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564A" w14:textId="073DB7C7" w:rsidR="00CD0431" w:rsidRPr="004158C1" w:rsidRDefault="0008353F" w:rsidP="006535F4">
      <w:pPr>
        <w:jc w:val="center"/>
        <w:rPr>
          <w:noProof/>
          <w:szCs w:val="24"/>
        </w:rPr>
      </w:pPr>
      <w:r>
        <w:rPr>
          <w:noProof/>
          <w:szCs w:val="24"/>
        </w:rPr>
        <w:drawing>
          <wp:inline distT="0" distB="0" distL="0" distR="0" wp14:anchorId="742EB847" wp14:editId="799A610A">
            <wp:extent cx="944880" cy="90678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906780"/>
                    </a:xfrm>
                    <a:prstGeom prst="rect">
                      <a:avLst/>
                    </a:prstGeom>
                    <a:noFill/>
                    <a:ln>
                      <a:noFill/>
                    </a:ln>
                  </pic:spPr>
                </pic:pic>
              </a:graphicData>
            </a:graphic>
          </wp:inline>
        </w:drawing>
      </w:r>
    </w:p>
    <w:p w14:paraId="21CEB216" w14:textId="77777777" w:rsidR="006535F4" w:rsidRPr="004158C1" w:rsidRDefault="006535F4" w:rsidP="006535F4">
      <w:pPr>
        <w:jc w:val="center"/>
        <w:rPr>
          <w:b/>
          <w:snapToGrid w:val="0"/>
          <w:sz w:val="28"/>
          <w:szCs w:val="28"/>
        </w:rPr>
      </w:pPr>
      <w:r w:rsidRPr="004158C1">
        <w:rPr>
          <w:b/>
          <w:snapToGrid w:val="0"/>
          <w:sz w:val="28"/>
          <w:szCs w:val="28"/>
        </w:rPr>
        <w:t>TEXAS WORKFORCE COMMISSION</w:t>
      </w:r>
    </w:p>
    <w:p w14:paraId="448A3A99" w14:textId="77777777" w:rsidR="00675BFD" w:rsidRPr="004158C1" w:rsidRDefault="00675BFD" w:rsidP="00832260">
      <w:pPr>
        <w:jc w:val="center"/>
        <w:rPr>
          <w:snapToGrid w:val="0"/>
          <w:szCs w:val="24"/>
        </w:rPr>
      </w:pPr>
      <w:r w:rsidRPr="004158C1">
        <w:rPr>
          <w:b/>
          <w:snapToGrid w:val="0"/>
          <w:szCs w:val="24"/>
        </w:rPr>
        <w:t>Access to Information Contained in Unemployment Insurance Records</w:t>
      </w:r>
    </w:p>
    <w:p w14:paraId="6BE5A00C" w14:textId="3188A742" w:rsidR="00675BFD" w:rsidRPr="004158C1" w:rsidRDefault="00675BFD" w:rsidP="004158C1">
      <w:pPr>
        <w:rPr>
          <w:snapToGrid w:val="0"/>
        </w:rPr>
      </w:pPr>
      <w:r w:rsidRPr="004158C1">
        <w:rPr>
          <w:snapToGrid w:val="0"/>
        </w:rPr>
        <w:t xml:space="preserve">The information maintained by the Texas Workforce Commission (Agency), as administrator of the unemployment insurance program, is confidential and not subject to public disclosure. There is an exception to this confidentiality requirement for public officials who need </w:t>
      </w:r>
      <w:r w:rsidR="006535F4" w:rsidRPr="004158C1">
        <w:rPr>
          <w:snapToGrid w:val="0"/>
        </w:rPr>
        <w:t>the</w:t>
      </w:r>
      <w:r w:rsidRPr="004158C1">
        <w:rPr>
          <w:snapToGrid w:val="0"/>
        </w:rPr>
        <w:t xml:space="preserve"> information for the administration or enforcement of a law. The public official must agree to maintain the confidentiality of the information obtained from the Agency.</w:t>
      </w:r>
    </w:p>
    <w:p w14:paraId="6339E631" w14:textId="34018F40" w:rsidR="00675BFD" w:rsidRPr="004158C1" w:rsidRDefault="00675BFD" w:rsidP="00832260">
      <w:pPr>
        <w:pStyle w:val="BodyText"/>
        <w:spacing w:after="0"/>
        <w:rPr>
          <w:snapToGrid w:val="0"/>
          <w:sz w:val="24"/>
          <w:szCs w:val="24"/>
        </w:rPr>
      </w:pPr>
      <w:r w:rsidRPr="004158C1">
        <w:rPr>
          <w:snapToGrid w:val="0"/>
          <w:sz w:val="24"/>
          <w:szCs w:val="24"/>
        </w:rPr>
        <w:t>The request from the public official must be made in writing on official letterhead. The request must identify the requester as a public official, must include a statement that the information requested is necessary for the administration or enforcement of a law, must list the specific purpose for which the information will be used, and must be signed. The requester must also sign an Agency confidentiality agreement.</w:t>
      </w:r>
    </w:p>
    <w:p w14:paraId="340A30F9" w14:textId="77777777" w:rsidR="00675BFD" w:rsidRPr="004158C1" w:rsidRDefault="00675BFD" w:rsidP="00832260">
      <w:pPr>
        <w:pStyle w:val="BodyText"/>
        <w:spacing w:after="0"/>
        <w:rPr>
          <w:b/>
          <w:snapToGrid w:val="0"/>
          <w:sz w:val="24"/>
          <w:szCs w:val="24"/>
        </w:rPr>
      </w:pPr>
      <w:r w:rsidRPr="004158C1">
        <w:rPr>
          <w:b/>
          <w:snapToGrid w:val="0"/>
          <w:sz w:val="24"/>
          <w:szCs w:val="24"/>
        </w:rPr>
        <w:t>Data Sharing Agreements</w:t>
      </w:r>
    </w:p>
    <w:p w14:paraId="06058CF6" w14:textId="650B4F54" w:rsidR="00675BFD" w:rsidRPr="004158C1" w:rsidRDefault="00675BFD" w:rsidP="00675BFD">
      <w:pPr>
        <w:rPr>
          <w:szCs w:val="24"/>
        </w:rPr>
      </w:pPr>
      <w:r w:rsidRPr="004158C1">
        <w:rPr>
          <w:snapToGrid w:val="0"/>
          <w:szCs w:val="24"/>
        </w:rPr>
        <w:t xml:space="preserve">If the public official anticipates an ongoing need for access to Agency records, the Agency will prepare a contract to facilitate access. The contract can be for </w:t>
      </w:r>
      <w:r w:rsidR="006535F4" w:rsidRPr="004158C1">
        <w:rPr>
          <w:snapToGrid w:val="0"/>
          <w:szCs w:val="24"/>
        </w:rPr>
        <w:t>online</w:t>
      </w:r>
      <w:r w:rsidR="0061720B" w:rsidRPr="004158C1">
        <w:rPr>
          <w:snapToGrid w:val="0"/>
          <w:szCs w:val="24"/>
        </w:rPr>
        <w:t xml:space="preserve"> access</w:t>
      </w:r>
      <w:r w:rsidR="00053592" w:rsidRPr="004158C1">
        <w:rPr>
          <w:snapToGrid w:val="0"/>
          <w:szCs w:val="24"/>
        </w:rPr>
        <w:t>,</w:t>
      </w:r>
      <w:r w:rsidR="0061720B" w:rsidRPr="004158C1">
        <w:rPr>
          <w:snapToGrid w:val="0"/>
          <w:szCs w:val="24"/>
        </w:rPr>
        <w:t xml:space="preserve"> </w:t>
      </w:r>
      <w:r w:rsidRPr="004158C1">
        <w:rPr>
          <w:snapToGrid w:val="0"/>
          <w:szCs w:val="24"/>
        </w:rPr>
        <w:t>off-line access, or both.</w:t>
      </w:r>
    </w:p>
    <w:p w14:paraId="20E32E03" w14:textId="77777777" w:rsidR="00675BFD" w:rsidRPr="004158C1" w:rsidRDefault="00675BFD" w:rsidP="00675BFD">
      <w:pPr>
        <w:pStyle w:val="BodyText"/>
        <w:spacing w:after="0"/>
        <w:rPr>
          <w:b/>
          <w:snapToGrid w:val="0"/>
          <w:sz w:val="24"/>
          <w:szCs w:val="24"/>
        </w:rPr>
      </w:pPr>
      <w:r w:rsidRPr="004158C1">
        <w:rPr>
          <w:b/>
          <w:snapToGrid w:val="0"/>
          <w:sz w:val="24"/>
          <w:szCs w:val="24"/>
        </w:rPr>
        <w:t>Costs</w:t>
      </w:r>
    </w:p>
    <w:p w14:paraId="4668DAFE" w14:textId="5ACA449E" w:rsidR="00675BFD" w:rsidRPr="004158C1" w:rsidRDefault="00675BFD" w:rsidP="00832260">
      <w:pPr>
        <w:pStyle w:val="BodyText"/>
        <w:spacing w:after="0"/>
        <w:rPr>
          <w:snapToGrid w:val="0"/>
          <w:sz w:val="24"/>
          <w:szCs w:val="24"/>
        </w:rPr>
      </w:pPr>
      <w:r w:rsidRPr="004158C1">
        <w:rPr>
          <w:snapToGrid w:val="0"/>
          <w:sz w:val="24"/>
          <w:szCs w:val="24"/>
        </w:rPr>
        <w:t>There is a charge for providing information maintain</w:t>
      </w:r>
      <w:r w:rsidR="00AC09D7" w:rsidRPr="004158C1">
        <w:rPr>
          <w:snapToGrid w:val="0"/>
          <w:sz w:val="24"/>
          <w:szCs w:val="24"/>
        </w:rPr>
        <w:t>ed as part of the Unemployment I</w:t>
      </w:r>
      <w:r w:rsidRPr="004158C1">
        <w:rPr>
          <w:snapToGrid w:val="0"/>
          <w:sz w:val="24"/>
          <w:szCs w:val="24"/>
        </w:rPr>
        <w:t>nsurance program.</w:t>
      </w:r>
      <w:r w:rsidR="00832260" w:rsidRPr="004158C1">
        <w:rPr>
          <w:snapToGrid w:val="0"/>
          <w:sz w:val="24"/>
          <w:szCs w:val="24"/>
        </w:rPr>
        <w:t xml:space="preserve"> The Agency can recover the cost of providing this information to authorized agencies. The costs depend on the method provided and the amount and frequency of data provided.</w:t>
      </w:r>
    </w:p>
    <w:p w14:paraId="62691804" w14:textId="1CB73E63" w:rsidR="00FB53E0" w:rsidRPr="004158C1" w:rsidRDefault="004158C1" w:rsidP="00675BFD">
      <w:pPr>
        <w:autoSpaceDE w:val="0"/>
        <w:autoSpaceDN w:val="0"/>
        <w:rPr>
          <w:b/>
          <w:bCs/>
          <w:color w:val="000000"/>
          <w:szCs w:val="24"/>
        </w:rPr>
      </w:pPr>
      <w:r>
        <w:rPr>
          <w:b/>
          <w:bCs/>
          <w:color w:val="000000"/>
          <w:szCs w:val="24"/>
        </w:rPr>
        <w:br w:type="page"/>
      </w:r>
      <w:r w:rsidR="00FB53E0" w:rsidRPr="004158C1">
        <w:rPr>
          <w:b/>
          <w:bCs/>
          <w:color w:val="000000"/>
          <w:szCs w:val="24"/>
        </w:rPr>
        <w:lastRenderedPageBreak/>
        <w:t>Method of Receiving Data</w:t>
      </w:r>
    </w:p>
    <w:p w14:paraId="341D0D54" w14:textId="77777777" w:rsidR="00675BFD" w:rsidRPr="004158C1" w:rsidRDefault="00FB53E0" w:rsidP="00675BFD">
      <w:pPr>
        <w:autoSpaceDE w:val="0"/>
        <w:autoSpaceDN w:val="0"/>
        <w:rPr>
          <w:b/>
          <w:bCs/>
          <w:color w:val="000000"/>
          <w:szCs w:val="24"/>
        </w:rPr>
      </w:pPr>
      <w:r w:rsidRPr="004158C1">
        <w:rPr>
          <w:b/>
          <w:bCs/>
          <w:color w:val="000000"/>
          <w:szCs w:val="24"/>
        </w:rPr>
        <w:t>1)</w:t>
      </w:r>
      <w:r w:rsidRPr="004158C1">
        <w:rPr>
          <w:b/>
          <w:bCs/>
          <w:color w:val="000000"/>
          <w:szCs w:val="24"/>
        </w:rPr>
        <w:tab/>
      </w:r>
      <w:r w:rsidR="006535F4" w:rsidRPr="004158C1">
        <w:rPr>
          <w:b/>
          <w:bCs/>
          <w:color w:val="000000"/>
          <w:szCs w:val="24"/>
        </w:rPr>
        <w:t>Online</w:t>
      </w:r>
      <w:r w:rsidR="00675BFD" w:rsidRPr="004158C1">
        <w:rPr>
          <w:b/>
          <w:bCs/>
          <w:color w:val="000000"/>
          <w:szCs w:val="24"/>
        </w:rPr>
        <w:t xml:space="preserve"> Access</w:t>
      </w:r>
    </w:p>
    <w:p w14:paraId="5995265B" w14:textId="19F95E6C" w:rsidR="00675BFD" w:rsidRPr="004158C1" w:rsidRDefault="00FB53E0" w:rsidP="00643F14">
      <w:pPr>
        <w:autoSpaceDE w:val="0"/>
        <w:autoSpaceDN w:val="0"/>
        <w:ind w:left="720"/>
        <w:rPr>
          <w:bCs/>
          <w:color w:val="000000"/>
          <w:szCs w:val="24"/>
        </w:rPr>
      </w:pPr>
      <w:r w:rsidRPr="004158C1">
        <w:rPr>
          <w:bCs/>
          <w:color w:val="000000"/>
          <w:szCs w:val="24"/>
        </w:rPr>
        <w:t>T</w:t>
      </w:r>
      <w:r w:rsidR="00675BFD" w:rsidRPr="004158C1">
        <w:rPr>
          <w:bCs/>
          <w:color w:val="000000"/>
          <w:szCs w:val="24"/>
        </w:rPr>
        <w:t xml:space="preserve">he charge for </w:t>
      </w:r>
      <w:r w:rsidR="006535F4" w:rsidRPr="004158C1">
        <w:rPr>
          <w:bCs/>
          <w:color w:val="000000"/>
          <w:szCs w:val="24"/>
        </w:rPr>
        <w:t>online</w:t>
      </w:r>
      <w:r w:rsidR="00675BFD" w:rsidRPr="004158C1">
        <w:rPr>
          <w:bCs/>
          <w:color w:val="000000"/>
          <w:szCs w:val="24"/>
        </w:rPr>
        <w:t xml:space="preserve"> access to the </w:t>
      </w:r>
      <w:r w:rsidR="00292E6A" w:rsidRPr="004158C1">
        <w:rPr>
          <w:bCs/>
          <w:color w:val="000000"/>
          <w:szCs w:val="24"/>
        </w:rPr>
        <w:t xml:space="preserve">Agency </w:t>
      </w:r>
      <w:r w:rsidR="00675BFD" w:rsidRPr="004158C1">
        <w:rPr>
          <w:bCs/>
          <w:color w:val="000000"/>
          <w:szCs w:val="24"/>
        </w:rPr>
        <w:t>unemployment compensation information (including wage records, unemployment compensation benefits information</w:t>
      </w:r>
      <w:r w:rsidR="0061720B" w:rsidRPr="004158C1">
        <w:rPr>
          <w:bCs/>
          <w:color w:val="000000"/>
          <w:szCs w:val="24"/>
        </w:rPr>
        <w:t>,</w:t>
      </w:r>
      <w:r w:rsidR="00675BFD" w:rsidRPr="004158C1">
        <w:rPr>
          <w:bCs/>
          <w:color w:val="000000"/>
          <w:szCs w:val="24"/>
        </w:rPr>
        <w:t xml:space="preserve"> and employer tax information) will be based on a yearly subscription fee. The yearly subscription fee </w:t>
      </w:r>
      <w:r w:rsidR="00292E6A" w:rsidRPr="004158C1">
        <w:rPr>
          <w:bCs/>
          <w:color w:val="000000"/>
          <w:szCs w:val="24"/>
        </w:rPr>
        <w:t>will be determined by</w:t>
      </w:r>
      <w:r w:rsidR="00675BFD" w:rsidRPr="004158C1">
        <w:rPr>
          <w:bCs/>
          <w:color w:val="000000"/>
          <w:szCs w:val="24"/>
        </w:rPr>
        <w:t xml:space="preserve"> the number of users authorized </w:t>
      </w:r>
      <w:r w:rsidR="00292E6A" w:rsidRPr="004158C1">
        <w:rPr>
          <w:bCs/>
          <w:color w:val="000000"/>
          <w:szCs w:val="24"/>
        </w:rPr>
        <w:t xml:space="preserve">in </w:t>
      </w:r>
      <w:r w:rsidR="00675BFD" w:rsidRPr="004158C1">
        <w:rPr>
          <w:bCs/>
          <w:color w:val="000000"/>
          <w:szCs w:val="24"/>
        </w:rPr>
        <w:t xml:space="preserve">the contract to access information </w:t>
      </w:r>
      <w:r w:rsidR="006535F4" w:rsidRPr="004158C1">
        <w:rPr>
          <w:bCs/>
          <w:color w:val="000000"/>
          <w:szCs w:val="24"/>
        </w:rPr>
        <w:t>online</w:t>
      </w:r>
      <w:r w:rsidR="00675BFD" w:rsidRPr="004158C1">
        <w:rPr>
          <w:bCs/>
          <w:color w:val="000000"/>
          <w:szCs w:val="24"/>
        </w:rPr>
        <w:t xml:space="preserve">. Payment of the yearly fee must be received by TWC </w:t>
      </w:r>
      <w:r w:rsidR="00C6737A" w:rsidRPr="004158C1">
        <w:rPr>
          <w:bCs/>
          <w:color w:val="000000"/>
          <w:szCs w:val="24"/>
        </w:rPr>
        <w:t xml:space="preserve">by the due date </w:t>
      </w:r>
      <w:r w:rsidR="00675BFD" w:rsidRPr="004158C1">
        <w:rPr>
          <w:bCs/>
          <w:color w:val="000000"/>
          <w:szCs w:val="24"/>
        </w:rPr>
        <w:t xml:space="preserve">listed in the contract. The yearly fee will cover basic </w:t>
      </w:r>
      <w:r w:rsidR="006535F4" w:rsidRPr="004158C1">
        <w:rPr>
          <w:bCs/>
          <w:color w:val="000000"/>
          <w:szCs w:val="24"/>
        </w:rPr>
        <w:t>online</w:t>
      </w:r>
      <w:r w:rsidR="00675BFD" w:rsidRPr="004158C1">
        <w:rPr>
          <w:bCs/>
          <w:color w:val="000000"/>
          <w:szCs w:val="24"/>
        </w:rPr>
        <w:t xml:space="preserve"> access charges for a </w:t>
      </w:r>
      <w:r w:rsidRPr="004158C1">
        <w:rPr>
          <w:bCs/>
          <w:color w:val="000000"/>
          <w:szCs w:val="24"/>
        </w:rPr>
        <w:t>twelve-calendar</w:t>
      </w:r>
      <w:r w:rsidR="00675BFD" w:rsidRPr="004158C1">
        <w:rPr>
          <w:bCs/>
          <w:color w:val="000000"/>
          <w:szCs w:val="24"/>
        </w:rPr>
        <w:t xml:space="preserve"> month period starting on the begin date listed in the contract.</w:t>
      </w:r>
    </w:p>
    <w:p w14:paraId="325EA8B3" w14:textId="77777777" w:rsidR="00675BFD" w:rsidRPr="004158C1" w:rsidRDefault="00675BFD" w:rsidP="00643F14">
      <w:pPr>
        <w:autoSpaceDE w:val="0"/>
        <w:autoSpaceDN w:val="0"/>
        <w:ind w:left="720"/>
        <w:rPr>
          <w:bCs/>
          <w:color w:val="000000"/>
          <w:szCs w:val="24"/>
        </w:rPr>
      </w:pPr>
      <w:r w:rsidRPr="004158C1">
        <w:rPr>
          <w:bCs/>
          <w:color w:val="000000"/>
          <w:szCs w:val="24"/>
        </w:rPr>
        <w:t>Rate Schedule for online access</w:t>
      </w:r>
      <w:r w:rsidR="00643F14" w:rsidRPr="004158C1">
        <w:rPr>
          <w:bCs/>
          <w:color w:val="000000"/>
          <w:szCs w:val="24"/>
        </w:rPr>
        <w:t>:</w:t>
      </w:r>
    </w:p>
    <w:tbl>
      <w:tblPr>
        <w:tblW w:w="7560" w:type="dxa"/>
        <w:tblInd w:w="903" w:type="dxa"/>
        <w:tblCellMar>
          <w:left w:w="0" w:type="dxa"/>
          <w:right w:w="0" w:type="dxa"/>
        </w:tblCellMar>
        <w:tblLook w:val="04A0" w:firstRow="1" w:lastRow="0" w:firstColumn="1" w:lastColumn="0" w:noHBand="0" w:noVBand="1"/>
      </w:tblPr>
      <w:tblGrid>
        <w:gridCol w:w="3984"/>
        <w:gridCol w:w="3576"/>
      </w:tblGrid>
      <w:tr w:rsidR="00675BFD" w:rsidRPr="004158C1" w14:paraId="2F430BD7" w14:textId="77777777" w:rsidTr="004158C1">
        <w:trPr>
          <w:trHeight w:val="395"/>
        </w:trPr>
        <w:tc>
          <w:tcPr>
            <w:tcW w:w="3984" w:type="dxa"/>
            <w:tcBorders>
              <w:top w:val="single" w:sz="8" w:space="0" w:color="auto"/>
              <w:left w:val="single" w:sz="8" w:space="0" w:color="auto"/>
              <w:bottom w:val="single" w:sz="8" w:space="0" w:color="auto"/>
              <w:right w:val="single" w:sz="8" w:space="0" w:color="auto"/>
            </w:tcBorders>
            <w:shd w:val="clear" w:color="auto" w:fill="002060"/>
            <w:noWrap/>
            <w:tcMar>
              <w:top w:w="0" w:type="dxa"/>
              <w:left w:w="108" w:type="dxa"/>
              <w:bottom w:w="0" w:type="dxa"/>
              <w:right w:w="108" w:type="dxa"/>
            </w:tcMar>
            <w:vAlign w:val="bottom"/>
            <w:hideMark/>
          </w:tcPr>
          <w:p w14:paraId="3DB19E12" w14:textId="3CE11F67" w:rsidR="00675BFD" w:rsidRDefault="00675BFD" w:rsidP="004158C1">
            <w:pPr>
              <w:autoSpaceDE w:val="0"/>
              <w:autoSpaceDN w:val="0"/>
              <w:jc w:val="center"/>
              <w:rPr>
                <w:b/>
                <w:bCs/>
                <w:color w:val="FFFFFF"/>
                <w:szCs w:val="24"/>
              </w:rPr>
            </w:pPr>
            <w:r>
              <w:rPr>
                <w:b/>
                <w:bCs/>
                <w:color w:val="FFFFFF"/>
                <w:szCs w:val="24"/>
              </w:rPr>
              <w:t>Number of Authorized Users</w:t>
            </w:r>
          </w:p>
        </w:tc>
        <w:tc>
          <w:tcPr>
            <w:tcW w:w="3576"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bottom"/>
            <w:hideMark/>
          </w:tcPr>
          <w:p w14:paraId="6209DBD3" w14:textId="77777777" w:rsidR="00675BFD" w:rsidRDefault="00675BFD" w:rsidP="004158C1">
            <w:pPr>
              <w:spacing w:line="276" w:lineRule="auto"/>
              <w:jc w:val="center"/>
              <w:rPr>
                <w:b/>
                <w:bCs/>
                <w:color w:val="FFFFFF"/>
                <w:szCs w:val="24"/>
              </w:rPr>
            </w:pPr>
            <w:r>
              <w:rPr>
                <w:b/>
                <w:bCs/>
                <w:color w:val="FFFFFF"/>
                <w:szCs w:val="24"/>
              </w:rPr>
              <w:t>Annual Subscription Rate</w:t>
            </w:r>
          </w:p>
        </w:tc>
      </w:tr>
      <w:tr w:rsidR="00675BFD" w:rsidRPr="004158C1" w14:paraId="747AFCD2" w14:textId="77777777" w:rsidTr="00643F14">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29F6F2" w14:textId="77777777" w:rsidR="00675BFD" w:rsidRPr="004158C1" w:rsidRDefault="00675BFD" w:rsidP="00643F14">
            <w:pPr>
              <w:spacing w:line="276" w:lineRule="auto"/>
              <w:ind w:left="720"/>
              <w:rPr>
                <w:color w:val="000000"/>
                <w:szCs w:val="24"/>
              </w:rPr>
            </w:pPr>
            <w:r w:rsidRPr="004158C1">
              <w:rPr>
                <w:color w:val="000000"/>
                <w:szCs w:val="24"/>
              </w:rPr>
              <w:t>1-10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F37275" w14:textId="77777777" w:rsidR="00675BFD" w:rsidRPr="004158C1" w:rsidRDefault="00675BFD" w:rsidP="00643F14">
            <w:pPr>
              <w:spacing w:line="276" w:lineRule="auto"/>
              <w:ind w:left="720"/>
              <w:rPr>
                <w:color w:val="000000"/>
                <w:szCs w:val="24"/>
              </w:rPr>
            </w:pPr>
            <w:r w:rsidRPr="004158C1">
              <w:rPr>
                <w:color w:val="000000"/>
                <w:szCs w:val="24"/>
              </w:rPr>
              <w:t>$</w:t>
            </w:r>
            <w:r w:rsidR="00CD0431" w:rsidRPr="004158C1">
              <w:rPr>
                <w:color w:val="000000"/>
                <w:szCs w:val="24"/>
              </w:rPr>
              <w:t>3,750</w:t>
            </w:r>
          </w:p>
        </w:tc>
      </w:tr>
      <w:tr w:rsidR="00675BFD" w:rsidRPr="004158C1" w14:paraId="4B2E6029" w14:textId="77777777" w:rsidTr="00643F14">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41EA1E" w14:textId="77777777" w:rsidR="00675BFD" w:rsidRPr="004158C1" w:rsidRDefault="00675BFD" w:rsidP="00643F14">
            <w:pPr>
              <w:spacing w:line="276" w:lineRule="auto"/>
              <w:ind w:left="720"/>
              <w:rPr>
                <w:color w:val="000000"/>
                <w:szCs w:val="24"/>
              </w:rPr>
            </w:pPr>
            <w:r w:rsidRPr="004158C1">
              <w:rPr>
                <w:color w:val="000000"/>
                <w:szCs w:val="24"/>
              </w:rPr>
              <w:t>11-25</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BF550B" w14:textId="77777777" w:rsidR="00675BFD" w:rsidRPr="004158C1" w:rsidRDefault="00675BFD" w:rsidP="00643F14">
            <w:pPr>
              <w:spacing w:line="276" w:lineRule="auto"/>
              <w:ind w:left="720"/>
              <w:rPr>
                <w:color w:val="000000"/>
                <w:szCs w:val="24"/>
              </w:rPr>
            </w:pPr>
            <w:r w:rsidRPr="004158C1">
              <w:rPr>
                <w:color w:val="000000"/>
                <w:szCs w:val="24"/>
              </w:rPr>
              <w:t>$</w:t>
            </w:r>
            <w:r w:rsidR="00CD0431" w:rsidRPr="004158C1">
              <w:rPr>
                <w:color w:val="000000"/>
                <w:szCs w:val="24"/>
              </w:rPr>
              <w:t>5,000</w:t>
            </w:r>
          </w:p>
        </w:tc>
      </w:tr>
      <w:tr w:rsidR="00675BFD" w:rsidRPr="004158C1" w14:paraId="446F7DF4" w14:textId="77777777" w:rsidTr="00643F14">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2BE494" w14:textId="77777777" w:rsidR="00675BFD" w:rsidRPr="004158C1" w:rsidRDefault="00675BFD" w:rsidP="00643F14">
            <w:pPr>
              <w:spacing w:line="276" w:lineRule="auto"/>
              <w:ind w:left="720"/>
              <w:rPr>
                <w:color w:val="000000"/>
                <w:szCs w:val="24"/>
              </w:rPr>
            </w:pPr>
            <w:r w:rsidRPr="004158C1">
              <w:rPr>
                <w:color w:val="000000"/>
                <w:szCs w:val="24"/>
              </w:rPr>
              <w:t>26-50*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ECD9E2" w14:textId="77777777" w:rsidR="00675BFD" w:rsidRPr="004158C1" w:rsidRDefault="00675BFD" w:rsidP="00643F14">
            <w:pPr>
              <w:spacing w:line="276" w:lineRule="auto"/>
              <w:ind w:left="720"/>
              <w:rPr>
                <w:color w:val="000000"/>
                <w:szCs w:val="24"/>
              </w:rPr>
            </w:pPr>
            <w:r w:rsidRPr="004158C1">
              <w:rPr>
                <w:color w:val="000000"/>
                <w:szCs w:val="24"/>
              </w:rPr>
              <w:t>$</w:t>
            </w:r>
            <w:r w:rsidR="00CD0431" w:rsidRPr="004158C1">
              <w:rPr>
                <w:color w:val="000000"/>
                <w:szCs w:val="24"/>
              </w:rPr>
              <w:t>8,750</w:t>
            </w:r>
          </w:p>
        </w:tc>
      </w:tr>
      <w:tr w:rsidR="00675BFD" w:rsidRPr="004158C1" w14:paraId="357B9BC1" w14:textId="77777777" w:rsidTr="00643F14">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3FE517" w14:textId="77777777" w:rsidR="00675BFD" w:rsidRPr="004158C1" w:rsidRDefault="00675BFD" w:rsidP="00643F14">
            <w:pPr>
              <w:spacing w:line="276" w:lineRule="auto"/>
              <w:ind w:left="720"/>
              <w:rPr>
                <w:color w:val="000000"/>
                <w:szCs w:val="24"/>
              </w:rPr>
            </w:pPr>
            <w:r w:rsidRPr="004158C1">
              <w:rPr>
                <w:color w:val="000000"/>
                <w:szCs w:val="24"/>
              </w:rPr>
              <w:t>51-100*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468F7" w14:textId="77777777" w:rsidR="00675BFD" w:rsidRPr="004158C1" w:rsidRDefault="00675BFD" w:rsidP="00643F14">
            <w:pPr>
              <w:spacing w:line="276" w:lineRule="auto"/>
              <w:ind w:left="720"/>
              <w:rPr>
                <w:color w:val="000000"/>
                <w:szCs w:val="24"/>
              </w:rPr>
            </w:pPr>
            <w:r w:rsidRPr="004158C1">
              <w:rPr>
                <w:color w:val="000000"/>
                <w:szCs w:val="24"/>
              </w:rPr>
              <w:t>$</w:t>
            </w:r>
            <w:r w:rsidR="00CD0431" w:rsidRPr="004158C1">
              <w:rPr>
                <w:color w:val="000000"/>
                <w:szCs w:val="24"/>
              </w:rPr>
              <w:t>15,000</w:t>
            </w:r>
          </w:p>
        </w:tc>
      </w:tr>
      <w:tr w:rsidR="00675BFD" w:rsidRPr="004158C1" w14:paraId="1A3A7CE4" w14:textId="77777777" w:rsidTr="00643F14">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1314A7" w14:textId="77777777" w:rsidR="00675BFD" w:rsidRPr="004158C1" w:rsidRDefault="00675BFD" w:rsidP="00643F14">
            <w:pPr>
              <w:spacing w:line="276" w:lineRule="auto"/>
              <w:ind w:left="720"/>
              <w:rPr>
                <w:color w:val="000000"/>
                <w:szCs w:val="24"/>
              </w:rPr>
            </w:pPr>
            <w:r w:rsidRPr="004158C1">
              <w:rPr>
                <w:color w:val="000000"/>
                <w:szCs w:val="24"/>
              </w:rPr>
              <w:t>100-500*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C26D5" w14:textId="77777777" w:rsidR="00675BFD" w:rsidRPr="004158C1" w:rsidRDefault="00675BFD" w:rsidP="00643F14">
            <w:pPr>
              <w:spacing w:line="276" w:lineRule="auto"/>
              <w:ind w:left="720"/>
              <w:rPr>
                <w:color w:val="000000"/>
                <w:szCs w:val="24"/>
              </w:rPr>
            </w:pPr>
            <w:r w:rsidRPr="004158C1">
              <w:rPr>
                <w:color w:val="000000"/>
                <w:szCs w:val="24"/>
              </w:rPr>
              <w:t>$</w:t>
            </w:r>
            <w:r w:rsidR="00CD0431" w:rsidRPr="004158C1">
              <w:rPr>
                <w:color w:val="000000"/>
                <w:szCs w:val="24"/>
              </w:rPr>
              <w:t>62,500</w:t>
            </w:r>
          </w:p>
        </w:tc>
      </w:tr>
      <w:tr w:rsidR="00675BFD" w:rsidRPr="004158C1" w14:paraId="3CA87F45" w14:textId="77777777" w:rsidTr="00643F14">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D6038E" w14:textId="77777777" w:rsidR="00675BFD" w:rsidRPr="004158C1" w:rsidRDefault="00675BFD" w:rsidP="00643F14">
            <w:pPr>
              <w:spacing w:line="276" w:lineRule="auto"/>
              <w:ind w:left="720"/>
              <w:rPr>
                <w:color w:val="000000"/>
                <w:szCs w:val="24"/>
              </w:rPr>
            </w:pPr>
            <w:r w:rsidRPr="004158C1">
              <w:rPr>
                <w:color w:val="000000"/>
                <w:szCs w:val="24"/>
              </w:rPr>
              <w:t>501-1,000*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53386D" w14:textId="77777777" w:rsidR="00675BFD" w:rsidRPr="004158C1" w:rsidRDefault="00675BFD" w:rsidP="00643F14">
            <w:pPr>
              <w:spacing w:line="276" w:lineRule="auto"/>
              <w:ind w:left="720"/>
              <w:rPr>
                <w:color w:val="000000"/>
                <w:szCs w:val="24"/>
              </w:rPr>
            </w:pPr>
            <w:r w:rsidRPr="004158C1">
              <w:rPr>
                <w:color w:val="000000"/>
                <w:szCs w:val="24"/>
              </w:rPr>
              <w:t>$</w:t>
            </w:r>
            <w:r w:rsidR="00CD0431" w:rsidRPr="004158C1">
              <w:rPr>
                <w:color w:val="000000"/>
                <w:szCs w:val="24"/>
              </w:rPr>
              <w:t>125,000</w:t>
            </w:r>
          </w:p>
        </w:tc>
      </w:tr>
      <w:tr w:rsidR="00675BFD" w:rsidRPr="004158C1" w14:paraId="29193AB0" w14:textId="77777777" w:rsidTr="00643F14">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275375" w14:textId="77777777" w:rsidR="00675BFD" w:rsidRPr="004158C1" w:rsidRDefault="00675BFD" w:rsidP="00643F14">
            <w:pPr>
              <w:spacing w:line="276" w:lineRule="auto"/>
              <w:ind w:left="720"/>
              <w:rPr>
                <w:color w:val="000000"/>
                <w:szCs w:val="24"/>
              </w:rPr>
            </w:pPr>
            <w:r w:rsidRPr="004158C1">
              <w:rPr>
                <w:color w:val="000000"/>
                <w:szCs w:val="24"/>
              </w:rPr>
              <w:t>1,001-2,000*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B97DBB" w14:textId="77777777" w:rsidR="00675BFD" w:rsidRPr="004158C1" w:rsidRDefault="00675BFD" w:rsidP="00643F14">
            <w:pPr>
              <w:spacing w:line="276" w:lineRule="auto"/>
              <w:ind w:left="720"/>
              <w:rPr>
                <w:color w:val="000000"/>
                <w:szCs w:val="24"/>
              </w:rPr>
            </w:pPr>
            <w:r w:rsidRPr="004158C1">
              <w:rPr>
                <w:color w:val="000000"/>
                <w:szCs w:val="24"/>
              </w:rPr>
              <w:t>$</w:t>
            </w:r>
            <w:r w:rsidR="00CD0431" w:rsidRPr="004158C1">
              <w:rPr>
                <w:color w:val="000000"/>
                <w:szCs w:val="24"/>
              </w:rPr>
              <w:t>250,000</w:t>
            </w:r>
          </w:p>
        </w:tc>
      </w:tr>
      <w:tr w:rsidR="00675BFD" w:rsidRPr="004158C1" w14:paraId="3BAD7159" w14:textId="77777777" w:rsidTr="00643F14">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ED3DEA" w14:textId="77777777" w:rsidR="00675BFD" w:rsidRPr="004158C1" w:rsidRDefault="00675BFD" w:rsidP="00643F14">
            <w:pPr>
              <w:spacing w:line="276" w:lineRule="auto"/>
              <w:ind w:left="720"/>
              <w:rPr>
                <w:color w:val="000000"/>
                <w:szCs w:val="24"/>
              </w:rPr>
            </w:pPr>
            <w:r w:rsidRPr="004158C1">
              <w:rPr>
                <w:color w:val="000000"/>
                <w:szCs w:val="24"/>
              </w:rPr>
              <w:t>2,001-3,000*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6D1AE3" w14:textId="77777777" w:rsidR="00675BFD" w:rsidRPr="004158C1" w:rsidRDefault="00675BFD" w:rsidP="00643F14">
            <w:pPr>
              <w:spacing w:line="276" w:lineRule="auto"/>
              <w:ind w:left="720"/>
              <w:rPr>
                <w:color w:val="000000"/>
                <w:szCs w:val="24"/>
              </w:rPr>
            </w:pPr>
            <w:r w:rsidRPr="004158C1">
              <w:rPr>
                <w:color w:val="000000"/>
                <w:szCs w:val="24"/>
              </w:rPr>
              <w:t>$</w:t>
            </w:r>
            <w:r w:rsidR="00CD0431" w:rsidRPr="004158C1">
              <w:rPr>
                <w:color w:val="000000"/>
                <w:szCs w:val="24"/>
              </w:rPr>
              <w:t>375,000</w:t>
            </w:r>
          </w:p>
        </w:tc>
      </w:tr>
      <w:tr w:rsidR="00675BFD" w:rsidRPr="004158C1" w14:paraId="6E0CE68B" w14:textId="77777777" w:rsidTr="00643F14">
        <w:trPr>
          <w:trHeight w:val="315"/>
        </w:trPr>
        <w:tc>
          <w:tcPr>
            <w:tcW w:w="39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E238FB" w14:textId="77777777" w:rsidR="00675BFD" w:rsidRPr="004158C1" w:rsidRDefault="00675BFD" w:rsidP="00643F14">
            <w:pPr>
              <w:spacing w:line="276" w:lineRule="auto"/>
              <w:ind w:left="720"/>
              <w:rPr>
                <w:color w:val="000000"/>
                <w:szCs w:val="24"/>
              </w:rPr>
            </w:pPr>
            <w:r w:rsidRPr="004158C1">
              <w:rPr>
                <w:color w:val="000000"/>
                <w:szCs w:val="24"/>
              </w:rPr>
              <w:t>Over 3,000*</w:t>
            </w: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B099E7" w14:textId="77777777" w:rsidR="00675BFD" w:rsidRPr="004158C1" w:rsidRDefault="00675BFD" w:rsidP="00643F14">
            <w:pPr>
              <w:spacing w:line="276" w:lineRule="auto"/>
              <w:ind w:left="720"/>
              <w:rPr>
                <w:color w:val="000000"/>
                <w:szCs w:val="24"/>
              </w:rPr>
            </w:pPr>
            <w:r w:rsidRPr="004158C1">
              <w:rPr>
                <w:color w:val="000000"/>
                <w:szCs w:val="24"/>
              </w:rPr>
              <w:t>$</w:t>
            </w:r>
            <w:r w:rsidR="00CD0431" w:rsidRPr="004158C1">
              <w:rPr>
                <w:color w:val="000000"/>
                <w:szCs w:val="24"/>
              </w:rPr>
              <w:t>500,000</w:t>
            </w:r>
          </w:p>
        </w:tc>
      </w:tr>
    </w:tbl>
    <w:p w14:paraId="7EF5D6F4" w14:textId="77777777" w:rsidR="00675BFD" w:rsidRPr="004158C1" w:rsidRDefault="00FB53E0" w:rsidP="00643F14">
      <w:pPr>
        <w:pStyle w:val="BodyText"/>
        <w:ind w:left="720"/>
        <w:rPr>
          <w:color w:val="000000"/>
          <w:sz w:val="24"/>
          <w:szCs w:val="24"/>
        </w:rPr>
      </w:pPr>
      <w:r w:rsidRPr="004158C1">
        <w:rPr>
          <w:color w:val="000000"/>
          <w:sz w:val="24"/>
          <w:szCs w:val="24"/>
        </w:rPr>
        <w:t>*</w:t>
      </w:r>
      <w:r w:rsidR="00675BFD" w:rsidRPr="004158C1">
        <w:rPr>
          <w:color w:val="000000"/>
          <w:sz w:val="24"/>
          <w:szCs w:val="24"/>
        </w:rPr>
        <w:t>If a contractor wants more than</w:t>
      </w:r>
      <w:r w:rsidR="0061720B" w:rsidRPr="004158C1">
        <w:rPr>
          <w:color w:val="000000"/>
          <w:sz w:val="24"/>
          <w:szCs w:val="24"/>
        </w:rPr>
        <w:t xml:space="preserve"> 2</w:t>
      </w:r>
      <w:r w:rsidR="00675BFD" w:rsidRPr="004158C1">
        <w:rPr>
          <w:color w:val="000000"/>
          <w:sz w:val="24"/>
          <w:szCs w:val="24"/>
        </w:rPr>
        <w:t xml:space="preserve">5 users a year, </w:t>
      </w:r>
      <w:r w:rsidR="0061720B" w:rsidRPr="004158C1">
        <w:rPr>
          <w:color w:val="000000"/>
          <w:sz w:val="24"/>
          <w:szCs w:val="24"/>
        </w:rPr>
        <w:t xml:space="preserve">it </w:t>
      </w:r>
      <w:r w:rsidR="00675BFD" w:rsidRPr="004158C1">
        <w:rPr>
          <w:color w:val="000000"/>
          <w:sz w:val="24"/>
          <w:szCs w:val="24"/>
        </w:rPr>
        <w:t>must submit a written justification explaining why more than 25 users is needed and must obtain written approval of the number by TWC.</w:t>
      </w:r>
    </w:p>
    <w:p w14:paraId="2DF398D7" w14:textId="0EA80A49" w:rsidR="009A563A" w:rsidRPr="004158C1" w:rsidRDefault="004158C1" w:rsidP="00F4230F">
      <w:pPr>
        <w:pStyle w:val="BodyText"/>
        <w:spacing w:after="0"/>
        <w:rPr>
          <w:b/>
          <w:snapToGrid w:val="0"/>
          <w:sz w:val="24"/>
          <w:szCs w:val="24"/>
        </w:rPr>
      </w:pPr>
      <w:r>
        <w:rPr>
          <w:b/>
          <w:snapToGrid w:val="0"/>
          <w:sz w:val="24"/>
          <w:szCs w:val="24"/>
        </w:rPr>
        <w:br w:type="page"/>
      </w:r>
      <w:r w:rsidR="00FB53E0" w:rsidRPr="004158C1">
        <w:rPr>
          <w:b/>
          <w:snapToGrid w:val="0"/>
          <w:sz w:val="24"/>
          <w:szCs w:val="24"/>
        </w:rPr>
        <w:lastRenderedPageBreak/>
        <w:t>2)</w:t>
      </w:r>
      <w:r w:rsidR="00FB53E0" w:rsidRPr="004158C1">
        <w:rPr>
          <w:b/>
          <w:snapToGrid w:val="0"/>
          <w:sz w:val="24"/>
          <w:szCs w:val="24"/>
        </w:rPr>
        <w:tab/>
        <w:t>Offline Access</w:t>
      </w:r>
    </w:p>
    <w:p w14:paraId="753B3C14" w14:textId="77777777" w:rsidR="00643F14" w:rsidRPr="004158C1" w:rsidRDefault="00675BFD" w:rsidP="004158C1">
      <w:pPr>
        <w:pStyle w:val="BodyText"/>
        <w:spacing w:after="0"/>
        <w:ind w:left="720"/>
        <w:rPr>
          <w:color w:val="000000"/>
          <w:sz w:val="24"/>
          <w:szCs w:val="24"/>
        </w:rPr>
      </w:pPr>
      <w:r w:rsidRPr="004158C1">
        <w:rPr>
          <w:color w:val="000000"/>
          <w:sz w:val="24"/>
          <w:szCs w:val="24"/>
        </w:rPr>
        <w:t xml:space="preserve">Rate </w:t>
      </w:r>
      <w:r w:rsidR="00734C52" w:rsidRPr="004158C1">
        <w:rPr>
          <w:color w:val="000000"/>
          <w:sz w:val="24"/>
          <w:szCs w:val="24"/>
        </w:rPr>
        <w:t xml:space="preserve">Schedule for SSNs provided by requester </w:t>
      </w:r>
      <w:r w:rsidR="00643F14" w:rsidRPr="004158C1">
        <w:rPr>
          <w:color w:val="000000"/>
          <w:sz w:val="24"/>
          <w:szCs w:val="24"/>
        </w:rPr>
        <w:t xml:space="preserve">to match </w:t>
      </w:r>
      <w:r w:rsidR="00734C52" w:rsidRPr="004158C1">
        <w:rPr>
          <w:color w:val="000000"/>
          <w:sz w:val="24"/>
          <w:szCs w:val="24"/>
        </w:rPr>
        <w:t xml:space="preserve">against TWC </w:t>
      </w:r>
      <w:r w:rsidRPr="004158C1">
        <w:rPr>
          <w:color w:val="000000"/>
          <w:sz w:val="24"/>
          <w:szCs w:val="24"/>
        </w:rPr>
        <w:t>wage records</w:t>
      </w:r>
      <w:r w:rsidR="00643F14" w:rsidRPr="004158C1">
        <w:rPr>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250"/>
      </w:tblGrid>
      <w:tr w:rsidR="005847A1" w:rsidRPr="004158C1" w14:paraId="3BC9B1C4" w14:textId="77777777" w:rsidTr="004158C1">
        <w:trPr>
          <w:jc w:val="center"/>
        </w:trPr>
        <w:tc>
          <w:tcPr>
            <w:tcW w:w="2536" w:type="dxa"/>
            <w:shd w:val="clear" w:color="auto" w:fill="002060"/>
          </w:tcPr>
          <w:p w14:paraId="5BA4C02F" w14:textId="77777777" w:rsidR="00643F14" w:rsidRPr="004158C1" w:rsidRDefault="00643F14" w:rsidP="00675BFD">
            <w:pPr>
              <w:pStyle w:val="BodyText"/>
              <w:rPr>
                <w:snapToGrid w:val="0"/>
                <w:sz w:val="24"/>
                <w:szCs w:val="24"/>
              </w:rPr>
            </w:pPr>
            <w:bookmarkStart w:id="0" w:name="_Hlk29299357"/>
            <w:r w:rsidRPr="004158C1">
              <w:rPr>
                <w:snapToGrid w:val="0"/>
                <w:sz w:val="24"/>
                <w:szCs w:val="24"/>
              </w:rPr>
              <w:t>Processing Fee</w:t>
            </w:r>
          </w:p>
        </w:tc>
        <w:tc>
          <w:tcPr>
            <w:tcW w:w="2250" w:type="dxa"/>
            <w:shd w:val="clear" w:color="auto" w:fill="002060"/>
          </w:tcPr>
          <w:p w14:paraId="5A6DA7C2" w14:textId="77777777" w:rsidR="00643F14" w:rsidRPr="004158C1" w:rsidRDefault="00643F14" w:rsidP="00675BFD">
            <w:pPr>
              <w:pStyle w:val="BodyText"/>
              <w:rPr>
                <w:snapToGrid w:val="0"/>
                <w:sz w:val="24"/>
                <w:szCs w:val="24"/>
              </w:rPr>
            </w:pPr>
            <w:r w:rsidRPr="004158C1">
              <w:rPr>
                <w:snapToGrid w:val="0"/>
                <w:sz w:val="24"/>
                <w:szCs w:val="24"/>
              </w:rPr>
              <w:t>Fee Per Job</w:t>
            </w:r>
          </w:p>
        </w:tc>
      </w:tr>
      <w:tr w:rsidR="00643F14" w:rsidRPr="004158C1" w14:paraId="0F520FC3" w14:textId="77777777" w:rsidTr="004158C1">
        <w:trPr>
          <w:jc w:val="center"/>
        </w:trPr>
        <w:tc>
          <w:tcPr>
            <w:tcW w:w="2536" w:type="dxa"/>
            <w:shd w:val="clear" w:color="auto" w:fill="auto"/>
          </w:tcPr>
          <w:p w14:paraId="43B58272" w14:textId="77777777" w:rsidR="00643F14" w:rsidRPr="004158C1" w:rsidRDefault="00643F14" w:rsidP="00675BFD">
            <w:pPr>
              <w:pStyle w:val="BodyText"/>
              <w:rPr>
                <w:snapToGrid w:val="0"/>
                <w:sz w:val="24"/>
                <w:szCs w:val="24"/>
              </w:rPr>
            </w:pPr>
            <w:r w:rsidRPr="004158C1">
              <w:rPr>
                <w:snapToGrid w:val="0"/>
                <w:sz w:val="24"/>
                <w:szCs w:val="24"/>
              </w:rPr>
              <w:t>1-999</w:t>
            </w:r>
          </w:p>
        </w:tc>
        <w:tc>
          <w:tcPr>
            <w:tcW w:w="2250" w:type="dxa"/>
            <w:shd w:val="clear" w:color="auto" w:fill="auto"/>
          </w:tcPr>
          <w:p w14:paraId="255A2BE1" w14:textId="77777777" w:rsidR="00643F14" w:rsidRPr="004158C1" w:rsidRDefault="00643F14" w:rsidP="00B801AD">
            <w:pPr>
              <w:pStyle w:val="BodyText"/>
              <w:jc w:val="center"/>
              <w:rPr>
                <w:snapToGrid w:val="0"/>
                <w:sz w:val="24"/>
                <w:szCs w:val="24"/>
              </w:rPr>
            </w:pPr>
            <w:r w:rsidRPr="004158C1">
              <w:rPr>
                <w:snapToGrid w:val="0"/>
                <w:sz w:val="24"/>
                <w:szCs w:val="24"/>
              </w:rPr>
              <w:t>$</w:t>
            </w:r>
            <w:r w:rsidR="00B9246E" w:rsidRPr="004158C1">
              <w:rPr>
                <w:snapToGrid w:val="0"/>
                <w:sz w:val="24"/>
                <w:szCs w:val="24"/>
              </w:rPr>
              <w:t>625</w:t>
            </w:r>
          </w:p>
        </w:tc>
      </w:tr>
      <w:bookmarkEnd w:id="0"/>
      <w:tr w:rsidR="00643F14" w:rsidRPr="004158C1" w14:paraId="2E2695AE" w14:textId="77777777" w:rsidTr="004158C1">
        <w:trPr>
          <w:jc w:val="center"/>
        </w:trPr>
        <w:tc>
          <w:tcPr>
            <w:tcW w:w="2536" w:type="dxa"/>
            <w:shd w:val="clear" w:color="auto" w:fill="auto"/>
          </w:tcPr>
          <w:p w14:paraId="5A336815" w14:textId="77777777" w:rsidR="00643F14" w:rsidRPr="004158C1" w:rsidRDefault="00643F14" w:rsidP="00675BFD">
            <w:pPr>
              <w:pStyle w:val="BodyText"/>
              <w:rPr>
                <w:snapToGrid w:val="0"/>
                <w:sz w:val="24"/>
                <w:szCs w:val="24"/>
              </w:rPr>
            </w:pPr>
            <w:r w:rsidRPr="004158C1">
              <w:rPr>
                <w:snapToGrid w:val="0"/>
                <w:sz w:val="24"/>
                <w:szCs w:val="24"/>
              </w:rPr>
              <w:t>1,000 – 14,999</w:t>
            </w:r>
          </w:p>
        </w:tc>
        <w:tc>
          <w:tcPr>
            <w:tcW w:w="2250" w:type="dxa"/>
            <w:shd w:val="clear" w:color="auto" w:fill="auto"/>
          </w:tcPr>
          <w:p w14:paraId="012CC8F8" w14:textId="77777777" w:rsidR="00643F14" w:rsidRPr="004158C1" w:rsidRDefault="00643F14" w:rsidP="00B801AD">
            <w:pPr>
              <w:pStyle w:val="BodyText"/>
              <w:jc w:val="center"/>
              <w:rPr>
                <w:snapToGrid w:val="0"/>
                <w:sz w:val="24"/>
                <w:szCs w:val="24"/>
              </w:rPr>
            </w:pPr>
            <w:r w:rsidRPr="004158C1">
              <w:rPr>
                <w:snapToGrid w:val="0"/>
                <w:sz w:val="24"/>
                <w:szCs w:val="24"/>
              </w:rPr>
              <w:t>$</w:t>
            </w:r>
            <w:r w:rsidR="00B9246E" w:rsidRPr="004158C1">
              <w:rPr>
                <w:snapToGrid w:val="0"/>
                <w:sz w:val="24"/>
                <w:szCs w:val="24"/>
              </w:rPr>
              <w:t>750</w:t>
            </w:r>
          </w:p>
        </w:tc>
      </w:tr>
      <w:tr w:rsidR="00643F14" w:rsidRPr="004158C1" w14:paraId="0B6E7F33" w14:textId="77777777" w:rsidTr="004158C1">
        <w:trPr>
          <w:jc w:val="center"/>
        </w:trPr>
        <w:tc>
          <w:tcPr>
            <w:tcW w:w="2536" w:type="dxa"/>
            <w:shd w:val="clear" w:color="auto" w:fill="auto"/>
          </w:tcPr>
          <w:p w14:paraId="194907E9" w14:textId="77777777" w:rsidR="00643F14" w:rsidRPr="004158C1" w:rsidRDefault="00643F14" w:rsidP="00675BFD">
            <w:pPr>
              <w:pStyle w:val="BodyText"/>
              <w:rPr>
                <w:snapToGrid w:val="0"/>
                <w:sz w:val="24"/>
                <w:szCs w:val="24"/>
              </w:rPr>
            </w:pPr>
            <w:r w:rsidRPr="004158C1">
              <w:rPr>
                <w:snapToGrid w:val="0"/>
                <w:sz w:val="24"/>
                <w:szCs w:val="24"/>
              </w:rPr>
              <w:t>15,000 – 19,999</w:t>
            </w:r>
          </w:p>
        </w:tc>
        <w:tc>
          <w:tcPr>
            <w:tcW w:w="2250" w:type="dxa"/>
            <w:shd w:val="clear" w:color="auto" w:fill="auto"/>
          </w:tcPr>
          <w:p w14:paraId="21C13081" w14:textId="77777777" w:rsidR="00643F14" w:rsidRPr="004158C1" w:rsidRDefault="00643F14" w:rsidP="00B801AD">
            <w:pPr>
              <w:pStyle w:val="BodyText"/>
              <w:jc w:val="center"/>
              <w:rPr>
                <w:snapToGrid w:val="0"/>
                <w:sz w:val="24"/>
                <w:szCs w:val="24"/>
              </w:rPr>
            </w:pPr>
            <w:r w:rsidRPr="004158C1">
              <w:rPr>
                <w:snapToGrid w:val="0"/>
                <w:sz w:val="24"/>
                <w:szCs w:val="24"/>
              </w:rPr>
              <w:t>$</w:t>
            </w:r>
            <w:r w:rsidR="00B9246E" w:rsidRPr="004158C1">
              <w:rPr>
                <w:snapToGrid w:val="0"/>
                <w:sz w:val="24"/>
                <w:szCs w:val="24"/>
              </w:rPr>
              <w:t>935</w:t>
            </w:r>
          </w:p>
        </w:tc>
      </w:tr>
      <w:tr w:rsidR="00643F14" w:rsidRPr="004158C1" w14:paraId="0ED537DB" w14:textId="77777777" w:rsidTr="004158C1">
        <w:trPr>
          <w:jc w:val="center"/>
        </w:trPr>
        <w:tc>
          <w:tcPr>
            <w:tcW w:w="2536" w:type="dxa"/>
            <w:shd w:val="clear" w:color="auto" w:fill="auto"/>
          </w:tcPr>
          <w:p w14:paraId="29127772" w14:textId="77777777" w:rsidR="00643F14" w:rsidRPr="004158C1" w:rsidRDefault="00643F14" w:rsidP="00675BFD">
            <w:pPr>
              <w:pStyle w:val="BodyText"/>
              <w:rPr>
                <w:snapToGrid w:val="0"/>
                <w:sz w:val="24"/>
                <w:szCs w:val="24"/>
              </w:rPr>
            </w:pPr>
            <w:r w:rsidRPr="004158C1">
              <w:rPr>
                <w:snapToGrid w:val="0"/>
                <w:sz w:val="24"/>
                <w:szCs w:val="24"/>
              </w:rPr>
              <w:t>20,000 – 24,999</w:t>
            </w:r>
          </w:p>
        </w:tc>
        <w:tc>
          <w:tcPr>
            <w:tcW w:w="2250" w:type="dxa"/>
            <w:shd w:val="clear" w:color="auto" w:fill="auto"/>
          </w:tcPr>
          <w:p w14:paraId="447D1D2E" w14:textId="77777777" w:rsidR="00643F14" w:rsidRPr="004158C1" w:rsidRDefault="00643F14" w:rsidP="00B801AD">
            <w:pPr>
              <w:pStyle w:val="BodyText"/>
              <w:jc w:val="center"/>
              <w:rPr>
                <w:snapToGrid w:val="0"/>
                <w:sz w:val="24"/>
                <w:szCs w:val="24"/>
              </w:rPr>
            </w:pPr>
            <w:r w:rsidRPr="004158C1">
              <w:rPr>
                <w:snapToGrid w:val="0"/>
                <w:sz w:val="24"/>
                <w:szCs w:val="24"/>
              </w:rPr>
              <w:t>$</w:t>
            </w:r>
            <w:r w:rsidR="00B9246E" w:rsidRPr="004158C1">
              <w:rPr>
                <w:snapToGrid w:val="0"/>
                <w:sz w:val="24"/>
                <w:szCs w:val="24"/>
              </w:rPr>
              <w:t>1,250</w:t>
            </w:r>
          </w:p>
        </w:tc>
      </w:tr>
      <w:tr w:rsidR="00643F14" w:rsidRPr="004158C1" w14:paraId="2B5DF1EE" w14:textId="77777777" w:rsidTr="004158C1">
        <w:trPr>
          <w:jc w:val="center"/>
        </w:trPr>
        <w:tc>
          <w:tcPr>
            <w:tcW w:w="2536" w:type="dxa"/>
            <w:shd w:val="clear" w:color="auto" w:fill="auto"/>
          </w:tcPr>
          <w:p w14:paraId="24CC88F4" w14:textId="77777777" w:rsidR="00643F14" w:rsidRPr="004158C1" w:rsidRDefault="00643F14" w:rsidP="00675BFD">
            <w:pPr>
              <w:pStyle w:val="BodyText"/>
              <w:rPr>
                <w:snapToGrid w:val="0"/>
                <w:sz w:val="24"/>
                <w:szCs w:val="24"/>
              </w:rPr>
            </w:pPr>
            <w:r w:rsidRPr="004158C1">
              <w:rPr>
                <w:snapToGrid w:val="0"/>
                <w:sz w:val="24"/>
                <w:szCs w:val="24"/>
              </w:rPr>
              <w:t>25,000 and above</w:t>
            </w:r>
          </w:p>
        </w:tc>
        <w:tc>
          <w:tcPr>
            <w:tcW w:w="2250" w:type="dxa"/>
            <w:shd w:val="clear" w:color="auto" w:fill="auto"/>
          </w:tcPr>
          <w:p w14:paraId="55AEBB8D" w14:textId="77777777" w:rsidR="00643F14" w:rsidRPr="004158C1" w:rsidRDefault="00643F14" w:rsidP="00B801AD">
            <w:pPr>
              <w:pStyle w:val="BodyText"/>
              <w:jc w:val="center"/>
              <w:rPr>
                <w:snapToGrid w:val="0"/>
                <w:sz w:val="24"/>
                <w:szCs w:val="24"/>
              </w:rPr>
            </w:pPr>
            <w:r w:rsidRPr="004158C1">
              <w:rPr>
                <w:snapToGrid w:val="0"/>
                <w:sz w:val="24"/>
                <w:szCs w:val="24"/>
              </w:rPr>
              <w:t>$</w:t>
            </w:r>
            <w:r w:rsidR="00B9246E" w:rsidRPr="004158C1">
              <w:rPr>
                <w:snapToGrid w:val="0"/>
                <w:sz w:val="24"/>
                <w:szCs w:val="24"/>
              </w:rPr>
              <w:t>2,500</w:t>
            </w:r>
          </w:p>
        </w:tc>
      </w:tr>
    </w:tbl>
    <w:p w14:paraId="653091F4" w14:textId="7AF69AC1" w:rsidR="007F6BFB" w:rsidRPr="004158C1" w:rsidRDefault="007F6BFB" w:rsidP="004158C1">
      <w:pPr>
        <w:pStyle w:val="BodyText"/>
        <w:ind w:left="720"/>
        <w:rPr>
          <w:snapToGrid w:val="0"/>
          <w:sz w:val="24"/>
          <w:szCs w:val="24"/>
        </w:rPr>
      </w:pPr>
      <w:r w:rsidRPr="004158C1">
        <w:rPr>
          <w:snapToGrid w:val="0"/>
          <w:sz w:val="24"/>
          <w:szCs w:val="24"/>
        </w:rPr>
        <w:t>Programming Fee</w:t>
      </w:r>
    </w:p>
    <w:p w14:paraId="135C3335" w14:textId="7D76E1BE" w:rsidR="007F6BFB" w:rsidRPr="004158C1" w:rsidRDefault="007F6BFB" w:rsidP="004158C1">
      <w:pPr>
        <w:pStyle w:val="BodyText"/>
        <w:ind w:left="720"/>
        <w:rPr>
          <w:snapToGrid w:val="0"/>
          <w:sz w:val="24"/>
          <w:szCs w:val="24"/>
        </w:rPr>
      </w:pPr>
      <w:r w:rsidRPr="004158C1">
        <w:rPr>
          <w:snapToGrid w:val="0"/>
          <w:sz w:val="24"/>
          <w:szCs w:val="24"/>
        </w:rPr>
        <w:t>In addition to the rate schedule above, an hourly rate is charged for time utilized by programmers and system analysts in the Information Technology department. The below rate will be multiplied by the total hours spent on creating new requests/jobs or modifying existing requests/jobs that were previously created.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1746"/>
      </w:tblGrid>
      <w:tr w:rsidR="005847A1" w:rsidRPr="004158C1" w14:paraId="454D3DA5" w14:textId="77777777" w:rsidTr="004158C1">
        <w:trPr>
          <w:jc w:val="center"/>
        </w:trPr>
        <w:tc>
          <w:tcPr>
            <w:tcW w:w="5317" w:type="dxa"/>
            <w:shd w:val="clear" w:color="auto" w:fill="002060"/>
          </w:tcPr>
          <w:p w14:paraId="5402D6FE" w14:textId="55AE0302" w:rsidR="007F6BFB" w:rsidRPr="004158C1" w:rsidRDefault="007F6BFB" w:rsidP="0098795C">
            <w:pPr>
              <w:pStyle w:val="BodyText"/>
              <w:rPr>
                <w:snapToGrid w:val="0"/>
                <w:sz w:val="24"/>
                <w:szCs w:val="24"/>
              </w:rPr>
            </w:pPr>
            <w:r w:rsidRPr="004158C1">
              <w:rPr>
                <w:snapToGrid w:val="0"/>
                <w:sz w:val="24"/>
                <w:szCs w:val="24"/>
              </w:rPr>
              <w:t>Costs for New or Modification of Existing Jobs</w:t>
            </w:r>
          </w:p>
        </w:tc>
        <w:tc>
          <w:tcPr>
            <w:tcW w:w="1746" w:type="dxa"/>
            <w:shd w:val="clear" w:color="auto" w:fill="002060"/>
          </w:tcPr>
          <w:p w14:paraId="0BFEB408" w14:textId="77777777" w:rsidR="007F6BFB" w:rsidRPr="004158C1" w:rsidRDefault="007F6BFB" w:rsidP="0098795C">
            <w:pPr>
              <w:pStyle w:val="BodyText"/>
              <w:rPr>
                <w:snapToGrid w:val="0"/>
                <w:sz w:val="24"/>
                <w:szCs w:val="24"/>
              </w:rPr>
            </w:pPr>
            <w:r w:rsidRPr="004158C1">
              <w:rPr>
                <w:snapToGrid w:val="0"/>
                <w:sz w:val="24"/>
                <w:szCs w:val="24"/>
              </w:rPr>
              <w:t>Fee Per Job</w:t>
            </w:r>
          </w:p>
        </w:tc>
      </w:tr>
      <w:tr w:rsidR="005847A1" w:rsidRPr="004158C1" w14:paraId="48E4FD0B" w14:textId="77777777" w:rsidTr="004158C1">
        <w:trPr>
          <w:jc w:val="center"/>
        </w:trPr>
        <w:tc>
          <w:tcPr>
            <w:tcW w:w="5317" w:type="dxa"/>
            <w:shd w:val="clear" w:color="auto" w:fill="auto"/>
          </w:tcPr>
          <w:p w14:paraId="3F42B942" w14:textId="77777777" w:rsidR="007F6BFB" w:rsidRPr="004158C1" w:rsidRDefault="007F6BFB" w:rsidP="0098795C">
            <w:pPr>
              <w:pStyle w:val="BodyText"/>
              <w:rPr>
                <w:snapToGrid w:val="0"/>
                <w:sz w:val="24"/>
                <w:szCs w:val="24"/>
              </w:rPr>
            </w:pPr>
            <w:r w:rsidRPr="004158C1">
              <w:rPr>
                <w:snapToGrid w:val="0"/>
                <w:sz w:val="24"/>
                <w:szCs w:val="24"/>
              </w:rPr>
              <w:t>Programming Services</w:t>
            </w:r>
          </w:p>
        </w:tc>
        <w:tc>
          <w:tcPr>
            <w:tcW w:w="1746" w:type="dxa"/>
            <w:shd w:val="clear" w:color="auto" w:fill="auto"/>
          </w:tcPr>
          <w:p w14:paraId="7DC9FC67" w14:textId="77777777" w:rsidR="007F6BFB" w:rsidRPr="004158C1" w:rsidRDefault="007F6BFB" w:rsidP="00B801AD">
            <w:pPr>
              <w:pStyle w:val="BodyText"/>
              <w:jc w:val="center"/>
              <w:rPr>
                <w:snapToGrid w:val="0"/>
                <w:sz w:val="24"/>
                <w:szCs w:val="24"/>
              </w:rPr>
            </w:pPr>
            <w:r w:rsidRPr="004158C1">
              <w:rPr>
                <w:snapToGrid w:val="0"/>
                <w:sz w:val="24"/>
                <w:szCs w:val="24"/>
              </w:rPr>
              <w:t>$</w:t>
            </w:r>
            <w:r w:rsidR="00B9246E" w:rsidRPr="004158C1">
              <w:rPr>
                <w:snapToGrid w:val="0"/>
                <w:sz w:val="24"/>
                <w:szCs w:val="24"/>
              </w:rPr>
              <w:t>93.51</w:t>
            </w:r>
          </w:p>
        </w:tc>
      </w:tr>
    </w:tbl>
    <w:p w14:paraId="25431B61" w14:textId="77777777" w:rsidR="005F1288" w:rsidRPr="004158C1" w:rsidRDefault="009D360A" w:rsidP="00F4230F">
      <w:pPr>
        <w:pStyle w:val="ListBullet"/>
        <w:rPr>
          <w:sz w:val="24"/>
          <w:szCs w:val="24"/>
        </w:rPr>
      </w:pPr>
      <w:r w:rsidRPr="004158C1">
        <w:rPr>
          <w:sz w:val="24"/>
          <w:szCs w:val="24"/>
        </w:rPr>
        <w:t>Offline Request Specifications</w:t>
      </w:r>
    </w:p>
    <w:p w14:paraId="1A7E2558" w14:textId="35B04826" w:rsidR="005F1288" w:rsidRPr="004158C1" w:rsidRDefault="00F4230F" w:rsidP="00F4230F">
      <w:pPr>
        <w:pStyle w:val="ListBullet"/>
        <w:rPr>
          <w:sz w:val="24"/>
          <w:szCs w:val="24"/>
        </w:rPr>
      </w:pPr>
      <w:r w:rsidRPr="004158C1">
        <w:rPr>
          <w:sz w:val="24"/>
          <w:szCs w:val="24"/>
        </w:rPr>
        <w:t xml:space="preserve">Data available to match </w:t>
      </w:r>
      <w:r w:rsidR="00CD0431" w:rsidRPr="004158C1">
        <w:rPr>
          <w:sz w:val="24"/>
          <w:szCs w:val="24"/>
        </w:rPr>
        <w:t xml:space="preserve">include </w:t>
      </w:r>
      <w:r w:rsidRPr="004158C1">
        <w:rPr>
          <w:sz w:val="24"/>
          <w:szCs w:val="24"/>
        </w:rPr>
        <w:t>Social Security number, Texas Employer ID, Federal Employer Identification number. This will be provided to TWC via a seed file. Requesting different data elements must be discussed with the contract manager to determine if data is available to share.</w:t>
      </w:r>
    </w:p>
    <w:p w14:paraId="540C512A" w14:textId="77777777" w:rsidR="009D360A" w:rsidRPr="004158C1" w:rsidRDefault="009D360A" w:rsidP="00F4230F">
      <w:pPr>
        <w:pStyle w:val="BodyText"/>
        <w:spacing w:after="0"/>
        <w:rPr>
          <w:b/>
          <w:sz w:val="24"/>
          <w:szCs w:val="24"/>
        </w:rPr>
      </w:pPr>
      <w:r w:rsidRPr="004158C1">
        <w:rPr>
          <w:b/>
          <w:sz w:val="24"/>
          <w:szCs w:val="24"/>
        </w:rPr>
        <w:t>3)</w:t>
      </w:r>
      <w:r w:rsidRPr="004158C1">
        <w:rPr>
          <w:b/>
          <w:sz w:val="24"/>
          <w:szCs w:val="24"/>
        </w:rPr>
        <w:tab/>
        <w:t>Access to both – Online and Offline</w:t>
      </w:r>
    </w:p>
    <w:p w14:paraId="77929398" w14:textId="46CCBA2A" w:rsidR="009D360A" w:rsidRPr="004158C1" w:rsidRDefault="00F4230F" w:rsidP="00F4230F">
      <w:pPr>
        <w:pStyle w:val="ListBullet"/>
        <w:rPr>
          <w:sz w:val="24"/>
          <w:szCs w:val="24"/>
        </w:rPr>
      </w:pPr>
      <w:r w:rsidRPr="004158C1">
        <w:rPr>
          <w:sz w:val="24"/>
          <w:szCs w:val="24"/>
        </w:rPr>
        <w:t xml:space="preserve">You may choose to have access to both methods. </w:t>
      </w:r>
      <w:r w:rsidR="009D360A" w:rsidRPr="004158C1">
        <w:rPr>
          <w:sz w:val="24"/>
          <w:szCs w:val="24"/>
        </w:rPr>
        <w:t>The cost is a combination of both.</w:t>
      </w:r>
    </w:p>
    <w:p w14:paraId="08ECFD78" w14:textId="77777777" w:rsidR="009A563A" w:rsidRPr="004158C1" w:rsidRDefault="009A563A" w:rsidP="00675BFD">
      <w:pPr>
        <w:pStyle w:val="BodyText"/>
        <w:spacing w:after="0"/>
        <w:rPr>
          <w:b/>
          <w:snapToGrid w:val="0"/>
          <w:sz w:val="24"/>
          <w:szCs w:val="24"/>
        </w:rPr>
      </w:pPr>
      <w:r w:rsidRPr="004158C1">
        <w:rPr>
          <w:b/>
          <w:snapToGrid w:val="0"/>
          <w:sz w:val="24"/>
          <w:szCs w:val="24"/>
        </w:rPr>
        <w:lastRenderedPageBreak/>
        <w:t>Request a Contract</w:t>
      </w:r>
    </w:p>
    <w:p w14:paraId="40834B45" w14:textId="246F997E" w:rsidR="00B801AD" w:rsidRPr="004158C1" w:rsidRDefault="00675BFD" w:rsidP="00B801AD">
      <w:pPr>
        <w:pStyle w:val="BodyText"/>
        <w:spacing w:after="0"/>
        <w:rPr>
          <w:snapToGrid w:val="0"/>
          <w:sz w:val="24"/>
          <w:szCs w:val="24"/>
        </w:rPr>
      </w:pPr>
      <w:r w:rsidRPr="004158C1">
        <w:rPr>
          <w:snapToGrid w:val="0"/>
          <w:sz w:val="24"/>
          <w:szCs w:val="24"/>
        </w:rPr>
        <w:t xml:space="preserve">The contracting process begins with the submission of </w:t>
      </w:r>
      <w:r w:rsidR="00F4230F" w:rsidRPr="004158C1">
        <w:rPr>
          <w:snapToGrid w:val="0"/>
          <w:sz w:val="24"/>
          <w:szCs w:val="24"/>
        </w:rPr>
        <w:t xml:space="preserve">the Request and Safeguard Plan (RSP) </w:t>
      </w:r>
      <w:r w:rsidRPr="004158C1">
        <w:rPr>
          <w:snapToGrid w:val="0"/>
          <w:sz w:val="24"/>
          <w:szCs w:val="24"/>
        </w:rPr>
        <w:t>form. A copy of this form</w:t>
      </w:r>
      <w:r w:rsidR="00F4230F" w:rsidRPr="004158C1">
        <w:rPr>
          <w:snapToGrid w:val="0"/>
          <w:sz w:val="24"/>
          <w:szCs w:val="24"/>
        </w:rPr>
        <w:t xml:space="preserve"> is attached </w:t>
      </w:r>
      <w:r w:rsidR="001703A6" w:rsidRPr="004158C1">
        <w:rPr>
          <w:snapToGrid w:val="0"/>
          <w:sz w:val="24"/>
          <w:szCs w:val="24"/>
        </w:rPr>
        <w:t>to</w:t>
      </w:r>
      <w:r w:rsidR="00F4230F" w:rsidRPr="004158C1">
        <w:rPr>
          <w:snapToGrid w:val="0"/>
          <w:sz w:val="24"/>
          <w:szCs w:val="24"/>
        </w:rPr>
        <w:t xml:space="preserve"> the email </w:t>
      </w:r>
      <w:r w:rsidR="001703A6" w:rsidRPr="004158C1">
        <w:rPr>
          <w:snapToGrid w:val="0"/>
          <w:sz w:val="24"/>
          <w:szCs w:val="24"/>
        </w:rPr>
        <w:t xml:space="preserve">on which </w:t>
      </w:r>
      <w:r w:rsidR="00B801AD" w:rsidRPr="004158C1">
        <w:rPr>
          <w:snapToGrid w:val="0"/>
          <w:sz w:val="24"/>
          <w:szCs w:val="24"/>
        </w:rPr>
        <w:t>this document was sent</w:t>
      </w:r>
      <w:r w:rsidRPr="004158C1">
        <w:rPr>
          <w:snapToGrid w:val="0"/>
          <w:sz w:val="24"/>
          <w:szCs w:val="24"/>
        </w:rPr>
        <w:t>.</w:t>
      </w:r>
    </w:p>
    <w:p w14:paraId="5F91E8BB" w14:textId="629C0027" w:rsidR="00675BFD" w:rsidRPr="004158C1" w:rsidRDefault="00675BFD" w:rsidP="004158C1">
      <w:pPr>
        <w:pStyle w:val="BodyText"/>
        <w:spacing w:after="0"/>
        <w:rPr>
          <w:snapToGrid w:val="0"/>
          <w:sz w:val="24"/>
          <w:szCs w:val="24"/>
        </w:rPr>
      </w:pPr>
      <w:r w:rsidRPr="004158C1">
        <w:rPr>
          <w:snapToGrid w:val="0"/>
          <w:sz w:val="24"/>
          <w:szCs w:val="24"/>
        </w:rPr>
        <w:t xml:space="preserve">If you have </w:t>
      </w:r>
      <w:r w:rsidR="00B801AD" w:rsidRPr="004158C1">
        <w:rPr>
          <w:snapToGrid w:val="0"/>
          <w:sz w:val="24"/>
          <w:szCs w:val="24"/>
        </w:rPr>
        <w:t>further</w:t>
      </w:r>
      <w:r w:rsidRPr="004158C1">
        <w:rPr>
          <w:snapToGrid w:val="0"/>
          <w:sz w:val="24"/>
          <w:szCs w:val="24"/>
        </w:rPr>
        <w:t xml:space="preserve"> questions, please contact </w:t>
      </w:r>
      <w:r w:rsidR="0061720B" w:rsidRPr="004158C1">
        <w:rPr>
          <w:snapToGrid w:val="0"/>
          <w:sz w:val="24"/>
          <w:szCs w:val="24"/>
        </w:rPr>
        <w:t xml:space="preserve">External Data </w:t>
      </w:r>
      <w:r w:rsidR="00B801AD" w:rsidRPr="004158C1">
        <w:rPr>
          <w:snapToGrid w:val="0"/>
          <w:sz w:val="24"/>
          <w:szCs w:val="24"/>
        </w:rPr>
        <w:t>Exchange at:</w:t>
      </w:r>
      <w:r w:rsidR="00B9246E" w:rsidRPr="004158C1">
        <w:rPr>
          <w:snapToGrid w:val="0"/>
          <w:sz w:val="24"/>
          <w:szCs w:val="24"/>
        </w:rPr>
        <w:t xml:space="preserve"> </w:t>
      </w:r>
      <w:hyperlink r:id="rId11" w:history="1">
        <w:r w:rsidR="00B9246E" w:rsidRPr="004158C1">
          <w:rPr>
            <w:rStyle w:val="Hyperlink"/>
            <w:snapToGrid w:val="0"/>
            <w:sz w:val="24"/>
            <w:szCs w:val="24"/>
          </w:rPr>
          <w:t>DEContracts@twc.texas.gov</w:t>
        </w:r>
        <w:r w:rsidR="00B801AD" w:rsidRPr="004158C1">
          <w:rPr>
            <w:rStyle w:val="Hyperlink"/>
            <w:snapToGrid w:val="0"/>
            <w:sz w:val="24"/>
            <w:szCs w:val="24"/>
          </w:rPr>
          <w:t xml:space="preserve"> </w:t>
        </w:r>
      </w:hyperlink>
    </w:p>
    <w:sectPr w:rsidR="00675BFD" w:rsidRPr="004158C1" w:rsidSect="00B801AD">
      <w:footerReference w:type="default" r:id="rId12"/>
      <w:footerReference w:type="first" r:id="rId13"/>
      <w:pgSz w:w="12240" w:h="15840" w:code="1"/>
      <w:pgMar w:top="720" w:right="1440" w:bottom="108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1F99" w14:textId="77777777" w:rsidR="00AB1998" w:rsidRDefault="00AB1998" w:rsidP="00B801AD">
      <w:r>
        <w:separator/>
      </w:r>
    </w:p>
  </w:endnote>
  <w:endnote w:type="continuationSeparator" w:id="0">
    <w:p w14:paraId="6D02EA68" w14:textId="77777777" w:rsidR="00AB1998" w:rsidRDefault="00AB1998" w:rsidP="00B801AD">
      <w:r>
        <w:continuationSeparator/>
      </w:r>
    </w:p>
  </w:endnote>
  <w:endnote w:type="continuationNotice" w:id="1">
    <w:p w14:paraId="0240A407" w14:textId="77777777" w:rsidR="00AB1998" w:rsidRDefault="00AB19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4966" w14:textId="77777777" w:rsidR="005847A1" w:rsidRPr="005847A1" w:rsidRDefault="005847A1">
    <w:pPr>
      <w:pStyle w:val="Footer"/>
      <w:jc w:val="right"/>
      <w:rPr>
        <w:noProof/>
        <w:sz w:val="16"/>
        <w:szCs w:val="16"/>
      </w:rPr>
    </w:pPr>
    <w:r w:rsidRPr="005847A1">
      <w:rPr>
        <w:sz w:val="16"/>
        <w:szCs w:val="16"/>
      </w:rPr>
      <w:fldChar w:fldCharType="begin"/>
    </w:r>
    <w:r w:rsidRPr="005847A1">
      <w:rPr>
        <w:sz w:val="16"/>
        <w:szCs w:val="16"/>
      </w:rPr>
      <w:instrText xml:space="preserve"> PAGE   \* MERGEFORMAT </w:instrText>
    </w:r>
    <w:r w:rsidRPr="005847A1">
      <w:rPr>
        <w:sz w:val="16"/>
        <w:szCs w:val="16"/>
      </w:rPr>
      <w:fldChar w:fldCharType="separate"/>
    </w:r>
    <w:r w:rsidRPr="005847A1">
      <w:rPr>
        <w:noProof/>
        <w:sz w:val="16"/>
        <w:szCs w:val="16"/>
      </w:rPr>
      <w:t>2</w:t>
    </w:r>
    <w:r w:rsidRPr="005847A1">
      <w:rPr>
        <w:noProof/>
        <w:sz w:val="16"/>
        <w:szCs w:val="16"/>
      </w:rPr>
      <w:fldChar w:fldCharType="end"/>
    </w:r>
    <w:r w:rsidRPr="005847A1">
      <w:rPr>
        <w:noProof/>
        <w:sz w:val="16"/>
        <w:szCs w:val="16"/>
      </w:rPr>
      <w:t xml:space="preserve"> of 2</w:t>
    </w:r>
  </w:p>
  <w:p w14:paraId="2985A57F" w14:textId="77777777" w:rsidR="005847A1" w:rsidRPr="005847A1" w:rsidRDefault="005847A1">
    <w:pPr>
      <w:pStyle w:val="Footer"/>
      <w:jc w:val="right"/>
      <w:rPr>
        <w:sz w:val="16"/>
        <w:szCs w:val="16"/>
      </w:rPr>
    </w:pPr>
    <w:r w:rsidRPr="005847A1">
      <w:rPr>
        <w:noProof/>
        <w:sz w:val="16"/>
        <w:szCs w:val="16"/>
      </w:rPr>
      <w:t xml:space="preserve">Rev </w:t>
    </w:r>
    <w:r w:rsidR="00CD0431">
      <w:rPr>
        <w:noProof/>
        <w:sz w:val="16"/>
        <w:szCs w:val="16"/>
      </w:rPr>
      <w:t>September 2025</w:t>
    </w:r>
  </w:p>
  <w:p w14:paraId="072AD201" w14:textId="77777777" w:rsidR="00B801AD" w:rsidRPr="005847A1" w:rsidRDefault="00B801AD">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6496" w14:textId="77777777" w:rsidR="00B801AD" w:rsidRPr="00B801AD" w:rsidRDefault="00B801AD">
    <w:pPr>
      <w:pStyle w:val="Footer"/>
      <w:tabs>
        <w:tab w:val="clear" w:pos="4680"/>
        <w:tab w:val="clear" w:pos="9360"/>
      </w:tabs>
      <w:jc w:val="center"/>
      <w:rPr>
        <w:caps/>
        <w:noProof/>
        <w:color w:val="4472C4"/>
        <w:sz w:val="20"/>
        <w:szCs w:val="20"/>
      </w:rPr>
    </w:pPr>
    <w:r w:rsidRPr="00B801AD">
      <w:rPr>
        <w:caps/>
        <w:color w:val="4472C4"/>
        <w:sz w:val="20"/>
        <w:szCs w:val="20"/>
      </w:rPr>
      <w:fldChar w:fldCharType="begin"/>
    </w:r>
    <w:r w:rsidRPr="00B801AD">
      <w:rPr>
        <w:caps/>
        <w:color w:val="4472C4"/>
        <w:sz w:val="20"/>
        <w:szCs w:val="20"/>
      </w:rPr>
      <w:instrText xml:space="preserve"> PAGE   \* MERGEFORMAT </w:instrText>
    </w:r>
    <w:r w:rsidRPr="00B801AD">
      <w:rPr>
        <w:caps/>
        <w:color w:val="4472C4"/>
        <w:sz w:val="20"/>
        <w:szCs w:val="20"/>
      </w:rPr>
      <w:fldChar w:fldCharType="separate"/>
    </w:r>
    <w:r w:rsidRPr="00B801AD">
      <w:rPr>
        <w:caps/>
        <w:noProof/>
        <w:color w:val="4472C4"/>
        <w:sz w:val="20"/>
        <w:szCs w:val="20"/>
      </w:rPr>
      <w:t>2</w:t>
    </w:r>
    <w:r w:rsidRPr="00B801AD">
      <w:rPr>
        <w:caps/>
        <w:noProof/>
        <w:color w:val="4472C4"/>
        <w:sz w:val="20"/>
        <w:szCs w:val="20"/>
      </w:rPr>
      <w:fldChar w:fldCharType="end"/>
    </w:r>
  </w:p>
  <w:p w14:paraId="600497D8" w14:textId="77777777" w:rsidR="00B801AD" w:rsidRDefault="00B80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FFA8" w14:textId="77777777" w:rsidR="00AB1998" w:rsidRDefault="00AB1998" w:rsidP="00B801AD">
      <w:r>
        <w:separator/>
      </w:r>
    </w:p>
  </w:footnote>
  <w:footnote w:type="continuationSeparator" w:id="0">
    <w:p w14:paraId="50EEF9BD" w14:textId="77777777" w:rsidR="00AB1998" w:rsidRDefault="00AB1998" w:rsidP="00B801AD">
      <w:r>
        <w:continuationSeparator/>
      </w:r>
    </w:p>
  </w:footnote>
  <w:footnote w:type="continuationNotice" w:id="1">
    <w:p w14:paraId="55E57F3D" w14:textId="77777777" w:rsidR="00AB1998" w:rsidRDefault="00AB199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24F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2807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9E3F1A"/>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743850D6"/>
    <w:multiLevelType w:val="hybridMultilevel"/>
    <w:tmpl w:val="7F64A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0249456">
    <w:abstractNumId w:val="1"/>
  </w:num>
  <w:num w:numId="2" w16cid:durableId="524903167">
    <w:abstractNumId w:val="0"/>
  </w:num>
  <w:num w:numId="3" w16cid:durableId="235360093">
    <w:abstractNumId w:val="2"/>
  </w:num>
  <w:num w:numId="4" w16cid:durableId="1898779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FD"/>
    <w:rsid w:val="00023B1D"/>
    <w:rsid w:val="00025795"/>
    <w:rsid w:val="0004609B"/>
    <w:rsid w:val="00053592"/>
    <w:rsid w:val="0008353F"/>
    <w:rsid w:val="0011646C"/>
    <w:rsid w:val="001703A6"/>
    <w:rsid w:val="00194A1C"/>
    <w:rsid w:val="001D6EC5"/>
    <w:rsid w:val="001F0E51"/>
    <w:rsid w:val="00256ED4"/>
    <w:rsid w:val="00292E6A"/>
    <w:rsid w:val="002C2012"/>
    <w:rsid w:val="00301BFE"/>
    <w:rsid w:val="00343693"/>
    <w:rsid w:val="004158C1"/>
    <w:rsid w:val="004A0D09"/>
    <w:rsid w:val="005847A1"/>
    <w:rsid w:val="005C57E9"/>
    <w:rsid w:val="005D6907"/>
    <w:rsid w:val="005F1288"/>
    <w:rsid w:val="0061720B"/>
    <w:rsid w:val="00617EF5"/>
    <w:rsid w:val="00643F14"/>
    <w:rsid w:val="006535F4"/>
    <w:rsid w:val="00675BFD"/>
    <w:rsid w:val="006D0A08"/>
    <w:rsid w:val="00707913"/>
    <w:rsid w:val="00734C52"/>
    <w:rsid w:val="007522AE"/>
    <w:rsid w:val="007C7B81"/>
    <w:rsid w:val="007F6BFB"/>
    <w:rsid w:val="00832260"/>
    <w:rsid w:val="0083756E"/>
    <w:rsid w:val="008623E5"/>
    <w:rsid w:val="008C48FF"/>
    <w:rsid w:val="008D434E"/>
    <w:rsid w:val="008F61C7"/>
    <w:rsid w:val="00933D50"/>
    <w:rsid w:val="0094785F"/>
    <w:rsid w:val="00980A3A"/>
    <w:rsid w:val="0098795C"/>
    <w:rsid w:val="009A563A"/>
    <w:rsid w:val="009C6D65"/>
    <w:rsid w:val="009D360A"/>
    <w:rsid w:val="00A147E2"/>
    <w:rsid w:val="00A31782"/>
    <w:rsid w:val="00AB1998"/>
    <w:rsid w:val="00AC09D7"/>
    <w:rsid w:val="00AC1E92"/>
    <w:rsid w:val="00AD30D8"/>
    <w:rsid w:val="00AE0442"/>
    <w:rsid w:val="00B15B44"/>
    <w:rsid w:val="00B543DC"/>
    <w:rsid w:val="00B801AD"/>
    <w:rsid w:val="00B9246E"/>
    <w:rsid w:val="00C50501"/>
    <w:rsid w:val="00C6737A"/>
    <w:rsid w:val="00C92CBC"/>
    <w:rsid w:val="00CA664D"/>
    <w:rsid w:val="00CD0431"/>
    <w:rsid w:val="00D238D8"/>
    <w:rsid w:val="00D7375E"/>
    <w:rsid w:val="00D878FC"/>
    <w:rsid w:val="00D92FEA"/>
    <w:rsid w:val="00DA593D"/>
    <w:rsid w:val="00DA7986"/>
    <w:rsid w:val="00DB79C1"/>
    <w:rsid w:val="00DE696B"/>
    <w:rsid w:val="00E16AFD"/>
    <w:rsid w:val="00E21A31"/>
    <w:rsid w:val="00E46747"/>
    <w:rsid w:val="00E50B54"/>
    <w:rsid w:val="00E56E74"/>
    <w:rsid w:val="00E90476"/>
    <w:rsid w:val="00F4230F"/>
    <w:rsid w:val="00FB53E0"/>
    <w:rsid w:val="00FE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2D9E9"/>
  <w15:chartTrackingRefBased/>
  <w15:docId w15:val="{ECD97539-0B7D-4CE5-A1C8-3B6434EE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8C1"/>
    <w:pPr>
      <w:spacing w:before="120" w:after="120" w:line="300" w:lineRule="auto"/>
    </w:pPr>
    <w:rPr>
      <w:rFonts w:ascii="Verdana" w:hAnsi="Verdan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4230F"/>
    <w:pPr>
      <w:ind w:left="720"/>
    </w:pPr>
    <w:rPr>
      <w:rFonts w:eastAsia="Times New Roman"/>
      <w:snapToGrid w:val="0"/>
      <w:sz w:val="22"/>
    </w:rPr>
  </w:style>
  <w:style w:type="paragraph" w:styleId="BodyText">
    <w:name w:val="Body Text"/>
    <w:basedOn w:val="Normal"/>
    <w:link w:val="BodyTextChar"/>
    <w:rsid w:val="00675BFD"/>
    <w:rPr>
      <w:rFonts w:eastAsia="Times New Roman"/>
      <w:sz w:val="20"/>
      <w:szCs w:val="20"/>
    </w:rPr>
  </w:style>
  <w:style w:type="character" w:customStyle="1" w:styleId="BodyTextChar">
    <w:name w:val="Body Text Char"/>
    <w:link w:val="BodyText"/>
    <w:rsid w:val="00675BFD"/>
    <w:rPr>
      <w:rFonts w:eastAsia="Times New Roman"/>
      <w:sz w:val="20"/>
      <w:szCs w:val="20"/>
    </w:rPr>
  </w:style>
  <w:style w:type="character" w:styleId="Hyperlink">
    <w:name w:val="Hyperlink"/>
    <w:rsid w:val="00675BFD"/>
    <w:rPr>
      <w:color w:val="0000FF"/>
      <w:u w:val="single"/>
    </w:rPr>
  </w:style>
  <w:style w:type="paragraph" w:customStyle="1" w:styleId="DefaultText">
    <w:name w:val="Default Text"/>
    <w:basedOn w:val="Normal"/>
    <w:rsid w:val="00675BFD"/>
    <w:rPr>
      <w:rFonts w:eastAsia="Times New Roman"/>
      <w:noProof/>
      <w:szCs w:val="20"/>
    </w:rPr>
  </w:style>
  <w:style w:type="paragraph" w:styleId="PlainText">
    <w:name w:val="Plain Text"/>
    <w:basedOn w:val="Normal"/>
    <w:link w:val="PlainTextChar"/>
    <w:uiPriority w:val="99"/>
    <w:semiHidden/>
    <w:unhideWhenUsed/>
    <w:rsid w:val="005F1288"/>
    <w:rPr>
      <w:rFonts w:ascii="Courier New" w:hAnsi="Courier New" w:cs="Courier New"/>
      <w:sz w:val="20"/>
      <w:szCs w:val="20"/>
    </w:rPr>
  </w:style>
  <w:style w:type="character" w:customStyle="1" w:styleId="PlainTextChar">
    <w:name w:val="Plain Text Char"/>
    <w:link w:val="PlainText"/>
    <w:uiPriority w:val="99"/>
    <w:semiHidden/>
    <w:rsid w:val="005F1288"/>
    <w:rPr>
      <w:rFonts w:ascii="Courier New" w:hAnsi="Courier New" w:cs="Courier New"/>
    </w:rPr>
  </w:style>
  <w:style w:type="table" w:styleId="TableGrid">
    <w:name w:val="Table Grid"/>
    <w:basedOn w:val="TableNormal"/>
    <w:uiPriority w:val="59"/>
    <w:rsid w:val="0064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801AD"/>
    <w:rPr>
      <w:color w:val="605E5C"/>
      <w:shd w:val="clear" w:color="auto" w:fill="E1DFDD"/>
    </w:rPr>
  </w:style>
  <w:style w:type="paragraph" w:styleId="Header">
    <w:name w:val="header"/>
    <w:basedOn w:val="Normal"/>
    <w:link w:val="HeaderChar"/>
    <w:uiPriority w:val="99"/>
    <w:unhideWhenUsed/>
    <w:rsid w:val="00B801AD"/>
    <w:pPr>
      <w:tabs>
        <w:tab w:val="center" w:pos="4680"/>
        <w:tab w:val="right" w:pos="9360"/>
      </w:tabs>
    </w:pPr>
  </w:style>
  <w:style w:type="character" w:customStyle="1" w:styleId="HeaderChar">
    <w:name w:val="Header Char"/>
    <w:link w:val="Header"/>
    <w:uiPriority w:val="99"/>
    <w:rsid w:val="00B801AD"/>
    <w:rPr>
      <w:sz w:val="24"/>
      <w:szCs w:val="22"/>
    </w:rPr>
  </w:style>
  <w:style w:type="paragraph" w:styleId="Footer">
    <w:name w:val="footer"/>
    <w:basedOn w:val="Normal"/>
    <w:link w:val="FooterChar"/>
    <w:uiPriority w:val="99"/>
    <w:unhideWhenUsed/>
    <w:rsid w:val="00B801AD"/>
    <w:pPr>
      <w:tabs>
        <w:tab w:val="center" w:pos="4680"/>
        <w:tab w:val="right" w:pos="9360"/>
      </w:tabs>
    </w:pPr>
  </w:style>
  <w:style w:type="character" w:customStyle="1" w:styleId="FooterChar">
    <w:name w:val="Footer Char"/>
    <w:link w:val="Footer"/>
    <w:uiPriority w:val="99"/>
    <w:rsid w:val="00B801AD"/>
    <w:rPr>
      <w:sz w:val="24"/>
      <w:szCs w:val="22"/>
    </w:rPr>
  </w:style>
  <w:style w:type="character" w:styleId="FollowedHyperlink">
    <w:name w:val="FollowedHyperlink"/>
    <w:uiPriority w:val="99"/>
    <w:semiHidden/>
    <w:unhideWhenUsed/>
    <w:rsid w:val="00B9246E"/>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Contracts@twc.texa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60EACB036D443A3B795FA2E7761AC" ma:contentTypeVersion="18" ma:contentTypeDescription="Create a new document." ma:contentTypeScope="" ma:versionID="15c8e976ed1acd7231a0bdbaab235810">
  <xsd:schema xmlns:xsd="http://www.w3.org/2001/XMLSchema" xmlns:xs="http://www.w3.org/2001/XMLSchema" xmlns:p="http://schemas.microsoft.com/office/2006/metadata/properties" xmlns:ns1="http://schemas.microsoft.com/sharepoint/v3" xmlns:ns2="5782d138-0b5f-4b5b-b6b4-2742923e986e" xmlns:ns3="656359dd-d64a-40cd-aa43-cacabfcb1be4" targetNamespace="http://schemas.microsoft.com/office/2006/metadata/properties" ma:root="true" ma:fieldsID="7f05b7cfd1957d16501b7b9fdea44a4c" ns1:_="" ns2:_="" ns3:_="">
    <xsd:import namespace="http://schemas.microsoft.com/sharepoint/v3"/>
    <xsd:import namespace="5782d138-0b5f-4b5b-b6b4-2742923e986e"/>
    <xsd:import namespace="656359dd-d64a-40cd-aa43-cacabfcb1b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2d138-0b5f-4b5b-b6b4-2742923e9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6359dd-d64a-40cd-aa43-cacabfcb1b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c7992d-5585-45fb-a4db-6a91c605fea5}" ma:internalName="TaxCatchAll" ma:showField="CatchAllData" ma:web="656359dd-d64a-40cd-aa43-cacabfcb1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6359dd-d64a-40cd-aa43-cacabfcb1be4" xsi:nil="true"/>
    <lcf76f155ced4ddcb4097134ff3c332f xmlns="5782d138-0b5f-4b5b-b6b4-2742923e98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57C09D-E56D-4589-87F3-88483D60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2d138-0b5f-4b5b-b6b4-2742923e986e"/>
    <ds:schemaRef ds:uri="656359dd-d64a-40cd-aa43-cacabfcb1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DBDA4-CA2D-43F0-9C4E-69E6ED7A4C0F}">
  <ds:schemaRefs>
    <ds:schemaRef ds:uri="http://schemas.microsoft.com/sharepoint/v3/contenttype/forms"/>
  </ds:schemaRefs>
</ds:datastoreItem>
</file>

<file path=customXml/itemProps3.xml><?xml version="1.0" encoding="utf-8"?>
<ds:datastoreItem xmlns:ds="http://schemas.openxmlformats.org/officeDocument/2006/customXml" ds:itemID="{7FF6E52F-FBF6-4E3B-B410-1E23FA7ABCF1}">
  <ds:schemaRefs>
    <ds:schemaRef ds:uri="5782d138-0b5f-4b5b-b6b4-2742923e986e"/>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656359dd-d64a-40cd-aa43-cacabfcb1be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Texas Workforce Commission</Company>
  <LinksUpToDate>false</LinksUpToDate>
  <CharactersWithSpaces>3956</CharactersWithSpaces>
  <SharedDoc>false</SharedDoc>
  <HLinks>
    <vt:vector size="6" baseType="variant">
      <vt:variant>
        <vt:i4>1048701</vt:i4>
      </vt:variant>
      <vt:variant>
        <vt:i4>0</vt:i4>
      </vt:variant>
      <vt:variant>
        <vt:i4>0</vt:i4>
      </vt:variant>
      <vt:variant>
        <vt:i4>5</vt:i4>
      </vt:variant>
      <vt:variant>
        <vt:lpwstr>mailto:DEContracts@twc.texas.gov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mmk</dc:creator>
  <cp:keywords/>
  <cp:lastModifiedBy>Emmons,Andria</cp:lastModifiedBy>
  <cp:revision>3</cp:revision>
  <dcterms:created xsi:type="dcterms:W3CDTF">2025-09-15T13:18:00Z</dcterms:created>
  <dcterms:modified xsi:type="dcterms:W3CDTF">2025-09-17T21:03:00Z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0x0101008AB60EACB036D443A3B795FA2E7761AC</vt:lpwstr>
  </property>
  <property fmtid="{D5CDD505-2E9C-101B-9397-08002B2CF9AE}" pid="3" name="MediaServiceImageTags">
    <vt:lpwstr/>
  </property>
</Properties>
</file>