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6F234" w14:textId="33C7CFCC" w:rsidR="00B50939" w:rsidRDefault="00B50939" w:rsidP="00B50939">
      <w:pPr>
        <w:jc w:val="center"/>
        <w:rPr>
          <w:rStyle w:val="CommentReference"/>
          <w:rFonts w:ascii="Verdana" w:eastAsia="Times New Roman" w:hAnsi="Verdana" w:cs="Times New Roman"/>
          <w:color w:val="FFFFFF" w:themeColor="background1"/>
        </w:rPr>
      </w:pPr>
    </w:p>
    <w:p w14:paraId="6BB678ED" w14:textId="4159FFA4" w:rsidR="008C3BC2" w:rsidRPr="00445CFC" w:rsidRDefault="008C3BC2" w:rsidP="00B50939">
      <w:pPr>
        <w:jc w:val="center"/>
        <w:rPr>
          <w:rFonts w:ascii="Verdana" w:hAnsi="Verdana"/>
          <w:b/>
          <w:bCs/>
          <w:sz w:val="52"/>
          <w:szCs w:val="52"/>
        </w:rPr>
      </w:pPr>
      <w:r w:rsidRPr="00445CFC">
        <w:rPr>
          <w:rFonts w:ascii="Verdana" w:hAnsi="Verdana"/>
          <w:b/>
          <w:bCs/>
          <w:sz w:val="52"/>
          <w:szCs w:val="52"/>
        </w:rPr>
        <w:t>TEXAS WORKFORCE</w:t>
      </w:r>
    </w:p>
    <w:p w14:paraId="524A122F" w14:textId="360FE2F5" w:rsidR="008C3BC2" w:rsidRPr="00445CFC" w:rsidRDefault="008C3BC2" w:rsidP="00B50939">
      <w:pPr>
        <w:jc w:val="center"/>
        <w:rPr>
          <w:rFonts w:ascii="Verdana" w:hAnsi="Verdana"/>
          <w:b/>
          <w:bCs/>
          <w:sz w:val="52"/>
          <w:szCs w:val="52"/>
        </w:rPr>
      </w:pPr>
      <w:r w:rsidRPr="00445CFC">
        <w:rPr>
          <w:rFonts w:ascii="Verdana" w:hAnsi="Verdana"/>
          <w:b/>
          <w:bCs/>
          <w:sz w:val="52"/>
          <w:szCs w:val="52"/>
        </w:rPr>
        <w:t>COMMISSION</w:t>
      </w:r>
    </w:p>
    <w:p w14:paraId="7EA8791A" w14:textId="77777777" w:rsidR="008C3BC2" w:rsidRPr="00445CFC" w:rsidRDefault="008C3BC2" w:rsidP="00B50939">
      <w:pPr>
        <w:jc w:val="center"/>
        <w:rPr>
          <w:rFonts w:ascii="Verdana" w:hAnsi="Verdana"/>
          <w:b/>
          <w:bCs/>
          <w:sz w:val="44"/>
          <w:szCs w:val="44"/>
        </w:rPr>
      </w:pPr>
      <w:r w:rsidRPr="00445CFC">
        <w:rPr>
          <w:rFonts w:ascii="Verdana" w:hAnsi="Verdana"/>
          <w:b/>
          <w:bCs/>
          <w:sz w:val="44"/>
          <w:szCs w:val="44"/>
        </w:rPr>
        <w:t>External Data Exchange</w:t>
      </w:r>
    </w:p>
    <w:p w14:paraId="203AC718" w14:textId="50FFD276" w:rsidR="008C3BC2" w:rsidRPr="00445CFC" w:rsidRDefault="00D61452" w:rsidP="00B50939">
      <w:pPr>
        <w:jc w:val="center"/>
        <w:rPr>
          <w:rFonts w:ascii="Verdana" w:hAnsi="Verdana"/>
          <w:b/>
          <w:bCs/>
          <w:sz w:val="44"/>
          <w:szCs w:val="44"/>
        </w:rPr>
      </w:pPr>
      <w:r w:rsidRPr="00445CFC">
        <w:rPr>
          <w:rFonts w:ascii="Verdana" w:hAnsi="Verdana"/>
          <w:b/>
          <w:bCs/>
          <w:sz w:val="44"/>
          <w:szCs w:val="44"/>
        </w:rPr>
        <w:t>Data Customer</w:t>
      </w:r>
    </w:p>
    <w:p w14:paraId="20AEAE70" w14:textId="2829954D" w:rsidR="00D61452" w:rsidRPr="00445CFC" w:rsidRDefault="00D61452" w:rsidP="00B50939">
      <w:pPr>
        <w:jc w:val="center"/>
        <w:rPr>
          <w:rFonts w:ascii="Verdana" w:hAnsi="Verdana"/>
          <w:b/>
          <w:bCs/>
          <w:sz w:val="44"/>
          <w:szCs w:val="44"/>
        </w:rPr>
      </w:pPr>
      <w:r w:rsidRPr="00445CFC">
        <w:rPr>
          <w:rFonts w:ascii="Verdana" w:hAnsi="Verdana"/>
          <w:b/>
          <w:bCs/>
          <w:sz w:val="44"/>
          <w:szCs w:val="44"/>
        </w:rPr>
        <w:t>User Guide</w:t>
      </w:r>
    </w:p>
    <w:p w14:paraId="4C4DBD4B" w14:textId="77777777" w:rsidR="00D61452" w:rsidRPr="00445CFC" w:rsidRDefault="00D61452" w:rsidP="008C3BC2">
      <w:pPr>
        <w:jc w:val="center"/>
        <w:rPr>
          <w:rFonts w:ascii="Verdana" w:hAnsi="Verdana"/>
          <w:b/>
          <w:bCs/>
          <w:sz w:val="44"/>
          <w:szCs w:val="44"/>
        </w:rPr>
      </w:pPr>
    </w:p>
    <w:p w14:paraId="09F4A5E2" w14:textId="782A53B0" w:rsidR="008C3BC2" w:rsidRPr="00445CFC" w:rsidRDefault="008C3BC2" w:rsidP="008C3BC2">
      <w:pPr>
        <w:jc w:val="center"/>
        <w:rPr>
          <w:rFonts w:ascii="Verdana" w:hAnsi="Verdana"/>
          <w:b/>
          <w:bCs/>
          <w:sz w:val="40"/>
          <w:szCs w:val="40"/>
        </w:rPr>
      </w:pPr>
      <w:r w:rsidRPr="00445CFC">
        <w:rPr>
          <w:rFonts w:ascii="Verdana" w:hAnsi="Verdana"/>
          <w:b/>
          <w:bCs/>
          <w:sz w:val="40"/>
          <w:szCs w:val="40"/>
        </w:rPr>
        <w:t xml:space="preserve">Version </w:t>
      </w:r>
      <w:r w:rsidR="00D61452" w:rsidRPr="00445CFC">
        <w:rPr>
          <w:rFonts w:ascii="Verdana" w:hAnsi="Verdana"/>
          <w:b/>
          <w:bCs/>
          <w:sz w:val="40"/>
          <w:szCs w:val="40"/>
        </w:rPr>
        <w:t>1</w:t>
      </w:r>
      <w:r w:rsidRPr="00445CFC">
        <w:rPr>
          <w:rFonts w:ascii="Verdana" w:hAnsi="Verdana"/>
          <w:b/>
          <w:bCs/>
          <w:sz w:val="40"/>
          <w:szCs w:val="40"/>
        </w:rPr>
        <w:t>.0</w:t>
      </w:r>
    </w:p>
    <w:p w14:paraId="30240D81" w14:textId="3CB89D3F" w:rsidR="00D61452" w:rsidRPr="00445CFC" w:rsidRDefault="008C3BC2" w:rsidP="00D61452">
      <w:pPr>
        <w:jc w:val="center"/>
        <w:rPr>
          <w:rFonts w:ascii="Verdana" w:hAnsi="Verdana"/>
          <w:b/>
          <w:bCs/>
          <w:sz w:val="40"/>
          <w:szCs w:val="40"/>
        </w:rPr>
      </w:pPr>
      <w:r w:rsidRPr="00445CFC">
        <w:rPr>
          <w:rFonts w:ascii="Verdana" w:hAnsi="Verdana"/>
          <w:b/>
          <w:bCs/>
          <w:sz w:val="40"/>
          <w:szCs w:val="40"/>
        </w:rPr>
        <w:t xml:space="preserve">Revised </w:t>
      </w:r>
      <w:r w:rsidR="006C256F">
        <w:rPr>
          <w:rFonts w:ascii="Verdana" w:hAnsi="Verdana"/>
          <w:b/>
          <w:bCs/>
          <w:sz w:val="40"/>
          <w:szCs w:val="40"/>
        </w:rPr>
        <w:t>September</w:t>
      </w:r>
      <w:r w:rsidR="006C256F" w:rsidRPr="00445CFC">
        <w:rPr>
          <w:rFonts w:ascii="Verdana" w:hAnsi="Verdana"/>
          <w:b/>
          <w:bCs/>
          <w:sz w:val="40"/>
          <w:szCs w:val="40"/>
        </w:rPr>
        <w:t xml:space="preserve"> </w:t>
      </w:r>
      <w:r w:rsidR="00D61452" w:rsidRPr="00445CFC">
        <w:rPr>
          <w:rFonts w:ascii="Verdana" w:hAnsi="Verdana"/>
          <w:b/>
          <w:bCs/>
          <w:sz w:val="40"/>
          <w:szCs w:val="40"/>
        </w:rPr>
        <w:t>2025</w:t>
      </w:r>
    </w:p>
    <w:p w14:paraId="78E0F780" w14:textId="77777777" w:rsidR="00016FA1" w:rsidRPr="00D61452" w:rsidRDefault="00016FA1" w:rsidP="00D61452">
      <w:pPr>
        <w:jc w:val="center"/>
        <w:rPr>
          <w:rFonts w:ascii="Verdana" w:hAnsi="Verdana"/>
          <w:sz w:val="40"/>
          <w:szCs w:val="40"/>
        </w:rPr>
      </w:pPr>
    </w:p>
    <w:p w14:paraId="5981871E" w14:textId="5145A126" w:rsidR="00032BCD" w:rsidRDefault="00D61452" w:rsidP="00032BCD">
      <w:pPr>
        <w:jc w:val="center"/>
        <w:rPr>
          <w:rFonts w:ascii="Verdana" w:hAnsi="Verdana"/>
          <w:b/>
          <w:bCs/>
          <w:sz w:val="40"/>
          <w:szCs w:val="40"/>
        </w:rPr>
      </w:pPr>
      <w:r>
        <w:rPr>
          <w:noProof/>
        </w:rPr>
        <w:drawing>
          <wp:inline distT="0" distB="0" distL="0" distR="0" wp14:anchorId="60E501B6" wp14:editId="7EA32C81">
            <wp:extent cx="1315091" cy="1262063"/>
            <wp:effectExtent l="0" t="0" r="0" b="0"/>
            <wp:docPr id="1" name="Picture 1" descr="Texas Workforce Commiss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as Workforce Commission seal"/>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6057" cy="1272587"/>
                    </a:xfrm>
                    <a:prstGeom prst="rect">
                      <a:avLst/>
                    </a:prstGeom>
                    <a:noFill/>
                    <a:ln>
                      <a:noFill/>
                    </a:ln>
                  </pic:spPr>
                </pic:pic>
              </a:graphicData>
            </a:graphic>
          </wp:inline>
        </w:drawing>
      </w:r>
    </w:p>
    <w:p w14:paraId="7744160E" w14:textId="77777777" w:rsidR="00032BCD" w:rsidRDefault="00032BCD">
      <w:pPr>
        <w:rPr>
          <w:rFonts w:ascii="Verdana" w:hAnsi="Verdana"/>
          <w:b/>
          <w:bCs/>
          <w:sz w:val="40"/>
          <w:szCs w:val="40"/>
        </w:rPr>
      </w:pPr>
      <w:r>
        <w:rPr>
          <w:rFonts w:ascii="Verdana" w:hAnsi="Verdana"/>
          <w:b/>
          <w:bCs/>
          <w:sz w:val="40"/>
          <w:szCs w:val="40"/>
        </w:rPr>
        <w:br w:type="page"/>
      </w:r>
    </w:p>
    <w:sdt>
      <w:sdtPr>
        <w:rPr>
          <w:rFonts w:asciiTheme="minorHAnsi" w:eastAsiaTheme="minorEastAsia" w:hAnsiTheme="minorHAnsi" w:cstheme="minorBidi"/>
          <w:b w:val="0"/>
          <w:bCs w:val="0"/>
          <w:caps w:val="0"/>
          <w:spacing w:val="0"/>
          <w:sz w:val="22"/>
          <w:szCs w:val="22"/>
        </w:rPr>
        <w:id w:val="723266179"/>
        <w:docPartObj>
          <w:docPartGallery w:val="Table of Contents"/>
          <w:docPartUnique/>
        </w:docPartObj>
      </w:sdtPr>
      <w:sdtEndPr>
        <w:rPr>
          <w:sz w:val="24"/>
          <w:szCs w:val="24"/>
        </w:rPr>
      </w:sdtEndPr>
      <w:sdtContent>
        <w:p w14:paraId="49CAC679" w14:textId="4E0179AA" w:rsidR="00171338" w:rsidRPr="002502EC" w:rsidRDefault="00D7567F" w:rsidP="00445CFC">
          <w:pPr>
            <w:pStyle w:val="TOCHeading"/>
            <w:numPr>
              <w:ilvl w:val="0"/>
              <w:numId w:val="0"/>
            </w:numPr>
            <w:ind w:left="180"/>
            <w:rPr>
              <w:rFonts w:ascii="Verdana" w:hAnsi="Verdana"/>
            </w:rPr>
          </w:pPr>
          <w:r w:rsidRPr="002502EC">
            <w:rPr>
              <w:rFonts w:ascii="Verdana" w:hAnsi="Verdana"/>
            </w:rPr>
            <w:t xml:space="preserve"> Table of </w:t>
          </w:r>
          <w:r w:rsidR="00171338" w:rsidRPr="002502EC">
            <w:rPr>
              <w:rFonts w:ascii="Verdana" w:hAnsi="Verdana"/>
            </w:rPr>
            <w:t>Contents</w:t>
          </w:r>
        </w:p>
        <w:p w14:paraId="4A003268" w14:textId="0F5E277D" w:rsidR="00354A21" w:rsidRPr="00445CFC" w:rsidRDefault="00171338">
          <w:pPr>
            <w:pStyle w:val="TOC1"/>
            <w:tabs>
              <w:tab w:val="right" w:leader="dot" w:pos="9350"/>
            </w:tabs>
            <w:rPr>
              <w:rFonts w:ascii="Verdana" w:hAnsi="Verdana"/>
              <w:noProof/>
              <w:kern w:val="2"/>
              <w:sz w:val="24"/>
              <w:szCs w:val="24"/>
              <w14:ligatures w14:val="standardContextual"/>
            </w:rPr>
          </w:pPr>
          <w:r w:rsidRPr="00445CFC">
            <w:rPr>
              <w:rFonts w:ascii="Verdana" w:hAnsi="Verdana"/>
              <w:sz w:val="24"/>
              <w:szCs w:val="24"/>
            </w:rPr>
            <w:fldChar w:fldCharType="begin"/>
          </w:r>
          <w:r w:rsidRPr="00445CFC">
            <w:rPr>
              <w:rFonts w:ascii="Verdana" w:hAnsi="Verdana"/>
              <w:sz w:val="24"/>
              <w:szCs w:val="24"/>
            </w:rPr>
            <w:instrText xml:space="preserve"> TOC \o "1-3" \h \z \u </w:instrText>
          </w:r>
          <w:r w:rsidRPr="00445CFC">
            <w:rPr>
              <w:rFonts w:ascii="Verdana" w:hAnsi="Verdana"/>
              <w:sz w:val="24"/>
              <w:szCs w:val="24"/>
            </w:rPr>
            <w:fldChar w:fldCharType="separate"/>
          </w:r>
          <w:hyperlink w:anchor="_Toc208227158" w:history="1">
            <w:r w:rsidR="00354A21" w:rsidRPr="00445CFC">
              <w:rPr>
                <w:rStyle w:val="Hyperlink"/>
                <w:rFonts w:ascii="Verdana" w:hAnsi="Verdana"/>
                <w:noProof/>
                <w:sz w:val="24"/>
                <w:szCs w:val="24"/>
              </w:rPr>
              <w:t>Section I Introduction</w:t>
            </w:r>
            <w:r w:rsidR="00354A21" w:rsidRPr="00445CFC">
              <w:rPr>
                <w:rFonts w:ascii="Verdana" w:hAnsi="Verdana"/>
                <w:noProof/>
                <w:webHidden/>
                <w:sz w:val="24"/>
                <w:szCs w:val="24"/>
              </w:rPr>
              <w:tab/>
            </w:r>
            <w:r w:rsidR="00354A21" w:rsidRPr="00445CFC">
              <w:rPr>
                <w:rFonts w:ascii="Verdana" w:hAnsi="Verdana"/>
                <w:noProof/>
                <w:webHidden/>
                <w:sz w:val="24"/>
                <w:szCs w:val="24"/>
              </w:rPr>
              <w:fldChar w:fldCharType="begin"/>
            </w:r>
            <w:r w:rsidR="00354A21" w:rsidRPr="00445CFC">
              <w:rPr>
                <w:rFonts w:ascii="Verdana" w:hAnsi="Verdana"/>
                <w:noProof/>
                <w:webHidden/>
                <w:sz w:val="24"/>
                <w:szCs w:val="24"/>
              </w:rPr>
              <w:instrText xml:space="preserve"> PAGEREF _Toc208227158 \h </w:instrText>
            </w:r>
            <w:r w:rsidR="00354A21" w:rsidRPr="00445CFC">
              <w:rPr>
                <w:rFonts w:ascii="Verdana" w:hAnsi="Verdana"/>
                <w:noProof/>
                <w:webHidden/>
                <w:sz w:val="24"/>
                <w:szCs w:val="24"/>
              </w:rPr>
            </w:r>
            <w:r w:rsidR="00354A21" w:rsidRPr="00445CFC">
              <w:rPr>
                <w:rFonts w:ascii="Verdana" w:hAnsi="Verdana"/>
                <w:noProof/>
                <w:webHidden/>
                <w:sz w:val="24"/>
                <w:szCs w:val="24"/>
              </w:rPr>
              <w:fldChar w:fldCharType="separate"/>
            </w:r>
            <w:r w:rsidR="00D821B4">
              <w:rPr>
                <w:rFonts w:ascii="Verdana" w:hAnsi="Verdana"/>
                <w:noProof/>
                <w:webHidden/>
                <w:sz w:val="24"/>
                <w:szCs w:val="24"/>
              </w:rPr>
              <w:t>2</w:t>
            </w:r>
            <w:r w:rsidR="00354A21" w:rsidRPr="00445CFC">
              <w:rPr>
                <w:rFonts w:ascii="Verdana" w:hAnsi="Verdana"/>
                <w:noProof/>
                <w:webHidden/>
                <w:sz w:val="24"/>
                <w:szCs w:val="24"/>
              </w:rPr>
              <w:fldChar w:fldCharType="end"/>
            </w:r>
          </w:hyperlink>
        </w:p>
        <w:p w14:paraId="049AAAC8" w14:textId="4E09DB1A" w:rsidR="00354A21" w:rsidRPr="00445CFC" w:rsidRDefault="00354A21">
          <w:pPr>
            <w:pStyle w:val="TOC2"/>
            <w:rPr>
              <w:rFonts w:ascii="Verdana" w:hAnsi="Verdana"/>
              <w:kern w:val="2"/>
              <w:sz w:val="24"/>
              <w:szCs w:val="24"/>
              <w14:ligatures w14:val="standardContextual"/>
            </w:rPr>
          </w:pPr>
          <w:hyperlink w:anchor="_Toc208227159" w:history="1">
            <w:r w:rsidRPr="00445CFC">
              <w:rPr>
                <w:rStyle w:val="Hyperlink"/>
                <w:rFonts w:ascii="Verdana" w:hAnsi="Verdana"/>
                <w:sz w:val="24"/>
                <w:szCs w:val="24"/>
              </w:rPr>
              <w:t>1.1 Overview</w:t>
            </w:r>
            <w:r w:rsidRPr="00445CFC">
              <w:rPr>
                <w:rFonts w:ascii="Verdana" w:hAnsi="Verdana"/>
                <w:webHidden/>
                <w:sz w:val="24"/>
                <w:szCs w:val="24"/>
              </w:rPr>
              <w:tab/>
            </w:r>
            <w:r w:rsidRPr="00445CFC">
              <w:rPr>
                <w:rFonts w:ascii="Verdana" w:hAnsi="Verdana"/>
                <w:webHidden/>
                <w:sz w:val="24"/>
                <w:szCs w:val="24"/>
              </w:rPr>
              <w:fldChar w:fldCharType="begin"/>
            </w:r>
            <w:r w:rsidRPr="00445CFC">
              <w:rPr>
                <w:rFonts w:ascii="Verdana" w:hAnsi="Verdana"/>
                <w:webHidden/>
                <w:sz w:val="24"/>
                <w:szCs w:val="24"/>
              </w:rPr>
              <w:instrText xml:space="preserve"> PAGEREF _Toc208227159 \h </w:instrText>
            </w:r>
            <w:r w:rsidRPr="00445CFC">
              <w:rPr>
                <w:rFonts w:ascii="Verdana" w:hAnsi="Verdana"/>
                <w:webHidden/>
                <w:sz w:val="24"/>
                <w:szCs w:val="24"/>
              </w:rPr>
            </w:r>
            <w:r w:rsidRPr="00445CFC">
              <w:rPr>
                <w:rFonts w:ascii="Verdana" w:hAnsi="Verdana"/>
                <w:webHidden/>
                <w:sz w:val="24"/>
                <w:szCs w:val="24"/>
              </w:rPr>
              <w:fldChar w:fldCharType="separate"/>
            </w:r>
            <w:r w:rsidR="00D821B4">
              <w:rPr>
                <w:rFonts w:ascii="Verdana" w:hAnsi="Verdana"/>
                <w:webHidden/>
                <w:sz w:val="24"/>
                <w:szCs w:val="24"/>
              </w:rPr>
              <w:t>2</w:t>
            </w:r>
            <w:r w:rsidRPr="00445CFC">
              <w:rPr>
                <w:rFonts w:ascii="Verdana" w:hAnsi="Verdana"/>
                <w:webHidden/>
                <w:sz w:val="24"/>
                <w:szCs w:val="24"/>
              </w:rPr>
              <w:fldChar w:fldCharType="end"/>
            </w:r>
          </w:hyperlink>
        </w:p>
        <w:p w14:paraId="3C967CD2" w14:textId="5C0A6E2D" w:rsidR="00354A21" w:rsidRPr="00445CFC" w:rsidRDefault="00354A21">
          <w:pPr>
            <w:pStyle w:val="TOC2"/>
            <w:rPr>
              <w:rFonts w:ascii="Verdana" w:hAnsi="Verdana"/>
              <w:kern w:val="2"/>
              <w:sz w:val="24"/>
              <w:szCs w:val="24"/>
              <w14:ligatures w14:val="standardContextual"/>
            </w:rPr>
          </w:pPr>
          <w:hyperlink w:anchor="_Toc208227160" w:history="1">
            <w:r w:rsidRPr="00445CFC">
              <w:rPr>
                <w:rStyle w:val="Hyperlink"/>
                <w:rFonts w:ascii="Verdana" w:hAnsi="Verdana"/>
                <w:sz w:val="24"/>
                <w:szCs w:val="24"/>
              </w:rPr>
              <w:t>1.2 What can a DC use the UI data for?</w:t>
            </w:r>
            <w:r w:rsidRPr="00445CFC">
              <w:rPr>
                <w:rFonts w:ascii="Verdana" w:hAnsi="Verdana"/>
                <w:webHidden/>
                <w:sz w:val="24"/>
                <w:szCs w:val="24"/>
              </w:rPr>
              <w:tab/>
            </w:r>
            <w:r w:rsidRPr="00445CFC">
              <w:rPr>
                <w:rFonts w:ascii="Verdana" w:hAnsi="Verdana"/>
                <w:webHidden/>
                <w:sz w:val="24"/>
                <w:szCs w:val="24"/>
              </w:rPr>
              <w:fldChar w:fldCharType="begin"/>
            </w:r>
            <w:r w:rsidRPr="00445CFC">
              <w:rPr>
                <w:rFonts w:ascii="Verdana" w:hAnsi="Verdana"/>
                <w:webHidden/>
                <w:sz w:val="24"/>
                <w:szCs w:val="24"/>
              </w:rPr>
              <w:instrText xml:space="preserve"> PAGEREF _Toc208227160 \h </w:instrText>
            </w:r>
            <w:r w:rsidRPr="00445CFC">
              <w:rPr>
                <w:rFonts w:ascii="Verdana" w:hAnsi="Verdana"/>
                <w:webHidden/>
                <w:sz w:val="24"/>
                <w:szCs w:val="24"/>
              </w:rPr>
            </w:r>
            <w:r w:rsidRPr="00445CFC">
              <w:rPr>
                <w:rFonts w:ascii="Verdana" w:hAnsi="Verdana"/>
                <w:webHidden/>
                <w:sz w:val="24"/>
                <w:szCs w:val="24"/>
              </w:rPr>
              <w:fldChar w:fldCharType="separate"/>
            </w:r>
            <w:r w:rsidR="00D821B4">
              <w:rPr>
                <w:rFonts w:ascii="Verdana" w:hAnsi="Verdana"/>
                <w:webHidden/>
                <w:sz w:val="24"/>
                <w:szCs w:val="24"/>
              </w:rPr>
              <w:t>3</w:t>
            </w:r>
            <w:r w:rsidRPr="00445CFC">
              <w:rPr>
                <w:rFonts w:ascii="Verdana" w:hAnsi="Verdana"/>
                <w:webHidden/>
                <w:sz w:val="24"/>
                <w:szCs w:val="24"/>
              </w:rPr>
              <w:fldChar w:fldCharType="end"/>
            </w:r>
          </w:hyperlink>
        </w:p>
        <w:p w14:paraId="743F46AC" w14:textId="6498888E" w:rsidR="00354A21" w:rsidRPr="00445CFC" w:rsidRDefault="00354A21">
          <w:pPr>
            <w:pStyle w:val="TOC2"/>
            <w:rPr>
              <w:rFonts w:ascii="Verdana" w:hAnsi="Verdana"/>
              <w:kern w:val="2"/>
              <w:sz w:val="24"/>
              <w:szCs w:val="24"/>
              <w14:ligatures w14:val="standardContextual"/>
            </w:rPr>
          </w:pPr>
          <w:hyperlink w:anchor="_Toc208227161" w:history="1">
            <w:r w:rsidRPr="00445CFC">
              <w:rPr>
                <w:rStyle w:val="Hyperlink"/>
                <w:rFonts w:ascii="Verdana" w:hAnsi="Verdana"/>
                <w:sz w:val="24"/>
                <w:szCs w:val="24"/>
              </w:rPr>
              <w:t>1.3 How to Use this User Guide</w:t>
            </w:r>
            <w:r w:rsidRPr="00445CFC">
              <w:rPr>
                <w:rFonts w:ascii="Verdana" w:hAnsi="Verdana"/>
                <w:webHidden/>
                <w:sz w:val="24"/>
                <w:szCs w:val="24"/>
              </w:rPr>
              <w:tab/>
            </w:r>
            <w:r w:rsidRPr="00445CFC">
              <w:rPr>
                <w:rFonts w:ascii="Verdana" w:hAnsi="Verdana"/>
                <w:webHidden/>
                <w:sz w:val="24"/>
                <w:szCs w:val="24"/>
              </w:rPr>
              <w:fldChar w:fldCharType="begin"/>
            </w:r>
            <w:r w:rsidRPr="00445CFC">
              <w:rPr>
                <w:rFonts w:ascii="Verdana" w:hAnsi="Verdana"/>
                <w:webHidden/>
                <w:sz w:val="24"/>
                <w:szCs w:val="24"/>
              </w:rPr>
              <w:instrText xml:space="preserve"> PAGEREF _Toc208227161 \h </w:instrText>
            </w:r>
            <w:r w:rsidRPr="00445CFC">
              <w:rPr>
                <w:rFonts w:ascii="Verdana" w:hAnsi="Verdana"/>
                <w:webHidden/>
                <w:sz w:val="24"/>
                <w:szCs w:val="24"/>
              </w:rPr>
            </w:r>
            <w:r w:rsidRPr="00445CFC">
              <w:rPr>
                <w:rFonts w:ascii="Verdana" w:hAnsi="Verdana"/>
                <w:webHidden/>
                <w:sz w:val="24"/>
                <w:szCs w:val="24"/>
              </w:rPr>
              <w:fldChar w:fldCharType="separate"/>
            </w:r>
            <w:r w:rsidR="00D821B4">
              <w:rPr>
                <w:rFonts w:ascii="Verdana" w:hAnsi="Verdana"/>
                <w:webHidden/>
                <w:sz w:val="24"/>
                <w:szCs w:val="24"/>
              </w:rPr>
              <w:t>4</w:t>
            </w:r>
            <w:r w:rsidRPr="00445CFC">
              <w:rPr>
                <w:rFonts w:ascii="Verdana" w:hAnsi="Verdana"/>
                <w:webHidden/>
                <w:sz w:val="24"/>
                <w:szCs w:val="24"/>
              </w:rPr>
              <w:fldChar w:fldCharType="end"/>
            </w:r>
          </w:hyperlink>
        </w:p>
        <w:p w14:paraId="3A873224" w14:textId="18F29C7F" w:rsidR="00354A21" w:rsidRPr="00445CFC" w:rsidRDefault="00354A21">
          <w:pPr>
            <w:pStyle w:val="TOC2"/>
            <w:rPr>
              <w:rFonts w:ascii="Verdana" w:hAnsi="Verdana"/>
              <w:kern w:val="2"/>
              <w:sz w:val="24"/>
              <w:szCs w:val="24"/>
              <w14:ligatures w14:val="standardContextual"/>
            </w:rPr>
          </w:pPr>
          <w:hyperlink w:anchor="_Toc208227162" w:history="1">
            <w:r w:rsidRPr="00445CFC">
              <w:rPr>
                <w:rStyle w:val="Hyperlink"/>
                <w:rFonts w:ascii="Verdana" w:hAnsi="Verdana"/>
                <w:sz w:val="24"/>
                <w:szCs w:val="24"/>
              </w:rPr>
              <w:t>1.4 Version Control</w:t>
            </w:r>
            <w:r w:rsidRPr="00445CFC">
              <w:rPr>
                <w:rFonts w:ascii="Verdana" w:hAnsi="Verdana"/>
                <w:webHidden/>
                <w:sz w:val="24"/>
                <w:szCs w:val="24"/>
              </w:rPr>
              <w:tab/>
            </w:r>
            <w:r w:rsidRPr="00445CFC">
              <w:rPr>
                <w:rFonts w:ascii="Verdana" w:hAnsi="Verdana"/>
                <w:webHidden/>
                <w:sz w:val="24"/>
                <w:szCs w:val="24"/>
              </w:rPr>
              <w:fldChar w:fldCharType="begin"/>
            </w:r>
            <w:r w:rsidRPr="00445CFC">
              <w:rPr>
                <w:rFonts w:ascii="Verdana" w:hAnsi="Verdana"/>
                <w:webHidden/>
                <w:sz w:val="24"/>
                <w:szCs w:val="24"/>
              </w:rPr>
              <w:instrText xml:space="preserve"> PAGEREF _Toc208227162 \h </w:instrText>
            </w:r>
            <w:r w:rsidRPr="00445CFC">
              <w:rPr>
                <w:rFonts w:ascii="Verdana" w:hAnsi="Verdana"/>
                <w:webHidden/>
                <w:sz w:val="24"/>
                <w:szCs w:val="24"/>
              </w:rPr>
            </w:r>
            <w:r w:rsidRPr="00445CFC">
              <w:rPr>
                <w:rFonts w:ascii="Verdana" w:hAnsi="Verdana"/>
                <w:webHidden/>
                <w:sz w:val="24"/>
                <w:szCs w:val="24"/>
              </w:rPr>
              <w:fldChar w:fldCharType="separate"/>
            </w:r>
            <w:r w:rsidR="00D821B4">
              <w:rPr>
                <w:rFonts w:ascii="Verdana" w:hAnsi="Verdana"/>
                <w:webHidden/>
                <w:sz w:val="24"/>
                <w:szCs w:val="24"/>
              </w:rPr>
              <w:t>4</w:t>
            </w:r>
            <w:r w:rsidRPr="00445CFC">
              <w:rPr>
                <w:rFonts w:ascii="Verdana" w:hAnsi="Verdana"/>
                <w:webHidden/>
                <w:sz w:val="24"/>
                <w:szCs w:val="24"/>
              </w:rPr>
              <w:fldChar w:fldCharType="end"/>
            </w:r>
          </w:hyperlink>
        </w:p>
        <w:p w14:paraId="6F9B5A14" w14:textId="42694B77" w:rsidR="00354A21" w:rsidRPr="00445CFC" w:rsidRDefault="00354A21">
          <w:pPr>
            <w:pStyle w:val="TOC2"/>
            <w:rPr>
              <w:rFonts w:ascii="Verdana" w:hAnsi="Verdana"/>
              <w:kern w:val="2"/>
              <w:sz w:val="24"/>
              <w:szCs w:val="24"/>
              <w14:ligatures w14:val="standardContextual"/>
            </w:rPr>
          </w:pPr>
          <w:hyperlink w:anchor="_Toc208227163" w:history="1">
            <w:r w:rsidRPr="00445CFC">
              <w:rPr>
                <w:rStyle w:val="Hyperlink"/>
                <w:rFonts w:ascii="Verdana" w:hAnsi="Verdana"/>
                <w:sz w:val="24"/>
                <w:szCs w:val="24"/>
              </w:rPr>
              <w:t>1.5 Principles and Outcomes</w:t>
            </w:r>
            <w:r w:rsidRPr="00445CFC">
              <w:rPr>
                <w:rFonts w:ascii="Verdana" w:hAnsi="Verdana"/>
                <w:webHidden/>
                <w:sz w:val="24"/>
                <w:szCs w:val="24"/>
              </w:rPr>
              <w:tab/>
            </w:r>
            <w:r w:rsidRPr="00445CFC">
              <w:rPr>
                <w:rFonts w:ascii="Verdana" w:hAnsi="Verdana"/>
                <w:webHidden/>
                <w:sz w:val="24"/>
                <w:szCs w:val="24"/>
              </w:rPr>
              <w:fldChar w:fldCharType="begin"/>
            </w:r>
            <w:r w:rsidRPr="00445CFC">
              <w:rPr>
                <w:rFonts w:ascii="Verdana" w:hAnsi="Verdana"/>
                <w:webHidden/>
                <w:sz w:val="24"/>
                <w:szCs w:val="24"/>
              </w:rPr>
              <w:instrText xml:space="preserve"> PAGEREF _Toc208227163 \h </w:instrText>
            </w:r>
            <w:r w:rsidRPr="00445CFC">
              <w:rPr>
                <w:rFonts w:ascii="Verdana" w:hAnsi="Verdana"/>
                <w:webHidden/>
                <w:sz w:val="24"/>
                <w:szCs w:val="24"/>
              </w:rPr>
            </w:r>
            <w:r w:rsidRPr="00445CFC">
              <w:rPr>
                <w:rFonts w:ascii="Verdana" w:hAnsi="Verdana"/>
                <w:webHidden/>
                <w:sz w:val="24"/>
                <w:szCs w:val="24"/>
              </w:rPr>
              <w:fldChar w:fldCharType="separate"/>
            </w:r>
            <w:r w:rsidR="00D821B4">
              <w:rPr>
                <w:rFonts w:ascii="Verdana" w:hAnsi="Verdana"/>
                <w:webHidden/>
                <w:sz w:val="24"/>
                <w:szCs w:val="24"/>
              </w:rPr>
              <w:t>4</w:t>
            </w:r>
            <w:r w:rsidRPr="00445CFC">
              <w:rPr>
                <w:rFonts w:ascii="Verdana" w:hAnsi="Verdana"/>
                <w:webHidden/>
                <w:sz w:val="24"/>
                <w:szCs w:val="24"/>
              </w:rPr>
              <w:fldChar w:fldCharType="end"/>
            </w:r>
          </w:hyperlink>
        </w:p>
        <w:p w14:paraId="35DBAAA7" w14:textId="5BB81D80" w:rsidR="00354A21" w:rsidRPr="00445CFC" w:rsidRDefault="00354A21">
          <w:pPr>
            <w:pStyle w:val="TOC1"/>
            <w:tabs>
              <w:tab w:val="right" w:leader="dot" w:pos="9350"/>
            </w:tabs>
            <w:rPr>
              <w:rFonts w:ascii="Verdana" w:hAnsi="Verdana"/>
              <w:noProof/>
              <w:kern w:val="2"/>
              <w:sz w:val="24"/>
              <w:szCs w:val="24"/>
              <w14:ligatures w14:val="standardContextual"/>
            </w:rPr>
          </w:pPr>
          <w:hyperlink w:anchor="_Toc208227164" w:history="1">
            <w:r w:rsidRPr="00445CFC">
              <w:rPr>
                <w:rStyle w:val="Hyperlink"/>
                <w:rFonts w:ascii="Verdana" w:hAnsi="Verdana"/>
                <w:noProof/>
                <w:sz w:val="24"/>
                <w:szCs w:val="24"/>
              </w:rPr>
              <w:t>Section II Overview</w:t>
            </w:r>
            <w:r w:rsidRPr="00445CFC">
              <w:rPr>
                <w:rFonts w:ascii="Verdana" w:hAnsi="Verdana"/>
                <w:noProof/>
                <w:webHidden/>
                <w:sz w:val="24"/>
                <w:szCs w:val="24"/>
              </w:rPr>
              <w:tab/>
            </w:r>
            <w:r w:rsidRPr="00445CFC">
              <w:rPr>
                <w:rFonts w:ascii="Verdana" w:hAnsi="Verdana"/>
                <w:noProof/>
                <w:webHidden/>
                <w:sz w:val="24"/>
                <w:szCs w:val="24"/>
              </w:rPr>
              <w:fldChar w:fldCharType="begin"/>
            </w:r>
            <w:r w:rsidRPr="00445CFC">
              <w:rPr>
                <w:rFonts w:ascii="Verdana" w:hAnsi="Verdana"/>
                <w:noProof/>
                <w:webHidden/>
                <w:sz w:val="24"/>
                <w:szCs w:val="24"/>
              </w:rPr>
              <w:instrText xml:space="preserve"> PAGEREF _Toc208227164 \h </w:instrText>
            </w:r>
            <w:r w:rsidRPr="00445CFC">
              <w:rPr>
                <w:rFonts w:ascii="Verdana" w:hAnsi="Verdana"/>
                <w:noProof/>
                <w:webHidden/>
                <w:sz w:val="24"/>
                <w:szCs w:val="24"/>
              </w:rPr>
            </w:r>
            <w:r w:rsidRPr="00445CFC">
              <w:rPr>
                <w:rFonts w:ascii="Verdana" w:hAnsi="Verdana"/>
                <w:noProof/>
                <w:webHidden/>
                <w:sz w:val="24"/>
                <w:szCs w:val="24"/>
              </w:rPr>
              <w:fldChar w:fldCharType="separate"/>
            </w:r>
            <w:r w:rsidR="00D821B4">
              <w:rPr>
                <w:rFonts w:ascii="Verdana" w:hAnsi="Verdana"/>
                <w:noProof/>
                <w:webHidden/>
                <w:sz w:val="24"/>
                <w:szCs w:val="24"/>
              </w:rPr>
              <w:t>5</w:t>
            </w:r>
            <w:r w:rsidRPr="00445CFC">
              <w:rPr>
                <w:rFonts w:ascii="Verdana" w:hAnsi="Verdana"/>
                <w:noProof/>
                <w:webHidden/>
                <w:sz w:val="24"/>
                <w:szCs w:val="24"/>
              </w:rPr>
              <w:fldChar w:fldCharType="end"/>
            </w:r>
          </w:hyperlink>
        </w:p>
        <w:p w14:paraId="472E8609" w14:textId="4BB37EF7" w:rsidR="00354A21" w:rsidRPr="00445CFC" w:rsidRDefault="00354A21">
          <w:pPr>
            <w:pStyle w:val="TOC2"/>
            <w:tabs>
              <w:tab w:val="left" w:pos="960"/>
            </w:tabs>
            <w:rPr>
              <w:rFonts w:ascii="Verdana" w:hAnsi="Verdana"/>
              <w:kern w:val="2"/>
              <w:sz w:val="24"/>
              <w:szCs w:val="24"/>
              <w14:ligatures w14:val="standardContextual"/>
            </w:rPr>
          </w:pPr>
          <w:hyperlink w:anchor="_Toc208227165" w:history="1">
            <w:r w:rsidRPr="00445CFC">
              <w:rPr>
                <w:rStyle w:val="Hyperlink"/>
                <w:rFonts w:ascii="Verdana" w:hAnsi="Verdana"/>
                <w:sz w:val="24"/>
                <w:szCs w:val="24"/>
              </w:rPr>
              <w:t>2.1</w:t>
            </w:r>
            <w:r w:rsidRPr="00445CFC">
              <w:rPr>
                <w:rFonts w:ascii="Verdana" w:hAnsi="Verdana"/>
                <w:kern w:val="2"/>
                <w:sz w:val="24"/>
                <w:szCs w:val="24"/>
                <w14:ligatures w14:val="standardContextual"/>
              </w:rPr>
              <w:t xml:space="preserve"> </w:t>
            </w:r>
            <w:r w:rsidRPr="00445CFC">
              <w:rPr>
                <w:rStyle w:val="Hyperlink"/>
                <w:rFonts w:ascii="Verdana" w:hAnsi="Verdana"/>
                <w:sz w:val="24"/>
                <w:szCs w:val="24"/>
              </w:rPr>
              <w:t>EDE Data Types</w:t>
            </w:r>
            <w:r w:rsidRPr="00445CFC">
              <w:rPr>
                <w:rFonts w:ascii="Verdana" w:hAnsi="Verdana"/>
                <w:webHidden/>
                <w:sz w:val="24"/>
                <w:szCs w:val="24"/>
              </w:rPr>
              <w:tab/>
            </w:r>
            <w:r w:rsidRPr="00445CFC">
              <w:rPr>
                <w:rFonts w:ascii="Verdana" w:hAnsi="Verdana"/>
                <w:webHidden/>
                <w:sz w:val="24"/>
                <w:szCs w:val="24"/>
              </w:rPr>
              <w:fldChar w:fldCharType="begin"/>
            </w:r>
            <w:r w:rsidRPr="00445CFC">
              <w:rPr>
                <w:rFonts w:ascii="Verdana" w:hAnsi="Verdana"/>
                <w:webHidden/>
                <w:sz w:val="24"/>
                <w:szCs w:val="24"/>
              </w:rPr>
              <w:instrText xml:space="preserve"> PAGEREF _Toc208227165 \h </w:instrText>
            </w:r>
            <w:r w:rsidRPr="00445CFC">
              <w:rPr>
                <w:rFonts w:ascii="Verdana" w:hAnsi="Verdana"/>
                <w:webHidden/>
                <w:sz w:val="24"/>
                <w:szCs w:val="24"/>
              </w:rPr>
            </w:r>
            <w:r w:rsidRPr="00445CFC">
              <w:rPr>
                <w:rFonts w:ascii="Verdana" w:hAnsi="Verdana"/>
                <w:webHidden/>
                <w:sz w:val="24"/>
                <w:szCs w:val="24"/>
              </w:rPr>
              <w:fldChar w:fldCharType="separate"/>
            </w:r>
            <w:r w:rsidR="00D821B4">
              <w:rPr>
                <w:rFonts w:ascii="Verdana" w:hAnsi="Verdana"/>
                <w:webHidden/>
                <w:sz w:val="24"/>
                <w:szCs w:val="24"/>
              </w:rPr>
              <w:t>5</w:t>
            </w:r>
            <w:r w:rsidRPr="00445CFC">
              <w:rPr>
                <w:rFonts w:ascii="Verdana" w:hAnsi="Verdana"/>
                <w:webHidden/>
                <w:sz w:val="24"/>
                <w:szCs w:val="24"/>
              </w:rPr>
              <w:fldChar w:fldCharType="end"/>
            </w:r>
          </w:hyperlink>
        </w:p>
        <w:p w14:paraId="5ED8D80A" w14:textId="5A7798E6" w:rsidR="00354A21" w:rsidRPr="00445CFC" w:rsidRDefault="00354A21">
          <w:pPr>
            <w:pStyle w:val="TOC2"/>
            <w:tabs>
              <w:tab w:val="left" w:pos="960"/>
            </w:tabs>
            <w:rPr>
              <w:rFonts w:ascii="Verdana" w:hAnsi="Verdana"/>
              <w:kern w:val="2"/>
              <w:sz w:val="24"/>
              <w:szCs w:val="24"/>
              <w14:ligatures w14:val="standardContextual"/>
            </w:rPr>
          </w:pPr>
          <w:hyperlink w:anchor="_Toc208227166" w:history="1">
            <w:r w:rsidRPr="00445CFC">
              <w:rPr>
                <w:rStyle w:val="Hyperlink"/>
                <w:rFonts w:ascii="Verdana" w:hAnsi="Verdana"/>
                <w:sz w:val="24"/>
                <w:szCs w:val="24"/>
              </w:rPr>
              <w:t>2.2</w:t>
            </w:r>
            <w:r w:rsidRPr="00445CFC">
              <w:rPr>
                <w:rFonts w:ascii="Verdana" w:hAnsi="Verdana"/>
                <w:kern w:val="2"/>
                <w:sz w:val="24"/>
                <w:szCs w:val="24"/>
                <w14:ligatures w14:val="standardContextual"/>
              </w:rPr>
              <w:t xml:space="preserve"> </w:t>
            </w:r>
            <w:r w:rsidRPr="00445CFC">
              <w:rPr>
                <w:rStyle w:val="Hyperlink"/>
                <w:rFonts w:ascii="Verdana" w:hAnsi="Verdana"/>
                <w:sz w:val="24"/>
                <w:szCs w:val="24"/>
              </w:rPr>
              <w:t>Methods of Disclosure</w:t>
            </w:r>
            <w:r w:rsidRPr="00445CFC">
              <w:rPr>
                <w:rFonts w:ascii="Verdana" w:hAnsi="Verdana"/>
                <w:webHidden/>
                <w:sz w:val="24"/>
                <w:szCs w:val="24"/>
              </w:rPr>
              <w:tab/>
            </w:r>
            <w:r w:rsidRPr="00445CFC">
              <w:rPr>
                <w:rFonts w:ascii="Verdana" w:hAnsi="Verdana"/>
                <w:webHidden/>
                <w:sz w:val="24"/>
                <w:szCs w:val="24"/>
              </w:rPr>
              <w:fldChar w:fldCharType="begin"/>
            </w:r>
            <w:r w:rsidRPr="00445CFC">
              <w:rPr>
                <w:rFonts w:ascii="Verdana" w:hAnsi="Verdana"/>
                <w:webHidden/>
                <w:sz w:val="24"/>
                <w:szCs w:val="24"/>
              </w:rPr>
              <w:instrText xml:space="preserve"> PAGEREF _Toc208227166 \h </w:instrText>
            </w:r>
            <w:r w:rsidRPr="00445CFC">
              <w:rPr>
                <w:rFonts w:ascii="Verdana" w:hAnsi="Verdana"/>
                <w:webHidden/>
                <w:sz w:val="24"/>
                <w:szCs w:val="24"/>
              </w:rPr>
            </w:r>
            <w:r w:rsidRPr="00445CFC">
              <w:rPr>
                <w:rFonts w:ascii="Verdana" w:hAnsi="Verdana"/>
                <w:webHidden/>
                <w:sz w:val="24"/>
                <w:szCs w:val="24"/>
              </w:rPr>
              <w:fldChar w:fldCharType="separate"/>
            </w:r>
            <w:r w:rsidR="00D821B4">
              <w:rPr>
                <w:rFonts w:ascii="Verdana" w:hAnsi="Verdana"/>
                <w:webHidden/>
                <w:sz w:val="24"/>
                <w:szCs w:val="24"/>
              </w:rPr>
              <w:t>6</w:t>
            </w:r>
            <w:r w:rsidRPr="00445CFC">
              <w:rPr>
                <w:rFonts w:ascii="Verdana" w:hAnsi="Verdana"/>
                <w:webHidden/>
                <w:sz w:val="24"/>
                <w:szCs w:val="24"/>
              </w:rPr>
              <w:fldChar w:fldCharType="end"/>
            </w:r>
          </w:hyperlink>
        </w:p>
        <w:p w14:paraId="3FE4F07E" w14:textId="3C9337D0" w:rsidR="00354A21" w:rsidRPr="00445CFC" w:rsidRDefault="00354A21">
          <w:pPr>
            <w:pStyle w:val="TOC2"/>
            <w:tabs>
              <w:tab w:val="left" w:pos="960"/>
            </w:tabs>
            <w:rPr>
              <w:rFonts w:ascii="Verdana" w:hAnsi="Verdana"/>
              <w:kern w:val="2"/>
              <w:sz w:val="24"/>
              <w:szCs w:val="24"/>
              <w14:ligatures w14:val="standardContextual"/>
            </w:rPr>
          </w:pPr>
          <w:hyperlink w:anchor="_Toc208227167" w:history="1">
            <w:r w:rsidRPr="00445CFC">
              <w:rPr>
                <w:rStyle w:val="Hyperlink"/>
                <w:rFonts w:ascii="Verdana" w:hAnsi="Verdana"/>
                <w:sz w:val="24"/>
                <w:szCs w:val="24"/>
              </w:rPr>
              <w:t>2.3</w:t>
            </w:r>
            <w:r w:rsidRPr="00445CFC">
              <w:rPr>
                <w:rFonts w:ascii="Verdana" w:hAnsi="Verdana"/>
                <w:kern w:val="2"/>
                <w:sz w:val="24"/>
                <w:szCs w:val="24"/>
                <w14:ligatures w14:val="standardContextual"/>
              </w:rPr>
              <w:t xml:space="preserve"> </w:t>
            </w:r>
            <w:r w:rsidRPr="00445CFC">
              <w:rPr>
                <w:rStyle w:val="Hyperlink"/>
                <w:rFonts w:ascii="Verdana" w:hAnsi="Verdana"/>
                <w:sz w:val="24"/>
                <w:szCs w:val="24"/>
              </w:rPr>
              <w:t>Laws Relating to Disclosure of Records</w:t>
            </w:r>
            <w:r w:rsidRPr="00445CFC">
              <w:rPr>
                <w:rFonts w:ascii="Verdana" w:hAnsi="Verdana"/>
                <w:webHidden/>
                <w:sz w:val="24"/>
                <w:szCs w:val="24"/>
              </w:rPr>
              <w:tab/>
            </w:r>
            <w:r w:rsidRPr="00445CFC">
              <w:rPr>
                <w:rFonts w:ascii="Verdana" w:hAnsi="Verdana"/>
                <w:webHidden/>
                <w:sz w:val="24"/>
                <w:szCs w:val="24"/>
              </w:rPr>
              <w:fldChar w:fldCharType="begin"/>
            </w:r>
            <w:r w:rsidRPr="00445CFC">
              <w:rPr>
                <w:rFonts w:ascii="Verdana" w:hAnsi="Verdana"/>
                <w:webHidden/>
                <w:sz w:val="24"/>
                <w:szCs w:val="24"/>
              </w:rPr>
              <w:instrText xml:space="preserve"> PAGEREF _Toc208227167 \h </w:instrText>
            </w:r>
            <w:r w:rsidRPr="00445CFC">
              <w:rPr>
                <w:rFonts w:ascii="Verdana" w:hAnsi="Verdana"/>
                <w:webHidden/>
                <w:sz w:val="24"/>
                <w:szCs w:val="24"/>
              </w:rPr>
            </w:r>
            <w:r w:rsidRPr="00445CFC">
              <w:rPr>
                <w:rFonts w:ascii="Verdana" w:hAnsi="Verdana"/>
                <w:webHidden/>
                <w:sz w:val="24"/>
                <w:szCs w:val="24"/>
              </w:rPr>
              <w:fldChar w:fldCharType="separate"/>
            </w:r>
            <w:r w:rsidR="00D821B4">
              <w:rPr>
                <w:rFonts w:ascii="Verdana" w:hAnsi="Verdana"/>
                <w:webHidden/>
                <w:sz w:val="24"/>
                <w:szCs w:val="24"/>
              </w:rPr>
              <w:t>10</w:t>
            </w:r>
            <w:r w:rsidRPr="00445CFC">
              <w:rPr>
                <w:rFonts w:ascii="Verdana" w:hAnsi="Verdana"/>
                <w:webHidden/>
                <w:sz w:val="24"/>
                <w:szCs w:val="24"/>
              </w:rPr>
              <w:fldChar w:fldCharType="end"/>
            </w:r>
          </w:hyperlink>
        </w:p>
        <w:p w14:paraId="4CEAEB16" w14:textId="494E9501" w:rsidR="00354A21" w:rsidRPr="00445CFC" w:rsidRDefault="00354A21">
          <w:pPr>
            <w:pStyle w:val="TOC1"/>
            <w:tabs>
              <w:tab w:val="right" w:leader="dot" w:pos="9350"/>
            </w:tabs>
            <w:rPr>
              <w:rFonts w:ascii="Verdana" w:hAnsi="Verdana"/>
              <w:noProof/>
              <w:kern w:val="2"/>
              <w:sz w:val="24"/>
              <w:szCs w:val="24"/>
              <w14:ligatures w14:val="standardContextual"/>
            </w:rPr>
          </w:pPr>
          <w:hyperlink w:anchor="_Toc208227168" w:history="1">
            <w:r w:rsidRPr="00445CFC">
              <w:rPr>
                <w:rStyle w:val="Hyperlink"/>
                <w:rFonts w:ascii="Verdana" w:hAnsi="Verdana"/>
                <w:noProof/>
                <w:sz w:val="24"/>
                <w:szCs w:val="24"/>
              </w:rPr>
              <w:t>Section III Application Process</w:t>
            </w:r>
            <w:r w:rsidRPr="00445CFC">
              <w:rPr>
                <w:rFonts w:ascii="Verdana" w:hAnsi="Verdana"/>
                <w:noProof/>
                <w:webHidden/>
                <w:sz w:val="24"/>
                <w:szCs w:val="24"/>
              </w:rPr>
              <w:tab/>
            </w:r>
            <w:r w:rsidRPr="00445CFC">
              <w:rPr>
                <w:rFonts w:ascii="Verdana" w:hAnsi="Verdana"/>
                <w:noProof/>
                <w:webHidden/>
                <w:sz w:val="24"/>
                <w:szCs w:val="24"/>
              </w:rPr>
              <w:fldChar w:fldCharType="begin"/>
            </w:r>
            <w:r w:rsidRPr="00445CFC">
              <w:rPr>
                <w:rFonts w:ascii="Verdana" w:hAnsi="Verdana"/>
                <w:noProof/>
                <w:webHidden/>
                <w:sz w:val="24"/>
                <w:szCs w:val="24"/>
              </w:rPr>
              <w:instrText xml:space="preserve"> PAGEREF _Toc208227168 \h </w:instrText>
            </w:r>
            <w:r w:rsidRPr="00445CFC">
              <w:rPr>
                <w:rFonts w:ascii="Verdana" w:hAnsi="Verdana"/>
                <w:noProof/>
                <w:webHidden/>
                <w:sz w:val="24"/>
                <w:szCs w:val="24"/>
              </w:rPr>
            </w:r>
            <w:r w:rsidRPr="00445CFC">
              <w:rPr>
                <w:rFonts w:ascii="Verdana" w:hAnsi="Verdana"/>
                <w:noProof/>
                <w:webHidden/>
                <w:sz w:val="24"/>
                <w:szCs w:val="24"/>
              </w:rPr>
              <w:fldChar w:fldCharType="separate"/>
            </w:r>
            <w:r w:rsidR="00D821B4">
              <w:rPr>
                <w:rFonts w:ascii="Verdana" w:hAnsi="Verdana"/>
                <w:noProof/>
                <w:webHidden/>
                <w:sz w:val="24"/>
                <w:szCs w:val="24"/>
              </w:rPr>
              <w:t>10</w:t>
            </w:r>
            <w:r w:rsidRPr="00445CFC">
              <w:rPr>
                <w:rFonts w:ascii="Verdana" w:hAnsi="Verdana"/>
                <w:noProof/>
                <w:webHidden/>
                <w:sz w:val="24"/>
                <w:szCs w:val="24"/>
              </w:rPr>
              <w:fldChar w:fldCharType="end"/>
            </w:r>
          </w:hyperlink>
        </w:p>
        <w:p w14:paraId="6B49989C" w14:textId="1D8F7663" w:rsidR="00354A21" w:rsidRPr="00445CFC" w:rsidRDefault="00354A21">
          <w:pPr>
            <w:pStyle w:val="TOC2"/>
            <w:rPr>
              <w:rFonts w:ascii="Verdana" w:hAnsi="Verdana"/>
              <w:kern w:val="2"/>
              <w:sz w:val="24"/>
              <w:szCs w:val="24"/>
              <w14:ligatures w14:val="standardContextual"/>
            </w:rPr>
          </w:pPr>
          <w:hyperlink w:anchor="_Toc208227169" w:history="1">
            <w:r w:rsidRPr="00445CFC">
              <w:rPr>
                <w:rStyle w:val="Hyperlink"/>
                <w:rFonts w:ascii="Verdana" w:hAnsi="Verdana"/>
                <w:sz w:val="24"/>
                <w:szCs w:val="24"/>
              </w:rPr>
              <w:t>3.1 Process Map</w:t>
            </w:r>
            <w:r w:rsidRPr="00445CFC">
              <w:rPr>
                <w:rFonts w:ascii="Verdana" w:hAnsi="Verdana"/>
                <w:webHidden/>
                <w:sz w:val="24"/>
                <w:szCs w:val="24"/>
              </w:rPr>
              <w:tab/>
            </w:r>
            <w:r w:rsidRPr="00445CFC">
              <w:rPr>
                <w:rFonts w:ascii="Verdana" w:hAnsi="Verdana"/>
                <w:webHidden/>
                <w:sz w:val="24"/>
                <w:szCs w:val="24"/>
              </w:rPr>
              <w:fldChar w:fldCharType="begin"/>
            </w:r>
            <w:r w:rsidRPr="00445CFC">
              <w:rPr>
                <w:rFonts w:ascii="Verdana" w:hAnsi="Verdana"/>
                <w:webHidden/>
                <w:sz w:val="24"/>
                <w:szCs w:val="24"/>
              </w:rPr>
              <w:instrText xml:space="preserve"> PAGEREF _Toc208227169 \h </w:instrText>
            </w:r>
            <w:r w:rsidRPr="00445CFC">
              <w:rPr>
                <w:rFonts w:ascii="Verdana" w:hAnsi="Verdana"/>
                <w:webHidden/>
                <w:sz w:val="24"/>
                <w:szCs w:val="24"/>
              </w:rPr>
            </w:r>
            <w:r w:rsidRPr="00445CFC">
              <w:rPr>
                <w:rFonts w:ascii="Verdana" w:hAnsi="Verdana"/>
                <w:webHidden/>
                <w:sz w:val="24"/>
                <w:szCs w:val="24"/>
              </w:rPr>
              <w:fldChar w:fldCharType="separate"/>
            </w:r>
            <w:r w:rsidR="00D821B4">
              <w:rPr>
                <w:rFonts w:ascii="Verdana" w:hAnsi="Verdana"/>
                <w:webHidden/>
                <w:sz w:val="24"/>
                <w:szCs w:val="24"/>
              </w:rPr>
              <w:t>10</w:t>
            </w:r>
            <w:r w:rsidRPr="00445CFC">
              <w:rPr>
                <w:rFonts w:ascii="Verdana" w:hAnsi="Verdana"/>
                <w:webHidden/>
                <w:sz w:val="24"/>
                <w:szCs w:val="24"/>
              </w:rPr>
              <w:fldChar w:fldCharType="end"/>
            </w:r>
          </w:hyperlink>
        </w:p>
        <w:p w14:paraId="01708EEA" w14:textId="38A2B8C5" w:rsidR="00354A21" w:rsidRPr="00445CFC" w:rsidRDefault="00354A21">
          <w:pPr>
            <w:pStyle w:val="TOC2"/>
            <w:tabs>
              <w:tab w:val="left" w:pos="960"/>
            </w:tabs>
            <w:rPr>
              <w:rFonts w:ascii="Verdana" w:hAnsi="Verdana"/>
              <w:kern w:val="2"/>
              <w:sz w:val="24"/>
              <w:szCs w:val="24"/>
              <w14:ligatures w14:val="standardContextual"/>
            </w:rPr>
          </w:pPr>
          <w:hyperlink w:anchor="_Toc208227170" w:history="1">
            <w:r w:rsidRPr="00445CFC">
              <w:rPr>
                <w:rStyle w:val="Hyperlink"/>
                <w:rFonts w:ascii="Verdana" w:hAnsi="Verdana"/>
                <w:sz w:val="24"/>
                <w:szCs w:val="24"/>
              </w:rPr>
              <w:t>3.2</w:t>
            </w:r>
            <w:r w:rsidRPr="00445CFC">
              <w:rPr>
                <w:rFonts w:ascii="Verdana" w:hAnsi="Verdana"/>
                <w:kern w:val="2"/>
                <w:sz w:val="24"/>
                <w:szCs w:val="24"/>
                <w14:ligatures w14:val="standardContextual"/>
              </w:rPr>
              <w:t xml:space="preserve"> </w:t>
            </w:r>
            <w:r w:rsidRPr="00445CFC">
              <w:rPr>
                <w:rStyle w:val="Hyperlink"/>
                <w:rFonts w:ascii="Verdana" w:hAnsi="Verdana"/>
                <w:sz w:val="24"/>
                <w:szCs w:val="24"/>
              </w:rPr>
              <w:t>Definitions</w:t>
            </w:r>
            <w:r w:rsidRPr="00445CFC">
              <w:rPr>
                <w:rFonts w:ascii="Verdana" w:hAnsi="Verdana"/>
                <w:webHidden/>
                <w:sz w:val="24"/>
                <w:szCs w:val="24"/>
              </w:rPr>
              <w:tab/>
            </w:r>
            <w:r w:rsidRPr="00445CFC">
              <w:rPr>
                <w:rFonts w:ascii="Verdana" w:hAnsi="Verdana"/>
                <w:webHidden/>
                <w:sz w:val="24"/>
                <w:szCs w:val="24"/>
              </w:rPr>
              <w:fldChar w:fldCharType="begin"/>
            </w:r>
            <w:r w:rsidRPr="00445CFC">
              <w:rPr>
                <w:rFonts w:ascii="Verdana" w:hAnsi="Verdana"/>
                <w:webHidden/>
                <w:sz w:val="24"/>
                <w:szCs w:val="24"/>
              </w:rPr>
              <w:instrText xml:space="preserve"> PAGEREF _Toc208227170 \h </w:instrText>
            </w:r>
            <w:r w:rsidRPr="00445CFC">
              <w:rPr>
                <w:rFonts w:ascii="Verdana" w:hAnsi="Verdana"/>
                <w:webHidden/>
                <w:sz w:val="24"/>
                <w:szCs w:val="24"/>
              </w:rPr>
            </w:r>
            <w:r w:rsidRPr="00445CFC">
              <w:rPr>
                <w:rFonts w:ascii="Verdana" w:hAnsi="Verdana"/>
                <w:webHidden/>
                <w:sz w:val="24"/>
                <w:szCs w:val="24"/>
              </w:rPr>
              <w:fldChar w:fldCharType="separate"/>
            </w:r>
            <w:r w:rsidR="00D821B4">
              <w:rPr>
                <w:rFonts w:ascii="Verdana" w:hAnsi="Verdana"/>
                <w:webHidden/>
                <w:sz w:val="24"/>
                <w:szCs w:val="24"/>
              </w:rPr>
              <w:t>12</w:t>
            </w:r>
            <w:r w:rsidRPr="00445CFC">
              <w:rPr>
                <w:rFonts w:ascii="Verdana" w:hAnsi="Verdana"/>
                <w:webHidden/>
                <w:sz w:val="24"/>
                <w:szCs w:val="24"/>
              </w:rPr>
              <w:fldChar w:fldCharType="end"/>
            </w:r>
          </w:hyperlink>
        </w:p>
        <w:p w14:paraId="56274C65" w14:textId="2346F8B3" w:rsidR="00354A21" w:rsidRPr="00445CFC" w:rsidRDefault="00354A21">
          <w:pPr>
            <w:pStyle w:val="TOC2"/>
            <w:rPr>
              <w:rFonts w:ascii="Verdana" w:hAnsi="Verdana"/>
              <w:kern w:val="2"/>
              <w:sz w:val="24"/>
              <w:szCs w:val="24"/>
              <w14:ligatures w14:val="standardContextual"/>
            </w:rPr>
          </w:pPr>
          <w:hyperlink w:anchor="_Toc208227171" w:history="1">
            <w:r w:rsidRPr="00445CFC">
              <w:rPr>
                <w:rStyle w:val="Hyperlink"/>
                <w:rFonts w:ascii="Verdana" w:hAnsi="Verdana"/>
                <w:sz w:val="24"/>
                <w:szCs w:val="24"/>
              </w:rPr>
              <w:t>3.3 Exhibit 1, TWC Data Exchange RSP</w:t>
            </w:r>
            <w:r w:rsidRPr="00445CFC">
              <w:rPr>
                <w:rFonts w:ascii="Verdana" w:hAnsi="Verdana"/>
                <w:webHidden/>
                <w:sz w:val="24"/>
                <w:szCs w:val="24"/>
              </w:rPr>
              <w:tab/>
            </w:r>
            <w:r w:rsidRPr="00445CFC">
              <w:rPr>
                <w:rFonts w:ascii="Verdana" w:hAnsi="Verdana"/>
                <w:webHidden/>
                <w:sz w:val="24"/>
                <w:szCs w:val="24"/>
              </w:rPr>
              <w:fldChar w:fldCharType="begin"/>
            </w:r>
            <w:r w:rsidRPr="00445CFC">
              <w:rPr>
                <w:rFonts w:ascii="Verdana" w:hAnsi="Verdana"/>
                <w:webHidden/>
                <w:sz w:val="24"/>
                <w:szCs w:val="24"/>
              </w:rPr>
              <w:instrText xml:space="preserve"> PAGEREF _Toc208227171 \h </w:instrText>
            </w:r>
            <w:r w:rsidRPr="00445CFC">
              <w:rPr>
                <w:rFonts w:ascii="Verdana" w:hAnsi="Verdana"/>
                <w:webHidden/>
                <w:sz w:val="24"/>
                <w:szCs w:val="24"/>
              </w:rPr>
            </w:r>
            <w:r w:rsidRPr="00445CFC">
              <w:rPr>
                <w:rFonts w:ascii="Verdana" w:hAnsi="Verdana"/>
                <w:webHidden/>
                <w:sz w:val="24"/>
                <w:szCs w:val="24"/>
              </w:rPr>
              <w:fldChar w:fldCharType="separate"/>
            </w:r>
            <w:r w:rsidR="00D821B4">
              <w:rPr>
                <w:rFonts w:ascii="Verdana" w:hAnsi="Verdana"/>
                <w:webHidden/>
                <w:sz w:val="24"/>
                <w:szCs w:val="24"/>
              </w:rPr>
              <w:t>13</w:t>
            </w:r>
            <w:r w:rsidRPr="00445CFC">
              <w:rPr>
                <w:rFonts w:ascii="Verdana" w:hAnsi="Verdana"/>
                <w:webHidden/>
                <w:sz w:val="24"/>
                <w:szCs w:val="24"/>
              </w:rPr>
              <w:fldChar w:fldCharType="end"/>
            </w:r>
          </w:hyperlink>
        </w:p>
        <w:p w14:paraId="3CAAB109" w14:textId="78DCADC1" w:rsidR="00354A21" w:rsidRPr="00445CFC" w:rsidRDefault="00354A21">
          <w:pPr>
            <w:pStyle w:val="TOC2"/>
            <w:rPr>
              <w:rFonts w:ascii="Verdana" w:hAnsi="Verdana"/>
              <w:kern w:val="2"/>
              <w:sz w:val="24"/>
              <w:szCs w:val="24"/>
              <w14:ligatures w14:val="standardContextual"/>
            </w:rPr>
          </w:pPr>
          <w:hyperlink w:anchor="_Toc208227172" w:history="1">
            <w:r w:rsidRPr="00445CFC">
              <w:rPr>
                <w:rStyle w:val="Hyperlink"/>
                <w:rFonts w:ascii="Verdana" w:hAnsi="Verdana"/>
                <w:sz w:val="24"/>
                <w:szCs w:val="24"/>
              </w:rPr>
              <w:t>Instructions</w:t>
            </w:r>
            <w:r w:rsidRPr="00445CFC">
              <w:rPr>
                <w:rFonts w:ascii="Verdana" w:hAnsi="Verdana"/>
                <w:webHidden/>
                <w:sz w:val="24"/>
                <w:szCs w:val="24"/>
              </w:rPr>
              <w:tab/>
            </w:r>
            <w:r w:rsidRPr="00445CFC">
              <w:rPr>
                <w:rFonts w:ascii="Verdana" w:hAnsi="Verdana"/>
                <w:webHidden/>
                <w:sz w:val="24"/>
                <w:szCs w:val="24"/>
              </w:rPr>
              <w:fldChar w:fldCharType="begin"/>
            </w:r>
            <w:r w:rsidRPr="00445CFC">
              <w:rPr>
                <w:rFonts w:ascii="Verdana" w:hAnsi="Verdana"/>
                <w:webHidden/>
                <w:sz w:val="24"/>
                <w:szCs w:val="24"/>
              </w:rPr>
              <w:instrText xml:space="preserve"> PAGEREF _Toc208227172 \h </w:instrText>
            </w:r>
            <w:r w:rsidRPr="00445CFC">
              <w:rPr>
                <w:rFonts w:ascii="Verdana" w:hAnsi="Verdana"/>
                <w:webHidden/>
                <w:sz w:val="24"/>
                <w:szCs w:val="24"/>
              </w:rPr>
            </w:r>
            <w:r w:rsidRPr="00445CFC">
              <w:rPr>
                <w:rFonts w:ascii="Verdana" w:hAnsi="Verdana"/>
                <w:webHidden/>
                <w:sz w:val="24"/>
                <w:szCs w:val="24"/>
              </w:rPr>
              <w:fldChar w:fldCharType="separate"/>
            </w:r>
            <w:r w:rsidR="00D821B4">
              <w:rPr>
                <w:rFonts w:ascii="Verdana" w:hAnsi="Verdana"/>
                <w:webHidden/>
                <w:sz w:val="24"/>
                <w:szCs w:val="24"/>
              </w:rPr>
              <w:t>13</w:t>
            </w:r>
            <w:r w:rsidRPr="00445CFC">
              <w:rPr>
                <w:rFonts w:ascii="Verdana" w:hAnsi="Verdana"/>
                <w:webHidden/>
                <w:sz w:val="24"/>
                <w:szCs w:val="24"/>
              </w:rPr>
              <w:fldChar w:fldCharType="end"/>
            </w:r>
          </w:hyperlink>
        </w:p>
        <w:p w14:paraId="7B566C40" w14:textId="1305AC75" w:rsidR="00354A21" w:rsidRPr="00445CFC" w:rsidRDefault="00354A21">
          <w:pPr>
            <w:pStyle w:val="TOC3"/>
            <w:tabs>
              <w:tab w:val="right" w:leader="dot" w:pos="9350"/>
            </w:tabs>
            <w:rPr>
              <w:rFonts w:ascii="Verdana" w:hAnsi="Verdana"/>
              <w:noProof/>
              <w:kern w:val="2"/>
              <w:sz w:val="24"/>
              <w:szCs w:val="24"/>
              <w14:ligatures w14:val="standardContextual"/>
            </w:rPr>
          </w:pPr>
          <w:hyperlink w:anchor="_Toc208227173" w:history="1">
            <w:r w:rsidRPr="00445CFC">
              <w:rPr>
                <w:rStyle w:val="Hyperlink"/>
                <w:rFonts w:ascii="Verdana" w:hAnsi="Verdana"/>
                <w:noProof/>
                <w:sz w:val="24"/>
                <w:szCs w:val="24"/>
              </w:rPr>
              <w:t>3.3.1 General Overview for Offline and Online Requests</w:t>
            </w:r>
            <w:r w:rsidRPr="00445CFC">
              <w:rPr>
                <w:rFonts w:ascii="Verdana" w:hAnsi="Verdana"/>
                <w:noProof/>
                <w:webHidden/>
                <w:sz w:val="24"/>
                <w:szCs w:val="24"/>
              </w:rPr>
              <w:tab/>
            </w:r>
            <w:r w:rsidRPr="00445CFC">
              <w:rPr>
                <w:rFonts w:ascii="Verdana" w:hAnsi="Verdana"/>
                <w:noProof/>
                <w:webHidden/>
                <w:sz w:val="24"/>
                <w:szCs w:val="24"/>
              </w:rPr>
              <w:fldChar w:fldCharType="begin"/>
            </w:r>
            <w:r w:rsidRPr="00445CFC">
              <w:rPr>
                <w:rFonts w:ascii="Verdana" w:hAnsi="Verdana"/>
                <w:noProof/>
                <w:webHidden/>
                <w:sz w:val="24"/>
                <w:szCs w:val="24"/>
              </w:rPr>
              <w:instrText xml:space="preserve"> PAGEREF _Toc208227173 \h </w:instrText>
            </w:r>
            <w:r w:rsidRPr="00445CFC">
              <w:rPr>
                <w:rFonts w:ascii="Verdana" w:hAnsi="Verdana"/>
                <w:noProof/>
                <w:webHidden/>
                <w:sz w:val="24"/>
                <w:szCs w:val="24"/>
              </w:rPr>
            </w:r>
            <w:r w:rsidRPr="00445CFC">
              <w:rPr>
                <w:rFonts w:ascii="Verdana" w:hAnsi="Verdana"/>
                <w:noProof/>
                <w:webHidden/>
                <w:sz w:val="24"/>
                <w:szCs w:val="24"/>
              </w:rPr>
              <w:fldChar w:fldCharType="separate"/>
            </w:r>
            <w:r w:rsidR="00D821B4">
              <w:rPr>
                <w:rFonts w:ascii="Verdana" w:hAnsi="Verdana"/>
                <w:noProof/>
                <w:webHidden/>
                <w:sz w:val="24"/>
                <w:szCs w:val="24"/>
              </w:rPr>
              <w:t>13</w:t>
            </w:r>
            <w:r w:rsidRPr="00445CFC">
              <w:rPr>
                <w:rFonts w:ascii="Verdana" w:hAnsi="Verdana"/>
                <w:noProof/>
                <w:webHidden/>
                <w:sz w:val="24"/>
                <w:szCs w:val="24"/>
              </w:rPr>
              <w:fldChar w:fldCharType="end"/>
            </w:r>
          </w:hyperlink>
        </w:p>
        <w:p w14:paraId="3D83C61E" w14:textId="652F0C0D" w:rsidR="00354A21" w:rsidRPr="00445CFC" w:rsidRDefault="00354A21">
          <w:pPr>
            <w:pStyle w:val="TOC3"/>
            <w:tabs>
              <w:tab w:val="right" w:leader="dot" w:pos="9350"/>
            </w:tabs>
            <w:rPr>
              <w:rFonts w:ascii="Verdana" w:hAnsi="Verdana"/>
              <w:noProof/>
              <w:kern w:val="2"/>
              <w:sz w:val="24"/>
              <w:szCs w:val="24"/>
              <w14:ligatures w14:val="standardContextual"/>
            </w:rPr>
          </w:pPr>
          <w:hyperlink w:anchor="_Toc208227174" w:history="1">
            <w:r w:rsidRPr="00445CFC">
              <w:rPr>
                <w:rStyle w:val="Hyperlink"/>
                <w:rFonts w:ascii="Verdana" w:hAnsi="Verdana"/>
                <w:noProof/>
                <w:sz w:val="24"/>
                <w:szCs w:val="24"/>
              </w:rPr>
              <w:t>3.3.2  Offline RSP Instructions</w:t>
            </w:r>
            <w:r w:rsidRPr="00445CFC">
              <w:rPr>
                <w:rFonts w:ascii="Verdana" w:hAnsi="Verdana"/>
                <w:noProof/>
                <w:webHidden/>
                <w:sz w:val="24"/>
                <w:szCs w:val="24"/>
              </w:rPr>
              <w:tab/>
            </w:r>
            <w:r w:rsidRPr="00445CFC">
              <w:rPr>
                <w:rFonts w:ascii="Verdana" w:hAnsi="Verdana"/>
                <w:noProof/>
                <w:webHidden/>
                <w:sz w:val="24"/>
                <w:szCs w:val="24"/>
              </w:rPr>
              <w:fldChar w:fldCharType="begin"/>
            </w:r>
            <w:r w:rsidRPr="00445CFC">
              <w:rPr>
                <w:rFonts w:ascii="Verdana" w:hAnsi="Verdana"/>
                <w:noProof/>
                <w:webHidden/>
                <w:sz w:val="24"/>
                <w:szCs w:val="24"/>
              </w:rPr>
              <w:instrText xml:space="preserve"> PAGEREF _Toc208227174 \h </w:instrText>
            </w:r>
            <w:r w:rsidRPr="00445CFC">
              <w:rPr>
                <w:rFonts w:ascii="Verdana" w:hAnsi="Verdana"/>
                <w:noProof/>
                <w:webHidden/>
                <w:sz w:val="24"/>
                <w:szCs w:val="24"/>
              </w:rPr>
            </w:r>
            <w:r w:rsidRPr="00445CFC">
              <w:rPr>
                <w:rFonts w:ascii="Verdana" w:hAnsi="Verdana"/>
                <w:noProof/>
                <w:webHidden/>
                <w:sz w:val="24"/>
                <w:szCs w:val="24"/>
              </w:rPr>
              <w:fldChar w:fldCharType="separate"/>
            </w:r>
            <w:r w:rsidR="00D821B4">
              <w:rPr>
                <w:rFonts w:ascii="Verdana" w:hAnsi="Verdana"/>
                <w:noProof/>
                <w:webHidden/>
                <w:sz w:val="24"/>
                <w:szCs w:val="24"/>
              </w:rPr>
              <w:t>14</w:t>
            </w:r>
            <w:r w:rsidRPr="00445CFC">
              <w:rPr>
                <w:rFonts w:ascii="Verdana" w:hAnsi="Verdana"/>
                <w:noProof/>
                <w:webHidden/>
                <w:sz w:val="24"/>
                <w:szCs w:val="24"/>
              </w:rPr>
              <w:fldChar w:fldCharType="end"/>
            </w:r>
          </w:hyperlink>
        </w:p>
        <w:p w14:paraId="035431E9" w14:textId="4845980E" w:rsidR="00354A21" w:rsidRPr="00445CFC" w:rsidRDefault="00354A21">
          <w:pPr>
            <w:pStyle w:val="TOC3"/>
            <w:tabs>
              <w:tab w:val="right" w:leader="dot" w:pos="9350"/>
            </w:tabs>
            <w:rPr>
              <w:rFonts w:ascii="Verdana" w:hAnsi="Verdana"/>
              <w:noProof/>
              <w:kern w:val="2"/>
              <w:sz w:val="24"/>
              <w:szCs w:val="24"/>
              <w14:ligatures w14:val="standardContextual"/>
            </w:rPr>
          </w:pPr>
          <w:hyperlink w:anchor="_Toc208227175" w:history="1">
            <w:r w:rsidRPr="00445CFC">
              <w:rPr>
                <w:rStyle w:val="Hyperlink"/>
                <w:rFonts w:ascii="Verdana" w:hAnsi="Verdana"/>
                <w:noProof/>
                <w:sz w:val="24"/>
                <w:szCs w:val="24"/>
              </w:rPr>
              <w:t>3.3.3 Online RSP Instructions</w:t>
            </w:r>
            <w:r w:rsidRPr="00445CFC">
              <w:rPr>
                <w:rFonts w:ascii="Verdana" w:hAnsi="Verdana"/>
                <w:noProof/>
                <w:webHidden/>
                <w:sz w:val="24"/>
                <w:szCs w:val="24"/>
              </w:rPr>
              <w:tab/>
            </w:r>
            <w:r w:rsidRPr="00445CFC">
              <w:rPr>
                <w:rFonts w:ascii="Verdana" w:hAnsi="Verdana"/>
                <w:noProof/>
                <w:webHidden/>
                <w:sz w:val="24"/>
                <w:szCs w:val="24"/>
              </w:rPr>
              <w:fldChar w:fldCharType="begin"/>
            </w:r>
            <w:r w:rsidRPr="00445CFC">
              <w:rPr>
                <w:rFonts w:ascii="Verdana" w:hAnsi="Verdana"/>
                <w:noProof/>
                <w:webHidden/>
                <w:sz w:val="24"/>
                <w:szCs w:val="24"/>
              </w:rPr>
              <w:instrText xml:space="preserve"> PAGEREF _Toc208227175 \h </w:instrText>
            </w:r>
            <w:r w:rsidRPr="00445CFC">
              <w:rPr>
                <w:rFonts w:ascii="Verdana" w:hAnsi="Verdana"/>
                <w:noProof/>
                <w:webHidden/>
                <w:sz w:val="24"/>
                <w:szCs w:val="24"/>
              </w:rPr>
            </w:r>
            <w:r w:rsidRPr="00445CFC">
              <w:rPr>
                <w:rFonts w:ascii="Verdana" w:hAnsi="Verdana"/>
                <w:noProof/>
                <w:webHidden/>
                <w:sz w:val="24"/>
                <w:szCs w:val="24"/>
              </w:rPr>
              <w:fldChar w:fldCharType="separate"/>
            </w:r>
            <w:r w:rsidR="00D821B4">
              <w:rPr>
                <w:rFonts w:ascii="Verdana" w:hAnsi="Verdana"/>
                <w:noProof/>
                <w:webHidden/>
                <w:sz w:val="24"/>
                <w:szCs w:val="24"/>
              </w:rPr>
              <w:t>27</w:t>
            </w:r>
            <w:r w:rsidRPr="00445CFC">
              <w:rPr>
                <w:rFonts w:ascii="Verdana" w:hAnsi="Verdana"/>
                <w:noProof/>
                <w:webHidden/>
                <w:sz w:val="24"/>
                <w:szCs w:val="24"/>
              </w:rPr>
              <w:fldChar w:fldCharType="end"/>
            </w:r>
          </w:hyperlink>
        </w:p>
        <w:p w14:paraId="500B7649" w14:textId="30832AF8" w:rsidR="00354A21" w:rsidRPr="00445CFC" w:rsidRDefault="00354A21">
          <w:pPr>
            <w:pStyle w:val="TOC1"/>
            <w:tabs>
              <w:tab w:val="right" w:leader="dot" w:pos="9350"/>
            </w:tabs>
            <w:rPr>
              <w:rFonts w:ascii="Verdana" w:hAnsi="Verdana"/>
              <w:noProof/>
              <w:kern w:val="2"/>
              <w:sz w:val="24"/>
              <w:szCs w:val="24"/>
              <w14:ligatures w14:val="standardContextual"/>
            </w:rPr>
          </w:pPr>
          <w:hyperlink w:anchor="_Toc208227176" w:history="1">
            <w:r w:rsidRPr="00445CFC">
              <w:rPr>
                <w:rStyle w:val="Hyperlink"/>
                <w:rFonts w:ascii="Verdana" w:hAnsi="Verdana"/>
                <w:noProof/>
                <w:sz w:val="24"/>
                <w:szCs w:val="24"/>
              </w:rPr>
              <w:t>Section IV QSAR</w:t>
            </w:r>
            <w:r w:rsidRPr="00445CFC">
              <w:rPr>
                <w:rFonts w:ascii="Verdana" w:hAnsi="Verdana"/>
                <w:noProof/>
                <w:webHidden/>
                <w:sz w:val="24"/>
                <w:szCs w:val="24"/>
              </w:rPr>
              <w:tab/>
            </w:r>
            <w:r w:rsidRPr="00445CFC">
              <w:rPr>
                <w:rFonts w:ascii="Verdana" w:hAnsi="Verdana"/>
                <w:noProof/>
                <w:webHidden/>
                <w:sz w:val="24"/>
                <w:szCs w:val="24"/>
              </w:rPr>
              <w:fldChar w:fldCharType="begin"/>
            </w:r>
            <w:r w:rsidRPr="00445CFC">
              <w:rPr>
                <w:rFonts w:ascii="Verdana" w:hAnsi="Verdana"/>
                <w:noProof/>
                <w:webHidden/>
                <w:sz w:val="24"/>
                <w:szCs w:val="24"/>
              </w:rPr>
              <w:instrText xml:space="preserve"> PAGEREF _Toc208227176 \h </w:instrText>
            </w:r>
            <w:r w:rsidRPr="00445CFC">
              <w:rPr>
                <w:rFonts w:ascii="Verdana" w:hAnsi="Verdana"/>
                <w:noProof/>
                <w:webHidden/>
                <w:sz w:val="24"/>
                <w:szCs w:val="24"/>
              </w:rPr>
            </w:r>
            <w:r w:rsidRPr="00445CFC">
              <w:rPr>
                <w:rFonts w:ascii="Verdana" w:hAnsi="Verdana"/>
                <w:noProof/>
                <w:webHidden/>
                <w:sz w:val="24"/>
                <w:szCs w:val="24"/>
              </w:rPr>
              <w:fldChar w:fldCharType="separate"/>
            </w:r>
            <w:r w:rsidR="00D821B4">
              <w:rPr>
                <w:rFonts w:ascii="Verdana" w:hAnsi="Verdana"/>
                <w:noProof/>
                <w:webHidden/>
                <w:sz w:val="24"/>
                <w:szCs w:val="24"/>
              </w:rPr>
              <w:t>41</w:t>
            </w:r>
            <w:r w:rsidRPr="00445CFC">
              <w:rPr>
                <w:rFonts w:ascii="Verdana" w:hAnsi="Verdana"/>
                <w:noProof/>
                <w:webHidden/>
                <w:sz w:val="24"/>
                <w:szCs w:val="24"/>
              </w:rPr>
              <w:fldChar w:fldCharType="end"/>
            </w:r>
          </w:hyperlink>
        </w:p>
        <w:p w14:paraId="62C5A2AA" w14:textId="28143E4E" w:rsidR="00354A21" w:rsidRPr="00445CFC" w:rsidRDefault="00354A21">
          <w:pPr>
            <w:pStyle w:val="TOC2"/>
            <w:rPr>
              <w:rFonts w:ascii="Verdana" w:hAnsi="Verdana"/>
              <w:kern w:val="2"/>
              <w:sz w:val="24"/>
              <w:szCs w:val="24"/>
              <w14:ligatures w14:val="standardContextual"/>
            </w:rPr>
          </w:pPr>
          <w:hyperlink w:anchor="_Toc208227177" w:history="1">
            <w:r w:rsidRPr="00445CFC">
              <w:rPr>
                <w:rStyle w:val="Hyperlink"/>
                <w:rFonts w:ascii="Verdana" w:hAnsi="Verdana"/>
                <w:sz w:val="24"/>
                <w:szCs w:val="24"/>
              </w:rPr>
              <w:t>4.1 Online QSAR Instructions</w:t>
            </w:r>
            <w:r w:rsidRPr="00445CFC">
              <w:rPr>
                <w:rFonts w:ascii="Verdana" w:hAnsi="Verdana"/>
                <w:webHidden/>
                <w:sz w:val="24"/>
                <w:szCs w:val="24"/>
              </w:rPr>
              <w:tab/>
            </w:r>
            <w:r w:rsidRPr="00445CFC">
              <w:rPr>
                <w:rFonts w:ascii="Verdana" w:hAnsi="Verdana"/>
                <w:webHidden/>
                <w:sz w:val="24"/>
                <w:szCs w:val="24"/>
              </w:rPr>
              <w:fldChar w:fldCharType="begin"/>
            </w:r>
            <w:r w:rsidRPr="00445CFC">
              <w:rPr>
                <w:rFonts w:ascii="Verdana" w:hAnsi="Verdana"/>
                <w:webHidden/>
                <w:sz w:val="24"/>
                <w:szCs w:val="24"/>
              </w:rPr>
              <w:instrText xml:space="preserve"> PAGEREF _Toc208227177 \h </w:instrText>
            </w:r>
            <w:r w:rsidRPr="00445CFC">
              <w:rPr>
                <w:rFonts w:ascii="Verdana" w:hAnsi="Verdana"/>
                <w:webHidden/>
                <w:sz w:val="24"/>
                <w:szCs w:val="24"/>
              </w:rPr>
            </w:r>
            <w:r w:rsidRPr="00445CFC">
              <w:rPr>
                <w:rFonts w:ascii="Verdana" w:hAnsi="Verdana"/>
                <w:webHidden/>
                <w:sz w:val="24"/>
                <w:szCs w:val="24"/>
              </w:rPr>
              <w:fldChar w:fldCharType="separate"/>
            </w:r>
            <w:r w:rsidR="00D821B4">
              <w:rPr>
                <w:rFonts w:ascii="Verdana" w:hAnsi="Verdana"/>
                <w:webHidden/>
                <w:sz w:val="24"/>
                <w:szCs w:val="24"/>
              </w:rPr>
              <w:t>41</w:t>
            </w:r>
            <w:r w:rsidRPr="00445CFC">
              <w:rPr>
                <w:rFonts w:ascii="Verdana" w:hAnsi="Verdana"/>
                <w:webHidden/>
                <w:sz w:val="24"/>
                <w:szCs w:val="24"/>
              </w:rPr>
              <w:fldChar w:fldCharType="end"/>
            </w:r>
          </w:hyperlink>
        </w:p>
        <w:p w14:paraId="52FE43ED" w14:textId="40869E27" w:rsidR="00354A21" w:rsidRPr="00445CFC" w:rsidRDefault="00354A21">
          <w:pPr>
            <w:pStyle w:val="TOC2"/>
            <w:rPr>
              <w:rFonts w:ascii="Verdana" w:hAnsi="Verdana"/>
              <w:kern w:val="2"/>
              <w:sz w:val="24"/>
              <w:szCs w:val="24"/>
              <w14:ligatures w14:val="standardContextual"/>
            </w:rPr>
          </w:pPr>
          <w:hyperlink w:anchor="_Toc208227178" w:history="1">
            <w:r w:rsidRPr="00445CFC">
              <w:rPr>
                <w:rStyle w:val="Hyperlink"/>
                <w:rFonts w:ascii="Verdana" w:hAnsi="Verdana"/>
                <w:sz w:val="24"/>
                <w:szCs w:val="24"/>
              </w:rPr>
              <w:t>4.2 Offline QSAR Instructions</w:t>
            </w:r>
            <w:r w:rsidRPr="00445CFC">
              <w:rPr>
                <w:rFonts w:ascii="Verdana" w:hAnsi="Verdana"/>
                <w:webHidden/>
                <w:sz w:val="24"/>
                <w:szCs w:val="24"/>
              </w:rPr>
              <w:tab/>
            </w:r>
            <w:r w:rsidRPr="00445CFC">
              <w:rPr>
                <w:rFonts w:ascii="Verdana" w:hAnsi="Verdana"/>
                <w:webHidden/>
                <w:sz w:val="24"/>
                <w:szCs w:val="24"/>
              </w:rPr>
              <w:fldChar w:fldCharType="begin"/>
            </w:r>
            <w:r w:rsidRPr="00445CFC">
              <w:rPr>
                <w:rFonts w:ascii="Verdana" w:hAnsi="Verdana"/>
                <w:webHidden/>
                <w:sz w:val="24"/>
                <w:szCs w:val="24"/>
              </w:rPr>
              <w:instrText xml:space="preserve"> PAGEREF _Toc208227178 \h </w:instrText>
            </w:r>
            <w:r w:rsidRPr="00445CFC">
              <w:rPr>
                <w:rFonts w:ascii="Verdana" w:hAnsi="Verdana"/>
                <w:webHidden/>
                <w:sz w:val="24"/>
                <w:szCs w:val="24"/>
              </w:rPr>
            </w:r>
            <w:r w:rsidRPr="00445CFC">
              <w:rPr>
                <w:rFonts w:ascii="Verdana" w:hAnsi="Verdana"/>
                <w:webHidden/>
                <w:sz w:val="24"/>
                <w:szCs w:val="24"/>
              </w:rPr>
              <w:fldChar w:fldCharType="separate"/>
            </w:r>
            <w:r w:rsidR="00D821B4">
              <w:rPr>
                <w:rFonts w:ascii="Verdana" w:hAnsi="Verdana"/>
                <w:webHidden/>
                <w:sz w:val="24"/>
                <w:szCs w:val="24"/>
              </w:rPr>
              <w:t>45</w:t>
            </w:r>
            <w:r w:rsidRPr="00445CFC">
              <w:rPr>
                <w:rFonts w:ascii="Verdana" w:hAnsi="Verdana"/>
                <w:webHidden/>
                <w:sz w:val="24"/>
                <w:szCs w:val="24"/>
              </w:rPr>
              <w:fldChar w:fldCharType="end"/>
            </w:r>
          </w:hyperlink>
        </w:p>
        <w:p w14:paraId="7F80B1B6" w14:textId="25B5B53D" w:rsidR="00354A21" w:rsidRPr="00445CFC" w:rsidRDefault="00354A21">
          <w:pPr>
            <w:pStyle w:val="TOC1"/>
            <w:tabs>
              <w:tab w:val="right" w:leader="dot" w:pos="9350"/>
            </w:tabs>
            <w:rPr>
              <w:rFonts w:ascii="Verdana" w:hAnsi="Verdana"/>
              <w:noProof/>
              <w:kern w:val="2"/>
              <w:sz w:val="24"/>
              <w:szCs w:val="24"/>
              <w14:ligatures w14:val="standardContextual"/>
            </w:rPr>
          </w:pPr>
          <w:hyperlink w:anchor="_Toc208227179" w:history="1">
            <w:r w:rsidRPr="00445CFC">
              <w:rPr>
                <w:rStyle w:val="Hyperlink"/>
                <w:rFonts w:ascii="Verdana" w:hAnsi="Verdana"/>
                <w:noProof/>
                <w:sz w:val="24"/>
                <w:szCs w:val="24"/>
              </w:rPr>
              <w:t>Section V Data Disposal</w:t>
            </w:r>
            <w:r w:rsidRPr="00445CFC">
              <w:rPr>
                <w:rFonts w:ascii="Verdana" w:hAnsi="Verdana"/>
                <w:noProof/>
                <w:webHidden/>
                <w:sz w:val="24"/>
                <w:szCs w:val="24"/>
              </w:rPr>
              <w:tab/>
            </w:r>
            <w:r w:rsidRPr="00445CFC">
              <w:rPr>
                <w:rFonts w:ascii="Verdana" w:hAnsi="Verdana"/>
                <w:noProof/>
                <w:webHidden/>
                <w:sz w:val="24"/>
                <w:szCs w:val="24"/>
              </w:rPr>
              <w:fldChar w:fldCharType="begin"/>
            </w:r>
            <w:r w:rsidRPr="00445CFC">
              <w:rPr>
                <w:rFonts w:ascii="Verdana" w:hAnsi="Verdana"/>
                <w:noProof/>
                <w:webHidden/>
                <w:sz w:val="24"/>
                <w:szCs w:val="24"/>
              </w:rPr>
              <w:instrText xml:space="preserve"> PAGEREF _Toc208227179 \h </w:instrText>
            </w:r>
            <w:r w:rsidRPr="00445CFC">
              <w:rPr>
                <w:rFonts w:ascii="Verdana" w:hAnsi="Verdana"/>
                <w:noProof/>
                <w:webHidden/>
                <w:sz w:val="24"/>
                <w:szCs w:val="24"/>
              </w:rPr>
            </w:r>
            <w:r w:rsidRPr="00445CFC">
              <w:rPr>
                <w:rFonts w:ascii="Verdana" w:hAnsi="Verdana"/>
                <w:noProof/>
                <w:webHidden/>
                <w:sz w:val="24"/>
                <w:szCs w:val="24"/>
              </w:rPr>
              <w:fldChar w:fldCharType="separate"/>
            </w:r>
            <w:r w:rsidR="00D821B4">
              <w:rPr>
                <w:rFonts w:ascii="Verdana" w:hAnsi="Verdana"/>
                <w:noProof/>
                <w:webHidden/>
                <w:sz w:val="24"/>
                <w:szCs w:val="24"/>
              </w:rPr>
              <w:t>48</w:t>
            </w:r>
            <w:r w:rsidRPr="00445CFC">
              <w:rPr>
                <w:rFonts w:ascii="Verdana" w:hAnsi="Verdana"/>
                <w:noProof/>
                <w:webHidden/>
                <w:sz w:val="24"/>
                <w:szCs w:val="24"/>
              </w:rPr>
              <w:fldChar w:fldCharType="end"/>
            </w:r>
          </w:hyperlink>
        </w:p>
        <w:p w14:paraId="072E926D" w14:textId="7D6A1576" w:rsidR="00354A21" w:rsidRPr="00445CFC" w:rsidRDefault="00354A21">
          <w:pPr>
            <w:pStyle w:val="TOC2"/>
            <w:rPr>
              <w:rFonts w:ascii="Verdana" w:hAnsi="Verdana"/>
              <w:kern w:val="2"/>
              <w:sz w:val="24"/>
              <w:szCs w:val="24"/>
              <w14:ligatures w14:val="standardContextual"/>
            </w:rPr>
          </w:pPr>
          <w:hyperlink w:anchor="_Toc208227180" w:history="1">
            <w:r w:rsidRPr="00445CFC">
              <w:rPr>
                <w:rStyle w:val="Hyperlink"/>
                <w:rFonts w:ascii="Verdana" w:hAnsi="Verdana"/>
                <w:sz w:val="24"/>
                <w:szCs w:val="24"/>
              </w:rPr>
              <w:t>5.1 Data Destruction and De-Identification Requirements</w:t>
            </w:r>
            <w:r w:rsidRPr="00445CFC">
              <w:rPr>
                <w:rFonts w:ascii="Verdana" w:hAnsi="Verdana"/>
                <w:webHidden/>
                <w:sz w:val="24"/>
                <w:szCs w:val="24"/>
              </w:rPr>
              <w:tab/>
            </w:r>
            <w:r w:rsidRPr="00445CFC">
              <w:rPr>
                <w:rFonts w:ascii="Verdana" w:hAnsi="Verdana"/>
                <w:webHidden/>
                <w:sz w:val="24"/>
                <w:szCs w:val="24"/>
              </w:rPr>
              <w:fldChar w:fldCharType="begin"/>
            </w:r>
            <w:r w:rsidRPr="00445CFC">
              <w:rPr>
                <w:rFonts w:ascii="Verdana" w:hAnsi="Verdana"/>
                <w:webHidden/>
                <w:sz w:val="24"/>
                <w:szCs w:val="24"/>
              </w:rPr>
              <w:instrText xml:space="preserve"> PAGEREF _Toc208227180 \h </w:instrText>
            </w:r>
            <w:r w:rsidRPr="00445CFC">
              <w:rPr>
                <w:rFonts w:ascii="Verdana" w:hAnsi="Verdana"/>
                <w:webHidden/>
                <w:sz w:val="24"/>
                <w:szCs w:val="24"/>
              </w:rPr>
            </w:r>
            <w:r w:rsidRPr="00445CFC">
              <w:rPr>
                <w:rFonts w:ascii="Verdana" w:hAnsi="Verdana"/>
                <w:webHidden/>
                <w:sz w:val="24"/>
                <w:szCs w:val="24"/>
              </w:rPr>
              <w:fldChar w:fldCharType="separate"/>
            </w:r>
            <w:r w:rsidR="00D821B4">
              <w:rPr>
                <w:rFonts w:ascii="Verdana" w:hAnsi="Verdana"/>
                <w:webHidden/>
                <w:sz w:val="24"/>
                <w:szCs w:val="24"/>
              </w:rPr>
              <w:t>48</w:t>
            </w:r>
            <w:r w:rsidRPr="00445CFC">
              <w:rPr>
                <w:rFonts w:ascii="Verdana" w:hAnsi="Verdana"/>
                <w:webHidden/>
                <w:sz w:val="24"/>
                <w:szCs w:val="24"/>
              </w:rPr>
              <w:fldChar w:fldCharType="end"/>
            </w:r>
          </w:hyperlink>
        </w:p>
        <w:p w14:paraId="20B40417" w14:textId="214490D4" w:rsidR="00354A21" w:rsidRPr="00445CFC" w:rsidRDefault="00354A21">
          <w:pPr>
            <w:pStyle w:val="TOC2"/>
            <w:tabs>
              <w:tab w:val="left" w:pos="960"/>
            </w:tabs>
            <w:rPr>
              <w:rFonts w:ascii="Verdana" w:hAnsi="Verdana"/>
              <w:kern w:val="2"/>
              <w:sz w:val="24"/>
              <w:szCs w:val="24"/>
              <w14:ligatures w14:val="standardContextual"/>
            </w:rPr>
          </w:pPr>
          <w:hyperlink w:anchor="_Toc208227181" w:history="1">
            <w:r w:rsidRPr="00445CFC">
              <w:rPr>
                <w:rStyle w:val="Hyperlink"/>
                <w:rFonts w:ascii="Verdana" w:hAnsi="Verdana"/>
                <w:sz w:val="24"/>
                <w:szCs w:val="24"/>
              </w:rPr>
              <w:t>5.2</w:t>
            </w:r>
            <w:r w:rsidRPr="00445CFC">
              <w:rPr>
                <w:rFonts w:ascii="Verdana" w:hAnsi="Verdana"/>
                <w:kern w:val="2"/>
                <w:sz w:val="24"/>
                <w:szCs w:val="24"/>
                <w14:ligatures w14:val="standardContextual"/>
              </w:rPr>
              <w:tab/>
            </w:r>
            <w:r w:rsidRPr="00445CFC">
              <w:rPr>
                <w:rStyle w:val="Hyperlink"/>
                <w:rFonts w:ascii="Verdana" w:hAnsi="Verdana"/>
                <w:sz w:val="24"/>
                <w:szCs w:val="24"/>
              </w:rPr>
              <w:t>Compliance with Standards</w:t>
            </w:r>
            <w:r w:rsidRPr="00445CFC">
              <w:rPr>
                <w:rFonts w:ascii="Verdana" w:hAnsi="Verdana"/>
                <w:webHidden/>
                <w:sz w:val="24"/>
                <w:szCs w:val="24"/>
              </w:rPr>
              <w:tab/>
            </w:r>
            <w:r w:rsidRPr="00445CFC">
              <w:rPr>
                <w:rFonts w:ascii="Verdana" w:hAnsi="Verdana"/>
                <w:webHidden/>
                <w:sz w:val="24"/>
                <w:szCs w:val="24"/>
              </w:rPr>
              <w:fldChar w:fldCharType="begin"/>
            </w:r>
            <w:r w:rsidRPr="00445CFC">
              <w:rPr>
                <w:rFonts w:ascii="Verdana" w:hAnsi="Verdana"/>
                <w:webHidden/>
                <w:sz w:val="24"/>
                <w:szCs w:val="24"/>
              </w:rPr>
              <w:instrText xml:space="preserve"> PAGEREF _Toc208227181 \h </w:instrText>
            </w:r>
            <w:r w:rsidRPr="00445CFC">
              <w:rPr>
                <w:rFonts w:ascii="Verdana" w:hAnsi="Verdana"/>
                <w:webHidden/>
                <w:sz w:val="24"/>
                <w:szCs w:val="24"/>
              </w:rPr>
            </w:r>
            <w:r w:rsidRPr="00445CFC">
              <w:rPr>
                <w:rFonts w:ascii="Verdana" w:hAnsi="Verdana"/>
                <w:webHidden/>
                <w:sz w:val="24"/>
                <w:szCs w:val="24"/>
              </w:rPr>
              <w:fldChar w:fldCharType="separate"/>
            </w:r>
            <w:r w:rsidR="00D821B4">
              <w:rPr>
                <w:rFonts w:ascii="Verdana" w:hAnsi="Verdana"/>
                <w:webHidden/>
                <w:sz w:val="24"/>
                <w:szCs w:val="24"/>
              </w:rPr>
              <w:t>49</w:t>
            </w:r>
            <w:r w:rsidRPr="00445CFC">
              <w:rPr>
                <w:rFonts w:ascii="Verdana" w:hAnsi="Verdana"/>
                <w:webHidden/>
                <w:sz w:val="24"/>
                <w:szCs w:val="24"/>
              </w:rPr>
              <w:fldChar w:fldCharType="end"/>
            </w:r>
          </w:hyperlink>
        </w:p>
        <w:p w14:paraId="032CE288" w14:textId="0739BF14" w:rsidR="00171338" w:rsidRPr="002502EC" w:rsidRDefault="00171338">
          <w:pPr>
            <w:rPr>
              <w:rFonts w:ascii="Verdana" w:hAnsi="Verdana"/>
              <w:sz w:val="24"/>
              <w:szCs w:val="24"/>
            </w:rPr>
          </w:pPr>
          <w:r w:rsidRPr="00445CFC">
            <w:rPr>
              <w:rFonts w:ascii="Verdana" w:hAnsi="Verdana"/>
              <w:b/>
              <w:bCs/>
              <w:noProof/>
              <w:sz w:val="24"/>
              <w:szCs w:val="24"/>
            </w:rPr>
            <w:fldChar w:fldCharType="end"/>
          </w:r>
        </w:p>
      </w:sdtContent>
    </w:sdt>
    <w:p w14:paraId="1A75FF13" w14:textId="69125A9C" w:rsidR="00281606" w:rsidRPr="00445CFC" w:rsidRDefault="00281606" w:rsidP="002502EC">
      <w:pPr>
        <w:pStyle w:val="Heading1"/>
        <w:numPr>
          <w:ilvl w:val="0"/>
          <w:numId w:val="0"/>
        </w:numPr>
        <w:rPr>
          <w:rFonts w:ascii="Verdana" w:hAnsi="Verdana"/>
        </w:rPr>
      </w:pPr>
      <w:bookmarkStart w:id="0" w:name="_Toc208227158"/>
      <w:r w:rsidRPr="00445CFC">
        <w:rPr>
          <w:rFonts w:ascii="Verdana" w:hAnsi="Verdana"/>
        </w:rPr>
        <w:t>Section I Introduction</w:t>
      </w:r>
      <w:bookmarkEnd w:id="0"/>
    </w:p>
    <w:p w14:paraId="3BE733E4" w14:textId="1F438B15" w:rsidR="001D4824" w:rsidRPr="00445CFC" w:rsidRDefault="00F557CD" w:rsidP="00803452">
      <w:pPr>
        <w:pStyle w:val="Heading2"/>
        <w:rPr>
          <w:rFonts w:ascii="Verdana" w:hAnsi="Verdana"/>
        </w:rPr>
      </w:pPr>
      <w:bookmarkStart w:id="1" w:name="_Toc207266849"/>
      <w:bookmarkStart w:id="2" w:name="_Toc207867030"/>
      <w:bookmarkStart w:id="3" w:name="_Toc207867070"/>
      <w:bookmarkStart w:id="4" w:name="_Toc207867224"/>
      <w:bookmarkStart w:id="5" w:name="_Toc208227159"/>
      <w:r>
        <w:rPr>
          <w:rFonts w:ascii="Verdana" w:hAnsi="Verdana"/>
        </w:rPr>
        <w:t xml:space="preserve">1.1 </w:t>
      </w:r>
      <w:r w:rsidR="00E252EF" w:rsidRPr="00445CFC">
        <w:rPr>
          <w:rFonts w:ascii="Verdana" w:hAnsi="Verdana"/>
        </w:rPr>
        <w:t>Overview</w:t>
      </w:r>
      <w:bookmarkStart w:id="6" w:name="_bookmark2"/>
      <w:bookmarkStart w:id="7" w:name="_bookmark1"/>
      <w:bookmarkStart w:id="8" w:name="_bookmark0"/>
      <w:bookmarkEnd w:id="1"/>
      <w:bookmarkEnd w:id="2"/>
      <w:bookmarkEnd w:id="3"/>
      <w:bookmarkEnd w:id="4"/>
      <w:bookmarkEnd w:id="5"/>
      <w:bookmarkEnd w:id="6"/>
      <w:bookmarkEnd w:id="7"/>
      <w:bookmarkEnd w:id="8"/>
    </w:p>
    <w:p w14:paraId="1AB9DB16" w14:textId="759A767D" w:rsidR="00022B93" w:rsidRPr="00B138FB" w:rsidRDefault="00906CEF" w:rsidP="00A65A11">
      <w:pPr>
        <w:spacing w:line="360" w:lineRule="auto"/>
        <w:rPr>
          <w:rFonts w:ascii="Verdana" w:hAnsi="Verdana"/>
          <w:sz w:val="24"/>
          <w:szCs w:val="24"/>
        </w:rPr>
      </w:pPr>
      <w:r w:rsidRPr="00B138FB">
        <w:rPr>
          <w:rFonts w:ascii="Verdana" w:hAnsi="Verdana"/>
          <w:sz w:val="24"/>
          <w:szCs w:val="24"/>
        </w:rPr>
        <w:t>The Texas Workforce Commission (TWC) hold</w:t>
      </w:r>
      <w:r w:rsidR="008A1136">
        <w:rPr>
          <w:rFonts w:ascii="Verdana" w:hAnsi="Verdana"/>
          <w:sz w:val="24"/>
          <w:szCs w:val="24"/>
        </w:rPr>
        <w:t>s</w:t>
      </w:r>
      <w:r w:rsidRPr="00B138FB">
        <w:rPr>
          <w:rFonts w:ascii="Verdana" w:hAnsi="Verdana"/>
          <w:sz w:val="24"/>
          <w:szCs w:val="24"/>
        </w:rPr>
        <w:t xml:space="preserve"> confidential data </w:t>
      </w:r>
      <w:r w:rsidR="00817D31">
        <w:rPr>
          <w:rFonts w:ascii="Verdana" w:hAnsi="Verdana"/>
          <w:sz w:val="24"/>
          <w:szCs w:val="24"/>
        </w:rPr>
        <w:t xml:space="preserve">to which </w:t>
      </w:r>
      <w:r w:rsidRPr="00B138FB">
        <w:rPr>
          <w:rFonts w:ascii="Verdana" w:hAnsi="Verdana"/>
          <w:sz w:val="24"/>
          <w:szCs w:val="24"/>
        </w:rPr>
        <w:t xml:space="preserve">external parties </w:t>
      </w:r>
      <w:r w:rsidR="00093F98">
        <w:rPr>
          <w:rFonts w:ascii="Verdana" w:hAnsi="Verdana"/>
          <w:sz w:val="24"/>
          <w:szCs w:val="24"/>
        </w:rPr>
        <w:t>are granted access</w:t>
      </w:r>
      <w:r w:rsidR="00817D31">
        <w:rPr>
          <w:rFonts w:ascii="Verdana" w:hAnsi="Verdana"/>
          <w:sz w:val="24"/>
          <w:szCs w:val="24"/>
        </w:rPr>
        <w:t xml:space="preserve"> to meet </w:t>
      </w:r>
      <w:r w:rsidR="00BD7461">
        <w:rPr>
          <w:rFonts w:ascii="Verdana" w:hAnsi="Verdana"/>
          <w:sz w:val="24"/>
          <w:szCs w:val="24"/>
        </w:rPr>
        <w:t>the entities mission</w:t>
      </w:r>
      <w:r w:rsidRPr="00B138FB">
        <w:rPr>
          <w:rFonts w:ascii="Verdana" w:hAnsi="Verdana"/>
          <w:sz w:val="24"/>
          <w:szCs w:val="24"/>
        </w:rPr>
        <w:t xml:space="preserve">. When TWC </w:t>
      </w:r>
      <w:r w:rsidRPr="00B138FB">
        <w:rPr>
          <w:rFonts w:ascii="Verdana" w:hAnsi="Verdana"/>
          <w:sz w:val="24"/>
          <w:szCs w:val="24"/>
        </w:rPr>
        <w:lastRenderedPageBreak/>
        <w:t xml:space="preserve">agrees to provide confidential data to a </w:t>
      </w:r>
      <w:r w:rsidR="00385CB4">
        <w:rPr>
          <w:rFonts w:ascii="Verdana" w:hAnsi="Verdana"/>
          <w:sz w:val="24"/>
          <w:szCs w:val="24"/>
        </w:rPr>
        <w:t>Data Customer (</w:t>
      </w:r>
      <w:r w:rsidRPr="00B138FB">
        <w:rPr>
          <w:rFonts w:ascii="Verdana" w:hAnsi="Verdana"/>
          <w:sz w:val="24"/>
          <w:szCs w:val="24"/>
        </w:rPr>
        <w:t>DC</w:t>
      </w:r>
      <w:r w:rsidR="00385CB4">
        <w:rPr>
          <w:rFonts w:ascii="Verdana" w:hAnsi="Verdana"/>
          <w:sz w:val="24"/>
          <w:szCs w:val="24"/>
        </w:rPr>
        <w:t>)</w:t>
      </w:r>
      <w:r w:rsidRPr="00B138FB">
        <w:rPr>
          <w:rFonts w:ascii="Verdana" w:hAnsi="Verdana"/>
          <w:sz w:val="24"/>
          <w:szCs w:val="24"/>
        </w:rPr>
        <w:t xml:space="preserve">, </w:t>
      </w:r>
      <w:r w:rsidR="00385CB4">
        <w:rPr>
          <w:rFonts w:ascii="Verdana" w:hAnsi="Verdana"/>
          <w:sz w:val="24"/>
          <w:szCs w:val="24"/>
        </w:rPr>
        <w:t>it is through</w:t>
      </w:r>
      <w:r w:rsidRPr="00B138FB">
        <w:rPr>
          <w:rFonts w:ascii="Verdana" w:hAnsi="Verdana"/>
          <w:sz w:val="24"/>
          <w:szCs w:val="24"/>
        </w:rPr>
        <w:t xml:space="preserve"> an External Data Exchange (EDE) agreement. Inside TWC, staff and procedures handle all aspects of sharing </w:t>
      </w:r>
      <w:r w:rsidR="00E81AC3" w:rsidRPr="00B138FB">
        <w:rPr>
          <w:rFonts w:ascii="Verdana" w:hAnsi="Verdana"/>
          <w:sz w:val="24"/>
          <w:szCs w:val="24"/>
        </w:rPr>
        <w:t>data,</w:t>
      </w:r>
      <w:r w:rsidRPr="00B138FB">
        <w:rPr>
          <w:rFonts w:ascii="Verdana" w:hAnsi="Verdana"/>
          <w:sz w:val="24"/>
          <w:szCs w:val="24"/>
        </w:rPr>
        <w:t xml:space="preserve"> </w:t>
      </w:r>
      <w:r w:rsidR="007544BF">
        <w:rPr>
          <w:rFonts w:ascii="Verdana" w:hAnsi="Verdana"/>
          <w:sz w:val="24"/>
          <w:szCs w:val="24"/>
        </w:rPr>
        <w:t>through the</w:t>
      </w:r>
      <w:r w:rsidRPr="00B138FB">
        <w:rPr>
          <w:rFonts w:ascii="Verdana" w:hAnsi="Verdana"/>
          <w:sz w:val="24"/>
          <w:szCs w:val="24"/>
        </w:rPr>
        <w:t xml:space="preserve"> EDE system.</w:t>
      </w:r>
    </w:p>
    <w:p w14:paraId="50CEE004" w14:textId="65D83326" w:rsidR="00906CEF" w:rsidRPr="00B138FB" w:rsidRDefault="00906CEF" w:rsidP="00A65A11">
      <w:pPr>
        <w:spacing w:line="360" w:lineRule="auto"/>
        <w:rPr>
          <w:rFonts w:ascii="Verdana" w:hAnsi="Verdana"/>
          <w:sz w:val="24"/>
          <w:szCs w:val="24"/>
        </w:rPr>
      </w:pPr>
      <w:r w:rsidRPr="00B138FB">
        <w:rPr>
          <w:rFonts w:ascii="Verdana" w:hAnsi="Verdana"/>
          <w:sz w:val="24"/>
          <w:szCs w:val="24"/>
        </w:rPr>
        <w:t>Most DC</w:t>
      </w:r>
      <w:r w:rsidR="00754A78">
        <w:rPr>
          <w:rFonts w:ascii="Verdana" w:hAnsi="Verdana"/>
          <w:sz w:val="24"/>
          <w:szCs w:val="24"/>
        </w:rPr>
        <w:t>s</w:t>
      </w:r>
      <w:r w:rsidRPr="00B138FB">
        <w:rPr>
          <w:rFonts w:ascii="Verdana" w:hAnsi="Verdana"/>
          <w:sz w:val="24"/>
          <w:szCs w:val="24"/>
        </w:rPr>
        <w:t xml:space="preserve"> are seeking data from the Unemployment Insurance (UI) program.  UI data includes the </w:t>
      </w:r>
      <w:r w:rsidR="002D64F8">
        <w:rPr>
          <w:rFonts w:ascii="Verdana" w:hAnsi="Verdana"/>
          <w:sz w:val="24"/>
          <w:szCs w:val="24"/>
        </w:rPr>
        <w:t xml:space="preserve">Wage and Tax Statement (Form </w:t>
      </w:r>
      <w:r w:rsidRPr="00B138FB">
        <w:rPr>
          <w:rFonts w:ascii="Verdana" w:hAnsi="Verdana"/>
          <w:sz w:val="24"/>
          <w:szCs w:val="24"/>
        </w:rPr>
        <w:t>W2</w:t>
      </w:r>
      <w:r w:rsidR="00A92446">
        <w:rPr>
          <w:rFonts w:ascii="Verdana" w:hAnsi="Verdana"/>
          <w:sz w:val="24"/>
          <w:szCs w:val="24"/>
        </w:rPr>
        <w:t>) information</w:t>
      </w:r>
      <w:r w:rsidRPr="00B138FB">
        <w:rPr>
          <w:rFonts w:ascii="Verdana" w:hAnsi="Verdana"/>
          <w:sz w:val="24"/>
          <w:szCs w:val="24"/>
        </w:rPr>
        <w:t xml:space="preserve"> as well as benefits paid to UI claimants. UI data is always confidential. To access UI data, a DC must apply, show they qualify under the law, </w:t>
      </w:r>
      <w:r w:rsidR="00D17D11">
        <w:rPr>
          <w:rFonts w:ascii="Verdana" w:hAnsi="Verdana"/>
          <w:sz w:val="24"/>
          <w:szCs w:val="24"/>
        </w:rPr>
        <w:t>obtain</w:t>
      </w:r>
      <w:r w:rsidR="00D17D11" w:rsidRPr="00B138FB">
        <w:rPr>
          <w:rFonts w:ascii="Verdana" w:hAnsi="Verdana"/>
          <w:sz w:val="24"/>
          <w:szCs w:val="24"/>
        </w:rPr>
        <w:t xml:space="preserve"> </w:t>
      </w:r>
      <w:r w:rsidRPr="00B138FB">
        <w:rPr>
          <w:rFonts w:ascii="Verdana" w:hAnsi="Verdana"/>
          <w:sz w:val="24"/>
          <w:szCs w:val="24"/>
        </w:rPr>
        <w:t>TWC’s agreement that they are eligible, sign an EDE contract, and comply with the conditions and restrictions.</w:t>
      </w:r>
    </w:p>
    <w:p w14:paraId="077B258E" w14:textId="1A4170C5" w:rsidR="005140E4" w:rsidRPr="00B138FB" w:rsidRDefault="69674D09" w:rsidP="00A65A11">
      <w:pPr>
        <w:spacing w:line="360" w:lineRule="auto"/>
        <w:rPr>
          <w:rFonts w:ascii="Verdana" w:hAnsi="Verdana"/>
          <w:sz w:val="24"/>
          <w:szCs w:val="24"/>
        </w:rPr>
      </w:pPr>
      <w:r w:rsidRPr="3A45281A">
        <w:rPr>
          <w:rFonts w:ascii="Verdana" w:hAnsi="Verdana"/>
          <w:sz w:val="24"/>
          <w:szCs w:val="24"/>
        </w:rPr>
        <w:t xml:space="preserve">The Code of Federal </w:t>
      </w:r>
      <w:r w:rsidRPr="70347772">
        <w:rPr>
          <w:rFonts w:ascii="Verdana" w:hAnsi="Verdana"/>
          <w:sz w:val="24"/>
          <w:szCs w:val="24"/>
        </w:rPr>
        <w:t xml:space="preserve">Regulations, 20 </w:t>
      </w:r>
      <w:r w:rsidR="00E54EE4" w:rsidRPr="00E54EE4">
        <w:rPr>
          <w:rFonts w:ascii="Verdana" w:hAnsi="Verdana"/>
          <w:sz w:val="24"/>
          <w:szCs w:val="24"/>
        </w:rPr>
        <w:t>CFR § 603.9</w:t>
      </w:r>
      <w:r w:rsidR="00083366">
        <w:rPr>
          <w:rFonts w:ascii="Verdana" w:hAnsi="Verdana"/>
          <w:sz w:val="24"/>
          <w:szCs w:val="24"/>
        </w:rPr>
        <w:t>,</w:t>
      </w:r>
      <w:r w:rsidR="005140E4" w:rsidRPr="00B138FB">
        <w:rPr>
          <w:rFonts w:ascii="Verdana" w:hAnsi="Verdana"/>
          <w:sz w:val="24"/>
          <w:szCs w:val="24"/>
        </w:rPr>
        <w:t xml:space="preserve"> </w:t>
      </w:r>
      <w:r w:rsidR="4E0E64B3" w:rsidRPr="6D2A0409">
        <w:rPr>
          <w:rFonts w:ascii="Verdana" w:hAnsi="Verdana"/>
          <w:sz w:val="24"/>
          <w:szCs w:val="24"/>
        </w:rPr>
        <w:t xml:space="preserve">states </w:t>
      </w:r>
      <w:r w:rsidR="005140E4" w:rsidRPr="6D2A0409">
        <w:rPr>
          <w:rFonts w:ascii="Verdana" w:hAnsi="Verdana"/>
          <w:sz w:val="24"/>
          <w:szCs w:val="24"/>
        </w:rPr>
        <w:t>only</w:t>
      </w:r>
      <w:r w:rsidR="005140E4" w:rsidRPr="00B138FB">
        <w:rPr>
          <w:rFonts w:ascii="Verdana" w:hAnsi="Verdana"/>
          <w:sz w:val="24"/>
          <w:szCs w:val="24"/>
        </w:rPr>
        <w:t xml:space="preserve"> a handful of vetted and qualified </w:t>
      </w:r>
      <w:r w:rsidR="005140E4" w:rsidRPr="4B6128AC">
        <w:rPr>
          <w:rFonts w:ascii="Verdana" w:hAnsi="Verdana"/>
          <w:sz w:val="24"/>
          <w:szCs w:val="24"/>
        </w:rPr>
        <w:t>DC</w:t>
      </w:r>
      <w:r w:rsidR="032E9D29" w:rsidRPr="4B6128AC">
        <w:rPr>
          <w:rFonts w:ascii="Verdana" w:hAnsi="Verdana"/>
          <w:sz w:val="24"/>
          <w:szCs w:val="24"/>
        </w:rPr>
        <w:t>s</w:t>
      </w:r>
      <w:r w:rsidR="005140E4" w:rsidRPr="00B138FB">
        <w:rPr>
          <w:rFonts w:ascii="Verdana" w:hAnsi="Verdana"/>
          <w:sz w:val="24"/>
          <w:szCs w:val="24"/>
        </w:rPr>
        <w:t xml:space="preserve"> will be allowed to access UI data. </w:t>
      </w:r>
      <w:r w:rsidR="005D0B57" w:rsidRPr="00B138FB">
        <w:rPr>
          <w:rFonts w:ascii="Verdana" w:hAnsi="Verdana"/>
          <w:sz w:val="24"/>
          <w:szCs w:val="24"/>
        </w:rPr>
        <w:t>F</w:t>
      </w:r>
      <w:r w:rsidR="005140E4" w:rsidRPr="00B138FB">
        <w:rPr>
          <w:rFonts w:ascii="Verdana" w:hAnsi="Verdana"/>
          <w:sz w:val="24"/>
          <w:szCs w:val="24"/>
        </w:rPr>
        <w:t>ederal law requires TWC to recover costs</w:t>
      </w:r>
      <w:r w:rsidR="00822BD4">
        <w:rPr>
          <w:rFonts w:ascii="Verdana" w:hAnsi="Verdana"/>
          <w:sz w:val="24"/>
          <w:szCs w:val="24"/>
        </w:rPr>
        <w:t xml:space="preserve"> associated with granting access and maintaining the EDE </w:t>
      </w:r>
      <w:r w:rsidR="004017AC">
        <w:rPr>
          <w:rFonts w:ascii="Verdana" w:hAnsi="Verdana"/>
          <w:sz w:val="24"/>
          <w:szCs w:val="24"/>
        </w:rPr>
        <w:t>system</w:t>
      </w:r>
      <w:r w:rsidR="005140E4" w:rsidRPr="00B138FB">
        <w:rPr>
          <w:rFonts w:ascii="Verdana" w:hAnsi="Verdana"/>
          <w:sz w:val="24"/>
          <w:szCs w:val="24"/>
        </w:rPr>
        <w:t xml:space="preserve">. The charge in the EDE contract is the amount necessary for TWC to recover the cost of providing the data. </w:t>
      </w:r>
      <w:r w:rsidR="00E248D2" w:rsidRPr="00B138FB">
        <w:rPr>
          <w:rFonts w:ascii="Verdana" w:hAnsi="Verdana"/>
          <w:sz w:val="24"/>
          <w:szCs w:val="24"/>
        </w:rPr>
        <w:t xml:space="preserve">Compared to the high value of the UI data, the charge is nominal and does not include any profit to TWC. </w:t>
      </w:r>
      <w:r w:rsidR="00083366" w:rsidRPr="00B138FB">
        <w:rPr>
          <w:rFonts w:ascii="Verdana" w:hAnsi="Verdana"/>
          <w:sz w:val="24"/>
          <w:szCs w:val="24"/>
        </w:rPr>
        <w:t xml:space="preserve">TWC does not sell data or subscriptions. </w:t>
      </w:r>
    </w:p>
    <w:p w14:paraId="7914197A" w14:textId="13D5A34E" w:rsidR="00CF1E33" w:rsidRPr="002502EC" w:rsidRDefault="00F557CD" w:rsidP="00445CFC">
      <w:pPr>
        <w:pStyle w:val="Heading2"/>
        <w:rPr>
          <w:rFonts w:ascii="Verdana" w:hAnsi="Verdana"/>
        </w:rPr>
      </w:pPr>
      <w:bookmarkStart w:id="9" w:name="_Toc207867031"/>
      <w:bookmarkStart w:id="10" w:name="_Toc207867071"/>
      <w:bookmarkStart w:id="11" w:name="_Toc207867225"/>
      <w:bookmarkStart w:id="12" w:name="_Toc208227160"/>
      <w:r>
        <w:rPr>
          <w:rFonts w:ascii="Verdana" w:hAnsi="Verdana"/>
        </w:rPr>
        <w:t xml:space="preserve">1.2 </w:t>
      </w:r>
      <w:r w:rsidR="000C2E6C" w:rsidRPr="00445CFC">
        <w:rPr>
          <w:rFonts w:ascii="Verdana" w:hAnsi="Verdana"/>
        </w:rPr>
        <w:t>What can a DC use the UI data for?</w:t>
      </w:r>
      <w:bookmarkEnd w:id="9"/>
      <w:bookmarkEnd w:id="10"/>
      <w:bookmarkEnd w:id="11"/>
      <w:bookmarkEnd w:id="12"/>
    </w:p>
    <w:p w14:paraId="5B332FCF" w14:textId="4622D99C" w:rsidR="0019427B" w:rsidRPr="0019427B" w:rsidRDefault="0019427B" w:rsidP="0019427B">
      <w:pPr>
        <w:spacing w:line="360" w:lineRule="auto"/>
        <w:rPr>
          <w:rFonts w:ascii="Verdana" w:hAnsi="Verdana"/>
          <w:sz w:val="24"/>
          <w:szCs w:val="24"/>
        </w:rPr>
      </w:pPr>
      <w:r w:rsidRPr="0019427B">
        <w:rPr>
          <w:rFonts w:ascii="Verdana" w:hAnsi="Verdana"/>
          <w:sz w:val="24"/>
          <w:szCs w:val="24"/>
        </w:rPr>
        <w:t>This section addresses a critical distinction in how UI data must be handled under federal law. Unlike most public information obtained from state government, UI data is subject to strict confidentiality requirements and cannot be used</w:t>
      </w:r>
      <w:r w:rsidR="5DE58EF3" w:rsidRPr="2F018EC6">
        <w:rPr>
          <w:rFonts w:ascii="Verdana" w:hAnsi="Verdana"/>
          <w:sz w:val="24"/>
          <w:szCs w:val="24"/>
        </w:rPr>
        <w:t xml:space="preserve"> </w:t>
      </w:r>
      <w:r w:rsidR="5DE58EF3" w:rsidRPr="22A16723">
        <w:rPr>
          <w:rFonts w:ascii="Verdana" w:hAnsi="Verdana"/>
          <w:sz w:val="24"/>
          <w:szCs w:val="24"/>
        </w:rPr>
        <w:t>at will</w:t>
      </w:r>
      <w:r w:rsidRPr="0019427B">
        <w:rPr>
          <w:rFonts w:ascii="Verdana" w:hAnsi="Verdana"/>
          <w:sz w:val="24"/>
          <w:szCs w:val="24"/>
        </w:rPr>
        <w:t>, retained, or shared freely.</w:t>
      </w:r>
    </w:p>
    <w:p w14:paraId="55BDF556" w14:textId="5DB94597" w:rsidR="0019427B" w:rsidRPr="0019427B" w:rsidRDefault="0019427B" w:rsidP="0019427B">
      <w:pPr>
        <w:spacing w:line="360" w:lineRule="auto"/>
        <w:rPr>
          <w:rFonts w:ascii="Verdana" w:hAnsi="Verdana"/>
          <w:sz w:val="24"/>
          <w:szCs w:val="24"/>
        </w:rPr>
      </w:pPr>
      <w:r w:rsidRPr="0019427B">
        <w:rPr>
          <w:rFonts w:ascii="Verdana" w:hAnsi="Verdana"/>
          <w:sz w:val="24"/>
          <w:szCs w:val="24"/>
        </w:rPr>
        <w:t xml:space="preserve">When requesting access to UI data, </w:t>
      </w:r>
      <w:r w:rsidR="47449D4B" w:rsidRPr="393B5C60">
        <w:rPr>
          <w:rFonts w:ascii="Verdana" w:hAnsi="Verdana"/>
          <w:sz w:val="24"/>
          <w:szCs w:val="24"/>
        </w:rPr>
        <w:t>TW</w:t>
      </w:r>
      <w:r w:rsidRPr="0019427B">
        <w:rPr>
          <w:rFonts w:ascii="Verdana" w:hAnsi="Verdana"/>
          <w:sz w:val="24"/>
          <w:szCs w:val="24"/>
        </w:rPr>
        <w:t xml:space="preserve">C is legally required to ask the purpose of the request. The </w:t>
      </w:r>
      <w:r w:rsidR="1B9C246A" w:rsidRPr="65B28241">
        <w:rPr>
          <w:rFonts w:ascii="Verdana" w:hAnsi="Verdana"/>
          <w:sz w:val="24"/>
          <w:szCs w:val="24"/>
        </w:rPr>
        <w:t>p</w:t>
      </w:r>
      <w:r w:rsidRPr="0019427B">
        <w:rPr>
          <w:rFonts w:ascii="Verdana" w:hAnsi="Verdana"/>
          <w:sz w:val="24"/>
          <w:szCs w:val="24"/>
        </w:rPr>
        <w:t xml:space="preserve">otential </w:t>
      </w:r>
      <w:r w:rsidR="20B94E58" w:rsidRPr="3E5D98F0">
        <w:rPr>
          <w:rFonts w:ascii="Verdana" w:hAnsi="Verdana"/>
          <w:sz w:val="24"/>
          <w:szCs w:val="24"/>
        </w:rPr>
        <w:t xml:space="preserve">DC </w:t>
      </w:r>
      <w:r w:rsidRPr="3E5D98F0">
        <w:rPr>
          <w:rFonts w:ascii="Verdana" w:hAnsi="Verdana"/>
          <w:sz w:val="24"/>
          <w:szCs w:val="24"/>
        </w:rPr>
        <w:t>must</w:t>
      </w:r>
      <w:r w:rsidRPr="0019427B">
        <w:rPr>
          <w:rFonts w:ascii="Verdana" w:hAnsi="Verdana"/>
          <w:sz w:val="24"/>
          <w:szCs w:val="24"/>
        </w:rPr>
        <w:t xml:space="preserve"> provide a written description of the intended use. If a data sharing agreement is approved, the </w:t>
      </w:r>
      <w:r w:rsidR="56B7818F" w:rsidRPr="41581381">
        <w:rPr>
          <w:rFonts w:ascii="Verdana" w:hAnsi="Verdana"/>
          <w:sz w:val="24"/>
          <w:szCs w:val="24"/>
        </w:rPr>
        <w:t>DC</w:t>
      </w:r>
      <w:r w:rsidR="1C57EC6E" w:rsidRPr="5DA484BC">
        <w:rPr>
          <w:rFonts w:ascii="Verdana" w:hAnsi="Verdana"/>
          <w:sz w:val="24"/>
          <w:szCs w:val="24"/>
        </w:rPr>
        <w:t xml:space="preserve"> i</w:t>
      </w:r>
      <w:r w:rsidRPr="125E8E7D">
        <w:rPr>
          <w:rFonts w:ascii="Verdana" w:hAnsi="Verdana"/>
          <w:sz w:val="24"/>
          <w:szCs w:val="24"/>
        </w:rPr>
        <w:t>s</w:t>
      </w:r>
      <w:r w:rsidRPr="0019427B">
        <w:rPr>
          <w:rFonts w:ascii="Verdana" w:hAnsi="Verdana"/>
          <w:sz w:val="24"/>
          <w:szCs w:val="24"/>
        </w:rPr>
        <w:t xml:space="preserve"> strictly limited to using the UI data only for the purpose stated in writing and authorized by TWC.</w:t>
      </w:r>
    </w:p>
    <w:p w14:paraId="7379B59D" w14:textId="27AF8C98" w:rsidR="0019427B" w:rsidRPr="0019427B" w:rsidRDefault="0019427B" w:rsidP="0019427B">
      <w:pPr>
        <w:spacing w:line="360" w:lineRule="auto"/>
        <w:rPr>
          <w:rFonts w:ascii="Verdana" w:hAnsi="Verdana"/>
          <w:sz w:val="24"/>
          <w:szCs w:val="24"/>
        </w:rPr>
      </w:pPr>
      <w:r w:rsidRPr="0019427B">
        <w:rPr>
          <w:rFonts w:ascii="Verdana" w:hAnsi="Verdana"/>
          <w:sz w:val="24"/>
          <w:szCs w:val="24"/>
        </w:rPr>
        <w:lastRenderedPageBreak/>
        <w:t xml:space="preserve">UI data may not be repurposed or shared with other parties unless such activity is explicitly documented in the application and approved in advance. Once the approved use has concluded, the </w:t>
      </w:r>
      <w:r w:rsidR="22461B86" w:rsidRPr="06A6F783">
        <w:rPr>
          <w:rFonts w:ascii="Verdana" w:hAnsi="Verdana"/>
          <w:sz w:val="24"/>
          <w:szCs w:val="24"/>
        </w:rPr>
        <w:t xml:space="preserve">DC </w:t>
      </w:r>
      <w:r w:rsidRPr="06A6F783">
        <w:rPr>
          <w:rFonts w:ascii="Verdana" w:hAnsi="Verdana"/>
          <w:sz w:val="24"/>
          <w:szCs w:val="24"/>
        </w:rPr>
        <w:t>must</w:t>
      </w:r>
      <w:r w:rsidRPr="0019427B">
        <w:rPr>
          <w:rFonts w:ascii="Verdana" w:hAnsi="Verdana"/>
          <w:sz w:val="24"/>
          <w:szCs w:val="24"/>
        </w:rPr>
        <w:t xml:space="preserve"> dispose of the UI data in a manner that complies with TWC’s standards. This includes documenting the disposal process and submitting that documentation to TWC for verification.</w:t>
      </w:r>
    </w:p>
    <w:p w14:paraId="32567332" w14:textId="77777777" w:rsidR="007B220E" w:rsidRDefault="0019427B" w:rsidP="00A704E0">
      <w:pPr>
        <w:pStyle w:val="Heading2"/>
        <w:rPr>
          <w:rFonts w:ascii="Verdana" w:hAnsi="Verdana"/>
          <w:sz w:val="24"/>
          <w:szCs w:val="24"/>
        </w:rPr>
      </w:pPr>
      <w:r w:rsidRPr="0019427B">
        <w:rPr>
          <w:rFonts w:ascii="Verdana" w:hAnsi="Verdana"/>
          <w:sz w:val="24"/>
          <w:szCs w:val="24"/>
        </w:rPr>
        <w:t xml:space="preserve">These requirements are not optional and are enforceable under federal law. </w:t>
      </w:r>
      <w:r w:rsidR="361DE008" w:rsidRPr="36C3FD29">
        <w:rPr>
          <w:rFonts w:ascii="Verdana" w:hAnsi="Verdana"/>
          <w:sz w:val="24"/>
          <w:szCs w:val="24"/>
        </w:rPr>
        <w:t xml:space="preserve">DCs </w:t>
      </w:r>
      <w:r w:rsidRPr="0019427B">
        <w:rPr>
          <w:rFonts w:ascii="Verdana" w:hAnsi="Verdana"/>
          <w:sz w:val="24"/>
          <w:szCs w:val="24"/>
        </w:rPr>
        <w:t>must ensure full compliance throughout the duration of the agreement and beyond.</w:t>
      </w:r>
      <w:bookmarkStart w:id="13" w:name="_Toc207867656"/>
      <w:bookmarkStart w:id="14" w:name="_Toc207867740"/>
      <w:bookmarkStart w:id="15" w:name="_Toc207867823"/>
      <w:bookmarkStart w:id="16" w:name="_Toc207868010"/>
      <w:bookmarkStart w:id="17" w:name="_Toc207868122"/>
      <w:bookmarkStart w:id="18" w:name="_Toc207868495"/>
      <w:bookmarkStart w:id="19" w:name="_Toc207868596"/>
      <w:bookmarkStart w:id="20" w:name="_Toc207868688"/>
      <w:bookmarkStart w:id="21" w:name="_Toc207868796"/>
      <w:bookmarkStart w:id="22" w:name="_Toc207868878"/>
      <w:bookmarkStart w:id="23" w:name="_Toc207868960"/>
      <w:bookmarkStart w:id="24" w:name="_Toc207869042"/>
      <w:bookmarkStart w:id="25" w:name="_Toc207869124"/>
      <w:bookmarkStart w:id="26" w:name="_Toc207869291"/>
      <w:bookmarkStart w:id="27" w:name="_Toc207869373"/>
      <w:bookmarkStart w:id="28" w:name="_Toc207869800"/>
      <w:bookmarkStart w:id="29" w:name="_Toc207869893"/>
      <w:bookmarkStart w:id="30" w:name="_Toc207870114"/>
      <w:bookmarkStart w:id="31" w:name="_Toc207870586"/>
      <w:bookmarkStart w:id="32" w:name="_Toc207870691"/>
      <w:bookmarkStart w:id="33" w:name="_Toc207870798"/>
      <w:bookmarkStart w:id="34" w:name="_Toc207874171"/>
      <w:bookmarkStart w:id="35" w:name="_Toc207874215"/>
      <w:bookmarkStart w:id="36" w:name="_Toc207874277"/>
      <w:bookmarkStart w:id="37" w:name="_Toc207874349"/>
      <w:bookmarkStart w:id="38" w:name="_Toc207874459"/>
      <w:bookmarkStart w:id="39" w:name="_Toc207874569"/>
      <w:bookmarkStart w:id="40" w:name="_Toc207874680"/>
      <w:bookmarkStart w:id="41" w:name="_Toc207874706"/>
      <w:bookmarkStart w:id="42" w:name="_Toc208227161"/>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78D0CA29" w14:textId="76BFACD6" w:rsidR="00941434" w:rsidRPr="00445CFC" w:rsidRDefault="00A704E0" w:rsidP="00A704E0">
      <w:pPr>
        <w:pStyle w:val="Heading2"/>
        <w:rPr>
          <w:rFonts w:ascii="Verdana" w:hAnsi="Verdana"/>
        </w:rPr>
      </w:pPr>
      <w:r w:rsidRPr="00445CFC">
        <w:rPr>
          <w:rFonts w:ascii="Verdana" w:hAnsi="Verdana"/>
        </w:rPr>
        <w:t>1.3 How to Use this User Guide</w:t>
      </w:r>
      <w:bookmarkEnd w:id="42"/>
    </w:p>
    <w:p w14:paraId="5115414C" w14:textId="18ED05D1" w:rsidR="00377DD5" w:rsidRPr="00914D13" w:rsidRDefault="00672D9C" w:rsidP="00A65A11">
      <w:pPr>
        <w:spacing w:line="360" w:lineRule="auto"/>
        <w:rPr>
          <w:rFonts w:ascii="Verdana" w:hAnsi="Verdana"/>
          <w:color w:val="000000"/>
          <w:sz w:val="24"/>
          <w:szCs w:val="24"/>
          <w:shd w:val="clear" w:color="auto" w:fill="FFFFFF"/>
        </w:rPr>
      </w:pPr>
      <w:r w:rsidRPr="00914D13">
        <w:rPr>
          <w:rFonts w:ascii="Verdana" w:hAnsi="Verdana"/>
          <w:color w:val="000000"/>
          <w:sz w:val="24"/>
          <w:szCs w:val="24"/>
          <w:shd w:val="clear" w:color="auto" w:fill="FFFFFF"/>
        </w:rPr>
        <w:t xml:space="preserve">This </w:t>
      </w:r>
      <w:r w:rsidR="003E2E99" w:rsidRPr="00914D13">
        <w:rPr>
          <w:rFonts w:ascii="Verdana" w:hAnsi="Verdana"/>
          <w:color w:val="000000"/>
          <w:sz w:val="24"/>
          <w:szCs w:val="24"/>
          <w:shd w:val="clear" w:color="auto" w:fill="FFFFFF"/>
        </w:rPr>
        <w:t>User Guide</w:t>
      </w:r>
      <w:r w:rsidRPr="00914D13">
        <w:rPr>
          <w:rFonts w:ascii="Verdana" w:hAnsi="Verdana"/>
          <w:color w:val="000000"/>
          <w:sz w:val="24"/>
          <w:szCs w:val="24"/>
          <w:shd w:val="clear" w:color="auto" w:fill="FFFFFF"/>
        </w:rPr>
        <w:t xml:space="preserve"> provides a general overview of EDE contracts and relevant TWC procedures. While it offers instructions on the contract application process, completing the </w:t>
      </w:r>
      <w:r w:rsidR="00196F1E" w:rsidRPr="4A67ED95">
        <w:rPr>
          <w:rFonts w:ascii="Verdana" w:hAnsi="Verdana"/>
          <w:color w:val="000000" w:themeColor="text1"/>
          <w:sz w:val="24"/>
          <w:szCs w:val="24"/>
        </w:rPr>
        <w:t xml:space="preserve">Exhibit 1, </w:t>
      </w:r>
      <w:r w:rsidR="6E4BE53A" w:rsidRPr="028109C9">
        <w:rPr>
          <w:rFonts w:ascii="Verdana" w:hAnsi="Verdana"/>
          <w:color w:val="000000" w:themeColor="text1"/>
          <w:sz w:val="24"/>
          <w:szCs w:val="24"/>
        </w:rPr>
        <w:t>the</w:t>
      </w:r>
      <w:r w:rsidR="00196F1E" w:rsidRPr="7FAD0A50">
        <w:rPr>
          <w:rFonts w:ascii="Verdana" w:hAnsi="Verdana"/>
          <w:color w:val="000000" w:themeColor="text1"/>
          <w:sz w:val="24"/>
          <w:szCs w:val="24"/>
        </w:rPr>
        <w:t xml:space="preserve"> </w:t>
      </w:r>
      <w:r w:rsidR="2ED7A948" w:rsidRPr="002502EC">
        <w:rPr>
          <w:rFonts w:ascii="Verdana" w:eastAsia="Verdana" w:hAnsi="Verdana" w:cs="Verdana"/>
          <w:sz w:val="24"/>
          <w:szCs w:val="24"/>
        </w:rPr>
        <w:t xml:space="preserve">TWC Data Exchange </w:t>
      </w:r>
      <w:r w:rsidR="2ED7A948" w:rsidRPr="00914D13">
        <w:rPr>
          <w:rFonts w:ascii="Verdana" w:hAnsi="Verdana"/>
          <w:color w:val="000000"/>
          <w:sz w:val="24"/>
          <w:szCs w:val="24"/>
          <w:shd w:val="clear" w:color="auto" w:fill="FFFFFF"/>
        </w:rPr>
        <w:t xml:space="preserve">Request and Safeguard Plan </w:t>
      </w:r>
      <w:r w:rsidRPr="00914D13">
        <w:rPr>
          <w:rFonts w:ascii="Verdana" w:hAnsi="Verdana"/>
          <w:color w:val="000000"/>
          <w:sz w:val="24"/>
          <w:szCs w:val="24"/>
          <w:shd w:val="clear" w:color="auto" w:fill="FFFFFF"/>
        </w:rPr>
        <w:t>(RSP), and accessing post-contract forms, it is not an exhaustive resource for all possible transaction-specific scenarios.</w:t>
      </w:r>
    </w:p>
    <w:p w14:paraId="22AF1D23" w14:textId="6F1C943C" w:rsidR="008C0D07" w:rsidRDefault="00F557CD" w:rsidP="00445CFC">
      <w:pPr>
        <w:pStyle w:val="Heading2"/>
        <w:spacing w:line="360" w:lineRule="auto"/>
        <w:rPr>
          <w:rFonts w:ascii="Verdana" w:hAnsi="Verdana"/>
        </w:rPr>
      </w:pPr>
      <w:bookmarkStart w:id="43" w:name="_Toc207266851"/>
      <w:bookmarkStart w:id="44" w:name="_Toc207867033"/>
      <w:bookmarkStart w:id="45" w:name="_Toc207867073"/>
      <w:bookmarkStart w:id="46" w:name="_Toc207867227"/>
      <w:bookmarkStart w:id="47" w:name="_Toc208227162"/>
      <w:r>
        <w:rPr>
          <w:rFonts w:ascii="Verdana" w:hAnsi="Verdana"/>
        </w:rPr>
        <w:t xml:space="preserve">1.4 </w:t>
      </w:r>
      <w:r w:rsidR="00A71592" w:rsidRPr="00445CFC">
        <w:rPr>
          <w:rFonts w:ascii="Verdana" w:hAnsi="Verdana"/>
        </w:rPr>
        <w:t>Version Control</w:t>
      </w:r>
      <w:bookmarkEnd w:id="43"/>
      <w:bookmarkEnd w:id="44"/>
      <w:bookmarkEnd w:id="45"/>
      <w:bookmarkEnd w:id="46"/>
      <w:bookmarkEnd w:id="47"/>
    </w:p>
    <w:p w14:paraId="6558E007" w14:textId="16AB14D8" w:rsidR="00F91FB5" w:rsidRPr="00914D13" w:rsidRDefault="00342554" w:rsidP="00A65A11">
      <w:pPr>
        <w:spacing w:line="360" w:lineRule="auto"/>
        <w:rPr>
          <w:rFonts w:ascii="Verdana" w:hAnsi="Verdana"/>
          <w:sz w:val="24"/>
          <w:szCs w:val="24"/>
        </w:rPr>
      </w:pPr>
      <w:r w:rsidRPr="3D290C20">
        <w:rPr>
          <w:rFonts w:ascii="Verdana" w:hAnsi="Verdana"/>
          <w:sz w:val="24"/>
          <w:szCs w:val="24"/>
        </w:rPr>
        <w:t>Th</w:t>
      </w:r>
      <w:r w:rsidR="004C3BCD" w:rsidRPr="3D290C20">
        <w:rPr>
          <w:rFonts w:ascii="Verdana" w:hAnsi="Verdana"/>
          <w:sz w:val="24"/>
          <w:szCs w:val="24"/>
        </w:rPr>
        <w:t>is</w:t>
      </w:r>
      <w:r w:rsidRPr="3D290C20">
        <w:rPr>
          <w:rFonts w:ascii="Verdana" w:hAnsi="Verdana"/>
          <w:sz w:val="24"/>
          <w:szCs w:val="24"/>
        </w:rPr>
        <w:t xml:space="preserve"> </w:t>
      </w:r>
      <w:r w:rsidR="004C3BCD" w:rsidRPr="3D290C20">
        <w:rPr>
          <w:rFonts w:ascii="Verdana" w:hAnsi="Verdana"/>
          <w:sz w:val="24"/>
          <w:szCs w:val="24"/>
        </w:rPr>
        <w:t xml:space="preserve">User Guide </w:t>
      </w:r>
      <w:r w:rsidRPr="3D290C20">
        <w:rPr>
          <w:rFonts w:ascii="Verdana" w:hAnsi="Verdana"/>
          <w:sz w:val="24"/>
          <w:szCs w:val="24"/>
        </w:rPr>
        <w:t xml:space="preserve">was first published in 2025. When modifications are made, the version number on the cover page of the </w:t>
      </w:r>
      <w:r w:rsidR="007045AB" w:rsidRPr="3D290C20">
        <w:rPr>
          <w:rFonts w:ascii="Verdana" w:hAnsi="Verdana"/>
          <w:sz w:val="24"/>
          <w:szCs w:val="24"/>
        </w:rPr>
        <w:t>User Guide</w:t>
      </w:r>
      <w:r w:rsidRPr="3D290C20">
        <w:rPr>
          <w:rFonts w:ascii="Verdana" w:hAnsi="Verdana"/>
          <w:sz w:val="24"/>
          <w:szCs w:val="24"/>
        </w:rPr>
        <w:t xml:space="preserve"> will be updated and the </w:t>
      </w:r>
      <w:r w:rsidR="64D8BBB7" w:rsidRPr="3D290C20">
        <w:rPr>
          <w:rFonts w:ascii="Verdana" w:hAnsi="Verdana"/>
          <w:sz w:val="24"/>
          <w:szCs w:val="24"/>
        </w:rPr>
        <w:t>v</w:t>
      </w:r>
      <w:r w:rsidRPr="3D290C20">
        <w:rPr>
          <w:rFonts w:ascii="Verdana" w:hAnsi="Verdana"/>
          <w:sz w:val="24"/>
          <w:szCs w:val="24"/>
        </w:rPr>
        <w:t xml:space="preserve">ersion </w:t>
      </w:r>
      <w:r w:rsidR="420BB83F" w:rsidRPr="3D290C20">
        <w:rPr>
          <w:rFonts w:ascii="Verdana" w:hAnsi="Verdana"/>
          <w:sz w:val="24"/>
          <w:szCs w:val="24"/>
        </w:rPr>
        <w:t>h</w:t>
      </w:r>
      <w:r w:rsidRPr="3D290C20">
        <w:rPr>
          <w:rFonts w:ascii="Verdana" w:hAnsi="Verdana"/>
          <w:sz w:val="24"/>
          <w:szCs w:val="24"/>
        </w:rPr>
        <w:t>istory will be revised to include a summary of the revisions.</w:t>
      </w:r>
    </w:p>
    <w:p w14:paraId="0C85379D" w14:textId="5323C57E" w:rsidR="00B44A63" w:rsidRPr="00445CFC" w:rsidRDefault="00F557CD" w:rsidP="00445CFC">
      <w:pPr>
        <w:pStyle w:val="Heading2"/>
        <w:spacing w:line="360" w:lineRule="auto"/>
        <w:contextualSpacing/>
        <w:rPr>
          <w:rFonts w:ascii="Verdana" w:hAnsi="Verdana"/>
        </w:rPr>
      </w:pPr>
      <w:bookmarkStart w:id="48" w:name="_Toc207266852"/>
      <w:bookmarkStart w:id="49" w:name="_Toc207867034"/>
      <w:bookmarkStart w:id="50" w:name="_Toc207867074"/>
      <w:bookmarkStart w:id="51" w:name="_Toc207867228"/>
      <w:bookmarkStart w:id="52" w:name="_Toc208227163"/>
      <w:r>
        <w:rPr>
          <w:rFonts w:ascii="Verdana" w:hAnsi="Verdana"/>
        </w:rPr>
        <w:t xml:space="preserve">1.5 </w:t>
      </w:r>
      <w:r w:rsidR="00857218" w:rsidRPr="00445CFC">
        <w:rPr>
          <w:rFonts w:ascii="Verdana" w:hAnsi="Verdana"/>
        </w:rPr>
        <w:t>Principles</w:t>
      </w:r>
      <w:r w:rsidR="005B7932" w:rsidRPr="00445CFC">
        <w:rPr>
          <w:rFonts w:ascii="Verdana" w:hAnsi="Verdana"/>
        </w:rPr>
        <w:t xml:space="preserve"> and Outcomes</w:t>
      </w:r>
      <w:bookmarkEnd w:id="48"/>
      <w:bookmarkEnd w:id="49"/>
      <w:bookmarkEnd w:id="50"/>
      <w:bookmarkEnd w:id="51"/>
      <w:bookmarkEnd w:id="52"/>
    </w:p>
    <w:p w14:paraId="6A0B61DE" w14:textId="2580C2F0" w:rsidR="000D2370" w:rsidRPr="000D2370" w:rsidRDefault="000D2370" w:rsidP="000D2370">
      <w:pPr>
        <w:spacing w:after="0" w:line="360" w:lineRule="auto"/>
        <w:contextualSpacing/>
        <w:rPr>
          <w:rFonts w:ascii="Verdana" w:hAnsi="Verdana"/>
          <w:sz w:val="24"/>
          <w:szCs w:val="24"/>
        </w:rPr>
      </w:pPr>
      <w:r w:rsidRPr="000D2370">
        <w:rPr>
          <w:rFonts w:ascii="Verdana" w:hAnsi="Verdana"/>
          <w:sz w:val="24"/>
          <w:szCs w:val="24"/>
        </w:rPr>
        <w:t>TWC is committed to safeguarding its electronic data, particularly UI data, through a combination of legal compliance, operational discipline, and technical standards. This commitment includes</w:t>
      </w:r>
      <w:r w:rsidR="00C93F58">
        <w:rPr>
          <w:rFonts w:ascii="Verdana" w:hAnsi="Verdana"/>
          <w:sz w:val="24"/>
          <w:szCs w:val="24"/>
        </w:rPr>
        <w:t xml:space="preserve"> </w:t>
      </w:r>
      <w:r w:rsidRPr="000D2370">
        <w:rPr>
          <w:rFonts w:ascii="Verdana" w:hAnsi="Verdana"/>
          <w:sz w:val="24"/>
          <w:szCs w:val="24"/>
        </w:rPr>
        <w:t xml:space="preserve">adherence to federal confidentiality regulations, such as 20 C.F.R. Part 603, and alignment with recognized frameworks like those issued by the National Institute of Standards and Technology (NIST). UI data is </w:t>
      </w:r>
      <w:proofErr w:type="gramStart"/>
      <w:r w:rsidRPr="000D2370">
        <w:rPr>
          <w:rFonts w:ascii="Verdana" w:hAnsi="Verdana"/>
          <w:sz w:val="24"/>
          <w:szCs w:val="24"/>
        </w:rPr>
        <w:t>considered confidential at all times</w:t>
      </w:r>
      <w:proofErr w:type="gramEnd"/>
      <w:r w:rsidRPr="000D2370">
        <w:rPr>
          <w:rFonts w:ascii="Verdana" w:hAnsi="Verdana"/>
          <w:sz w:val="24"/>
          <w:szCs w:val="24"/>
        </w:rPr>
        <w:t xml:space="preserve">, including within TWC, and is not shared or repurposed outside the UI system unless a specific exception is granted. These exceptions are rare and must be </w:t>
      </w:r>
      <w:r w:rsidRPr="000D2370">
        <w:rPr>
          <w:rFonts w:ascii="Verdana" w:hAnsi="Verdana"/>
          <w:sz w:val="24"/>
          <w:szCs w:val="24"/>
        </w:rPr>
        <w:lastRenderedPageBreak/>
        <w:t>justified, documented, and approved through a formal process. TWC applies a default presumption of denial to all external requests for UI data. To be considered for access, a DC must submit a formal application that establishes legal eligibility, demonstrates a clear commitment to comply with all applicable restrictions and safeguards, and includes written authorization from TWC’s Executive Director or their designee.</w:t>
      </w:r>
    </w:p>
    <w:p w14:paraId="596EE5FF" w14:textId="3570C21B" w:rsidR="79C2CE73" w:rsidRDefault="79C2CE73" w:rsidP="79C2CE73">
      <w:pPr>
        <w:spacing w:after="0" w:line="360" w:lineRule="auto"/>
        <w:contextualSpacing/>
        <w:rPr>
          <w:rFonts w:ascii="Verdana" w:hAnsi="Verdana"/>
          <w:sz w:val="24"/>
          <w:szCs w:val="24"/>
        </w:rPr>
      </w:pPr>
    </w:p>
    <w:p w14:paraId="3CBFF06D" w14:textId="49948DF0" w:rsidR="00CE30E3" w:rsidRPr="00B138FB" w:rsidRDefault="000D2370" w:rsidP="002502EC">
      <w:pPr>
        <w:spacing w:after="0" w:line="360" w:lineRule="auto"/>
        <w:contextualSpacing/>
        <w:rPr>
          <w:rFonts w:ascii="Verdana" w:hAnsi="Verdana"/>
          <w:sz w:val="24"/>
          <w:szCs w:val="24"/>
        </w:rPr>
      </w:pPr>
      <w:r w:rsidRPr="3D290C20">
        <w:rPr>
          <w:rFonts w:ascii="Verdana" w:hAnsi="Verdana"/>
          <w:sz w:val="24"/>
          <w:szCs w:val="24"/>
        </w:rPr>
        <w:t xml:space="preserve">TWC conducts a thorough review of each application and excludes any applicant who does not meet the required criteria. While </w:t>
      </w:r>
      <w:r w:rsidR="106858FA" w:rsidRPr="3D290C20">
        <w:rPr>
          <w:rFonts w:ascii="Verdana" w:hAnsi="Verdana"/>
          <w:sz w:val="24"/>
          <w:szCs w:val="24"/>
        </w:rPr>
        <w:t>TWC</w:t>
      </w:r>
      <w:r w:rsidRPr="3D290C20">
        <w:rPr>
          <w:rFonts w:ascii="Verdana" w:hAnsi="Verdana"/>
          <w:sz w:val="24"/>
          <w:szCs w:val="24"/>
        </w:rPr>
        <w:t xml:space="preserve"> recognizes its data is uniquely valuable and often sought for purposes that cannot be fulfilled through other sources, these factors alone do not justify access. Applicants are encouraged to present a complete and well-supported case. If an application appears incomplete or inaccurate, TWC will notify the applicant and provide an opportunity to clarify or submit additional documentation. If the applicant is unable or unwilling to meet the necessary standards, the application will be denied. This process ensures that TWC’s data remains protected while allowing qualified applicants to pursue access through a structured, transparent, and legally compliant framework.</w:t>
      </w:r>
    </w:p>
    <w:p w14:paraId="29DD99D4" w14:textId="77777777" w:rsidR="001B5085" w:rsidRPr="002502EC" w:rsidRDefault="001B5085" w:rsidP="00445CFC">
      <w:bookmarkStart w:id="53" w:name="_Toc207867660"/>
      <w:bookmarkStart w:id="54" w:name="_Toc207867744"/>
      <w:bookmarkStart w:id="55" w:name="_Toc207867827"/>
      <w:bookmarkStart w:id="56" w:name="_Toc207868014"/>
      <w:bookmarkStart w:id="57" w:name="_Toc207868126"/>
      <w:bookmarkStart w:id="58" w:name="_Toc207868499"/>
      <w:bookmarkStart w:id="59" w:name="_Toc207868600"/>
      <w:bookmarkStart w:id="60" w:name="_Toc207868692"/>
      <w:bookmarkStart w:id="61" w:name="_Toc207868800"/>
      <w:bookmarkStart w:id="62" w:name="_Toc207868882"/>
      <w:bookmarkStart w:id="63" w:name="_Toc207868964"/>
      <w:bookmarkStart w:id="64" w:name="_Toc207869046"/>
      <w:bookmarkStart w:id="65" w:name="_Toc207869128"/>
      <w:bookmarkStart w:id="66" w:name="_Toc207869295"/>
      <w:bookmarkStart w:id="67" w:name="_Toc207869377"/>
      <w:bookmarkStart w:id="68" w:name="_Toc207869804"/>
      <w:bookmarkStart w:id="69" w:name="_Toc207869897"/>
      <w:bookmarkStart w:id="70" w:name="_Toc207870118"/>
      <w:bookmarkStart w:id="71" w:name="_Toc207870590"/>
      <w:bookmarkStart w:id="72" w:name="_Toc207870695"/>
      <w:bookmarkStart w:id="73" w:name="_Toc207870802"/>
      <w:bookmarkStart w:id="74" w:name="_Toc207874175"/>
      <w:bookmarkStart w:id="75" w:name="_Toc207874219"/>
      <w:bookmarkStart w:id="76" w:name="_Toc207874281"/>
      <w:bookmarkStart w:id="77" w:name="_Toc207874353"/>
      <w:bookmarkStart w:id="78" w:name="_Toc207874463"/>
      <w:bookmarkStart w:id="79" w:name="_Toc207874573"/>
      <w:bookmarkStart w:id="80" w:name="_Toc207874684"/>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2110402E" w14:textId="62DE6280" w:rsidR="00A704E0" w:rsidRPr="00445CFC" w:rsidRDefault="00A704E0" w:rsidP="00445CFC">
      <w:pPr>
        <w:pStyle w:val="Heading1"/>
        <w:numPr>
          <w:ilvl w:val="0"/>
          <w:numId w:val="0"/>
        </w:numPr>
        <w:rPr>
          <w:rFonts w:ascii="Verdana" w:hAnsi="Verdana"/>
        </w:rPr>
      </w:pPr>
      <w:bookmarkStart w:id="81" w:name="_Toc208227164"/>
      <w:r w:rsidRPr="00445CFC">
        <w:rPr>
          <w:rFonts w:ascii="Verdana" w:hAnsi="Verdana"/>
        </w:rPr>
        <w:t>Section II Overview</w:t>
      </w:r>
      <w:bookmarkEnd w:id="81"/>
    </w:p>
    <w:p w14:paraId="21520E9F" w14:textId="6C9E19A3" w:rsidR="00884E4A" w:rsidRPr="00445CFC" w:rsidRDefault="00886382" w:rsidP="00445CFC">
      <w:pPr>
        <w:pStyle w:val="Heading2"/>
        <w:numPr>
          <w:ilvl w:val="1"/>
          <w:numId w:val="111"/>
        </w:numPr>
        <w:spacing w:line="360" w:lineRule="auto"/>
        <w:rPr>
          <w:rFonts w:ascii="Verdana" w:hAnsi="Verdana"/>
        </w:rPr>
      </w:pPr>
      <w:bookmarkStart w:id="82" w:name="_Toc207266856"/>
      <w:bookmarkStart w:id="83" w:name="_Toc207867036"/>
      <w:bookmarkStart w:id="84" w:name="_Toc207867076"/>
      <w:bookmarkStart w:id="85" w:name="_Toc207867230"/>
      <w:bookmarkStart w:id="86" w:name="_Toc208227165"/>
      <w:r w:rsidRPr="00445CFC">
        <w:rPr>
          <w:rFonts w:ascii="Verdana" w:hAnsi="Verdana"/>
        </w:rPr>
        <w:t>EDE Data Types</w:t>
      </w:r>
      <w:bookmarkEnd w:id="82"/>
      <w:bookmarkEnd w:id="83"/>
      <w:bookmarkEnd w:id="84"/>
      <w:bookmarkEnd w:id="85"/>
      <w:bookmarkEnd w:id="86"/>
    </w:p>
    <w:p w14:paraId="6ACB7DDC" w14:textId="2894F09B" w:rsidR="003E3E83" w:rsidRDefault="003E3E83" w:rsidP="00A65A11">
      <w:pPr>
        <w:pStyle w:val="Default"/>
        <w:spacing w:line="360" w:lineRule="auto"/>
        <w:rPr>
          <w:sz w:val="24"/>
          <w:szCs w:val="24"/>
        </w:rPr>
      </w:pPr>
      <w:r w:rsidRPr="00445CFC">
        <w:rPr>
          <w:sz w:val="24"/>
          <w:szCs w:val="24"/>
        </w:rPr>
        <w:t xml:space="preserve">TWC allows federal, state, and local governments and agencies and their delegated proxies/agents to contract with TWC through an EDE contract for access to TWC’s automated systems to gather data to meet their requirements. The system(s) covered by EDE contracts contain sensitive and/or confidential data and include: </w:t>
      </w:r>
    </w:p>
    <w:p w14:paraId="710BD69F" w14:textId="0416DE39" w:rsidR="00442988" w:rsidRDefault="00C14926" w:rsidP="00C14926">
      <w:pPr>
        <w:pStyle w:val="Default"/>
        <w:numPr>
          <w:ilvl w:val="0"/>
          <w:numId w:val="48"/>
        </w:numPr>
        <w:spacing w:after="173" w:line="360" w:lineRule="auto"/>
        <w:rPr>
          <w:color w:val="auto"/>
          <w:sz w:val="24"/>
          <w:szCs w:val="24"/>
        </w:rPr>
      </w:pPr>
      <w:r w:rsidRPr="002B7F12">
        <w:rPr>
          <w:sz w:val="24"/>
          <w:szCs w:val="24"/>
        </w:rPr>
        <w:t xml:space="preserve">Tax - quarterly wage amounts earned by individuals as well as the name and address of each employer. Employer information can include a list of people who work at a specific company and individual information of </w:t>
      </w:r>
      <w:r w:rsidRPr="002B7F12">
        <w:rPr>
          <w:sz w:val="24"/>
          <w:szCs w:val="24"/>
        </w:rPr>
        <w:lastRenderedPageBreak/>
        <w:t xml:space="preserve">key employees. </w:t>
      </w:r>
      <w:r w:rsidRPr="002B7F12">
        <w:rPr>
          <w:rFonts w:cstheme="minorBidi"/>
          <w:color w:val="auto"/>
          <w:sz w:val="24"/>
          <w:szCs w:val="24"/>
        </w:rPr>
        <w:t xml:space="preserve">Benefits - unemployment benefits paid to individuals (i.e., claimants). Benefits-related information also includes </w:t>
      </w:r>
      <w:r w:rsidRPr="002B7F12">
        <w:rPr>
          <w:color w:val="auto"/>
          <w:sz w:val="24"/>
          <w:szCs w:val="24"/>
        </w:rPr>
        <w:t xml:space="preserve">each claimant’s address, birth date, and other personal information. </w:t>
      </w:r>
      <w:r w:rsidRPr="007D49AB">
        <w:rPr>
          <w:color w:val="auto"/>
          <w:sz w:val="24"/>
          <w:szCs w:val="24"/>
        </w:rPr>
        <w:t xml:space="preserve"> </w:t>
      </w:r>
    </w:p>
    <w:p w14:paraId="18B2D000" w14:textId="1C6BDD0C" w:rsidR="00C14926" w:rsidRPr="002B7F12" w:rsidRDefault="00C14926" w:rsidP="00C14926">
      <w:pPr>
        <w:pStyle w:val="Default"/>
        <w:numPr>
          <w:ilvl w:val="0"/>
          <w:numId w:val="48"/>
        </w:numPr>
        <w:spacing w:after="173" w:line="360" w:lineRule="auto"/>
        <w:rPr>
          <w:color w:val="auto"/>
          <w:sz w:val="24"/>
          <w:szCs w:val="24"/>
        </w:rPr>
      </w:pPr>
      <w:r w:rsidRPr="002B7F12">
        <w:rPr>
          <w:color w:val="auto"/>
          <w:sz w:val="24"/>
          <w:szCs w:val="24"/>
        </w:rPr>
        <w:t>Work in Texas</w:t>
      </w:r>
      <w:r w:rsidRPr="007D49AB">
        <w:rPr>
          <w:color w:val="auto"/>
          <w:sz w:val="24"/>
          <w:szCs w:val="24"/>
        </w:rPr>
        <w:t xml:space="preserve"> (WIT</w:t>
      </w:r>
      <w:r w:rsidRPr="002B7F12">
        <w:rPr>
          <w:color w:val="auto"/>
          <w:sz w:val="24"/>
          <w:szCs w:val="24"/>
        </w:rPr>
        <w:t xml:space="preserve">) - job matching information including job postings and job applicant information. </w:t>
      </w:r>
    </w:p>
    <w:p w14:paraId="1EE24773" w14:textId="77777777" w:rsidR="00C14926" w:rsidRPr="002B7F12" w:rsidRDefault="00C14926" w:rsidP="00C14926">
      <w:pPr>
        <w:pStyle w:val="Default"/>
        <w:numPr>
          <w:ilvl w:val="0"/>
          <w:numId w:val="48"/>
        </w:numPr>
        <w:spacing w:line="360" w:lineRule="auto"/>
        <w:rPr>
          <w:color w:val="auto"/>
          <w:sz w:val="24"/>
          <w:szCs w:val="24"/>
        </w:rPr>
      </w:pPr>
      <w:r w:rsidRPr="002B7F12">
        <w:rPr>
          <w:color w:val="auto"/>
          <w:sz w:val="24"/>
          <w:szCs w:val="24"/>
        </w:rPr>
        <w:t>The Workforce Information System of Texas</w:t>
      </w:r>
      <w:r w:rsidRPr="3D290C20">
        <w:rPr>
          <w:color w:val="auto"/>
          <w:sz w:val="24"/>
          <w:szCs w:val="24"/>
        </w:rPr>
        <w:t xml:space="preserve"> (TWIST</w:t>
      </w:r>
      <w:r w:rsidRPr="002B7F12">
        <w:rPr>
          <w:color w:val="auto"/>
          <w:sz w:val="24"/>
          <w:szCs w:val="24"/>
        </w:rPr>
        <w:t xml:space="preserve">) - participant information in workforce services including the Workforce Innovation and Opportunity Act (WIOA), the Child Care &amp; Early Learning Program, the Choices Program, and the Supplemental Nutrition Assistance Program Employment and Training Program (SNAP E&amp;T). </w:t>
      </w:r>
    </w:p>
    <w:p w14:paraId="1B61B720" w14:textId="77777777" w:rsidR="00C14926" w:rsidRPr="00445CFC" w:rsidRDefault="00C14926" w:rsidP="00A65A11">
      <w:pPr>
        <w:pStyle w:val="Default"/>
        <w:spacing w:line="360" w:lineRule="auto"/>
        <w:rPr>
          <w:sz w:val="24"/>
          <w:szCs w:val="24"/>
        </w:rPr>
      </w:pPr>
    </w:p>
    <w:p w14:paraId="79ECC240" w14:textId="34E98F84" w:rsidR="00FB33B9" w:rsidRPr="00FB33B9" w:rsidRDefault="00FB33B9" w:rsidP="00FB33B9">
      <w:pPr>
        <w:pStyle w:val="Heading2"/>
        <w:rPr>
          <w:rFonts w:ascii="Verdana" w:hAnsi="Verdana"/>
        </w:rPr>
      </w:pPr>
      <w:bookmarkStart w:id="87" w:name="_Toc207266857"/>
      <w:bookmarkStart w:id="88" w:name="_Toc207867037"/>
      <w:bookmarkStart w:id="89" w:name="_Toc207867077"/>
      <w:bookmarkStart w:id="90" w:name="_Toc207867231"/>
      <w:bookmarkStart w:id="91" w:name="_Toc208227166"/>
      <w:r w:rsidRPr="00FB33B9">
        <w:rPr>
          <w:rFonts w:ascii="Verdana" w:hAnsi="Verdana"/>
        </w:rPr>
        <w:t xml:space="preserve">2.2 </w:t>
      </w:r>
      <w:r w:rsidR="001F0051" w:rsidRPr="00FB33B9">
        <w:rPr>
          <w:rFonts w:ascii="Verdana" w:hAnsi="Verdana"/>
        </w:rPr>
        <w:t>Methods of Disclosure</w:t>
      </w:r>
      <w:bookmarkEnd w:id="87"/>
      <w:bookmarkEnd w:id="88"/>
      <w:bookmarkEnd w:id="89"/>
      <w:bookmarkEnd w:id="90"/>
      <w:bookmarkEnd w:id="91"/>
      <w:r w:rsidR="001F0051" w:rsidRPr="00FB33B9">
        <w:rPr>
          <w:rFonts w:ascii="Verdana" w:hAnsi="Verdana"/>
        </w:rPr>
        <w:t xml:space="preserve"> </w:t>
      </w:r>
    </w:p>
    <w:p w14:paraId="43C77348" w14:textId="3153E108" w:rsidR="001F0051" w:rsidRPr="00445CFC" w:rsidRDefault="001F0051" w:rsidP="002502EC">
      <w:pPr>
        <w:pStyle w:val="Default"/>
        <w:spacing w:line="360" w:lineRule="auto"/>
        <w:contextualSpacing/>
        <w:rPr>
          <w:sz w:val="24"/>
          <w:szCs w:val="24"/>
        </w:rPr>
      </w:pPr>
      <w:r w:rsidRPr="00445CFC">
        <w:rPr>
          <w:sz w:val="24"/>
          <w:szCs w:val="24"/>
        </w:rPr>
        <w:t xml:space="preserve">Through an EDE contract, TWC may provide access to information via online or offline request. </w:t>
      </w:r>
    </w:p>
    <w:p w14:paraId="559E6274" w14:textId="7A296202" w:rsidR="001F0051" w:rsidRPr="00445CFC" w:rsidRDefault="001F0051" w:rsidP="00445CFC">
      <w:pPr>
        <w:pStyle w:val="Default"/>
        <w:numPr>
          <w:ilvl w:val="0"/>
          <w:numId w:val="14"/>
        </w:numPr>
        <w:spacing w:line="360" w:lineRule="auto"/>
        <w:ind w:left="806" w:hanging="446"/>
        <w:contextualSpacing/>
        <w:rPr>
          <w:rFonts w:cstheme="minorBidi"/>
          <w:color w:val="auto"/>
          <w:sz w:val="24"/>
          <w:szCs w:val="24"/>
        </w:rPr>
      </w:pPr>
      <w:r w:rsidRPr="00445CFC">
        <w:rPr>
          <w:rFonts w:cstheme="minorBidi"/>
          <w:color w:val="auto"/>
          <w:sz w:val="24"/>
          <w:szCs w:val="24"/>
        </w:rPr>
        <w:t xml:space="preserve">Online access – Remote external access through the External Agency and Law Enforcement (EAGLE) portal to those who wish to access data directly from TWC’s system. </w:t>
      </w:r>
    </w:p>
    <w:p w14:paraId="491A5890" w14:textId="09E75172" w:rsidR="006C12CB" w:rsidRPr="00445CFC" w:rsidRDefault="001F0051" w:rsidP="002502EC">
      <w:pPr>
        <w:pStyle w:val="Default"/>
        <w:numPr>
          <w:ilvl w:val="0"/>
          <w:numId w:val="14"/>
        </w:numPr>
        <w:spacing w:line="360" w:lineRule="auto"/>
        <w:ind w:left="806" w:hanging="446"/>
        <w:contextualSpacing/>
        <w:rPr>
          <w:sz w:val="24"/>
          <w:szCs w:val="24"/>
        </w:rPr>
      </w:pPr>
      <w:r w:rsidRPr="00445CFC">
        <w:rPr>
          <w:sz w:val="24"/>
          <w:szCs w:val="24"/>
        </w:rPr>
        <w:t xml:space="preserve">Offline access – Customized reports (ad hoc) can be obtained via scheduled data transfers using secure file transfer protocols. </w:t>
      </w:r>
      <w:r w:rsidR="006C12CB" w:rsidRPr="00445CFC">
        <w:rPr>
          <w:sz w:val="24"/>
          <w:szCs w:val="24"/>
        </w:rPr>
        <w:br w:type="page"/>
      </w:r>
    </w:p>
    <w:p w14:paraId="5F96044C" w14:textId="4C577E05" w:rsidR="00B54545" w:rsidRPr="00360C4C" w:rsidRDefault="00D95DB1" w:rsidP="00360C4C">
      <w:pPr>
        <w:pStyle w:val="Heading2"/>
        <w:rPr>
          <w:rFonts w:ascii="Verdana" w:hAnsi="Verdana"/>
          <w:snapToGrid w:val="0"/>
        </w:rPr>
      </w:pPr>
      <w:r w:rsidRPr="00360C4C">
        <w:rPr>
          <w:rFonts w:ascii="Verdana" w:hAnsi="Verdana"/>
          <w:snapToGrid w:val="0"/>
        </w:rPr>
        <w:lastRenderedPageBreak/>
        <w:t xml:space="preserve">2.3 </w:t>
      </w:r>
      <w:r w:rsidR="00B54545" w:rsidRPr="00360C4C">
        <w:rPr>
          <w:rFonts w:ascii="Verdana" w:hAnsi="Verdana"/>
          <w:snapToGrid w:val="0"/>
        </w:rPr>
        <w:t>Access to Information Contained in Unemployment Insurance Records</w:t>
      </w:r>
    </w:p>
    <w:p w14:paraId="192FB50C" w14:textId="5CF9BF0D" w:rsidR="00B54545" w:rsidRPr="00B54545" w:rsidRDefault="00B54545" w:rsidP="00445CFC">
      <w:pPr>
        <w:spacing w:line="360" w:lineRule="auto"/>
        <w:contextualSpacing/>
        <w:rPr>
          <w:rFonts w:ascii="Verdana" w:hAnsi="Verdana"/>
          <w:snapToGrid w:val="0"/>
          <w:sz w:val="24"/>
          <w:szCs w:val="24"/>
        </w:rPr>
      </w:pPr>
      <w:r w:rsidRPr="00B54545">
        <w:rPr>
          <w:rFonts w:ascii="Verdana" w:hAnsi="Verdana"/>
          <w:snapToGrid w:val="0"/>
          <w:sz w:val="24"/>
          <w:szCs w:val="24"/>
        </w:rPr>
        <w:t xml:space="preserve">The information maintained by </w:t>
      </w:r>
      <w:r w:rsidR="001B0836">
        <w:rPr>
          <w:rFonts w:ascii="Verdana" w:hAnsi="Verdana"/>
          <w:snapToGrid w:val="0"/>
          <w:sz w:val="24"/>
          <w:szCs w:val="24"/>
        </w:rPr>
        <w:t>TWC</w:t>
      </w:r>
      <w:r w:rsidRPr="00B54545">
        <w:rPr>
          <w:rFonts w:ascii="Verdana" w:hAnsi="Verdana"/>
          <w:snapToGrid w:val="0"/>
          <w:sz w:val="24"/>
          <w:szCs w:val="24"/>
        </w:rPr>
        <w:t xml:space="preserve">, as administrator of the unemployment insurance program, is confidential and not subject to public disclosure. There is an exception to this confidentiality requirement for public officials who need the information for the administration or enforcement of a law. The public official must agree to maintain the confidentiality of the information obtained from </w:t>
      </w:r>
      <w:r w:rsidR="001B0836">
        <w:rPr>
          <w:rFonts w:ascii="Verdana" w:hAnsi="Verdana"/>
          <w:snapToGrid w:val="0"/>
          <w:sz w:val="24"/>
          <w:szCs w:val="24"/>
        </w:rPr>
        <w:t>TWC</w:t>
      </w:r>
      <w:r w:rsidRPr="00B54545">
        <w:rPr>
          <w:rFonts w:ascii="Verdana" w:hAnsi="Verdana"/>
          <w:snapToGrid w:val="0"/>
          <w:sz w:val="24"/>
          <w:szCs w:val="24"/>
        </w:rPr>
        <w:t>.</w:t>
      </w:r>
    </w:p>
    <w:p w14:paraId="5641543E" w14:textId="74233A33" w:rsidR="00B54545" w:rsidRPr="00B54545" w:rsidRDefault="00B54545" w:rsidP="00445CFC">
      <w:pPr>
        <w:pStyle w:val="BodyText"/>
        <w:spacing w:line="360" w:lineRule="auto"/>
        <w:contextualSpacing/>
        <w:rPr>
          <w:rFonts w:ascii="Verdana" w:hAnsi="Verdana"/>
          <w:snapToGrid w:val="0"/>
          <w:sz w:val="24"/>
          <w:szCs w:val="24"/>
        </w:rPr>
      </w:pPr>
      <w:r w:rsidRPr="00B54545">
        <w:rPr>
          <w:rFonts w:ascii="Verdana" w:hAnsi="Verdana"/>
          <w:snapToGrid w:val="0"/>
          <w:sz w:val="24"/>
          <w:szCs w:val="24"/>
        </w:rPr>
        <w:t>The request from the public official must be made in writing on official letterhead. The request must identify the requester as a public official, must include a statement that the information requested is necessary for the administration or enforcement of a law, must list the specific purpose for which the information will be used, and must be signed. The requester must also sign a</w:t>
      </w:r>
      <w:r w:rsidR="00FF07CA">
        <w:rPr>
          <w:rFonts w:ascii="Verdana" w:hAnsi="Verdana"/>
          <w:snapToGrid w:val="0"/>
          <w:sz w:val="24"/>
          <w:szCs w:val="24"/>
        </w:rPr>
        <w:t xml:space="preserve"> TWC</w:t>
      </w:r>
      <w:r w:rsidRPr="00B54545">
        <w:rPr>
          <w:rFonts w:ascii="Verdana" w:hAnsi="Verdana"/>
          <w:snapToGrid w:val="0"/>
          <w:sz w:val="24"/>
          <w:szCs w:val="24"/>
        </w:rPr>
        <w:t xml:space="preserve"> confidentiality agreement.</w:t>
      </w:r>
    </w:p>
    <w:p w14:paraId="2349A1EC" w14:textId="77777777" w:rsidR="00B54545" w:rsidRPr="00B54545" w:rsidRDefault="00B54545" w:rsidP="00445CFC">
      <w:pPr>
        <w:pStyle w:val="BodyText"/>
        <w:spacing w:line="360" w:lineRule="auto"/>
        <w:contextualSpacing/>
        <w:rPr>
          <w:rFonts w:ascii="Verdana" w:hAnsi="Verdana"/>
          <w:b/>
          <w:snapToGrid w:val="0"/>
          <w:sz w:val="24"/>
          <w:szCs w:val="24"/>
        </w:rPr>
      </w:pPr>
      <w:r w:rsidRPr="00B54545">
        <w:rPr>
          <w:rFonts w:ascii="Verdana" w:hAnsi="Verdana"/>
          <w:b/>
          <w:snapToGrid w:val="0"/>
          <w:sz w:val="24"/>
          <w:szCs w:val="24"/>
        </w:rPr>
        <w:t>Data Sharing Agreements</w:t>
      </w:r>
    </w:p>
    <w:p w14:paraId="5AD59494" w14:textId="7710F168" w:rsidR="00B54545" w:rsidRPr="00B54545" w:rsidRDefault="00B54545" w:rsidP="00445CFC">
      <w:pPr>
        <w:spacing w:line="360" w:lineRule="auto"/>
        <w:contextualSpacing/>
        <w:rPr>
          <w:rFonts w:ascii="Verdana" w:hAnsi="Verdana"/>
          <w:sz w:val="24"/>
          <w:szCs w:val="24"/>
        </w:rPr>
      </w:pPr>
      <w:r w:rsidRPr="00B54545">
        <w:rPr>
          <w:rFonts w:ascii="Verdana" w:hAnsi="Verdana"/>
          <w:snapToGrid w:val="0"/>
          <w:sz w:val="24"/>
          <w:szCs w:val="24"/>
        </w:rPr>
        <w:t xml:space="preserve">If the public official anticipates an ongoing need for access to </w:t>
      </w:r>
      <w:r w:rsidR="00FF07CA">
        <w:rPr>
          <w:rFonts w:ascii="Verdana" w:hAnsi="Verdana"/>
          <w:snapToGrid w:val="0"/>
          <w:sz w:val="24"/>
          <w:szCs w:val="24"/>
        </w:rPr>
        <w:t>TWC</w:t>
      </w:r>
      <w:r w:rsidRPr="00B54545">
        <w:rPr>
          <w:rFonts w:ascii="Verdana" w:hAnsi="Verdana"/>
          <w:snapToGrid w:val="0"/>
          <w:sz w:val="24"/>
          <w:szCs w:val="24"/>
        </w:rPr>
        <w:t xml:space="preserve"> records, </w:t>
      </w:r>
      <w:r w:rsidR="00FF07CA">
        <w:rPr>
          <w:rFonts w:ascii="Verdana" w:hAnsi="Verdana"/>
          <w:snapToGrid w:val="0"/>
          <w:sz w:val="24"/>
          <w:szCs w:val="24"/>
        </w:rPr>
        <w:t>TWC</w:t>
      </w:r>
      <w:r w:rsidR="00E067BA">
        <w:rPr>
          <w:rFonts w:ascii="Verdana" w:hAnsi="Verdana"/>
          <w:snapToGrid w:val="0"/>
          <w:sz w:val="24"/>
          <w:szCs w:val="24"/>
        </w:rPr>
        <w:t xml:space="preserve"> </w:t>
      </w:r>
      <w:r w:rsidRPr="00B54545">
        <w:rPr>
          <w:rFonts w:ascii="Verdana" w:hAnsi="Verdana"/>
          <w:snapToGrid w:val="0"/>
          <w:sz w:val="24"/>
          <w:szCs w:val="24"/>
        </w:rPr>
        <w:t>will prepare a contract to facilitate access. The contract can be for online access, off-line access, or both.</w:t>
      </w:r>
    </w:p>
    <w:p w14:paraId="4EB1D44C" w14:textId="77777777" w:rsidR="00B54545" w:rsidRPr="00B54545" w:rsidRDefault="00B54545" w:rsidP="00445CFC">
      <w:pPr>
        <w:pStyle w:val="BodyText"/>
        <w:spacing w:line="360" w:lineRule="auto"/>
        <w:contextualSpacing/>
        <w:rPr>
          <w:rFonts w:ascii="Verdana" w:hAnsi="Verdana"/>
          <w:b/>
          <w:snapToGrid w:val="0"/>
          <w:sz w:val="24"/>
          <w:szCs w:val="24"/>
        </w:rPr>
      </w:pPr>
      <w:r w:rsidRPr="00B54545">
        <w:rPr>
          <w:rFonts w:ascii="Verdana" w:hAnsi="Verdana"/>
          <w:b/>
          <w:snapToGrid w:val="0"/>
          <w:sz w:val="24"/>
          <w:szCs w:val="24"/>
        </w:rPr>
        <w:t>Costs</w:t>
      </w:r>
    </w:p>
    <w:p w14:paraId="656EFA73" w14:textId="600A2634" w:rsidR="00FF07CA" w:rsidRDefault="00B54545" w:rsidP="00445CFC">
      <w:pPr>
        <w:pStyle w:val="BodyText"/>
        <w:spacing w:line="360" w:lineRule="auto"/>
        <w:contextualSpacing/>
        <w:rPr>
          <w:rFonts w:ascii="Verdana" w:hAnsi="Verdana"/>
          <w:snapToGrid w:val="0"/>
          <w:sz w:val="24"/>
          <w:szCs w:val="24"/>
        </w:rPr>
      </w:pPr>
      <w:r w:rsidRPr="00B54545">
        <w:rPr>
          <w:rFonts w:ascii="Verdana" w:hAnsi="Verdana"/>
          <w:snapToGrid w:val="0"/>
          <w:sz w:val="24"/>
          <w:szCs w:val="24"/>
        </w:rPr>
        <w:t xml:space="preserve">There is a charge for providing information maintained as part of the Unemployment Insurance program. </w:t>
      </w:r>
      <w:r w:rsidR="00FF07CA">
        <w:rPr>
          <w:rFonts w:ascii="Verdana" w:hAnsi="Verdana"/>
          <w:snapToGrid w:val="0"/>
          <w:sz w:val="24"/>
          <w:szCs w:val="24"/>
        </w:rPr>
        <w:t>TWC</w:t>
      </w:r>
      <w:r w:rsidRPr="00B54545">
        <w:rPr>
          <w:rFonts w:ascii="Verdana" w:hAnsi="Verdana"/>
          <w:snapToGrid w:val="0"/>
          <w:sz w:val="24"/>
          <w:szCs w:val="24"/>
        </w:rPr>
        <w:t xml:space="preserve"> can recover the cost of providing this information to authorized agencies. The costs depend on the method provided and the amount and frequency of data provided.</w:t>
      </w:r>
    </w:p>
    <w:p w14:paraId="4A4BD3E4" w14:textId="702F6628" w:rsidR="00B54545" w:rsidRPr="00B54545" w:rsidRDefault="00B54545" w:rsidP="00445CFC">
      <w:pPr>
        <w:pStyle w:val="BodyText"/>
        <w:spacing w:line="360" w:lineRule="auto"/>
        <w:contextualSpacing/>
        <w:rPr>
          <w:rFonts w:ascii="Verdana" w:hAnsi="Verdana"/>
          <w:b/>
          <w:bCs/>
          <w:color w:val="000000"/>
          <w:sz w:val="24"/>
          <w:szCs w:val="24"/>
        </w:rPr>
      </w:pPr>
      <w:r w:rsidRPr="00B54545">
        <w:rPr>
          <w:rFonts w:ascii="Verdana" w:hAnsi="Verdana"/>
          <w:b/>
          <w:bCs/>
          <w:color w:val="000000"/>
          <w:sz w:val="24"/>
          <w:szCs w:val="24"/>
        </w:rPr>
        <w:t>Method of Receiving Data</w:t>
      </w:r>
    </w:p>
    <w:p w14:paraId="5A0CA526" w14:textId="77777777" w:rsidR="00B54545" w:rsidRPr="00B54545" w:rsidRDefault="00B54545" w:rsidP="00445CFC">
      <w:pPr>
        <w:autoSpaceDE w:val="0"/>
        <w:autoSpaceDN w:val="0"/>
        <w:spacing w:line="360" w:lineRule="auto"/>
        <w:contextualSpacing/>
        <w:rPr>
          <w:rFonts w:ascii="Verdana" w:hAnsi="Verdana"/>
          <w:b/>
          <w:bCs/>
          <w:color w:val="000000"/>
          <w:sz w:val="24"/>
          <w:szCs w:val="24"/>
        </w:rPr>
      </w:pPr>
      <w:r w:rsidRPr="00B54545">
        <w:rPr>
          <w:rFonts w:ascii="Verdana" w:hAnsi="Verdana"/>
          <w:b/>
          <w:bCs/>
          <w:color w:val="000000"/>
          <w:sz w:val="24"/>
          <w:szCs w:val="24"/>
        </w:rPr>
        <w:t>1)</w:t>
      </w:r>
      <w:r w:rsidRPr="00B54545">
        <w:rPr>
          <w:rFonts w:ascii="Verdana" w:hAnsi="Verdana"/>
          <w:b/>
          <w:bCs/>
          <w:color w:val="000000"/>
          <w:sz w:val="24"/>
          <w:szCs w:val="24"/>
        </w:rPr>
        <w:tab/>
        <w:t>Online Access</w:t>
      </w:r>
    </w:p>
    <w:p w14:paraId="32287C0C" w14:textId="006889D0" w:rsidR="00B54545" w:rsidRPr="00B54545" w:rsidRDefault="00B54545" w:rsidP="00445CFC">
      <w:pPr>
        <w:autoSpaceDE w:val="0"/>
        <w:autoSpaceDN w:val="0"/>
        <w:spacing w:line="360" w:lineRule="auto"/>
        <w:ind w:left="720"/>
        <w:contextualSpacing/>
        <w:rPr>
          <w:rFonts w:ascii="Verdana" w:hAnsi="Verdana"/>
          <w:bCs/>
          <w:color w:val="000000"/>
          <w:sz w:val="24"/>
          <w:szCs w:val="24"/>
        </w:rPr>
      </w:pPr>
      <w:r w:rsidRPr="00B54545">
        <w:rPr>
          <w:rFonts w:ascii="Verdana" w:hAnsi="Verdana"/>
          <w:bCs/>
          <w:color w:val="000000"/>
          <w:sz w:val="24"/>
          <w:szCs w:val="24"/>
        </w:rPr>
        <w:t xml:space="preserve">The charge for online access to </w:t>
      </w:r>
      <w:r w:rsidR="005B3B0F">
        <w:rPr>
          <w:rFonts w:ascii="Verdana" w:hAnsi="Verdana"/>
          <w:bCs/>
          <w:color w:val="000000"/>
          <w:sz w:val="24"/>
          <w:szCs w:val="24"/>
        </w:rPr>
        <w:t>TWC</w:t>
      </w:r>
      <w:r w:rsidR="00E067BA">
        <w:rPr>
          <w:rFonts w:ascii="Verdana" w:hAnsi="Verdana"/>
          <w:bCs/>
          <w:color w:val="000000"/>
          <w:sz w:val="24"/>
          <w:szCs w:val="24"/>
        </w:rPr>
        <w:t xml:space="preserve"> </w:t>
      </w:r>
      <w:r w:rsidRPr="00B54545">
        <w:rPr>
          <w:rFonts w:ascii="Verdana" w:hAnsi="Verdana"/>
          <w:bCs/>
          <w:color w:val="000000"/>
          <w:sz w:val="24"/>
          <w:szCs w:val="24"/>
        </w:rPr>
        <w:t xml:space="preserve">unemployment compensation information (including wage records, unemployment compensation benefits information, and employer tax information) will be based on a yearly subscription fee. The yearly subscription fee will be determined </w:t>
      </w:r>
      <w:r w:rsidRPr="00B54545">
        <w:rPr>
          <w:rFonts w:ascii="Verdana" w:hAnsi="Verdana"/>
          <w:bCs/>
          <w:color w:val="000000"/>
          <w:sz w:val="24"/>
          <w:szCs w:val="24"/>
        </w:rPr>
        <w:lastRenderedPageBreak/>
        <w:t>by the number of users authorized in the contract to access information online. Payment of the yearly fee must be received by TWC by the due date listed in the contract. The yearly fee will cover basic online access charges for a twelve-calendar month period starting on the begin date listed in the contract.</w:t>
      </w:r>
    </w:p>
    <w:p w14:paraId="562B98A6" w14:textId="77777777" w:rsidR="00B54545" w:rsidRPr="00B54545" w:rsidRDefault="00B54545" w:rsidP="00B54545">
      <w:pPr>
        <w:autoSpaceDE w:val="0"/>
        <w:autoSpaceDN w:val="0"/>
        <w:spacing w:line="360" w:lineRule="auto"/>
        <w:ind w:left="720"/>
        <w:rPr>
          <w:rFonts w:ascii="Verdana" w:hAnsi="Verdana"/>
          <w:bCs/>
          <w:color w:val="000000"/>
          <w:sz w:val="24"/>
          <w:szCs w:val="24"/>
        </w:rPr>
      </w:pPr>
      <w:r w:rsidRPr="00B54545">
        <w:rPr>
          <w:rFonts w:ascii="Verdana" w:hAnsi="Verdana"/>
          <w:bCs/>
          <w:color w:val="000000"/>
          <w:sz w:val="24"/>
          <w:szCs w:val="24"/>
        </w:rPr>
        <w:t>Rate Schedule for online access:</w:t>
      </w:r>
    </w:p>
    <w:tbl>
      <w:tblPr>
        <w:tblW w:w="7560" w:type="dxa"/>
        <w:tblInd w:w="903" w:type="dxa"/>
        <w:tblCellMar>
          <w:left w:w="0" w:type="dxa"/>
          <w:right w:w="0" w:type="dxa"/>
        </w:tblCellMar>
        <w:tblLook w:val="04A0" w:firstRow="1" w:lastRow="0" w:firstColumn="1" w:lastColumn="0" w:noHBand="0" w:noVBand="1"/>
      </w:tblPr>
      <w:tblGrid>
        <w:gridCol w:w="3984"/>
        <w:gridCol w:w="3576"/>
      </w:tblGrid>
      <w:tr w:rsidR="00B54545" w:rsidRPr="00B54545" w14:paraId="07A1B975" w14:textId="77777777">
        <w:trPr>
          <w:trHeight w:val="395"/>
        </w:trPr>
        <w:tc>
          <w:tcPr>
            <w:tcW w:w="3984" w:type="dxa"/>
            <w:tcBorders>
              <w:top w:val="single" w:sz="8" w:space="0" w:color="auto"/>
              <w:left w:val="single" w:sz="8" w:space="0" w:color="auto"/>
              <w:bottom w:val="single" w:sz="8" w:space="0" w:color="auto"/>
              <w:right w:val="single" w:sz="8" w:space="0" w:color="auto"/>
            </w:tcBorders>
            <w:shd w:val="clear" w:color="auto" w:fill="002060"/>
            <w:noWrap/>
            <w:tcMar>
              <w:top w:w="0" w:type="dxa"/>
              <w:left w:w="108" w:type="dxa"/>
              <w:bottom w:w="0" w:type="dxa"/>
              <w:right w:w="108" w:type="dxa"/>
            </w:tcMar>
            <w:vAlign w:val="bottom"/>
            <w:hideMark/>
          </w:tcPr>
          <w:p w14:paraId="618BEC4C" w14:textId="77777777" w:rsidR="00B54545" w:rsidRPr="00B54545" w:rsidRDefault="00B54545" w:rsidP="00B54545">
            <w:pPr>
              <w:autoSpaceDE w:val="0"/>
              <w:autoSpaceDN w:val="0"/>
              <w:spacing w:line="360" w:lineRule="auto"/>
              <w:jc w:val="center"/>
              <w:rPr>
                <w:rFonts w:ascii="Verdana" w:hAnsi="Verdana"/>
                <w:b/>
                <w:bCs/>
                <w:color w:val="FFFFFF"/>
                <w:sz w:val="24"/>
                <w:szCs w:val="24"/>
              </w:rPr>
            </w:pPr>
            <w:r w:rsidRPr="00B54545">
              <w:rPr>
                <w:rFonts w:ascii="Verdana" w:hAnsi="Verdana"/>
                <w:b/>
                <w:bCs/>
                <w:color w:val="FFFFFF"/>
                <w:sz w:val="24"/>
                <w:szCs w:val="24"/>
              </w:rPr>
              <w:t>Number of Authorized Users</w:t>
            </w:r>
          </w:p>
        </w:tc>
        <w:tc>
          <w:tcPr>
            <w:tcW w:w="3576" w:type="dxa"/>
            <w:tcBorders>
              <w:top w:val="single" w:sz="8" w:space="0" w:color="auto"/>
              <w:left w:val="nil"/>
              <w:bottom w:val="single" w:sz="8" w:space="0" w:color="auto"/>
              <w:right w:val="single" w:sz="8" w:space="0" w:color="auto"/>
            </w:tcBorders>
            <w:shd w:val="clear" w:color="auto" w:fill="002060"/>
            <w:noWrap/>
            <w:tcMar>
              <w:top w:w="0" w:type="dxa"/>
              <w:left w:w="108" w:type="dxa"/>
              <w:bottom w:w="0" w:type="dxa"/>
              <w:right w:w="108" w:type="dxa"/>
            </w:tcMar>
            <w:vAlign w:val="bottom"/>
            <w:hideMark/>
          </w:tcPr>
          <w:p w14:paraId="4FF51133" w14:textId="77777777" w:rsidR="00B54545" w:rsidRPr="00B54545" w:rsidRDefault="00B54545" w:rsidP="00B54545">
            <w:pPr>
              <w:spacing w:line="360" w:lineRule="auto"/>
              <w:jc w:val="center"/>
              <w:rPr>
                <w:rFonts w:ascii="Verdana" w:hAnsi="Verdana"/>
                <w:b/>
                <w:bCs/>
                <w:color w:val="FFFFFF"/>
                <w:sz w:val="24"/>
                <w:szCs w:val="24"/>
              </w:rPr>
            </w:pPr>
            <w:r w:rsidRPr="00B54545">
              <w:rPr>
                <w:rFonts w:ascii="Verdana" w:hAnsi="Verdana"/>
                <w:b/>
                <w:bCs/>
                <w:color w:val="FFFFFF"/>
                <w:sz w:val="24"/>
                <w:szCs w:val="24"/>
              </w:rPr>
              <w:t>Annual Subscription Rate</w:t>
            </w:r>
          </w:p>
        </w:tc>
      </w:tr>
      <w:tr w:rsidR="00B54545" w:rsidRPr="00B54545" w14:paraId="5CBBEA8E" w14:textId="77777777">
        <w:trPr>
          <w:trHeight w:val="315"/>
        </w:trPr>
        <w:tc>
          <w:tcPr>
            <w:tcW w:w="39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546E81" w14:textId="77777777" w:rsidR="00B54545" w:rsidRPr="00B54545" w:rsidRDefault="00B54545" w:rsidP="00B54545">
            <w:pPr>
              <w:spacing w:line="360" w:lineRule="auto"/>
              <w:ind w:left="720"/>
              <w:rPr>
                <w:rFonts w:ascii="Verdana" w:hAnsi="Verdana"/>
                <w:color w:val="000000"/>
                <w:sz w:val="24"/>
                <w:szCs w:val="24"/>
              </w:rPr>
            </w:pPr>
            <w:r w:rsidRPr="00B54545">
              <w:rPr>
                <w:rFonts w:ascii="Verdana" w:hAnsi="Verdana"/>
                <w:color w:val="000000"/>
                <w:sz w:val="24"/>
                <w:szCs w:val="24"/>
              </w:rPr>
              <w:t>1-10</w:t>
            </w:r>
          </w:p>
        </w:tc>
        <w:tc>
          <w:tcPr>
            <w:tcW w:w="35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20431F" w14:textId="77777777" w:rsidR="00B54545" w:rsidRPr="00B54545" w:rsidRDefault="00B54545" w:rsidP="00B54545">
            <w:pPr>
              <w:spacing w:line="360" w:lineRule="auto"/>
              <w:ind w:left="720"/>
              <w:rPr>
                <w:rFonts w:ascii="Verdana" w:hAnsi="Verdana"/>
                <w:color w:val="000000"/>
                <w:sz w:val="24"/>
                <w:szCs w:val="24"/>
              </w:rPr>
            </w:pPr>
            <w:r w:rsidRPr="00B54545">
              <w:rPr>
                <w:rFonts w:ascii="Verdana" w:hAnsi="Verdana"/>
                <w:color w:val="000000"/>
                <w:sz w:val="24"/>
                <w:szCs w:val="24"/>
              </w:rPr>
              <w:t>$3,750</w:t>
            </w:r>
          </w:p>
        </w:tc>
      </w:tr>
      <w:tr w:rsidR="00B54545" w:rsidRPr="00B54545" w14:paraId="18EC4177" w14:textId="77777777">
        <w:trPr>
          <w:trHeight w:val="315"/>
        </w:trPr>
        <w:tc>
          <w:tcPr>
            <w:tcW w:w="39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2231D0" w14:textId="77777777" w:rsidR="00B54545" w:rsidRPr="00B54545" w:rsidRDefault="00B54545" w:rsidP="00B54545">
            <w:pPr>
              <w:spacing w:line="360" w:lineRule="auto"/>
              <w:ind w:left="720"/>
              <w:rPr>
                <w:rFonts w:ascii="Verdana" w:hAnsi="Verdana"/>
                <w:color w:val="000000"/>
                <w:sz w:val="24"/>
                <w:szCs w:val="24"/>
              </w:rPr>
            </w:pPr>
            <w:r w:rsidRPr="00B54545">
              <w:rPr>
                <w:rFonts w:ascii="Verdana" w:hAnsi="Verdana"/>
                <w:color w:val="000000"/>
                <w:sz w:val="24"/>
                <w:szCs w:val="24"/>
              </w:rPr>
              <w:t>11-25</w:t>
            </w:r>
          </w:p>
        </w:tc>
        <w:tc>
          <w:tcPr>
            <w:tcW w:w="35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DDC571" w14:textId="77777777" w:rsidR="00B54545" w:rsidRPr="00B54545" w:rsidRDefault="00B54545" w:rsidP="00B54545">
            <w:pPr>
              <w:spacing w:line="360" w:lineRule="auto"/>
              <w:ind w:left="720"/>
              <w:rPr>
                <w:rFonts w:ascii="Verdana" w:hAnsi="Verdana"/>
                <w:color w:val="000000"/>
                <w:sz w:val="24"/>
                <w:szCs w:val="24"/>
              </w:rPr>
            </w:pPr>
            <w:r w:rsidRPr="00B54545">
              <w:rPr>
                <w:rFonts w:ascii="Verdana" w:hAnsi="Verdana"/>
                <w:color w:val="000000"/>
                <w:sz w:val="24"/>
                <w:szCs w:val="24"/>
              </w:rPr>
              <w:t>$5,000</w:t>
            </w:r>
          </w:p>
        </w:tc>
      </w:tr>
      <w:tr w:rsidR="00B54545" w:rsidRPr="00B54545" w14:paraId="0CC2FAF4" w14:textId="77777777">
        <w:trPr>
          <w:trHeight w:val="315"/>
        </w:trPr>
        <w:tc>
          <w:tcPr>
            <w:tcW w:w="39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A983BA9" w14:textId="77777777" w:rsidR="00B54545" w:rsidRPr="00B54545" w:rsidRDefault="00B54545" w:rsidP="00B54545">
            <w:pPr>
              <w:spacing w:line="360" w:lineRule="auto"/>
              <w:ind w:left="720"/>
              <w:rPr>
                <w:rFonts w:ascii="Verdana" w:hAnsi="Verdana"/>
                <w:color w:val="000000"/>
                <w:sz w:val="24"/>
                <w:szCs w:val="24"/>
              </w:rPr>
            </w:pPr>
            <w:r w:rsidRPr="00B54545">
              <w:rPr>
                <w:rFonts w:ascii="Verdana" w:hAnsi="Verdana"/>
                <w:color w:val="000000"/>
                <w:sz w:val="24"/>
                <w:szCs w:val="24"/>
              </w:rPr>
              <w:t>26-50*</w:t>
            </w:r>
          </w:p>
        </w:tc>
        <w:tc>
          <w:tcPr>
            <w:tcW w:w="35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359C88" w14:textId="77777777" w:rsidR="00B54545" w:rsidRPr="00B54545" w:rsidRDefault="00B54545" w:rsidP="00B54545">
            <w:pPr>
              <w:spacing w:line="360" w:lineRule="auto"/>
              <w:ind w:left="720"/>
              <w:rPr>
                <w:rFonts w:ascii="Verdana" w:hAnsi="Verdana"/>
                <w:color w:val="000000"/>
                <w:sz w:val="24"/>
                <w:szCs w:val="24"/>
              </w:rPr>
            </w:pPr>
            <w:r w:rsidRPr="00B54545">
              <w:rPr>
                <w:rFonts w:ascii="Verdana" w:hAnsi="Verdana"/>
                <w:color w:val="000000"/>
                <w:sz w:val="24"/>
                <w:szCs w:val="24"/>
              </w:rPr>
              <w:t>$8,750</w:t>
            </w:r>
          </w:p>
        </w:tc>
      </w:tr>
      <w:tr w:rsidR="00B54545" w:rsidRPr="00B54545" w14:paraId="278530F1" w14:textId="77777777">
        <w:trPr>
          <w:trHeight w:val="315"/>
        </w:trPr>
        <w:tc>
          <w:tcPr>
            <w:tcW w:w="39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F222BB2" w14:textId="77777777" w:rsidR="00B54545" w:rsidRPr="00B54545" w:rsidRDefault="00B54545" w:rsidP="00B54545">
            <w:pPr>
              <w:spacing w:line="360" w:lineRule="auto"/>
              <w:ind w:left="720"/>
              <w:rPr>
                <w:rFonts w:ascii="Verdana" w:hAnsi="Verdana"/>
                <w:color w:val="000000"/>
                <w:sz w:val="24"/>
                <w:szCs w:val="24"/>
              </w:rPr>
            </w:pPr>
            <w:r w:rsidRPr="00B54545">
              <w:rPr>
                <w:rFonts w:ascii="Verdana" w:hAnsi="Verdana"/>
                <w:color w:val="000000"/>
                <w:sz w:val="24"/>
                <w:szCs w:val="24"/>
              </w:rPr>
              <w:t>51-100*</w:t>
            </w:r>
          </w:p>
        </w:tc>
        <w:tc>
          <w:tcPr>
            <w:tcW w:w="35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F32953" w14:textId="77777777" w:rsidR="00B54545" w:rsidRPr="00B54545" w:rsidRDefault="00B54545" w:rsidP="00B54545">
            <w:pPr>
              <w:spacing w:line="360" w:lineRule="auto"/>
              <w:ind w:left="720"/>
              <w:rPr>
                <w:rFonts w:ascii="Verdana" w:hAnsi="Verdana"/>
                <w:color w:val="000000"/>
                <w:sz w:val="24"/>
                <w:szCs w:val="24"/>
              </w:rPr>
            </w:pPr>
            <w:r w:rsidRPr="00B54545">
              <w:rPr>
                <w:rFonts w:ascii="Verdana" w:hAnsi="Verdana"/>
                <w:color w:val="000000"/>
                <w:sz w:val="24"/>
                <w:szCs w:val="24"/>
              </w:rPr>
              <w:t>$15,000</w:t>
            </w:r>
          </w:p>
        </w:tc>
      </w:tr>
      <w:tr w:rsidR="00B54545" w:rsidRPr="00B54545" w14:paraId="2197BBD6" w14:textId="77777777">
        <w:trPr>
          <w:trHeight w:val="315"/>
        </w:trPr>
        <w:tc>
          <w:tcPr>
            <w:tcW w:w="39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B35495" w14:textId="77777777" w:rsidR="00B54545" w:rsidRPr="00B54545" w:rsidRDefault="00B54545" w:rsidP="00B54545">
            <w:pPr>
              <w:spacing w:line="360" w:lineRule="auto"/>
              <w:ind w:left="720"/>
              <w:rPr>
                <w:rFonts w:ascii="Verdana" w:hAnsi="Verdana"/>
                <w:color w:val="000000"/>
                <w:sz w:val="24"/>
                <w:szCs w:val="24"/>
              </w:rPr>
            </w:pPr>
            <w:r w:rsidRPr="00B54545">
              <w:rPr>
                <w:rFonts w:ascii="Verdana" w:hAnsi="Verdana"/>
                <w:color w:val="000000"/>
                <w:sz w:val="24"/>
                <w:szCs w:val="24"/>
              </w:rPr>
              <w:t>100-500*</w:t>
            </w:r>
          </w:p>
        </w:tc>
        <w:tc>
          <w:tcPr>
            <w:tcW w:w="35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C0B975" w14:textId="77777777" w:rsidR="00B54545" w:rsidRPr="00B54545" w:rsidRDefault="00B54545" w:rsidP="00B54545">
            <w:pPr>
              <w:spacing w:line="360" w:lineRule="auto"/>
              <w:ind w:left="720"/>
              <w:rPr>
                <w:rFonts w:ascii="Verdana" w:hAnsi="Verdana"/>
                <w:color w:val="000000"/>
                <w:sz w:val="24"/>
                <w:szCs w:val="24"/>
              </w:rPr>
            </w:pPr>
            <w:r w:rsidRPr="00B54545">
              <w:rPr>
                <w:rFonts w:ascii="Verdana" w:hAnsi="Verdana"/>
                <w:color w:val="000000"/>
                <w:sz w:val="24"/>
                <w:szCs w:val="24"/>
              </w:rPr>
              <w:t>$62,500</w:t>
            </w:r>
          </w:p>
        </w:tc>
      </w:tr>
      <w:tr w:rsidR="00B54545" w:rsidRPr="00B54545" w14:paraId="10148312" w14:textId="77777777">
        <w:trPr>
          <w:trHeight w:val="315"/>
        </w:trPr>
        <w:tc>
          <w:tcPr>
            <w:tcW w:w="39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0DBDA8" w14:textId="77777777" w:rsidR="00B54545" w:rsidRPr="00B54545" w:rsidRDefault="00B54545" w:rsidP="00B54545">
            <w:pPr>
              <w:spacing w:line="360" w:lineRule="auto"/>
              <w:ind w:left="720"/>
              <w:rPr>
                <w:rFonts w:ascii="Verdana" w:hAnsi="Verdana"/>
                <w:color w:val="000000"/>
                <w:sz w:val="24"/>
                <w:szCs w:val="24"/>
              </w:rPr>
            </w:pPr>
            <w:r w:rsidRPr="00B54545">
              <w:rPr>
                <w:rFonts w:ascii="Verdana" w:hAnsi="Verdana"/>
                <w:color w:val="000000"/>
                <w:sz w:val="24"/>
                <w:szCs w:val="24"/>
              </w:rPr>
              <w:t>501-1,000*</w:t>
            </w:r>
          </w:p>
        </w:tc>
        <w:tc>
          <w:tcPr>
            <w:tcW w:w="35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31C9B9" w14:textId="77777777" w:rsidR="00B54545" w:rsidRPr="00B54545" w:rsidRDefault="00B54545" w:rsidP="00B54545">
            <w:pPr>
              <w:spacing w:line="360" w:lineRule="auto"/>
              <w:ind w:left="720"/>
              <w:rPr>
                <w:rFonts w:ascii="Verdana" w:hAnsi="Verdana"/>
                <w:color w:val="000000"/>
                <w:sz w:val="24"/>
                <w:szCs w:val="24"/>
              </w:rPr>
            </w:pPr>
            <w:r w:rsidRPr="00B54545">
              <w:rPr>
                <w:rFonts w:ascii="Verdana" w:hAnsi="Verdana"/>
                <w:color w:val="000000"/>
                <w:sz w:val="24"/>
                <w:szCs w:val="24"/>
              </w:rPr>
              <w:t>$125,000</w:t>
            </w:r>
          </w:p>
        </w:tc>
      </w:tr>
      <w:tr w:rsidR="00B54545" w:rsidRPr="00B54545" w14:paraId="03C9DB24" w14:textId="77777777">
        <w:trPr>
          <w:trHeight w:val="315"/>
        </w:trPr>
        <w:tc>
          <w:tcPr>
            <w:tcW w:w="39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DF4FA3D" w14:textId="77777777" w:rsidR="00B54545" w:rsidRPr="00B54545" w:rsidRDefault="00B54545" w:rsidP="00B54545">
            <w:pPr>
              <w:spacing w:line="360" w:lineRule="auto"/>
              <w:ind w:left="720"/>
              <w:rPr>
                <w:rFonts w:ascii="Verdana" w:hAnsi="Verdana"/>
                <w:color w:val="000000"/>
                <w:sz w:val="24"/>
                <w:szCs w:val="24"/>
              </w:rPr>
            </w:pPr>
            <w:r w:rsidRPr="00B54545">
              <w:rPr>
                <w:rFonts w:ascii="Verdana" w:hAnsi="Verdana"/>
                <w:color w:val="000000"/>
                <w:sz w:val="24"/>
                <w:szCs w:val="24"/>
              </w:rPr>
              <w:t>1,001-2,000*</w:t>
            </w:r>
          </w:p>
        </w:tc>
        <w:tc>
          <w:tcPr>
            <w:tcW w:w="35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30F8E9" w14:textId="77777777" w:rsidR="00B54545" w:rsidRPr="00B54545" w:rsidRDefault="00B54545" w:rsidP="00B54545">
            <w:pPr>
              <w:spacing w:line="360" w:lineRule="auto"/>
              <w:ind w:left="720"/>
              <w:rPr>
                <w:rFonts w:ascii="Verdana" w:hAnsi="Verdana"/>
                <w:color w:val="000000"/>
                <w:sz w:val="24"/>
                <w:szCs w:val="24"/>
              </w:rPr>
            </w:pPr>
            <w:r w:rsidRPr="00B54545">
              <w:rPr>
                <w:rFonts w:ascii="Verdana" w:hAnsi="Verdana"/>
                <w:color w:val="000000"/>
                <w:sz w:val="24"/>
                <w:szCs w:val="24"/>
              </w:rPr>
              <w:t>$250,000</w:t>
            </w:r>
          </w:p>
        </w:tc>
      </w:tr>
      <w:tr w:rsidR="00B54545" w:rsidRPr="00B54545" w14:paraId="6C35C672" w14:textId="77777777">
        <w:trPr>
          <w:trHeight w:val="315"/>
        </w:trPr>
        <w:tc>
          <w:tcPr>
            <w:tcW w:w="39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1E8950B" w14:textId="77777777" w:rsidR="00B54545" w:rsidRPr="00B54545" w:rsidRDefault="00B54545" w:rsidP="00B54545">
            <w:pPr>
              <w:spacing w:line="360" w:lineRule="auto"/>
              <w:ind w:left="720"/>
              <w:rPr>
                <w:rFonts w:ascii="Verdana" w:hAnsi="Verdana"/>
                <w:color w:val="000000"/>
                <w:sz w:val="24"/>
                <w:szCs w:val="24"/>
              </w:rPr>
            </w:pPr>
            <w:r w:rsidRPr="00B54545">
              <w:rPr>
                <w:rFonts w:ascii="Verdana" w:hAnsi="Verdana"/>
                <w:color w:val="000000"/>
                <w:sz w:val="24"/>
                <w:szCs w:val="24"/>
              </w:rPr>
              <w:t>2,001-3,000*</w:t>
            </w:r>
          </w:p>
        </w:tc>
        <w:tc>
          <w:tcPr>
            <w:tcW w:w="35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AAC435" w14:textId="77777777" w:rsidR="00B54545" w:rsidRPr="00B54545" w:rsidRDefault="00B54545" w:rsidP="00B54545">
            <w:pPr>
              <w:spacing w:line="360" w:lineRule="auto"/>
              <w:ind w:left="720"/>
              <w:rPr>
                <w:rFonts w:ascii="Verdana" w:hAnsi="Verdana"/>
                <w:color w:val="000000"/>
                <w:sz w:val="24"/>
                <w:szCs w:val="24"/>
              </w:rPr>
            </w:pPr>
            <w:r w:rsidRPr="00B54545">
              <w:rPr>
                <w:rFonts w:ascii="Verdana" w:hAnsi="Verdana"/>
                <w:color w:val="000000"/>
                <w:sz w:val="24"/>
                <w:szCs w:val="24"/>
              </w:rPr>
              <w:t>$375,000</w:t>
            </w:r>
          </w:p>
        </w:tc>
      </w:tr>
      <w:tr w:rsidR="00B54545" w:rsidRPr="00B54545" w14:paraId="496675F2" w14:textId="77777777">
        <w:trPr>
          <w:trHeight w:val="315"/>
        </w:trPr>
        <w:tc>
          <w:tcPr>
            <w:tcW w:w="39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60AEF29" w14:textId="77777777" w:rsidR="00B54545" w:rsidRPr="00B54545" w:rsidRDefault="00B54545" w:rsidP="00B54545">
            <w:pPr>
              <w:spacing w:line="360" w:lineRule="auto"/>
              <w:ind w:left="720"/>
              <w:rPr>
                <w:rFonts w:ascii="Verdana" w:hAnsi="Verdana"/>
                <w:color w:val="000000"/>
                <w:sz w:val="24"/>
                <w:szCs w:val="24"/>
              </w:rPr>
            </w:pPr>
            <w:r w:rsidRPr="00B54545">
              <w:rPr>
                <w:rFonts w:ascii="Verdana" w:hAnsi="Verdana"/>
                <w:color w:val="000000"/>
                <w:sz w:val="24"/>
                <w:szCs w:val="24"/>
              </w:rPr>
              <w:t>Over 3,000*</w:t>
            </w:r>
          </w:p>
        </w:tc>
        <w:tc>
          <w:tcPr>
            <w:tcW w:w="35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85F074" w14:textId="77777777" w:rsidR="00B54545" w:rsidRPr="00B54545" w:rsidRDefault="00B54545" w:rsidP="00B54545">
            <w:pPr>
              <w:spacing w:line="360" w:lineRule="auto"/>
              <w:ind w:left="720"/>
              <w:rPr>
                <w:rFonts w:ascii="Verdana" w:hAnsi="Verdana"/>
                <w:color w:val="000000"/>
                <w:sz w:val="24"/>
                <w:szCs w:val="24"/>
              </w:rPr>
            </w:pPr>
            <w:r w:rsidRPr="00B54545">
              <w:rPr>
                <w:rFonts w:ascii="Verdana" w:hAnsi="Verdana"/>
                <w:color w:val="000000"/>
                <w:sz w:val="24"/>
                <w:szCs w:val="24"/>
              </w:rPr>
              <w:t>$500,000</w:t>
            </w:r>
          </w:p>
        </w:tc>
      </w:tr>
    </w:tbl>
    <w:p w14:paraId="0B7A3D9A" w14:textId="77777777" w:rsidR="00225512" w:rsidRDefault="00B54545" w:rsidP="00225512">
      <w:pPr>
        <w:pStyle w:val="BodyText"/>
        <w:spacing w:line="360" w:lineRule="auto"/>
        <w:ind w:left="720"/>
        <w:rPr>
          <w:rFonts w:ascii="Verdana" w:hAnsi="Verdana"/>
          <w:color w:val="000000"/>
          <w:sz w:val="24"/>
          <w:szCs w:val="24"/>
        </w:rPr>
      </w:pPr>
      <w:r w:rsidRPr="00B54545">
        <w:rPr>
          <w:rFonts w:ascii="Verdana" w:hAnsi="Verdana"/>
          <w:color w:val="000000"/>
          <w:sz w:val="24"/>
          <w:szCs w:val="24"/>
        </w:rPr>
        <w:t>*If a contractor wants more than 25 users a year, it must submit a written justification explaining why more than 25 users is needed and must obtain written approval of the number by TWC.</w:t>
      </w:r>
    </w:p>
    <w:p w14:paraId="56D1A768" w14:textId="76CC021E" w:rsidR="00B54545" w:rsidRPr="00B54545" w:rsidRDefault="00B54545" w:rsidP="00225512">
      <w:pPr>
        <w:pStyle w:val="BodyText"/>
        <w:spacing w:line="360" w:lineRule="auto"/>
        <w:ind w:left="720"/>
        <w:rPr>
          <w:rFonts w:ascii="Verdana" w:hAnsi="Verdana"/>
          <w:b/>
          <w:snapToGrid w:val="0"/>
          <w:sz w:val="24"/>
          <w:szCs w:val="24"/>
        </w:rPr>
      </w:pPr>
      <w:r w:rsidRPr="00B54545">
        <w:rPr>
          <w:rFonts w:ascii="Verdana" w:hAnsi="Verdana"/>
          <w:b/>
          <w:snapToGrid w:val="0"/>
          <w:sz w:val="24"/>
          <w:szCs w:val="24"/>
        </w:rPr>
        <w:t>2)</w:t>
      </w:r>
      <w:r w:rsidRPr="00B54545">
        <w:rPr>
          <w:rFonts w:ascii="Verdana" w:hAnsi="Verdana"/>
          <w:b/>
          <w:snapToGrid w:val="0"/>
          <w:sz w:val="24"/>
          <w:szCs w:val="24"/>
        </w:rPr>
        <w:tab/>
        <w:t>Offline Access</w:t>
      </w:r>
    </w:p>
    <w:p w14:paraId="44101A9F" w14:textId="77777777" w:rsidR="00B54545" w:rsidRPr="00B54545" w:rsidRDefault="00B54545" w:rsidP="00B54545">
      <w:pPr>
        <w:pStyle w:val="BodyText"/>
        <w:spacing w:line="360" w:lineRule="auto"/>
        <w:ind w:left="720"/>
        <w:rPr>
          <w:rFonts w:ascii="Verdana" w:hAnsi="Verdana"/>
          <w:color w:val="000000"/>
          <w:sz w:val="24"/>
          <w:szCs w:val="24"/>
        </w:rPr>
      </w:pPr>
      <w:r w:rsidRPr="00B54545">
        <w:rPr>
          <w:rFonts w:ascii="Verdana" w:hAnsi="Verdana"/>
          <w:color w:val="000000"/>
          <w:sz w:val="24"/>
          <w:szCs w:val="24"/>
        </w:rPr>
        <w:t>Rate Schedule for SSNs provided by requester to match against TWC wage records: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2250"/>
      </w:tblGrid>
      <w:tr w:rsidR="00B54545" w:rsidRPr="00B54545" w14:paraId="2456F8B5" w14:textId="77777777">
        <w:trPr>
          <w:jc w:val="center"/>
        </w:trPr>
        <w:tc>
          <w:tcPr>
            <w:tcW w:w="2536" w:type="dxa"/>
            <w:shd w:val="clear" w:color="auto" w:fill="002060"/>
          </w:tcPr>
          <w:p w14:paraId="38DA176F" w14:textId="77777777" w:rsidR="00B54545" w:rsidRPr="00B54545" w:rsidRDefault="00B54545" w:rsidP="00B54545">
            <w:pPr>
              <w:pStyle w:val="BodyText"/>
              <w:spacing w:line="360" w:lineRule="auto"/>
              <w:rPr>
                <w:rFonts w:ascii="Verdana" w:hAnsi="Verdana"/>
                <w:snapToGrid w:val="0"/>
                <w:sz w:val="24"/>
                <w:szCs w:val="24"/>
              </w:rPr>
            </w:pPr>
            <w:bookmarkStart w:id="92" w:name="_Hlk29299357"/>
            <w:r w:rsidRPr="00B54545">
              <w:rPr>
                <w:rFonts w:ascii="Verdana" w:hAnsi="Verdana"/>
                <w:snapToGrid w:val="0"/>
                <w:sz w:val="24"/>
                <w:szCs w:val="24"/>
              </w:rPr>
              <w:t>Processing Fee</w:t>
            </w:r>
          </w:p>
        </w:tc>
        <w:tc>
          <w:tcPr>
            <w:tcW w:w="2250" w:type="dxa"/>
            <w:shd w:val="clear" w:color="auto" w:fill="002060"/>
          </w:tcPr>
          <w:p w14:paraId="21C1D6B7" w14:textId="77777777" w:rsidR="00B54545" w:rsidRPr="00B54545" w:rsidRDefault="00B54545" w:rsidP="00B54545">
            <w:pPr>
              <w:pStyle w:val="BodyText"/>
              <w:spacing w:line="360" w:lineRule="auto"/>
              <w:rPr>
                <w:rFonts w:ascii="Verdana" w:hAnsi="Verdana"/>
                <w:snapToGrid w:val="0"/>
                <w:sz w:val="24"/>
                <w:szCs w:val="24"/>
              </w:rPr>
            </w:pPr>
            <w:r w:rsidRPr="00B54545">
              <w:rPr>
                <w:rFonts w:ascii="Verdana" w:hAnsi="Verdana"/>
                <w:snapToGrid w:val="0"/>
                <w:sz w:val="24"/>
                <w:szCs w:val="24"/>
              </w:rPr>
              <w:t>Fee Per Job</w:t>
            </w:r>
          </w:p>
        </w:tc>
      </w:tr>
      <w:tr w:rsidR="00B54545" w:rsidRPr="00B54545" w14:paraId="6FA1D1C5" w14:textId="77777777">
        <w:trPr>
          <w:jc w:val="center"/>
        </w:trPr>
        <w:tc>
          <w:tcPr>
            <w:tcW w:w="2536" w:type="dxa"/>
          </w:tcPr>
          <w:p w14:paraId="37900382" w14:textId="77777777" w:rsidR="00B54545" w:rsidRPr="00B54545" w:rsidRDefault="00B54545" w:rsidP="00B54545">
            <w:pPr>
              <w:pStyle w:val="BodyText"/>
              <w:spacing w:line="360" w:lineRule="auto"/>
              <w:rPr>
                <w:rFonts w:ascii="Verdana" w:hAnsi="Verdana"/>
                <w:snapToGrid w:val="0"/>
                <w:sz w:val="24"/>
                <w:szCs w:val="24"/>
              </w:rPr>
            </w:pPr>
            <w:r w:rsidRPr="00B54545">
              <w:rPr>
                <w:rFonts w:ascii="Verdana" w:hAnsi="Verdana"/>
                <w:snapToGrid w:val="0"/>
                <w:sz w:val="24"/>
                <w:szCs w:val="24"/>
              </w:rPr>
              <w:t>1-999</w:t>
            </w:r>
          </w:p>
        </w:tc>
        <w:tc>
          <w:tcPr>
            <w:tcW w:w="2250" w:type="dxa"/>
          </w:tcPr>
          <w:p w14:paraId="2AE35E35" w14:textId="77777777" w:rsidR="00B54545" w:rsidRPr="00B54545" w:rsidRDefault="00B54545" w:rsidP="00B54545">
            <w:pPr>
              <w:pStyle w:val="BodyText"/>
              <w:spacing w:line="360" w:lineRule="auto"/>
              <w:jc w:val="center"/>
              <w:rPr>
                <w:rFonts w:ascii="Verdana" w:hAnsi="Verdana"/>
                <w:snapToGrid w:val="0"/>
                <w:sz w:val="24"/>
                <w:szCs w:val="24"/>
              </w:rPr>
            </w:pPr>
            <w:r w:rsidRPr="00B54545">
              <w:rPr>
                <w:rFonts w:ascii="Verdana" w:hAnsi="Verdana"/>
                <w:snapToGrid w:val="0"/>
                <w:sz w:val="24"/>
                <w:szCs w:val="24"/>
              </w:rPr>
              <w:t>$625</w:t>
            </w:r>
          </w:p>
        </w:tc>
      </w:tr>
      <w:bookmarkEnd w:id="92"/>
      <w:tr w:rsidR="00B54545" w:rsidRPr="00B54545" w14:paraId="7CDEBC4F" w14:textId="77777777">
        <w:trPr>
          <w:jc w:val="center"/>
        </w:trPr>
        <w:tc>
          <w:tcPr>
            <w:tcW w:w="2536" w:type="dxa"/>
          </w:tcPr>
          <w:p w14:paraId="2DF96D73" w14:textId="77777777" w:rsidR="00B54545" w:rsidRPr="00B54545" w:rsidRDefault="00B54545" w:rsidP="00B54545">
            <w:pPr>
              <w:pStyle w:val="BodyText"/>
              <w:spacing w:line="360" w:lineRule="auto"/>
              <w:rPr>
                <w:rFonts w:ascii="Verdana" w:hAnsi="Verdana"/>
                <w:snapToGrid w:val="0"/>
                <w:sz w:val="24"/>
                <w:szCs w:val="24"/>
              </w:rPr>
            </w:pPr>
            <w:r w:rsidRPr="00B54545">
              <w:rPr>
                <w:rFonts w:ascii="Verdana" w:hAnsi="Verdana"/>
                <w:snapToGrid w:val="0"/>
                <w:sz w:val="24"/>
                <w:szCs w:val="24"/>
              </w:rPr>
              <w:lastRenderedPageBreak/>
              <w:t>1,000 – 14,999</w:t>
            </w:r>
          </w:p>
        </w:tc>
        <w:tc>
          <w:tcPr>
            <w:tcW w:w="2250" w:type="dxa"/>
          </w:tcPr>
          <w:p w14:paraId="54E8AA6B" w14:textId="77777777" w:rsidR="00B54545" w:rsidRPr="00B54545" w:rsidRDefault="00B54545" w:rsidP="00B54545">
            <w:pPr>
              <w:pStyle w:val="BodyText"/>
              <w:spacing w:line="360" w:lineRule="auto"/>
              <w:jc w:val="center"/>
              <w:rPr>
                <w:rFonts w:ascii="Verdana" w:hAnsi="Verdana"/>
                <w:snapToGrid w:val="0"/>
                <w:sz w:val="24"/>
                <w:szCs w:val="24"/>
              </w:rPr>
            </w:pPr>
            <w:r w:rsidRPr="00B54545">
              <w:rPr>
                <w:rFonts w:ascii="Verdana" w:hAnsi="Verdana"/>
                <w:snapToGrid w:val="0"/>
                <w:sz w:val="24"/>
                <w:szCs w:val="24"/>
              </w:rPr>
              <w:t>$750</w:t>
            </w:r>
          </w:p>
        </w:tc>
      </w:tr>
      <w:tr w:rsidR="00B54545" w:rsidRPr="00B54545" w14:paraId="102032E6" w14:textId="77777777">
        <w:trPr>
          <w:jc w:val="center"/>
        </w:trPr>
        <w:tc>
          <w:tcPr>
            <w:tcW w:w="2536" w:type="dxa"/>
          </w:tcPr>
          <w:p w14:paraId="07EB230E" w14:textId="77777777" w:rsidR="00B54545" w:rsidRPr="00B54545" w:rsidRDefault="00B54545" w:rsidP="00B54545">
            <w:pPr>
              <w:pStyle w:val="BodyText"/>
              <w:spacing w:line="360" w:lineRule="auto"/>
              <w:rPr>
                <w:rFonts w:ascii="Verdana" w:hAnsi="Verdana"/>
                <w:snapToGrid w:val="0"/>
                <w:sz w:val="24"/>
                <w:szCs w:val="24"/>
              </w:rPr>
            </w:pPr>
            <w:r w:rsidRPr="00B54545">
              <w:rPr>
                <w:rFonts w:ascii="Verdana" w:hAnsi="Verdana"/>
                <w:snapToGrid w:val="0"/>
                <w:sz w:val="24"/>
                <w:szCs w:val="24"/>
              </w:rPr>
              <w:t>15,000 – 19,999</w:t>
            </w:r>
          </w:p>
        </w:tc>
        <w:tc>
          <w:tcPr>
            <w:tcW w:w="2250" w:type="dxa"/>
          </w:tcPr>
          <w:p w14:paraId="62AC8967" w14:textId="77777777" w:rsidR="00B54545" w:rsidRPr="00B54545" w:rsidRDefault="00B54545" w:rsidP="00B54545">
            <w:pPr>
              <w:pStyle w:val="BodyText"/>
              <w:spacing w:line="360" w:lineRule="auto"/>
              <w:jc w:val="center"/>
              <w:rPr>
                <w:rFonts w:ascii="Verdana" w:hAnsi="Verdana"/>
                <w:snapToGrid w:val="0"/>
                <w:sz w:val="24"/>
                <w:szCs w:val="24"/>
              </w:rPr>
            </w:pPr>
            <w:r w:rsidRPr="00B54545">
              <w:rPr>
                <w:rFonts w:ascii="Verdana" w:hAnsi="Verdana"/>
                <w:snapToGrid w:val="0"/>
                <w:sz w:val="24"/>
                <w:szCs w:val="24"/>
              </w:rPr>
              <w:t>$935</w:t>
            </w:r>
          </w:p>
        </w:tc>
      </w:tr>
      <w:tr w:rsidR="00B54545" w:rsidRPr="00B54545" w14:paraId="571C460A" w14:textId="77777777">
        <w:trPr>
          <w:jc w:val="center"/>
        </w:trPr>
        <w:tc>
          <w:tcPr>
            <w:tcW w:w="2536" w:type="dxa"/>
          </w:tcPr>
          <w:p w14:paraId="3E4D6C69" w14:textId="77777777" w:rsidR="00B54545" w:rsidRPr="00B54545" w:rsidRDefault="00B54545" w:rsidP="00B54545">
            <w:pPr>
              <w:pStyle w:val="BodyText"/>
              <w:spacing w:line="360" w:lineRule="auto"/>
              <w:rPr>
                <w:rFonts w:ascii="Verdana" w:hAnsi="Verdana"/>
                <w:snapToGrid w:val="0"/>
                <w:sz w:val="24"/>
                <w:szCs w:val="24"/>
              </w:rPr>
            </w:pPr>
            <w:r w:rsidRPr="00B54545">
              <w:rPr>
                <w:rFonts w:ascii="Verdana" w:hAnsi="Verdana"/>
                <w:snapToGrid w:val="0"/>
                <w:sz w:val="24"/>
                <w:szCs w:val="24"/>
              </w:rPr>
              <w:t>20,000 – 24,999</w:t>
            </w:r>
          </w:p>
        </w:tc>
        <w:tc>
          <w:tcPr>
            <w:tcW w:w="2250" w:type="dxa"/>
          </w:tcPr>
          <w:p w14:paraId="3B44BD3B" w14:textId="77777777" w:rsidR="00B54545" w:rsidRPr="00B54545" w:rsidRDefault="00B54545" w:rsidP="00B54545">
            <w:pPr>
              <w:pStyle w:val="BodyText"/>
              <w:spacing w:line="360" w:lineRule="auto"/>
              <w:jc w:val="center"/>
              <w:rPr>
                <w:rFonts w:ascii="Verdana" w:hAnsi="Verdana"/>
                <w:snapToGrid w:val="0"/>
                <w:sz w:val="24"/>
                <w:szCs w:val="24"/>
              </w:rPr>
            </w:pPr>
            <w:r w:rsidRPr="00B54545">
              <w:rPr>
                <w:rFonts w:ascii="Verdana" w:hAnsi="Verdana"/>
                <w:snapToGrid w:val="0"/>
                <w:sz w:val="24"/>
                <w:szCs w:val="24"/>
              </w:rPr>
              <w:t>$1,250</w:t>
            </w:r>
          </w:p>
        </w:tc>
      </w:tr>
      <w:tr w:rsidR="00B54545" w:rsidRPr="00B54545" w14:paraId="6577184B" w14:textId="77777777">
        <w:trPr>
          <w:jc w:val="center"/>
        </w:trPr>
        <w:tc>
          <w:tcPr>
            <w:tcW w:w="2536" w:type="dxa"/>
          </w:tcPr>
          <w:p w14:paraId="72B7E404" w14:textId="77777777" w:rsidR="00B54545" w:rsidRPr="00B54545" w:rsidRDefault="00B54545" w:rsidP="00B54545">
            <w:pPr>
              <w:pStyle w:val="BodyText"/>
              <w:spacing w:line="360" w:lineRule="auto"/>
              <w:rPr>
                <w:rFonts w:ascii="Verdana" w:hAnsi="Verdana"/>
                <w:snapToGrid w:val="0"/>
                <w:sz w:val="24"/>
                <w:szCs w:val="24"/>
              </w:rPr>
            </w:pPr>
            <w:r w:rsidRPr="00B54545">
              <w:rPr>
                <w:rFonts w:ascii="Verdana" w:hAnsi="Verdana"/>
                <w:snapToGrid w:val="0"/>
                <w:sz w:val="24"/>
                <w:szCs w:val="24"/>
              </w:rPr>
              <w:t>25,000 and above</w:t>
            </w:r>
          </w:p>
        </w:tc>
        <w:tc>
          <w:tcPr>
            <w:tcW w:w="2250" w:type="dxa"/>
          </w:tcPr>
          <w:p w14:paraId="13B36D5C" w14:textId="77777777" w:rsidR="00B54545" w:rsidRPr="00B54545" w:rsidRDefault="00B54545" w:rsidP="00B54545">
            <w:pPr>
              <w:pStyle w:val="BodyText"/>
              <w:spacing w:line="360" w:lineRule="auto"/>
              <w:jc w:val="center"/>
              <w:rPr>
                <w:rFonts w:ascii="Verdana" w:hAnsi="Verdana"/>
                <w:snapToGrid w:val="0"/>
                <w:sz w:val="24"/>
                <w:szCs w:val="24"/>
              </w:rPr>
            </w:pPr>
            <w:r w:rsidRPr="00B54545">
              <w:rPr>
                <w:rFonts w:ascii="Verdana" w:hAnsi="Verdana"/>
                <w:snapToGrid w:val="0"/>
                <w:sz w:val="24"/>
                <w:szCs w:val="24"/>
              </w:rPr>
              <w:t>$2,500</w:t>
            </w:r>
          </w:p>
        </w:tc>
      </w:tr>
    </w:tbl>
    <w:p w14:paraId="24EBE617" w14:textId="77777777" w:rsidR="00B54545" w:rsidRPr="00B54545" w:rsidRDefault="00B54545" w:rsidP="00B54545">
      <w:pPr>
        <w:pStyle w:val="BodyText"/>
        <w:spacing w:line="360" w:lineRule="auto"/>
        <w:ind w:left="720"/>
        <w:rPr>
          <w:rFonts w:ascii="Verdana" w:hAnsi="Verdana"/>
          <w:snapToGrid w:val="0"/>
          <w:sz w:val="24"/>
          <w:szCs w:val="24"/>
        </w:rPr>
      </w:pPr>
      <w:r w:rsidRPr="00B54545">
        <w:rPr>
          <w:rFonts w:ascii="Verdana" w:hAnsi="Verdana"/>
          <w:snapToGrid w:val="0"/>
          <w:sz w:val="24"/>
          <w:szCs w:val="24"/>
        </w:rPr>
        <w:t>Programming Fee</w:t>
      </w:r>
    </w:p>
    <w:p w14:paraId="08E6C8F7" w14:textId="77777777" w:rsidR="00B54545" w:rsidRPr="00B54545" w:rsidRDefault="00B54545" w:rsidP="00B54545">
      <w:pPr>
        <w:pStyle w:val="BodyText"/>
        <w:spacing w:line="360" w:lineRule="auto"/>
        <w:ind w:left="720"/>
        <w:rPr>
          <w:rFonts w:ascii="Verdana" w:hAnsi="Verdana"/>
          <w:snapToGrid w:val="0"/>
          <w:sz w:val="24"/>
          <w:szCs w:val="24"/>
        </w:rPr>
      </w:pPr>
      <w:r w:rsidRPr="00B54545">
        <w:rPr>
          <w:rFonts w:ascii="Verdana" w:hAnsi="Verdana"/>
          <w:snapToGrid w:val="0"/>
          <w:sz w:val="24"/>
          <w:szCs w:val="24"/>
        </w:rPr>
        <w:t>In addition to the rate schedule above, an hourly rate is charged for time utilized by programmers and system analysts in the Information Technology department. The below rate will be multiplied by the total hours spent on creating new requests/jobs or modifying existing requests/jobs that were previously created.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7"/>
        <w:gridCol w:w="1746"/>
      </w:tblGrid>
      <w:tr w:rsidR="00B54545" w:rsidRPr="00B54545" w14:paraId="15CC7FF1" w14:textId="77777777">
        <w:trPr>
          <w:jc w:val="center"/>
        </w:trPr>
        <w:tc>
          <w:tcPr>
            <w:tcW w:w="5317" w:type="dxa"/>
            <w:shd w:val="clear" w:color="auto" w:fill="002060"/>
          </w:tcPr>
          <w:p w14:paraId="18B85F95" w14:textId="77777777" w:rsidR="00B54545" w:rsidRPr="00B54545" w:rsidRDefault="00B54545" w:rsidP="00B54545">
            <w:pPr>
              <w:pStyle w:val="BodyText"/>
              <w:spacing w:line="360" w:lineRule="auto"/>
              <w:rPr>
                <w:rFonts w:ascii="Verdana" w:hAnsi="Verdana"/>
                <w:snapToGrid w:val="0"/>
                <w:sz w:val="24"/>
                <w:szCs w:val="24"/>
              </w:rPr>
            </w:pPr>
            <w:r w:rsidRPr="00B54545">
              <w:rPr>
                <w:rFonts w:ascii="Verdana" w:hAnsi="Verdana"/>
                <w:snapToGrid w:val="0"/>
                <w:sz w:val="24"/>
                <w:szCs w:val="24"/>
              </w:rPr>
              <w:t>Costs for New or Modification of Existing Jobs</w:t>
            </w:r>
          </w:p>
        </w:tc>
        <w:tc>
          <w:tcPr>
            <w:tcW w:w="1746" w:type="dxa"/>
            <w:shd w:val="clear" w:color="auto" w:fill="002060"/>
          </w:tcPr>
          <w:p w14:paraId="7437A547" w14:textId="77777777" w:rsidR="00B54545" w:rsidRPr="00B54545" w:rsidRDefault="00B54545" w:rsidP="00B54545">
            <w:pPr>
              <w:pStyle w:val="BodyText"/>
              <w:spacing w:line="360" w:lineRule="auto"/>
              <w:rPr>
                <w:rFonts w:ascii="Verdana" w:hAnsi="Verdana"/>
                <w:snapToGrid w:val="0"/>
                <w:sz w:val="24"/>
                <w:szCs w:val="24"/>
              </w:rPr>
            </w:pPr>
            <w:r w:rsidRPr="00B54545">
              <w:rPr>
                <w:rFonts w:ascii="Verdana" w:hAnsi="Verdana"/>
                <w:snapToGrid w:val="0"/>
                <w:sz w:val="24"/>
                <w:szCs w:val="24"/>
              </w:rPr>
              <w:t>Fee Per Job</w:t>
            </w:r>
          </w:p>
        </w:tc>
      </w:tr>
      <w:tr w:rsidR="00B54545" w:rsidRPr="00B54545" w14:paraId="17892763" w14:textId="77777777">
        <w:trPr>
          <w:jc w:val="center"/>
        </w:trPr>
        <w:tc>
          <w:tcPr>
            <w:tcW w:w="5317" w:type="dxa"/>
          </w:tcPr>
          <w:p w14:paraId="615510CC" w14:textId="77777777" w:rsidR="00B54545" w:rsidRPr="00B54545" w:rsidRDefault="00B54545" w:rsidP="00B54545">
            <w:pPr>
              <w:pStyle w:val="BodyText"/>
              <w:spacing w:line="360" w:lineRule="auto"/>
              <w:rPr>
                <w:rFonts w:ascii="Verdana" w:hAnsi="Verdana"/>
                <w:snapToGrid w:val="0"/>
                <w:sz w:val="24"/>
                <w:szCs w:val="24"/>
              </w:rPr>
            </w:pPr>
            <w:r w:rsidRPr="00B54545">
              <w:rPr>
                <w:rFonts w:ascii="Verdana" w:hAnsi="Verdana"/>
                <w:snapToGrid w:val="0"/>
                <w:sz w:val="24"/>
                <w:szCs w:val="24"/>
              </w:rPr>
              <w:t>Programming Services</w:t>
            </w:r>
          </w:p>
        </w:tc>
        <w:tc>
          <w:tcPr>
            <w:tcW w:w="1746" w:type="dxa"/>
          </w:tcPr>
          <w:p w14:paraId="1772508E" w14:textId="77777777" w:rsidR="00B54545" w:rsidRPr="00B54545" w:rsidRDefault="00B54545" w:rsidP="00B54545">
            <w:pPr>
              <w:pStyle w:val="BodyText"/>
              <w:spacing w:line="360" w:lineRule="auto"/>
              <w:jc w:val="center"/>
              <w:rPr>
                <w:rFonts w:ascii="Verdana" w:hAnsi="Verdana"/>
                <w:snapToGrid w:val="0"/>
                <w:sz w:val="24"/>
                <w:szCs w:val="24"/>
              </w:rPr>
            </w:pPr>
            <w:r w:rsidRPr="00B54545">
              <w:rPr>
                <w:rFonts w:ascii="Verdana" w:hAnsi="Verdana"/>
                <w:snapToGrid w:val="0"/>
                <w:sz w:val="24"/>
                <w:szCs w:val="24"/>
              </w:rPr>
              <w:t>$93.51</w:t>
            </w:r>
          </w:p>
        </w:tc>
      </w:tr>
    </w:tbl>
    <w:p w14:paraId="03B8C59A" w14:textId="77777777" w:rsidR="00B54545" w:rsidRPr="00B54545" w:rsidRDefault="00B54545" w:rsidP="00B54545">
      <w:pPr>
        <w:pStyle w:val="ListBullet"/>
        <w:spacing w:line="360" w:lineRule="auto"/>
        <w:rPr>
          <w:sz w:val="24"/>
          <w:szCs w:val="24"/>
        </w:rPr>
      </w:pPr>
      <w:r w:rsidRPr="00B54545">
        <w:rPr>
          <w:sz w:val="24"/>
          <w:szCs w:val="24"/>
        </w:rPr>
        <w:t>Offline Request Specifications</w:t>
      </w:r>
    </w:p>
    <w:p w14:paraId="6281671B" w14:textId="77777777" w:rsidR="00B54545" w:rsidRPr="00B54545" w:rsidRDefault="00B54545" w:rsidP="00B54545">
      <w:pPr>
        <w:pStyle w:val="ListBullet"/>
        <w:spacing w:line="360" w:lineRule="auto"/>
        <w:rPr>
          <w:sz w:val="24"/>
          <w:szCs w:val="24"/>
        </w:rPr>
      </w:pPr>
      <w:r w:rsidRPr="00B54545">
        <w:rPr>
          <w:sz w:val="24"/>
          <w:szCs w:val="24"/>
        </w:rPr>
        <w:t>Data available to match include Social Security number, Texas Employer ID, Federal Employer Identification number. This will be provided to TWC via a seed file. Requesting different data elements must be discussed with the contract manager to determine if data is available to share.</w:t>
      </w:r>
    </w:p>
    <w:p w14:paraId="195D5F90" w14:textId="77777777" w:rsidR="00B54545" w:rsidRPr="00B54545" w:rsidRDefault="00B54545" w:rsidP="00B54545">
      <w:pPr>
        <w:pStyle w:val="BodyText"/>
        <w:spacing w:line="360" w:lineRule="auto"/>
        <w:rPr>
          <w:rFonts w:ascii="Verdana" w:hAnsi="Verdana"/>
          <w:b/>
          <w:sz w:val="24"/>
          <w:szCs w:val="24"/>
        </w:rPr>
      </w:pPr>
      <w:r w:rsidRPr="00B54545">
        <w:rPr>
          <w:rFonts w:ascii="Verdana" w:hAnsi="Verdana"/>
          <w:b/>
          <w:sz w:val="24"/>
          <w:szCs w:val="24"/>
        </w:rPr>
        <w:t>3)</w:t>
      </w:r>
      <w:r w:rsidRPr="00B54545">
        <w:rPr>
          <w:rFonts w:ascii="Verdana" w:hAnsi="Verdana"/>
          <w:b/>
          <w:sz w:val="24"/>
          <w:szCs w:val="24"/>
        </w:rPr>
        <w:tab/>
        <w:t>Access to both – Online and Offline</w:t>
      </w:r>
    </w:p>
    <w:p w14:paraId="2E27C83E" w14:textId="77777777" w:rsidR="00B54545" w:rsidRPr="00B54545" w:rsidRDefault="00B54545" w:rsidP="00B54545">
      <w:pPr>
        <w:pStyle w:val="ListBullet"/>
        <w:spacing w:line="360" w:lineRule="auto"/>
        <w:rPr>
          <w:sz w:val="24"/>
          <w:szCs w:val="24"/>
        </w:rPr>
      </w:pPr>
      <w:r w:rsidRPr="00B54545">
        <w:rPr>
          <w:sz w:val="24"/>
          <w:szCs w:val="24"/>
        </w:rPr>
        <w:t>You may choose to have access to both methods. The cost is a combination of both.</w:t>
      </w:r>
    </w:p>
    <w:p w14:paraId="4739BD74" w14:textId="77777777" w:rsidR="00B54545" w:rsidRPr="00B54545" w:rsidRDefault="00B54545" w:rsidP="00B54545">
      <w:pPr>
        <w:pStyle w:val="BodyText"/>
        <w:spacing w:line="360" w:lineRule="auto"/>
        <w:rPr>
          <w:rFonts w:ascii="Verdana" w:hAnsi="Verdana"/>
          <w:b/>
          <w:snapToGrid w:val="0"/>
          <w:sz w:val="24"/>
          <w:szCs w:val="24"/>
        </w:rPr>
      </w:pPr>
      <w:r w:rsidRPr="00B54545">
        <w:rPr>
          <w:rFonts w:ascii="Verdana" w:hAnsi="Verdana"/>
          <w:b/>
          <w:snapToGrid w:val="0"/>
          <w:sz w:val="24"/>
          <w:szCs w:val="24"/>
        </w:rPr>
        <w:t>Request a Contract</w:t>
      </w:r>
    </w:p>
    <w:p w14:paraId="0D25D732" w14:textId="77777777" w:rsidR="00B54545" w:rsidRPr="00B54545" w:rsidRDefault="00B54545" w:rsidP="00B54545">
      <w:pPr>
        <w:pStyle w:val="BodyText"/>
        <w:spacing w:line="360" w:lineRule="auto"/>
        <w:rPr>
          <w:rFonts w:ascii="Verdana" w:hAnsi="Verdana"/>
          <w:snapToGrid w:val="0"/>
          <w:sz w:val="24"/>
          <w:szCs w:val="24"/>
        </w:rPr>
      </w:pPr>
      <w:r w:rsidRPr="00B54545">
        <w:rPr>
          <w:rFonts w:ascii="Verdana" w:hAnsi="Verdana"/>
          <w:snapToGrid w:val="0"/>
          <w:sz w:val="24"/>
          <w:szCs w:val="24"/>
        </w:rPr>
        <w:t>The contracting process begins with the submission of the Request and Safeguard Plan (RSP) form. A copy of this form is attached to the email on which this document was sent.</w:t>
      </w:r>
    </w:p>
    <w:p w14:paraId="7FBD5AA6" w14:textId="0F300EF1" w:rsidR="00B54545" w:rsidRPr="00B54545" w:rsidRDefault="00B54545" w:rsidP="00B54545">
      <w:pPr>
        <w:pStyle w:val="BodyText"/>
        <w:spacing w:line="360" w:lineRule="auto"/>
        <w:rPr>
          <w:rFonts w:ascii="Verdana" w:hAnsi="Verdana"/>
          <w:snapToGrid w:val="0"/>
          <w:sz w:val="24"/>
          <w:szCs w:val="24"/>
        </w:rPr>
      </w:pPr>
      <w:r w:rsidRPr="00B54545">
        <w:rPr>
          <w:rFonts w:ascii="Verdana" w:hAnsi="Verdana"/>
          <w:snapToGrid w:val="0"/>
          <w:sz w:val="24"/>
          <w:szCs w:val="24"/>
        </w:rPr>
        <w:t xml:space="preserve">If you have further questions, please contact External Data Exchange at: </w:t>
      </w:r>
      <w:hyperlink r:id="rId12" w:history="1">
        <w:r w:rsidR="00A60797" w:rsidRPr="00C755D6">
          <w:rPr>
            <w:rStyle w:val="Hyperlink"/>
            <w:rFonts w:ascii="Verdana" w:hAnsi="Verdana"/>
            <w:snapToGrid w:val="0"/>
            <w:sz w:val="24"/>
            <w:szCs w:val="24"/>
          </w:rPr>
          <w:t xml:space="preserve">DEContracts@twc.texas.gov. </w:t>
        </w:r>
      </w:hyperlink>
    </w:p>
    <w:p w14:paraId="789AA771" w14:textId="59D062E9" w:rsidR="00314810" w:rsidRPr="00445CFC" w:rsidRDefault="000A3C9C" w:rsidP="00445CFC">
      <w:pPr>
        <w:pStyle w:val="Heading2"/>
        <w:spacing w:line="360" w:lineRule="auto"/>
        <w:rPr>
          <w:rFonts w:ascii="Verdana" w:hAnsi="Verdana"/>
        </w:rPr>
      </w:pPr>
      <w:bookmarkStart w:id="93" w:name="_Toc207266858"/>
      <w:bookmarkStart w:id="94" w:name="_Toc207867038"/>
      <w:bookmarkStart w:id="95" w:name="_Toc207867078"/>
      <w:bookmarkStart w:id="96" w:name="_Toc207867232"/>
      <w:r>
        <w:rPr>
          <w:rFonts w:ascii="Verdana" w:hAnsi="Verdana"/>
        </w:rPr>
        <w:lastRenderedPageBreak/>
        <w:t>2.4</w:t>
      </w:r>
      <w:r w:rsidR="009F3854">
        <w:rPr>
          <w:rFonts w:ascii="Verdana" w:hAnsi="Verdana"/>
        </w:rPr>
        <w:t xml:space="preserve"> </w:t>
      </w:r>
      <w:r w:rsidR="001F0051" w:rsidRPr="00445CFC">
        <w:rPr>
          <w:rFonts w:ascii="Verdana" w:hAnsi="Verdana"/>
        </w:rPr>
        <w:t>Laws</w:t>
      </w:r>
      <w:bookmarkStart w:id="97" w:name="_Toc208227167"/>
      <w:r w:rsidR="001F0051" w:rsidRPr="00445CFC">
        <w:rPr>
          <w:rFonts w:ascii="Verdana" w:hAnsi="Verdana"/>
        </w:rPr>
        <w:t xml:space="preserve"> Relating to Disclosure o</w:t>
      </w:r>
      <w:r w:rsidR="005A2DE2" w:rsidRPr="00445CFC">
        <w:rPr>
          <w:rFonts w:ascii="Verdana" w:hAnsi="Verdana"/>
        </w:rPr>
        <w:t xml:space="preserve">f </w:t>
      </w:r>
      <w:r w:rsidR="001F0051" w:rsidRPr="00445CFC">
        <w:rPr>
          <w:rFonts w:ascii="Verdana" w:hAnsi="Verdana"/>
        </w:rPr>
        <w:t>Records</w:t>
      </w:r>
      <w:bookmarkEnd w:id="93"/>
      <w:bookmarkEnd w:id="94"/>
      <w:bookmarkEnd w:id="95"/>
      <w:bookmarkEnd w:id="96"/>
      <w:bookmarkEnd w:id="97"/>
      <w:r w:rsidR="001F0051" w:rsidRPr="00445CFC">
        <w:rPr>
          <w:rFonts w:ascii="Verdana" w:hAnsi="Verdana"/>
        </w:rPr>
        <w:t xml:space="preserve"> </w:t>
      </w:r>
    </w:p>
    <w:p w14:paraId="177659D2" w14:textId="38416A51" w:rsidR="001F0051" w:rsidRPr="00EB1C59" w:rsidRDefault="001F0051" w:rsidP="00A65A11">
      <w:pPr>
        <w:pStyle w:val="Default"/>
        <w:spacing w:line="360" w:lineRule="auto"/>
        <w:rPr>
          <w:sz w:val="24"/>
          <w:szCs w:val="24"/>
        </w:rPr>
      </w:pPr>
      <w:r w:rsidRPr="00EB1C59">
        <w:rPr>
          <w:sz w:val="24"/>
          <w:szCs w:val="24"/>
        </w:rPr>
        <w:t>Unemployment compensation information including wage records, employer tax records, and unemployment insurance benefits claims may be confidential and ha</w:t>
      </w:r>
      <w:r w:rsidR="00936144">
        <w:rPr>
          <w:sz w:val="24"/>
          <w:szCs w:val="24"/>
        </w:rPr>
        <w:t>ve</w:t>
      </w:r>
      <w:r w:rsidRPr="00EB1C59">
        <w:rPr>
          <w:sz w:val="24"/>
          <w:szCs w:val="24"/>
        </w:rPr>
        <w:t xml:space="preserve"> limited disclosure under the following: </w:t>
      </w:r>
    </w:p>
    <w:p w14:paraId="32607BD2" w14:textId="77777777" w:rsidR="001F0051" w:rsidRPr="00EB1C59" w:rsidRDefault="001F0051" w:rsidP="00445CFC">
      <w:pPr>
        <w:pStyle w:val="Default"/>
        <w:numPr>
          <w:ilvl w:val="0"/>
          <w:numId w:val="49"/>
        </w:numPr>
        <w:spacing w:after="173" w:line="360" w:lineRule="auto"/>
        <w:contextualSpacing/>
        <w:rPr>
          <w:sz w:val="24"/>
          <w:szCs w:val="24"/>
        </w:rPr>
      </w:pPr>
      <w:r w:rsidRPr="00EB1C59">
        <w:rPr>
          <w:sz w:val="24"/>
          <w:szCs w:val="24"/>
        </w:rPr>
        <w:t xml:space="preserve">Regulations at </w:t>
      </w:r>
      <w:r w:rsidRPr="00EB1C59">
        <w:rPr>
          <w:color w:val="0462C1"/>
          <w:sz w:val="24"/>
          <w:szCs w:val="24"/>
        </w:rPr>
        <w:t xml:space="preserve">20 Code of Federal Regulations (CFR) Part </w:t>
      </w:r>
      <w:proofErr w:type="gramStart"/>
      <w:r w:rsidRPr="00EB1C59">
        <w:rPr>
          <w:color w:val="0462C1"/>
          <w:sz w:val="24"/>
          <w:szCs w:val="24"/>
        </w:rPr>
        <w:t>603</w:t>
      </w:r>
      <w:r w:rsidRPr="00EB1C59">
        <w:rPr>
          <w:sz w:val="24"/>
          <w:szCs w:val="24"/>
        </w:rPr>
        <w:t>;</w:t>
      </w:r>
      <w:proofErr w:type="gramEnd"/>
      <w:r w:rsidRPr="00EB1C59">
        <w:rPr>
          <w:sz w:val="24"/>
          <w:szCs w:val="24"/>
        </w:rPr>
        <w:t xml:space="preserve"> </w:t>
      </w:r>
    </w:p>
    <w:p w14:paraId="5D39C3B4" w14:textId="77777777" w:rsidR="008312ED" w:rsidRDefault="001F0051" w:rsidP="008312ED">
      <w:pPr>
        <w:pStyle w:val="Default"/>
        <w:numPr>
          <w:ilvl w:val="0"/>
          <w:numId w:val="49"/>
        </w:numPr>
        <w:spacing w:line="360" w:lineRule="auto"/>
        <w:contextualSpacing/>
        <w:rPr>
          <w:sz w:val="24"/>
          <w:szCs w:val="24"/>
        </w:rPr>
      </w:pPr>
      <w:r w:rsidRPr="3D290C20">
        <w:rPr>
          <w:color w:val="0462C1"/>
          <w:sz w:val="24"/>
          <w:szCs w:val="24"/>
        </w:rPr>
        <w:t>Texas Labor Code §§ 301.081 – 301.085</w:t>
      </w:r>
      <w:r w:rsidR="29907D02" w:rsidRPr="3D290C20">
        <w:rPr>
          <w:color w:val="0462C1"/>
          <w:sz w:val="24"/>
          <w:szCs w:val="24"/>
        </w:rPr>
        <w:t xml:space="preserve">; </w:t>
      </w:r>
      <w:r w:rsidRPr="3D290C20">
        <w:rPr>
          <w:color w:val="0462C1"/>
          <w:sz w:val="24"/>
          <w:szCs w:val="24"/>
        </w:rPr>
        <w:t>40 Texas Administrative Code §§ 815.161 – 815.168</w:t>
      </w:r>
      <w:r w:rsidRPr="3D290C20">
        <w:rPr>
          <w:sz w:val="24"/>
          <w:szCs w:val="24"/>
        </w:rPr>
        <w:t>; and</w:t>
      </w:r>
    </w:p>
    <w:p w14:paraId="123900AD" w14:textId="1E48783F" w:rsidR="008312ED" w:rsidRPr="008312ED" w:rsidRDefault="003E3E83" w:rsidP="008312ED">
      <w:pPr>
        <w:pStyle w:val="Default"/>
        <w:numPr>
          <w:ilvl w:val="0"/>
          <w:numId w:val="49"/>
        </w:numPr>
        <w:spacing w:line="360" w:lineRule="auto"/>
        <w:contextualSpacing/>
        <w:rPr>
          <w:sz w:val="28"/>
          <w:szCs w:val="28"/>
        </w:rPr>
      </w:pPr>
      <w:r w:rsidRPr="008312ED">
        <w:rPr>
          <w:sz w:val="24"/>
          <w:szCs w:val="24"/>
        </w:rPr>
        <w:t xml:space="preserve">Guidance from the </w:t>
      </w:r>
      <w:r w:rsidR="007975CC" w:rsidRPr="008312ED">
        <w:rPr>
          <w:sz w:val="24"/>
          <w:szCs w:val="24"/>
        </w:rPr>
        <w:t xml:space="preserve">NIST’s </w:t>
      </w:r>
      <w:r w:rsidRPr="008312ED">
        <w:rPr>
          <w:sz w:val="24"/>
          <w:szCs w:val="24"/>
        </w:rPr>
        <w:t xml:space="preserve">Special Publication </w:t>
      </w:r>
      <w:r w:rsidRPr="008312ED">
        <w:rPr>
          <w:color w:val="0462C1"/>
          <w:sz w:val="24"/>
          <w:szCs w:val="24"/>
        </w:rPr>
        <w:t xml:space="preserve">NIST SP 800-188 </w:t>
      </w:r>
      <w:r w:rsidRPr="008312ED">
        <w:rPr>
          <w:sz w:val="24"/>
          <w:szCs w:val="24"/>
        </w:rPr>
        <w:t>for de-identifying government datasets.</w:t>
      </w:r>
      <w:r w:rsidR="00315ED7" w:rsidRPr="008312ED">
        <w:rPr>
          <w:sz w:val="24"/>
          <w:szCs w:val="24"/>
        </w:rPr>
        <w:t xml:space="preserve"> </w:t>
      </w:r>
      <w:bookmarkStart w:id="98" w:name="_Toc208227168"/>
      <w:bookmarkStart w:id="99" w:name="_Toc207266860"/>
      <w:bookmarkStart w:id="100" w:name="_Toc207867040"/>
      <w:bookmarkStart w:id="101" w:name="_Toc207867080"/>
      <w:bookmarkStart w:id="102" w:name="_Toc207867234"/>
    </w:p>
    <w:p w14:paraId="1F52A3AA" w14:textId="3334F8C9" w:rsidR="000459A3" w:rsidRPr="00445CFC" w:rsidRDefault="000459A3" w:rsidP="002502EC">
      <w:pPr>
        <w:pStyle w:val="Heading1"/>
        <w:numPr>
          <w:ilvl w:val="0"/>
          <w:numId w:val="0"/>
        </w:numPr>
        <w:rPr>
          <w:rFonts w:ascii="Verdana" w:hAnsi="Verdana"/>
        </w:rPr>
      </w:pPr>
      <w:r w:rsidRPr="00445CFC">
        <w:rPr>
          <w:rFonts w:ascii="Verdana" w:hAnsi="Verdana"/>
        </w:rPr>
        <w:t>Section III Application Process</w:t>
      </w:r>
      <w:bookmarkEnd w:id="98"/>
    </w:p>
    <w:p w14:paraId="526B5205" w14:textId="31BD18C7" w:rsidR="00F41479" w:rsidRPr="00445CFC" w:rsidRDefault="00F557CD" w:rsidP="00445CFC">
      <w:pPr>
        <w:pStyle w:val="Heading2"/>
        <w:spacing w:line="360" w:lineRule="auto"/>
        <w:rPr>
          <w:rFonts w:ascii="Verdana" w:hAnsi="Verdana"/>
        </w:rPr>
      </w:pPr>
      <w:bookmarkStart w:id="103" w:name="_Toc208227169"/>
      <w:r>
        <w:rPr>
          <w:rFonts w:ascii="Verdana" w:hAnsi="Verdana"/>
        </w:rPr>
        <w:t>3</w:t>
      </w:r>
      <w:r w:rsidR="000D0908">
        <w:rPr>
          <w:rFonts w:ascii="Verdana" w:hAnsi="Verdana"/>
        </w:rPr>
        <w:t xml:space="preserve">.1 </w:t>
      </w:r>
      <w:r w:rsidR="006B0E44" w:rsidRPr="00445CFC">
        <w:rPr>
          <w:rFonts w:ascii="Verdana" w:hAnsi="Verdana"/>
        </w:rPr>
        <w:t>Process Map</w:t>
      </w:r>
      <w:bookmarkEnd w:id="99"/>
      <w:bookmarkEnd w:id="100"/>
      <w:bookmarkEnd w:id="101"/>
      <w:bookmarkEnd w:id="102"/>
      <w:bookmarkEnd w:id="103"/>
    </w:p>
    <w:p w14:paraId="3122506C" w14:textId="03B62E60" w:rsidR="00AE5B2A" w:rsidRDefault="008623A5" w:rsidP="002502EC">
      <w:pPr>
        <w:spacing w:before="120" w:after="120" w:line="360" w:lineRule="auto"/>
        <w:contextualSpacing/>
        <w:rPr>
          <w:rFonts w:ascii="Verdana" w:hAnsi="Verdana"/>
        </w:rPr>
      </w:pPr>
      <w:r w:rsidRPr="3D290C20">
        <w:rPr>
          <w:rFonts w:ascii="Verdana" w:hAnsi="Verdana"/>
          <w:sz w:val="24"/>
          <w:szCs w:val="24"/>
        </w:rPr>
        <w:t>The following process map provides a detailed breakdown of the TWC E</w:t>
      </w:r>
      <w:r w:rsidR="0712E139" w:rsidRPr="3D290C20">
        <w:rPr>
          <w:rFonts w:ascii="Verdana" w:hAnsi="Verdana"/>
          <w:sz w:val="24"/>
          <w:szCs w:val="24"/>
        </w:rPr>
        <w:t>DE a</w:t>
      </w:r>
      <w:r w:rsidRPr="3D290C20">
        <w:rPr>
          <w:rFonts w:ascii="Verdana" w:hAnsi="Verdana"/>
          <w:sz w:val="24"/>
          <w:szCs w:val="24"/>
        </w:rPr>
        <w:t xml:space="preserve">pplication </w:t>
      </w:r>
      <w:r w:rsidR="27E0A559" w:rsidRPr="3D290C20">
        <w:rPr>
          <w:rFonts w:ascii="Verdana" w:hAnsi="Verdana"/>
          <w:sz w:val="24"/>
          <w:szCs w:val="24"/>
        </w:rPr>
        <w:t>p</w:t>
      </w:r>
      <w:r w:rsidRPr="3D290C20">
        <w:rPr>
          <w:rFonts w:ascii="Verdana" w:hAnsi="Verdana"/>
          <w:sz w:val="24"/>
          <w:szCs w:val="24"/>
        </w:rPr>
        <w:t xml:space="preserve">rocess. Please review this map carefully to understand the steps </w:t>
      </w:r>
      <w:r w:rsidRPr="3D290C20">
        <w:rPr>
          <w:rFonts w:ascii="Verdana" w:hAnsi="Verdana"/>
          <w:sz w:val="24"/>
          <w:szCs w:val="24"/>
        </w:rPr>
        <w:lastRenderedPageBreak/>
        <w:t>involved.</w:t>
      </w:r>
      <w:r w:rsidR="00FA3C8F">
        <w:rPr>
          <w:noProof/>
        </w:rPr>
        <w:drawing>
          <wp:inline distT="0" distB="0" distL="0" distR="0" wp14:anchorId="7697D72F" wp14:editId="3F2DC44C">
            <wp:extent cx="5540222" cy="4016088"/>
            <wp:effectExtent l="0" t="0" r="3810" b="3810"/>
            <wp:docPr id="1259008704" name="Picture 1" descr="This is an image that depicts the External Data Exchange (EDE) Process in a process map. The first step reads &quot;Interested in a TWC Data Sharing Contract? Contact TWC by email DEContracts@twc.texas.gov&quot; and a member will assist.&quot; The second step reads &quot;Contract Manager (CM) responds with an EDE Data Customer Training and (RSP) to fill out and return. The third step reads, &quot;Potential Data Customer will review RSP and PowerPoint to decide if they would like to proceed.&quot; The fourth step reads &quot;Proceed? Yes or No.&quot; It then offers two options that read: &quot;No. Inquiry Closed&quot; and &quot;Yes. Continue to Step 4.&quot; The fourth step reads &quot;Return the completed RSP to the CM it was received from.&quot; The fifth step reads, &quot;CM will review completed RSP.&quot; The sixth step reads, &quot;RSP complete, and correct? Yes or No.&quot; Two options are then available that read&quot; No. Continue to Step 6.&quot; The seventh step reads &quot;Contract Manager begins the contract process.&quot; The eighth step reads, &quot;CM completes Contract and submits for Signatures; DC signs first, then TWC.&quot; The ninth step reads, &quot;Contract Manager sends executed Contract to Potential Data Customer.&quot; A note at the top of the process map reads: &quot;Contract process takes approximately 6-8 weeks to complete.&quo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008704" name="Picture 1" descr="This is an image that depicts the External Data Exchange (EDE) Process in a process map. The first step reads &quot;Interested in a TWC Data Sharing Contract? Contact TWC by email DEContracts@twc.texas.gov&quot; and a member will assist.&quot; The second step reads &quot;Contract Manager (CM) responds with an EDE Data Customer Training and (RSP) to fill out and return. The third step reads, &quot;Potential Data Customer will review RSP and PowerPoint to decide if they would like to proceed.&quot; The fourth step reads &quot;Proceed? Yes or No.&quot; It then offers two options that read: &quot;No. Inquiry Closed&quot; and &quot;Yes. Continue to Step 4.&quot; The fourth step reads &quot;Return the completed RSP to the CM it was received from.&quot; The fifth step reads, &quot;CM will review completed RSP.&quot; The sixth step reads, &quot;RSP complete, and correct? Yes or No.&quot; Two options are then available that read&quot; No. Continue to Step 6.&quot; The seventh step reads &quot;Contract Manager begins the contract process.&quot; The eighth step reads, &quot;CM completes Contract and submits for Signatures; DC signs first, then TWC.&quot; The ninth step reads, &quot;Contract Manager sends executed Contract to Potential Data Customer.&quot; A note at the top of the process map reads: &quot;Contract process takes approximately 6-8 weeks to complete.&quot;&#10;"/>
                    <pic:cNvPicPr/>
                  </pic:nvPicPr>
                  <pic:blipFill>
                    <a:blip r:embed="rId13">
                      <a:extLst>
                        <a:ext uri="{28A0092B-C50C-407E-A947-70E740481C1C}">
                          <a14:useLocalDpi xmlns:a14="http://schemas.microsoft.com/office/drawing/2010/main" val="0"/>
                        </a:ext>
                      </a:extLst>
                    </a:blip>
                    <a:stretch>
                      <a:fillRect/>
                    </a:stretch>
                  </pic:blipFill>
                  <pic:spPr>
                    <a:xfrm>
                      <a:off x="0" y="0"/>
                      <a:ext cx="5540222" cy="4016088"/>
                    </a:xfrm>
                    <a:prstGeom prst="rect">
                      <a:avLst/>
                    </a:prstGeom>
                  </pic:spPr>
                </pic:pic>
              </a:graphicData>
            </a:graphic>
          </wp:inline>
        </w:drawing>
      </w:r>
    </w:p>
    <w:p w14:paraId="41019982" w14:textId="77777777" w:rsidR="00931B6D" w:rsidRDefault="00931B6D">
      <w:pPr>
        <w:spacing w:line="360" w:lineRule="auto"/>
        <w:rPr>
          <w:rFonts w:ascii="Verdana" w:hAnsi="Verdana"/>
        </w:rPr>
      </w:pPr>
      <w:r>
        <w:rPr>
          <w:rFonts w:ascii="Verdana" w:hAnsi="Verdana"/>
        </w:rPr>
        <w:br w:type="page"/>
      </w:r>
    </w:p>
    <w:p w14:paraId="13AB43C3" w14:textId="1437F72E" w:rsidR="001C0317" w:rsidRPr="00445CFC" w:rsidRDefault="001C0317" w:rsidP="00445CFC">
      <w:pPr>
        <w:pStyle w:val="Heading2"/>
        <w:numPr>
          <w:ilvl w:val="1"/>
          <w:numId w:val="109"/>
        </w:numPr>
        <w:rPr>
          <w:rFonts w:ascii="Verdana" w:hAnsi="Verdana"/>
        </w:rPr>
      </w:pPr>
      <w:bookmarkStart w:id="104" w:name="_Toc207266861"/>
      <w:bookmarkStart w:id="105" w:name="_Toc207867041"/>
      <w:bookmarkStart w:id="106" w:name="_Toc207867081"/>
      <w:bookmarkStart w:id="107" w:name="_Toc207867235"/>
      <w:bookmarkStart w:id="108" w:name="_Toc208227170"/>
      <w:r w:rsidRPr="00445CFC">
        <w:rPr>
          <w:rFonts w:ascii="Verdana" w:hAnsi="Verdana"/>
        </w:rPr>
        <w:lastRenderedPageBreak/>
        <w:t>Definitions</w:t>
      </w:r>
      <w:bookmarkEnd w:id="104"/>
      <w:bookmarkEnd w:id="105"/>
      <w:bookmarkEnd w:id="106"/>
      <w:bookmarkEnd w:id="107"/>
      <w:bookmarkEnd w:id="108"/>
    </w:p>
    <w:p w14:paraId="3F3A6399" w14:textId="6D8CC9C4" w:rsidR="00E64548" w:rsidRPr="00445CFC" w:rsidRDefault="00E64548" w:rsidP="00445CFC">
      <w:pPr>
        <w:pStyle w:val="ListParagraph"/>
        <w:numPr>
          <w:ilvl w:val="0"/>
          <w:numId w:val="54"/>
        </w:numPr>
        <w:spacing w:after="0" w:line="360" w:lineRule="auto"/>
        <w:rPr>
          <w:rFonts w:ascii="Verdana" w:eastAsia="Times New Roman" w:hAnsi="Verdana" w:cs="Times New Roman"/>
          <w:sz w:val="24"/>
          <w:szCs w:val="24"/>
        </w:rPr>
      </w:pPr>
      <w:r w:rsidRPr="00445CFC">
        <w:rPr>
          <w:rFonts w:ascii="Verdana" w:eastAsia="Times New Roman" w:hAnsi="Verdana" w:cs="Times New Roman" w:hint="eastAsia"/>
          <w:sz w:val="24"/>
          <w:szCs w:val="24"/>
        </w:rPr>
        <w:t>“</w:t>
      </w:r>
      <w:r w:rsidRPr="00445CFC">
        <w:rPr>
          <w:rFonts w:ascii="Verdana" w:eastAsia="Times New Roman" w:hAnsi="Verdana" w:cs="Times New Roman"/>
          <w:sz w:val="24"/>
          <w:szCs w:val="24"/>
        </w:rPr>
        <w:t>CII</w:t>
      </w:r>
      <w:r w:rsidRPr="00445CFC">
        <w:rPr>
          <w:rFonts w:ascii="Verdana" w:eastAsia="Times New Roman" w:hAnsi="Verdana" w:cs="Times New Roman" w:hint="eastAsia"/>
          <w:sz w:val="24"/>
          <w:szCs w:val="24"/>
        </w:rPr>
        <w:t>”</w:t>
      </w:r>
      <w:r w:rsidRPr="00445CFC">
        <w:rPr>
          <w:rFonts w:ascii="Verdana" w:eastAsia="Times New Roman" w:hAnsi="Verdana" w:cs="Times New Roman"/>
          <w:sz w:val="24"/>
          <w:szCs w:val="24"/>
        </w:rPr>
        <w:t xml:space="preserve"> means Confidential Identifiable Information. Per federal law, CII is any data </w:t>
      </w:r>
      <w:r w:rsidRPr="00445CFC">
        <w:rPr>
          <w:rFonts w:ascii="Verdana" w:eastAsia="Times New Roman" w:hAnsi="Verdana" w:cs="Times New Roman" w:hint="eastAsia"/>
          <w:sz w:val="24"/>
          <w:szCs w:val="24"/>
        </w:rPr>
        <w:t>“</w:t>
      </w:r>
      <w:r w:rsidRPr="00445CFC">
        <w:rPr>
          <w:rFonts w:ascii="Verdana" w:eastAsia="Times New Roman" w:hAnsi="Verdana" w:cs="Times New Roman"/>
          <w:sz w:val="24"/>
          <w:szCs w:val="24"/>
        </w:rPr>
        <w:t>which reveals the name or any identifying particular about any individual or any past or present employer or employing unit, or which could foreseeably be combined with any other publicly available information to reveal any such particulars.</w:t>
      </w:r>
      <w:r w:rsidRPr="00445CFC">
        <w:rPr>
          <w:rFonts w:ascii="Verdana" w:eastAsia="Times New Roman" w:hAnsi="Verdana" w:cs="Times New Roman" w:hint="eastAsia"/>
          <w:sz w:val="24"/>
          <w:szCs w:val="24"/>
        </w:rPr>
        <w:t>”</w:t>
      </w:r>
      <w:r w:rsidRPr="00445CFC">
        <w:rPr>
          <w:rFonts w:ascii="Verdana" w:eastAsia="Times New Roman" w:hAnsi="Verdana" w:cs="Times New Roman"/>
          <w:sz w:val="24"/>
          <w:szCs w:val="24"/>
        </w:rPr>
        <w:t xml:space="preserve"> 20 CFR 603.4(b).</w:t>
      </w:r>
    </w:p>
    <w:p w14:paraId="3E0BB49B" w14:textId="4B7BCB33" w:rsidR="00E64548" w:rsidRPr="005E6B29" w:rsidRDefault="00E64548" w:rsidP="00445CFC">
      <w:pPr>
        <w:numPr>
          <w:ilvl w:val="0"/>
          <w:numId w:val="54"/>
        </w:numPr>
        <w:spacing w:after="0" w:line="360" w:lineRule="auto"/>
        <w:contextualSpacing/>
        <w:rPr>
          <w:rFonts w:ascii="Verdana" w:eastAsia="Times New Roman" w:hAnsi="Verdana" w:cs="Times New Roman"/>
          <w:sz w:val="24"/>
          <w:szCs w:val="24"/>
        </w:rPr>
      </w:pPr>
      <w:r w:rsidRPr="3D290C20">
        <w:rPr>
          <w:rFonts w:ascii="Verdana" w:eastAsia="Times New Roman" w:hAnsi="Verdana" w:cs="Times New Roman"/>
          <w:sz w:val="24"/>
          <w:szCs w:val="24"/>
        </w:rPr>
        <w:t>“Data Customer (DC)” and “Recipient” both mean the legal entity identified as a party to the External Data Exchange Contract.</w:t>
      </w:r>
    </w:p>
    <w:p w14:paraId="621C77D9" w14:textId="0318EB70" w:rsidR="00E64548" w:rsidRPr="005E6B29" w:rsidRDefault="00E64548" w:rsidP="00445CFC">
      <w:pPr>
        <w:numPr>
          <w:ilvl w:val="0"/>
          <w:numId w:val="54"/>
        </w:numPr>
        <w:spacing w:after="0" w:line="360" w:lineRule="auto"/>
        <w:contextualSpacing/>
        <w:rPr>
          <w:rFonts w:ascii="Verdana" w:eastAsia="Times New Roman" w:hAnsi="Verdana" w:cs="Times New Roman"/>
          <w:sz w:val="24"/>
          <w:szCs w:val="24"/>
        </w:rPr>
      </w:pPr>
      <w:r w:rsidRPr="005E6B29">
        <w:rPr>
          <w:rFonts w:ascii="Verdana" w:eastAsia="Times New Roman" w:hAnsi="Verdana" w:cs="Times New Roman"/>
          <w:sz w:val="24"/>
          <w:szCs w:val="24"/>
        </w:rPr>
        <w:t xml:space="preserve">“EAGLE” refers to TWC’s web-based platform for </w:t>
      </w:r>
      <w:r w:rsidR="00AF725E">
        <w:rPr>
          <w:rFonts w:ascii="Verdana" w:eastAsia="Times New Roman" w:hAnsi="Verdana" w:cs="Times New Roman"/>
          <w:sz w:val="24"/>
          <w:szCs w:val="24"/>
        </w:rPr>
        <w:t>DC</w:t>
      </w:r>
      <w:r w:rsidR="006E7B45">
        <w:rPr>
          <w:rFonts w:ascii="Verdana" w:eastAsia="Times New Roman" w:hAnsi="Verdana" w:cs="Times New Roman"/>
          <w:sz w:val="24"/>
          <w:szCs w:val="24"/>
        </w:rPr>
        <w:t>s</w:t>
      </w:r>
      <w:r w:rsidRPr="005E6B29">
        <w:rPr>
          <w:rFonts w:ascii="Verdana" w:eastAsia="Times New Roman" w:hAnsi="Verdana" w:cs="Times New Roman"/>
          <w:sz w:val="24"/>
          <w:szCs w:val="24"/>
        </w:rPr>
        <w:t xml:space="preserve"> to have online access to TWC Data, called the External Agency and Law Enforcement (EAGLE).</w:t>
      </w:r>
    </w:p>
    <w:p w14:paraId="792E9BFE" w14:textId="7C917F54" w:rsidR="00E64548" w:rsidRPr="005E6B29" w:rsidRDefault="00E64548" w:rsidP="00445CFC">
      <w:pPr>
        <w:numPr>
          <w:ilvl w:val="0"/>
          <w:numId w:val="54"/>
        </w:numPr>
        <w:spacing w:after="0" w:line="360" w:lineRule="auto"/>
        <w:contextualSpacing/>
        <w:rPr>
          <w:rFonts w:ascii="Verdana" w:eastAsia="Times New Roman" w:hAnsi="Verdana" w:cs="Times New Roman"/>
          <w:sz w:val="24"/>
          <w:szCs w:val="24"/>
        </w:rPr>
      </w:pPr>
      <w:r w:rsidRPr="005E6B29">
        <w:rPr>
          <w:rFonts w:ascii="Verdana" w:eastAsia="Times New Roman" w:hAnsi="Verdana" w:cs="Times New Roman"/>
          <w:sz w:val="24"/>
          <w:szCs w:val="24"/>
        </w:rPr>
        <w:t>“EDE” refers to External Data Exchange, a</w:t>
      </w:r>
      <w:r w:rsidR="005C23F9">
        <w:rPr>
          <w:rFonts w:ascii="Verdana" w:eastAsia="Times New Roman" w:hAnsi="Verdana" w:cs="Times New Roman"/>
          <w:sz w:val="24"/>
          <w:szCs w:val="24"/>
        </w:rPr>
        <w:t xml:space="preserve"> </w:t>
      </w:r>
      <w:r w:rsidRPr="005E6B29">
        <w:rPr>
          <w:rFonts w:ascii="Verdana" w:eastAsia="Times New Roman" w:hAnsi="Verdana"/>
          <w:sz w:val="24"/>
          <w:szCs w:val="24"/>
        </w:rPr>
        <w:t>structured system and set of agreements for the secure and compliant electronic transmission of sensitive information between organizations, often involving government agencies and external partners.</w:t>
      </w:r>
      <w:r w:rsidR="002A5324">
        <w:rPr>
          <w:rFonts w:ascii="Verdana" w:eastAsia="Times New Roman" w:hAnsi="Verdana" w:cs="Times New Roman"/>
          <w:sz w:val="24"/>
          <w:szCs w:val="24"/>
        </w:rPr>
        <w:t xml:space="preserve"> </w:t>
      </w:r>
      <w:r w:rsidRPr="005E6B29">
        <w:rPr>
          <w:rFonts w:ascii="Verdana" w:eastAsia="Times New Roman" w:hAnsi="Verdana" w:cs="Times New Roman"/>
          <w:sz w:val="24"/>
          <w:szCs w:val="24"/>
        </w:rPr>
        <w:t>This system typically encompasses standardized data formats, security protocols, and contractual obligations to ensure data integrity and confidentiality.</w:t>
      </w:r>
    </w:p>
    <w:p w14:paraId="40BA039B" w14:textId="74CEAE53" w:rsidR="00E64548" w:rsidRPr="005E6B29" w:rsidRDefault="00E64548" w:rsidP="00445CFC">
      <w:pPr>
        <w:numPr>
          <w:ilvl w:val="0"/>
          <w:numId w:val="54"/>
        </w:numPr>
        <w:spacing w:after="0" w:line="360" w:lineRule="auto"/>
        <w:contextualSpacing/>
        <w:rPr>
          <w:rFonts w:ascii="Verdana" w:eastAsia="Times New Roman" w:hAnsi="Verdana"/>
          <w:sz w:val="24"/>
          <w:szCs w:val="24"/>
        </w:rPr>
      </w:pPr>
      <w:r w:rsidRPr="005E6B29">
        <w:rPr>
          <w:rFonts w:ascii="Verdana" w:eastAsia="Times New Roman" w:hAnsi="Verdana"/>
          <w:sz w:val="24"/>
          <w:szCs w:val="24"/>
        </w:rPr>
        <w:t>“EDE Contract” or “Contract” refer</w:t>
      </w:r>
      <w:r w:rsidR="001E4CA3">
        <w:rPr>
          <w:rFonts w:ascii="Verdana" w:eastAsia="Times New Roman" w:hAnsi="Verdana"/>
          <w:sz w:val="24"/>
          <w:szCs w:val="24"/>
        </w:rPr>
        <w:t>s</w:t>
      </w:r>
      <w:r w:rsidRPr="005E6B29">
        <w:rPr>
          <w:rFonts w:ascii="Verdana" w:eastAsia="Times New Roman" w:hAnsi="Verdana"/>
          <w:sz w:val="24"/>
          <w:szCs w:val="24"/>
        </w:rPr>
        <w:t xml:space="preserve"> to the specific signed agreement authorizing the Data Customer to receive data from TWC. It can be either an Online Information Release Contract or an Offline Information Release Contract.</w:t>
      </w:r>
    </w:p>
    <w:p w14:paraId="3B29321E" w14:textId="77777777" w:rsidR="00E64548" w:rsidRPr="005E6B29" w:rsidRDefault="00E64548" w:rsidP="00445CFC">
      <w:pPr>
        <w:numPr>
          <w:ilvl w:val="0"/>
          <w:numId w:val="54"/>
        </w:numPr>
        <w:spacing w:after="0" w:line="360" w:lineRule="auto"/>
        <w:contextualSpacing/>
        <w:rPr>
          <w:rFonts w:ascii="Verdana" w:eastAsia="Times New Roman" w:hAnsi="Verdana" w:cs="Times New Roman"/>
          <w:sz w:val="24"/>
          <w:szCs w:val="24"/>
        </w:rPr>
      </w:pPr>
      <w:r w:rsidRPr="005E6B29">
        <w:rPr>
          <w:rFonts w:ascii="Verdana" w:eastAsia="Times New Roman" w:hAnsi="Verdana" w:cs="Times New Roman"/>
          <w:sz w:val="24"/>
          <w:szCs w:val="24"/>
        </w:rPr>
        <w:t>“Limited Purpose” is defined by Recipient’s responses to Limited Purpose section in the RSP.</w:t>
      </w:r>
    </w:p>
    <w:p w14:paraId="36747673" w14:textId="00B605CE" w:rsidR="00E64548" w:rsidRDefault="00E64548" w:rsidP="00A65A11">
      <w:pPr>
        <w:numPr>
          <w:ilvl w:val="0"/>
          <w:numId w:val="54"/>
        </w:numPr>
        <w:spacing w:after="0" w:line="360" w:lineRule="auto"/>
        <w:contextualSpacing/>
        <w:rPr>
          <w:rFonts w:ascii="Verdana" w:eastAsia="Times New Roman" w:hAnsi="Verdana" w:cs="Times New Roman"/>
          <w:sz w:val="24"/>
          <w:szCs w:val="24"/>
        </w:rPr>
      </w:pPr>
      <w:r w:rsidRPr="3D290C20">
        <w:rPr>
          <w:rFonts w:ascii="Verdana" w:eastAsia="Times New Roman" w:hAnsi="Verdana" w:cs="Times New Roman"/>
          <w:sz w:val="24"/>
          <w:szCs w:val="24"/>
        </w:rPr>
        <w:t xml:space="preserve">“Online Access” and “Offline Access” refer to methods for </w:t>
      </w:r>
      <w:r w:rsidR="42870C20" w:rsidRPr="3D290C20">
        <w:rPr>
          <w:rFonts w:ascii="Verdana" w:eastAsia="Times New Roman" w:hAnsi="Verdana" w:cs="Times New Roman"/>
          <w:sz w:val="24"/>
          <w:szCs w:val="24"/>
        </w:rPr>
        <w:t xml:space="preserve">TWC </w:t>
      </w:r>
      <w:r w:rsidRPr="3D290C20">
        <w:rPr>
          <w:rFonts w:ascii="Verdana" w:eastAsia="Times New Roman" w:hAnsi="Verdana" w:cs="Times New Roman"/>
          <w:sz w:val="24"/>
          <w:szCs w:val="24"/>
        </w:rPr>
        <w:t>to provide TWC Data to Recipient.</w:t>
      </w:r>
    </w:p>
    <w:p w14:paraId="3A5C20DC" w14:textId="4AF04722" w:rsidR="0081726F" w:rsidRPr="005E6B29" w:rsidRDefault="0081726F" w:rsidP="00A65A11">
      <w:pPr>
        <w:numPr>
          <w:ilvl w:val="0"/>
          <w:numId w:val="54"/>
        </w:numPr>
        <w:spacing w:after="0" w:line="360" w:lineRule="auto"/>
        <w:contextualSpacing/>
        <w:rPr>
          <w:rFonts w:ascii="Verdana" w:eastAsia="Times New Roman" w:hAnsi="Verdana" w:cs="Times New Roman"/>
          <w:sz w:val="24"/>
          <w:szCs w:val="24"/>
        </w:rPr>
      </w:pPr>
      <w:r w:rsidRPr="3D290C20">
        <w:rPr>
          <w:rFonts w:ascii="Verdana" w:eastAsia="Times New Roman" w:hAnsi="Verdana" w:cs="Times New Roman"/>
          <w:sz w:val="24"/>
          <w:szCs w:val="24"/>
        </w:rPr>
        <w:t>“Original TWC Data” means the data set(s) Recipient obtain(s) from TWC. It is data in the form and format prepared</w:t>
      </w:r>
      <w:r w:rsidR="006741C5" w:rsidRPr="3D290C20">
        <w:rPr>
          <w:rFonts w:ascii="Verdana" w:eastAsia="Times New Roman" w:hAnsi="Verdana" w:cs="Times New Roman"/>
          <w:sz w:val="24"/>
          <w:szCs w:val="24"/>
        </w:rPr>
        <w:t xml:space="preserve"> by TWC</w:t>
      </w:r>
      <w:r w:rsidRPr="3D290C20">
        <w:rPr>
          <w:rFonts w:ascii="Verdana" w:eastAsia="Times New Roman" w:hAnsi="Verdana" w:cs="Times New Roman"/>
          <w:sz w:val="24"/>
          <w:szCs w:val="24"/>
        </w:rPr>
        <w:t xml:space="preserve"> to transmit the data to Recipient. It includes any duplicates or copies of the file(s) </w:t>
      </w:r>
      <w:r w:rsidRPr="3D290C20">
        <w:rPr>
          <w:rFonts w:ascii="Verdana" w:eastAsia="Times New Roman" w:hAnsi="Verdana" w:cs="Times New Roman"/>
          <w:sz w:val="24"/>
          <w:szCs w:val="24"/>
        </w:rPr>
        <w:lastRenderedPageBreak/>
        <w:t>received from TWC</w:t>
      </w:r>
      <w:r w:rsidR="00D43705" w:rsidRPr="3D290C20">
        <w:rPr>
          <w:rFonts w:ascii="Verdana" w:eastAsia="Times New Roman" w:hAnsi="Verdana" w:cs="Times New Roman"/>
          <w:sz w:val="24"/>
          <w:szCs w:val="24"/>
        </w:rPr>
        <w:t xml:space="preserve">, as well as </w:t>
      </w:r>
      <w:r w:rsidRPr="3D290C20">
        <w:rPr>
          <w:rFonts w:ascii="Verdana" w:eastAsia="Times New Roman" w:hAnsi="Verdana" w:cs="Times New Roman"/>
          <w:sz w:val="24"/>
          <w:szCs w:val="24"/>
        </w:rPr>
        <w:t>all data captured or downloaded from the EAGLE system.</w:t>
      </w:r>
    </w:p>
    <w:p w14:paraId="6BF03451" w14:textId="064F76A1" w:rsidR="00681EEE" w:rsidRDefault="3D290C20" w:rsidP="3D290C20">
      <w:pPr>
        <w:numPr>
          <w:ilvl w:val="0"/>
          <w:numId w:val="54"/>
        </w:numPr>
        <w:spacing w:after="0" w:line="360" w:lineRule="auto"/>
        <w:contextualSpacing/>
        <w:rPr>
          <w:rFonts w:ascii="Verdana" w:eastAsia="Times New Roman" w:hAnsi="Verdana" w:cs="Times New Roman"/>
        </w:rPr>
      </w:pPr>
      <w:r w:rsidRPr="3D290C20">
        <w:rPr>
          <w:rFonts w:ascii="Verdana" w:eastAsia="Times New Roman" w:hAnsi="Verdana" w:cs="Times New Roman"/>
          <w:sz w:val="24"/>
          <w:szCs w:val="24"/>
        </w:rPr>
        <w:t xml:space="preserve">“Re-Disclosure” means a Recipient providing access to or copies of any TWC Data to any person who is not an employee of the Recipient or to any </w:t>
      </w:r>
      <w:r w:rsidR="480528A6" w:rsidRPr="3D290C20">
        <w:rPr>
          <w:rFonts w:ascii="Verdana" w:eastAsia="Times New Roman" w:hAnsi="Verdana" w:cs="Times New Roman"/>
          <w:sz w:val="24"/>
          <w:szCs w:val="24"/>
        </w:rPr>
        <w:t xml:space="preserve">entity </w:t>
      </w:r>
      <w:r w:rsidRPr="3D290C20">
        <w:rPr>
          <w:rFonts w:ascii="Verdana" w:eastAsia="Times New Roman" w:hAnsi="Verdana" w:cs="Times New Roman"/>
          <w:sz w:val="24"/>
          <w:szCs w:val="24"/>
        </w:rPr>
        <w:t>other than the exact legal entity identified as a Recipient.</w:t>
      </w:r>
    </w:p>
    <w:p w14:paraId="6D7B1009" w14:textId="51667224" w:rsidR="00E64548" w:rsidRPr="00445CFC" w:rsidRDefault="00E64548" w:rsidP="00EB1F8B">
      <w:pPr>
        <w:numPr>
          <w:ilvl w:val="0"/>
          <w:numId w:val="54"/>
        </w:numPr>
        <w:tabs>
          <w:tab w:val="left" w:pos="810"/>
        </w:tabs>
        <w:spacing w:after="0" w:line="360" w:lineRule="auto"/>
        <w:contextualSpacing/>
        <w:rPr>
          <w:rFonts w:ascii="Verdana" w:eastAsia="Times New Roman" w:hAnsi="Verdana" w:cs="Times New Roman"/>
          <w:sz w:val="24"/>
          <w:szCs w:val="24"/>
        </w:rPr>
      </w:pPr>
      <w:r w:rsidRPr="00445CFC">
        <w:rPr>
          <w:rFonts w:ascii="Verdana" w:hAnsi="Verdana" w:hint="eastAsia"/>
          <w:sz w:val="24"/>
          <w:szCs w:val="24"/>
        </w:rPr>
        <w:t>“</w:t>
      </w:r>
      <w:r w:rsidRPr="00445CFC">
        <w:rPr>
          <w:rFonts w:ascii="Verdana" w:hAnsi="Verdana"/>
          <w:sz w:val="24"/>
          <w:szCs w:val="24"/>
        </w:rPr>
        <w:t>RSP</w:t>
      </w:r>
      <w:r w:rsidRPr="00445CFC">
        <w:rPr>
          <w:rFonts w:ascii="Verdana" w:hAnsi="Verdana" w:hint="eastAsia"/>
          <w:sz w:val="24"/>
          <w:szCs w:val="24"/>
        </w:rPr>
        <w:t>”</w:t>
      </w:r>
      <w:r w:rsidRPr="00445CFC">
        <w:rPr>
          <w:rFonts w:ascii="Verdana" w:hAnsi="Verdana"/>
          <w:sz w:val="24"/>
          <w:szCs w:val="24"/>
        </w:rPr>
        <w:t xml:space="preserve"> refers to the document attached to the EDE Contract as </w:t>
      </w:r>
      <w:r w:rsidRPr="00445CFC">
        <w:rPr>
          <w:rFonts w:ascii="Verdana" w:hAnsi="Verdana"/>
          <w:b/>
          <w:i/>
          <w:sz w:val="24"/>
          <w:szCs w:val="24"/>
        </w:rPr>
        <w:t>Exhibit 1, TWC Data Exchange Request and Safeguard Plan</w:t>
      </w:r>
      <w:r w:rsidRPr="00445CFC">
        <w:rPr>
          <w:rFonts w:ascii="Verdana" w:hAnsi="Verdana"/>
          <w:sz w:val="24"/>
          <w:szCs w:val="24"/>
        </w:rPr>
        <w:t>. The RSP is TWC</w:t>
      </w:r>
      <w:r w:rsidRPr="00445CFC">
        <w:rPr>
          <w:rFonts w:ascii="Verdana" w:hAnsi="Verdana" w:hint="eastAsia"/>
          <w:sz w:val="24"/>
          <w:szCs w:val="24"/>
        </w:rPr>
        <w:t>’</w:t>
      </w:r>
      <w:r w:rsidRPr="00445CFC">
        <w:rPr>
          <w:rFonts w:ascii="Verdana" w:hAnsi="Verdana"/>
          <w:sz w:val="24"/>
          <w:szCs w:val="24"/>
        </w:rPr>
        <w:t>s standard application form to obtain a contract accessing TWC Data. Recipient complete</w:t>
      </w:r>
      <w:r w:rsidR="00332D43" w:rsidRPr="00445CFC">
        <w:rPr>
          <w:rFonts w:ascii="Verdana" w:hAnsi="Verdana"/>
          <w:sz w:val="24"/>
          <w:szCs w:val="24"/>
        </w:rPr>
        <w:t>s</w:t>
      </w:r>
      <w:r w:rsidRPr="00445CFC">
        <w:rPr>
          <w:rFonts w:ascii="Verdana" w:hAnsi="Verdana"/>
          <w:sz w:val="24"/>
          <w:szCs w:val="24"/>
        </w:rPr>
        <w:t xml:space="preserve"> and sign</w:t>
      </w:r>
      <w:r w:rsidR="00332D43" w:rsidRPr="00445CFC">
        <w:rPr>
          <w:rFonts w:ascii="Verdana" w:hAnsi="Verdana"/>
          <w:sz w:val="24"/>
          <w:szCs w:val="24"/>
        </w:rPr>
        <w:t>s</w:t>
      </w:r>
      <w:r w:rsidRPr="00445CFC">
        <w:rPr>
          <w:rFonts w:ascii="Verdana" w:hAnsi="Verdana"/>
          <w:sz w:val="24"/>
          <w:szCs w:val="24"/>
        </w:rPr>
        <w:t xml:space="preserve"> the RSP, and it is attached to this agreement and is incorporated herein.</w:t>
      </w:r>
    </w:p>
    <w:p w14:paraId="49A98DE5" w14:textId="01685CA0" w:rsidR="006032C5" w:rsidRPr="00445CFC" w:rsidRDefault="006032C5" w:rsidP="002502EC">
      <w:pPr>
        <w:pStyle w:val="Heading2"/>
        <w:rPr>
          <w:rFonts w:ascii="Verdana" w:eastAsia="Times New Roman" w:hAnsi="Verdana" w:cs="Times New Roman"/>
        </w:rPr>
      </w:pPr>
      <w:bookmarkStart w:id="109" w:name="_Toc208227171"/>
      <w:r w:rsidRPr="00445CFC">
        <w:rPr>
          <w:rFonts w:ascii="Verdana" w:hAnsi="Verdana"/>
        </w:rPr>
        <w:t>3.3 Exhibit 1, TWC Data Exchange RSP</w:t>
      </w:r>
      <w:bookmarkEnd w:id="109"/>
    </w:p>
    <w:p w14:paraId="12CE8C98" w14:textId="77777777" w:rsidR="008A09D3" w:rsidRPr="00DD5FFB" w:rsidRDefault="008A09D3" w:rsidP="008A09D3">
      <w:pPr>
        <w:pStyle w:val="Heading2"/>
        <w:spacing w:line="360" w:lineRule="auto"/>
        <w:contextualSpacing/>
        <w:rPr>
          <w:rFonts w:ascii="Verdana" w:hAnsi="Verdana"/>
        </w:rPr>
      </w:pPr>
      <w:bookmarkStart w:id="110" w:name="_Toc207866481"/>
      <w:bookmarkStart w:id="111" w:name="_Toc207867043"/>
      <w:bookmarkStart w:id="112" w:name="_Toc207867083"/>
      <w:bookmarkStart w:id="113" w:name="_Toc207867121"/>
      <w:bookmarkStart w:id="114" w:name="_Toc207867237"/>
      <w:bookmarkStart w:id="115" w:name="_Toc207867273"/>
      <w:bookmarkStart w:id="116" w:name="_Toc207867472"/>
      <w:bookmarkStart w:id="117" w:name="_Toc207866483"/>
      <w:bookmarkStart w:id="118" w:name="_Toc207867045"/>
      <w:bookmarkStart w:id="119" w:name="_Toc207867085"/>
      <w:bookmarkStart w:id="120" w:name="_Toc207867123"/>
      <w:bookmarkStart w:id="121" w:name="_Toc207867239"/>
      <w:bookmarkStart w:id="122" w:name="_Toc207867275"/>
      <w:bookmarkStart w:id="123" w:name="_Toc207867474"/>
      <w:bookmarkStart w:id="124" w:name="_Toc207867669"/>
      <w:bookmarkStart w:id="125" w:name="_Toc207867753"/>
      <w:bookmarkStart w:id="126" w:name="_Toc207867836"/>
      <w:bookmarkStart w:id="127" w:name="_Toc207868023"/>
      <w:bookmarkStart w:id="128" w:name="_Toc207868135"/>
      <w:bookmarkStart w:id="129" w:name="_Toc208227172"/>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DD5FFB">
        <w:rPr>
          <w:rFonts w:ascii="Verdana" w:hAnsi="Verdana"/>
        </w:rPr>
        <w:t>Instructions</w:t>
      </w:r>
      <w:bookmarkEnd w:id="129"/>
    </w:p>
    <w:p w14:paraId="333D610F" w14:textId="53CD50B7" w:rsidR="000459A3" w:rsidRDefault="008A09D3" w:rsidP="008A09D3">
      <w:pPr>
        <w:pStyle w:val="Heading3"/>
        <w:numPr>
          <w:ilvl w:val="0"/>
          <w:numId w:val="0"/>
        </w:numPr>
        <w:ind w:left="720" w:hanging="720"/>
        <w:rPr>
          <w:rFonts w:ascii="Verdana" w:hAnsi="Verdana"/>
        </w:rPr>
      </w:pPr>
      <w:bookmarkStart w:id="130" w:name="_Toc208227173"/>
      <w:r w:rsidRPr="3D290C20">
        <w:rPr>
          <w:rFonts w:ascii="Verdana" w:hAnsi="Verdana"/>
          <w:b/>
          <w:bCs/>
        </w:rPr>
        <w:t>3.3.1 General Overview for Offline and Online Requests</w:t>
      </w:r>
      <w:bookmarkEnd w:id="130"/>
      <w:r w:rsidRPr="3D290C20">
        <w:rPr>
          <w:rFonts w:ascii="Verdana" w:hAnsi="Verdana"/>
          <w:b/>
          <w:bCs/>
        </w:rPr>
        <w:t xml:space="preserve"> </w:t>
      </w:r>
    </w:p>
    <w:p w14:paraId="73D84346" w14:textId="4AE8A5A9" w:rsidR="3D290C20" w:rsidRDefault="3D290C20" w:rsidP="3D290C20">
      <w:pPr>
        <w:spacing w:line="360" w:lineRule="auto"/>
        <w:rPr>
          <w:rFonts w:ascii="Verdana" w:eastAsia="Verdana" w:hAnsi="Verdana" w:cs="Verdana"/>
          <w:sz w:val="24"/>
          <w:szCs w:val="24"/>
        </w:rPr>
      </w:pPr>
    </w:p>
    <w:p w14:paraId="7F1F8F5A" w14:textId="5949B7E8" w:rsidR="00583F23" w:rsidRDefault="006E7B45" w:rsidP="00A65A11">
      <w:pPr>
        <w:spacing w:line="360" w:lineRule="auto"/>
        <w:rPr>
          <w:rFonts w:ascii="Verdana" w:eastAsia="Verdana" w:hAnsi="Verdana" w:cs="Verdana"/>
        </w:rPr>
      </w:pPr>
      <w:r>
        <w:rPr>
          <w:rFonts w:ascii="Verdana" w:eastAsia="Verdana" w:hAnsi="Verdana" w:cs="Verdana"/>
          <w:sz w:val="24"/>
          <w:szCs w:val="24"/>
        </w:rPr>
        <w:t>DCs</w:t>
      </w:r>
      <w:r w:rsidR="00583F23" w:rsidRPr="00445CFC">
        <w:rPr>
          <w:rFonts w:ascii="Verdana" w:eastAsia="Verdana" w:hAnsi="Verdana" w:cs="Verdana"/>
          <w:sz w:val="24"/>
          <w:szCs w:val="24"/>
        </w:rPr>
        <w:t xml:space="preserve"> seeking access to TWC Data must submit a completed</w:t>
      </w:r>
      <w:r w:rsidR="008B6101">
        <w:rPr>
          <w:rFonts w:ascii="Verdana" w:eastAsia="Verdana" w:hAnsi="Verdana" w:cs="Verdana"/>
          <w:sz w:val="24"/>
          <w:szCs w:val="24"/>
        </w:rPr>
        <w:t xml:space="preserve"> RSP</w:t>
      </w:r>
      <w:r w:rsidR="00583F23" w:rsidRPr="00445CFC">
        <w:rPr>
          <w:rFonts w:ascii="Verdana" w:eastAsia="Verdana" w:hAnsi="Verdana" w:cs="Verdana"/>
          <w:sz w:val="24"/>
          <w:szCs w:val="24"/>
        </w:rPr>
        <w:t xml:space="preserve"> to </w:t>
      </w:r>
      <w:hyperlink r:id="rId14" w:history="1">
        <w:r w:rsidR="00290A13" w:rsidRPr="00A25391">
          <w:rPr>
            <w:rStyle w:val="Hyperlink"/>
            <w:rFonts w:ascii="Verdana" w:eastAsia="Verdana" w:hAnsi="Verdana" w:cs="Verdana"/>
            <w:sz w:val="24"/>
            <w:szCs w:val="24"/>
          </w:rPr>
          <w:t>DE</w:t>
        </w:r>
        <w:r w:rsidR="00290A13" w:rsidRPr="00290A13">
          <w:rPr>
            <w:rStyle w:val="Hyperlink"/>
            <w:rFonts w:ascii="Verdana" w:eastAsia="Verdana" w:hAnsi="Verdana" w:cs="Verdana"/>
            <w:sz w:val="24"/>
            <w:szCs w:val="24"/>
          </w:rPr>
          <w:t>C</w:t>
        </w:r>
        <w:r w:rsidR="00290A13" w:rsidRPr="00A25391">
          <w:rPr>
            <w:rStyle w:val="Hyperlink"/>
            <w:rFonts w:ascii="Verdana" w:eastAsia="Verdana" w:hAnsi="Verdana" w:cs="Verdana"/>
            <w:sz w:val="24"/>
            <w:szCs w:val="24"/>
          </w:rPr>
          <w:t>ontracts@twc.texas.gov</w:t>
        </w:r>
      </w:hyperlink>
      <w:r w:rsidR="00583F23" w:rsidRPr="00A25391">
        <w:rPr>
          <w:rStyle w:val="Hyperlink"/>
          <w:rFonts w:ascii="Verdana" w:eastAsia="Verdana" w:hAnsi="Verdana" w:cs="Verdana"/>
          <w:sz w:val="24"/>
          <w:szCs w:val="24"/>
        </w:rPr>
        <w:t>.</w:t>
      </w:r>
      <w:r w:rsidR="00583F23" w:rsidRPr="00A25391">
        <w:rPr>
          <w:rFonts w:ascii="Verdana" w:eastAsia="Verdana" w:hAnsi="Verdana" w:cs="Verdana"/>
          <w:sz w:val="24"/>
          <w:szCs w:val="24"/>
        </w:rPr>
        <w:t xml:space="preserve">  If an RSP application is approved, and leads to a data sharing contract, it will be included in the EDE contract as Exhibit 1. </w:t>
      </w:r>
    </w:p>
    <w:p w14:paraId="40391569" w14:textId="71DF2079" w:rsidR="00C45193" w:rsidRDefault="00C45193" w:rsidP="00A65A11">
      <w:pPr>
        <w:spacing w:line="360" w:lineRule="auto"/>
        <w:rPr>
          <w:rFonts w:ascii="Verdana" w:eastAsia="Verdana" w:hAnsi="Verdana" w:cs="Verdana"/>
        </w:rPr>
      </w:pPr>
      <w:r w:rsidRPr="00A25391">
        <w:rPr>
          <w:rFonts w:ascii="Verdana" w:eastAsia="Verdana" w:hAnsi="Verdana" w:cs="Verdana"/>
          <w:sz w:val="24"/>
          <w:szCs w:val="24"/>
        </w:rPr>
        <w:t xml:space="preserve">How </w:t>
      </w:r>
      <w:r w:rsidR="00D84EFA" w:rsidRPr="3D290C20">
        <w:rPr>
          <w:rFonts w:ascii="Verdana" w:eastAsia="Verdana" w:hAnsi="Verdana" w:cs="Verdana"/>
          <w:sz w:val="24"/>
          <w:szCs w:val="24"/>
        </w:rPr>
        <w:t xml:space="preserve">an </w:t>
      </w:r>
      <w:r w:rsidR="00F32B7B" w:rsidRPr="3D290C20">
        <w:rPr>
          <w:rFonts w:ascii="Verdana" w:eastAsia="Verdana" w:hAnsi="Verdana" w:cs="Verdana"/>
          <w:sz w:val="24"/>
          <w:szCs w:val="24"/>
        </w:rPr>
        <w:t>a</w:t>
      </w:r>
      <w:r w:rsidR="545B7CD9" w:rsidRPr="3D290C20">
        <w:rPr>
          <w:rFonts w:ascii="Verdana" w:eastAsia="Verdana" w:hAnsi="Verdana" w:cs="Verdana"/>
          <w:sz w:val="24"/>
          <w:szCs w:val="24"/>
        </w:rPr>
        <w:t>pplicant</w:t>
      </w:r>
      <w:r w:rsidRPr="00A25391">
        <w:rPr>
          <w:rFonts w:ascii="Verdana" w:eastAsia="Verdana" w:hAnsi="Verdana" w:cs="Verdana"/>
          <w:sz w:val="24"/>
          <w:szCs w:val="24"/>
        </w:rPr>
        <w:t xml:space="preserve"> fill</w:t>
      </w:r>
      <w:r w:rsidR="00F32B7B" w:rsidRPr="3D290C20">
        <w:rPr>
          <w:rFonts w:ascii="Verdana" w:eastAsia="Verdana" w:hAnsi="Verdana" w:cs="Verdana"/>
          <w:sz w:val="24"/>
          <w:szCs w:val="24"/>
        </w:rPr>
        <w:t>s</w:t>
      </w:r>
      <w:r w:rsidRPr="00A25391">
        <w:rPr>
          <w:rFonts w:ascii="Verdana" w:eastAsia="Verdana" w:hAnsi="Verdana" w:cs="Verdana"/>
          <w:sz w:val="24"/>
          <w:szCs w:val="24"/>
        </w:rPr>
        <w:t xml:space="preserve"> out the RSP has legal consequences. </w:t>
      </w:r>
      <w:r w:rsidR="000D5C51" w:rsidRPr="3D290C20">
        <w:rPr>
          <w:rFonts w:ascii="Verdana" w:eastAsia="Verdana" w:hAnsi="Verdana" w:cs="Verdana"/>
          <w:sz w:val="24"/>
          <w:szCs w:val="24"/>
        </w:rPr>
        <w:t>A</w:t>
      </w:r>
      <w:r w:rsidRPr="00A25391">
        <w:rPr>
          <w:rFonts w:ascii="Verdana" w:eastAsia="Verdana" w:hAnsi="Verdana" w:cs="Verdana"/>
          <w:sz w:val="24"/>
          <w:szCs w:val="24"/>
        </w:rPr>
        <w:t xml:space="preserve">nswers will be the basis for eligibility for an EDE contract. When </w:t>
      </w:r>
      <w:r w:rsidR="00D55175" w:rsidRPr="3D290C20">
        <w:rPr>
          <w:rFonts w:ascii="Verdana" w:eastAsia="Verdana" w:hAnsi="Verdana" w:cs="Verdana"/>
          <w:sz w:val="24"/>
          <w:szCs w:val="24"/>
        </w:rPr>
        <w:t>an a</w:t>
      </w:r>
      <w:r w:rsidR="4F99EB92" w:rsidRPr="3D290C20">
        <w:rPr>
          <w:rFonts w:ascii="Verdana" w:eastAsia="Verdana" w:hAnsi="Verdana" w:cs="Verdana"/>
          <w:sz w:val="24"/>
          <w:szCs w:val="24"/>
        </w:rPr>
        <w:t xml:space="preserve">pplicant’s </w:t>
      </w:r>
      <w:r w:rsidRPr="00A25391">
        <w:rPr>
          <w:rFonts w:ascii="Verdana" w:eastAsia="Verdana" w:hAnsi="Verdana" w:cs="Verdana"/>
          <w:sz w:val="24"/>
          <w:szCs w:val="24"/>
        </w:rPr>
        <w:t xml:space="preserve">RSP answers become part of a contract, </w:t>
      </w:r>
      <w:r w:rsidR="00D55175" w:rsidRPr="3D290C20">
        <w:rPr>
          <w:rFonts w:ascii="Verdana" w:eastAsia="Verdana" w:hAnsi="Verdana" w:cs="Verdana"/>
          <w:sz w:val="24"/>
          <w:szCs w:val="24"/>
        </w:rPr>
        <w:t>the</w:t>
      </w:r>
      <w:r w:rsidR="00D55175" w:rsidRPr="00A25391">
        <w:rPr>
          <w:rFonts w:ascii="Verdana" w:eastAsia="Verdana" w:hAnsi="Verdana" w:cs="Verdana"/>
          <w:sz w:val="24"/>
          <w:szCs w:val="24"/>
        </w:rPr>
        <w:t xml:space="preserve"> </w:t>
      </w:r>
      <w:r w:rsidRPr="00A25391">
        <w:rPr>
          <w:rFonts w:ascii="Verdana" w:eastAsia="Verdana" w:hAnsi="Verdana" w:cs="Verdana"/>
          <w:sz w:val="24"/>
          <w:szCs w:val="24"/>
        </w:rPr>
        <w:t>answers become legally enforceable.</w:t>
      </w:r>
    </w:p>
    <w:p w14:paraId="1DB51EE5" w14:textId="5CA00558" w:rsidR="00E95AC9" w:rsidRDefault="00E95AC9" w:rsidP="005C23F9">
      <w:pPr>
        <w:spacing w:line="360" w:lineRule="auto"/>
        <w:rPr>
          <w:rFonts w:ascii="Verdana" w:eastAsia="Verdana" w:hAnsi="Verdana" w:cs="Verdana"/>
        </w:rPr>
      </w:pPr>
      <w:r w:rsidRPr="00A25391">
        <w:rPr>
          <w:rFonts w:ascii="Verdana" w:eastAsia="Verdana" w:hAnsi="Verdana" w:cs="Verdana"/>
          <w:sz w:val="24"/>
          <w:szCs w:val="24"/>
        </w:rPr>
        <w:t xml:space="preserve">Use the RSP and the following instructions to provide </w:t>
      </w:r>
      <w:r w:rsidR="00B836F2" w:rsidRPr="3D290C20">
        <w:rPr>
          <w:rFonts w:ascii="Verdana" w:eastAsia="Verdana" w:hAnsi="Verdana" w:cs="Verdana"/>
          <w:sz w:val="24"/>
          <w:szCs w:val="24"/>
        </w:rPr>
        <w:t>the</w:t>
      </w:r>
      <w:r w:rsidR="00B836F2" w:rsidRPr="00A25391">
        <w:rPr>
          <w:rFonts w:ascii="Verdana" w:eastAsia="Verdana" w:hAnsi="Verdana" w:cs="Verdana"/>
          <w:sz w:val="24"/>
          <w:szCs w:val="24"/>
        </w:rPr>
        <w:t xml:space="preserve"> </w:t>
      </w:r>
      <w:r w:rsidRPr="00A25391">
        <w:rPr>
          <w:rFonts w:ascii="Verdana" w:eastAsia="Verdana" w:hAnsi="Verdana" w:cs="Verdana"/>
          <w:sz w:val="24"/>
          <w:szCs w:val="24"/>
        </w:rPr>
        <w:t xml:space="preserve">best answer to each item. Some </w:t>
      </w:r>
      <w:r w:rsidR="00AF725E" w:rsidRPr="3D290C20">
        <w:rPr>
          <w:rFonts w:ascii="Verdana" w:eastAsia="Verdana" w:hAnsi="Verdana" w:cs="Verdana"/>
          <w:sz w:val="24"/>
          <w:szCs w:val="24"/>
        </w:rPr>
        <w:t>DC</w:t>
      </w:r>
      <w:r w:rsidRPr="00A25391">
        <w:rPr>
          <w:rFonts w:ascii="Verdana" w:eastAsia="Verdana" w:hAnsi="Verdana" w:cs="Verdana"/>
          <w:sz w:val="24"/>
          <w:szCs w:val="24"/>
        </w:rPr>
        <w:t xml:space="preserve"> will need to attach supplemental pages. If needed, attach </w:t>
      </w:r>
      <w:r w:rsidR="00B836F2" w:rsidRPr="3D290C20">
        <w:rPr>
          <w:rFonts w:ascii="Verdana" w:eastAsia="Verdana" w:hAnsi="Verdana" w:cs="Verdana"/>
          <w:sz w:val="24"/>
          <w:szCs w:val="24"/>
        </w:rPr>
        <w:t>a</w:t>
      </w:r>
      <w:r w:rsidR="00B836F2" w:rsidRPr="00A25391">
        <w:rPr>
          <w:rFonts w:ascii="Verdana" w:eastAsia="Verdana" w:hAnsi="Verdana" w:cs="Verdana"/>
          <w:sz w:val="24"/>
          <w:szCs w:val="24"/>
        </w:rPr>
        <w:t xml:space="preserve"> </w:t>
      </w:r>
      <w:r w:rsidRPr="00A25391">
        <w:rPr>
          <w:rFonts w:ascii="Verdana" w:eastAsia="Verdana" w:hAnsi="Verdana" w:cs="Verdana"/>
          <w:sz w:val="24"/>
          <w:szCs w:val="24"/>
        </w:rPr>
        <w:t xml:space="preserve">best draft of each supplemental page.  </w:t>
      </w:r>
    </w:p>
    <w:p w14:paraId="7BBED557" w14:textId="6E1A5184" w:rsidR="0095079C" w:rsidRDefault="009607C5" w:rsidP="3D290C20">
      <w:pPr>
        <w:spacing w:before="120" w:after="120" w:line="360" w:lineRule="auto"/>
        <w:rPr>
          <w:rFonts w:ascii="Verdana" w:hAnsi="Verdana"/>
          <w:color w:val="000000" w:themeColor="text1"/>
        </w:rPr>
      </w:pPr>
      <w:r w:rsidRPr="005E6B29">
        <w:rPr>
          <w:rFonts w:ascii="Verdana" w:hAnsi="Verdana"/>
          <w:b/>
          <w:bCs/>
          <w:color w:val="000000"/>
          <w:sz w:val="24"/>
          <w:szCs w:val="24"/>
          <w:shd w:val="clear" w:color="auto" w:fill="FFFFFF"/>
        </w:rPr>
        <w:t>Important:</w:t>
      </w:r>
      <w:r w:rsidRPr="005E6B29">
        <w:rPr>
          <w:rFonts w:ascii="Verdana" w:hAnsi="Verdana"/>
          <w:color w:val="000000"/>
          <w:sz w:val="24"/>
          <w:szCs w:val="24"/>
          <w:shd w:val="clear" w:color="auto" w:fill="FFFFFF"/>
        </w:rPr>
        <w:t xml:space="preserve"> The RSP must be signed by a representative authorized to bind </w:t>
      </w:r>
      <w:r w:rsidR="00B73F17" w:rsidRPr="3D290C20">
        <w:rPr>
          <w:rFonts w:ascii="Verdana" w:hAnsi="Verdana"/>
          <w:color w:val="000000" w:themeColor="text1"/>
          <w:sz w:val="24"/>
          <w:szCs w:val="24"/>
        </w:rPr>
        <w:t xml:space="preserve">the </w:t>
      </w:r>
      <w:r w:rsidR="23DD7B67" w:rsidRPr="005E6B29">
        <w:rPr>
          <w:rFonts w:ascii="Verdana" w:hAnsi="Verdana"/>
          <w:color w:val="000000"/>
          <w:sz w:val="24"/>
          <w:szCs w:val="24"/>
          <w:shd w:val="clear" w:color="auto" w:fill="FFFFFF"/>
        </w:rPr>
        <w:t xml:space="preserve">applicant’s organization </w:t>
      </w:r>
      <w:r w:rsidRPr="005E6B29">
        <w:rPr>
          <w:rFonts w:ascii="Verdana" w:hAnsi="Verdana"/>
          <w:color w:val="000000"/>
          <w:sz w:val="24"/>
          <w:szCs w:val="24"/>
          <w:shd w:val="clear" w:color="auto" w:fill="FFFFFF"/>
        </w:rPr>
        <w:t xml:space="preserve">to a contract. Consider waiting until </w:t>
      </w:r>
      <w:r w:rsidR="00B73F17" w:rsidRPr="3D290C20">
        <w:rPr>
          <w:rFonts w:ascii="Verdana" w:hAnsi="Verdana"/>
          <w:color w:val="000000" w:themeColor="text1"/>
          <w:sz w:val="24"/>
          <w:szCs w:val="24"/>
        </w:rPr>
        <w:t xml:space="preserve">the </w:t>
      </w:r>
      <w:r w:rsidRPr="005E6B29">
        <w:rPr>
          <w:rFonts w:ascii="Verdana" w:hAnsi="Verdana"/>
          <w:color w:val="000000"/>
          <w:sz w:val="24"/>
          <w:szCs w:val="24"/>
          <w:shd w:val="clear" w:color="auto" w:fill="FFFFFF"/>
        </w:rPr>
        <w:t xml:space="preserve">assigned Contract Manager (CM) confirms the accuracy and acceptability of </w:t>
      </w:r>
      <w:r w:rsidR="2E88135C" w:rsidRPr="3D290C20">
        <w:rPr>
          <w:rFonts w:ascii="Verdana" w:hAnsi="Verdana"/>
          <w:color w:val="000000" w:themeColor="text1"/>
          <w:sz w:val="24"/>
          <w:szCs w:val="24"/>
        </w:rPr>
        <w:t xml:space="preserve">an applicant’s </w:t>
      </w:r>
      <w:r w:rsidRPr="005E6B29">
        <w:rPr>
          <w:rFonts w:ascii="Verdana" w:hAnsi="Verdana"/>
          <w:color w:val="000000"/>
          <w:sz w:val="24"/>
          <w:szCs w:val="24"/>
          <w:shd w:val="clear" w:color="auto" w:fill="FFFFFF"/>
        </w:rPr>
        <w:t xml:space="preserve">draft answers before obtaining the signature. Changes are not </w:t>
      </w:r>
      <w:r w:rsidRPr="005E6B29">
        <w:rPr>
          <w:rFonts w:ascii="Verdana" w:hAnsi="Verdana"/>
          <w:color w:val="000000"/>
          <w:sz w:val="24"/>
          <w:szCs w:val="24"/>
          <w:shd w:val="clear" w:color="auto" w:fill="FFFFFF"/>
        </w:rPr>
        <w:lastRenderedPageBreak/>
        <w:t>permitted after signing, and a new signature will be required for any revisions requested by the CM.</w:t>
      </w:r>
    </w:p>
    <w:p w14:paraId="576097E1" w14:textId="60E226BA" w:rsidR="3D290C20" w:rsidRDefault="3D290C20" w:rsidP="3D290C20">
      <w:pPr>
        <w:spacing w:before="120" w:after="120" w:line="360" w:lineRule="auto"/>
        <w:contextualSpacing/>
        <w:rPr>
          <w:rFonts w:ascii="Verdana" w:hAnsi="Verdana"/>
          <w:color w:val="000000" w:themeColor="text1"/>
          <w:sz w:val="24"/>
          <w:szCs w:val="24"/>
        </w:rPr>
      </w:pPr>
    </w:p>
    <w:p w14:paraId="0B108A92" w14:textId="425F0A12" w:rsidR="00761FFC" w:rsidRPr="00A25391" w:rsidRDefault="00761FFC" w:rsidP="005C23F9">
      <w:pPr>
        <w:spacing w:line="360" w:lineRule="auto"/>
        <w:rPr>
          <w:rFonts w:ascii="Verdana" w:eastAsia="Verdana" w:hAnsi="Verdana" w:cs="Verdana"/>
          <w:sz w:val="24"/>
          <w:szCs w:val="24"/>
        </w:rPr>
      </w:pPr>
      <w:r w:rsidRPr="00A25391">
        <w:rPr>
          <w:rFonts w:ascii="Verdana" w:eastAsia="Verdana" w:hAnsi="Verdana" w:cs="Verdana"/>
          <w:sz w:val="24"/>
          <w:szCs w:val="24"/>
        </w:rPr>
        <w:t xml:space="preserve">To complete the RSP, </w:t>
      </w:r>
      <w:r w:rsidR="00414E01" w:rsidRPr="3D290C20">
        <w:rPr>
          <w:rFonts w:ascii="Verdana" w:eastAsia="Verdana" w:hAnsi="Verdana" w:cs="Verdana"/>
          <w:sz w:val="24"/>
          <w:szCs w:val="24"/>
        </w:rPr>
        <w:t>the a</w:t>
      </w:r>
      <w:r w:rsidR="253C4615" w:rsidRPr="3D290C20">
        <w:rPr>
          <w:rFonts w:ascii="Verdana" w:eastAsia="Verdana" w:hAnsi="Verdana" w:cs="Verdana"/>
          <w:sz w:val="24"/>
          <w:szCs w:val="24"/>
        </w:rPr>
        <w:t>pplicant</w:t>
      </w:r>
      <w:r w:rsidR="00414E01" w:rsidRPr="00A25391">
        <w:rPr>
          <w:rFonts w:ascii="Verdana" w:eastAsia="Verdana" w:hAnsi="Verdana" w:cs="Verdana"/>
          <w:sz w:val="24"/>
          <w:szCs w:val="24"/>
        </w:rPr>
        <w:t xml:space="preserve"> </w:t>
      </w:r>
      <w:r w:rsidRPr="00A25391">
        <w:rPr>
          <w:rFonts w:ascii="Verdana" w:eastAsia="Verdana" w:hAnsi="Verdana" w:cs="Verdana"/>
          <w:sz w:val="24"/>
          <w:szCs w:val="24"/>
        </w:rPr>
        <w:t xml:space="preserve">may need to consult with other people in </w:t>
      </w:r>
      <w:r w:rsidR="00414E01" w:rsidRPr="3D290C20">
        <w:rPr>
          <w:rFonts w:ascii="Verdana" w:eastAsia="Verdana" w:hAnsi="Verdana" w:cs="Verdana"/>
          <w:sz w:val="24"/>
          <w:szCs w:val="24"/>
        </w:rPr>
        <w:t>the</w:t>
      </w:r>
      <w:r w:rsidR="00414E01" w:rsidRPr="00A25391">
        <w:rPr>
          <w:rFonts w:ascii="Verdana" w:eastAsia="Verdana" w:hAnsi="Verdana" w:cs="Verdana"/>
          <w:sz w:val="24"/>
          <w:szCs w:val="24"/>
        </w:rPr>
        <w:t xml:space="preserve"> </w:t>
      </w:r>
      <w:r w:rsidRPr="00A25391">
        <w:rPr>
          <w:rFonts w:ascii="Verdana" w:eastAsia="Verdana" w:hAnsi="Verdana" w:cs="Verdana"/>
          <w:sz w:val="24"/>
          <w:szCs w:val="24"/>
        </w:rPr>
        <w:t xml:space="preserve">organization. Some </w:t>
      </w:r>
      <w:r w:rsidR="00414E01" w:rsidRPr="3D290C20">
        <w:rPr>
          <w:rFonts w:ascii="Verdana" w:eastAsia="Verdana" w:hAnsi="Verdana" w:cs="Verdana"/>
          <w:sz w:val="24"/>
          <w:szCs w:val="24"/>
        </w:rPr>
        <w:t>i</w:t>
      </w:r>
      <w:r w:rsidRPr="00A25391">
        <w:rPr>
          <w:rFonts w:ascii="Verdana" w:eastAsia="Verdana" w:hAnsi="Verdana" w:cs="Verdana"/>
          <w:sz w:val="24"/>
          <w:szCs w:val="24"/>
        </w:rPr>
        <w:t xml:space="preserve">tems ask about Information Technology (IT), Human Resources (HR), legal issues, or other internal process issues. Also, if the Compliance Liaison </w:t>
      </w:r>
      <w:r w:rsidR="15F92EE1" w:rsidRPr="3D290C20">
        <w:rPr>
          <w:rFonts w:ascii="Verdana" w:eastAsia="Verdana" w:hAnsi="Verdana" w:cs="Verdana"/>
          <w:sz w:val="24"/>
          <w:szCs w:val="24"/>
        </w:rPr>
        <w:t xml:space="preserve">(CL) </w:t>
      </w:r>
      <w:r w:rsidRPr="00A25391">
        <w:rPr>
          <w:rFonts w:ascii="Verdana" w:eastAsia="Verdana" w:hAnsi="Verdana" w:cs="Verdana"/>
          <w:sz w:val="24"/>
          <w:szCs w:val="24"/>
        </w:rPr>
        <w:t>is not the person completing the RSP, then they will have to carefully review and approve it.</w:t>
      </w:r>
      <w:r w:rsidR="006C256F" w:rsidRPr="3D290C20">
        <w:rPr>
          <w:rFonts w:ascii="Verdana" w:eastAsia="Verdana" w:hAnsi="Verdana" w:cs="Verdana"/>
          <w:sz w:val="24"/>
          <w:szCs w:val="24"/>
        </w:rPr>
        <w:t xml:space="preserve"> </w:t>
      </w:r>
      <w:r w:rsidRPr="00A25391">
        <w:rPr>
          <w:rFonts w:ascii="Verdana" w:eastAsia="Verdana" w:hAnsi="Verdana" w:cs="Verdana"/>
          <w:sz w:val="24"/>
          <w:szCs w:val="24"/>
        </w:rPr>
        <w:t xml:space="preserve">When an </w:t>
      </w:r>
      <w:r w:rsidR="00414E01" w:rsidRPr="3D290C20">
        <w:rPr>
          <w:rFonts w:ascii="Verdana" w:eastAsia="Verdana" w:hAnsi="Verdana" w:cs="Verdana"/>
          <w:sz w:val="24"/>
          <w:szCs w:val="24"/>
        </w:rPr>
        <w:t>i</w:t>
      </w:r>
      <w:r w:rsidRPr="00A25391">
        <w:rPr>
          <w:rFonts w:ascii="Verdana" w:eastAsia="Verdana" w:hAnsi="Verdana" w:cs="Verdana"/>
          <w:sz w:val="24"/>
          <w:szCs w:val="24"/>
        </w:rPr>
        <w:t xml:space="preserve">tem asks </w:t>
      </w:r>
      <w:r w:rsidR="00414E01" w:rsidRPr="3D290C20">
        <w:rPr>
          <w:rFonts w:ascii="Verdana" w:eastAsia="Verdana" w:hAnsi="Verdana" w:cs="Verdana"/>
          <w:sz w:val="24"/>
          <w:szCs w:val="24"/>
        </w:rPr>
        <w:t>the a</w:t>
      </w:r>
      <w:r w:rsidR="7A9234C1" w:rsidRPr="3D290C20">
        <w:rPr>
          <w:rFonts w:ascii="Verdana" w:eastAsia="Verdana" w:hAnsi="Verdana" w:cs="Verdana"/>
          <w:sz w:val="24"/>
          <w:szCs w:val="24"/>
        </w:rPr>
        <w:t>pplicant</w:t>
      </w:r>
      <w:r w:rsidR="00414E01" w:rsidRPr="00A25391">
        <w:rPr>
          <w:rFonts w:ascii="Verdana" w:eastAsia="Verdana" w:hAnsi="Verdana" w:cs="Verdana"/>
          <w:sz w:val="24"/>
          <w:szCs w:val="24"/>
        </w:rPr>
        <w:t xml:space="preserve"> </w:t>
      </w:r>
      <w:r w:rsidRPr="00A25391">
        <w:rPr>
          <w:rFonts w:ascii="Verdana" w:eastAsia="Verdana" w:hAnsi="Verdana" w:cs="Verdana"/>
          <w:sz w:val="24"/>
          <w:szCs w:val="24"/>
        </w:rPr>
        <w:t xml:space="preserve">to “specify,” type in the details on the RSP form. If </w:t>
      </w:r>
      <w:r w:rsidR="00130E6D" w:rsidRPr="3D290C20">
        <w:rPr>
          <w:rFonts w:ascii="Verdana" w:eastAsia="Verdana" w:hAnsi="Verdana" w:cs="Verdana"/>
          <w:sz w:val="24"/>
          <w:szCs w:val="24"/>
        </w:rPr>
        <w:t>the a</w:t>
      </w:r>
      <w:r w:rsidR="0B422DD9" w:rsidRPr="3D290C20">
        <w:rPr>
          <w:rFonts w:ascii="Verdana" w:eastAsia="Verdana" w:hAnsi="Verdana" w:cs="Verdana"/>
          <w:sz w:val="24"/>
          <w:szCs w:val="24"/>
        </w:rPr>
        <w:t xml:space="preserve">pplicant </w:t>
      </w:r>
      <w:r w:rsidR="00130E6D" w:rsidRPr="3D290C20">
        <w:rPr>
          <w:rFonts w:ascii="Verdana" w:eastAsia="Verdana" w:hAnsi="Verdana" w:cs="Verdana"/>
          <w:sz w:val="24"/>
          <w:szCs w:val="24"/>
        </w:rPr>
        <w:t>has</w:t>
      </w:r>
      <w:r w:rsidRPr="00A25391">
        <w:rPr>
          <w:rFonts w:ascii="Verdana" w:eastAsia="Verdana" w:hAnsi="Verdana" w:cs="Verdana"/>
          <w:sz w:val="24"/>
          <w:szCs w:val="24"/>
        </w:rPr>
        <w:t xml:space="preserve"> more than one or two sentences, consider adding supplemental pages (and note </w:t>
      </w:r>
      <w:r w:rsidR="00914D2A" w:rsidRPr="3D290C20">
        <w:rPr>
          <w:rFonts w:ascii="Verdana" w:eastAsia="Verdana" w:hAnsi="Verdana" w:cs="Verdana"/>
          <w:sz w:val="24"/>
          <w:szCs w:val="24"/>
        </w:rPr>
        <w:t xml:space="preserve">the addition </w:t>
      </w:r>
      <w:r w:rsidRPr="00A25391">
        <w:rPr>
          <w:rFonts w:ascii="Verdana" w:eastAsia="Verdana" w:hAnsi="Verdana" w:cs="Verdana"/>
          <w:sz w:val="24"/>
          <w:szCs w:val="24"/>
        </w:rPr>
        <w:t xml:space="preserve">on the RSP). </w:t>
      </w:r>
    </w:p>
    <w:p w14:paraId="03BDA354" w14:textId="6FA1E6BF" w:rsidR="00F37F44" w:rsidRPr="00A25391" w:rsidRDefault="00F557CD" w:rsidP="00A25391">
      <w:pPr>
        <w:pStyle w:val="Heading3"/>
        <w:numPr>
          <w:ilvl w:val="0"/>
          <w:numId w:val="0"/>
        </w:numPr>
        <w:spacing w:line="360" w:lineRule="auto"/>
        <w:rPr>
          <w:rFonts w:ascii="Verdana" w:hAnsi="Verdana"/>
        </w:rPr>
      </w:pPr>
      <w:bookmarkStart w:id="131" w:name="_Toc207866485"/>
      <w:bookmarkStart w:id="132" w:name="_Toc207867047"/>
      <w:bookmarkStart w:id="133" w:name="_Toc207867087"/>
      <w:bookmarkStart w:id="134" w:name="_Toc207867125"/>
      <w:bookmarkStart w:id="135" w:name="_Toc207867241"/>
      <w:bookmarkStart w:id="136" w:name="_Toc207867277"/>
      <w:bookmarkStart w:id="137" w:name="_Toc207867476"/>
      <w:bookmarkStart w:id="138" w:name="_Toc207867048"/>
      <w:bookmarkStart w:id="139" w:name="_Toc207867088"/>
      <w:bookmarkStart w:id="140" w:name="_Toc207867242"/>
      <w:bookmarkStart w:id="141" w:name="_Toc208227174"/>
      <w:bookmarkEnd w:id="131"/>
      <w:bookmarkEnd w:id="132"/>
      <w:bookmarkEnd w:id="133"/>
      <w:bookmarkEnd w:id="134"/>
      <w:bookmarkEnd w:id="135"/>
      <w:bookmarkEnd w:id="136"/>
      <w:bookmarkEnd w:id="137"/>
      <w:r w:rsidRPr="00A25391">
        <w:rPr>
          <w:rFonts w:ascii="Verdana" w:hAnsi="Verdana"/>
          <w:b/>
          <w:bCs/>
        </w:rPr>
        <w:t>3</w:t>
      </w:r>
      <w:r w:rsidR="000D0908" w:rsidRPr="00A25391">
        <w:rPr>
          <w:rFonts w:ascii="Verdana" w:hAnsi="Verdana"/>
          <w:b/>
          <w:bCs/>
        </w:rPr>
        <w:t>.3.2</w:t>
      </w:r>
      <w:r w:rsidR="006C256F" w:rsidRPr="00A25391">
        <w:rPr>
          <w:rFonts w:ascii="Verdana" w:hAnsi="Verdana"/>
          <w:b/>
          <w:bCs/>
        </w:rPr>
        <w:t xml:space="preserve"> </w:t>
      </w:r>
      <w:bookmarkStart w:id="142" w:name="_Toc207266864"/>
      <w:r w:rsidR="00F37F44" w:rsidRPr="002502EC">
        <w:rPr>
          <w:rFonts w:ascii="Verdana" w:hAnsi="Verdana"/>
          <w:b/>
          <w:bCs/>
        </w:rPr>
        <w:t>Offline RSP Instructions</w:t>
      </w:r>
      <w:bookmarkEnd w:id="138"/>
      <w:bookmarkEnd w:id="139"/>
      <w:bookmarkEnd w:id="140"/>
      <w:bookmarkEnd w:id="141"/>
      <w:bookmarkEnd w:id="142"/>
    </w:p>
    <w:p w14:paraId="44D74B4F" w14:textId="0AE6574E" w:rsidR="003463FF" w:rsidRPr="00A25391" w:rsidRDefault="00BF6A33" w:rsidP="002502EC">
      <w:pPr>
        <w:pStyle w:val="ListParagraph"/>
        <w:numPr>
          <w:ilvl w:val="0"/>
          <w:numId w:val="55"/>
        </w:numPr>
        <w:spacing w:line="360" w:lineRule="auto"/>
        <w:rPr>
          <w:rFonts w:ascii="Verdana" w:hAnsi="Verdana"/>
          <w:sz w:val="24"/>
          <w:szCs w:val="24"/>
          <w:shd w:val="clear" w:color="auto" w:fill="FFFFFF"/>
        </w:rPr>
      </w:pPr>
      <w:r w:rsidRPr="00A25391">
        <w:rPr>
          <w:rFonts w:ascii="Verdana" w:hAnsi="Verdana"/>
          <w:b/>
          <w:bCs/>
          <w:sz w:val="24"/>
          <w:szCs w:val="24"/>
          <w:shd w:val="clear" w:color="auto" w:fill="FFFFFF"/>
        </w:rPr>
        <w:t>Exact Legal Nam</w:t>
      </w:r>
      <w:r w:rsidR="00874C25" w:rsidRPr="00A25391">
        <w:rPr>
          <w:rFonts w:ascii="Verdana" w:hAnsi="Verdana"/>
          <w:b/>
          <w:bCs/>
          <w:sz w:val="24"/>
          <w:szCs w:val="24"/>
          <w:shd w:val="clear" w:color="auto" w:fill="FFFFFF"/>
        </w:rPr>
        <w:t>e</w:t>
      </w:r>
      <w:r w:rsidR="00CB19AA" w:rsidRPr="00A25391">
        <w:rPr>
          <w:rFonts w:ascii="Verdana" w:hAnsi="Verdana"/>
          <w:b/>
          <w:bCs/>
          <w:sz w:val="24"/>
          <w:szCs w:val="24"/>
          <w:shd w:val="clear" w:color="auto" w:fill="FFFFFF"/>
        </w:rPr>
        <w:t xml:space="preserve"> (Item 1)</w:t>
      </w:r>
    </w:p>
    <w:p w14:paraId="0C513524" w14:textId="0EAEAA4F" w:rsidR="005C23F9" w:rsidRPr="00084F24" w:rsidRDefault="3D290C20" w:rsidP="3D290C20">
      <w:pPr>
        <w:numPr>
          <w:ilvl w:val="1"/>
          <w:numId w:val="17"/>
        </w:numPr>
        <w:spacing w:before="120" w:after="120" w:line="360" w:lineRule="auto"/>
        <w:contextualSpacing/>
        <w:rPr>
          <w:rFonts w:ascii="Verdana" w:hAnsi="Verdana"/>
          <w:color w:val="000000"/>
          <w:shd w:val="clear" w:color="auto" w:fill="FFFFFF"/>
        </w:rPr>
      </w:pPr>
      <w:r w:rsidRPr="3D290C20">
        <w:rPr>
          <w:rFonts w:ascii="Verdana" w:eastAsia="Verdana" w:hAnsi="Verdana" w:cs="Verdana"/>
          <w:sz w:val="24"/>
          <w:szCs w:val="24"/>
        </w:rPr>
        <w:t>The EDE contract will be between TWC and one other legal entity. Provide the name of the other legal entity who will sign the contract. This must be the same entity as the employer of the people who will access and use the TWC Data.  This is critically important. If the a</w:t>
      </w:r>
      <w:r w:rsidR="57EB9F3A" w:rsidRPr="3D290C20">
        <w:rPr>
          <w:rFonts w:ascii="Verdana" w:eastAsia="Verdana" w:hAnsi="Verdana" w:cs="Verdana"/>
          <w:sz w:val="24"/>
          <w:szCs w:val="24"/>
        </w:rPr>
        <w:t>pplicant</w:t>
      </w:r>
      <w:r w:rsidRPr="3D290C20">
        <w:rPr>
          <w:rFonts w:ascii="Verdana" w:eastAsia="Verdana" w:hAnsi="Verdana" w:cs="Verdana"/>
          <w:sz w:val="24"/>
          <w:szCs w:val="24"/>
        </w:rPr>
        <w:t xml:space="preserve"> names an entity other than the employer, the application will be denied. By law, only employees of the entity in Item 1 can access and use the TWC Data.  </w:t>
      </w:r>
    </w:p>
    <w:p w14:paraId="7A9F93DF" w14:textId="1E163E90" w:rsidR="00EB1F94" w:rsidRPr="00A25391" w:rsidRDefault="002C0893" w:rsidP="00A25391">
      <w:pPr>
        <w:pStyle w:val="ListParagraph"/>
        <w:numPr>
          <w:ilvl w:val="0"/>
          <w:numId w:val="17"/>
        </w:numPr>
        <w:spacing w:before="120" w:after="120" w:line="360" w:lineRule="auto"/>
        <w:rPr>
          <w:rFonts w:ascii="Verdana" w:hAnsi="Verdana"/>
          <w:color w:val="000000"/>
          <w:sz w:val="24"/>
          <w:szCs w:val="24"/>
          <w:shd w:val="clear" w:color="auto" w:fill="FFFFFF"/>
        </w:rPr>
      </w:pPr>
      <w:r w:rsidRPr="00A25391">
        <w:rPr>
          <w:rFonts w:ascii="Verdana" w:hAnsi="Verdana"/>
          <w:b/>
          <w:bCs/>
          <w:color w:val="000000"/>
          <w:sz w:val="24"/>
          <w:szCs w:val="24"/>
          <w:shd w:val="clear" w:color="auto" w:fill="FFFFFF"/>
        </w:rPr>
        <w:t>Tax ID</w:t>
      </w:r>
      <w:r w:rsidR="00242DCE" w:rsidRPr="00A25391">
        <w:rPr>
          <w:rFonts w:ascii="Verdana" w:hAnsi="Verdana"/>
          <w:b/>
          <w:bCs/>
          <w:color w:val="000000"/>
          <w:sz w:val="24"/>
          <w:szCs w:val="24"/>
          <w:shd w:val="clear" w:color="auto" w:fill="FFFFFF"/>
        </w:rPr>
        <w:t xml:space="preserve"> (Item 2)</w:t>
      </w:r>
    </w:p>
    <w:p w14:paraId="0E7571A3" w14:textId="447CAB50" w:rsidR="009607C5" w:rsidRPr="00084F24" w:rsidRDefault="000B450E" w:rsidP="00A65A11">
      <w:pPr>
        <w:pStyle w:val="ListParagraph"/>
        <w:numPr>
          <w:ilvl w:val="1"/>
          <w:numId w:val="17"/>
        </w:numPr>
        <w:spacing w:line="360" w:lineRule="auto"/>
        <w:rPr>
          <w:rFonts w:ascii="Verdana" w:eastAsia="Verdana" w:hAnsi="Verdana" w:cs="Verdana"/>
          <w:sz w:val="24"/>
          <w:szCs w:val="24"/>
        </w:rPr>
      </w:pPr>
      <w:r w:rsidRPr="00A25391">
        <w:rPr>
          <w:rFonts w:ascii="Verdana" w:eastAsia="Verdana" w:hAnsi="Verdana" w:cs="Verdana"/>
          <w:sz w:val="24"/>
          <w:szCs w:val="24"/>
        </w:rPr>
        <w:t xml:space="preserve">TWC is not able to issue a contract without a Tax ID number. It is a required field, as are all </w:t>
      </w:r>
      <w:r w:rsidR="006F26BF" w:rsidRPr="3D290C20">
        <w:rPr>
          <w:rFonts w:ascii="Verdana" w:eastAsia="Verdana" w:hAnsi="Verdana" w:cs="Verdana"/>
          <w:sz w:val="24"/>
          <w:szCs w:val="24"/>
        </w:rPr>
        <w:t>i</w:t>
      </w:r>
      <w:r w:rsidRPr="00A25391">
        <w:rPr>
          <w:rFonts w:ascii="Verdana" w:eastAsia="Verdana" w:hAnsi="Verdana" w:cs="Verdana"/>
          <w:sz w:val="24"/>
          <w:szCs w:val="24"/>
        </w:rPr>
        <w:t xml:space="preserve">tems in the application. </w:t>
      </w:r>
      <w:r w:rsidR="054D7A08" w:rsidRPr="3D290C20">
        <w:rPr>
          <w:rFonts w:ascii="Verdana" w:eastAsia="Verdana" w:hAnsi="Verdana" w:cs="Verdana"/>
          <w:sz w:val="24"/>
          <w:szCs w:val="24"/>
        </w:rPr>
        <w:t xml:space="preserve">Applicants </w:t>
      </w:r>
      <w:r w:rsidRPr="00A25391">
        <w:rPr>
          <w:rFonts w:ascii="Verdana" w:eastAsia="Verdana" w:hAnsi="Verdana" w:cs="Verdana"/>
          <w:sz w:val="24"/>
          <w:szCs w:val="24"/>
        </w:rPr>
        <w:t xml:space="preserve">may need to contact </w:t>
      </w:r>
      <w:r w:rsidR="4DB79D1D" w:rsidRPr="3D290C20">
        <w:rPr>
          <w:rFonts w:ascii="Verdana" w:eastAsia="Verdana" w:hAnsi="Verdana" w:cs="Verdana"/>
          <w:sz w:val="24"/>
          <w:szCs w:val="24"/>
        </w:rPr>
        <w:t>applicant’s f</w:t>
      </w:r>
      <w:r w:rsidRPr="00A25391">
        <w:rPr>
          <w:rFonts w:ascii="Verdana" w:eastAsia="Verdana" w:hAnsi="Verdana" w:cs="Verdana"/>
          <w:sz w:val="24"/>
          <w:szCs w:val="24"/>
        </w:rPr>
        <w:t xml:space="preserve">inance or legal department to get </w:t>
      </w:r>
      <w:r w:rsidR="00456D7B" w:rsidRPr="3D290C20">
        <w:rPr>
          <w:rFonts w:ascii="Verdana" w:eastAsia="Verdana" w:hAnsi="Verdana" w:cs="Verdana"/>
          <w:sz w:val="24"/>
          <w:szCs w:val="24"/>
        </w:rPr>
        <w:t>the</w:t>
      </w:r>
      <w:r w:rsidR="00456D7B" w:rsidRPr="00A25391">
        <w:rPr>
          <w:rFonts w:ascii="Verdana" w:eastAsia="Verdana" w:hAnsi="Verdana" w:cs="Verdana"/>
          <w:sz w:val="24"/>
          <w:szCs w:val="24"/>
        </w:rPr>
        <w:t xml:space="preserve"> </w:t>
      </w:r>
      <w:r w:rsidRPr="00A25391">
        <w:rPr>
          <w:rFonts w:ascii="Verdana" w:eastAsia="Verdana" w:hAnsi="Verdana" w:cs="Verdana"/>
          <w:sz w:val="24"/>
          <w:szCs w:val="24"/>
        </w:rPr>
        <w:t xml:space="preserve">Tax ID number. </w:t>
      </w:r>
    </w:p>
    <w:p w14:paraId="612DD75F" w14:textId="04B99E23" w:rsidR="00F06162" w:rsidRPr="00084F24" w:rsidRDefault="009D5DEE" w:rsidP="00A25391">
      <w:pPr>
        <w:pStyle w:val="ListParagraph"/>
        <w:numPr>
          <w:ilvl w:val="0"/>
          <w:numId w:val="17"/>
        </w:numPr>
        <w:spacing w:line="360" w:lineRule="auto"/>
        <w:rPr>
          <w:rFonts w:ascii="Verdana" w:eastAsia="Verdana" w:hAnsi="Verdana" w:cs="Verdana"/>
          <w:sz w:val="24"/>
          <w:szCs w:val="24"/>
        </w:rPr>
      </w:pPr>
      <w:r w:rsidRPr="00084F24">
        <w:rPr>
          <w:rFonts w:ascii="Verdana" w:eastAsia="Verdana" w:hAnsi="Verdana" w:cs="Verdana"/>
          <w:b/>
          <w:bCs/>
          <w:sz w:val="24"/>
          <w:szCs w:val="24"/>
        </w:rPr>
        <w:t>DC’s Address</w:t>
      </w:r>
      <w:r w:rsidR="00740229" w:rsidRPr="00084F24">
        <w:rPr>
          <w:rFonts w:ascii="Verdana" w:eastAsia="Verdana" w:hAnsi="Verdana" w:cs="Verdana"/>
          <w:b/>
          <w:bCs/>
          <w:sz w:val="24"/>
          <w:szCs w:val="24"/>
        </w:rPr>
        <w:t xml:space="preserve"> (Items 3-5)</w:t>
      </w:r>
    </w:p>
    <w:p w14:paraId="5928EB5D" w14:textId="09A9FE9E" w:rsidR="005C23F9" w:rsidRDefault="004E2CF7" w:rsidP="007E7EBD">
      <w:pPr>
        <w:pStyle w:val="ListParagraph"/>
        <w:numPr>
          <w:ilvl w:val="1"/>
          <w:numId w:val="17"/>
        </w:numPr>
        <w:spacing w:line="360" w:lineRule="auto"/>
        <w:rPr>
          <w:rFonts w:ascii="Verdana" w:eastAsia="Verdana" w:hAnsi="Verdana" w:cs="Verdana"/>
          <w:sz w:val="24"/>
          <w:szCs w:val="24"/>
        </w:rPr>
      </w:pPr>
      <w:r>
        <w:rPr>
          <w:rFonts w:ascii="Verdana" w:eastAsia="Verdana" w:hAnsi="Verdana" w:cs="Verdana"/>
          <w:sz w:val="24"/>
          <w:szCs w:val="24"/>
        </w:rPr>
        <w:t>P</w:t>
      </w:r>
      <w:r w:rsidR="00DD6B81" w:rsidRPr="00A25391">
        <w:rPr>
          <w:rFonts w:ascii="Verdana" w:eastAsia="Verdana" w:hAnsi="Verdana" w:cs="Verdana"/>
          <w:sz w:val="24"/>
          <w:szCs w:val="24"/>
        </w:rPr>
        <w:t xml:space="preserve">rovide the physical address of the DC. </w:t>
      </w:r>
    </w:p>
    <w:p w14:paraId="0C872A4F" w14:textId="77777777" w:rsidR="004A3D09" w:rsidRDefault="004A3D09" w:rsidP="004A3D09">
      <w:pPr>
        <w:pStyle w:val="ListParagraph"/>
        <w:spacing w:line="360" w:lineRule="auto"/>
        <w:ind w:left="1440"/>
        <w:rPr>
          <w:rFonts w:ascii="Verdana" w:eastAsia="Verdana" w:hAnsi="Verdana" w:cs="Verdana"/>
          <w:sz w:val="24"/>
          <w:szCs w:val="24"/>
        </w:rPr>
      </w:pPr>
    </w:p>
    <w:p w14:paraId="179E8BE0" w14:textId="285C9F10" w:rsidR="00C27E54" w:rsidRPr="00084F24" w:rsidRDefault="00AF128D" w:rsidP="00077785">
      <w:pPr>
        <w:pStyle w:val="ListParagraph"/>
        <w:numPr>
          <w:ilvl w:val="0"/>
          <w:numId w:val="17"/>
        </w:numPr>
        <w:spacing w:line="360" w:lineRule="auto"/>
        <w:rPr>
          <w:rFonts w:ascii="Verdana" w:eastAsia="Verdana" w:hAnsi="Verdana" w:cs="Verdana"/>
          <w:sz w:val="24"/>
          <w:szCs w:val="24"/>
        </w:rPr>
      </w:pPr>
      <w:r w:rsidRPr="00084F24">
        <w:rPr>
          <w:rFonts w:ascii="Verdana" w:eastAsia="Verdana" w:hAnsi="Verdana" w:cs="Verdana"/>
          <w:b/>
          <w:bCs/>
          <w:sz w:val="24"/>
          <w:szCs w:val="24"/>
        </w:rPr>
        <w:lastRenderedPageBreak/>
        <w:t>Seeking Offline Access (Item 6)</w:t>
      </w:r>
    </w:p>
    <w:p w14:paraId="57D9F5AB" w14:textId="093837FA" w:rsidR="005C23F9" w:rsidRPr="00084F24" w:rsidRDefault="00CD107E" w:rsidP="007E7EBD">
      <w:pPr>
        <w:pStyle w:val="ListParagraph"/>
        <w:numPr>
          <w:ilvl w:val="1"/>
          <w:numId w:val="17"/>
        </w:numPr>
        <w:spacing w:line="360" w:lineRule="auto"/>
        <w:rPr>
          <w:rFonts w:ascii="Verdana" w:eastAsia="Verdana" w:hAnsi="Verdana" w:cs="Verdana"/>
          <w:sz w:val="24"/>
          <w:szCs w:val="24"/>
        </w:rPr>
      </w:pPr>
      <w:r>
        <w:rPr>
          <w:rFonts w:ascii="Verdana" w:eastAsia="Verdana" w:hAnsi="Verdana" w:cs="Verdana"/>
          <w:sz w:val="24"/>
          <w:szCs w:val="24"/>
        </w:rPr>
        <w:t xml:space="preserve">It is the </w:t>
      </w:r>
      <w:r w:rsidR="00DD136C">
        <w:rPr>
          <w:rFonts w:ascii="Verdana" w:eastAsia="Verdana" w:hAnsi="Verdana" w:cs="Verdana"/>
          <w:sz w:val="24"/>
          <w:szCs w:val="24"/>
        </w:rPr>
        <w:t>data customer</w:t>
      </w:r>
      <w:r w:rsidR="00590C27">
        <w:rPr>
          <w:rFonts w:ascii="Verdana" w:eastAsia="Verdana" w:hAnsi="Verdana" w:cs="Verdana"/>
          <w:sz w:val="24"/>
          <w:szCs w:val="24"/>
        </w:rPr>
        <w:t>’</w:t>
      </w:r>
      <w:r w:rsidR="00DD136C">
        <w:rPr>
          <w:rFonts w:ascii="Verdana" w:eastAsia="Verdana" w:hAnsi="Verdana" w:cs="Verdana"/>
          <w:sz w:val="24"/>
          <w:szCs w:val="24"/>
        </w:rPr>
        <w:t>s</w:t>
      </w:r>
      <w:r>
        <w:rPr>
          <w:rFonts w:ascii="Verdana" w:eastAsia="Verdana" w:hAnsi="Verdana" w:cs="Verdana"/>
          <w:sz w:val="24"/>
          <w:szCs w:val="24"/>
        </w:rPr>
        <w:t xml:space="preserve"> responsibility to select</w:t>
      </w:r>
      <w:r w:rsidR="00B24ADD" w:rsidRPr="00084F24">
        <w:rPr>
          <w:rFonts w:ascii="Verdana" w:eastAsia="Verdana" w:hAnsi="Verdana" w:cs="Verdana"/>
          <w:sz w:val="24"/>
          <w:szCs w:val="24"/>
        </w:rPr>
        <w:t xml:space="preserve"> the correct RSP for the type of data access</w:t>
      </w:r>
      <w:r w:rsidR="00293AF4" w:rsidRPr="00084F24">
        <w:rPr>
          <w:rFonts w:ascii="Verdana" w:eastAsia="Verdana" w:hAnsi="Verdana" w:cs="Verdana"/>
          <w:sz w:val="24"/>
          <w:szCs w:val="24"/>
        </w:rPr>
        <w:t xml:space="preserve"> </w:t>
      </w:r>
      <w:r>
        <w:rPr>
          <w:rFonts w:ascii="Verdana" w:eastAsia="Verdana" w:hAnsi="Verdana" w:cs="Verdana"/>
          <w:sz w:val="24"/>
          <w:szCs w:val="24"/>
        </w:rPr>
        <w:t>it is requesting access for</w:t>
      </w:r>
      <w:r w:rsidR="00293AF4" w:rsidRPr="00084F24">
        <w:rPr>
          <w:rFonts w:ascii="Verdana" w:eastAsia="Verdana" w:hAnsi="Verdana" w:cs="Verdana"/>
          <w:sz w:val="24"/>
          <w:szCs w:val="24"/>
        </w:rPr>
        <w:t xml:space="preserve">. Refer to </w:t>
      </w:r>
      <w:r w:rsidR="00E0096B" w:rsidRPr="00084F24">
        <w:rPr>
          <w:rFonts w:ascii="Verdana" w:eastAsia="Verdana" w:hAnsi="Verdana" w:cs="Verdana"/>
          <w:sz w:val="24"/>
          <w:szCs w:val="24"/>
        </w:rPr>
        <w:t xml:space="preserve">Section 2.2 </w:t>
      </w:r>
      <w:r w:rsidR="00053BFB" w:rsidRPr="00084F24">
        <w:rPr>
          <w:rFonts w:ascii="Verdana" w:eastAsia="Verdana" w:hAnsi="Verdana" w:cs="Verdana"/>
          <w:sz w:val="24"/>
          <w:szCs w:val="24"/>
        </w:rPr>
        <w:t xml:space="preserve">above </w:t>
      </w:r>
      <w:r w:rsidR="00E0096B" w:rsidRPr="00084F24">
        <w:rPr>
          <w:rFonts w:ascii="Verdana" w:eastAsia="Verdana" w:hAnsi="Verdana" w:cs="Verdana"/>
          <w:sz w:val="24"/>
          <w:szCs w:val="24"/>
        </w:rPr>
        <w:t>to differentiate between Offline and Online access.</w:t>
      </w:r>
      <w:r w:rsidR="00A25391">
        <w:rPr>
          <w:rFonts w:ascii="Verdana" w:eastAsia="Verdana" w:hAnsi="Verdana" w:cs="Verdana"/>
          <w:sz w:val="24"/>
          <w:szCs w:val="24"/>
        </w:rPr>
        <w:t xml:space="preserve"> </w:t>
      </w:r>
      <w:r w:rsidR="3D290C20" w:rsidRPr="3D290C20">
        <w:rPr>
          <w:rFonts w:ascii="Verdana" w:eastAsia="Verdana" w:hAnsi="Verdana" w:cs="Verdana"/>
          <w:sz w:val="24"/>
          <w:szCs w:val="24"/>
        </w:rPr>
        <w:t xml:space="preserve">It is the </w:t>
      </w:r>
      <w:r w:rsidR="051DD8C6" w:rsidRPr="3D290C20">
        <w:rPr>
          <w:rFonts w:ascii="Verdana" w:eastAsia="Verdana" w:hAnsi="Verdana" w:cs="Verdana"/>
          <w:sz w:val="24"/>
          <w:szCs w:val="24"/>
        </w:rPr>
        <w:t>DC</w:t>
      </w:r>
      <w:r w:rsidR="3D290C20" w:rsidRPr="3D290C20">
        <w:rPr>
          <w:rFonts w:ascii="Verdana" w:eastAsia="Verdana" w:hAnsi="Verdana" w:cs="Verdana"/>
          <w:sz w:val="24"/>
          <w:szCs w:val="24"/>
        </w:rPr>
        <w:t>’s responsibility to select the correct RSP for the type of data access it is requesting access for. Refer to Section 2.2 above to differentiate between Offline and Online access.</w:t>
      </w:r>
    </w:p>
    <w:p w14:paraId="40E893D8" w14:textId="31FA29E3" w:rsidR="005203F7" w:rsidRPr="00A25391" w:rsidRDefault="0009355C" w:rsidP="00A25391">
      <w:pPr>
        <w:pStyle w:val="ListParagraph"/>
        <w:numPr>
          <w:ilvl w:val="0"/>
          <w:numId w:val="17"/>
        </w:numPr>
        <w:spacing w:line="360" w:lineRule="auto"/>
        <w:rPr>
          <w:rFonts w:ascii="Verdana" w:eastAsia="Verdana" w:hAnsi="Verdana" w:cs="Verdana"/>
          <w:sz w:val="24"/>
          <w:szCs w:val="24"/>
        </w:rPr>
      </w:pPr>
      <w:r w:rsidRPr="00A25391">
        <w:rPr>
          <w:rFonts w:ascii="Verdana" w:eastAsia="Verdana" w:hAnsi="Verdana" w:cs="Verdana"/>
          <w:b/>
          <w:bCs/>
          <w:sz w:val="24"/>
          <w:szCs w:val="24"/>
        </w:rPr>
        <w:t xml:space="preserve">List of </w:t>
      </w:r>
      <w:r w:rsidR="00946DA7" w:rsidRPr="00A25391">
        <w:rPr>
          <w:rFonts w:ascii="Verdana" w:eastAsia="Verdana" w:hAnsi="Verdana" w:cs="Verdana"/>
          <w:b/>
          <w:bCs/>
          <w:sz w:val="24"/>
          <w:szCs w:val="24"/>
        </w:rPr>
        <w:t>Contracts with TWC (Items 7-8)</w:t>
      </w:r>
    </w:p>
    <w:p w14:paraId="63CAB76A" w14:textId="79D2519A" w:rsidR="00946DA7" w:rsidRPr="00084F24" w:rsidRDefault="00D0088D" w:rsidP="3D290C20">
      <w:pPr>
        <w:pStyle w:val="ListParagraph"/>
        <w:numPr>
          <w:ilvl w:val="1"/>
          <w:numId w:val="17"/>
        </w:numPr>
        <w:spacing w:line="360" w:lineRule="auto"/>
        <w:rPr>
          <w:rFonts w:ascii="Verdana" w:eastAsia="Verdana" w:hAnsi="Verdana" w:cs="Verdana"/>
        </w:rPr>
      </w:pPr>
      <w:r w:rsidRPr="00084F24">
        <w:rPr>
          <w:rFonts w:ascii="Verdana" w:hAnsi="Verdana"/>
          <w:color w:val="000000"/>
          <w:sz w:val="24"/>
          <w:szCs w:val="24"/>
          <w:shd w:val="clear" w:color="auto" w:fill="FFFFFF"/>
        </w:rPr>
        <w:t xml:space="preserve">Items 7 and 8 request information regarding any existing legal agreements </w:t>
      </w:r>
      <w:r w:rsidR="00E6421E" w:rsidRPr="3D290C20">
        <w:rPr>
          <w:rFonts w:ascii="Verdana" w:hAnsi="Verdana"/>
          <w:color w:val="000000" w:themeColor="text1"/>
          <w:sz w:val="24"/>
          <w:szCs w:val="24"/>
        </w:rPr>
        <w:t xml:space="preserve">the </w:t>
      </w:r>
      <w:r w:rsidR="64A36DB2" w:rsidRPr="3D290C20">
        <w:rPr>
          <w:rFonts w:ascii="Verdana" w:hAnsi="Verdana"/>
          <w:color w:val="000000" w:themeColor="text1"/>
          <w:sz w:val="24"/>
          <w:szCs w:val="24"/>
        </w:rPr>
        <w:t>applicant has</w:t>
      </w:r>
      <w:r w:rsidR="64A36DB2">
        <w:rPr>
          <w:rFonts w:ascii="Verdana" w:hAnsi="Verdana"/>
          <w:color w:val="000000"/>
          <w:sz w:val="24"/>
          <w:szCs w:val="24"/>
          <w:shd w:val="clear" w:color="auto" w:fill="FFFFFF"/>
        </w:rPr>
        <w:t xml:space="preserve"> </w:t>
      </w:r>
      <w:r w:rsidRPr="00084F24">
        <w:rPr>
          <w:rFonts w:ascii="Verdana" w:hAnsi="Verdana"/>
          <w:color w:val="000000"/>
          <w:sz w:val="24"/>
          <w:szCs w:val="24"/>
          <w:shd w:val="clear" w:color="auto" w:fill="FFFFFF"/>
        </w:rPr>
        <w:t xml:space="preserve">with TWC. It is essential to provide accurate </w:t>
      </w:r>
      <w:r w:rsidR="6D27C3B6" w:rsidRPr="00084F24">
        <w:rPr>
          <w:rFonts w:ascii="Verdana" w:hAnsi="Verdana"/>
          <w:color w:val="000000"/>
          <w:sz w:val="24"/>
          <w:szCs w:val="24"/>
          <w:shd w:val="clear" w:color="auto" w:fill="FFFFFF"/>
        </w:rPr>
        <w:t xml:space="preserve">TWC assigned </w:t>
      </w:r>
      <w:r w:rsidRPr="00084F24">
        <w:rPr>
          <w:rFonts w:ascii="Verdana" w:hAnsi="Verdana"/>
          <w:color w:val="000000"/>
          <w:sz w:val="24"/>
          <w:szCs w:val="24"/>
          <w:shd w:val="clear" w:color="auto" w:fill="FFFFFF"/>
        </w:rPr>
        <w:t xml:space="preserve">contract numbers, as these are unique identifiers used for all TWC contract-related communications. Please list all </w:t>
      </w:r>
      <w:r w:rsidR="00294A9E" w:rsidRPr="3D290C20">
        <w:rPr>
          <w:rFonts w:ascii="Verdana" w:hAnsi="Verdana"/>
          <w:color w:val="000000" w:themeColor="text1"/>
          <w:sz w:val="24"/>
          <w:szCs w:val="24"/>
        </w:rPr>
        <w:t>EDE</w:t>
      </w:r>
      <w:r w:rsidRPr="00084F24">
        <w:rPr>
          <w:rFonts w:ascii="Verdana" w:hAnsi="Verdana"/>
          <w:color w:val="000000"/>
          <w:sz w:val="24"/>
          <w:szCs w:val="24"/>
          <w:shd w:val="clear" w:color="auto" w:fill="FFFFFF"/>
        </w:rPr>
        <w:t xml:space="preserve"> contract numbers in Item 7 and any other relevant TWC contract numbers in Item 8. Providing this information is crucial for TWC to determine the most appropriate and secure approach for documenting data sharing arrangements with </w:t>
      </w:r>
      <w:r w:rsidR="00A93954" w:rsidRPr="3D290C20">
        <w:rPr>
          <w:rFonts w:ascii="Verdana" w:hAnsi="Verdana"/>
          <w:color w:val="000000" w:themeColor="text1"/>
          <w:sz w:val="24"/>
          <w:szCs w:val="24"/>
        </w:rPr>
        <w:t xml:space="preserve">the </w:t>
      </w:r>
      <w:r w:rsidR="48C4ADD2" w:rsidRPr="3D290C20">
        <w:rPr>
          <w:rFonts w:ascii="Verdana" w:eastAsia="Times New Roman" w:hAnsi="Verdana" w:cs="Times New Roman"/>
          <w:color w:val="000000" w:themeColor="text1"/>
          <w:sz w:val="24"/>
          <w:szCs w:val="24"/>
        </w:rPr>
        <w:t>applicant</w:t>
      </w:r>
      <w:r w:rsidRPr="00084F24">
        <w:rPr>
          <w:rFonts w:ascii="Verdana" w:hAnsi="Verdana"/>
          <w:color w:val="000000"/>
          <w:sz w:val="24"/>
          <w:szCs w:val="24"/>
          <w:shd w:val="clear" w:color="auto" w:fill="FFFFFF"/>
        </w:rPr>
        <w:t>.</w:t>
      </w:r>
    </w:p>
    <w:p w14:paraId="624D265E" w14:textId="182DFDC5" w:rsidR="00BB3575" w:rsidRPr="00A25391" w:rsidRDefault="000866E8" w:rsidP="00A25391">
      <w:pPr>
        <w:pStyle w:val="ListParagraph"/>
        <w:numPr>
          <w:ilvl w:val="0"/>
          <w:numId w:val="17"/>
        </w:numPr>
        <w:spacing w:line="360" w:lineRule="auto"/>
        <w:rPr>
          <w:rFonts w:ascii="Verdana" w:eastAsia="Verdana" w:hAnsi="Verdana" w:cs="Verdana"/>
          <w:sz w:val="24"/>
          <w:szCs w:val="24"/>
        </w:rPr>
      </w:pPr>
      <w:r w:rsidRPr="00A25391">
        <w:rPr>
          <w:rFonts w:ascii="Verdana" w:hAnsi="Verdana"/>
          <w:b/>
          <w:bCs/>
          <w:color w:val="000000"/>
          <w:sz w:val="24"/>
          <w:szCs w:val="24"/>
          <w:shd w:val="clear" w:color="auto" w:fill="FFFFFF"/>
        </w:rPr>
        <w:t>Contract</w:t>
      </w:r>
      <w:r w:rsidRPr="00A25391">
        <w:rPr>
          <w:rFonts w:ascii="Verdana" w:hAnsi="Verdana" w:hint="eastAsia"/>
          <w:b/>
          <w:bCs/>
          <w:color w:val="000000"/>
          <w:sz w:val="24"/>
          <w:szCs w:val="24"/>
          <w:shd w:val="clear" w:color="auto" w:fill="FFFFFF"/>
        </w:rPr>
        <w:t>’</w:t>
      </w:r>
      <w:r w:rsidRPr="00A25391">
        <w:rPr>
          <w:rFonts w:ascii="Verdana" w:hAnsi="Verdana"/>
          <w:b/>
          <w:bCs/>
          <w:color w:val="000000"/>
          <w:sz w:val="24"/>
          <w:szCs w:val="24"/>
          <w:shd w:val="clear" w:color="auto" w:fill="FFFFFF"/>
        </w:rPr>
        <w:t>s Initial Term (Item 9)</w:t>
      </w:r>
    </w:p>
    <w:p w14:paraId="4007762E" w14:textId="08B1C1D2" w:rsidR="00D0088D" w:rsidRPr="00084F24" w:rsidRDefault="00861522" w:rsidP="007E7EBD">
      <w:pPr>
        <w:pStyle w:val="ListParagraph"/>
        <w:numPr>
          <w:ilvl w:val="1"/>
          <w:numId w:val="17"/>
        </w:numPr>
        <w:spacing w:line="360" w:lineRule="auto"/>
        <w:rPr>
          <w:rFonts w:ascii="Verdana" w:eastAsia="Verdana" w:hAnsi="Verdana" w:cs="Verdana"/>
          <w:sz w:val="24"/>
          <w:szCs w:val="24"/>
        </w:rPr>
      </w:pPr>
      <w:r w:rsidRPr="00084F24">
        <w:rPr>
          <w:rFonts w:ascii="Verdana" w:eastAsia="Verdana" w:hAnsi="Verdana" w:cs="Verdana"/>
          <w:sz w:val="24"/>
          <w:szCs w:val="24"/>
        </w:rPr>
        <w:t>TWC generally prefers contracts with a five</w:t>
      </w:r>
      <w:r w:rsidR="00D94E32">
        <w:rPr>
          <w:rFonts w:ascii="Verdana" w:eastAsia="Verdana" w:hAnsi="Verdana" w:cs="Verdana"/>
          <w:sz w:val="24"/>
          <w:szCs w:val="24"/>
        </w:rPr>
        <w:t xml:space="preserve"> </w:t>
      </w:r>
      <w:r w:rsidR="00723D1F">
        <w:rPr>
          <w:rFonts w:ascii="Verdana" w:eastAsia="Verdana" w:hAnsi="Verdana" w:cs="Verdana"/>
          <w:sz w:val="24"/>
          <w:szCs w:val="24"/>
        </w:rPr>
        <w:t>(5)</w:t>
      </w:r>
      <w:r w:rsidR="00D94E32">
        <w:rPr>
          <w:rFonts w:ascii="Verdana" w:eastAsia="Verdana" w:hAnsi="Verdana" w:cs="Verdana"/>
          <w:sz w:val="24"/>
          <w:szCs w:val="24"/>
        </w:rPr>
        <w:t>-</w:t>
      </w:r>
      <w:r w:rsidRPr="00084F24">
        <w:rPr>
          <w:rFonts w:ascii="Verdana" w:eastAsia="Verdana" w:hAnsi="Verdana" w:cs="Verdana"/>
          <w:sz w:val="24"/>
          <w:szCs w:val="24"/>
        </w:rPr>
        <w:t>year term, aligning with the maximum duration permitted by the state. However, we recognize that not all agencies have the budgetary capacity to commit to a five</w:t>
      </w:r>
      <w:r w:rsidR="00D94E32">
        <w:rPr>
          <w:rFonts w:ascii="Verdana" w:eastAsia="Verdana" w:hAnsi="Verdana" w:cs="Verdana"/>
          <w:sz w:val="24"/>
          <w:szCs w:val="24"/>
        </w:rPr>
        <w:t xml:space="preserve"> (5)</w:t>
      </w:r>
      <w:r w:rsidRPr="00084F24">
        <w:rPr>
          <w:rFonts w:ascii="Verdana" w:eastAsia="Verdana" w:hAnsi="Verdana" w:cs="Verdana"/>
          <w:sz w:val="24"/>
          <w:szCs w:val="24"/>
        </w:rPr>
        <w:t xml:space="preserve">-year agreement. Please indicate </w:t>
      </w:r>
      <w:r w:rsidR="00404B11">
        <w:rPr>
          <w:rFonts w:ascii="Verdana" w:eastAsia="Verdana" w:hAnsi="Verdana" w:cs="Verdana"/>
          <w:sz w:val="24"/>
          <w:szCs w:val="24"/>
        </w:rPr>
        <w:t>the</w:t>
      </w:r>
      <w:r w:rsidRPr="00084F24">
        <w:rPr>
          <w:rFonts w:ascii="Verdana" w:eastAsia="Verdana" w:hAnsi="Verdana" w:cs="Verdana"/>
          <w:sz w:val="24"/>
          <w:szCs w:val="24"/>
        </w:rPr>
        <w:t xml:space="preserve"> desired contract duration in the designated section of the application.</w:t>
      </w:r>
    </w:p>
    <w:p w14:paraId="703C3EA9" w14:textId="2AD7F83B" w:rsidR="00EE0473" w:rsidRPr="00A25391" w:rsidRDefault="00C27726" w:rsidP="00A25391">
      <w:pPr>
        <w:pStyle w:val="ListParagraph"/>
        <w:numPr>
          <w:ilvl w:val="0"/>
          <w:numId w:val="17"/>
        </w:numPr>
        <w:spacing w:line="360" w:lineRule="auto"/>
        <w:rPr>
          <w:rFonts w:ascii="Verdana" w:eastAsia="Verdana" w:hAnsi="Verdana" w:cs="Verdana"/>
          <w:sz w:val="24"/>
          <w:szCs w:val="24"/>
        </w:rPr>
      </w:pPr>
      <w:r w:rsidRPr="00A25391">
        <w:rPr>
          <w:rFonts w:ascii="Verdana" w:eastAsia="Verdana" w:hAnsi="Verdana" w:cs="Verdana"/>
          <w:b/>
          <w:bCs/>
          <w:sz w:val="24"/>
          <w:szCs w:val="24"/>
        </w:rPr>
        <w:t>Start Date (Item 10)</w:t>
      </w:r>
    </w:p>
    <w:p w14:paraId="45E00B82" w14:textId="70B7A0B8" w:rsidR="00C27726" w:rsidRPr="00084F24" w:rsidRDefault="00C27726" w:rsidP="007E7EBD">
      <w:pPr>
        <w:pStyle w:val="ListParagraph"/>
        <w:numPr>
          <w:ilvl w:val="1"/>
          <w:numId w:val="17"/>
        </w:numPr>
        <w:spacing w:line="360" w:lineRule="auto"/>
        <w:rPr>
          <w:rFonts w:ascii="Verdana" w:eastAsia="Verdana" w:hAnsi="Verdana" w:cs="Verdana"/>
          <w:sz w:val="24"/>
          <w:szCs w:val="24"/>
        </w:rPr>
      </w:pPr>
      <w:r w:rsidRPr="3D290C20">
        <w:rPr>
          <w:rFonts w:ascii="Verdana" w:eastAsia="Verdana" w:hAnsi="Verdana" w:cs="Verdana"/>
          <w:sz w:val="24"/>
          <w:szCs w:val="24"/>
        </w:rPr>
        <w:t xml:space="preserve">When selecting the checkboxes, please specify if the </w:t>
      </w:r>
      <w:r w:rsidR="00294A9E" w:rsidRPr="3D290C20">
        <w:rPr>
          <w:rFonts w:ascii="Verdana" w:eastAsia="Verdana" w:hAnsi="Verdana" w:cs="Verdana"/>
          <w:sz w:val="24"/>
          <w:szCs w:val="24"/>
        </w:rPr>
        <w:t>EDE</w:t>
      </w:r>
      <w:r w:rsidRPr="3D290C20">
        <w:rPr>
          <w:rFonts w:ascii="Verdana" w:eastAsia="Verdana" w:hAnsi="Verdana" w:cs="Verdana"/>
          <w:sz w:val="24"/>
          <w:szCs w:val="24"/>
        </w:rPr>
        <w:t xml:space="preserve"> contract </w:t>
      </w:r>
      <w:r w:rsidR="00B50FAA" w:rsidRPr="3D290C20">
        <w:rPr>
          <w:rFonts w:ascii="Verdana" w:eastAsia="Verdana" w:hAnsi="Verdana" w:cs="Verdana"/>
          <w:sz w:val="24"/>
          <w:szCs w:val="24"/>
        </w:rPr>
        <w:t xml:space="preserve">should </w:t>
      </w:r>
      <w:r w:rsidRPr="3D290C20">
        <w:rPr>
          <w:rFonts w:ascii="Verdana" w:eastAsia="Verdana" w:hAnsi="Verdana" w:cs="Verdana"/>
          <w:sz w:val="24"/>
          <w:szCs w:val="24"/>
        </w:rPr>
        <w:t xml:space="preserve">align with the federal fiscal year or another annual cycle relevant to </w:t>
      </w:r>
      <w:r w:rsidR="00B50FAA" w:rsidRPr="3D290C20">
        <w:rPr>
          <w:rFonts w:ascii="Verdana" w:eastAsia="Verdana" w:hAnsi="Verdana" w:cs="Verdana"/>
          <w:sz w:val="24"/>
          <w:szCs w:val="24"/>
        </w:rPr>
        <w:t xml:space="preserve">the </w:t>
      </w:r>
      <w:r w:rsidR="0C6474DB" w:rsidRPr="3D290C20">
        <w:rPr>
          <w:rFonts w:ascii="Verdana" w:eastAsia="Verdana" w:hAnsi="Verdana" w:cs="Verdana"/>
          <w:sz w:val="24"/>
          <w:szCs w:val="24"/>
        </w:rPr>
        <w:t>applicant</w:t>
      </w:r>
      <w:r w:rsidRPr="3D290C20">
        <w:rPr>
          <w:rFonts w:ascii="Verdana" w:eastAsia="Verdana" w:hAnsi="Verdana" w:cs="Verdana"/>
          <w:sz w:val="24"/>
          <w:szCs w:val="24"/>
        </w:rPr>
        <w:t xml:space="preserve">. Furthermore, if applying for the contract during the middle of </w:t>
      </w:r>
      <w:r w:rsidR="00B50FAA" w:rsidRPr="3D290C20">
        <w:rPr>
          <w:rFonts w:ascii="Verdana" w:eastAsia="Verdana" w:hAnsi="Verdana" w:cs="Verdana"/>
          <w:sz w:val="24"/>
          <w:szCs w:val="24"/>
        </w:rPr>
        <w:t xml:space="preserve">the </w:t>
      </w:r>
      <w:r w:rsidRPr="3D290C20">
        <w:rPr>
          <w:rFonts w:ascii="Verdana" w:eastAsia="Verdana" w:hAnsi="Verdana" w:cs="Verdana"/>
          <w:sz w:val="24"/>
          <w:szCs w:val="24"/>
        </w:rPr>
        <w:t xml:space="preserve">preferred cycle, please detail </w:t>
      </w:r>
      <w:r w:rsidR="00B50FAA" w:rsidRPr="3D290C20">
        <w:rPr>
          <w:rFonts w:ascii="Verdana" w:eastAsia="Verdana" w:hAnsi="Verdana" w:cs="Verdana"/>
          <w:sz w:val="24"/>
          <w:szCs w:val="24"/>
        </w:rPr>
        <w:t xml:space="preserve">the </w:t>
      </w:r>
      <w:r w:rsidRPr="3D290C20">
        <w:rPr>
          <w:rFonts w:ascii="Verdana" w:eastAsia="Verdana" w:hAnsi="Verdana" w:cs="Verdana"/>
          <w:sz w:val="24"/>
          <w:szCs w:val="24"/>
        </w:rPr>
        <w:t xml:space="preserve">preferred method for aligning future contract years. For example, </w:t>
      </w:r>
      <w:r w:rsidRPr="3D290C20">
        <w:rPr>
          <w:rFonts w:ascii="Verdana" w:eastAsia="Verdana" w:hAnsi="Verdana" w:cs="Verdana"/>
          <w:sz w:val="24"/>
          <w:szCs w:val="24"/>
        </w:rPr>
        <w:lastRenderedPageBreak/>
        <w:t xml:space="preserve">indicate if the initial contract year </w:t>
      </w:r>
      <w:r w:rsidR="0023744F" w:rsidRPr="3D290C20">
        <w:rPr>
          <w:rFonts w:ascii="Verdana" w:eastAsia="Verdana" w:hAnsi="Verdana" w:cs="Verdana"/>
          <w:sz w:val="24"/>
          <w:szCs w:val="24"/>
        </w:rPr>
        <w:t xml:space="preserve">is </w:t>
      </w:r>
      <w:r w:rsidRPr="3D290C20">
        <w:rPr>
          <w:rFonts w:ascii="Verdana" w:eastAsia="Verdana" w:hAnsi="Verdana" w:cs="Verdana"/>
          <w:sz w:val="24"/>
          <w:szCs w:val="24"/>
        </w:rPr>
        <w:t xml:space="preserve">to be less than </w:t>
      </w:r>
      <w:r w:rsidR="00723D1F" w:rsidRPr="3D290C20">
        <w:rPr>
          <w:rFonts w:ascii="Verdana" w:eastAsia="Verdana" w:hAnsi="Verdana" w:cs="Verdana"/>
          <w:sz w:val="24"/>
          <w:szCs w:val="24"/>
        </w:rPr>
        <w:t>twelve (</w:t>
      </w:r>
      <w:r w:rsidRPr="3D290C20">
        <w:rPr>
          <w:rFonts w:ascii="Verdana" w:eastAsia="Verdana" w:hAnsi="Verdana" w:cs="Verdana"/>
          <w:sz w:val="24"/>
          <w:szCs w:val="24"/>
        </w:rPr>
        <w:t>12</w:t>
      </w:r>
      <w:r w:rsidR="00723D1F" w:rsidRPr="3D290C20">
        <w:rPr>
          <w:rFonts w:ascii="Verdana" w:eastAsia="Verdana" w:hAnsi="Verdana" w:cs="Verdana"/>
          <w:sz w:val="24"/>
          <w:szCs w:val="24"/>
        </w:rPr>
        <w:t>)</w:t>
      </w:r>
      <w:r w:rsidRPr="3D290C20">
        <w:rPr>
          <w:rFonts w:ascii="Verdana" w:eastAsia="Verdana" w:hAnsi="Verdana" w:cs="Verdana"/>
          <w:sz w:val="24"/>
          <w:szCs w:val="24"/>
        </w:rPr>
        <w:t xml:space="preserve"> months to facilitate alignment with </w:t>
      </w:r>
      <w:r w:rsidR="00B50FAA" w:rsidRPr="3D290C20">
        <w:rPr>
          <w:rFonts w:ascii="Verdana" w:eastAsia="Verdana" w:hAnsi="Verdana" w:cs="Verdana"/>
          <w:sz w:val="24"/>
          <w:szCs w:val="24"/>
        </w:rPr>
        <w:t xml:space="preserve">the </w:t>
      </w:r>
      <w:r w:rsidRPr="3D290C20">
        <w:rPr>
          <w:rFonts w:ascii="Verdana" w:eastAsia="Verdana" w:hAnsi="Verdana" w:cs="Verdana"/>
          <w:sz w:val="24"/>
          <w:szCs w:val="24"/>
        </w:rPr>
        <w:t>desired annual cycle in subsequent years.</w:t>
      </w:r>
    </w:p>
    <w:p w14:paraId="1FC5A403" w14:textId="592233B1" w:rsidR="00750B8E" w:rsidRPr="00A25391" w:rsidRDefault="00750B8E" w:rsidP="002502EC">
      <w:pPr>
        <w:pStyle w:val="ListParagraph"/>
        <w:numPr>
          <w:ilvl w:val="0"/>
          <w:numId w:val="17"/>
        </w:numPr>
        <w:spacing w:line="360" w:lineRule="auto"/>
        <w:rPr>
          <w:rFonts w:ascii="Verdana" w:eastAsia="Verdana" w:hAnsi="Verdana" w:cs="Verdana"/>
          <w:b/>
          <w:bCs/>
          <w:sz w:val="24"/>
          <w:szCs w:val="24"/>
        </w:rPr>
      </w:pPr>
      <w:r w:rsidRPr="00A25391">
        <w:rPr>
          <w:rFonts w:ascii="Verdana" w:eastAsia="Verdana" w:hAnsi="Verdana" w:cs="Verdana"/>
          <w:b/>
          <w:bCs/>
          <w:sz w:val="24"/>
          <w:szCs w:val="24"/>
        </w:rPr>
        <w:t>Type of Entity (Item 11)</w:t>
      </w:r>
      <w:r w:rsidR="009E46CE" w:rsidRPr="00A25391">
        <w:rPr>
          <w:rFonts w:ascii="Verdana" w:eastAsia="Verdana" w:hAnsi="Verdana" w:cs="Verdana"/>
          <w:b/>
          <w:bCs/>
          <w:sz w:val="24"/>
          <w:szCs w:val="24"/>
        </w:rPr>
        <w:t xml:space="preserve"> </w:t>
      </w:r>
    </w:p>
    <w:p w14:paraId="3B27872B" w14:textId="3791261D" w:rsidR="00043C2E" w:rsidRPr="00084F24" w:rsidRDefault="00BA6605" w:rsidP="3D290C20">
      <w:pPr>
        <w:pStyle w:val="ListParagraph"/>
        <w:numPr>
          <w:ilvl w:val="1"/>
          <w:numId w:val="17"/>
        </w:numPr>
        <w:spacing w:line="360" w:lineRule="auto"/>
        <w:rPr>
          <w:rFonts w:ascii="Verdana" w:eastAsia="Verdana" w:hAnsi="Verdana" w:cs="Verdana"/>
        </w:rPr>
      </w:pPr>
      <w:r w:rsidRPr="3D290C20">
        <w:rPr>
          <w:rFonts w:ascii="Verdana" w:eastAsia="Verdana" w:hAnsi="Verdana" w:cs="Verdana"/>
          <w:sz w:val="24"/>
          <w:szCs w:val="24"/>
        </w:rPr>
        <w:t xml:space="preserve">Please </w:t>
      </w:r>
      <w:r w:rsidR="00CA4A6C" w:rsidRPr="3D290C20">
        <w:rPr>
          <w:rFonts w:ascii="Verdana" w:eastAsia="Verdana" w:hAnsi="Verdana" w:cs="Verdana"/>
          <w:sz w:val="24"/>
          <w:szCs w:val="24"/>
        </w:rPr>
        <w:t xml:space="preserve">select only one organizational type. While any </w:t>
      </w:r>
      <w:r w:rsidR="6BC349EC" w:rsidRPr="3D290C20">
        <w:rPr>
          <w:rFonts w:ascii="Verdana" w:eastAsia="Times New Roman" w:hAnsi="Verdana" w:cs="Times New Roman"/>
          <w:color w:val="000000" w:themeColor="text1"/>
          <w:sz w:val="24"/>
          <w:szCs w:val="24"/>
        </w:rPr>
        <w:t xml:space="preserve">organization </w:t>
      </w:r>
      <w:r w:rsidR="00CA4A6C" w:rsidRPr="3D290C20">
        <w:rPr>
          <w:rFonts w:ascii="Verdana" w:eastAsia="Verdana" w:hAnsi="Verdana" w:cs="Verdana"/>
          <w:sz w:val="24"/>
          <w:szCs w:val="24"/>
        </w:rPr>
        <w:t xml:space="preserve">is eligible to apply for an EDE contract, please be aware that TWC rarely approves RSPs submitted by for-profit or non-profit entities. </w:t>
      </w:r>
      <w:r w:rsidR="00EF6885" w:rsidRPr="3D290C20">
        <w:rPr>
          <w:rFonts w:ascii="Verdana" w:eastAsia="Verdana" w:hAnsi="Verdana" w:cs="Verdana"/>
          <w:sz w:val="24"/>
          <w:szCs w:val="24"/>
        </w:rPr>
        <w:t>Most</w:t>
      </w:r>
      <w:r w:rsidR="00CA4A6C" w:rsidRPr="3D290C20">
        <w:rPr>
          <w:rFonts w:ascii="Verdana" w:eastAsia="Verdana" w:hAnsi="Verdana" w:cs="Verdana"/>
          <w:sz w:val="24"/>
          <w:szCs w:val="24"/>
        </w:rPr>
        <w:t xml:space="preserve"> EDE contracts are awarded to governmental entities.</w:t>
      </w:r>
      <w:r w:rsidR="00720F4D" w:rsidRPr="3D290C20">
        <w:rPr>
          <w:rFonts w:ascii="Verdana" w:eastAsia="Verdana" w:hAnsi="Verdana" w:cs="Verdana"/>
          <w:sz w:val="24"/>
          <w:szCs w:val="24"/>
        </w:rPr>
        <w:t xml:space="preserve"> </w:t>
      </w:r>
      <w:r w:rsidR="00CA4A6C" w:rsidRPr="3D290C20">
        <w:rPr>
          <w:rFonts w:ascii="Verdana" w:eastAsia="Verdana" w:hAnsi="Verdana" w:cs="Verdana"/>
          <w:sz w:val="24"/>
          <w:szCs w:val="24"/>
        </w:rPr>
        <w:t>Therefore, carefully consider this information when selecting the appropriate option in Item 11.</w:t>
      </w:r>
    </w:p>
    <w:p w14:paraId="109B085E" w14:textId="4CB97D25" w:rsidR="009C5482" w:rsidRPr="00A25391" w:rsidRDefault="00F8425D" w:rsidP="00A25391">
      <w:pPr>
        <w:pStyle w:val="ListParagraph"/>
        <w:numPr>
          <w:ilvl w:val="0"/>
          <w:numId w:val="17"/>
        </w:numPr>
        <w:spacing w:line="360" w:lineRule="auto"/>
        <w:rPr>
          <w:rFonts w:ascii="Verdana" w:eastAsia="Verdana" w:hAnsi="Verdana" w:cs="Verdana"/>
          <w:sz w:val="24"/>
          <w:szCs w:val="24"/>
        </w:rPr>
      </w:pPr>
      <w:r w:rsidRPr="00A25391">
        <w:rPr>
          <w:rFonts w:ascii="Verdana" w:eastAsia="Verdana" w:hAnsi="Verdana" w:cs="Verdana"/>
          <w:b/>
          <w:bCs/>
          <w:sz w:val="24"/>
          <w:szCs w:val="24"/>
        </w:rPr>
        <w:t xml:space="preserve">Contract Authority </w:t>
      </w:r>
      <w:r w:rsidR="0031408E" w:rsidRPr="00A25391">
        <w:rPr>
          <w:rFonts w:ascii="Verdana" w:eastAsia="Verdana" w:hAnsi="Verdana" w:cs="Verdana"/>
          <w:b/>
          <w:bCs/>
          <w:sz w:val="24"/>
          <w:szCs w:val="24"/>
        </w:rPr>
        <w:t>and Mission</w:t>
      </w:r>
      <w:r w:rsidR="000568C9" w:rsidRPr="00A25391">
        <w:rPr>
          <w:rFonts w:ascii="Verdana" w:eastAsia="Verdana" w:hAnsi="Verdana" w:cs="Verdana"/>
          <w:b/>
          <w:bCs/>
          <w:sz w:val="24"/>
          <w:szCs w:val="24"/>
        </w:rPr>
        <w:t xml:space="preserve"> of Recipient</w:t>
      </w:r>
      <w:r w:rsidR="0031408E" w:rsidRPr="00A25391">
        <w:rPr>
          <w:rFonts w:ascii="Verdana" w:eastAsia="Verdana" w:hAnsi="Verdana" w:cs="Verdana"/>
          <w:b/>
          <w:bCs/>
          <w:sz w:val="24"/>
          <w:szCs w:val="24"/>
        </w:rPr>
        <w:t xml:space="preserve"> </w:t>
      </w:r>
      <w:r w:rsidRPr="00A25391">
        <w:rPr>
          <w:rFonts w:ascii="Verdana" w:eastAsia="Verdana" w:hAnsi="Verdana" w:cs="Verdana"/>
          <w:b/>
          <w:bCs/>
          <w:sz w:val="24"/>
          <w:szCs w:val="24"/>
        </w:rPr>
        <w:t>(Item</w:t>
      </w:r>
      <w:r w:rsidR="0031408E" w:rsidRPr="00A25391">
        <w:rPr>
          <w:rFonts w:ascii="Verdana" w:eastAsia="Verdana" w:hAnsi="Verdana" w:cs="Verdana"/>
          <w:b/>
          <w:bCs/>
          <w:sz w:val="24"/>
          <w:szCs w:val="24"/>
        </w:rPr>
        <w:t>s</w:t>
      </w:r>
      <w:r w:rsidRPr="00A25391">
        <w:rPr>
          <w:rFonts w:ascii="Verdana" w:eastAsia="Verdana" w:hAnsi="Verdana" w:cs="Verdana"/>
          <w:b/>
          <w:bCs/>
          <w:sz w:val="24"/>
          <w:szCs w:val="24"/>
        </w:rPr>
        <w:t xml:space="preserve"> 12</w:t>
      </w:r>
      <w:r w:rsidR="007E3CE9" w:rsidRPr="00A25391">
        <w:rPr>
          <w:rFonts w:ascii="Verdana" w:eastAsia="Verdana" w:hAnsi="Verdana" w:cs="Verdana"/>
          <w:b/>
          <w:bCs/>
          <w:sz w:val="24"/>
          <w:szCs w:val="24"/>
        </w:rPr>
        <w:t>-13</w:t>
      </w:r>
      <w:r w:rsidRPr="00A25391">
        <w:rPr>
          <w:rFonts w:ascii="Verdana" w:eastAsia="Verdana" w:hAnsi="Verdana" w:cs="Verdana"/>
          <w:b/>
          <w:bCs/>
          <w:sz w:val="24"/>
          <w:szCs w:val="24"/>
        </w:rPr>
        <w:t>)</w:t>
      </w:r>
      <w:r w:rsidR="00D35E4B" w:rsidRPr="00A25391">
        <w:rPr>
          <w:rFonts w:ascii="Verdana" w:eastAsia="Verdana" w:hAnsi="Verdana" w:cs="Verdana"/>
          <w:b/>
          <w:bCs/>
          <w:sz w:val="24"/>
          <w:szCs w:val="24"/>
        </w:rPr>
        <w:t xml:space="preserve"> </w:t>
      </w:r>
    </w:p>
    <w:p w14:paraId="77E16A3A" w14:textId="2F9B58E5" w:rsidR="00E95AC9" w:rsidRPr="00084F24" w:rsidRDefault="00C45742" w:rsidP="3D290C20">
      <w:pPr>
        <w:pStyle w:val="ListParagraph"/>
        <w:numPr>
          <w:ilvl w:val="1"/>
          <w:numId w:val="17"/>
        </w:numPr>
        <w:spacing w:line="360" w:lineRule="auto"/>
        <w:rPr>
          <w:rFonts w:ascii="Verdana" w:eastAsia="Verdana" w:hAnsi="Verdana" w:cs="Verdana"/>
        </w:rPr>
      </w:pPr>
      <w:r w:rsidRPr="3D290C20">
        <w:rPr>
          <w:rFonts w:ascii="Verdana" w:eastAsia="Verdana" w:hAnsi="Verdana" w:cs="Verdana"/>
          <w:sz w:val="24"/>
          <w:szCs w:val="24"/>
        </w:rPr>
        <w:t>P</w:t>
      </w:r>
      <w:r w:rsidR="00355DC3" w:rsidRPr="3D290C20">
        <w:rPr>
          <w:rFonts w:ascii="Verdana" w:eastAsia="Verdana" w:hAnsi="Verdana" w:cs="Verdana"/>
          <w:sz w:val="24"/>
          <w:szCs w:val="24"/>
        </w:rPr>
        <w:t xml:space="preserve">rovide a statutory citation demonstrating </w:t>
      </w:r>
      <w:r w:rsidRPr="3D290C20">
        <w:rPr>
          <w:rFonts w:ascii="Verdana" w:eastAsia="Verdana" w:hAnsi="Verdana" w:cs="Verdana"/>
          <w:sz w:val="24"/>
          <w:szCs w:val="24"/>
        </w:rPr>
        <w:t xml:space="preserve">the </w:t>
      </w:r>
      <w:r w:rsidR="26129EC0" w:rsidRPr="3D290C20">
        <w:rPr>
          <w:rFonts w:ascii="Verdana" w:eastAsia="Times New Roman" w:hAnsi="Verdana" w:cs="Times New Roman"/>
          <w:color w:val="000000" w:themeColor="text1"/>
          <w:sz w:val="24"/>
          <w:szCs w:val="24"/>
        </w:rPr>
        <w:t xml:space="preserve">applicant’s </w:t>
      </w:r>
      <w:r w:rsidR="00355DC3" w:rsidRPr="3D290C20">
        <w:rPr>
          <w:rFonts w:ascii="Verdana" w:eastAsia="Verdana" w:hAnsi="Verdana" w:cs="Verdana"/>
          <w:sz w:val="24"/>
          <w:szCs w:val="24"/>
        </w:rPr>
        <w:t xml:space="preserve">legal authority to enter into contractual agreements. Some legal entities possess limited or no authority to execute contracts, and all entities operate under a statute that defines their contractual powers, if any. </w:t>
      </w:r>
      <w:r w:rsidR="2A4FE497" w:rsidRPr="3D290C20">
        <w:rPr>
          <w:rFonts w:ascii="Verdana" w:eastAsia="Verdana" w:hAnsi="Verdana" w:cs="Verdana"/>
          <w:sz w:val="24"/>
          <w:szCs w:val="24"/>
        </w:rPr>
        <w:t xml:space="preserve">An applicant </w:t>
      </w:r>
      <w:r w:rsidR="00355DC3" w:rsidRPr="3D290C20">
        <w:rPr>
          <w:rFonts w:ascii="Verdana" w:eastAsia="Verdana" w:hAnsi="Verdana" w:cs="Verdana"/>
          <w:sz w:val="24"/>
          <w:szCs w:val="24"/>
        </w:rPr>
        <w:t xml:space="preserve">may need to consult with </w:t>
      </w:r>
      <w:r w:rsidR="00CD489B" w:rsidRPr="3D290C20">
        <w:rPr>
          <w:rFonts w:ascii="Verdana" w:eastAsia="Verdana" w:hAnsi="Verdana" w:cs="Verdana"/>
          <w:sz w:val="24"/>
          <w:szCs w:val="24"/>
        </w:rPr>
        <w:t xml:space="preserve">the </w:t>
      </w:r>
      <w:r w:rsidR="00355DC3" w:rsidRPr="3D290C20">
        <w:rPr>
          <w:rFonts w:ascii="Verdana" w:eastAsia="Verdana" w:hAnsi="Verdana" w:cs="Verdana"/>
          <w:sz w:val="24"/>
          <w:szCs w:val="24"/>
        </w:rPr>
        <w:t>legal department to obtain the appropriate legal citation to fulfill this requirement.</w:t>
      </w:r>
    </w:p>
    <w:p w14:paraId="5C651870" w14:textId="75AE2859" w:rsidR="00355DC3" w:rsidRPr="00084F24" w:rsidRDefault="000568C9" w:rsidP="007E7EBD">
      <w:pPr>
        <w:pStyle w:val="ListParagraph"/>
        <w:numPr>
          <w:ilvl w:val="1"/>
          <w:numId w:val="17"/>
        </w:numPr>
        <w:spacing w:line="360" w:lineRule="auto"/>
        <w:rPr>
          <w:rFonts w:ascii="Verdana" w:eastAsia="Verdana" w:hAnsi="Verdana" w:cs="Verdana"/>
          <w:sz w:val="24"/>
          <w:szCs w:val="24"/>
        </w:rPr>
      </w:pPr>
      <w:r w:rsidRPr="00084F24">
        <w:rPr>
          <w:rFonts w:ascii="Verdana" w:eastAsia="Verdana" w:hAnsi="Verdana" w:cs="Verdana"/>
          <w:sz w:val="24"/>
          <w:szCs w:val="24"/>
        </w:rPr>
        <w:t>For Item 13, select only one</w:t>
      </w:r>
      <w:r w:rsidR="00D94E32">
        <w:rPr>
          <w:rFonts w:ascii="Verdana" w:eastAsia="Verdana" w:hAnsi="Verdana" w:cs="Verdana"/>
          <w:sz w:val="24"/>
          <w:szCs w:val="24"/>
        </w:rPr>
        <w:t xml:space="preserve"> (1)</w:t>
      </w:r>
      <w:r w:rsidRPr="00084F24">
        <w:rPr>
          <w:rFonts w:ascii="Verdana" w:eastAsia="Verdana" w:hAnsi="Verdana" w:cs="Verdana"/>
          <w:sz w:val="24"/>
          <w:szCs w:val="24"/>
        </w:rPr>
        <w:t>.</w:t>
      </w:r>
    </w:p>
    <w:p w14:paraId="5E0E5A94" w14:textId="06EEFD02" w:rsidR="000568C9" w:rsidRPr="00A25391" w:rsidRDefault="000568C9" w:rsidP="002502EC">
      <w:pPr>
        <w:pStyle w:val="ListParagraph"/>
        <w:numPr>
          <w:ilvl w:val="0"/>
          <w:numId w:val="17"/>
        </w:numPr>
        <w:spacing w:line="360" w:lineRule="auto"/>
        <w:rPr>
          <w:rFonts w:ascii="Verdana" w:eastAsia="Verdana" w:hAnsi="Verdana" w:cs="Verdana"/>
          <w:b/>
          <w:bCs/>
          <w:sz w:val="24"/>
          <w:szCs w:val="24"/>
        </w:rPr>
      </w:pPr>
      <w:r w:rsidRPr="00A25391">
        <w:rPr>
          <w:rFonts w:ascii="Verdana" w:eastAsia="Verdana" w:hAnsi="Verdana" w:cs="Verdana"/>
          <w:b/>
          <w:bCs/>
          <w:sz w:val="24"/>
          <w:szCs w:val="24"/>
        </w:rPr>
        <w:t>Limited Purpose (Item</w:t>
      </w:r>
      <w:r w:rsidR="00443A3F" w:rsidRPr="00A25391">
        <w:rPr>
          <w:rFonts w:ascii="Verdana" w:eastAsia="Verdana" w:hAnsi="Verdana" w:cs="Verdana"/>
          <w:b/>
          <w:bCs/>
          <w:sz w:val="24"/>
          <w:szCs w:val="24"/>
        </w:rPr>
        <w:t xml:space="preserve"> </w:t>
      </w:r>
      <w:r w:rsidR="00030C80" w:rsidRPr="00A25391">
        <w:rPr>
          <w:rFonts w:ascii="Verdana" w:eastAsia="Verdana" w:hAnsi="Verdana" w:cs="Verdana"/>
          <w:b/>
          <w:bCs/>
          <w:sz w:val="24"/>
          <w:szCs w:val="24"/>
        </w:rPr>
        <w:t>14)</w:t>
      </w:r>
    </w:p>
    <w:p w14:paraId="2CC1B94A" w14:textId="2D794552" w:rsidR="0001026D" w:rsidRPr="00084F24" w:rsidRDefault="4A0A078D" w:rsidP="3D290C20">
      <w:pPr>
        <w:pStyle w:val="ListParagraph"/>
        <w:numPr>
          <w:ilvl w:val="1"/>
          <w:numId w:val="17"/>
        </w:numPr>
        <w:shd w:val="clear" w:color="auto" w:fill="FFFFFF" w:themeFill="background1"/>
        <w:spacing w:before="100" w:beforeAutospacing="1" w:after="100" w:afterAutospacing="1" w:line="360" w:lineRule="auto"/>
        <w:rPr>
          <w:rFonts w:ascii="Verdana" w:eastAsia="Times New Roman" w:hAnsi="Verdana" w:cs="Times New Roman"/>
          <w:color w:val="000000"/>
        </w:rPr>
      </w:pPr>
      <w:r w:rsidRPr="3D290C20">
        <w:rPr>
          <w:rFonts w:ascii="Verdana" w:eastAsia="Times New Roman" w:hAnsi="Verdana" w:cs="Times New Roman"/>
          <w:sz w:val="24"/>
          <w:szCs w:val="24"/>
        </w:rPr>
        <w:t>20 CFR 603</w:t>
      </w:r>
      <w:r w:rsidR="0001026D" w:rsidRPr="3D290C20">
        <w:rPr>
          <w:rFonts w:ascii="Verdana" w:eastAsia="Times New Roman" w:hAnsi="Verdana" w:cs="Times New Roman"/>
          <w:color w:val="000000" w:themeColor="text1"/>
          <w:sz w:val="24"/>
          <w:szCs w:val="24"/>
        </w:rPr>
        <w:t xml:space="preserve"> mandates that any use of TWC data requires prior approval. Securing an </w:t>
      </w:r>
      <w:r w:rsidR="00720F4D" w:rsidRPr="3D290C20">
        <w:rPr>
          <w:rFonts w:ascii="Verdana" w:eastAsia="Times New Roman" w:hAnsi="Verdana" w:cs="Times New Roman"/>
          <w:color w:val="000000" w:themeColor="text1"/>
          <w:sz w:val="24"/>
          <w:szCs w:val="24"/>
        </w:rPr>
        <w:t>EDE</w:t>
      </w:r>
      <w:r w:rsidR="0001026D" w:rsidRPr="3D290C20">
        <w:rPr>
          <w:rFonts w:ascii="Verdana" w:eastAsia="Times New Roman" w:hAnsi="Verdana" w:cs="Times New Roman"/>
          <w:color w:val="000000" w:themeColor="text1"/>
          <w:sz w:val="24"/>
          <w:szCs w:val="24"/>
        </w:rPr>
        <w:t xml:space="preserve"> contract grants </w:t>
      </w:r>
      <w:r w:rsidR="00CD489B" w:rsidRPr="3D290C20">
        <w:rPr>
          <w:rFonts w:ascii="Verdana" w:eastAsia="Times New Roman" w:hAnsi="Verdana" w:cs="Times New Roman"/>
          <w:color w:val="000000" w:themeColor="text1"/>
          <w:sz w:val="24"/>
          <w:szCs w:val="24"/>
        </w:rPr>
        <w:t>the a</w:t>
      </w:r>
      <w:r w:rsidR="4798B62C" w:rsidRPr="3D290C20">
        <w:rPr>
          <w:rFonts w:ascii="Verdana" w:eastAsia="Times New Roman" w:hAnsi="Verdana" w:cs="Times New Roman"/>
          <w:color w:val="000000" w:themeColor="text1"/>
          <w:sz w:val="24"/>
          <w:szCs w:val="24"/>
        </w:rPr>
        <w:t>pplicant</w:t>
      </w:r>
      <w:r w:rsidR="00CD489B" w:rsidRPr="3D290C20">
        <w:rPr>
          <w:rFonts w:ascii="Verdana" w:eastAsia="Times New Roman" w:hAnsi="Verdana" w:cs="Times New Roman"/>
          <w:color w:val="000000" w:themeColor="text1"/>
          <w:sz w:val="24"/>
          <w:szCs w:val="24"/>
        </w:rPr>
        <w:t xml:space="preserve"> </w:t>
      </w:r>
      <w:r w:rsidR="0001026D" w:rsidRPr="3D290C20">
        <w:rPr>
          <w:rFonts w:ascii="Verdana" w:eastAsia="Times New Roman" w:hAnsi="Verdana" w:cs="Times New Roman"/>
          <w:color w:val="000000" w:themeColor="text1"/>
          <w:sz w:val="24"/>
          <w:szCs w:val="24"/>
        </w:rPr>
        <w:t xml:space="preserve">authorization to utilize TWC data solely for the specific purposes and tasks documented and approved within </w:t>
      </w:r>
      <w:r w:rsidR="00CD489B" w:rsidRPr="3D290C20">
        <w:rPr>
          <w:rFonts w:ascii="Verdana" w:eastAsia="Times New Roman" w:hAnsi="Verdana" w:cs="Times New Roman"/>
          <w:color w:val="000000" w:themeColor="text1"/>
          <w:sz w:val="24"/>
          <w:szCs w:val="24"/>
        </w:rPr>
        <w:t xml:space="preserve">the </w:t>
      </w:r>
      <w:r w:rsidR="20C61721" w:rsidRPr="3D290C20">
        <w:rPr>
          <w:rFonts w:ascii="Verdana" w:eastAsia="Times New Roman" w:hAnsi="Verdana" w:cs="Times New Roman"/>
          <w:color w:val="000000" w:themeColor="text1"/>
          <w:sz w:val="24"/>
          <w:szCs w:val="24"/>
        </w:rPr>
        <w:t>applicant’s RSP</w:t>
      </w:r>
      <w:r w:rsidR="008B6101" w:rsidRPr="3D290C20">
        <w:rPr>
          <w:rFonts w:ascii="Verdana" w:eastAsia="Times New Roman" w:hAnsi="Verdana" w:cs="Times New Roman"/>
          <w:color w:val="000000" w:themeColor="text1"/>
          <w:sz w:val="24"/>
          <w:szCs w:val="24"/>
        </w:rPr>
        <w:t>RSP</w:t>
      </w:r>
      <w:r w:rsidR="0001026D" w:rsidRPr="3D290C20">
        <w:rPr>
          <w:rFonts w:ascii="Verdana" w:eastAsia="Times New Roman" w:hAnsi="Verdana" w:cs="Times New Roman"/>
          <w:color w:val="000000" w:themeColor="text1"/>
          <w:sz w:val="24"/>
          <w:szCs w:val="24"/>
        </w:rPr>
        <w:t>.</w:t>
      </w:r>
    </w:p>
    <w:p w14:paraId="1EEE0667" w14:textId="4AB63218" w:rsidR="0001026D" w:rsidRPr="00084F24" w:rsidRDefault="0001026D" w:rsidP="3D290C20">
      <w:pPr>
        <w:pStyle w:val="ListParagraph"/>
        <w:numPr>
          <w:ilvl w:val="1"/>
          <w:numId w:val="17"/>
        </w:numPr>
        <w:shd w:val="clear" w:color="auto" w:fill="FFFFFF" w:themeFill="background1"/>
        <w:spacing w:before="100" w:beforeAutospacing="1" w:after="100" w:afterAutospacing="1" w:line="360" w:lineRule="auto"/>
        <w:rPr>
          <w:rFonts w:ascii="Verdana" w:eastAsia="Times New Roman" w:hAnsi="Verdana" w:cs="Times New Roman"/>
          <w:color w:val="000000"/>
        </w:rPr>
      </w:pPr>
      <w:r w:rsidRPr="3D290C20">
        <w:rPr>
          <w:rFonts w:ascii="Verdana" w:eastAsia="Times New Roman" w:hAnsi="Verdana" w:cs="Times New Roman"/>
          <w:color w:val="000000" w:themeColor="text1"/>
          <w:sz w:val="24"/>
          <w:szCs w:val="24"/>
        </w:rPr>
        <w:t>Approval for specific data uses is not guaranteed for all D</w:t>
      </w:r>
      <w:r w:rsidR="00AF725E" w:rsidRPr="3D290C20">
        <w:rPr>
          <w:rFonts w:ascii="Verdana" w:eastAsia="Times New Roman" w:hAnsi="Verdana" w:cs="Times New Roman"/>
          <w:color w:val="000000" w:themeColor="text1"/>
          <w:sz w:val="24"/>
          <w:szCs w:val="24"/>
        </w:rPr>
        <w:t>C</w:t>
      </w:r>
      <w:r w:rsidR="006E7B45" w:rsidRPr="3D290C20">
        <w:rPr>
          <w:rFonts w:ascii="Verdana" w:eastAsia="Times New Roman" w:hAnsi="Verdana" w:cs="Times New Roman"/>
          <w:color w:val="000000" w:themeColor="text1"/>
          <w:sz w:val="24"/>
          <w:szCs w:val="24"/>
        </w:rPr>
        <w:t>s</w:t>
      </w:r>
      <w:r w:rsidRPr="3D290C20">
        <w:rPr>
          <w:rFonts w:ascii="Verdana" w:eastAsia="Times New Roman" w:hAnsi="Verdana" w:cs="Times New Roman"/>
          <w:color w:val="000000" w:themeColor="text1"/>
          <w:sz w:val="24"/>
          <w:szCs w:val="24"/>
        </w:rPr>
        <w:t xml:space="preserve">. The only way to determine if a particular intended use will be approved in </w:t>
      </w:r>
      <w:r w:rsidR="00CD489B" w:rsidRPr="3D290C20">
        <w:rPr>
          <w:rFonts w:ascii="Verdana" w:eastAsia="Times New Roman" w:hAnsi="Verdana" w:cs="Times New Roman"/>
          <w:color w:val="000000" w:themeColor="text1"/>
          <w:sz w:val="24"/>
          <w:szCs w:val="24"/>
        </w:rPr>
        <w:t xml:space="preserve">the requested </w:t>
      </w:r>
      <w:r w:rsidRPr="3D290C20">
        <w:rPr>
          <w:rFonts w:ascii="Verdana" w:eastAsia="Times New Roman" w:hAnsi="Verdana" w:cs="Times New Roman"/>
          <w:color w:val="000000" w:themeColor="text1"/>
          <w:sz w:val="24"/>
          <w:szCs w:val="24"/>
        </w:rPr>
        <w:t xml:space="preserve">circumstances is to explicitly request it in response to Item 14, enabling TWC to thoroughly evaluate </w:t>
      </w:r>
      <w:r w:rsidR="00CD489B" w:rsidRPr="3D290C20">
        <w:rPr>
          <w:rFonts w:ascii="Verdana" w:eastAsia="Times New Roman" w:hAnsi="Verdana" w:cs="Times New Roman"/>
          <w:color w:val="000000" w:themeColor="text1"/>
          <w:sz w:val="24"/>
          <w:szCs w:val="24"/>
        </w:rPr>
        <w:t xml:space="preserve">the </w:t>
      </w:r>
      <w:r w:rsidRPr="3D290C20">
        <w:rPr>
          <w:rFonts w:ascii="Verdana" w:eastAsia="Times New Roman" w:hAnsi="Verdana" w:cs="Times New Roman"/>
          <w:color w:val="000000" w:themeColor="text1"/>
          <w:sz w:val="24"/>
          <w:szCs w:val="24"/>
        </w:rPr>
        <w:lastRenderedPageBreak/>
        <w:t xml:space="preserve">request. To determine the precise purposes and uses of TWC data within </w:t>
      </w:r>
      <w:r w:rsidR="00CD489B" w:rsidRPr="3D290C20">
        <w:rPr>
          <w:rFonts w:ascii="Verdana" w:eastAsia="Times New Roman" w:hAnsi="Verdana" w:cs="Times New Roman"/>
          <w:color w:val="000000" w:themeColor="text1"/>
          <w:sz w:val="24"/>
          <w:szCs w:val="24"/>
        </w:rPr>
        <w:t xml:space="preserve">the </w:t>
      </w:r>
      <w:r w:rsidR="00E214DC" w:rsidRPr="3D290C20">
        <w:rPr>
          <w:rFonts w:ascii="Verdana" w:eastAsia="Times New Roman" w:hAnsi="Verdana" w:cs="Times New Roman"/>
          <w:color w:val="000000" w:themeColor="text1"/>
          <w:sz w:val="24"/>
          <w:szCs w:val="24"/>
        </w:rPr>
        <w:t xml:space="preserve">applicant’s </w:t>
      </w:r>
      <w:r w:rsidRPr="3D290C20">
        <w:rPr>
          <w:rFonts w:ascii="Verdana" w:eastAsia="Times New Roman" w:hAnsi="Verdana" w:cs="Times New Roman"/>
          <w:color w:val="000000" w:themeColor="text1"/>
          <w:sz w:val="24"/>
          <w:szCs w:val="24"/>
        </w:rPr>
        <w:t xml:space="preserve">organization, </w:t>
      </w:r>
      <w:r w:rsidR="002A776A" w:rsidRPr="3D290C20">
        <w:rPr>
          <w:rFonts w:ascii="Verdana" w:eastAsia="Times New Roman" w:hAnsi="Verdana" w:cs="Times New Roman"/>
          <w:color w:val="000000" w:themeColor="text1"/>
          <w:sz w:val="24"/>
          <w:szCs w:val="24"/>
        </w:rPr>
        <w:t xml:space="preserve">the </w:t>
      </w:r>
      <w:r w:rsidR="6655FDCC" w:rsidRPr="3D290C20">
        <w:rPr>
          <w:rFonts w:ascii="Verdana" w:eastAsia="Times New Roman" w:hAnsi="Verdana" w:cs="Times New Roman"/>
          <w:color w:val="000000" w:themeColor="text1"/>
          <w:sz w:val="24"/>
          <w:szCs w:val="24"/>
        </w:rPr>
        <w:t xml:space="preserve">applicant </w:t>
      </w:r>
      <w:r w:rsidRPr="3D290C20">
        <w:rPr>
          <w:rFonts w:ascii="Verdana" w:eastAsia="Times New Roman" w:hAnsi="Verdana" w:cs="Times New Roman"/>
          <w:color w:val="000000" w:themeColor="text1"/>
          <w:sz w:val="24"/>
          <w:szCs w:val="24"/>
        </w:rPr>
        <w:t>may need to consult with the individuals who manage or lead the employees utilizing this data.</w:t>
      </w:r>
    </w:p>
    <w:p w14:paraId="04ED2287" w14:textId="4AAC9CC8" w:rsidR="00030C80" w:rsidRPr="00084F24" w:rsidRDefault="0001026D" w:rsidP="007E7EBD">
      <w:pPr>
        <w:pStyle w:val="ListParagraph"/>
        <w:numPr>
          <w:ilvl w:val="1"/>
          <w:numId w:val="17"/>
        </w:numPr>
        <w:shd w:val="clear" w:color="auto" w:fill="FFFFFF"/>
        <w:spacing w:before="100" w:beforeAutospacing="1" w:after="100" w:afterAutospacing="1" w:line="360" w:lineRule="auto"/>
        <w:rPr>
          <w:rFonts w:ascii="Verdana" w:eastAsia="Times New Roman" w:hAnsi="Verdana" w:cs="Times New Roman"/>
          <w:color w:val="000000"/>
          <w:sz w:val="24"/>
          <w:szCs w:val="24"/>
        </w:rPr>
      </w:pPr>
      <w:r w:rsidRPr="00084F24">
        <w:rPr>
          <w:rFonts w:ascii="Verdana" w:eastAsia="Times New Roman" w:hAnsi="Verdana" w:cs="Times New Roman"/>
          <w:color w:val="000000"/>
          <w:sz w:val="24"/>
          <w:szCs w:val="24"/>
        </w:rPr>
        <w:t xml:space="preserve">A critical aspect of TWC's ongoing monitoring is ensuring that TWC data is not used for any purpose that was not disclosed and explicitly approved. Improper or unauthorized data use will trigger TWC's right to legal remedies, including potential termination of </w:t>
      </w:r>
      <w:r w:rsidR="002A776A">
        <w:rPr>
          <w:rFonts w:ascii="Verdana" w:eastAsia="Times New Roman" w:hAnsi="Verdana" w:cs="Times New Roman"/>
          <w:color w:val="000000"/>
          <w:sz w:val="24"/>
          <w:szCs w:val="24"/>
        </w:rPr>
        <w:t>the</w:t>
      </w:r>
      <w:r w:rsidR="002A776A" w:rsidRPr="00084F24">
        <w:rPr>
          <w:rFonts w:ascii="Verdana" w:eastAsia="Times New Roman" w:hAnsi="Verdana" w:cs="Times New Roman"/>
          <w:color w:val="000000"/>
          <w:sz w:val="24"/>
          <w:szCs w:val="24"/>
        </w:rPr>
        <w:t xml:space="preserve"> </w:t>
      </w:r>
      <w:r w:rsidRPr="00084F24">
        <w:rPr>
          <w:rFonts w:ascii="Verdana" w:eastAsia="Times New Roman" w:hAnsi="Verdana" w:cs="Times New Roman"/>
          <w:color w:val="000000"/>
          <w:sz w:val="24"/>
          <w:szCs w:val="24"/>
        </w:rPr>
        <w:t>data sharing contract.</w:t>
      </w:r>
    </w:p>
    <w:p w14:paraId="192FC809" w14:textId="77743777" w:rsidR="00824A23" w:rsidRPr="00A25391" w:rsidRDefault="00824A23" w:rsidP="002502EC">
      <w:pPr>
        <w:pStyle w:val="ListParagraph"/>
        <w:numPr>
          <w:ilvl w:val="0"/>
          <w:numId w:val="17"/>
        </w:numPr>
        <w:shd w:val="clear" w:color="auto" w:fill="FFFFFF"/>
        <w:spacing w:before="100" w:beforeAutospacing="1" w:after="100" w:afterAutospacing="1" w:line="360" w:lineRule="auto"/>
        <w:rPr>
          <w:rFonts w:ascii="Verdana" w:eastAsia="Times New Roman" w:hAnsi="Verdana" w:cs="Times New Roman"/>
          <w:b/>
          <w:bCs/>
          <w:color w:val="000000"/>
          <w:sz w:val="24"/>
          <w:szCs w:val="24"/>
        </w:rPr>
      </w:pPr>
      <w:r w:rsidRPr="00A25391">
        <w:rPr>
          <w:rFonts w:ascii="Verdana" w:eastAsia="Times New Roman" w:hAnsi="Verdana" w:cs="Times New Roman"/>
          <w:b/>
          <w:bCs/>
          <w:color w:val="000000"/>
          <w:sz w:val="24"/>
          <w:szCs w:val="24"/>
        </w:rPr>
        <w:t>Withdrawn Uses (Item 15)</w:t>
      </w:r>
    </w:p>
    <w:p w14:paraId="4591A50D" w14:textId="2AA500B0" w:rsidR="009B5AA6" w:rsidRPr="00084F24" w:rsidRDefault="00F34CDF" w:rsidP="3D290C20">
      <w:pPr>
        <w:pStyle w:val="ListParagraph"/>
        <w:numPr>
          <w:ilvl w:val="1"/>
          <w:numId w:val="17"/>
        </w:numPr>
        <w:shd w:val="clear" w:color="auto" w:fill="FFFFFF" w:themeFill="background1"/>
        <w:spacing w:before="100" w:beforeAutospacing="1" w:after="100" w:afterAutospacing="1" w:line="360" w:lineRule="auto"/>
        <w:rPr>
          <w:rFonts w:ascii="Verdana" w:eastAsia="Times New Roman" w:hAnsi="Verdana" w:cs="Times New Roman"/>
          <w:color w:val="000000"/>
          <w:sz w:val="24"/>
          <w:szCs w:val="24"/>
        </w:rPr>
      </w:pPr>
      <w:r w:rsidRPr="3D290C20">
        <w:rPr>
          <w:rFonts w:ascii="Verdana" w:eastAsia="Times New Roman" w:hAnsi="Verdana" w:cs="Times New Roman"/>
          <w:color w:val="000000" w:themeColor="text1"/>
          <w:sz w:val="24"/>
          <w:szCs w:val="24"/>
        </w:rPr>
        <w:t xml:space="preserve">If this is </w:t>
      </w:r>
      <w:r w:rsidR="002A776A" w:rsidRPr="3D290C20">
        <w:rPr>
          <w:rFonts w:ascii="Verdana" w:eastAsia="Times New Roman" w:hAnsi="Verdana" w:cs="Times New Roman"/>
          <w:color w:val="000000" w:themeColor="text1"/>
          <w:sz w:val="24"/>
          <w:szCs w:val="24"/>
        </w:rPr>
        <w:t xml:space="preserve">the </w:t>
      </w:r>
      <w:r w:rsidRPr="3D290C20">
        <w:rPr>
          <w:rFonts w:ascii="Verdana" w:eastAsia="Times New Roman" w:hAnsi="Verdana" w:cs="Times New Roman"/>
          <w:color w:val="000000" w:themeColor="text1"/>
          <w:sz w:val="24"/>
          <w:szCs w:val="24"/>
        </w:rPr>
        <w:t xml:space="preserve">initial draft of the </w:t>
      </w:r>
      <w:r w:rsidR="00681EEE" w:rsidRPr="3D290C20">
        <w:rPr>
          <w:rFonts w:ascii="Verdana" w:eastAsia="Times New Roman" w:hAnsi="Verdana" w:cs="Times New Roman"/>
          <w:color w:val="000000" w:themeColor="text1"/>
          <w:sz w:val="24"/>
          <w:szCs w:val="24"/>
        </w:rPr>
        <w:t>RSP</w:t>
      </w:r>
      <w:r w:rsidRPr="3D290C20">
        <w:rPr>
          <w:rFonts w:ascii="Verdana" w:eastAsia="Times New Roman" w:hAnsi="Verdana" w:cs="Times New Roman"/>
          <w:color w:val="000000" w:themeColor="text1"/>
          <w:sz w:val="24"/>
          <w:szCs w:val="24"/>
        </w:rPr>
        <w:t xml:space="preserve">, select the "no" box in Item 15. Should </w:t>
      </w:r>
      <w:r w:rsidR="002A776A" w:rsidRPr="3D290C20">
        <w:rPr>
          <w:rFonts w:ascii="Verdana" w:eastAsia="Times New Roman" w:hAnsi="Verdana" w:cs="Times New Roman"/>
          <w:color w:val="000000" w:themeColor="text1"/>
          <w:sz w:val="24"/>
          <w:szCs w:val="24"/>
        </w:rPr>
        <w:t xml:space="preserve">the </w:t>
      </w:r>
      <w:r w:rsidRPr="3D290C20">
        <w:rPr>
          <w:rFonts w:ascii="Verdana" w:eastAsia="Times New Roman" w:hAnsi="Verdana" w:cs="Times New Roman"/>
          <w:color w:val="000000" w:themeColor="text1"/>
          <w:sz w:val="24"/>
          <w:szCs w:val="24"/>
        </w:rPr>
        <w:t xml:space="preserve">assigned CM subsequently inform </w:t>
      </w:r>
      <w:r w:rsidR="002A776A" w:rsidRPr="3D290C20">
        <w:rPr>
          <w:rFonts w:ascii="Verdana" w:eastAsia="Times New Roman" w:hAnsi="Verdana" w:cs="Times New Roman"/>
          <w:color w:val="000000" w:themeColor="text1"/>
          <w:sz w:val="24"/>
          <w:szCs w:val="24"/>
        </w:rPr>
        <w:t xml:space="preserve">the </w:t>
      </w:r>
      <w:r w:rsidR="108E655A" w:rsidRPr="3D290C20">
        <w:rPr>
          <w:rFonts w:ascii="Verdana" w:eastAsia="Times New Roman" w:hAnsi="Verdana" w:cs="Times New Roman"/>
          <w:color w:val="000000" w:themeColor="text1"/>
          <w:sz w:val="24"/>
          <w:szCs w:val="24"/>
        </w:rPr>
        <w:t xml:space="preserve">DC </w:t>
      </w:r>
      <w:r w:rsidRPr="3D290C20">
        <w:rPr>
          <w:rFonts w:ascii="Verdana" w:eastAsia="Times New Roman" w:hAnsi="Verdana" w:cs="Times New Roman"/>
          <w:color w:val="000000" w:themeColor="text1"/>
          <w:sz w:val="24"/>
          <w:szCs w:val="24"/>
        </w:rPr>
        <w:t xml:space="preserve">that one or more of the uses outlined in </w:t>
      </w:r>
      <w:r w:rsidR="002A776A" w:rsidRPr="3D290C20">
        <w:rPr>
          <w:rFonts w:ascii="Verdana" w:eastAsia="Times New Roman" w:hAnsi="Verdana" w:cs="Times New Roman"/>
          <w:color w:val="000000" w:themeColor="text1"/>
          <w:sz w:val="24"/>
          <w:szCs w:val="24"/>
        </w:rPr>
        <w:t xml:space="preserve">the </w:t>
      </w:r>
      <w:r w:rsidRPr="3D290C20">
        <w:rPr>
          <w:rFonts w:ascii="Verdana" w:eastAsia="Times New Roman" w:hAnsi="Verdana" w:cs="Times New Roman"/>
          <w:color w:val="000000" w:themeColor="text1"/>
          <w:sz w:val="24"/>
          <w:szCs w:val="24"/>
        </w:rPr>
        <w:t>response to Item 14 are not approved, take the following actions in your next draft submission: 1) deselect the disallowed purpose in Item 14, 2) select the "yes" box in Item 15, and 3) provide a comprehensive list of all purposes that were requested but not approved by the CM.</w:t>
      </w:r>
    </w:p>
    <w:p w14:paraId="01479478" w14:textId="6DA08D6E" w:rsidR="00F34CDF" w:rsidRPr="00A25391" w:rsidRDefault="00C47DE3" w:rsidP="002502EC">
      <w:pPr>
        <w:pStyle w:val="ListParagraph"/>
        <w:numPr>
          <w:ilvl w:val="0"/>
          <w:numId w:val="17"/>
        </w:numPr>
        <w:shd w:val="clear" w:color="auto" w:fill="FFFFFF"/>
        <w:spacing w:before="100" w:beforeAutospacing="1" w:after="100" w:afterAutospacing="1" w:line="360" w:lineRule="auto"/>
        <w:rPr>
          <w:rFonts w:ascii="Verdana" w:eastAsia="Times New Roman" w:hAnsi="Verdana" w:cs="Times New Roman"/>
          <w:b/>
          <w:bCs/>
          <w:color w:val="000000"/>
          <w:sz w:val="24"/>
          <w:szCs w:val="24"/>
        </w:rPr>
      </w:pPr>
      <w:r w:rsidRPr="00A25391">
        <w:rPr>
          <w:rFonts w:ascii="Verdana" w:eastAsia="Times New Roman" w:hAnsi="Verdana" w:cs="Times New Roman"/>
          <w:b/>
          <w:bCs/>
          <w:color w:val="000000"/>
          <w:sz w:val="24"/>
          <w:szCs w:val="24"/>
        </w:rPr>
        <w:t>Req</w:t>
      </w:r>
      <w:r w:rsidR="00DF7497" w:rsidRPr="00A25391">
        <w:rPr>
          <w:rFonts w:ascii="Verdana" w:eastAsia="Times New Roman" w:hAnsi="Verdana" w:cs="Times New Roman"/>
          <w:b/>
          <w:bCs/>
          <w:color w:val="000000"/>
          <w:sz w:val="24"/>
          <w:szCs w:val="24"/>
        </w:rPr>
        <w:t xml:space="preserve">uired Task (Item 16)  </w:t>
      </w:r>
    </w:p>
    <w:p w14:paraId="218A12E7" w14:textId="7D12A507" w:rsidR="00DF7497" w:rsidRPr="00084F24" w:rsidRDefault="009A655B" w:rsidP="3D290C20">
      <w:pPr>
        <w:pStyle w:val="ListParagraph"/>
        <w:numPr>
          <w:ilvl w:val="1"/>
          <w:numId w:val="17"/>
        </w:numPr>
        <w:shd w:val="clear" w:color="auto" w:fill="FFFFFF" w:themeFill="background1"/>
        <w:spacing w:before="100" w:beforeAutospacing="1" w:after="100" w:afterAutospacing="1" w:line="360" w:lineRule="auto"/>
        <w:rPr>
          <w:rFonts w:ascii="Verdana" w:eastAsia="Times New Roman" w:hAnsi="Verdana" w:cs="Times New Roman"/>
          <w:b/>
          <w:bCs/>
          <w:color w:val="000000"/>
        </w:rPr>
      </w:pPr>
      <w:r w:rsidRPr="00084F24">
        <w:rPr>
          <w:rFonts w:ascii="Verdana" w:hAnsi="Verdana"/>
          <w:color w:val="000000"/>
          <w:sz w:val="24"/>
          <w:szCs w:val="24"/>
          <w:shd w:val="clear" w:color="auto" w:fill="FFFFFF"/>
        </w:rPr>
        <w:t xml:space="preserve">If </w:t>
      </w:r>
      <w:r w:rsidR="002A776A" w:rsidRPr="3D290C20">
        <w:rPr>
          <w:rFonts w:ascii="Verdana" w:hAnsi="Verdana"/>
          <w:color w:val="000000" w:themeColor="text1"/>
          <w:sz w:val="24"/>
          <w:szCs w:val="24"/>
        </w:rPr>
        <w:t>the</w:t>
      </w:r>
      <w:r w:rsidRPr="3D290C20">
        <w:rPr>
          <w:rFonts w:ascii="Verdana" w:hAnsi="Verdana"/>
          <w:color w:val="000000" w:themeColor="text1"/>
          <w:sz w:val="24"/>
          <w:szCs w:val="24"/>
        </w:rPr>
        <w:t xml:space="preserve"> </w:t>
      </w:r>
      <w:r w:rsidR="44CD469B" w:rsidRPr="3D290C20">
        <w:rPr>
          <w:rFonts w:ascii="Verdana" w:eastAsia="Times New Roman" w:hAnsi="Verdana" w:cs="Times New Roman"/>
          <w:color w:val="000000" w:themeColor="text1"/>
          <w:sz w:val="24"/>
          <w:szCs w:val="24"/>
        </w:rPr>
        <w:t xml:space="preserve">applicant </w:t>
      </w:r>
      <w:r w:rsidRPr="00084F24">
        <w:rPr>
          <w:rFonts w:ascii="Verdana" w:hAnsi="Verdana"/>
          <w:color w:val="000000"/>
          <w:sz w:val="24"/>
          <w:szCs w:val="24"/>
          <w:shd w:val="clear" w:color="auto" w:fill="FFFFFF"/>
        </w:rPr>
        <w:t xml:space="preserve">is legally obligated through a state or federal statute or other regulatory authority to perform a task that necessitates access to TWC's data, provide a specific citation to the relevant statute, regulation, or authority. Additionally, provide a detailed description of the task </w:t>
      </w:r>
      <w:r w:rsidR="002A776A" w:rsidRPr="3D290C20">
        <w:rPr>
          <w:rFonts w:ascii="Verdana" w:hAnsi="Verdana"/>
          <w:color w:val="000000" w:themeColor="text1"/>
          <w:sz w:val="24"/>
          <w:szCs w:val="24"/>
        </w:rPr>
        <w:t xml:space="preserve">the </w:t>
      </w:r>
      <w:r w:rsidR="7840C5F1" w:rsidRPr="3D290C20">
        <w:rPr>
          <w:rFonts w:ascii="Verdana" w:eastAsia="Times New Roman" w:hAnsi="Verdana" w:cs="Times New Roman"/>
          <w:color w:val="000000" w:themeColor="text1"/>
          <w:sz w:val="24"/>
          <w:szCs w:val="24"/>
        </w:rPr>
        <w:t xml:space="preserve">applicant </w:t>
      </w:r>
      <w:r w:rsidRPr="00084F24">
        <w:rPr>
          <w:rFonts w:ascii="Verdana" w:hAnsi="Verdana"/>
          <w:color w:val="000000"/>
          <w:sz w:val="24"/>
          <w:szCs w:val="24"/>
          <w:shd w:val="clear" w:color="auto" w:fill="FFFFFF"/>
        </w:rPr>
        <w:t xml:space="preserve">is mandated to complete. Providing this information is crucial for demonstrating the legal basis for </w:t>
      </w:r>
      <w:r w:rsidR="002A776A" w:rsidRPr="3D290C20">
        <w:rPr>
          <w:rFonts w:ascii="Verdana" w:hAnsi="Verdana"/>
          <w:color w:val="000000" w:themeColor="text1"/>
          <w:sz w:val="24"/>
          <w:szCs w:val="24"/>
        </w:rPr>
        <w:t xml:space="preserve">the </w:t>
      </w:r>
      <w:r w:rsidRPr="00084F24">
        <w:rPr>
          <w:rFonts w:ascii="Verdana" w:hAnsi="Verdana"/>
          <w:color w:val="000000"/>
          <w:sz w:val="24"/>
          <w:szCs w:val="24"/>
          <w:shd w:val="clear" w:color="auto" w:fill="FFFFFF"/>
        </w:rPr>
        <w:t>data request.</w:t>
      </w:r>
    </w:p>
    <w:p w14:paraId="41330B35" w14:textId="4F51F7D3" w:rsidR="009A655B" w:rsidRPr="00A25391" w:rsidRDefault="004A5BCC" w:rsidP="002502EC">
      <w:pPr>
        <w:pStyle w:val="ListParagraph"/>
        <w:numPr>
          <w:ilvl w:val="0"/>
          <w:numId w:val="17"/>
        </w:numPr>
        <w:shd w:val="clear" w:color="auto" w:fill="FFFFFF"/>
        <w:spacing w:before="100" w:beforeAutospacing="1" w:after="100" w:afterAutospacing="1" w:line="360" w:lineRule="auto"/>
        <w:rPr>
          <w:rFonts w:ascii="Verdana" w:eastAsia="Times New Roman" w:hAnsi="Verdana" w:cs="Times New Roman"/>
          <w:b/>
          <w:bCs/>
          <w:color w:val="000000"/>
          <w:sz w:val="24"/>
          <w:szCs w:val="24"/>
        </w:rPr>
      </w:pPr>
      <w:r w:rsidRPr="00A25391">
        <w:rPr>
          <w:rFonts w:ascii="Verdana" w:eastAsia="Times New Roman" w:hAnsi="Verdana" w:cs="Times New Roman"/>
          <w:b/>
          <w:bCs/>
          <w:color w:val="000000"/>
          <w:sz w:val="24"/>
          <w:szCs w:val="24"/>
        </w:rPr>
        <w:t>Charging a Fee to Third Parties (Item 17)</w:t>
      </w:r>
      <w:r w:rsidR="006862C8" w:rsidRPr="00A25391">
        <w:rPr>
          <w:rFonts w:ascii="Verdana" w:eastAsia="Times New Roman" w:hAnsi="Verdana" w:cs="Times New Roman"/>
          <w:b/>
          <w:bCs/>
          <w:color w:val="000000"/>
          <w:sz w:val="24"/>
          <w:szCs w:val="24"/>
        </w:rPr>
        <w:t xml:space="preserve"> </w:t>
      </w:r>
    </w:p>
    <w:p w14:paraId="7208AA82" w14:textId="169D4447" w:rsidR="005D2BBF" w:rsidRPr="00084F24" w:rsidRDefault="0019334F" w:rsidP="007E7EBD">
      <w:pPr>
        <w:pStyle w:val="ListParagraph"/>
        <w:numPr>
          <w:ilvl w:val="1"/>
          <w:numId w:val="17"/>
        </w:numPr>
        <w:shd w:val="clear" w:color="auto" w:fill="FFFFFF"/>
        <w:spacing w:before="100" w:beforeAutospacing="1" w:after="100" w:afterAutospacing="1" w:line="360" w:lineRule="auto"/>
        <w:rPr>
          <w:rFonts w:ascii="Verdana" w:eastAsia="Times New Roman" w:hAnsi="Verdana" w:cs="Times New Roman"/>
          <w:sz w:val="24"/>
          <w:szCs w:val="24"/>
        </w:rPr>
      </w:pPr>
      <w:r>
        <w:rPr>
          <w:rFonts w:ascii="Verdana" w:eastAsia="Times New Roman" w:hAnsi="Verdana" w:cs="Times New Roman"/>
          <w:sz w:val="24"/>
          <w:szCs w:val="24"/>
        </w:rPr>
        <w:lastRenderedPageBreak/>
        <w:t>R</w:t>
      </w:r>
      <w:r w:rsidR="005D2BBF" w:rsidRPr="00084F24">
        <w:rPr>
          <w:rFonts w:ascii="Verdana" w:eastAsia="Times New Roman" w:hAnsi="Verdana" w:cs="Times New Roman"/>
          <w:sz w:val="24"/>
          <w:szCs w:val="24"/>
        </w:rPr>
        <w:t>egarding the use of TWC Data for determining eligibility for public assistance or public services, please carefully consider the following:</w:t>
      </w:r>
    </w:p>
    <w:p w14:paraId="518231E4" w14:textId="2A511D7A" w:rsidR="005D2BBF" w:rsidRPr="00084F24" w:rsidRDefault="005D2BBF" w:rsidP="00A25391">
      <w:pPr>
        <w:pStyle w:val="ListParagraph"/>
        <w:numPr>
          <w:ilvl w:val="2"/>
          <w:numId w:val="84"/>
        </w:numPr>
        <w:shd w:val="clear" w:color="auto" w:fill="FFFFFF" w:themeFill="background1"/>
        <w:spacing w:before="100" w:beforeAutospacing="1" w:after="100" w:afterAutospacing="1" w:line="360" w:lineRule="auto"/>
        <w:rPr>
          <w:rFonts w:ascii="Verdana" w:eastAsia="Times New Roman" w:hAnsi="Verdana" w:cs="Times New Roman"/>
        </w:rPr>
      </w:pPr>
      <w:r w:rsidRPr="3D290C20">
        <w:rPr>
          <w:rFonts w:ascii="Verdana" w:eastAsia="Times New Roman" w:hAnsi="Verdana" w:cs="Times New Roman"/>
          <w:sz w:val="24"/>
          <w:szCs w:val="24"/>
        </w:rPr>
        <w:t xml:space="preserve">If </w:t>
      </w:r>
      <w:r w:rsidR="005D012A" w:rsidRPr="3D290C20">
        <w:rPr>
          <w:rFonts w:ascii="Verdana" w:eastAsia="Times New Roman" w:hAnsi="Verdana" w:cs="Times New Roman"/>
          <w:sz w:val="24"/>
          <w:szCs w:val="24"/>
        </w:rPr>
        <w:t xml:space="preserve">the </w:t>
      </w:r>
      <w:r w:rsidR="72FB477B" w:rsidRPr="3D290C20">
        <w:rPr>
          <w:rFonts w:ascii="Verdana" w:eastAsia="Times New Roman" w:hAnsi="Verdana" w:cs="Times New Roman"/>
          <w:color w:val="000000" w:themeColor="text1"/>
          <w:sz w:val="24"/>
          <w:szCs w:val="24"/>
        </w:rPr>
        <w:t xml:space="preserve">applicant </w:t>
      </w:r>
      <w:r w:rsidRPr="3D290C20">
        <w:rPr>
          <w:rFonts w:ascii="Verdana" w:eastAsia="Times New Roman" w:hAnsi="Verdana" w:cs="Times New Roman"/>
          <w:sz w:val="24"/>
          <w:szCs w:val="24"/>
        </w:rPr>
        <w:t>will not be utilizing TWC Data in the process of determining eligibility for public assistance or public services, select the first "no" box and proceed to the next section.</w:t>
      </w:r>
    </w:p>
    <w:p w14:paraId="0AC0CAA1" w14:textId="21DF7D39" w:rsidR="005D2BBF" w:rsidRPr="00084F24" w:rsidRDefault="005D2BBF" w:rsidP="00A25391">
      <w:pPr>
        <w:pStyle w:val="ListParagraph"/>
        <w:numPr>
          <w:ilvl w:val="2"/>
          <w:numId w:val="84"/>
        </w:numPr>
        <w:shd w:val="clear" w:color="auto" w:fill="FFFFFF" w:themeFill="background1"/>
        <w:spacing w:before="100" w:beforeAutospacing="1" w:after="100" w:afterAutospacing="1" w:line="360" w:lineRule="auto"/>
        <w:rPr>
          <w:rFonts w:ascii="Verdana" w:eastAsia="Times New Roman" w:hAnsi="Verdana" w:cs="Times New Roman"/>
        </w:rPr>
      </w:pPr>
      <w:r w:rsidRPr="3D290C20">
        <w:rPr>
          <w:rFonts w:ascii="Verdana" w:eastAsia="Times New Roman" w:hAnsi="Verdana" w:cs="Times New Roman"/>
          <w:sz w:val="24"/>
          <w:szCs w:val="24"/>
        </w:rPr>
        <w:t xml:space="preserve">If </w:t>
      </w:r>
      <w:r w:rsidR="005D012A" w:rsidRPr="3D290C20">
        <w:rPr>
          <w:rFonts w:ascii="Verdana" w:eastAsia="Times New Roman" w:hAnsi="Verdana" w:cs="Times New Roman"/>
          <w:sz w:val="24"/>
          <w:szCs w:val="24"/>
        </w:rPr>
        <w:t>the</w:t>
      </w:r>
      <w:r w:rsidRPr="3D290C20">
        <w:rPr>
          <w:rFonts w:ascii="Verdana" w:eastAsia="Times New Roman" w:hAnsi="Verdana" w:cs="Times New Roman"/>
          <w:sz w:val="24"/>
          <w:szCs w:val="24"/>
        </w:rPr>
        <w:t xml:space="preserve"> </w:t>
      </w:r>
      <w:r w:rsidR="294B31A7" w:rsidRPr="3D290C20">
        <w:rPr>
          <w:rFonts w:ascii="Verdana" w:eastAsia="Times New Roman" w:hAnsi="Verdana" w:cs="Times New Roman"/>
          <w:color w:val="000000" w:themeColor="text1"/>
          <w:sz w:val="24"/>
          <w:szCs w:val="24"/>
        </w:rPr>
        <w:t xml:space="preserve">applicant </w:t>
      </w:r>
      <w:r w:rsidRPr="3D290C20">
        <w:rPr>
          <w:rFonts w:ascii="Verdana" w:eastAsia="Times New Roman" w:hAnsi="Verdana" w:cs="Times New Roman"/>
          <w:sz w:val="24"/>
          <w:szCs w:val="24"/>
        </w:rPr>
        <w:t xml:space="preserve">is a public hospital, public health facility, or determines eligibility for any program or benefit other than public health, and bills patients or beneficiaries for any services or benefits, even in specific situations, </w:t>
      </w:r>
      <w:r w:rsidR="004A4095" w:rsidRPr="3D290C20">
        <w:rPr>
          <w:rFonts w:ascii="Verdana" w:eastAsia="Times New Roman" w:hAnsi="Verdana" w:cs="Times New Roman"/>
          <w:sz w:val="24"/>
          <w:szCs w:val="24"/>
        </w:rPr>
        <w:t xml:space="preserve">the </w:t>
      </w:r>
      <w:r w:rsidR="46B8FC4A" w:rsidRPr="3D290C20">
        <w:rPr>
          <w:rFonts w:ascii="Verdana" w:eastAsia="Times New Roman" w:hAnsi="Verdana" w:cs="Times New Roman"/>
          <w:color w:val="000000" w:themeColor="text1"/>
          <w:sz w:val="24"/>
          <w:szCs w:val="24"/>
        </w:rPr>
        <w:t xml:space="preserve">applicant </w:t>
      </w:r>
      <w:r w:rsidRPr="3D290C20">
        <w:rPr>
          <w:rFonts w:ascii="Verdana" w:eastAsia="Times New Roman" w:hAnsi="Verdana" w:cs="Times New Roman"/>
          <w:sz w:val="24"/>
          <w:szCs w:val="24"/>
        </w:rPr>
        <w:t>must select "yes" and attach the required supplemental pages. This encompasses any billing or charging to the individual receiving benefits or participating in the program, financial guarantors, family members, or residents in the individual's household. If uncertain about whether or how often individuals are charged in connection with eligibility determinations, select "yes" and attach the supplemental pages.</w:t>
      </w:r>
    </w:p>
    <w:p w14:paraId="212A2AF4" w14:textId="75A19225" w:rsidR="005D2BBF" w:rsidRPr="00084F24" w:rsidRDefault="005D2BBF" w:rsidP="00A25391">
      <w:pPr>
        <w:pStyle w:val="ListParagraph"/>
        <w:numPr>
          <w:ilvl w:val="2"/>
          <w:numId w:val="84"/>
        </w:numPr>
        <w:shd w:val="clear" w:color="auto" w:fill="FFFFFF" w:themeFill="background1"/>
        <w:spacing w:before="100" w:beforeAutospacing="1" w:after="100" w:afterAutospacing="1" w:line="360" w:lineRule="auto"/>
        <w:rPr>
          <w:rFonts w:ascii="Verdana" w:eastAsia="Times New Roman" w:hAnsi="Verdana" w:cs="Times New Roman"/>
          <w:u w:val="single"/>
        </w:rPr>
      </w:pPr>
      <w:r w:rsidRPr="3D290C20">
        <w:rPr>
          <w:rFonts w:ascii="Verdana" w:eastAsia="Times New Roman" w:hAnsi="Verdana" w:cs="Times New Roman"/>
          <w:sz w:val="24"/>
          <w:szCs w:val="24"/>
        </w:rPr>
        <w:t xml:space="preserve">If </w:t>
      </w:r>
      <w:r w:rsidR="00E02713" w:rsidRPr="3D290C20">
        <w:rPr>
          <w:rFonts w:ascii="Verdana" w:eastAsia="Times New Roman" w:hAnsi="Verdana" w:cs="Times New Roman"/>
          <w:sz w:val="24"/>
          <w:szCs w:val="24"/>
        </w:rPr>
        <w:t xml:space="preserve">the </w:t>
      </w:r>
      <w:r w:rsidR="24603610" w:rsidRPr="3D290C20">
        <w:rPr>
          <w:rFonts w:ascii="Verdana" w:eastAsia="Times New Roman" w:hAnsi="Verdana" w:cs="Times New Roman"/>
          <w:color w:val="000000" w:themeColor="text1"/>
          <w:sz w:val="24"/>
          <w:szCs w:val="24"/>
        </w:rPr>
        <w:t xml:space="preserve">applicant </w:t>
      </w:r>
      <w:r w:rsidRPr="3D290C20">
        <w:rPr>
          <w:rFonts w:ascii="Verdana" w:eastAsia="Times New Roman" w:hAnsi="Verdana" w:cs="Times New Roman"/>
          <w:sz w:val="24"/>
          <w:szCs w:val="24"/>
        </w:rPr>
        <w:t>select</w:t>
      </w:r>
      <w:r w:rsidR="00E02713" w:rsidRPr="3D290C20">
        <w:rPr>
          <w:rFonts w:ascii="Verdana" w:eastAsia="Times New Roman" w:hAnsi="Verdana" w:cs="Times New Roman"/>
          <w:sz w:val="24"/>
          <w:szCs w:val="24"/>
        </w:rPr>
        <w:t>s</w:t>
      </w:r>
      <w:r w:rsidRPr="3D290C20">
        <w:rPr>
          <w:rFonts w:ascii="Verdana" w:eastAsia="Times New Roman" w:hAnsi="Verdana" w:cs="Times New Roman"/>
          <w:sz w:val="24"/>
          <w:szCs w:val="24"/>
        </w:rPr>
        <w:t xml:space="preserve"> "yes," please copy and paste the following statement </w:t>
      </w:r>
      <w:r w:rsidR="00527F75" w:rsidRPr="3D290C20">
        <w:rPr>
          <w:rFonts w:ascii="Verdana" w:eastAsia="Times New Roman" w:hAnsi="Verdana" w:cs="Times New Roman"/>
          <w:sz w:val="24"/>
          <w:szCs w:val="24"/>
        </w:rPr>
        <w:t xml:space="preserve">(including the italics and underlining) </w:t>
      </w:r>
      <w:r w:rsidRPr="3D290C20">
        <w:rPr>
          <w:rFonts w:ascii="Verdana" w:eastAsia="Times New Roman" w:hAnsi="Verdana" w:cs="Times New Roman"/>
          <w:sz w:val="24"/>
          <w:szCs w:val="24"/>
        </w:rPr>
        <w:t>at the end of your supplemental pages:</w:t>
      </w:r>
      <w:r w:rsidR="007362E6" w:rsidRPr="3D290C20">
        <w:rPr>
          <w:rFonts w:ascii="Verdana" w:eastAsia="Times New Roman" w:hAnsi="Verdana" w:cs="Times New Roman"/>
          <w:sz w:val="24"/>
          <w:szCs w:val="24"/>
        </w:rPr>
        <w:t xml:space="preserve"> “</w:t>
      </w:r>
      <w:r w:rsidRPr="3D290C20">
        <w:rPr>
          <w:rFonts w:ascii="Verdana" w:eastAsia="Times New Roman" w:hAnsi="Verdana" w:cs="Times New Roman"/>
          <w:i/>
          <w:iCs/>
          <w:sz w:val="24"/>
          <w:szCs w:val="24"/>
          <w:u w:val="single"/>
        </w:rPr>
        <w:t xml:space="preserve">Accessing, viewing, or using TWC data must be for the sole purpose of making an eligibility determination as described above. No one will use TWC data for any other purpose, task, or program. </w:t>
      </w:r>
      <w:proofErr w:type="gramStart"/>
      <w:r w:rsidRPr="3D290C20">
        <w:rPr>
          <w:rFonts w:ascii="Verdana" w:eastAsia="Times New Roman" w:hAnsi="Verdana" w:cs="Times New Roman"/>
          <w:i/>
          <w:iCs/>
          <w:sz w:val="24"/>
          <w:szCs w:val="24"/>
          <w:u w:val="single"/>
        </w:rPr>
        <w:t>In particular, TWC’s</w:t>
      </w:r>
      <w:proofErr w:type="gramEnd"/>
      <w:r w:rsidRPr="3D290C20">
        <w:rPr>
          <w:rFonts w:ascii="Verdana" w:eastAsia="Times New Roman" w:hAnsi="Verdana" w:cs="Times New Roman"/>
          <w:i/>
          <w:iCs/>
          <w:sz w:val="24"/>
          <w:szCs w:val="24"/>
          <w:u w:val="single"/>
        </w:rPr>
        <w:t xml:space="preserve"> data must never be used for collections, credit, credit worthiness or accounts payable functions.</w:t>
      </w:r>
      <w:r w:rsidR="007362E6" w:rsidRPr="3D290C20">
        <w:rPr>
          <w:rFonts w:ascii="Verdana" w:eastAsia="Times New Roman" w:hAnsi="Verdana" w:cs="Times New Roman"/>
          <w:i/>
          <w:iCs/>
          <w:sz w:val="24"/>
          <w:szCs w:val="24"/>
          <w:u w:val="single"/>
        </w:rPr>
        <w:t>”</w:t>
      </w:r>
    </w:p>
    <w:p w14:paraId="69BE8969" w14:textId="52709784" w:rsidR="005D2BBF" w:rsidRPr="00084F24" w:rsidRDefault="005D2BBF" w:rsidP="00A25391">
      <w:pPr>
        <w:pStyle w:val="ListParagraph"/>
        <w:numPr>
          <w:ilvl w:val="2"/>
          <w:numId w:val="84"/>
        </w:numPr>
        <w:shd w:val="clear" w:color="auto" w:fill="FFFFFF" w:themeFill="background1"/>
        <w:spacing w:before="100" w:beforeAutospacing="1" w:after="100" w:afterAutospacing="1" w:line="360" w:lineRule="auto"/>
        <w:rPr>
          <w:rFonts w:ascii="Verdana" w:eastAsia="Times New Roman" w:hAnsi="Verdana" w:cs="Times New Roman"/>
        </w:rPr>
      </w:pPr>
      <w:r w:rsidRPr="3D290C20">
        <w:rPr>
          <w:rFonts w:ascii="Verdana" w:eastAsia="Times New Roman" w:hAnsi="Verdana" w:cs="Times New Roman"/>
          <w:sz w:val="24"/>
          <w:szCs w:val="24"/>
        </w:rPr>
        <w:t xml:space="preserve">To ascertain whether </w:t>
      </w:r>
      <w:r w:rsidR="00E02713" w:rsidRPr="3D290C20">
        <w:rPr>
          <w:rFonts w:ascii="Verdana" w:eastAsia="Times New Roman" w:hAnsi="Verdana" w:cs="Times New Roman"/>
          <w:sz w:val="24"/>
          <w:szCs w:val="24"/>
        </w:rPr>
        <w:t xml:space="preserve">the </w:t>
      </w:r>
      <w:r w:rsidR="3F0F2DFF" w:rsidRPr="3D290C20">
        <w:rPr>
          <w:rFonts w:ascii="Verdana" w:eastAsia="Times New Roman" w:hAnsi="Verdana" w:cs="Times New Roman"/>
          <w:color w:val="000000" w:themeColor="text1"/>
          <w:sz w:val="24"/>
          <w:szCs w:val="24"/>
        </w:rPr>
        <w:t xml:space="preserve">applicant </w:t>
      </w:r>
      <w:r w:rsidRPr="3D290C20">
        <w:rPr>
          <w:rFonts w:ascii="Verdana" w:eastAsia="Times New Roman" w:hAnsi="Verdana" w:cs="Times New Roman"/>
          <w:sz w:val="24"/>
          <w:szCs w:val="24"/>
        </w:rPr>
        <w:t xml:space="preserve">engages in any billing or charging practices, it may be necessary to consult with </w:t>
      </w:r>
      <w:r w:rsidR="044C8FD1" w:rsidRPr="3D290C20">
        <w:rPr>
          <w:rFonts w:ascii="Verdana" w:eastAsia="Times New Roman" w:hAnsi="Verdana" w:cs="Times New Roman"/>
          <w:sz w:val="24"/>
          <w:szCs w:val="24"/>
        </w:rPr>
        <w:t>the</w:t>
      </w:r>
      <w:r w:rsidR="00BB7CC9" w:rsidRPr="3D290C20">
        <w:rPr>
          <w:rFonts w:ascii="Verdana" w:eastAsia="Times New Roman" w:hAnsi="Verdana" w:cs="Times New Roman"/>
          <w:sz w:val="24"/>
          <w:szCs w:val="24"/>
        </w:rPr>
        <w:t xml:space="preserve"> </w:t>
      </w:r>
      <w:r w:rsidR="044C8FD1" w:rsidRPr="3D290C20">
        <w:rPr>
          <w:rFonts w:ascii="Verdana" w:eastAsia="Times New Roman" w:hAnsi="Verdana" w:cs="Times New Roman"/>
          <w:color w:val="000000" w:themeColor="text1"/>
          <w:sz w:val="24"/>
          <w:szCs w:val="24"/>
        </w:rPr>
        <w:lastRenderedPageBreak/>
        <w:t xml:space="preserve">applicant’s </w:t>
      </w:r>
      <w:r w:rsidRPr="3D290C20">
        <w:rPr>
          <w:rFonts w:ascii="Verdana" w:eastAsia="Times New Roman" w:hAnsi="Verdana" w:cs="Times New Roman"/>
          <w:sz w:val="24"/>
          <w:szCs w:val="24"/>
        </w:rPr>
        <w:t>finance department or the individuals who manage employees who utilize TWC Data.</w:t>
      </w:r>
    </w:p>
    <w:p w14:paraId="484FD1CF" w14:textId="134748C2" w:rsidR="004C0208" w:rsidRPr="00084F24" w:rsidRDefault="00A62E5C" w:rsidP="007E7EBD">
      <w:pPr>
        <w:pStyle w:val="ListParagraph"/>
        <w:numPr>
          <w:ilvl w:val="0"/>
          <w:numId w:val="17"/>
        </w:numPr>
        <w:shd w:val="clear" w:color="auto" w:fill="FFFFFF"/>
        <w:spacing w:before="100" w:beforeAutospacing="1" w:after="100" w:afterAutospacing="1" w:line="360" w:lineRule="auto"/>
        <w:ind w:hanging="630"/>
        <w:rPr>
          <w:rFonts w:ascii="Verdana" w:eastAsia="Times New Roman" w:hAnsi="Verdana" w:cs="Times New Roman"/>
          <w:b/>
          <w:bCs/>
          <w:sz w:val="24"/>
          <w:szCs w:val="24"/>
        </w:rPr>
      </w:pPr>
      <w:r w:rsidRPr="00084F24">
        <w:rPr>
          <w:rFonts w:ascii="Verdana" w:eastAsia="Times New Roman" w:hAnsi="Verdana" w:cs="Times New Roman"/>
          <w:b/>
          <w:bCs/>
          <w:sz w:val="24"/>
          <w:szCs w:val="24"/>
        </w:rPr>
        <w:t xml:space="preserve">Information Requested (Item 18)  </w:t>
      </w:r>
    </w:p>
    <w:p w14:paraId="28C10F8C" w14:textId="72277938" w:rsidR="00A62E5C" w:rsidRPr="00084F24" w:rsidRDefault="00A661CB" w:rsidP="3D290C20">
      <w:pPr>
        <w:pStyle w:val="ListParagraph"/>
        <w:numPr>
          <w:ilvl w:val="1"/>
          <w:numId w:val="17"/>
        </w:numPr>
        <w:shd w:val="clear" w:color="auto" w:fill="FFFFFF" w:themeFill="background1"/>
        <w:spacing w:beforeAutospacing="1" w:afterAutospacing="1" w:line="360" w:lineRule="auto"/>
        <w:rPr>
          <w:rFonts w:ascii="Verdana" w:eastAsia="Times New Roman" w:hAnsi="Verdana" w:cs="Times New Roman"/>
          <w:b/>
          <w:bCs/>
        </w:rPr>
      </w:pPr>
      <w:r w:rsidRPr="00084F24">
        <w:rPr>
          <w:rFonts w:ascii="Verdana" w:hAnsi="Verdana"/>
          <w:color w:val="000000"/>
          <w:sz w:val="24"/>
          <w:szCs w:val="24"/>
          <w:shd w:val="clear" w:color="auto" w:fill="FFFFFF"/>
        </w:rPr>
        <w:t xml:space="preserve">Please indicate the type of data report </w:t>
      </w:r>
      <w:r w:rsidR="5E387786" w:rsidRPr="3D290C20">
        <w:rPr>
          <w:rFonts w:ascii="Verdana" w:hAnsi="Verdana"/>
          <w:color w:val="000000" w:themeColor="text1"/>
          <w:sz w:val="24"/>
          <w:szCs w:val="24"/>
        </w:rPr>
        <w:t xml:space="preserve">the </w:t>
      </w:r>
      <w:r w:rsidR="5E387786" w:rsidRPr="3D290C20">
        <w:rPr>
          <w:rFonts w:ascii="Verdana" w:eastAsia="Times New Roman" w:hAnsi="Verdana" w:cs="Times New Roman"/>
          <w:color w:val="000000" w:themeColor="text1"/>
          <w:sz w:val="24"/>
          <w:szCs w:val="24"/>
        </w:rPr>
        <w:t xml:space="preserve">applicant </w:t>
      </w:r>
      <w:r w:rsidRPr="00084F24">
        <w:rPr>
          <w:rFonts w:ascii="Verdana" w:hAnsi="Verdana"/>
          <w:color w:val="000000"/>
          <w:sz w:val="24"/>
          <w:szCs w:val="24"/>
          <w:shd w:val="clear" w:color="auto" w:fill="FFFFFF"/>
        </w:rPr>
        <w:t xml:space="preserve">would prefer to receive. Upon execution of an </w:t>
      </w:r>
      <w:r w:rsidR="00E230F3" w:rsidRPr="3D290C20">
        <w:rPr>
          <w:rFonts w:ascii="Verdana" w:hAnsi="Verdana"/>
          <w:color w:val="000000" w:themeColor="text1"/>
          <w:sz w:val="24"/>
          <w:szCs w:val="24"/>
        </w:rPr>
        <w:t>EDE</w:t>
      </w:r>
      <w:r w:rsidRPr="00084F24">
        <w:rPr>
          <w:rFonts w:ascii="Verdana" w:hAnsi="Verdana"/>
          <w:color w:val="000000"/>
          <w:sz w:val="24"/>
          <w:szCs w:val="24"/>
          <w:shd w:val="clear" w:color="auto" w:fill="FFFFFF"/>
        </w:rPr>
        <w:t xml:space="preserve"> contract, TWC will provide </w:t>
      </w:r>
      <w:r w:rsidR="00BB7CC9" w:rsidRPr="3D290C20">
        <w:rPr>
          <w:rFonts w:ascii="Verdana" w:hAnsi="Verdana"/>
          <w:color w:val="000000" w:themeColor="text1"/>
          <w:sz w:val="24"/>
          <w:szCs w:val="24"/>
        </w:rPr>
        <w:t xml:space="preserve">the </w:t>
      </w:r>
      <w:r w:rsidR="002F3829">
        <w:rPr>
          <w:rFonts w:ascii="Verdana" w:hAnsi="Verdana"/>
          <w:color w:val="000000" w:themeColor="text1"/>
          <w:sz w:val="24"/>
          <w:szCs w:val="24"/>
        </w:rPr>
        <w:t>applicant</w:t>
      </w:r>
      <w:r w:rsidR="00650BBD">
        <w:rPr>
          <w:rFonts w:ascii="Verdana" w:hAnsi="Verdana"/>
          <w:color w:val="000000" w:themeColor="text1"/>
          <w:sz w:val="24"/>
          <w:szCs w:val="24"/>
        </w:rPr>
        <w:t xml:space="preserve"> </w:t>
      </w:r>
      <w:r w:rsidRPr="00084F24">
        <w:rPr>
          <w:rFonts w:ascii="Verdana" w:hAnsi="Verdana"/>
          <w:color w:val="000000"/>
          <w:sz w:val="24"/>
          <w:szCs w:val="24"/>
          <w:shd w:val="clear" w:color="auto" w:fill="FFFFFF"/>
        </w:rPr>
        <w:t xml:space="preserve">with instructions on establishing a Go Anywhere account. </w:t>
      </w:r>
      <w:r w:rsidR="00BB7CC9" w:rsidRPr="3D290C20">
        <w:rPr>
          <w:rFonts w:ascii="Verdana" w:hAnsi="Verdana"/>
          <w:color w:val="000000" w:themeColor="text1"/>
          <w:sz w:val="24"/>
          <w:szCs w:val="24"/>
        </w:rPr>
        <w:t>The</w:t>
      </w:r>
      <w:r w:rsidRPr="3D290C20">
        <w:rPr>
          <w:rFonts w:ascii="Verdana" w:hAnsi="Verdana"/>
          <w:color w:val="000000" w:themeColor="text1"/>
          <w:sz w:val="24"/>
          <w:szCs w:val="24"/>
        </w:rPr>
        <w:t xml:space="preserve"> </w:t>
      </w:r>
      <w:r w:rsidR="05E68813" w:rsidRPr="00084F24">
        <w:rPr>
          <w:rFonts w:ascii="Verdana" w:hAnsi="Verdana"/>
          <w:color w:val="000000"/>
          <w:sz w:val="24"/>
          <w:szCs w:val="24"/>
          <w:shd w:val="clear" w:color="auto" w:fill="FFFFFF"/>
        </w:rPr>
        <w:t>DC</w:t>
      </w:r>
      <w:r w:rsidRPr="00084F24">
        <w:rPr>
          <w:rFonts w:ascii="Verdana" w:hAnsi="Verdana"/>
          <w:color w:val="000000"/>
          <w:sz w:val="24"/>
          <w:szCs w:val="24"/>
          <w:shd w:val="clear" w:color="auto" w:fill="FFFFFF"/>
        </w:rPr>
        <w:t xml:space="preserve"> will be required to upload a "seed file" containing the Social Security Numbers (SSNs) of the individuals for whom </w:t>
      </w:r>
      <w:r w:rsidR="00BB7CC9" w:rsidRPr="3D290C20">
        <w:rPr>
          <w:rFonts w:ascii="Verdana" w:hAnsi="Verdana"/>
          <w:color w:val="000000" w:themeColor="text1"/>
          <w:sz w:val="24"/>
          <w:szCs w:val="24"/>
        </w:rPr>
        <w:t xml:space="preserve">the </w:t>
      </w:r>
      <w:r w:rsidR="7E80CF1B" w:rsidRPr="3D290C20">
        <w:rPr>
          <w:rFonts w:ascii="Verdana" w:hAnsi="Verdana"/>
          <w:color w:val="000000" w:themeColor="text1"/>
          <w:sz w:val="24"/>
          <w:szCs w:val="24"/>
        </w:rPr>
        <w:t xml:space="preserve">DC </w:t>
      </w:r>
      <w:r w:rsidR="00BB7CC9" w:rsidRPr="3D290C20">
        <w:rPr>
          <w:rFonts w:ascii="Verdana" w:hAnsi="Verdana"/>
          <w:color w:val="000000" w:themeColor="text1"/>
          <w:sz w:val="24"/>
          <w:szCs w:val="24"/>
        </w:rPr>
        <w:t>is</w:t>
      </w:r>
      <w:r w:rsidRPr="3D290C20">
        <w:rPr>
          <w:rFonts w:ascii="Verdana" w:hAnsi="Verdana"/>
          <w:color w:val="000000" w:themeColor="text1"/>
          <w:sz w:val="24"/>
          <w:szCs w:val="24"/>
        </w:rPr>
        <w:t xml:space="preserve"> </w:t>
      </w:r>
      <w:r w:rsidRPr="00084F24">
        <w:rPr>
          <w:rFonts w:ascii="Verdana" w:hAnsi="Verdana"/>
          <w:color w:val="000000"/>
          <w:sz w:val="24"/>
          <w:szCs w:val="24"/>
          <w:shd w:val="clear" w:color="auto" w:fill="FFFFFF"/>
        </w:rPr>
        <w:t>requesting data, along with unique identifiers for each record. TWC will then return the file, using the unique identifiers you provided, but will omit the SSNs.</w:t>
      </w:r>
    </w:p>
    <w:p w14:paraId="44EC1E06" w14:textId="7D6BBF08" w:rsidR="00A661CB" w:rsidRPr="00084F24" w:rsidRDefault="00980C55" w:rsidP="007E7EBD">
      <w:pPr>
        <w:pStyle w:val="ListParagraph"/>
        <w:numPr>
          <w:ilvl w:val="0"/>
          <w:numId w:val="17"/>
        </w:numPr>
        <w:shd w:val="clear" w:color="auto" w:fill="FFFFFF"/>
        <w:spacing w:before="100" w:beforeAutospacing="1" w:after="100" w:afterAutospacing="1" w:line="360" w:lineRule="auto"/>
        <w:ind w:hanging="630"/>
        <w:rPr>
          <w:rFonts w:ascii="Verdana" w:eastAsia="Times New Roman" w:hAnsi="Verdana" w:cs="Times New Roman"/>
          <w:b/>
          <w:bCs/>
          <w:sz w:val="24"/>
          <w:szCs w:val="24"/>
        </w:rPr>
      </w:pPr>
      <w:r w:rsidRPr="00084F24">
        <w:rPr>
          <w:rFonts w:ascii="Verdana" w:eastAsia="Times New Roman" w:hAnsi="Verdana" w:cs="Times New Roman"/>
          <w:b/>
          <w:bCs/>
          <w:sz w:val="24"/>
          <w:szCs w:val="24"/>
        </w:rPr>
        <w:t>Data Transfer and Frequency</w:t>
      </w:r>
      <w:r w:rsidR="00E12117" w:rsidRPr="00084F24">
        <w:rPr>
          <w:rFonts w:ascii="Verdana" w:eastAsia="Times New Roman" w:hAnsi="Verdana" w:cs="Times New Roman"/>
          <w:b/>
          <w:bCs/>
          <w:sz w:val="24"/>
          <w:szCs w:val="24"/>
        </w:rPr>
        <w:t xml:space="preserve"> (Item 19) </w:t>
      </w:r>
    </w:p>
    <w:p w14:paraId="42B071FB" w14:textId="413F9BA6" w:rsidR="00B5721A" w:rsidRPr="00084F24" w:rsidRDefault="00745F76" w:rsidP="007E7EBD">
      <w:pPr>
        <w:pStyle w:val="ListParagraph"/>
        <w:numPr>
          <w:ilvl w:val="1"/>
          <w:numId w:val="17"/>
        </w:numPr>
        <w:shd w:val="clear" w:color="auto" w:fill="FFFFFF"/>
        <w:spacing w:before="100" w:beforeAutospacing="1" w:after="100" w:afterAutospacing="1" w:line="360" w:lineRule="auto"/>
        <w:rPr>
          <w:rFonts w:ascii="Verdana" w:eastAsia="Times New Roman" w:hAnsi="Verdana" w:cs="Times New Roman"/>
          <w:b/>
          <w:bCs/>
          <w:sz w:val="24"/>
          <w:szCs w:val="24"/>
        </w:rPr>
      </w:pPr>
      <w:r w:rsidRPr="00A25391">
        <w:rPr>
          <w:rFonts w:ascii="Verdana" w:eastAsia="Verdana" w:hAnsi="Verdana" w:cs="Verdana"/>
          <w:sz w:val="24"/>
          <w:szCs w:val="24"/>
        </w:rPr>
        <w:t>Select the frequency of data requests</w:t>
      </w:r>
    </w:p>
    <w:p w14:paraId="74ECDE85" w14:textId="0CF41AC7" w:rsidR="00D255CD" w:rsidRPr="00084F24" w:rsidRDefault="00745F76" w:rsidP="007E7EBD">
      <w:pPr>
        <w:pStyle w:val="ListParagraph"/>
        <w:numPr>
          <w:ilvl w:val="0"/>
          <w:numId w:val="17"/>
        </w:numPr>
        <w:shd w:val="clear" w:color="auto" w:fill="FFFFFF"/>
        <w:spacing w:before="100" w:beforeAutospacing="1" w:after="100" w:afterAutospacing="1" w:line="360" w:lineRule="auto"/>
        <w:ind w:hanging="630"/>
        <w:rPr>
          <w:rFonts w:ascii="Verdana" w:eastAsia="Times New Roman" w:hAnsi="Verdana" w:cs="Times New Roman"/>
          <w:b/>
          <w:bCs/>
          <w:sz w:val="24"/>
          <w:szCs w:val="24"/>
        </w:rPr>
      </w:pPr>
      <w:r w:rsidRPr="00084F24">
        <w:rPr>
          <w:rFonts w:ascii="Verdana" w:eastAsia="Times New Roman" w:hAnsi="Verdana" w:cs="Times New Roman"/>
          <w:b/>
          <w:bCs/>
          <w:sz w:val="24"/>
          <w:szCs w:val="24"/>
        </w:rPr>
        <w:t>Data Request Amoun</w:t>
      </w:r>
      <w:r w:rsidR="00857681" w:rsidRPr="00084F24">
        <w:rPr>
          <w:rFonts w:ascii="Verdana" w:eastAsia="Times New Roman" w:hAnsi="Verdana" w:cs="Times New Roman"/>
          <w:b/>
          <w:bCs/>
          <w:sz w:val="24"/>
          <w:szCs w:val="24"/>
        </w:rPr>
        <w:t xml:space="preserve">t/Size (Item 20)  </w:t>
      </w:r>
    </w:p>
    <w:p w14:paraId="13B640E9" w14:textId="3AE4A319" w:rsidR="00857681" w:rsidRPr="00084F24" w:rsidRDefault="00A84397" w:rsidP="3D290C20">
      <w:pPr>
        <w:pStyle w:val="ListParagraph"/>
        <w:numPr>
          <w:ilvl w:val="1"/>
          <w:numId w:val="17"/>
        </w:numPr>
        <w:shd w:val="clear" w:color="auto" w:fill="FFFFFF" w:themeFill="background1"/>
        <w:spacing w:before="100" w:beforeAutospacing="1" w:after="100" w:afterAutospacing="1" w:line="360" w:lineRule="auto"/>
        <w:rPr>
          <w:rFonts w:ascii="Verdana" w:eastAsia="Times New Roman" w:hAnsi="Verdana" w:cs="Times New Roman"/>
        </w:rPr>
      </w:pPr>
      <w:r w:rsidRPr="3D290C20">
        <w:rPr>
          <w:rFonts w:ascii="Verdana" w:eastAsia="Times New Roman" w:hAnsi="Verdana" w:cs="Times New Roman"/>
          <w:sz w:val="24"/>
          <w:szCs w:val="24"/>
        </w:rPr>
        <w:t>S</w:t>
      </w:r>
      <w:r w:rsidR="00AC7A33" w:rsidRPr="3D290C20">
        <w:rPr>
          <w:rFonts w:ascii="Verdana" w:eastAsia="Times New Roman" w:hAnsi="Verdana" w:cs="Times New Roman"/>
          <w:sz w:val="24"/>
          <w:szCs w:val="24"/>
        </w:rPr>
        <w:t xml:space="preserve">pecify the volume or quantity of records </w:t>
      </w:r>
      <w:r w:rsidRPr="3D290C20">
        <w:rPr>
          <w:rFonts w:ascii="Verdana" w:eastAsia="Times New Roman" w:hAnsi="Verdana" w:cs="Times New Roman"/>
          <w:sz w:val="24"/>
          <w:szCs w:val="24"/>
        </w:rPr>
        <w:t xml:space="preserve">the </w:t>
      </w:r>
      <w:r w:rsidR="2E358272" w:rsidRPr="3D290C20">
        <w:rPr>
          <w:rFonts w:ascii="Verdana" w:eastAsia="Times New Roman" w:hAnsi="Verdana" w:cs="Times New Roman"/>
          <w:color w:val="000000" w:themeColor="text1"/>
          <w:sz w:val="24"/>
          <w:szCs w:val="24"/>
        </w:rPr>
        <w:t xml:space="preserve">applicant </w:t>
      </w:r>
      <w:r w:rsidR="00AC7A33" w:rsidRPr="3D290C20">
        <w:rPr>
          <w:rFonts w:ascii="Verdana" w:eastAsia="Times New Roman" w:hAnsi="Verdana" w:cs="Times New Roman"/>
          <w:sz w:val="24"/>
          <w:szCs w:val="24"/>
        </w:rPr>
        <w:t>anticipate</w:t>
      </w:r>
      <w:r w:rsidRPr="3D290C20">
        <w:rPr>
          <w:rFonts w:ascii="Verdana" w:eastAsia="Times New Roman" w:hAnsi="Verdana" w:cs="Times New Roman"/>
          <w:sz w:val="24"/>
          <w:szCs w:val="24"/>
        </w:rPr>
        <w:t>s</w:t>
      </w:r>
      <w:r w:rsidR="00AC7A33" w:rsidRPr="3D290C20">
        <w:rPr>
          <w:rFonts w:ascii="Verdana" w:eastAsia="Times New Roman" w:hAnsi="Verdana" w:cs="Times New Roman"/>
          <w:sz w:val="24"/>
          <w:szCs w:val="24"/>
        </w:rPr>
        <w:t xml:space="preserve"> requesting per submission. It is important to note that TWC will not accept Purchase Orders (POs) from </w:t>
      </w:r>
      <w:r w:rsidRPr="3D290C20">
        <w:rPr>
          <w:rFonts w:ascii="Verdana" w:eastAsia="Times New Roman" w:hAnsi="Verdana" w:cs="Times New Roman"/>
          <w:sz w:val="24"/>
          <w:szCs w:val="24"/>
        </w:rPr>
        <w:t xml:space="preserve">the </w:t>
      </w:r>
      <w:r w:rsidR="28DCE8C1" w:rsidRPr="3D290C20">
        <w:rPr>
          <w:rFonts w:ascii="Verdana" w:eastAsia="Times New Roman" w:hAnsi="Verdana" w:cs="Times New Roman"/>
          <w:sz w:val="24"/>
          <w:szCs w:val="24"/>
        </w:rPr>
        <w:t>applicant</w:t>
      </w:r>
      <w:r w:rsidR="00AC7A33" w:rsidRPr="3D290C20">
        <w:rPr>
          <w:rFonts w:ascii="Verdana" w:eastAsia="Times New Roman" w:hAnsi="Verdana" w:cs="Times New Roman"/>
          <w:sz w:val="24"/>
          <w:szCs w:val="24"/>
        </w:rPr>
        <w:t xml:space="preserve"> under this </w:t>
      </w:r>
      <w:r w:rsidR="00E230F3" w:rsidRPr="3D290C20">
        <w:rPr>
          <w:rFonts w:ascii="Verdana" w:eastAsia="Times New Roman" w:hAnsi="Verdana" w:cs="Times New Roman"/>
          <w:sz w:val="24"/>
          <w:szCs w:val="24"/>
        </w:rPr>
        <w:t>EDE</w:t>
      </w:r>
      <w:r w:rsidR="00AC7A33" w:rsidRPr="3D290C20">
        <w:rPr>
          <w:rFonts w:ascii="Verdana" w:eastAsia="Times New Roman" w:hAnsi="Verdana" w:cs="Times New Roman"/>
          <w:sz w:val="24"/>
          <w:szCs w:val="24"/>
        </w:rPr>
        <w:t xml:space="preserve"> contract. TWC is not selling data or subscriptions, and </w:t>
      </w:r>
      <w:r w:rsidR="00053DC9" w:rsidRPr="3D290C20">
        <w:rPr>
          <w:rFonts w:ascii="Verdana" w:eastAsia="Times New Roman" w:hAnsi="Verdana" w:cs="Times New Roman"/>
          <w:sz w:val="24"/>
          <w:szCs w:val="24"/>
        </w:rPr>
        <w:t xml:space="preserve">the </w:t>
      </w:r>
      <w:r w:rsidR="1D4DF163" w:rsidRPr="3D290C20">
        <w:rPr>
          <w:rFonts w:ascii="Verdana" w:eastAsia="Times New Roman" w:hAnsi="Verdana" w:cs="Times New Roman"/>
          <w:sz w:val="24"/>
          <w:szCs w:val="24"/>
        </w:rPr>
        <w:t>applicant</w:t>
      </w:r>
      <w:r w:rsidR="00053DC9" w:rsidRPr="3D290C20">
        <w:rPr>
          <w:rFonts w:ascii="Verdana" w:eastAsia="Times New Roman" w:hAnsi="Verdana" w:cs="Times New Roman"/>
          <w:sz w:val="24"/>
          <w:szCs w:val="24"/>
        </w:rPr>
        <w:t xml:space="preserve"> is</w:t>
      </w:r>
      <w:r w:rsidR="00AC7A33" w:rsidRPr="3D290C20">
        <w:rPr>
          <w:rFonts w:ascii="Verdana" w:eastAsia="Times New Roman" w:hAnsi="Verdana" w:cs="Times New Roman"/>
          <w:sz w:val="24"/>
          <w:szCs w:val="24"/>
        </w:rPr>
        <w:t xml:space="preserve"> not procuring goods or services from TWC. If a PO is submitted, </w:t>
      </w:r>
      <w:r w:rsidR="00053DC9" w:rsidRPr="3D290C20">
        <w:rPr>
          <w:rFonts w:ascii="Verdana" w:eastAsia="Times New Roman" w:hAnsi="Verdana" w:cs="Times New Roman"/>
          <w:sz w:val="24"/>
          <w:szCs w:val="24"/>
        </w:rPr>
        <w:t xml:space="preserve">the </w:t>
      </w:r>
      <w:r w:rsidR="0A5D65C0" w:rsidRPr="3D290C20">
        <w:rPr>
          <w:rFonts w:ascii="Verdana" w:eastAsia="Times New Roman" w:hAnsi="Verdana" w:cs="Times New Roman"/>
          <w:color w:val="000000" w:themeColor="text1"/>
          <w:sz w:val="24"/>
          <w:szCs w:val="24"/>
        </w:rPr>
        <w:t xml:space="preserve">applicant </w:t>
      </w:r>
      <w:r w:rsidR="00AC7A33" w:rsidRPr="3D290C20">
        <w:rPr>
          <w:rFonts w:ascii="Verdana" w:eastAsia="Times New Roman" w:hAnsi="Verdana" w:cs="Times New Roman"/>
          <w:sz w:val="24"/>
          <w:szCs w:val="24"/>
        </w:rPr>
        <w:t>will be required to retract it. As required by law, TWC is recovering the cost associated with establishing the EDE contract.</w:t>
      </w:r>
    </w:p>
    <w:p w14:paraId="447CBD9D" w14:textId="322A3E4C" w:rsidR="00AC7A33" w:rsidRPr="00084F24" w:rsidRDefault="004072F7" w:rsidP="007E7EBD">
      <w:pPr>
        <w:pStyle w:val="ListParagraph"/>
        <w:numPr>
          <w:ilvl w:val="0"/>
          <w:numId w:val="17"/>
        </w:numPr>
        <w:shd w:val="clear" w:color="auto" w:fill="FFFFFF"/>
        <w:spacing w:before="100" w:beforeAutospacing="1" w:after="100" w:afterAutospacing="1" w:line="360" w:lineRule="auto"/>
        <w:ind w:hanging="630"/>
        <w:rPr>
          <w:rFonts w:ascii="Verdana" w:eastAsia="Times New Roman" w:hAnsi="Verdana" w:cs="Times New Roman"/>
          <w:sz w:val="24"/>
          <w:szCs w:val="24"/>
        </w:rPr>
      </w:pPr>
      <w:r w:rsidRPr="00084F24">
        <w:rPr>
          <w:rFonts w:ascii="Verdana" w:eastAsia="Times New Roman" w:hAnsi="Verdana" w:cs="Times New Roman"/>
          <w:b/>
          <w:bCs/>
          <w:sz w:val="24"/>
          <w:szCs w:val="24"/>
        </w:rPr>
        <w:t>Part A</w:t>
      </w:r>
      <w:r w:rsidR="00CA3E73" w:rsidRPr="00084F24">
        <w:rPr>
          <w:rFonts w:ascii="Verdana" w:eastAsia="Times New Roman" w:hAnsi="Verdana" w:cs="Times New Roman"/>
          <w:b/>
          <w:bCs/>
          <w:sz w:val="24"/>
          <w:szCs w:val="24"/>
        </w:rPr>
        <w:t xml:space="preserve"> and Part B of Redisclosure (Item 21)  </w:t>
      </w:r>
    </w:p>
    <w:p w14:paraId="4C8E5EC4" w14:textId="5E10E33E" w:rsidR="00BE26EC" w:rsidRPr="00084F24" w:rsidRDefault="00BE26EC" w:rsidP="3D290C20">
      <w:pPr>
        <w:pStyle w:val="ListParagraph"/>
        <w:numPr>
          <w:ilvl w:val="1"/>
          <w:numId w:val="17"/>
        </w:numPr>
        <w:shd w:val="clear" w:color="auto" w:fill="FFFFFF" w:themeFill="background1"/>
        <w:spacing w:before="100" w:beforeAutospacing="1" w:after="100" w:afterAutospacing="1" w:line="360" w:lineRule="auto"/>
        <w:rPr>
          <w:rFonts w:ascii="Verdana" w:eastAsia="Times New Roman" w:hAnsi="Verdana" w:cs="Times New Roman"/>
          <w:color w:val="000000"/>
          <w:sz w:val="24"/>
          <w:szCs w:val="24"/>
        </w:rPr>
      </w:pPr>
      <w:r w:rsidRPr="3D290C20">
        <w:rPr>
          <w:rFonts w:ascii="Verdana" w:eastAsia="Times New Roman" w:hAnsi="Verdana" w:cs="Times New Roman"/>
          <w:color w:val="000000" w:themeColor="text1"/>
          <w:sz w:val="24"/>
          <w:szCs w:val="24"/>
        </w:rPr>
        <w:t xml:space="preserve">This section pertains to documenting various aspects of how </w:t>
      </w:r>
      <w:r w:rsidR="00053DC9" w:rsidRPr="3D290C20">
        <w:rPr>
          <w:rFonts w:ascii="Verdana" w:eastAsia="Times New Roman" w:hAnsi="Verdana" w:cs="Times New Roman"/>
          <w:color w:val="000000" w:themeColor="text1"/>
          <w:sz w:val="24"/>
          <w:szCs w:val="24"/>
        </w:rPr>
        <w:t>the a</w:t>
      </w:r>
      <w:r w:rsidR="3D44550A" w:rsidRPr="3D290C20">
        <w:rPr>
          <w:rFonts w:ascii="Verdana" w:eastAsia="Times New Roman" w:hAnsi="Verdana" w:cs="Times New Roman"/>
          <w:color w:val="000000" w:themeColor="text1"/>
          <w:sz w:val="24"/>
          <w:szCs w:val="24"/>
        </w:rPr>
        <w:t xml:space="preserve">pplicant </w:t>
      </w:r>
      <w:r w:rsidRPr="3D290C20">
        <w:rPr>
          <w:rFonts w:ascii="Verdana" w:eastAsia="Times New Roman" w:hAnsi="Verdana" w:cs="Times New Roman"/>
          <w:color w:val="000000" w:themeColor="text1"/>
          <w:sz w:val="24"/>
          <w:szCs w:val="24"/>
        </w:rPr>
        <w:t>manage</w:t>
      </w:r>
      <w:r w:rsidR="00053DC9" w:rsidRPr="3D290C20">
        <w:rPr>
          <w:rFonts w:ascii="Verdana" w:eastAsia="Times New Roman" w:hAnsi="Verdana" w:cs="Times New Roman"/>
          <w:color w:val="000000" w:themeColor="text1"/>
          <w:sz w:val="24"/>
          <w:szCs w:val="24"/>
        </w:rPr>
        <w:t>s</w:t>
      </w:r>
      <w:r w:rsidRPr="3D290C20">
        <w:rPr>
          <w:rFonts w:ascii="Verdana" w:eastAsia="Times New Roman" w:hAnsi="Verdana" w:cs="Times New Roman"/>
          <w:color w:val="000000" w:themeColor="text1"/>
          <w:sz w:val="24"/>
          <w:szCs w:val="24"/>
        </w:rPr>
        <w:t xml:space="preserve"> and handle</w:t>
      </w:r>
      <w:r w:rsidR="00053DC9" w:rsidRPr="3D290C20">
        <w:rPr>
          <w:rFonts w:ascii="Verdana" w:eastAsia="Times New Roman" w:hAnsi="Verdana" w:cs="Times New Roman"/>
          <w:color w:val="000000" w:themeColor="text1"/>
          <w:sz w:val="24"/>
          <w:szCs w:val="24"/>
        </w:rPr>
        <w:t>s</w:t>
      </w:r>
      <w:r w:rsidRPr="3D290C20">
        <w:rPr>
          <w:rFonts w:ascii="Verdana" w:eastAsia="Times New Roman" w:hAnsi="Verdana" w:cs="Times New Roman"/>
          <w:color w:val="000000" w:themeColor="text1"/>
          <w:sz w:val="24"/>
          <w:szCs w:val="24"/>
        </w:rPr>
        <w:t xml:space="preserve"> TWC data within </w:t>
      </w:r>
      <w:r w:rsidR="00053DC9" w:rsidRPr="3D290C20">
        <w:rPr>
          <w:rFonts w:ascii="Verdana" w:eastAsia="Times New Roman" w:hAnsi="Verdana" w:cs="Times New Roman"/>
          <w:color w:val="000000" w:themeColor="text1"/>
          <w:sz w:val="24"/>
          <w:szCs w:val="24"/>
        </w:rPr>
        <w:t xml:space="preserve">the </w:t>
      </w:r>
      <w:r w:rsidR="6B5AD74A" w:rsidRPr="3D290C20">
        <w:rPr>
          <w:rFonts w:ascii="Verdana" w:eastAsia="Times New Roman" w:hAnsi="Verdana" w:cs="Times New Roman"/>
          <w:color w:val="000000" w:themeColor="text1"/>
          <w:sz w:val="24"/>
          <w:szCs w:val="24"/>
        </w:rPr>
        <w:t xml:space="preserve">applicant’s </w:t>
      </w:r>
      <w:r w:rsidRPr="3D290C20">
        <w:rPr>
          <w:rFonts w:ascii="Verdana" w:eastAsia="Times New Roman" w:hAnsi="Verdana" w:cs="Times New Roman"/>
          <w:color w:val="000000" w:themeColor="text1"/>
          <w:sz w:val="24"/>
          <w:szCs w:val="24"/>
        </w:rPr>
        <w:t>organization. Part A inquires whether individuals other than direct, permanent employees will be</w:t>
      </w:r>
      <w:r w:rsidR="003C0705" w:rsidRPr="3D290C20">
        <w:rPr>
          <w:rFonts w:ascii="Verdana" w:eastAsia="Times New Roman" w:hAnsi="Verdana" w:cs="Times New Roman"/>
          <w:color w:val="000000" w:themeColor="text1"/>
          <w:sz w:val="24"/>
          <w:szCs w:val="24"/>
        </w:rPr>
        <w:t xml:space="preserve"> </w:t>
      </w:r>
      <w:r w:rsidRPr="3D290C20">
        <w:rPr>
          <w:rFonts w:ascii="Verdana" w:eastAsia="Times New Roman" w:hAnsi="Verdana" w:cs="Times New Roman"/>
          <w:i/>
          <w:iCs/>
          <w:color w:val="000000" w:themeColor="text1"/>
          <w:sz w:val="24"/>
          <w:szCs w:val="24"/>
        </w:rPr>
        <w:t>using</w:t>
      </w:r>
      <w:r w:rsidR="003C0705" w:rsidRPr="3D290C20">
        <w:rPr>
          <w:rFonts w:ascii="Verdana" w:eastAsia="Times New Roman" w:hAnsi="Verdana" w:cs="Times New Roman"/>
          <w:color w:val="000000" w:themeColor="text1"/>
          <w:sz w:val="24"/>
          <w:szCs w:val="24"/>
        </w:rPr>
        <w:t xml:space="preserve"> </w:t>
      </w:r>
      <w:r w:rsidRPr="3D290C20">
        <w:rPr>
          <w:rFonts w:ascii="Verdana" w:eastAsia="Times New Roman" w:hAnsi="Verdana" w:cs="Times New Roman"/>
          <w:color w:val="000000" w:themeColor="text1"/>
          <w:sz w:val="24"/>
          <w:szCs w:val="24"/>
        </w:rPr>
        <w:t>the data. Part B asks whether individuals other than direct, permanent employees will have</w:t>
      </w:r>
      <w:r w:rsidR="00D94E32" w:rsidRPr="3D290C20">
        <w:rPr>
          <w:rFonts w:ascii="Verdana" w:eastAsia="Times New Roman" w:hAnsi="Verdana" w:cs="Times New Roman"/>
          <w:color w:val="000000" w:themeColor="text1"/>
          <w:sz w:val="24"/>
          <w:szCs w:val="24"/>
        </w:rPr>
        <w:t xml:space="preserve"> </w:t>
      </w:r>
      <w:r w:rsidRPr="3D290C20">
        <w:rPr>
          <w:rFonts w:ascii="Verdana" w:eastAsia="Times New Roman" w:hAnsi="Verdana" w:cs="Times New Roman"/>
          <w:i/>
          <w:iCs/>
          <w:color w:val="000000" w:themeColor="text1"/>
          <w:sz w:val="24"/>
          <w:szCs w:val="24"/>
        </w:rPr>
        <w:t>access</w:t>
      </w:r>
      <w:r w:rsidR="00D94E32" w:rsidRPr="3D290C20">
        <w:rPr>
          <w:rFonts w:ascii="Verdana" w:eastAsia="Times New Roman" w:hAnsi="Verdana" w:cs="Times New Roman"/>
          <w:color w:val="000000" w:themeColor="text1"/>
          <w:sz w:val="24"/>
          <w:szCs w:val="24"/>
        </w:rPr>
        <w:t xml:space="preserve"> </w:t>
      </w:r>
      <w:r w:rsidRPr="3D290C20">
        <w:rPr>
          <w:rFonts w:ascii="Verdana" w:eastAsia="Times New Roman" w:hAnsi="Verdana" w:cs="Times New Roman"/>
          <w:color w:val="000000" w:themeColor="text1"/>
          <w:sz w:val="24"/>
          <w:szCs w:val="24"/>
        </w:rPr>
        <w:t>to the data.</w:t>
      </w:r>
    </w:p>
    <w:p w14:paraId="5DFF8613" w14:textId="1E72E614" w:rsidR="00CA3E73" w:rsidRPr="00084F24" w:rsidRDefault="00BE26EC" w:rsidP="3D290C20">
      <w:pPr>
        <w:pStyle w:val="ListParagraph"/>
        <w:numPr>
          <w:ilvl w:val="1"/>
          <w:numId w:val="17"/>
        </w:numPr>
        <w:shd w:val="clear" w:color="auto" w:fill="FFFFFF" w:themeFill="background1"/>
        <w:spacing w:beforeAutospacing="1" w:afterAutospacing="1" w:line="360" w:lineRule="auto"/>
        <w:rPr>
          <w:rFonts w:ascii="Verdana" w:eastAsia="Times New Roman" w:hAnsi="Verdana" w:cs="Times New Roman"/>
          <w:color w:val="000000" w:themeColor="text1"/>
        </w:rPr>
      </w:pPr>
      <w:r w:rsidRPr="3D290C20">
        <w:rPr>
          <w:rFonts w:ascii="Verdana" w:eastAsia="Times New Roman" w:hAnsi="Verdana" w:cs="Times New Roman"/>
          <w:color w:val="000000" w:themeColor="text1"/>
          <w:sz w:val="24"/>
          <w:szCs w:val="24"/>
        </w:rPr>
        <w:lastRenderedPageBreak/>
        <w:t xml:space="preserve">If either of these processes involves non-employees, </w:t>
      </w:r>
      <w:r w:rsidR="00053DC9" w:rsidRPr="3D290C20">
        <w:rPr>
          <w:rFonts w:ascii="Verdana" w:eastAsia="Times New Roman" w:hAnsi="Verdana" w:cs="Times New Roman"/>
          <w:color w:val="000000" w:themeColor="text1"/>
          <w:sz w:val="24"/>
          <w:szCs w:val="24"/>
        </w:rPr>
        <w:t xml:space="preserve">the </w:t>
      </w:r>
      <w:r w:rsidR="0BDAD2B7" w:rsidRPr="3D290C20">
        <w:rPr>
          <w:rFonts w:ascii="Verdana" w:eastAsia="Times New Roman" w:hAnsi="Verdana" w:cs="Times New Roman"/>
          <w:color w:val="000000" w:themeColor="text1"/>
          <w:sz w:val="24"/>
          <w:szCs w:val="24"/>
        </w:rPr>
        <w:t xml:space="preserve">applicant </w:t>
      </w:r>
      <w:r w:rsidR="00053DC9" w:rsidRPr="3D290C20">
        <w:rPr>
          <w:rFonts w:ascii="Verdana" w:eastAsia="Times New Roman" w:hAnsi="Verdana" w:cs="Times New Roman"/>
          <w:color w:val="000000" w:themeColor="text1"/>
          <w:sz w:val="24"/>
          <w:szCs w:val="24"/>
        </w:rPr>
        <w:t>is</w:t>
      </w:r>
      <w:r w:rsidRPr="3D290C20">
        <w:rPr>
          <w:rFonts w:ascii="Verdana" w:eastAsia="Times New Roman" w:hAnsi="Verdana" w:cs="Times New Roman"/>
          <w:color w:val="000000" w:themeColor="text1"/>
          <w:sz w:val="24"/>
          <w:szCs w:val="24"/>
        </w:rPr>
        <w:t xml:space="preserve"> required to provide a detailed description by selecting the appropriate checkboxes and providing additional information. TWC approval is mandatory for any such arrangement. If approved, </w:t>
      </w:r>
      <w:r w:rsidR="2D9D9F92" w:rsidRPr="3D290C20">
        <w:rPr>
          <w:rFonts w:ascii="Verdana" w:eastAsia="Times New Roman" w:hAnsi="Verdana" w:cs="Times New Roman"/>
          <w:color w:val="000000" w:themeColor="text1"/>
          <w:sz w:val="24"/>
          <w:szCs w:val="24"/>
        </w:rPr>
        <w:t xml:space="preserve">the applicant </w:t>
      </w:r>
      <w:r w:rsidRPr="3D290C20">
        <w:rPr>
          <w:rFonts w:ascii="Verdana" w:eastAsia="Times New Roman" w:hAnsi="Verdana" w:cs="Times New Roman"/>
          <w:color w:val="000000" w:themeColor="text1"/>
          <w:sz w:val="24"/>
          <w:szCs w:val="24"/>
        </w:rPr>
        <w:t xml:space="preserve">must acknowledge the acknowledgement box on the RSP and fulfill the associated obligations. </w:t>
      </w:r>
      <w:r w:rsidR="00053DC9" w:rsidRPr="3D290C20">
        <w:rPr>
          <w:rFonts w:ascii="Verdana" w:eastAsia="Times New Roman" w:hAnsi="Verdana" w:cs="Times New Roman"/>
          <w:color w:val="000000" w:themeColor="text1"/>
          <w:sz w:val="24"/>
          <w:szCs w:val="24"/>
        </w:rPr>
        <w:t xml:space="preserve">The </w:t>
      </w:r>
      <w:r w:rsidR="2310A84B" w:rsidRPr="3D290C20">
        <w:rPr>
          <w:rFonts w:ascii="Verdana" w:eastAsia="Times New Roman" w:hAnsi="Verdana" w:cs="Times New Roman"/>
          <w:color w:val="000000" w:themeColor="text1"/>
          <w:sz w:val="24"/>
          <w:szCs w:val="24"/>
        </w:rPr>
        <w:t xml:space="preserve">applicant </w:t>
      </w:r>
      <w:r w:rsidRPr="3D290C20">
        <w:rPr>
          <w:rFonts w:ascii="Verdana" w:eastAsia="Times New Roman" w:hAnsi="Verdana" w:cs="Times New Roman"/>
          <w:color w:val="000000" w:themeColor="text1"/>
          <w:sz w:val="24"/>
          <w:szCs w:val="24"/>
        </w:rPr>
        <w:t xml:space="preserve">may need to consult with </w:t>
      </w:r>
      <w:r w:rsidR="0005021F" w:rsidRPr="3D290C20">
        <w:rPr>
          <w:rFonts w:ascii="Verdana" w:eastAsia="Times New Roman" w:hAnsi="Verdana" w:cs="Times New Roman"/>
          <w:color w:val="000000" w:themeColor="text1"/>
          <w:sz w:val="24"/>
          <w:szCs w:val="24"/>
        </w:rPr>
        <w:t xml:space="preserve">the </w:t>
      </w:r>
      <w:r w:rsidRPr="3D290C20">
        <w:rPr>
          <w:rFonts w:ascii="Verdana" w:eastAsia="Times New Roman" w:hAnsi="Verdana" w:cs="Times New Roman"/>
          <w:color w:val="000000" w:themeColor="text1"/>
          <w:sz w:val="24"/>
          <w:szCs w:val="24"/>
        </w:rPr>
        <w:t>HR department, IT department, or the individuals who manage employees who use TWC's data to accurately complete this section.</w:t>
      </w:r>
    </w:p>
    <w:p w14:paraId="0C794260" w14:textId="7ACDFB75" w:rsidR="008E1FB5" w:rsidRPr="00084F24" w:rsidRDefault="004014B8" w:rsidP="007E7EBD">
      <w:pPr>
        <w:pStyle w:val="ListParagraph"/>
        <w:numPr>
          <w:ilvl w:val="0"/>
          <w:numId w:val="17"/>
        </w:numPr>
        <w:shd w:val="clear" w:color="auto" w:fill="FFFFFF"/>
        <w:spacing w:before="100" w:beforeAutospacing="1" w:after="100" w:afterAutospacing="1" w:line="360" w:lineRule="auto"/>
        <w:ind w:hanging="630"/>
        <w:rPr>
          <w:rFonts w:ascii="Verdana" w:eastAsia="Times New Roman" w:hAnsi="Verdana" w:cs="Times New Roman"/>
          <w:b/>
          <w:bCs/>
          <w:color w:val="000000"/>
          <w:sz w:val="24"/>
          <w:szCs w:val="24"/>
        </w:rPr>
      </w:pPr>
      <w:r w:rsidRPr="00084F24">
        <w:rPr>
          <w:rFonts w:ascii="Verdana" w:eastAsia="Times New Roman" w:hAnsi="Verdana" w:cs="Times New Roman"/>
          <w:b/>
          <w:bCs/>
          <w:color w:val="000000"/>
          <w:sz w:val="24"/>
          <w:szCs w:val="24"/>
        </w:rPr>
        <w:t xml:space="preserve">Background Checks (Item </w:t>
      </w:r>
      <w:r w:rsidR="00F52E9A" w:rsidRPr="00084F24">
        <w:rPr>
          <w:rFonts w:ascii="Verdana" w:eastAsia="Times New Roman" w:hAnsi="Verdana" w:cs="Times New Roman"/>
          <w:b/>
          <w:bCs/>
          <w:color w:val="000000"/>
          <w:sz w:val="24"/>
          <w:szCs w:val="24"/>
        </w:rPr>
        <w:t xml:space="preserve">22) </w:t>
      </w:r>
    </w:p>
    <w:p w14:paraId="3FD773BE" w14:textId="1AA54C91" w:rsidR="00F52E9A" w:rsidRPr="00084F24" w:rsidRDefault="00BC1883" w:rsidP="3D290C20">
      <w:pPr>
        <w:pStyle w:val="ListParagraph"/>
        <w:numPr>
          <w:ilvl w:val="1"/>
          <w:numId w:val="17"/>
        </w:numPr>
        <w:shd w:val="clear" w:color="auto" w:fill="FFFFFF" w:themeFill="background1"/>
        <w:spacing w:before="100" w:beforeAutospacing="1" w:after="100" w:afterAutospacing="1" w:line="360" w:lineRule="auto"/>
        <w:rPr>
          <w:rFonts w:ascii="Verdana" w:eastAsia="Times New Roman" w:hAnsi="Verdana" w:cs="Times New Roman"/>
          <w:color w:val="000000"/>
        </w:rPr>
      </w:pPr>
      <w:r w:rsidRPr="3D290C20">
        <w:rPr>
          <w:rFonts w:ascii="Verdana" w:eastAsia="Times New Roman" w:hAnsi="Verdana" w:cs="Times New Roman"/>
          <w:color w:val="000000" w:themeColor="text1"/>
          <w:sz w:val="24"/>
          <w:szCs w:val="24"/>
        </w:rPr>
        <w:t xml:space="preserve">This section requests information regarding </w:t>
      </w:r>
      <w:r w:rsidR="0005021F" w:rsidRPr="3D290C20">
        <w:rPr>
          <w:rFonts w:ascii="Verdana" w:eastAsia="Times New Roman" w:hAnsi="Verdana" w:cs="Times New Roman"/>
          <w:color w:val="000000" w:themeColor="text1"/>
          <w:sz w:val="24"/>
          <w:szCs w:val="24"/>
        </w:rPr>
        <w:t xml:space="preserve">the </w:t>
      </w:r>
      <w:r w:rsidR="3023B32B" w:rsidRPr="3D290C20">
        <w:rPr>
          <w:rFonts w:ascii="Verdana" w:eastAsia="Times New Roman" w:hAnsi="Verdana" w:cs="Times New Roman"/>
          <w:color w:val="000000" w:themeColor="text1"/>
          <w:sz w:val="24"/>
          <w:szCs w:val="24"/>
        </w:rPr>
        <w:t xml:space="preserve">applicant’s </w:t>
      </w:r>
      <w:r w:rsidRPr="3D290C20">
        <w:rPr>
          <w:rFonts w:ascii="Verdana" w:eastAsia="Times New Roman" w:hAnsi="Verdana" w:cs="Times New Roman"/>
          <w:color w:val="000000" w:themeColor="text1"/>
          <w:sz w:val="24"/>
          <w:szCs w:val="24"/>
        </w:rPr>
        <w:t xml:space="preserve">use of background checks to safeguard TWC data. Please describe </w:t>
      </w:r>
      <w:r w:rsidR="0005021F" w:rsidRPr="3D290C20">
        <w:rPr>
          <w:rFonts w:ascii="Verdana" w:eastAsia="Times New Roman" w:hAnsi="Verdana" w:cs="Times New Roman"/>
          <w:color w:val="000000" w:themeColor="text1"/>
          <w:sz w:val="24"/>
          <w:szCs w:val="24"/>
        </w:rPr>
        <w:t xml:space="preserve">the </w:t>
      </w:r>
      <w:r w:rsidRPr="3D290C20">
        <w:rPr>
          <w:rFonts w:ascii="Verdana" w:eastAsia="Times New Roman" w:hAnsi="Verdana" w:cs="Times New Roman"/>
          <w:color w:val="000000" w:themeColor="text1"/>
          <w:sz w:val="24"/>
          <w:szCs w:val="24"/>
        </w:rPr>
        <w:t xml:space="preserve">current background check practices and how they contribute to protecting the confidentiality and integrity of the data. To provide a complete and accurate response, </w:t>
      </w:r>
      <w:r w:rsidR="0005021F" w:rsidRPr="3D290C20">
        <w:rPr>
          <w:rFonts w:ascii="Verdana" w:eastAsia="Times New Roman" w:hAnsi="Verdana" w:cs="Times New Roman"/>
          <w:color w:val="000000" w:themeColor="text1"/>
          <w:sz w:val="24"/>
          <w:szCs w:val="24"/>
        </w:rPr>
        <w:t xml:space="preserve">the </w:t>
      </w:r>
      <w:r w:rsidR="4807DAA3" w:rsidRPr="3D290C20">
        <w:rPr>
          <w:rFonts w:ascii="Verdana" w:eastAsia="Times New Roman" w:hAnsi="Verdana" w:cs="Times New Roman"/>
          <w:color w:val="000000" w:themeColor="text1"/>
          <w:sz w:val="24"/>
          <w:szCs w:val="24"/>
        </w:rPr>
        <w:t xml:space="preserve">applicant </w:t>
      </w:r>
      <w:r w:rsidRPr="3D290C20">
        <w:rPr>
          <w:rFonts w:ascii="Verdana" w:eastAsia="Times New Roman" w:hAnsi="Verdana" w:cs="Times New Roman"/>
          <w:color w:val="000000" w:themeColor="text1"/>
          <w:sz w:val="24"/>
          <w:szCs w:val="24"/>
        </w:rPr>
        <w:t xml:space="preserve">may need to consult with </w:t>
      </w:r>
      <w:r w:rsidR="0005021F" w:rsidRPr="3D290C20">
        <w:rPr>
          <w:rFonts w:ascii="Verdana" w:eastAsia="Times New Roman" w:hAnsi="Verdana" w:cs="Times New Roman"/>
          <w:color w:val="000000" w:themeColor="text1"/>
          <w:sz w:val="24"/>
          <w:szCs w:val="24"/>
        </w:rPr>
        <w:t xml:space="preserve">the </w:t>
      </w:r>
      <w:r w:rsidRPr="3D290C20">
        <w:rPr>
          <w:rFonts w:ascii="Verdana" w:eastAsia="Times New Roman" w:hAnsi="Verdana" w:cs="Times New Roman"/>
          <w:color w:val="000000" w:themeColor="text1"/>
          <w:sz w:val="24"/>
          <w:szCs w:val="24"/>
        </w:rPr>
        <w:t>HR department or the individuals who manage employees who use TWC's data.</w:t>
      </w:r>
    </w:p>
    <w:p w14:paraId="3904E879" w14:textId="669F8D59" w:rsidR="00BC1883" w:rsidRPr="00084F24" w:rsidRDefault="003F7A6D" w:rsidP="007E7EBD">
      <w:pPr>
        <w:pStyle w:val="ListParagraph"/>
        <w:numPr>
          <w:ilvl w:val="0"/>
          <w:numId w:val="17"/>
        </w:numPr>
        <w:shd w:val="clear" w:color="auto" w:fill="FFFFFF"/>
        <w:spacing w:before="100" w:beforeAutospacing="1" w:after="100" w:afterAutospacing="1" w:line="360" w:lineRule="auto"/>
        <w:ind w:hanging="630"/>
        <w:rPr>
          <w:rFonts w:ascii="Verdana" w:eastAsia="Times New Roman" w:hAnsi="Verdana" w:cs="Times New Roman"/>
          <w:color w:val="000000"/>
          <w:sz w:val="24"/>
          <w:szCs w:val="24"/>
        </w:rPr>
      </w:pPr>
      <w:r w:rsidRPr="00084F24">
        <w:rPr>
          <w:rFonts w:ascii="Verdana" w:eastAsia="Times New Roman" w:hAnsi="Verdana" w:cs="Times New Roman"/>
          <w:b/>
          <w:bCs/>
          <w:color w:val="000000"/>
          <w:sz w:val="24"/>
          <w:szCs w:val="24"/>
        </w:rPr>
        <w:t xml:space="preserve">Outsourcing IT Tasks (Item 23)  </w:t>
      </w:r>
    </w:p>
    <w:p w14:paraId="5410F916" w14:textId="3F960042" w:rsidR="005B6C13" w:rsidRPr="00084F24" w:rsidRDefault="005B6C13" w:rsidP="3D290C20">
      <w:pPr>
        <w:pStyle w:val="ListParagraph"/>
        <w:numPr>
          <w:ilvl w:val="1"/>
          <w:numId w:val="17"/>
        </w:numPr>
        <w:shd w:val="clear" w:color="auto" w:fill="FFFFFF" w:themeFill="background1"/>
        <w:spacing w:before="100" w:beforeAutospacing="1" w:after="100" w:afterAutospacing="1" w:line="360" w:lineRule="auto"/>
        <w:rPr>
          <w:rFonts w:ascii="Verdana" w:eastAsia="Times New Roman" w:hAnsi="Verdana" w:cs="Times New Roman"/>
          <w:color w:val="000000"/>
        </w:rPr>
      </w:pPr>
      <w:r w:rsidRPr="3D290C20">
        <w:rPr>
          <w:rFonts w:ascii="Verdana" w:eastAsia="Times New Roman" w:hAnsi="Verdana" w:cs="Times New Roman"/>
          <w:color w:val="000000" w:themeColor="text1"/>
          <w:sz w:val="24"/>
          <w:szCs w:val="24"/>
        </w:rPr>
        <w:t xml:space="preserve">This section addresses the use of outsourcing in </w:t>
      </w:r>
      <w:r w:rsidR="0005021F" w:rsidRPr="3D290C20">
        <w:rPr>
          <w:rFonts w:ascii="Verdana" w:eastAsia="Times New Roman" w:hAnsi="Verdana" w:cs="Times New Roman"/>
          <w:color w:val="000000" w:themeColor="text1"/>
          <w:sz w:val="24"/>
          <w:szCs w:val="24"/>
        </w:rPr>
        <w:t xml:space="preserve">the </w:t>
      </w:r>
      <w:r w:rsidR="3221459C" w:rsidRPr="3D290C20">
        <w:rPr>
          <w:rFonts w:ascii="Verdana" w:eastAsia="Times New Roman" w:hAnsi="Verdana" w:cs="Times New Roman"/>
          <w:color w:val="000000" w:themeColor="text1"/>
          <w:sz w:val="24"/>
          <w:szCs w:val="24"/>
        </w:rPr>
        <w:t xml:space="preserve">applicant’s </w:t>
      </w:r>
      <w:r w:rsidRPr="3D290C20">
        <w:rPr>
          <w:rFonts w:ascii="Verdana" w:eastAsia="Times New Roman" w:hAnsi="Verdana" w:cs="Times New Roman"/>
          <w:color w:val="000000" w:themeColor="text1"/>
          <w:sz w:val="24"/>
          <w:szCs w:val="24"/>
        </w:rPr>
        <w:t xml:space="preserve">IT infrastructure. </w:t>
      </w:r>
      <w:proofErr w:type="gramStart"/>
      <w:r w:rsidRPr="3D290C20">
        <w:rPr>
          <w:rFonts w:ascii="Verdana" w:eastAsia="Times New Roman" w:hAnsi="Verdana" w:cs="Times New Roman"/>
          <w:color w:val="000000" w:themeColor="text1"/>
          <w:sz w:val="24"/>
          <w:szCs w:val="24"/>
        </w:rPr>
        <w:t>For the purpose of</w:t>
      </w:r>
      <w:proofErr w:type="gramEnd"/>
      <w:r w:rsidRPr="3D290C20">
        <w:rPr>
          <w:rFonts w:ascii="Verdana" w:eastAsia="Times New Roman" w:hAnsi="Verdana" w:cs="Times New Roman"/>
          <w:color w:val="000000" w:themeColor="text1"/>
          <w:sz w:val="24"/>
          <w:szCs w:val="24"/>
        </w:rPr>
        <w:t xml:space="preserve"> this document, "outsourcing" refers to situations where individuals performing IT work for </w:t>
      </w:r>
      <w:r w:rsidR="0005021F" w:rsidRPr="3D290C20">
        <w:rPr>
          <w:rFonts w:ascii="Verdana" w:eastAsia="Times New Roman" w:hAnsi="Verdana" w:cs="Times New Roman"/>
          <w:color w:val="000000" w:themeColor="text1"/>
          <w:sz w:val="24"/>
          <w:szCs w:val="24"/>
        </w:rPr>
        <w:t xml:space="preserve">the </w:t>
      </w:r>
      <w:r w:rsidR="16A1A433" w:rsidRPr="3D290C20">
        <w:rPr>
          <w:rFonts w:ascii="Verdana" w:eastAsia="Times New Roman" w:hAnsi="Verdana" w:cs="Times New Roman"/>
          <w:color w:val="000000" w:themeColor="text1"/>
          <w:sz w:val="24"/>
          <w:szCs w:val="24"/>
        </w:rPr>
        <w:t xml:space="preserve">applicant </w:t>
      </w:r>
      <w:r w:rsidRPr="3D290C20">
        <w:rPr>
          <w:rFonts w:ascii="Verdana" w:eastAsia="Times New Roman" w:hAnsi="Verdana" w:cs="Times New Roman"/>
          <w:color w:val="000000" w:themeColor="text1"/>
          <w:sz w:val="24"/>
          <w:szCs w:val="24"/>
        </w:rPr>
        <w:t xml:space="preserve">are not employees of the entity named in Item 1. "IT" encompasses all aspects of Information Technology, including the installation, security, and maintenance of </w:t>
      </w:r>
      <w:r w:rsidR="2AE275EC" w:rsidRPr="3D290C20">
        <w:rPr>
          <w:rFonts w:ascii="Verdana" w:eastAsia="Times New Roman" w:hAnsi="Verdana" w:cs="Times New Roman"/>
          <w:color w:val="000000" w:themeColor="text1"/>
          <w:sz w:val="24"/>
          <w:szCs w:val="24"/>
        </w:rPr>
        <w:t>the</w:t>
      </w:r>
      <w:r w:rsidR="0005021F" w:rsidRPr="3D290C20">
        <w:rPr>
          <w:rFonts w:ascii="Verdana" w:eastAsia="Times New Roman" w:hAnsi="Verdana" w:cs="Times New Roman"/>
          <w:color w:val="000000" w:themeColor="text1"/>
          <w:sz w:val="24"/>
          <w:szCs w:val="24"/>
        </w:rPr>
        <w:t xml:space="preserve"> </w:t>
      </w:r>
      <w:r w:rsidR="2AE275EC" w:rsidRPr="3D290C20">
        <w:rPr>
          <w:rFonts w:ascii="Verdana" w:eastAsia="Times New Roman" w:hAnsi="Verdana" w:cs="Times New Roman"/>
          <w:color w:val="000000" w:themeColor="text1"/>
          <w:sz w:val="24"/>
          <w:szCs w:val="24"/>
        </w:rPr>
        <w:t xml:space="preserve">applicant’s </w:t>
      </w:r>
      <w:r w:rsidRPr="3D290C20">
        <w:rPr>
          <w:rFonts w:ascii="Verdana" w:eastAsia="Times New Roman" w:hAnsi="Verdana" w:cs="Times New Roman"/>
          <w:color w:val="000000" w:themeColor="text1"/>
          <w:sz w:val="24"/>
          <w:szCs w:val="24"/>
        </w:rPr>
        <w:t>hardware and software.</w:t>
      </w:r>
    </w:p>
    <w:p w14:paraId="472F4F34" w14:textId="408FF3DE" w:rsidR="00715509" w:rsidRDefault="005B6C13" w:rsidP="3D290C20">
      <w:pPr>
        <w:pStyle w:val="ListParagraph"/>
        <w:numPr>
          <w:ilvl w:val="1"/>
          <w:numId w:val="17"/>
        </w:numPr>
        <w:shd w:val="clear" w:color="auto" w:fill="FFFFFF" w:themeFill="background1"/>
        <w:spacing w:before="100" w:beforeAutospacing="1" w:after="100" w:afterAutospacing="1" w:line="360" w:lineRule="auto"/>
        <w:rPr>
          <w:rFonts w:ascii="Verdana" w:eastAsia="Times New Roman" w:hAnsi="Verdana" w:cs="Times New Roman"/>
          <w:color w:val="000000"/>
        </w:rPr>
      </w:pPr>
      <w:r w:rsidRPr="3D290C20">
        <w:rPr>
          <w:rFonts w:ascii="Verdana" w:eastAsia="Times New Roman" w:hAnsi="Verdana" w:cs="Times New Roman"/>
          <w:color w:val="000000" w:themeColor="text1"/>
          <w:sz w:val="24"/>
          <w:szCs w:val="24"/>
        </w:rPr>
        <w:t xml:space="preserve">If </w:t>
      </w:r>
      <w:r w:rsidR="0005021F" w:rsidRPr="3D290C20">
        <w:rPr>
          <w:rFonts w:ascii="Verdana" w:eastAsia="Times New Roman" w:hAnsi="Verdana" w:cs="Times New Roman"/>
          <w:color w:val="000000" w:themeColor="text1"/>
          <w:sz w:val="24"/>
          <w:szCs w:val="24"/>
        </w:rPr>
        <w:t>the</w:t>
      </w:r>
      <w:r w:rsidRPr="3D290C20">
        <w:rPr>
          <w:rFonts w:ascii="Verdana" w:eastAsia="Times New Roman" w:hAnsi="Verdana" w:cs="Times New Roman"/>
          <w:color w:val="000000" w:themeColor="text1"/>
          <w:sz w:val="24"/>
          <w:szCs w:val="24"/>
        </w:rPr>
        <w:t xml:space="preserve"> </w:t>
      </w:r>
      <w:r w:rsidR="462FF839" w:rsidRPr="3D290C20">
        <w:rPr>
          <w:rFonts w:ascii="Verdana" w:eastAsia="Times New Roman" w:hAnsi="Verdana" w:cs="Times New Roman"/>
          <w:color w:val="000000" w:themeColor="text1"/>
          <w:sz w:val="24"/>
          <w:szCs w:val="24"/>
        </w:rPr>
        <w:t xml:space="preserve">applicant </w:t>
      </w:r>
      <w:r w:rsidRPr="3D290C20">
        <w:rPr>
          <w:rFonts w:ascii="Verdana" w:eastAsia="Times New Roman" w:hAnsi="Verdana" w:cs="Times New Roman"/>
          <w:color w:val="000000" w:themeColor="text1"/>
          <w:sz w:val="24"/>
          <w:szCs w:val="24"/>
        </w:rPr>
        <w:t xml:space="preserve">exclusively utilizes employees for all IT-related tasks, select the "no" box. However, if any part of </w:t>
      </w:r>
      <w:r w:rsidR="0005021F" w:rsidRPr="3D290C20">
        <w:rPr>
          <w:rFonts w:ascii="Verdana" w:eastAsia="Times New Roman" w:hAnsi="Verdana" w:cs="Times New Roman"/>
          <w:color w:val="000000" w:themeColor="text1"/>
          <w:sz w:val="24"/>
          <w:szCs w:val="24"/>
        </w:rPr>
        <w:t xml:space="preserve">the </w:t>
      </w:r>
      <w:r w:rsidRPr="3D290C20">
        <w:rPr>
          <w:rFonts w:ascii="Verdana" w:eastAsia="Times New Roman" w:hAnsi="Verdana" w:cs="Times New Roman"/>
          <w:color w:val="000000" w:themeColor="text1"/>
          <w:sz w:val="24"/>
          <w:szCs w:val="24"/>
        </w:rPr>
        <w:t xml:space="preserve">IT system is managed by non-employees, select "yes" and provide comprehensive details, attaching supplemental pages as needed </w:t>
      </w:r>
      <w:r w:rsidRPr="3D290C20">
        <w:rPr>
          <w:rFonts w:ascii="Verdana" w:eastAsia="Times New Roman" w:hAnsi="Verdana" w:cs="Times New Roman"/>
          <w:color w:val="000000" w:themeColor="text1"/>
          <w:sz w:val="24"/>
          <w:szCs w:val="24"/>
        </w:rPr>
        <w:lastRenderedPageBreak/>
        <w:t xml:space="preserve">to fully explain the arrangement. </w:t>
      </w:r>
      <w:r w:rsidR="0005021F" w:rsidRPr="3D290C20">
        <w:rPr>
          <w:rFonts w:ascii="Verdana" w:eastAsia="Times New Roman" w:hAnsi="Verdana" w:cs="Times New Roman"/>
          <w:color w:val="000000" w:themeColor="text1"/>
          <w:sz w:val="24"/>
          <w:szCs w:val="24"/>
        </w:rPr>
        <w:t xml:space="preserve">The </w:t>
      </w:r>
      <w:r w:rsidR="5A042A3D" w:rsidRPr="3D290C20">
        <w:rPr>
          <w:rFonts w:ascii="Verdana" w:eastAsia="Times New Roman" w:hAnsi="Verdana" w:cs="Times New Roman"/>
          <w:color w:val="000000" w:themeColor="text1"/>
          <w:sz w:val="24"/>
          <w:szCs w:val="24"/>
        </w:rPr>
        <w:t xml:space="preserve">applicant </w:t>
      </w:r>
      <w:r w:rsidRPr="3D290C20">
        <w:rPr>
          <w:rFonts w:ascii="Verdana" w:eastAsia="Times New Roman" w:hAnsi="Verdana" w:cs="Times New Roman"/>
          <w:color w:val="000000" w:themeColor="text1"/>
          <w:sz w:val="24"/>
          <w:szCs w:val="24"/>
        </w:rPr>
        <w:t xml:space="preserve">may need to consult with </w:t>
      </w:r>
      <w:r w:rsidR="0005021F" w:rsidRPr="3D290C20">
        <w:rPr>
          <w:rFonts w:ascii="Verdana" w:eastAsia="Times New Roman" w:hAnsi="Verdana" w:cs="Times New Roman"/>
          <w:color w:val="000000" w:themeColor="text1"/>
          <w:sz w:val="24"/>
          <w:szCs w:val="24"/>
        </w:rPr>
        <w:t xml:space="preserve">the </w:t>
      </w:r>
      <w:r w:rsidRPr="3D290C20">
        <w:rPr>
          <w:rFonts w:ascii="Verdana" w:eastAsia="Times New Roman" w:hAnsi="Verdana" w:cs="Times New Roman"/>
          <w:color w:val="000000" w:themeColor="text1"/>
          <w:sz w:val="24"/>
          <w:szCs w:val="24"/>
        </w:rPr>
        <w:t>IT department, Chief Information Security Officer, HR department, or legal department to accurately complete this section.</w:t>
      </w:r>
    </w:p>
    <w:p w14:paraId="65F8B512" w14:textId="6EE58CA1" w:rsidR="007F66D3" w:rsidRPr="00084F24" w:rsidRDefault="007F66D3" w:rsidP="007E7EBD">
      <w:pPr>
        <w:pStyle w:val="ListParagraph"/>
        <w:numPr>
          <w:ilvl w:val="0"/>
          <w:numId w:val="17"/>
        </w:numPr>
        <w:shd w:val="clear" w:color="auto" w:fill="FFFFFF"/>
        <w:spacing w:before="100" w:beforeAutospacing="1" w:after="100" w:afterAutospacing="1" w:line="360" w:lineRule="auto"/>
        <w:ind w:hanging="630"/>
        <w:rPr>
          <w:rFonts w:ascii="Verdana" w:eastAsia="Times New Roman" w:hAnsi="Verdana" w:cs="Times New Roman"/>
          <w:color w:val="000000"/>
          <w:sz w:val="24"/>
          <w:szCs w:val="24"/>
        </w:rPr>
      </w:pPr>
      <w:r w:rsidRPr="00084F24">
        <w:rPr>
          <w:rFonts w:ascii="Verdana" w:eastAsia="Times New Roman" w:hAnsi="Verdana" w:cs="Times New Roman"/>
          <w:b/>
          <w:bCs/>
          <w:color w:val="000000"/>
          <w:sz w:val="24"/>
          <w:szCs w:val="24"/>
        </w:rPr>
        <w:t>Data Security Protocols</w:t>
      </w:r>
      <w:r w:rsidR="00B95B24" w:rsidRPr="00084F24">
        <w:rPr>
          <w:rFonts w:ascii="Verdana" w:eastAsia="Times New Roman" w:hAnsi="Verdana" w:cs="Times New Roman"/>
          <w:b/>
          <w:bCs/>
          <w:color w:val="000000"/>
          <w:sz w:val="24"/>
          <w:szCs w:val="24"/>
        </w:rPr>
        <w:t xml:space="preserve"> (Item</w:t>
      </w:r>
      <w:r w:rsidR="00103811" w:rsidRPr="00084F24">
        <w:rPr>
          <w:rFonts w:ascii="Verdana" w:eastAsia="Times New Roman" w:hAnsi="Verdana" w:cs="Times New Roman"/>
          <w:b/>
          <w:bCs/>
          <w:color w:val="000000"/>
          <w:sz w:val="24"/>
          <w:szCs w:val="24"/>
        </w:rPr>
        <w:t xml:space="preserve"> 24)</w:t>
      </w:r>
    </w:p>
    <w:p w14:paraId="79EEDE8A" w14:textId="5F91B85B" w:rsidR="00A55BBC" w:rsidRPr="00084F24" w:rsidRDefault="00A55BBC" w:rsidP="007E7EBD">
      <w:pPr>
        <w:pStyle w:val="ListParagraph"/>
        <w:numPr>
          <w:ilvl w:val="1"/>
          <w:numId w:val="17"/>
        </w:numPr>
        <w:shd w:val="clear" w:color="auto" w:fill="FFFFFF"/>
        <w:spacing w:before="100" w:beforeAutospacing="1" w:after="100" w:afterAutospacing="1" w:line="360" w:lineRule="auto"/>
        <w:rPr>
          <w:rFonts w:ascii="Verdana" w:eastAsia="Times New Roman" w:hAnsi="Verdana" w:cs="Times New Roman"/>
          <w:color w:val="000000"/>
          <w:sz w:val="24"/>
          <w:szCs w:val="24"/>
        </w:rPr>
      </w:pPr>
      <w:r w:rsidRPr="00084F24">
        <w:rPr>
          <w:rFonts w:ascii="Verdana" w:eastAsia="Times New Roman" w:hAnsi="Verdana" w:cs="Times New Roman"/>
          <w:color w:val="000000"/>
          <w:sz w:val="24"/>
          <w:szCs w:val="24"/>
        </w:rPr>
        <w:t xml:space="preserve">Security protocols outline the specifications and detailed guidelines for safeguarding all aspects of </w:t>
      </w:r>
      <w:r w:rsidR="0048114E">
        <w:rPr>
          <w:rFonts w:ascii="Verdana" w:eastAsia="Times New Roman" w:hAnsi="Verdana" w:cs="Times New Roman"/>
          <w:color w:val="000000"/>
          <w:sz w:val="24"/>
          <w:szCs w:val="24"/>
        </w:rPr>
        <w:t>the</w:t>
      </w:r>
      <w:r w:rsidR="0048114E" w:rsidRPr="00084F24">
        <w:rPr>
          <w:rFonts w:ascii="Verdana" w:eastAsia="Times New Roman" w:hAnsi="Verdana" w:cs="Times New Roman"/>
          <w:color w:val="000000"/>
          <w:sz w:val="24"/>
          <w:szCs w:val="24"/>
        </w:rPr>
        <w:t xml:space="preserve"> </w:t>
      </w:r>
      <w:r w:rsidRPr="00084F24">
        <w:rPr>
          <w:rFonts w:ascii="Verdana" w:eastAsia="Times New Roman" w:hAnsi="Verdana" w:cs="Times New Roman"/>
          <w:color w:val="000000"/>
          <w:sz w:val="24"/>
          <w:szCs w:val="24"/>
        </w:rPr>
        <w:t>IT system. These protocols establish standards for areas such as firewalls, password management, physical access control, electronic access control, and procedures for handling security breaches.</w:t>
      </w:r>
    </w:p>
    <w:p w14:paraId="5BDC493F" w14:textId="2BAC16DC" w:rsidR="00A55BBC" w:rsidRPr="00084F24" w:rsidRDefault="00A55BBC" w:rsidP="3D290C20">
      <w:pPr>
        <w:pStyle w:val="ListParagraph"/>
        <w:numPr>
          <w:ilvl w:val="1"/>
          <w:numId w:val="17"/>
        </w:numPr>
        <w:shd w:val="clear" w:color="auto" w:fill="FFFFFF" w:themeFill="background1"/>
        <w:spacing w:before="100" w:beforeAutospacing="1" w:after="100" w:afterAutospacing="1" w:line="360" w:lineRule="auto"/>
        <w:rPr>
          <w:rFonts w:ascii="Verdana" w:eastAsia="Times New Roman" w:hAnsi="Verdana" w:cs="Times New Roman"/>
          <w:color w:val="000000"/>
        </w:rPr>
      </w:pPr>
      <w:r w:rsidRPr="3D290C20">
        <w:rPr>
          <w:rFonts w:ascii="Verdana" w:eastAsia="Times New Roman" w:hAnsi="Verdana" w:cs="Times New Roman"/>
          <w:color w:val="000000" w:themeColor="text1"/>
          <w:sz w:val="24"/>
          <w:szCs w:val="24"/>
        </w:rPr>
        <w:t xml:space="preserve">Item 24 assesses the current state of </w:t>
      </w:r>
      <w:r w:rsidR="0048114E" w:rsidRPr="3D290C20">
        <w:rPr>
          <w:rFonts w:ascii="Verdana" w:eastAsia="Times New Roman" w:hAnsi="Verdana" w:cs="Times New Roman"/>
          <w:color w:val="000000" w:themeColor="text1"/>
          <w:sz w:val="24"/>
          <w:szCs w:val="24"/>
        </w:rPr>
        <w:t xml:space="preserve">the </w:t>
      </w:r>
      <w:r w:rsidR="37D2AB32" w:rsidRPr="3D290C20">
        <w:rPr>
          <w:rFonts w:ascii="Verdana" w:eastAsia="Times New Roman" w:hAnsi="Verdana" w:cs="Times New Roman"/>
          <w:color w:val="000000" w:themeColor="text1"/>
          <w:sz w:val="24"/>
          <w:szCs w:val="24"/>
        </w:rPr>
        <w:t xml:space="preserve">applicant’s </w:t>
      </w:r>
      <w:r w:rsidRPr="3D290C20">
        <w:rPr>
          <w:rFonts w:ascii="Verdana" w:eastAsia="Times New Roman" w:hAnsi="Verdana" w:cs="Times New Roman"/>
          <w:color w:val="000000" w:themeColor="text1"/>
          <w:sz w:val="24"/>
          <w:szCs w:val="24"/>
        </w:rPr>
        <w:t>IT system protection.</w:t>
      </w:r>
      <w:r w:rsidR="00715509" w:rsidRPr="3D290C20">
        <w:rPr>
          <w:rFonts w:ascii="Verdana" w:eastAsia="Times New Roman" w:hAnsi="Verdana" w:cs="Times New Roman"/>
          <w:color w:val="000000" w:themeColor="text1"/>
          <w:sz w:val="24"/>
          <w:szCs w:val="24"/>
        </w:rPr>
        <w:t xml:space="preserve"> </w:t>
      </w:r>
      <w:r w:rsidRPr="3D290C20">
        <w:rPr>
          <w:rFonts w:ascii="Verdana" w:eastAsia="Times New Roman" w:hAnsi="Verdana" w:cs="Times New Roman"/>
          <w:color w:val="000000" w:themeColor="text1"/>
          <w:sz w:val="24"/>
          <w:szCs w:val="24"/>
        </w:rPr>
        <w:t xml:space="preserve">For Item 24A, indicate whether </w:t>
      </w:r>
      <w:r w:rsidR="0048114E" w:rsidRPr="3D290C20">
        <w:rPr>
          <w:rFonts w:ascii="Verdana" w:eastAsia="Times New Roman" w:hAnsi="Verdana" w:cs="Times New Roman"/>
          <w:color w:val="000000" w:themeColor="text1"/>
          <w:sz w:val="24"/>
          <w:szCs w:val="24"/>
        </w:rPr>
        <w:t xml:space="preserve">the </w:t>
      </w:r>
      <w:r w:rsidR="3ECE01B4" w:rsidRPr="3D290C20">
        <w:rPr>
          <w:rFonts w:ascii="Verdana" w:eastAsia="Times New Roman" w:hAnsi="Verdana" w:cs="Times New Roman"/>
          <w:color w:val="000000" w:themeColor="text1"/>
          <w:sz w:val="24"/>
          <w:szCs w:val="24"/>
        </w:rPr>
        <w:t xml:space="preserve">applicant </w:t>
      </w:r>
      <w:r w:rsidRPr="3D290C20">
        <w:rPr>
          <w:rFonts w:ascii="Verdana" w:eastAsia="Times New Roman" w:hAnsi="Verdana" w:cs="Times New Roman"/>
          <w:color w:val="000000" w:themeColor="text1"/>
          <w:sz w:val="24"/>
          <w:szCs w:val="24"/>
        </w:rPr>
        <w:t>has formally committed to a recognized set of security protocols. If so, specify which protocol set has been adopted.</w:t>
      </w:r>
    </w:p>
    <w:p w14:paraId="2CF2CC21" w14:textId="03F5BBFC" w:rsidR="00A55BBC" w:rsidRPr="00084F24" w:rsidRDefault="00A55BBC" w:rsidP="3D290C20">
      <w:pPr>
        <w:pStyle w:val="ListParagraph"/>
        <w:numPr>
          <w:ilvl w:val="1"/>
          <w:numId w:val="17"/>
        </w:numPr>
        <w:shd w:val="clear" w:color="auto" w:fill="FFFFFF" w:themeFill="background1"/>
        <w:spacing w:before="100" w:beforeAutospacing="1" w:after="100" w:afterAutospacing="1" w:line="360" w:lineRule="auto"/>
        <w:rPr>
          <w:rFonts w:ascii="Verdana" w:eastAsia="Times New Roman" w:hAnsi="Verdana" w:cs="Times New Roman"/>
          <w:color w:val="000000"/>
        </w:rPr>
      </w:pPr>
      <w:r w:rsidRPr="3D290C20">
        <w:rPr>
          <w:rFonts w:ascii="Verdana" w:eastAsia="Times New Roman" w:hAnsi="Verdana" w:cs="Times New Roman"/>
          <w:color w:val="000000" w:themeColor="text1"/>
          <w:sz w:val="24"/>
          <w:szCs w:val="24"/>
        </w:rPr>
        <w:t xml:space="preserve">For Item 24B, if </w:t>
      </w:r>
      <w:r w:rsidR="03973680" w:rsidRPr="3D290C20">
        <w:rPr>
          <w:rFonts w:ascii="Verdana" w:eastAsia="Times New Roman" w:hAnsi="Verdana" w:cs="Times New Roman"/>
          <w:color w:val="000000" w:themeColor="text1"/>
          <w:sz w:val="24"/>
          <w:szCs w:val="24"/>
        </w:rPr>
        <w:t>applicant</w:t>
      </w:r>
      <w:r w:rsidRPr="3D290C20">
        <w:rPr>
          <w:rFonts w:ascii="Verdana" w:eastAsia="Times New Roman" w:hAnsi="Verdana" w:cs="Times New Roman"/>
          <w:color w:val="000000" w:themeColor="text1"/>
          <w:sz w:val="24"/>
          <w:szCs w:val="24"/>
        </w:rPr>
        <w:t xml:space="preserve"> has formally adopted a set of security protocols but has not yet fully implemented and achieved compliance, attach supplemental pages describing the specific steps </w:t>
      </w:r>
      <w:r w:rsidR="0048114E" w:rsidRPr="3D290C20">
        <w:rPr>
          <w:rFonts w:ascii="Verdana" w:eastAsia="Times New Roman" w:hAnsi="Verdana" w:cs="Times New Roman"/>
          <w:color w:val="000000" w:themeColor="text1"/>
          <w:sz w:val="24"/>
          <w:szCs w:val="24"/>
        </w:rPr>
        <w:t xml:space="preserve">the </w:t>
      </w:r>
      <w:r w:rsidR="4D8B174E" w:rsidRPr="3D290C20">
        <w:rPr>
          <w:rFonts w:ascii="Verdana" w:eastAsia="Times New Roman" w:hAnsi="Verdana" w:cs="Times New Roman"/>
          <w:color w:val="000000" w:themeColor="text1"/>
          <w:sz w:val="24"/>
          <w:szCs w:val="24"/>
        </w:rPr>
        <w:t xml:space="preserve">applicant </w:t>
      </w:r>
      <w:r w:rsidRPr="3D290C20">
        <w:rPr>
          <w:rFonts w:ascii="Verdana" w:eastAsia="Times New Roman" w:hAnsi="Verdana" w:cs="Times New Roman"/>
          <w:color w:val="000000" w:themeColor="text1"/>
          <w:sz w:val="24"/>
          <w:szCs w:val="24"/>
        </w:rPr>
        <w:t>will take and the timeline for achieving full implementation and compliance.</w:t>
      </w:r>
    </w:p>
    <w:p w14:paraId="798DEA72" w14:textId="051770D9" w:rsidR="00A55BBC" w:rsidRPr="00084F24" w:rsidRDefault="00A55BBC" w:rsidP="3D290C20">
      <w:pPr>
        <w:pStyle w:val="ListParagraph"/>
        <w:numPr>
          <w:ilvl w:val="1"/>
          <w:numId w:val="17"/>
        </w:numPr>
        <w:shd w:val="clear" w:color="auto" w:fill="FFFFFF" w:themeFill="background1"/>
        <w:spacing w:before="100" w:beforeAutospacing="1" w:after="100" w:afterAutospacing="1" w:line="360" w:lineRule="auto"/>
        <w:rPr>
          <w:rFonts w:ascii="Verdana" w:eastAsia="Times New Roman" w:hAnsi="Verdana" w:cs="Times New Roman"/>
          <w:color w:val="000000"/>
        </w:rPr>
      </w:pPr>
      <w:r w:rsidRPr="3D290C20">
        <w:rPr>
          <w:rFonts w:ascii="Verdana" w:eastAsia="Times New Roman" w:hAnsi="Verdana" w:cs="Times New Roman"/>
          <w:color w:val="000000" w:themeColor="text1"/>
          <w:sz w:val="24"/>
          <w:szCs w:val="24"/>
        </w:rPr>
        <w:t xml:space="preserve">If, in Item 24A, </w:t>
      </w:r>
      <w:r w:rsidR="6D43C988" w:rsidRPr="3D290C20">
        <w:rPr>
          <w:rFonts w:ascii="Verdana" w:eastAsia="Times New Roman" w:hAnsi="Verdana" w:cs="Times New Roman"/>
          <w:color w:val="000000" w:themeColor="text1"/>
          <w:sz w:val="24"/>
          <w:szCs w:val="24"/>
        </w:rPr>
        <w:t xml:space="preserve">applicant </w:t>
      </w:r>
      <w:r w:rsidRPr="3D290C20">
        <w:rPr>
          <w:rFonts w:ascii="Verdana" w:eastAsia="Times New Roman" w:hAnsi="Verdana" w:cs="Times New Roman"/>
          <w:color w:val="000000" w:themeColor="text1"/>
          <w:sz w:val="24"/>
          <w:szCs w:val="24"/>
        </w:rPr>
        <w:t xml:space="preserve">indicated </w:t>
      </w:r>
      <w:r w:rsidR="0017610C" w:rsidRPr="3D290C20">
        <w:rPr>
          <w:rFonts w:ascii="Verdana" w:eastAsia="Times New Roman" w:hAnsi="Verdana" w:cs="Times New Roman"/>
          <w:color w:val="000000" w:themeColor="text1"/>
          <w:sz w:val="24"/>
          <w:szCs w:val="24"/>
        </w:rPr>
        <w:t xml:space="preserve">the </w:t>
      </w:r>
      <w:r w:rsidR="15D53763" w:rsidRPr="3D290C20">
        <w:rPr>
          <w:rFonts w:ascii="Verdana" w:eastAsia="Times New Roman" w:hAnsi="Verdana" w:cs="Times New Roman"/>
          <w:color w:val="000000" w:themeColor="text1"/>
          <w:sz w:val="24"/>
          <w:szCs w:val="24"/>
        </w:rPr>
        <w:t xml:space="preserve">applicant </w:t>
      </w:r>
      <w:r w:rsidRPr="3D290C20">
        <w:rPr>
          <w:rFonts w:ascii="Verdana" w:eastAsia="Times New Roman" w:hAnsi="Verdana" w:cs="Times New Roman"/>
          <w:color w:val="000000" w:themeColor="text1"/>
          <w:sz w:val="24"/>
          <w:szCs w:val="24"/>
        </w:rPr>
        <w:t>has not adopted any recognized set of security protocols, then in Item 2</w:t>
      </w:r>
      <w:r w:rsidR="00E71C0C" w:rsidRPr="3D290C20">
        <w:rPr>
          <w:rFonts w:ascii="Verdana" w:eastAsia="Times New Roman" w:hAnsi="Verdana" w:cs="Times New Roman"/>
          <w:color w:val="000000" w:themeColor="text1"/>
          <w:sz w:val="24"/>
          <w:szCs w:val="24"/>
        </w:rPr>
        <w:t>4</w:t>
      </w:r>
      <w:r w:rsidRPr="3D290C20">
        <w:rPr>
          <w:rFonts w:ascii="Verdana" w:eastAsia="Times New Roman" w:hAnsi="Verdana" w:cs="Times New Roman"/>
          <w:color w:val="000000" w:themeColor="text1"/>
          <w:sz w:val="24"/>
          <w:szCs w:val="24"/>
        </w:rPr>
        <w:t xml:space="preserve">B, select the "no" box and attach supplemental pages detailing the improvements or upgrades </w:t>
      </w:r>
      <w:r w:rsidR="0017610C" w:rsidRPr="3D290C20">
        <w:rPr>
          <w:rFonts w:ascii="Verdana" w:eastAsia="Times New Roman" w:hAnsi="Verdana" w:cs="Times New Roman"/>
          <w:color w:val="000000" w:themeColor="text1"/>
          <w:sz w:val="24"/>
          <w:szCs w:val="24"/>
        </w:rPr>
        <w:t xml:space="preserve">the </w:t>
      </w:r>
      <w:r w:rsidR="398B55CB" w:rsidRPr="3D290C20">
        <w:rPr>
          <w:rFonts w:ascii="Verdana" w:eastAsia="Times New Roman" w:hAnsi="Verdana" w:cs="Times New Roman"/>
          <w:color w:val="000000" w:themeColor="text1"/>
          <w:sz w:val="24"/>
          <w:szCs w:val="24"/>
        </w:rPr>
        <w:t xml:space="preserve">applicant </w:t>
      </w:r>
      <w:r w:rsidRPr="3D290C20">
        <w:rPr>
          <w:rFonts w:ascii="Verdana" w:eastAsia="Times New Roman" w:hAnsi="Verdana" w:cs="Times New Roman"/>
          <w:color w:val="000000" w:themeColor="text1"/>
          <w:sz w:val="24"/>
          <w:szCs w:val="24"/>
        </w:rPr>
        <w:t>plan</w:t>
      </w:r>
      <w:r w:rsidR="0017610C" w:rsidRPr="3D290C20">
        <w:rPr>
          <w:rFonts w:ascii="Verdana" w:eastAsia="Times New Roman" w:hAnsi="Verdana" w:cs="Times New Roman"/>
          <w:color w:val="000000" w:themeColor="text1"/>
          <w:sz w:val="24"/>
          <w:szCs w:val="24"/>
        </w:rPr>
        <w:t>s</w:t>
      </w:r>
      <w:r w:rsidRPr="3D290C20">
        <w:rPr>
          <w:rFonts w:ascii="Verdana" w:eastAsia="Times New Roman" w:hAnsi="Verdana" w:cs="Times New Roman"/>
          <w:color w:val="000000" w:themeColor="text1"/>
          <w:sz w:val="24"/>
          <w:szCs w:val="24"/>
        </w:rPr>
        <w:t xml:space="preserve"> to implement within the next </w:t>
      </w:r>
      <w:r w:rsidR="00D94E32" w:rsidRPr="3D290C20">
        <w:rPr>
          <w:rFonts w:ascii="Verdana" w:eastAsia="Times New Roman" w:hAnsi="Verdana" w:cs="Times New Roman"/>
          <w:color w:val="000000" w:themeColor="text1"/>
          <w:sz w:val="24"/>
          <w:szCs w:val="24"/>
        </w:rPr>
        <w:t>six (</w:t>
      </w:r>
      <w:r w:rsidRPr="3D290C20">
        <w:rPr>
          <w:rFonts w:ascii="Verdana" w:eastAsia="Times New Roman" w:hAnsi="Verdana" w:cs="Times New Roman"/>
          <w:color w:val="000000" w:themeColor="text1"/>
          <w:sz w:val="24"/>
          <w:szCs w:val="24"/>
        </w:rPr>
        <w:t>6</w:t>
      </w:r>
      <w:r w:rsidR="00D94E32" w:rsidRPr="3D290C20">
        <w:rPr>
          <w:rFonts w:ascii="Verdana" w:eastAsia="Times New Roman" w:hAnsi="Verdana" w:cs="Times New Roman"/>
          <w:color w:val="000000" w:themeColor="text1"/>
          <w:sz w:val="24"/>
          <w:szCs w:val="24"/>
        </w:rPr>
        <w:t>)</w:t>
      </w:r>
      <w:r w:rsidRPr="3D290C20">
        <w:rPr>
          <w:rFonts w:ascii="Verdana" w:eastAsia="Times New Roman" w:hAnsi="Verdana" w:cs="Times New Roman"/>
          <w:color w:val="000000" w:themeColor="text1"/>
          <w:sz w:val="24"/>
          <w:szCs w:val="24"/>
        </w:rPr>
        <w:t xml:space="preserve"> to </w:t>
      </w:r>
      <w:r w:rsidR="00D94E32" w:rsidRPr="3D290C20">
        <w:rPr>
          <w:rFonts w:ascii="Verdana" w:eastAsia="Times New Roman" w:hAnsi="Verdana" w:cs="Times New Roman"/>
          <w:color w:val="000000" w:themeColor="text1"/>
          <w:sz w:val="24"/>
          <w:szCs w:val="24"/>
        </w:rPr>
        <w:t>twelve (</w:t>
      </w:r>
      <w:r w:rsidRPr="3D290C20">
        <w:rPr>
          <w:rFonts w:ascii="Verdana" w:eastAsia="Times New Roman" w:hAnsi="Verdana" w:cs="Times New Roman"/>
          <w:color w:val="000000" w:themeColor="text1"/>
          <w:sz w:val="24"/>
          <w:szCs w:val="24"/>
        </w:rPr>
        <w:t>12</w:t>
      </w:r>
      <w:r w:rsidR="00D94E32" w:rsidRPr="3D290C20">
        <w:rPr>
          <w:rFonts w:ascii="Verdana" w:eastAsia="Times New Roman" w:hAnsi="Verdana" w:cs="Times New Roman"/>
          <w:color w:val="000000" w:themeColor="text1"/>
          <w:sz w:val="24"/>
          <w:szCs w:val="24"/>
        </w:rPr>
        <w:t>)</w:t>
      </w:r>
      <w:r w:rsidRPr="3D290C20">
        <w:rPr>
          <w:rFonts w:ascii="Verdana" w:eastAsia="Times New Roman" w:hAnsi="Verdana" w:cs="Times New Roman"/>
          <w:color w:val="000000" w:themeColor="text1"/>
          <w:sz w:val="24"/>
          <w:szCs w:val="24"/>
        </w:rPr>
        <w:t xml:space="preserve"> months.</w:t>
      </w:r>
    </w:p>
    <w:p w14:paraId="77F26FF1" w14:textId="0E9C487C" w:rsidR="00103811" w:rsidRPr="00084F24" w:rsidRDefault="40FE40FD" w:rsidP="3D290C20">
      <w:pPr>
        <w:pStyle w:val="ListParagraph"/>
        <w:numPr>
          <w:ilvl w:val="1"/>
          <w:numId w:val="17"/>
        </w:numPr>
        <w:shd w:val="clear" w:color="auto" w:fill="FFFFFF" w:themeFill="background1"/>
        <w:spacing w:before="100" w:beforeAutospacing="1" w:after="100" w:afterAutospacing="1" w:line="360" w:lineRule="auto"/>
        <w:rPr>
          <w:rFonts w:ascii="Verdana" w:eastAsia="Times New Roman" w:hAnsi="Verdana" w:cs="Times New Roman"/>
          <w:color w:val="000000"/>
        </w:rPr>
      </w:pPr>
      <w:r w:rsidRPr="3D290C20">
        <w:rPr>
          <w:rFonts w:ascii="Verdana" w:eastAsia="Times New Roman" w:hAnsi="Verdana" w:cs="Times New Roman"/>
          <w:color w:val="000000" w:themeColor="text1"/>
          <w:sz w:val="24"/>
          <w:szCs w:val="24"/>
        </w:rPr>
        <w:t xml:space="preserve">applicant </w:t>
      </w:r>
      <w:r w:rsidR="00A55BBC" w:rsidRPr="3D290C20">
        <w:rPr>
          <w:rFonts w:ascii="Verdana" w:eastAsia="Times New Roman" w:hAnsi="Verdana" w:cs="Times New Roman"/>
          <w:color w:val="000000" w:themeColor="text1"/>
          <w:sz w:val="24"/>
          <w:szCs w:val="24"/>
        </w:rPr>
        <w:t xml:space="preserve">may need to consult with </w:t>
      </w:r>
      <w:r w:rsidR="0017610C" w:rsidRPr="3D290C20">
        <w:rPr>
          <w:rFonts w:ascii="Verdana" w:eastAsia="Times New Roman" w:hAnsi="Verdana" w:cs="Times New Roman"/>
          <w:color w:val="000000" w:themeColor="text1"/>
          <w:sz w:val="24"/>
          <w:szCs w:val="24"/>
        </w:rPr>
        <w:t xml:space="preserve">the </w:t>
      </w:r>
      <w:r w:rsidR="00A55BBC" w:rsidRPr="3D290C20">
        <w:rPr>
          <w:rFonts w:ascii="Verdana" w:eastAsia="Times New Roman" w:hAnsi="Verdana" w:cs="Times New Roman"/>
          <w:color w:val="000000" w:themeColor="text1"/>
          <w:sz w:val="24"/>
          <w:szCs w:val="24"/>
        </w:rPr>
        <w:t>auditor, risk manager, Chief Information Security Officer, IT department, or legal department to accurately complete this section.</w:t>
      </w:r>
    </w:p>
    <w:p w14:paraId="648FCE78" w14:textId="05929B06" w:rsidR="005E7ADB" w:rsidRPr="00084F24" w:rsidRDefault="001005AB" w:rsidP="007E7EBD">
      <w:pPr>
        <w:pStyle w:val="ListParagraph"/>
        <w:numPr>
          <w:ilvl w:val="0"/>
          <w:numId w:val="17"/>
        </w:numPr>
        <w:shd w:val="clear" w:color="auto" w:fill="FFFFFF"/>
        <w:spacing w:before="100" w:beforeAutospacing="1" w:after="100" w:afterAutospacing="1" w:line="360" w:lineRule="auto"/>
        <w:ind w:hanging="630"/>
        <w:rPr>
          <w:rFonts w:ascii="Verdana" w:eastAsia="Times New Roman" w:hAnsi="Verdana" w:cs="Times New Roman"/>
          <w:color w:val="000000"/>
          <w:sz w:val="24"/>
          <w:szCs w:val="24"/>
        </w:rPr>
      </w:pPr>
      <w:r w:rsidRPr="00084F24">
        <w:rPr>
          <w:rFonts w:ascii="Verdana" w:eastAsia="Times New Roman" w:hAnsi="Verdana" w:cs="Times New Roman"/>
          <w:b/>
          <w:bCs/>
          <w:color w:val="000000"/>
          <w:sz w:val="24"/>
          <w:szCs w:val="24"/>
        </w:rPr>
        <w:t>A</w:t>
      </w:r>
      <w:r w:rsidR="00A54E5E" w:rsidRPr="00084F24">
        <w:rPr>
          <w:rFonts w:ascii="Verdana" w:eastAsia="Times New Roman" w:hAnsi="Verdana" w:cs="Times New Roman"/>
          <w:b/>
          <w:bCs/>
          <w:color w:val="000000"/>
          <w:sz w:val="24"/>
          <w:szCs w:val="24"/>
        </w:rPr>
        <w:t>ssessing Security (Item 25)</w:t>
      </w:r>
    </w:p>
    <w:p w14:paraId="4B9F8E52" w14:textId="1C95814F" w:rsidR="00E50B40" w:rsidRPr="00084F24" w:rsidRDefault="00E50B40" w:rsidP="3D290C20">
      <w:pPr>
        <w:pStyle w:val="ListParagraph"/>
        <w:numPr>
          <w:ilvl w:val="1"/>
          <w:numId w:val="17"/>
        </w:numPr>
        <w:shd w:val="clear" w:color="auto" w:fill="FFFFFF" w:themeFill="background1"/>
        <w:spacing w:before="100" w:beforeAutospacing="1" w:after="100" w:afterAutospacing="1" w:line="360" w:lineRule="auto"/>
        <w:rPr>
          <w:rFonts w:ascii="Verdana" w:eastAsia="Times New Roman" w:hAnsi="Verdana" w:cs="Times New Roman"/>
          <w:color w:val="000000"/>
        </w:rPr>
      </w:pPr>
      <w:r w:rsidRPr="3D290C20">
        <w:rPr>
          <w:rFonts w:ascii="Verdana" w:eastAsia="Times New Roman" w:hAnsi="Verdana" w:cs="Times New Roman"/>
          <w:color w:val="000000" w:themeColor="text1"/>
          <w:sz w:val="24"/>
          <w:szCs w:val="24"/>
        </w:rPr>
        <w:lastRenderedPageBreak/>
        <w:t xml:space="preserve">Item 25 requests fundamental information regarding the frequency and methodology employed to assess and confirm that </w:t>
      </w:r>
      <w:r w:rsidR="0017610C" w:rsidRPr="3D290C20">
        <w:rPr>
          <w:rFonts w:ascii="Verdana" w:eastAsia="Times New Roman" w:hAnsi="Verdana" w:cs="Times New Roman"/>
          <w:color w:val="000000" w:themeColor="text1"/>
          <w:sz w:val="24"/>
          <w:szCs w:val="24"/>
        </w:rPr>
        <w:t xml:space="preserve">the </w:t>
      </w:r>
      <w:r w:rsidR="00C2D248" w:rsidRPr="3D290C20">
        <w:rPr>
          <w:rFonts w:ascii="Verdana" w:eastAsia="Times New Roman" w:hAnsi="Verdana" w:cs="Times New Roman"/>
          <w:color w:val="000000" w:themeColor="text1"/>
          <w:sz w:val="24"/>
          <w:szCs w:val="24"/>
        </w:rPr>
        <w:t xml:space="preserve">applicant </w:t>
      </w:r>
      <w:r w:rsidRPr="3D290C20">
        <w:rPr>
          <w:rFonts w:ascii="Verdana" w:eastAsia="Times New Roman" w:hAnsi="Verdana" w:cs="Times New Roman"/>
          <w:color w:val="000000" w:themeColor="text1"/>
          <w:sz w:val="24"/>
          <w:szCs w:val="24"/>
        </w:rPr>
        <w:t>adheres to the security protocols it has adopted.</w:t>
      </w:r>
    </w:p>
    <w:p w14:paraId="4323C3AB" w14:textId="0E394BA4" w:rsidR="00E50B40" w:rsidRPr="00084F24" w:rsidRDefault="00E50B40" w:rsidP="3D290C20">
      <w:pPr>
        <w:pStyle w:val="ListParagraph"/>
        <w:numPr>
          <w:ilvl w:val="1"/>
          <w:numId w:val="17"/>
        </w:numPr>
        <w:shd w:val="clear" w:color="auto" w:fill="FFFFFF" w:themeFill="background1"/>
        <w:spacing w:before="100" w:beforeAutospacing="1" w:after="100" w:afterAutospacing="1" w:line="360" w:lineRule="auto"/>
        <w:rPr>
          <w:rFonts w:ascii="Verdana" w:eastAsia="Times New Roman" w:hAnsi="Verdana" w:cs="Times New Roman"/>
          <w:color w:val="000000"/>
        </w:rPr>
      </w:pPr>
      <w:r w:rsidRPr="3D290C20">
        <w:rPr>
          <w:rFonts w:ascii="Verdana" w:eastAsia="Times New Roman" w:hAnsi="Verdana" w:cs="Times New Roman"/>
          <w:color w:val="000000" w:themeColor="text1"/>
          <w:sz w:val="24"/>
          <w:szCs w:val="24"/>
        </w:rPr>
        <w:t>Please note that an "attestation" is a distinct document, typically a concise, self-contained record (often one page or less) confirming that a security assessment has been conducted. An attestation is</w:t>
      </w:r>
      <w:r w:rsidR="00C21399" w:rsidRPr="3D290C20">
        <w:rPr>
          <w:rFonts w:ascii="Verdana" w:eastAsia="Times New Roman" w:hAnsi="Verdana" w:cs="Times New Roman"/>
          <w:color w:val="000000" w:themeColor="text1"/>
          <w:sz w:val="24"/>
          <w:szCs w:val="24"/>
        </w:rPr>
        <w:t xml:space="preserve"> </w:t>
      </w:r>
      <w:r w:rsidRPr="3D290C20">
        <w:rPr>
          <w:rFonts w:ascii="Verdana" w:eastAsia="Times New Roman" w:hAnsi="Verdana" w:cs="Times New Roman"/>
          <w:i/>
          <w:iCs/>
          <w:color w:val="000000" w:themeColor="text1"/>
          <w:sz w:val="24"/>
          <w:szCs w:val="24"/>
        </w:rPr>
        <w:t>not</w:t>
      </w:r>
      <w:r w:rsidR="00C21399" w:rsidRPr="3D290C20">
        <w:rPr>
          <w:rFonts w:ascii="Verdana" w:eastAsia="Times New Roman" w:hAnsi="Verdana" w:cs="Times New Roman"/>
          <w:color w:val="000000" w:themeColor="text1"/>
          <w:sz w:val="24"/>
          <w:szCs w:val="24"/>
        </w:rPr>
        <w:t xml:space="preserve"> </w:t>
      </w:r>
      <w:r w:rsidRPr="3D290C20">
        <w:rPr>
          <w:rFonts w:ascii="Verdana" w:eastAsia="Times New Roman" w:hAnsi="Verdana" w:cs="Times New Roman"/>
          <w:color w:val="000000" w:themeColor="text1"/>
          <w:sz w:val="24"/>
          <w:szCs w:val="24"/>
        </w:rPr>
        <w:t>a copy of the assessment results themselves. </w:t>
      </w:r>
      <w:r w:rsidRPr="3D290C20">
        <w:rPr>
          <w:rFonts w:ascii="Verdana" w:eastAsia="Times New Roman" w:hAnsi="Verdana" w:cs="Times New Roman"/>
          <w:b/>
          <w:bCs/>
          <w:color w:val="000000" w:themeColor="text1"/>
          <w:sz w:val="24"/>
          <w:szCs w:val="24"/>
        </w:rPr>
        <w:t xml:space="preserve">Do not submit copies of </w:t>
      </w:r>
      <w:r w:rsidR="009740EC" w:rsidRPr="3D290C20">
        <w:rPr>
          <w:rFonts w:ascii="Verdana" w:eastAsia="Times New Roman" w:hAnsi="Verdana" w:cs="Times New Roman"/>
          <w:b/>
          <w:bCs/>
          <w:color w:val="000000" w:themeColor="text1"/>
          <w:sz w:val="24"/>
          <w:szCs w:val="24"/>
        </w:rPr>
        <w:t xml:space="preserve">the </w:t>
      </w:r>
      <w:r w:rsidR="7CA312E9" w:rsidRPr="3D290C20">
        <w:rPr>
          <w:rFonts w:ascii="Verdana" w:eastAsia="Times New Roman" w:hAnsi="Verdana" w:cs="Times New Roman"/>
          <w:b/>
          <w:bCs/>
          <w:color w:val="000000" w:themeColor="text1"/>
          <w:sz w:val="24"/>
          <w:szCs w:val="24"/>
        </w:rPr>
        <w:t xml:space="preserve">applicant’s </w:t>
      </w:r>
      <w:r w:rsidRPr="3D290C20">
        <w:rPr>
          <w:rFonts w:ascii="Verdana" w:eastAsia="Times New Roman" w:hAnsi="Verdana" w:cs="Times New Roman"/>
          <w:b/>
          <w:bCs/>
          <w:color w:val="000000" w:themeColor="text1"/>
          <w:sz w:val="24"/>
          <w:szCs w:val="24"/>
        </w:rPr>
        <w:t>assessment results to TWC.</w:t>
      </w:r>
    </w:p>
    <w:p w14:paraId="3579C527" w14:textId="78AB0227" w:rsidR="00A54E5E" w:rsidRPr="00084F24" w:rsidRDefault="00E50B40" w:rsidP="3D290C20">
      <w:pPr>
        <w:pStyle w:val="ListParagraph"/>
        <w:numPr>
          <w:ilvl w:val="1"/>
          <w:numId w:val="17"/>
        </w:numPr>
        <w:shd w:val="clear" w:color="auto" w:fill="FFFFFF" w:themeFill="background1"/>
        <w:spacing w:before="100" w:beforeAutospacing="1" w:after="100" w:afterAutospacing="1" w:line="360" w:lineRule="auto"/>
        <w:rPr>
          <w:rFonts w:ascii="Verdana" w:eastAsia="Times New Roman" w:hAnsi="Verdana" w:cs="Times New Roman"/>
          <w:color w:val="000000"/>
        </w:rPr>
      </w:pPr>
      <w:r w:rsidRPr="3D290C20">
        <w:rPr>
          <w:rFonts w:ascii="Verdana" w:eastAsia="Times New Roman" w:hAnsi="Verdana" w:cs="Times New Roman"/>
          <w:color w:val="000000" w:themeColor="text1"/>
          <w:sz w:val="24"/>
          <w:szCs w:val="24"/>
        </w:rPr>
        <w:t xml:space="preserve">You may need to consult with </w:t>
      </w:r>
      <w:r w:rsidR="298FD47C" w:rsidRPr="3D290C20">
        <w:rPr>
          <w:rFonts w:ascii="Verdana" w:eastAsia="Times New Roman" w:hAnsi="Verdana" w:cs="Times New Roman"/>
          <w:color w:val="000000" w:themeColor="text1"/>
          <w:sz w:val="24"/>
          <w:szCs w:val="24"/>
        </w:rPr>
        <w:t xml:space="preserve">applicant’s </w:t>
      </w:r>
      <w:r w:rsidRPr="3D290C20">
        <w:rPr>
          <w:rFonts w:ascii="Verdana" w:eastAsia="Times New Roman" w:hAnsi="Verdana" w:cs="Times New Roman"/>
          <w:color w:val="000000" w:themeColor="text1"/>
          <w:sz w:val="24"/>
          <w:szCs w:val="24"/>
        </w:rPr>
        <w:t>auditor, risk manager, Chief Information Security Officer, IT department, or legal department to accurately complete this section.</w:t>
      </w:r>
    </w:p>
    <w:p w14:paraId="2E57FFA5" w14:textId="3617C973" w:rsidR="00D0169B" w:rsidRDefault="004877CC" w:rsidP="007E7EBD">
      <w:pPr>
        <w:pStyle w:val="ListParagraph"/>
        <w:numPr>
          <w:ilvl w:val="0"/>
          <w:numId w:val="17"/>
        </w:numPr>
        <w:shd w:val="clear" w:color="auto" w:fill="FFFFFF"/>
        <w:spacing w:before="100" w:beforeAutospacing="1" w:after="100" w:afterAutospacing="1" w:line="360" w:lineRule="auto"/>
        <w:ind w:hanging="630"/>
        <w:rPr>
          <w:rFonts w:ascii="Verdana" w:eastAsia="Times New Roman" w:hAnsi="Verdana" w:cs="Times New Roman"/>
          <w:b/>
          <w:bCs/>
          <w:color w:val="000000"/>
          <w:sz w:val="24"/>
          <w:szCs w:val="24"/>
        </w:rPr>
      </w:pPr>
      <w:r w:rsidRPr="00084F24">
        <w:rPr>
          <w:rFonts w:ascii="Verdana" w:eastAsia="Times New Roman" w:hAnsi="Verdana" w:cs="Times New Roman"/>
          <w:b/>
          <w:bCs/>
          <w:color w:val="000000"/>
          <w:sz w:val="24"/>
          <w:szCs w:val="24"/>
        </w:rPr>
        <w:t>Exception to Standard Form</w:t>
      </w:r>
      <w:r w:rsidR="00FD086E" w:rsidRPr="00084F24">
        <w:rPr>
          <w:rFonts w:ascii="Verdana" w:eastAsia="Times New Roman" w:hAnsi="Verdana" w:cs="Times New Roman"/>
          <w:b/>
          <w:bCs/>
          <w:color w:val="000000"/>
          <w:sz w:val="24"/>
          <w:szCs w:val="24"/>
        </w:rPr>
        <w:t xml:space="preserve"> (Item 26)</w:t>
      </w:r>
    </w:p>
    <w:p w14:paraId="5E202580" w14:textId="62CF22F4" w:rsidR="00B860ED" w:rsidRPr="00B83A2C" w:rsidRDefault="00B860ED" w:rsidP="00A25391">
      <w:pPr>
        <w:pStyle w:val="ListParagraph"/>
        <w:shd w:val="clear" w:color="auto" w:fill="FFFFFF" w:themeFill="background1"/>
        <w:spacing w:before="100" w:beforeAutospacing="1" w:after="100" w:afterAutospacing="1" w:line="360" w:lineRule="auto"/>
        <w:ind w:left="1080"/>
        <w:rPr>
          <w:rFonts w:ascii="Verdana" w:eastAsia="Times New Roman" w:hAnsi="Verdana" w:cs="Times New Roman"/>
          <w:color w:val="000000"/>
          <w:sz w:val="24"/>
          <w:szCs w:val="24"/>
        </w:rPr>
      </w:pPr>
      <w:r w:rsidRPr="00A25391">
        <w:rPr>
          <w:rFonts w:ascii="Verdana" w:eastAsia="Times New Roman" w:hAnsi="Verdana" w:cs="Times New Roman"/>
          <w:color w:val="000000" w:themeColor="text1"/>
          <w:sz w:val="24"/>
          <w:szCs w:val="24"/>
        </w:rPr>
        <w:t>a.</w:t>
      </w:r>
      <w:r w:rsidRPr="3D290C20">
        <w:rPr>
          <w:rFonts w:ascii="Verdana" w:eastAsia="Times New Roman" w:hAnsi="Verdana" w:cs="Times New Roman"/>
          <w:color w:val="000000" w:themeColor="text1"/>
          <w:sz w:val="24"/>
          <w:szCs w:val="24"/>
        </w:rPr>
        <w:t xml:space="preserve"> </w:t>
      </w:r>
      <w:r w:rsidRPr="00B83A2C">
        <w:rPr>
          <w:rFonts w:ascii="Verdana" w:eastAsia="Times New Roman" w:hAnsi="Verdana" w:cs="Times New Roman"/>
          <w:color w:val="000000" w:themeColor="text1"/>
          <w:sz w:val="24"/>
          <w:szCs w:val="24"/>
        </w:rPr>
        <w:t xml:space="preserve">The Quarterly Self-Assessment Report (QSAR) is a comprehensive document that must be submitted to TWC every ninety (90) days, detailing the proactive measures </w:t>
      </w:r>
      <w:r w:rsidR="009740EC" w:rsidRPr="3D290C20">
        <w:rPr>
          <w:rFonts w:ascii="Verdana" w:eastAsia="Times New Roman" w:hAnsi="Verdana" w:cs="Times New Roman"/>
          <w:color w:val="000000" w:themeColor="text1"/>
          <w:sz w:val="24"/>
          <w:szCs w:val="24"/>
        </w:rPr>
        <w:t>the</w:t>
      </w:r>
      <w:r w:rsidRPr="002502EC">
        <w:rPr>
          <w:rFonts w:ascii="Verdana" w:eastAsia="Times New Roman" w:hAnsi="Verdana" w:cs="Times New Roman"/>
          <w:color w:val="000000" w:themeColor="text1"/>
          <w:sz w:val="24"/>
          <w:szCs w:val="24"/>
        </w:rPr>
        <w:t xml:space="preserve"> </w:t>
      </w:r>
      <w:r w:rsidR="2A626D34" w:rsidRPr="3D290C20">
        <w:rPr>
          <w:rFonts w:ascii="Verdana" w:eastAsia="Times New Roman" w:hAnsi="Verdana" w:cs="Times New Roman"/>
          <w:color w:val="000000" w:themeColor="text1"/>
          <w:sz w:val="24"/>
          <w:szCs w:val="24"/>
        </w:rPr>
        <w:t xml:space="preserve">applicant </w:t>
      </w:r>
      <w:r w:rsidRPr="002502EC">
        <w:rPr>
          <w:rFonts w:ascii="Verdana" w:eastAsia="Times New Roman" w:hAnsi="Verdana" w:cs="Times New Roman"/>
          <w:color w:val="000000" w:themeColor="text1"/>
          <w:sz w:val="24"/>
          <w:szCs w:val="24"/>
        </w:rPr>
        <w:t xml:space="preserve">takes to ensure the proper handling of TWC data. The QSAR requires the submission of specific forms, including a usage log, which </w:t>
      </w:r>
      <w:r w:rsidR="353A4196" w:rsidRPr="3D290C20">
        <w:rPr>
          <w:rFonts w:ascii="Verdana" w:eastAsia="Times New Roman" w:hAnsi="Verdana" w:cs="Times New Roman"/>
          <w:color w:val="000000" w:themeColor="text1"/>
          <w:sz w:val="24"/>
          <w:szCs w:val="24"/>
        </w:rPr>
        <w:t xml:space="preserve">applicants </w:t>
      </w:r>
      <w:r w:rsidRPr="002502EC">
        <w:rPr>
          <w:rFonts w:ascii="Verdana" w:eastAsia="Times New Roman" w:hAnsi="Verdana" w:cs="Times New Roman"/>
          <w:color w:val="000000" w:themeColor="text1"/>
          <w:sz w:val="24"/>
          <w:szCs w:val="24"/>
        </w:rPr>
        <w:t>are required to maintain using the TWC-provided template. Use of the TWC-provided log form is mandatory</w:t>
      </w:r>
      <w:r w:rsidR="00D04BAF" w:rsidRPr="3D290C20">
        <w:rPr>
          <w:rFonts w:ascii="Verdana" w:eastAsia="Times New Roman" w:hAnsi="Verdana" w:cs="Times New Roman"/>
          <w:color w:val="000000" w:themeColor="text1"/>
          <w:sz w:val="24"/>
          <w:szCs w:val="24"/>
        </w:rPr>
        <w:t>.</w:t>
      </w:r>
    </w:p>
    <w:p w14:paraId="124B7DB0" w14:textId="3ADA0D05" w:rsidR="00B860ED" w:rsidRPr="00B83A2C" w:rsidRDefault="00B860ED" w:rsidP="00A25391">
      <w:pPr>
        <w:pStyle w:val="ListParagraph"/>
        <w:shd w:val="clear" w:color="auto" w:fill="FFFFFF"/>
        <w:spacing w:before="100" w:beforeAutospacing="1" w:after="100" w:afterAutospacing="1" w:line="360" w:lineRule="auto"/>
        <w:ind w:left="1080"/>
        <w:rPr>
          <w:rFonts w:ascii="Verdana" w:eastAsia="Times New Roman" w:hAnsi="Verdana" w:cs="Times New Roman"/>
          <w:color w:val="000000"/>
          <w:sz w:val="24"/>
          <w:szCs w:val="24"/>
        </w:rPr>
      </w:pPr>
      <w:r w:rsidRPr="00B83A2C">
        <w:rPr>
          <w:rFonts w:ascii="Verdana" w:eastAsia="Times New Roman" w:hAnsi="Verdana" w:cs="Times New Roman"/>
          <w:color w:val="000000"/>
          <w:sz w:val="24"/>
          <w:szCs w:val="24"/>
        </w:rPr>
        <w:t>b.</w:t>
      </w:r>
      <w:r>
        <w:rPr>
          <w:rFonts w:ascii="Verdana" w:eastAsia="Times New Roman" w:hAnsi="Verdana" w:cs="Times New Roman"/>
          <w:color w:val="000000"/>
          <w:sz w:val="24"/>
          <w:szCs w:val="24"/>
        </w:rPr>
        <w:t xml:space="preserve"> </w:t>
      </w:r>
      <w:r w:rsidRPr="00B83A2C">
        <w:rPr>
          <w:rFonts w:ascii="Verdana" w:eastAsia="Times New Roman" w:hAnsi="Verdana" w:cs="Times New Roman"/>
          <w:color w:val="000000"/>
          <w:sz w:val="24"/>
          <w:szCs w:val="24"/>
        </w:rPr>
        <w:t xml:space="preserve">If you utilize case management software or another integrated system to track each instance of accessing the TWC web portal and wish to submit reports generated from that software in lieu of the mandatory log form, indicate </w:t>
      </w:r>
      <w:r w:rsidR="00075BCA">
        <w:rPr>
          <w:rFonts w:ascii="Verdana" w:eastAsia="Times New Roman" w:hAnsi="Verdana" w:cs="Times New Roman"/>
          <w:color w:val="000000"/>
          <w:sz w:val="24"/>
          <w:szCs w:val="24"/>
        </w:rPr>
        <w:t>the</w:t>
      </w:r>
      <w:r w:rsidRPr="002502EC">
        <w:rPr>
          <w:rFonts w:ascii="Verdana" w:eastAsia="Times New Roman" w:hAnsi="Verdana" w:cs="Times New Roman"/>
          <w:color w:val="000000"/>
          <w:sz w:val="24"/>
          <w:szCs w:val="24"/>
        </w:rPr>
        <w:t xml:space="preserve"> preference in Item 26 and attach supplemental pages showcasing the format and content of </w:t>
      </w:r>
      <w:r w:rsidR="00075BCA">
        <w:rPr>
          <w:rFonts w:ascii="Verdana" w:eastAsia="Times New Roman" w:hAnsi="Verdana" w:cs="Times New Roman"/>
          <w:color w:val="000000"/>
          <w:sz w:val="24"/>
          <w:szCs w:val="24"/>
        </w:rPr>
        <w:t>the</w:t>
      </w:r>
      <w:r w:rsidRPr="00B83A2C">
        <w:rPr>
          <w:rFonts w:ascii="Verdana" w:eastAsia="Times New Roman" w:hAnsi="Verdana" w:cs="Times New Roman"/>
          <w:color w:val="000000"/>
          <w:sz w:val="24"/>
          <w:szCs w:val="24"/>
        </w:rPr>
        <w:t xml:space="preserve"> proposed alternative report.</w:t>
      </w:r>
    </w:p>
    <w:p w14:paraId="52B8D01F" w14:textId="594BD52C" w:rsidR="00B860ED" w:rsidRPr="00B83A2C" w:rsidRDefault="00B860ED" w:rsidP="00B83A2C">
      <w:pPr>
        <w:pStyle w:val="ListParagraph"/>
        <w:shd w:val="clear" w:color="auto" w:fill="FFFFFF" w:themeFill="background1"/>
        <w:spacing w:before="100" w:beforeAutospacing="1" w:after="100" w:afterAutospacing="1" w:line="360" w:lineRule="auto"/>
        <w:ind w:left="1080"/>
        <w:rPr>
          <w:rFonts w:ascii="Verdana" w:eastAsia="Times New Roman" w:hAnsi="Verdana" w:cs="Times New Roman"/>
          <w:color w:val="000000"/>
          <w:sz w:val="24"/>
          <w:szCs w:val="24"/>
        </w:rPr>
      </w:pPr>
      <w:r w:rsidRPr="00B83A2C">
        <w:rPr>
          <w:rFonts w:ascii="Verdana" w:eastAsia="Times New Roman" w:hAnsi="Verdana" w:cs="Times New Roman"/>
          <w:color w:val="000000" w:themeColor="text1"/>
          <w:sz w:val="24"/>
          <w:szCs w:val="24"/>
        </w:rPr>
        <w:t>c.</w:t>
      </w:r>
      <w:r w:rsidRPr="3D290C20">
        <w:rPr>
          <w:rFonts w:ascii="Verdana" w:eastAsia="Times New Roman" w:hAnsi="Verdana" w:cs="Times New Roman"/>
          <w:color w:val="000000" w:themeColor="text1"/>
          <w:sz w:val="24"/>
          <w:szCs w:val="24"/>
        </w:rPr>
        <w:t xml:space="preserve"> </w:t>
      </w:r>
      <w:r w:rsidR="00075BCA" w:rsidRPr="3D290C20">
        <w:rPr>
          <w:rFonts w:ascii="Verdana" w:eastAsia="Times New Roman" w:hAnsi="Verdana" w:cs="Times New Roman"/>
          <w:color w:val="000000" w:themeColor="text1"/>
          <w:sz w:val="24"/>
          <w:szCs w:val="24"/>
        </w:rPr>
        <w:t>E</w:t>
      </w:r>
      <w:r w:rsidRPr="002502EC">
        <w:rPr>
          <w:rFonts w:ascii="Verdana" w:eastAsia="Times New Roman" w:hAnsi="Verdana" w:cs="Times New Roman"/>
          <w:color w:val="000000" w:themeColor="text1"/>
          <w:sz w:val="24"/>
          <w:szCs w:val="24"/>
        </w:rPr>
        <w:t xml:space="preserve">nsure </w:t>
      </w:r>
      <w:r w:rsidR="749FF2F2" w:rsidRPr="3D290C20">
        <w:rPr>
          <w:rFonts w:ascii="Verdana" w:eastAsia="Times New Roman" w:hAnsi="Verdana" w:cs="Times New Roman"/>
          <w:color w:val="000000" w:themeColor="text1"/>
          <w:sz w:val="24"/>
          <w:szCs w:val="24"/>
        </w:rPr>
        <w:t xml:space="preserve">applicant </w:t>
      </w:r>
      <w:r w:rsidRPr="002502EC">
        <w:rPr>
          <w:rFonts w:ascii="Verdana" w:eastAsia="Times New Roman" w:hAnsi="Verdana" w:cs="Times New Roman"/>
          <w:color w:val="000000" w:themeColor="text1"/>
          <w:sz w:val="24"/>
          <w:szCs w:val="24"/>
        </w:rPr>
        <w:t xml:space="preserve">reports do not contain any Personally Identifiable Information (PII) and do not include any data that could enable a third party to ascertain the identity of any search subject (individual </w:t>
      </w:r>
      <w:r w:rsidRPr="002502EC">
        <w:rPr>
          <w:rFonts w:ascii="Verdana" w:eastAsia="Times New Roman" w:hAnsi="Verdana" w:cs="Times New Roman"/>
          <w:color w:val="000000" w:themeColor="text1"/>
          <w:sz w:val="24"/>
          <w:szCs w:val="24"/>
        </w:rPr>
        <w:lastRenderedPageBreak/>
        <w:t xml:space="preserve">or employer). </w:t>
      </w:r>
      <w:r w:rsidR="7CD025FD" w:rsidRPr="3D290C20">
        <w:rPr>
          <w:rFonts w:ascii="Verdana" w:eastAsia="Times New Roman" w:hAnsi="Verdana" w:cs="Times New Roman"/>
          <w:color w:val="000000" w:themeColor="text1"/>
          <w:sz w:val="24"/>
          <w:szCs w:val="24"/>
        </w:rPr>
        <w:t xml:space="preserve">Applicant </w:t>
      </w:r>
      <w:r w:rsidRPr="00B83A2C">
        <w:rPr>
          <w:rFonts w:ascii="Verdana" w:eastAsia="Times New Roman" w:hAnsi="Verdana" w:cs="Times New Roman"/>
          <w:color w:val="000000" w:themeColor="text1"/>
          <w:sz w:val="24"/>
          <w:szCs w:val="24"/>
        </w:rPr>
        <w:t>reports must contain sufficient information to allow to 1) readily retrieve the case file containing the TWC Data accessed during that search if requested by TWC, and 2) enable TWC to identify the date and time of the search for cross-referencing with our internal records.</w:t>
      </w:r>
    </w:p>
    <w:p w14:paraId="045A2293" w14:textId="2C5E073B" w:rsidR="004062F1" w:rsidRPr="00084F24" w:rsidRDefault="003E45EE" w:rsidP="007E7EBD">
      <w:pPr>
        <w:pStyle w:val="ListParagraph"/>
        <w:numPr>
          <w:ilvl w:val="0"/>
          <w:numId w:val="17"/>
        </w:numPr>
        <w:shd w:val="clear" w:color="auto" w:fill="FFFFFF"/>
        <w:spacing w:before="100" w:beforeAutospacing="1" w:after="100" w:afterAutospacing="1" w:line="360" w:lineRule="auto"/>
        <w:ind w:hanging="630"/>
        <w:rPr>
          <w:rFonts w:ascii="Verdana" w:eastAsia="Times New Roman" w:hAnsi="Verdana" w:cs="Times New Roman"/>
          <w:color w:val="000000"/>
          <w:sz w:val="24"/>
          <w:szCs w:val="24"/>
        </w:rPr>
      </w:pPr>
      <w:r w:rsidRPr="00084F24">
        <w:rPr>
          <w:rFonts w:ascii="Verdana" w:eastAsia="Times New Roman" w:hAnsi="Verdana" w:cs="Times New Roman"/>
          <w:b/>
          <w:bCs/>
          <w:color w:val="000000"/>
          <w:sz w:val="24"/>
          <w:szCs w:val="24"/>
        </w:rPr>
        <w:t>Disposing of Data (Item 27)</w:t>
      </w:r>
    </w:p>
    <w:p w14:paraId="3787CF0A" w14:textId="23219DA9" w:rsidR="00AD2599" w:rsidRPr="00084F24" w:rsidRDefault="005F2DC6" w:rsidP="007E7EBD">
      <w:pPr>
        <w:pStyle w:val="ListParagraph"/>
        <w:numPr>
          <w:ilvl w:val="1"/>
          <w:numId w:val="17"/>
        </w:numPr>
        <w:spacing w:line="360" w:lineRule="auto"/>
        <w:rPr>
          <w:rFonts w:ascii="Verdana" w:eastAsia="Times New Roman" w:hAnsi="Verdana" w:cs="Times New Roman"/>
          <w:color w:val="000000"/>
          <w:sz w:val="24"/>
          <w:szCs w:val="24"/>
        </w:rPr>
      </w:pPr>
      <w:r w:rsidRPr="005F2DC6">
        <w:rPr>
          <w:rFonts w:ascii="Verdana" w:eastAsia="Times New Roman" w:hAnsi="Verdana" w:cs="Times New Roman"/>
          <w:color w:val="000000"/>
          <w:sz w:val="24"/>
          <w:szCs w:val="24"/>
        </w:rPr>
        <w:t xml:space="preserve">Federal law (Rule 603) mandates the proper and secure disposal of all </w:t>
      </w:r>
      <w:r w:rsidR="00473F49">
        <w:rPr>
          <w:rFonts w:ascii="Verdana" w:eastAsia="Times New Roman" w:hAnsi="Verdana" w:cs="Times New Roman"/>
          <w:color w:val="000000"/>
          <w:sz w:val="24"/>
          <w:szCs w:val="24"/>
        </w:rPr>
        <w:t>TWC</w:t>
      </w:r>
      <w:r w:rsidRPr="005F2DC6">
        <w:rPr>
          <w:rFonts w:ascii="Verdana" w:eastAsia="Times New Roman" w:hAnsi="Verdana" w:cs="Times New Roman"/>
          <w:color w:val="000000"/>
          <w:sz w:val="24"/>
          <w:szCs w:val="24"/>
        </w:rPr>
        <w:t xml:space="preserve"> data. The Certificate of Destruction for Contractors and Vendors, which outlines the requirements for data disposal, can be found within the EDE User Guide available on the TWC website at</w:t>
      </w:r>
      <w:r w:rsidR="00473F49">
        <w:rPr>
          <w:rFonts w:ascii="Verdana" w:eastAsia="Times New Roman" w:hAnsi="Verdana" w:cs="Times New Roman"/>
          <w:color w:val="000000"/>
          <w:sz w:val="24"/>
          <w:szCs w:val="24"/>
        </w:rPr>
        <w:t xml:space="preserve"> </w:t>
      </w:r>
      <w:hyperlink r:id="rId15" w:history="1">
        <w:r w:rsidRPr="005F2DC6">
          <w:rPr>
            <w:rStyle w:val="Hyperlink"/>
            <w:rFonts w:ascii="Verdana" w:eastAsia="Times New Roman" w:hAnsi="Verdana" w:cs="Times New Roman"/>
            <w:sz w:val="24"/>
            <w:szCs w:val="24"/>
          </w:rPr>
          <w:t>https://www.twc.texas.gov/agency/contract-opportunities</w:t>
        </w:r>
      </w:hyperlink>
      <w:r w:rsidRPr="005F2DC6">
        <w:rPr>
          <w:rFonts w:ascii="Verdana" w:eastAsia="Times New Roman" w:hAnsi="Verdana" w:cs="Times New Roman"/>
          <w:color w:val="000000"/>
          <w:sz w:val="24"/>
          <w:szCs w:val="24"/>
        </w:rPr>
        <w:t>. Please consult</w:t>
      </w:r>
      <w:r w:rsidR="003C2064">
        <w:rPr>
          <w:rFonts w:ascii="Verdana" w:eastAsia="Times New Roman" w:hAnsi="Verdana" w:cs="Times New Roman"/>
          <w:color w:val="000000"/>
          <w:sz w:val="24"/>
          <w:szCs w:val="24"/>
        </w:rPr>
        <w:t xml:space="preserve"> </w:t>
      </w:r>
      <w:hyperlink w:anchor="_Section_V_Data" w:history="1">
        <w:r w:rsidR="003C2064" w:rsidRPr="0003751F">
          <w:rPr>
            <w:rStyle w:val="Hyperlink"/>
            <w:rFonts w:ascii="Verdana" w:eastAsia="Times New Roman" w:hAnsi="Verdana" w:cs="Times New Roman"/>
            <w:sz w:val="24"/>
            <w:szCs w:val="24"/>
          </w:rPr>
          <w:t>Section 5</w:t>
        </w:r>
      </w:hyperlink>
      <w:r w:rsidR="003C2064">
        <w:rPr>
          <w:rFonts w:ascii="Verdana" w:eastAsia="Times New Roman" w:hAnsi="Verdana" w:cs="Times New Roman"/>
          <w:color w:val="000000"/>
          <w:sz w:val="24"/>
          <w:szCs w:val="24"/>
        </w:rPr>
        <w:t xml:space="preserve"> of</w:t>
      </w:r>
      <w:r w:rsidRPr="005F2DC6">
        <w:rPr>
          <w:rFonts w:ascii="Verdana" w:eastAsia="Times New Roman" w:hAnsi="Verdana" w:cs="Times New Roman"/>
          <w:color w:val="000000"/>
          <w:sz w:val="24"/>
          <w:szCs w:val="24"/>
        </w:rPr>
        <w:t xml:space="preserve"> this document for detailed instructions on compliant data disposal procedures.</w:t>
      </w:r>
    </w:p>
    <w:p w14:paraId="11B1F671" w14:textId="26AD1862" w:rsidR="00A43009" w:rsidRPr="00084F24" w:rsidRDefault="004A5E0D" w:rsidP="007E7EBD">
      <w:pPr>
        <w:pStyle w:val="ListParagraph"/>
        <w:numPr>
          <w:ilvl w:val="0"/>
          <w:numId w:val="17"/>
        </w:numPr>
        <w:spacing w:line="360" w:lineRule="auto"/>
        <w:ind w:hanging="630"/>
        <w:rPr>
          <w:rFonts w:ascii="Verdana" w:eastAsia="Times New Roman" w:hAnsi="Verdana" w:cs="Times New Roman"/>
          <w:color w:val="000000"/>
          <w:sz w:val="24"/>
          <w:szCs w:val="24"/>
        </w:rPr>
      </w:pPr>
      <w:r w:rsidRPr="00084F24">
        <w:rPr>
          <w:rFonts w:ascii="Verdana" w:eastAsia="Times New Roman" w:hAnsi="Verdana" w:cs="Times New Roman"/>
          <w:b/>
          <w:bCs/>
          <w:color w:val="000000"/>
          <w:sz w:val="24"/>
          <w:szCs w:val="24"/>
        </w:rPr>
        <w:t>Data</w:t>
      </w:r>
      <w:r w:rsidR="00B518FC" w:rsidRPr="00084F24">
        <w:rPr>
          <w:rFonts w:ascii="Verdana" w:eastAsia="Times New Roman" w:hAnsi="Verdana" w:cs="Times New Roman"/>
          <w:b/>
          <w:bCs/>
          <w:color w:val="000000"/>
          <w:sz w:val="24"/>
          <w:szCs w:val="24"/>
        </w:rPr>
        <w:t xml:space="preserve"> Encryption (Item 28)</w:t>
      </w:r>
    </w:p>
    <w:p w14:paraId="2CC9CDBD" w14:textId="027C2E6C" w:rsidR="005F5A6D" w:rsidRPr="00B83A2C" w:rsidRDefault="005F5A6D" w:rsidP="3D290C20">
      <w:pPr>
        <w:pStyle w:val="ListParagraph"/>
        <w:numPr>
          <w:ilvl w:val="1"/>
          <w:numId w:val="17"/>
        </w:numPr>
        <w:spacing w:line="360" w:lineRule="auto"/>
        <w:rPr>
          <w:rFonts w:ascii="Verdana" w:eastAsia="Verdana" w:hAnsi="Verdana" w:cs="Verdana"/>
        </w:rPr>
      </w:pPr>
      <w:r w:rsidRPr="00B83A2C">
        <w:rPr>
          <w:rFonts w:ascii="Verdana" w:eastAsia="Verdana" w:hAnsi="Verdana" w:cs="Verdana"/>
          <w:sz w:val="24"/>
          <w:szCs w:val="24"/>
        </w:rPr>
        <w:t xml:space="preserve">Select type of data encryption </w:t>
      </w:r>
      <w:r w:rsidR="3F2B16D3" w:rsidRPr="3D290C20">
        <w:rPr>
          <w:rFonts w:ascii="Verdana" w:eastAsia="Times New Roman" w:hAnsi="Verdana" w:cs="Times New Roman"/>
          <w:color w:val="000000" w:themeColor="text1"/>
          <w:sz w:val="24"/>
          <w:szCs w:val="24"/>
        </w:rPr>
        <w:t xml:space="preserve">applicant </w:t>
      </w:r>
      <w:r w:rsidRPr="00B83A2C">
        <w:rPr>
          <w:rFonts w:ascii="Verdana" w:eastAsia="Verdana" w:hAnsi="Verdana" w:cs="Verdana"/>
          <w:sz w:val="24"/>
          <w:szCs w:val="24"/>
        </w:rPr>
        <w:t>use</w:t>
      </w:r>
      <w:r w:rsidR="008137F4" w:rsidRPr="3D290C20">
        <w:rPr>
          <w:rFonts w:ascii="Verdana" w:eastAsia="Verdana" w:hAnsi="Verdana" w:cs="Verdana"/>
          <w:sz w:val="24"/>
          <w:szCs w:val="24"/>
        </w:rPr>
        <w:t>s</w:t>
      </w:r>
      <w:r w:rsidRPr="00B83A2C">
        <w:rPr>
          <w:rFonts w:ascii="Verdana" w:eastAsia="Verdana" w:hAnsi="Verdana" w:cs="Verdana"/>
          <w:sz w:val="24"/>
          <w:szCs w:val="24"/>
        </w:rPr>
        <w:t xml:space="preserve"> to protect TWC data at rest.</w:t>
      </w:r>
    </w:p>
    <w:p w14:paraId="30F26015" w14:textId="49FEADFB" w:rsidR="00F36720" w:rsidRPr="00084F24" w:rsidRDefault="4BB190D5" w:rsidP="3D290C20">
      <w:pPr>
        <w:pStyle w:val="ListParagraph"/>
        <w:numPr>
          <w:ilvl w:val="1"/>
          <w:numId w:val="17"/>
        </w:numPr>
        <w:spacing w:line="360" w:lineRule="auto"/>
        <w:rPr>
          <w:rFonts w:ascii="Verdana" w:eastAsia="Verdana" w:hAnsi="Verdana" w:cs="Verdana"/>
        </w:rPr>
      </w:pPr>
      <w:r w:rsidRPr="3D290C20">
        <w:rPr>
          <w:rFonts w:ascii="Verdana" w:eastAsia="Times New Roman" w:hAnsi="Verdana" w:cs="Times New Roman"/>
          <w:color w:val="000000" w:themeColor="text1"/>
          <w:sz w:val="24"/>
          <w:szCs w:val="24"/>
        </w:rPr>
        <w:t xml:space="preserve">Applicant </w:t>
      </w:r>
      <w:r w:rsidR="005F5A6D" w:rsidRPr="00B83A2C">
        <w:rPr>
          <w:rFonts w:ascii="Verdana" w:eastAsia="Verdana" w:hAnsi="Verdana" w:cs="Verdana"/>
          <w:sz w:val="24"/>
          <w:szCs w:val="24"/>
        </w:rPr>
        <w:t xml:space="preserve">may need to contact </w:t>
      </w:r>
      <w:r w:rsidR="008137F4" w:rsidRPr="3D290C20">
        <w:rPr>
          <w:rFonts w:ascii="Verdana" w:eastAsia="Verdana" w:hAnsi="Verdana" w:cs="Verdana"/>
          <w:sz w:val="24"/>
          <w:szCs w:val="24"/>
        </w:rPr>
        <w:t>the</w:t>
      </w:r>
      <w:r w:rsidR="008137F4" w:rsidRPr="00B83A2C">
        <w:rPr>
          <w:rFonts w:ascii="Verdana" w:eastAsia="Verdana" w:hAnsi="Verdana" w:cs="Verdana"/>
          <w:sz w:val="24"/>
          <w:szCs w:val="24"/>
        </w:rPr>
        <w:t xml:space="preserve"> </w:t>
      </w:r>
      <w:r w:rsidR="005F5A6D" w:rsidRPr="00B83A2C">
        <w:rPr>
          <w:rFonts w:ascii="Verdana" w:eastAsia="Verdana" w:hAnsi="Verdana" w:cs="Verdana"/>
          <w:sz w:val="24"/>
          <w:szCs w:val="24"/>
        </w:rPr>
        <w:t>IT department for this information.</w:t>
      </w:r>
    </w:p>
    <w:p w14:paraId="100E7943" w14:textId="2D28972E" w:rsidR="004B4C30" w:rsidRPr="00084F24" w:rsidRDefault="004B4C30" w:rsidP="007E7EBD">
      <w:pPr>
        <w:pStyle w:val="ListParagraph"/>
        <w:numPr>
          <w:ilvl w:val="0"/>
          <w:numId w:val="17"/>
        </w:numPr>
        <w:spacing w:line="360" w:lineRule="auto"/>
        <w:ind w:hanging="630"/>
        <w:rPr>
          <w:rFonts w:ascii="Verdana" w:eastAsia="Verdana" w:hAnsi="Verdana" w:cs="Verdana"/>
          <w:sz w:val="24"/>
          <w:szCs w:val="24"/>
        </w:rPr>
      </w:pPr>
      <w:r w:rsidRPr="00084F24">
        <w:rPr>
          <w:rFonts w:ascii="Verdana" w:eastAsia="Verdana" w:hAnsi="Verdana" w:cs="Verdana"/>
          <w:b/>
          <w:bCs/>
          <w:sz w:val="24"/>
          <w:szCs w:val="24"/>
        </w:rPr>
        <w:t xml:space="preserve">Compliance Liaison (Items </w:t>
      </w:r>
      <w:r w:rsidR="00CE02C7" w:rsidRPr="00084F24">
        <w:rPr>
          <w:rFonts w:ascii="Verdana" w:eastAsia="Verdana" w:hAnsi="Verdana" w:cs="Verdana"/>
          <w:b/>
          <w:bCs/>
          <w:sz w:val="24"/>
          <w:szCs w:val="24"/>
        </w:rPr>
        <w:t>29-31)</w:t>
      </w:r>
    </w:p>
    <w:p w14:paraId="40CA1A10" w14:textId="7FB951F3" w:rsidR="006301BB" w:rsidRPr="006301BB" w:rsidRDefault="006301BB" w:rsidP="3D290C20">
      <w:pPr>
        <w:pStyle w:val="ListParagraph"/>
        <w:numPr>
          <w:ilvl w:val="1"/>
          <w:numId w:val="17"/>
        </w:numPr>
        <w:spacing w:line="360" w:lineRule="auto"/>
        <w:rPr>
          <w:rFonts w:ascii="Verdana" w:eastAsia="Verdana" w:hAnsi="Verdana" w:cs="Verdana"/>
        </w:rPr>
      </w:pPr>
      <w:r w:rsidRPr="3D290C20">
        <w:rPr>
          <w:rFonts w:ascii="Verdana" w:eastAsia="Verdana" w:hAnsi="Verdana" w:cs="Verdana"/>
          <w:sz w:val="24"/>
          <w:szCs w:val="24"/>
        </w:rPr>
        <w:t xml:space="preserve">TWC approval is required for </w:t>
      </w:r>
      <w:r w:rsidR="008137F4" w:rsidRPr="3D290C20">
        <w:rPr>
          <w:rFonts w:ascii="Verdana" w:eastAsia="Verdana" w:hAnsi="Verdana" w:cs="Verdana"/>
          <w:sz w:val="24"/>
          <w:szCs w:val="24"/>
        </w:rPr>
        <w:t xml:space="preserve">the </w:t>
      </w:r>
      <w:r w:rsidRPr="3D290C20">
        <w:rPr>
          <w:rFonts w:ascii="Verdana" w:eastAsia="Verdana" w:hAnsi="Verdana" w:cs="Verdana"/>
          <w:sz w:val="24"/>
          <w:szCs w:val="24"/>
        </w:rPr>
        <w:t xml:space="preserve">designated CL. The CL must be an executive or senior manager within the </w:t>
      </w:r>
      <w:r w:rsidR="26AEC4B0" w:rsidRPr="3D290C20">
        <w:rPr>
          <w:rFonts w:ascii="Verdana" w:eastAsia="Times New Roman" w:hAnsi="Verdana" w:cs="Times New Roman"/>
          <w:color w:val="000000" w:themeColor="text1"/>
          <w:sz w:val="24"/>
          <w:szCs w:val="24"/>
        </w:rPr>
        <w:t xml:space="preserve">applicant’s organization </w:t>
      </w:r>
      <w:r w:rsidRPr="3D290C20">
        <w:rPr>
          <w:rFonts w:ascii="Verdana" w:eastAsia="Verdana" w:hAnsi="Verdana" w:cs="Verdana"/>
          <w:sz w:val="24"/>
          <w:szCs w:val="24"/>
        </w:rPr>
        <w:t>identified in Item 1, possessing the authority to address and rectify issues raised by TWC. While the CL can delegate specific tasks, they must serve as the primary point of communication with TWC when requested.</w:t>
      </w:r>
    </w:p>
    <w:p w14:paraId="2456BEEA" w14:textId="0AE38A48" w:rsidR="006301BB" w:rsidRPr="006301BB" w:rsidRDefault="006301BB" w:rsidP="007E7EBD">
      <w:pPr>
        <w:pStyle w:val="ListParagraph"/>
        <w:numPr>
          <w:ilvl w:val="1"/>
          <w:numId w:val="17"/>
        </w:numPr>
        <w:spacing w:line="360" w:lineRule="auto"/>
        <w:rPr>
          <w:rFonts w:ascii="Verdana" w:eastAsia="Verdana" w:hAnsi="Verdana" w:cs="Verdana"/>
          <w:sz w:val="24"/>
          <w:szCs w:val="24"/>
        </w:rPr>
      </w:pPr>
      <w:r w:rsidRPr="3D290C20">
        <w:rPr>
          <w:rFonts w:ascii="Verdana" w:eastAsia="Verdana" w:hAnsi="Verdana" w:cs="Verdana"/>
          <w:sz w:val="24"/>
          <w:szCs w:val="24"/>
        </w:rPr>
        <w:t xml:space="preserve">It is important to distinguish between the CL and the Point of Contact (POC). The POC, often an administrative or clerical staff member designated in Item 35, typically manages the day-to-day paperwork and contract administration for the </w:t>
      </w:r>
      <w:r w:rsidR="54A94F3F" w:rsidRPr="3D290C20">
        <w:rPr>
          <w:rFonts w:ascii="Verdana" w:eastAsia="Verdana" w:hAnsi="Verdana" w:cs="Verdana"/>
          <w:sz w:val="24"/>
          <w:szCs w:val="24"/>
        </w:rPr>
        <w:t>applicant</w:t>
      </w:r>
      <w:r w:rsidRPr="3D290C20">
        <w:rPr>
          <w:rFonts w:ascii="Verdana" w:eastAsia="Verdana" w:hAnsi="Verdana" w:cs="Verdana"/>
          <w:sz w:val="24"/>
          <w:szCs w:val="24"/>
        </w:rPr>
        <w:t xml:space="preserve">. While </w:t>
      </w:r>
      <w:r w:rsidRPr="3D290C20">
        <w:rPr>
          <w:rFonts w:ascii="Verdana" w:eastAsia="Verdana" w:hAnsi="Verdana" w:cs="Verdana"/>
          <w:sz w:val="24"/>
          <w:szCs w:val="24"/>
        </w:rPr>
        <w:lastRenderedPageBreak/>
        <w:t>most TWC communications will be directed to the POC, the CL will also be copied on certain messages, including formal legal notices.</w:t>
      </w:r>
    </w:p>
    <w:p w14:paraId="2EE6EE73" w14:textId="057B4458" w:rsidR="006301BB" w:rsidRPr="006301BB" w:rsidRDefault="006301BB" w:rsidP="007E7EBD">
      <w:pPr>
        <w:pStyle w:val="ListParagraph"/>
        <w:numPr>
          <w:ilvl w:val="1"/>
          <w:numId w:val="17"/>
        </w:numPr>
        <w:spacing w:line="360" w:lineRule="auto"/>
        <w:rPr>
          <w:rFonts w:ascii="Verdana" w:eastAsia="Verdana" w:hAnsi="Verdana" w:cs="Verdana"/>
          <w:sz w:val="24"/>
          <w:szCs w:val="24"/>
        </w:rPr>
      </w:pPr>
      <w:r w:rsidRPr="3D290C20">
        <w:rPr>
          <w:rFonts w:ascii="Verdana" w:eastAsia="Verdana" w:hAnsi="Verdana" w:cs="Verdana"/>
          <w:sz w:val="24"/>
          <w:szCs w:val="24"/>
        </w:rPr>
        <w:t>The CL will be contacted and expected to address situations of a more serious nature, requiring the attention of a higher authority capable of making policy-level decisions to ensure ongoing or restored compliance with the conditions and restrictions outlined in the EDE contract, as well as adher</w:t>
      </w:r>
      <w:r w:rsidR="2B6447AB" w:rsidRPr="3D290C20">
        <w:rPr>
          <w:rFonts w:ascii="Verdana" w:eastAsia="Verdana" w:hAnsi="Verdana" w:cs="Verdana"/>
          <w:sz w:val="24"/>
          <w:szCs w:val="24"/>
        </w:rPr>
        <w:t xml:space="preserve">ing </w:t>
      </w:r>
      <w:r w:rsidRPr="3D290C20">
        <w:rPr>
          <w:rFonts w:ascii="Verdana" w:eastAsia="Verdana" w:hAnsi="Verdana" w:cs="Verdana"/>
          <w:sz w:val="24"/>
          <w:szCs w:val="24"/>
        </w:rPr>
        <w:t>to federal law.</w:t>
      </w:r>
    </w:p>
    <w:p w14:paraId="6C568AA4" w14:textId="6EA81CD0" w:rsidR="006301BB" w:rsidRPr="006301BB" w:rsidRDefault="006301BB" w:rsidP="007E7EBD">
      <w:pPr>
        <w:pStyle w:val="ListParagraph"/>
        <w:numPr>
          <w:ilvl w:val="1"/>
          <w:numId w:val="17"/>
        </w:numPr>
        <w:spacing w:line="360" w:lineRule="auto"/>
        <w:rPr>
          <w:rFonts w:ascii="Verdana" w:eastAsia="Verdana" w:hAnsi="Verdana" w:cs="Verdana"/>
          <w:sz w:val="24"/>
          <w:szCs w:val="24"/>
        </w:rPr>
      </w:pPr>
      <w:r w:rsidRPr="006301BB">
        <w:rPr>
          <w:rFonts w:ascii="Verdana" w:eastAsia="Verdana" w:hAnsi="Verdana" w:cs="Verdana"/>
          <w:sz w:val="24"/>
          <w:szCs w:val="24"/>
        </w:rPr>
        <w:t xml:space="preserve">When selecting </w:t>
      </w:r>
      <w:r w:rsidR="008137F4">
        <w:rPr>
          <w:rFonts w:ascii="Verdana" w:eastAsia="Verdana" w:hAnsi="Verdana" w:cs="Verdana"/>
          <w:sz w:val="24"/>
          <w:szCs w:val="24"/>
        </w:rPr>
        <w:t>the</w:t>
      </w:r>
      <w:r w:rsidR="008137F4" w:rsidRPr="006301BB">
        <w:rPr>
          <w:rFonts w:ascii="Verdana" w:eastAsia="Verdana" w:hAnsi="Verdana" w:cs="Verdana"/>
          <w:sz w:val="24"/>
          <w:szCs w:val="24"/>
        </w:rPr>
        <w:t xml:space="preserve"> </w:t>
      </w:r>
      <w:r w:rsidRPr="006301BB">
        <w:rPr>
          <w:rFonts w:ascii="Verdana" w:eastAsia="Verdana" w:hAnsi="Verdana" w:cs="Verdana"/>
          <w:sz w:val="24"/>
          <w:szCs w:val="24"/>
        </w:rPr>
        <w:t>CL nominee, carefully consider the following questions:</w:t>
      </w:r>
    </w:p>
    <w:p w14:paraId="4F119FC0" w14:textId="42665A2A" w:rsidR="006301BB" w:rsidRPr="006301BB" w:rsidRDefault="006301BB" w:rsidP="3D290C20">
      <w:pPr>
        <w:pStyle w:val="ListParagraph"/>
        <w:numPr>
          <w:ilvl w:val="2"/>
          <w:numId w:val="17"/>
        </w:numPr>
        <w:spacing w:line="360" w:lineRule="auto"/>
        <w:rPr>
          <w:rFonts w:ascii="Verdana" w:eastAsia="Verdana" w:hAnsi="Verdana" w:cs="Verdana"/>
        </w:rPr>
      </w:pPr>
      <w:r w:rsidRPr="3D290C20">
        <w:rPr>
          <w:rFonts w:ascii="Verdana" w:eastAsia="Verdana" w:hAnsi="Verdana" w:cs="Verdana"/>
          <w:sz w:val="24"/>
          <w:szCs w:val="24"/>
        </w:rPr>
        <w:t xml:space="preserve">Is the individual an executive or upper-level manager within </w:t>
      </w:r>
      <w:r w:rsidR="007B5E97" w:rsidRPr="3D290C20">
        <w:rPr>
          <w:rFonts w:ascii="Verdana" w:eastAsia="Verdana" w:hAnsi="Verdana" w:cs="Verdana"/>
          <w:sz w:val="24"/>
          <w:szCs w:val="24"/>
        </w:rPr>
        <w:t xml:space="preserve">the </w:t>
      </w:r>
      <w:r w:rsidR="37A27841" w:rsidRPr="3D290C20">
        <w:rPr>
          <w:rFonts w:ascii="Verdana" w:eastAsia="Times New Roman" w:hAnsi="Verdana" w:cs="Times New Roman"/>
          <w:color w:val="000000" w:themeColor="text1"/>
          <w:sz w:val="24"/>
          <w:szCs w:val="24"/>
        </w:rPr>
        <w:t xml:space="preserve">applicant’s </w:t>
      </w:r>
      <w:r w:rsidRPr="3D290C20">
        <w:rPr>
          <w:rFonts w:ascii="Verdana" w:eastAsia="Verdana" w:hAnsi="Verdana" w:cs="Verdana"/>
          <w:sz w:val="24"/>
          <w:szCs w:val="24"/>
        </w:rPr>
        <w:t>organization?</w:t>
      </w:r>
    </w:p>
    <w:p w14:paraId="722A716C" w14:textId="6B9DC7CF" w:rsidR="006301BB" w:rsidRPr="006301BB" w:rsidRDefault="006301BB" w:rsidP="3D290C20">
      <w:pPr>
        <w:pStyle w:val="ListParagraph"/>
        <w:numPr>
          <w:ilvl w:val="2"/>
          <w:numId w:val="17"/>
        </w:numPr>
        <w:spacing w:line="360" w:lineRule="auto"/>
        <w:rPr>
          <w:rFonts w:ascii="Verdana" w:eastAsia="Verdana" w:hAnsi="Verdana" w:cs="Verdana"/>
        </w:rPr>
      </w:pPr>
      <w:r w:rsidRPr="3D290C20">
        <w:rPr>
          <w:rFonts w:ascii="Verdana" w:eastAsia="Verdana" w:hAnsi="Verdana" w:cs="Verdana"/>
          <w:sz w:val="24"/>
          <w:szCs w:val="24"/>
        </w:rPr>
        <w:t xml:space="preserve">Does the individual possess the authority to assign tasks to staff and require operational changes within </w:t>
      </w:r>
      <w:r w:rsidR="007B5E97" w:rsidRPr="3D290C20">
        <w:rPr>
          <w:rFonts w:ascii="Verdana" w:eastAsia="Verdana" w:hAnsi="Verdana" w:cs="Verdana"/>
          <w:sz w:val="24"/>
          <w:szCs w:val="24"/>
        </w:rPr>
        <w:t xml:space="preserve">the </w:t>
      </w:r>
      <w:r w:rsidR="0EBEF6E0" w:rsidRPr="3D290C20">
        <w:rPr>
          <w:rFonts w:ascii="Verdana" w:eastAsia="Times New Roman" w:hAnsi="Verdana" w:cs="Times New Roman"/>
          <w:color w:val="000000" w:themeColor="text1"/>
          <w:sz w:val="24"/>
          <w:szCs w:val="24"/>
        </w:rPr>
        <w:t xml:space="preserve">applicant’s </w:t>
      </w:r>
      <w:r w:rsidRPr="3D290C20">
        <w:rPr>
          <w:rFonts w:ascii="Verdana" w:eastAsia="Verdana" w:hAnsi="Verdana" w:cs="Verdana"/>
          <w:sz w:val="24"/>
          <w:szCs w:val="24"/>
        </w:rPr>
        <w:t>organization?</w:t>
      </w:r>
    </w:p>
    <w:p w14:paraId="614E32EB" w14:textId="77777777" w:rsidR="006301BB" w:rsidRPr="006301BB" w:rsidRDefault="006301BB" w:rsidP="007E7EBD">
      <w:pPr>
        <w:pStyle w:val="ListParagraph"/>
        <w:numPr>
          <w:ilvl w:val="2"/>
          <w:numId w:val="17"/>
        </w:numPr>
        <w:spacing w:line="360" w:lineRule="auto"/>
        <w:rPr>
          <w:rFonts w:ascii="Verdana" w:eastAsia="Verdana" w:hAnsi="Verdana" w:cs="Verdana"/>
          <w:sz w:val="24"/>
          <w:szCs w:val="24"/>
        </w:rPr>
      </w:pPr>
      <w:r w:rsidRPr="006301BB">
        <w:rPr>
          <w:rFonts w:ascii="Verdana" w:eastAsia="Verdana" w:hAnsi="Verdana" w:cs="Verdana"/>
          <w:sz w:val="24"/>
          <w:szCs w:val="24"/>
        </w:rPr>
        <w:t>Do the individual's role and title align with these responsibilities?</w:t>
      </w:r>
    </w:p>
    <w:p w14:paraId="100456C9" w14:textId="77777777" w:rsidR="006301BB" w:rsidRPr="006301BB" w:rsidRDefault="006301BB" w:rsidP="007E7EBD">
      <w:pPr>
        <w:pStyle w:val="ListParagraph"/>
        <w:numPr>
          <w:ilvl w:val="2"/>
          <w:numId w:val="17"/>
        </w:numPr>
        <w:spacing w:line="360" w:lineRule="auto"/>
        <w:rPr>
          <w:rFonts w:ascii="Verdana" w:eastAsia="Verdana" w:hAnsi="Verdana" w:cs="Verdana"/>
          <w:sz w:val="24"/>
          <w:szCs w:val="24"/>
        </w:rPr>
      </w:pPr>
      <w:r w:rsidRPr="006301BB">
        <w:rPr>
          <w:rFonts w:ascii="Verdana" w:eastAsia="Verdana" w:hAnsi="Verdana" w:cs="Verdana"/>
          <w:sz w:val="24"/>
          <w:szCs w:val="24"/>
        </w:rPr>
        <w:t>Are there other factors demonstrating the individual's suitability for the CL role to TWC's satisfaction?</w:t>
      </w:r>
    </w:p>
    <w:p w14:paraId="118228B3" w14:textId="77777777" w:rsidR="006301BB" w:rsidRPr="006301BB" w:rsidRDefault="006301BB" w:rsidP="007E7EBD">
      <w:pPr>
        <w:pStyle w:val="ListParagraph"/>
        <w:numPr>
          <w:ilvl w:val="2"/>
          <w:numId w:val="17"/>
        </w:numPr>
        <w:spacing w:line="360" w:lineRule="auto"/>
        <w:rPr>
          <w:rFonts w:ascii="Verdana" w:eastAsia="Verdana" w:hAnsi="Verdana" w:cs="Verdana"/>
          <w:sz w:val="24"/>
          <w:szCs w:val="24"/>
        </w:rPr>
      </w:pPr>
      <w:r w:rsidRPr="006301BB">
        <w:rPr>
          <w:rFonts w:ascii="Verdana" w:eastAsia="Verdana" w:hAnsi="Verdana" w:cs="Verdana"/>
          <w:sz w:val="24"/>
          <w:szCs w:val="24"/>
        </w:rPr>
        <w:t>In the event of a violation of 20 CFR 603, can the individual immediately implement corrective action?</w:t>
      </w:r>
    </w:p>
    <w:p w14:paraId="49602009" w14:textId="743387DF" w:rsidR="006301BB" w:rsidRPr="006301BB" w:rsidRDefault="006301BB" w:rsidP="3D290C20">
      <w:pPr>
        <w:pStyle w:val="ListParagraph"/>
        <w:numPr>
          <w:ilvl w:val="2"/>
          <w:numId w:val="17"/>
        </w:numPr>
        <w:spacing w:line="360" w:lineRule="auto"/>
        <w:rPr>
          <w:rFonts w:ascii="Verdana" w:eastAsia="Verdana" w:hAnsi="Verdana" w:cs="Verdana"/>
        </w:rPr>
      </w:pPr>
      <w:r w:rsidRPr="3D290C20">
        <w:rPr>
          <w:rFonts w:ascii="Verdana" w:eastAsia="Verdana" w:hAnsi="Verdana" w:cs="Verdana"/>
          <w:sz w:val="24"/>
          <w:szCs w:val="24"/>
        </w:rPr>
        <w:t xml:space="preserve">If TWC were to conduct an on-site review of </w:t>
      </w:r>
      <w:r w:rsidR="00077F17" w:rsidRPr="3D290C20">
        <w:rPr>
          <w:rFonts w:ascii="Verdana" w:eastAsia="Times New Roman" w:hAnsi="Verdana" w:cs="Times New Roman"/>
          <w:color w:val="000000" w:themeColor="text1"/>
          <w:sz w:val="24"/>
          <w:szCs w:val="24"/>
        </w:rPr>
        <w:t>applicant’s</w:t>
      </w:r>
      <w:r w:rsidR="3D5F7CE8" w:rsidRPr="3D290C20">
        <w:rPr>
          <w:rFonts w:ascii="Verdana" w:eastAsia="Times New Roman" w:hAnsi="Verdana" w:cs="Times New Roman"/>
          <w:color w:val="000000" w:themeColor="text1"/>
          <w:sz w:val="24"/>
          <w:szCs w:val="24"/>
        </w:rPr>
        <w:t xml:space="preserve"> </w:t>
      </w:r>
      <w:r w:rsidRPr="3D290C20">
        <w:rPr>
          <w:rFonts w:ascii="Verdana" w:eastAsia="Verdana" w:hAnsi="Verdana" w:cs="Verdana"/>
          <w:sz w:val="24"/>
          <w:szCs w:val="24"/>
        </w:rPr>
        <w:t xml:space="preserve">performance under the EDE contract, would the individual be able to require staff within </w:t>
      </w:r>
      <w:r w:rsidR="007B5E97" w:rsidRPr="3D290C20">
        <w:rPr>
          <w:rFonts w:ascii="Verdana" w:eastAsia="Verdana" w:hAnsi="Verdana" w:cs="Verdana"/>
          <w:sz w:val="24"/>
          <w:szCs w:val="24"/>
        </w:rPr>
        <w:t xml:space="preserve">the </w:t>
      </w:r>
      <w:r w:rsidR="0886C0B9" w:rsidRPr="3D290C20">
        <w:rPr>
          <w:rFonts w:ascii="Verdana" w:eastAsia="Times New Roman" w:hAnsi="Verdana" w:cs="Times New Roman"/>
          <w:color w:val="000000" w:themeColor="text1"/>
          <w:sz w:val="24"/>
          <w:szCs w:val="24"/>
        </w:rPr>
        <w:t xml:space="preserve">applicant’s </w:t>
      </w:r>
      <w:r w:rsidRPr="3D290C20">
        <w:rPr>
          <w:rFonts w:ascii="Verdana" w:eastAsia="Verdana" w:hAnsi="Verdana" w:cs="Verdana"/>
          <w:sz w:val="24"/>
          <w:szCs w:val="24"/>
        </w:rPr>
        <w:t>organization to provide TWC with all necessary access and information?</w:t>
      </w:r>
    </w:p>
    <w:p w14:paraId="07B9DE47" w14:textId="751A82F4" w:rsidR="006301BB" w:rsidRPr="006301BB" w:rsidRDefault="006301BB" w:rsidP="3D290C20">
      <w:pPr>
        <w:pStyle w:val="ListParagraph"/>
        <w:numPr>
          <w:ilvl w:val="2"/>
          <w:numId w:val="17"/>
        </w:numPr>
        <w:spacing w:line="360" w:lineRule="auto"/>
        <w:rPr>
          <w:rFonts w:ascii="Verdana" w:eastAsia="Verdana" w:hAnsi="Verdana" w:cs="Verdana"/>
        </w:rPr>
      </w:pPr>
      <w:r w:rsidRPr="3D290C20">
        <w:rPr>
          <w:rFonts w:ascii="Verdana" w:eastAsia="Verdana" w:hAnsi="Verdana" w:cs="Verdana"/>
          <w:sz w:val="24"/>
          <w:szCs w:val="24"/>
        </w:rPr>
        <w:t xml:space="preserve">If </w:t>
      </w:r>
      <w:r w:rsidR="007B5E97" w:rsidRPr="3D290C20">
        <w:rPr>
          <w:rFonts w:ascii="Verdana" w:eastAsia="Verdana" w:hAnsi="Verdana" w:cs="Verdana"/>
          <w:sz w:val="24"/>
          <w:szCs w:val="24"/>
        </w:rPr>
        <w:t>the</w:t>
      </w:r>
      <w:r w:rsidRPr="3D290C20">
        <w:rPr>
          <w:rFonts w:ascii="Verdana" w:eastAsia="Verdana" w:hAnsi="Verdana" w:cs="Verdana"/>
          <w:sz w:val="24"/>
          <w:szCs w:val="24"/>
        </w:rPr>
        <w:t xml:space="preserve"> </w:t>
      </w:r>
      <w:r w:rsidR="2E0E1F52" w:rsidRPr="3D290C20">
        <w:rPr>
          <w:rFonts w:ascii="Verdana" w:eastAsia="Times New Roman" w:hAnsi="Verdana" w:cs="Times New Roman"/>
          <w:color w:val="000000" w:themeColor="text1"/>
          <w:sz w:val="24"/>
          <w:szCs w:val="24"/>
        </w:rPr>
        <w:t xml:space="preserve">applicant </w:t>
      </w:r>
      <w:r w:rsidRPr="3D290C20">
        <w:rPr>
          <w:rFonts w:ascii="Verdana" w:eastAsia="Verdana" w:hAnsi="Verdana" w:cs="Verdana"/>
          <w:sz w:val="24"/>
          <w:szCs w:val="24"/>
        </w:rPr>
        <w:t>were at risk of losing its EDE contract due to a breach of contract conditions or restrictions, would this individual have the authority to implement preventative measures to avoid termination?</w:t>
      </w:r>
    </w:p>
    <w:p w14:paraId="0090F794" w14:textId="151ECD78" w:rsidR="006301BB" w:rsidRPr="00084F24" w:rsidRDefault="006301BB" w:rsidP="007E7EBD">
      <w:pPr>
        <w:pStyle w:val="ListParagraph"/>
        <w:numPr>
          <w:ilvl w:val="2"/>
          <w:numId w:val="17"/>
        </w:numPr>
        <w:spacing w:line="360" w:lineRule="auto"/>
        <w:rPr>
          <w:rFonts w:ascii="Verdana" w:eastAsia="Verdana" w:hAnsi="Verdana" w:cs="Verdana"/>
          <w:sz w:val="24"/>
          <w:szCs w:val="24"/>
        </w:rPr>
      </w:pPr>
      <w:r w:rsidRPr="006301BB">
        <w:rPr>
          <w:rFonts w:ascii="Verdana" w:eastAsia="Verdana" w:hAnsi="Verdana" w:cs="Verdana"/>
          <w:sz w:val="24"/>
          <w:szCs w:val="24"/>
        </w:rPr>
        <w:lastRenderedPageBreak/>
        <w:t>As a critical example, termination will occur if the POC fails to submit the QSAR on time or fails to complete it correctly.</w:t>
      </w:r>
    </w:p>
    <w:p w14:paraId="166854F1" w14:textId="5D01427B" w:rsidR="006F16BD" w:rsidRPr="00084F24" w:rsidRDefault="00876B99" w:rsidP="007E7EBD">
      <w:pPr>
        <w:pStyle w:val="ListParagraph"/>
        <w:numPr>
          <w:ilvl w:val="0"/>
          <w:numId w:val="17"/>
        </w:numPr>
        <w:spacing w:line="360" w:lineRule="auto"/>
        <w:ind w:hanging="630"/>
        <w:rPr>
          <w:rFonts w:ascii="Verdana" w:eastAsia="Verdana" w:hAnsi="Verdana" w:cs="Verdana"/>
          <w:sz w:val="24"/>
          <w:szCs w:val="24"/>
        </w:rPr>
      </w:pPr>
      <w:r w:rsidRPr="00084F24">
        <w:rPr>
          <w:rFonts w:ascii="Verdana" w:eastAsia="Verdana" w:hAnsi="Verdana" w:cs="Verdana"/>
          <w:b/>
          <w:bCs/>
          <w:sz w:val="24"/>
          <w:szCs w:val="24"/>
        </w:rPr>
        <w:t>Contact Information (Items 32-56)</w:t>
      </w:r>
    </w:p>
    <w:p w14:paraId="08C2B7AD" w14:textId="6E43BCB2" w:rsidR="005E4762" w:rsidRPr="00084F24" w:rsidRDefault="007B5E97" w:rsidP="00B83A2C">
      <w:pPr>
        <w:pStyle w:val="NormalWeb"/>
        <w:numPr>
          <w:ilvl w:val="1"/>
          <w:numId w:val="17"/>
        </w:numPr>
        <w:shd w:val="clear" w:color="auto" w:fill="FFFFFF" w:themeFill="background1"/>
        <w:spacing w:after="0" w:line="360" w:lineRule="auto"/>
        <w:contextualSpacing/>
        <w:rPr>
          <w:rFonts w:ascii="Verdana" w:hAnsi="Verdana"/>
          <w:color w:val="000000"/>
          <w:sz w:val="24"/>
          <w:szCs w:val="24"/>
        </w:rPr>
      </w:pPr>
      <w:r w:rsidRPr="3D290C20">
        <w:rPr>
          <w:rFonts w:ascii="Verdana" w:hAnsi="Verdana"/>
          <w:color w:val="000000" w:themeColor="text1"/>
          <w:sz w:val="24"/>
          <w:szCs w:val="24"/>
        </w:rPr>
        <w:t>P</w:t>
      </w:r>
      <w:r w:rsidR="005E4762" w:rsidRPr="3D290C20">
        <w:rPr>
          <w:rFonts w:ascii="Verdana" w:hAnsi="Verdana"/>
          <w:color w:val="000000" w:themeColor="text1"/>
          <w:sz w:val="24"/>
          <w:szCs w:val="24"/>
        </w:rPr>
        <w:t xml:space="preserve">rovide the required information for the </w:t>
      </w:r>
      <w:r w:rsidR="008B192C" w:rsidRPr="3D290C20">
        <w:rPr>
          <w:rFonts w:ascii="Verdana" w:hAnsi="Verdana"/>
          <w:color w:val="000000" w:themeColor="text1"/>
          <w:sz w:val="24"/>
          <w:szCs w:val="24"/>
        </w:rPr>
        <w:t>CL, POC</w:t>
      </w:r>
      <w:r w:rsidR="005E4762" w:rsidRPr="3D290C20">
        <w:rPr>
          <w:rFonts w:ascii="Verdana" w:hAnsi="Verdana"/>
          <w:color w:val="000000" w:themeColor="text1"/>
          <w:sz w:val="24"/>
          <w:szCs w:val="24"/>
        </w:rPr>
        <w:t>, Alternate P</w:t>
      </w:r>
      <w:r w:rsidR="008B192C" w:rsidRPr="3D290C20">
        <w:rPr>
          <w:rFonts w:ascii="Verdana" w:hAnsi="Verdana"/>
          <w:color w:val="000000" w:themeColor="text1"/>
          <w:sz w:val="24"/>
          <w:szCs w:val="24"/>
        </w:rPr>
        <w:t>OC</w:t>
      </w:r>
      <w:r w:rsidR="005E4762" w:rsidRPr="3D290C20">
        <w:rPr>
          <w:rFonts w:ascii="Verdana" w:hAnsi="Verdana"/>
          <w:color w:val="000000" w:themeColor="text1"/>
          <w:sz w:val="24"/>
          <w:szCs w:val="24"/>
        </w:rPr>
        <w:t xml:space="preserve">, Signatory (authorized representative signing on behalf of the entity named in Item 1), Data Technology contact, and the designated </w:t>
      </w:r>
      <w:r w:rsidR="5CCDD310" w:rsidRPr="3D290C20">
        <w:rPr>
          <w:rFonts w:ascii="Verdana" w:hAnsi="Verdana"/>
          <w:color w:val="000000" w:themeColor="text1"/>
          <w:sz w:val="24"/>
          <w:szCs w:val="24"/>
        </w:rPr>
        <w:t xml:space="preserve">point of contact </w:t>
      </w:r>
      <w:r w:rsidR="005E4762" w:rsidRPr="3D290C20">
        <w:rPr>
          <w:rFonts w:ascii="Verdana" w:hAnsi="Verdana"/>
          <w:color w:val="000000" w:themeColor="text1"/>
          <w:sz w:val="24"/>
          <w:szCs w:val="24"/>
        </w:rPr>
        <w:t>for TWC invoices.</w:t>
      </w:r>
    </w:p>
    <w:p w14:paraId="4D51EFED" w14:textId="535D9DBE" w:rsidR="00876B99" w:rsidRPr="00084F24" w:rsidRDefault="005E4762" w:rsidP="00B83A2C">
      <w:pPr>
        <w:pStyle w:val="NormalWeb"/>
        <w:numPr>
          <w:ilvl w:val="1"/>
          <w:numId w:val="17"/>
        </w:numPr>
        <w:shd w:val="clear" w:color="auto" w:fill="FFFFFF" w:themeFill="background1"/>
        <w:spacing w:after="0" w:line="360" w:lineRule="auto"/>
        <w:contextualSpacing/>
        <w:rPr>
          <w:rFonts w:ascii="Verdana" w:hAnsi="Verdana"/>
          <w:color w:val="000000"/>
          <w:sz w:val="24"/>
          <w:szCs w:val="24"/>
        </w:rPr>
      </w:pPr>
      <w:r w:rsidRPr="00084F24">
        <w:rPr>
          <w:rFonts w:ascii="Verdana" w:hAnsi="Verdana"/>
          <w:color w:val="000000"/>
          <w:sz w:val="24"/>
          <w:szCs w:val="24"/>
        </w:rPr>
        <w:t xml:space="preserve">As a reminder, the </w:t>
      </w:r>
      <w:r w:rsidR="00681EEE" w:rsidRPr="3D290C20">
        <w:rPr>
          <w:rFonts w:ascii="Verdana" w:hAnsi="Verdana"/>
          <w:color w:val="000000" w:themeColor="text1"/>
          <w:sz w:val="24"/>
          <w:szCs w:val="24"/>
        </w:rPr>
        <w:t>RSP</w:t>
      </w:r>
      <w:r w:rsidRPr="00084F24">
        <w:rPr>
          <w:rFonts w:ascii="Verdana" w:hAnsi="Verdana"/>
          <w:color w:val="000000"/>
          <w:sz w:val="24"/>
          <w:szCs w:val="24"/>
        </w:rPr>
        <w:t xml:space="preserve"> states: "If </w:t>
      </w:r>
      <w:r w:rsidR="006A185F" w:rsidRPr="3D290C20">
        <w:rPr>
          <w:rFonts w:ascii="Verdana" w:hAnsi="Verdana"/>
          <w:color w:val="000000" w:themeColor="text1"/>
          <w:sz w:val="24"/>
          <w:szCs w:val="24"/>
        </w:rPr>
        <w:t xml:space="preserve">the </w:t>
      </w:r>
      <w:r w:rsidRPr="00084F24">
        <w:rPr>
          <w:rFonts w:ascii="Verdana" w:hAnsi="Verdana"/>
          <w:color w:val="000000"/>
          <w:sz w:val="24"/>
          <w:szCs w:val="24"/>
        </w:rPr>
        <w:t xml:space="preserve">application leads to a contract, </w:t>
      </w:r>
      <w:r w:rsidR="7A2C67F4" w:rsidRPr="3D290C20">
        <w:rPr>
          <w:rFonts w:ascii="Verdana" w:eastAsia="Times New Roman" w:hAnsi="Verdana"/>
          <w:color w:val="000000" w:themeColor="text1"/>
          <w:sz w:val="24"/>
          <w:szCs w:val="24"/>
        </w:rPr>
        <w:t xml:space="preserve">applicant </w:t>
      </w:r>
      <w:r w:rsidRPr="00084F24">
        <w:rPr>
          <w:rFonts w:ascii="Verdana" w:hAnsi="Verdana"/>
          <w:color w:val="000000"/>
          <w:sz w:val="24"/>
          <w:szCs w:val="24"/>
        </w:rPr>
        <w:t>agree</w:t>
      </w:r>
      <w:r w:rsidR="006A185F" w:rsidRPr="3D290C20">
        <w:rPr>
          <w:rFonts w:ascii="Verdana" w:hAnsi="Verdana"/>
          <w:color w:val="000000" w:themeColor="text1"/>
          <w:sz w:val="24"/>
          <w:szCs w:val="24"/>
        </w:rPr>
        <w:t>s</w:t>
      </w:r>
      <w:r w:rsidRPr="00084F24">
        <w:rPr>
          <w:rFonts w:ascii="Verdana" w:hAnsi="Verdana"/>
          <w:color w:val="000000"/>
          <w:sz w:val="24"/>
          <w:szCs w:val="24"/>
        </w:rPr>
        <w:t xml:space="preserve"> to provide written notice to TWC of any changes to the responses contained in this RSP immediately but no later than three (3) calendar days from the date of change. Email changes to</w:t>
      </w:r>
      <w:r w:rsidR="009343FB" w:rsidRPr="3D290C20">
        <w:rPr>
          <w:rFonts w:ascii="Verdana" w:hAnsi="Verdana"/>
          <w:color w:val="000000" w:themeColor="text1"/>
          <w:sz w:val="24"/>
          <w:szCs w:val="24"/>
        </w:rPr>
        <w:t xml:space="preserve"> </w:t>
      </w:r>
      <w:hyperlink r:id="rId16" w:history="1">
        <w:r w:rsidR="0021346A" w:rsidRPr="00B83A2C">
          <w:rPr>
            <w:rStyle w:val="Hyperlink"/>
            <w:rFonts w:ascii="Verdana" w:hAnsi="Verdana"/>
            <w:sz w:val="24"/>
            <w:szCs w:val="24"/>
          </w:rPr>
          <w:t>DEContracts@twc.texas.gov</w:t>
        </w:r>
      </w:hyperlink>
      <w:r w:rsidRPr="00084F24">
        <w:rPr>
          <w:rFonts w:ascii="Verdana" w:hAnsi="Verdana"/>
          <w:color w:val="000000"/>
          <w:sz w:val="24"/>
          <w:szCs w:val="24"/>
        </w:rPr>
        <w:t>." It is crucial to maintain accurate</w:t>
      </w:r>
      <w:r w:rsidRPr="3D290C20">
        <w:rPr>
          <w:rFonts w:ascii="Verdana" w:hAnsi="Verdana"/>
          <w:color w:val="000000" w:themeColor="text1"/>
          <w:sz w:val="24"/>
          <w:szCs w:val="24"/>
        </w:rPr>
        <w:t xml:space="preserve"> and up-to-date contact information with TWC throughout the duration of the contract.</w:t>
      </w:r>
    </w:p>
    <w:p w14:paraId="16CE1046" w14:textId="04A5425F" w:rsidR="000C125A" w:rsidRPr="00084F24" w:rsidRDefault="009E3837" w:rsidP="007E7EBD">
      <w:pPr>
        <w:pStyle w:val="NormalWeb"/>
        <w:numPr>
          <w:ilvl w:val="0"/>
          <w:numId w:val="17"/>
        </w:numPr>
        <w:shd w:val="clear" w:color="auto" w:fill="FFFFFF"/>
        <w:spacing w:line="360" w:lineRule="auto"/>
        <w:ind w:hanging="630"/>
        <w:rPr>
          <w:rFonts w:ascii="Verdana" w:hAnsi="Verdana"/>
          <w:b/>
          <w:bCs/>
          <w:color w:val="000000"/>
          <w:sz w:val="24"/>
          <w:szCs w:val="24"/>
        </w:rPr>
      </w:pPr>
      <w:r w:rsidRPr="00084F24">
        <w:rPr>
          <w:rFonts w:ascii="Verdana" w:hAnsi="Verdana"/>
          <w:b/>
          <w:bCs/>
          <w:color w:val="000000"/>
          <w:sz w:val="24"/>
          <w:szCs w:val="24"/>
        </w:rPr>
        <w:t>Invoices (Item 52)</w:t>
      </w:r>
    </w:p>
    <w:p w14:paraId="64E69658" w14:textId="72FD6CA1" w:rsidR="006C5D6F" w:rsidRPr="00084F24" w:rsidRDefault="006A185F" w:rsidP="3D290C20">
      <w:pPr>
        <w:pStyle w:val="NormalWeb"/>
        <w:numPr>
          <w:ilvl w:val="1"/>
          <w:numId w:val="17"/>
        </w:numPr>
        <w:shd w:val="clear" w:color="auto" w:fill="FFFFFF" w:themeFill="background1"/>
        <w:spacing w:line="360" w:lineRule="auto"/>
        <w:rPr>
          <w:rFonts w:ascii="Verdana" w:hAnsi="Verdana"/>
          <w:color w:val="000000"/>
          <w:sz w:val="24"/>
          <w:szCs w:val="24"/>
        </w:rPr>
      </w:pPr>
      <w:r w:rsidRPr="3D290C20">
        <w:rPr>
          <w:rFonts w:ascii="Verdana" w:hAnsi="Verdana"/>
          <w:color w:val="000000" w:themeColor="text1"/>
          <w:sz w:val="24"/>
          <w:szCs w:val="24"/>
        </w:rPr>
        <w:t>P</w:t>
      </w:r>
      <w:r w:rsidR="00A47392" w:rsidRPr="3D290C20">
        <w:rPr>
          <w:rFonts w:ascii="Verdana" w:hAnsi="Verdana"/>
          <w:color w:val="000000" w:themeColor="text1"/>
          <w:sz w:val="24"/>
          <w:szCs w:val="24"/>
        </w:rPr>
        <w:t xml:space="preserve">rovide the contact information for the individual responsible for receiving invoices from TWC. TWC will send invoices directly to this contact. It is imperative to understand that </w:t>
      </w:r>
      <w:r w:rsidR="00ED4CD9" w:rsidRPr="3D290C20">
        <w:rPr>
          <w:rFonts w:ascii="Verdana" w:hAnsi="Verdana"/>
          <w:color w:val="000000" w:themeColor="text1"/>
          <w:sz w:val="24"/>
          <w:szCs w:val="24"/>
        </w:rPr>
        <w:t xml:space="preserve">the </w:t>
      </w:r>
      <w:r w:rsidR="08813E44" w:rsidRPr="3D290C20">
        <w:rPr>
          <w:rFonts w:ascii="Verdana" w:eastAsia="Times New Roman" w:hAnsi="Verdana"/>
          <w:color w:val="000000" w:themeColor="text1"/>
          <w:sz w:val="24"/>
          <w:szCs w:val="24"/>
        </w:rPr>
        <w:t xml:space="preserve">applicant </w:t>
      </w:r>
      <w:r w:rsidR="00A47392" w:rsidRPr="3D290C20">
        <w:rPr>
          <w:rFonts w:ascii="Verdana" w:hAnsi="Verdana"/>
          <w:color w:val="000000" w:themeColor="text1"/>
          <w:sz w:val="24"/>
          <w:szCs w:val="24"/>
        </w:rPr>
        <w:t>should</w:t>
      </w:r>
      <w:r w:rsidR="008B192C" w:rsidRPr="3D290C20">
        <w:rPr>
          <w:rFonts w:ascii="Verdana" w:hAnsi="Verdana"/>
          <w:color w:val="000000" w:themeColor="text1"/>
          <w:sz w:val="24"/>
          <w:szCs w:val="24"/>
        </w:rPr>
        <w:t xml:space="preserve"> </w:t>
      </w:r>
      <w:r w:rsidR="00A47392" w:rsidRPr="3D290C20">
        <w:rPr>
          <w:rFonts w:ascii="Verdana" w:hAnsi="Verdana"/>
          <w:color w:val="000000" w:themeColor="text1"/>
          <w:sz w:val="24"/>
          <w:szCs w:val="24"/>
        </w:rPr>
        <w:t>not</w:t>
      </w:r>
      <w:r w:rsidR="008B192C" w:rsidRPr="3D290C20">
        <w:rPr>
          <w:rFonts w:ascii="Verdana" w:hAnsi="Verdana"/>
          <w:color w:val="000000" w:themeColor="text1"/>
          <w:sz w:val="24"/>
          <w:szCs w:val="24"/>
        </w:rPr>
        <w:t xml:space="preserve"> </w:t>
      </w:r>
      <w:r w:rsidR="00A47392" w:rsidRPr="3D290C20">
        <w:rPr>
          <w:rFonts w:ascii="Verdana" w:hAnsi="Verdana"/>
          <w:color w:val="000000" w:themeColor="text1"/>
          <w:sz w:val="24"/>
          <w:szCs w:val="24"/>
        </w:rPr>
        <w:t xml:space="preserve">send a </w:t>
      </w:r>
      <w:r w:rsidR="008B192C" w:rsidRPr="3D290C20">
        <w:rPr>
          <w:rFonts w:ascii="Verdana" w:hAnsi="Verdana"/>
          <w:color w:val="000000" w:themeColor="text1"/>
          <w:sz w:val="24"/>
          <w:szCs w:val="24"/>
        </w:rPr>
        <w:t>PO</w:t>
      </w:r>
      <w:r w:rsidR="00A47392" w:rsidRPr="3D290C20">
        <w:rPr>
          <w:rFonts w:ascii="Verdana" w:hAnsi="Verdana"/>
          <w:color w:val="000000" w:themeColor="text1"/>
          <w:sz w:val="24"/>
          <w:szCs w:val="24"/>
        </w:rPr>
        <w:t xml:space="preserve"> for this transaction. This is not a procurement, and TWC is not acting as a vendor selling data, subscriptions, or any other goods or services. An </w:t>
      </w:r>
      <w:r w:rsidR="008B192C" w:rsidRPr="3D290C20">
        <w:rPr>
          <w:rFonts w:ascii="Verdana" w:hAnsi="Verdana"/>
          <w:color w:val="000000" w:themeColor="text1"/>
          <w:sz w:val="24"/>
          <w:szCs w:val="24"/>
        </w:rPr>
        <w:t>EDE</w:t>
      </w:r>
      <w:r w:rsidR="00A47392" w:rsidRPr="3D290C20">
        <w:rPr>
          <w:rFonts w:ascii="Verdana" w:hAnsi="Verdana"/>
          <w:color w:val="000000" w:themeColor="text1"/>
          <w:sz w:val="24"/>
          <w:szCs w:val="24"/>
        </w:rPr>
        <w:t xml:space="preserve"> contract constitutes a cooperation agreement, and TWC is obligated under federal law (Rule 603) to recover costs associated with sharing TWC Data.</w:t>
      </w:r>
    </w:p>
    <w:p w14:paraId="3F25DBAF" w14:textId="3E2CC211" w:rsidR="009D25C5" w:rsidRPr="00084F24" w:rsidRDefault="009D25C5" w:rsidP="007E7EBD">
      <w:pPr>
        <w:pStyle w:val="NormalWeb"/>
        <w:numPr>
          <w:ilvl w:val="0"/>
          <w:numId w:val="17"/>
        </w:numPr>
        <w:shd w:val="clear" w:color="auto" w:fill="FFFFFF"/>
        <w:spacing w:line="360" w:lineRule="auto"/>
        <w:ind w:hanging="630"/>
        <w:rPr>
          <w:rFonts w:ascii="Verdana" w:hAnsi="Verdana"/>
          <w:b/>
          <w:bCs/>
          <w:color w:val="000000"/>
          <w:sz w:val="24"/>
          <w:szCs w:val="24"/>
        </w:rPr>
      </w:pPr>
      <w:r w:rsidRPr="00084F24">
        <w:rPr>
          <w:rFonts w:ascii="Verdana" w:hAnsi="Verdana"/>
          <w:b/>
          <w:bCs/>
          <w:color w:val="000000"/>
          <w:sz w:val="24"/>
          <w:szCs w:val="24"/>
        </w:rPr>
        <w:t>Signature</w:t>
      </w:r>
    </w:p>
    <w:p w14:paraId="62D148A1" w14:textId="6E117B87" w:rsidR="00320F1C" w:rsidRPr="00084F24" w:rsidRDefault="00320F1C" w:rsidP="3D290C20">
      <w:pPr>
        <w:pStyle w:val="ListParagraph"/>
        <w:numPr>
          <w:ilvl w:val="1"/>
          <w:numId w:val="17"/>
        </w:numPr>
        <w:spacing w:before="100" w:beforeAutospacing="1" w:after="100" w:afterAutospacing="1" w:line="360" w:lineRule="auto"/>
        <w:rPr>
          <w:rFonts w:ascii="Verdana" w:eastAsia="Times New Roman" w:hAnsi="Verdana" w:cs="Times New Roman"/>
        </w:rPr>
      </w:pPr>
      <w:r w:rsidRPr="3D290C20">
        <w:rPr>
          <w:rFonts w:ascii="Verdana" w:eastAsia="Times New Roman" w:hAnsi="Verdana" w:cs="Times New Roman"/>
          <w:sz w:val="24"/>
          <w:szCs w:val="24"/>
        </w:rPr>
        <w:t>The "attestation" section is located directly above the signature line. By signing the</w:t>
      </w:r>
      <w:r w:rsidR="00044E78" w:rsidRPr="3D290C20">
        <w:rPr>
          <w:rFonts w:ascii="Verdana" w:eastAsia="Times New Roman" w:hAnsi="Verdana" w:cs="Times New Roman"/>
          <w:sz w:val="24"/>
          <w:szCs w:val="24"/>
        </w:rPr>
        <w:t xml:space="preserve"> RSP</w:t>
      </w:r>
      <w:r w:rsidRPr="3D290C20">
        <w:rPr>
          <w:rFonts w:ascii="Verdana" w:eastAsia="Times New Roman" w:hAnsi="Verdana" w:cs="Times New Roman"/>
          <w:sz w:val="24"/>
          <w:szCs w:val="24"/>
        </w:rPr>
        <w:t xml:space="preserve">, </w:t>
      </w:r>
      <w:r w:rsidR="002C3610" w:rsidRPr="3D290C20">
        <w:rPr>
          <w:rFonts w:ascii="Verdana" w:eastAsia="Times New Roman" w:hAnsi="Verdana" w:cs="Times New Roman"/>
          <w:sz w:val="24"/>
          <w:szCs w:val="24"/>
        </w:rPr>
        <w:t xml:space="preserve">the </w:t>
      </w:r>
      <w:r w:rsidR="6A2498EC" w:rsidRPr="3D290C20">
        <w:rPr>
          <w:rFonts w:ascii="Verdana" w:eastAsia="Times New Roman" w:hAnsi="Verdana" w:cs="Times New Roman"/>
          <w:color w:val="000000" w:themeColor="text1"/>
          <w:sz w:val="24"/>
          <w:szCs w:val="24"/>
        </w:rPr>
        <w:t xml:space="preserve">applicant </w:t>
      </w:r>
      <w:r w:rsidRPr="3D290C20">
        <w:rPr>
          <w:rFonts w:ascii="Verdana" w:eastAsia="Times New Roman" w:hAnsi="Verdana" w:cs="Times New Roman"/>
          <w:sz w:val="24"/>
          <w:szCs w:val="24"/>
        </w:rPr>
        <w:t xml:space="preserve">is agreeing to and attesting to the accuracy of all responses provided within the document, as </w:t>
      </w:r>
      <w:r w:rsidRPr="3D290C20">
        <w:rPr>
          <w:rFonts w:ascii="Verdana" w:eastAsia="Times New Roman" w:hAnsi="Verdana" w:cs="Times New Roman"/>
          <w:sz w:val="24"/>
          <w:szCs w:val="24"/>
        </w:rPr>
        <w:lastRenderedPageBreak/>
        <w:t>well as specifically acknowledging the points outlined in the attestation itself.</w:t>
      </w:r>
    </w:p>
    <w:p w14:paraId="11DC337D" w14:textId="7D81D694" w:rsidR="00320F1C" w:rsidRPr="00084F24" w:rsidRDefault="00320F1C" w:rsidP="3D290C20">
      <w:pPr>
        <w:pStyle w:val="ListParagraph"/>
        <w:numPr>
          <w:ilvl w:val="1"/>
          <w:numId w:val="17"/>
        </w:numPr>
        <w:spacing w:before="100" w:beforeAutospacing="1" w:after="100" w:afterAutospacing="1" w:line="360" w:lineRule="auto"/>
        <w:rPr>
          <w:rFonts w:ascii="Verdana" w:eastAsia="Times New Roman" w:hAnsi="Verdana" w:cs="Times New Roman"/>
        </w:rPr>
      </w:pPr>
      <w:r w:rsidRPr="3D290C20">
        <w:rPr>
          <w:rFonts w:ascii="Verdana" w:eastAsia="Times New Roman" w:hAnsi="Verdana" w:cs="Times New Roman"/>
          <w:sz w:val="24"/>
          <w:szCs w:val="24"/>
        </w:rPr>
        <w:t xml:space="preserve">Given that responses in the RSP will be legally binding upon the entity named in Item 1, </w:t>
      </w:r>
      <w:r w:rsidR="002C3610" w:rsidRPr="3D290C20">
        <w:rPr>
          <w:rFonts w:ascii="Verdana" w:eastAsia="Times New Roman" w:hAnsi="Verdana" w:cs="Times New Roman"/>
          <w:sz w:val="24"/>
          <w:szCs w:val="24"/>
        </w:rPr>
        <w:t xml:space="preserve">the </w:t>
      </w:r>
      <w:r w:rsidR="2BA4AEB6" w:rsidRPr="3D290C20">
        <w:rPr>
          <w:rFonts w:ascii="Verdana" w:eastAsia="Times New Roman" w:hAnsi="Verdana" w:cs="Times New Roman"/>
          <w:color w:val="000000" w:themeColor="text1"/>
          <w:sz w:val="24"/>
          <w:szCs w:val="24"/>
        </w:rPr>
        <w:t xml:space="preserve">applicant </w:t>
      </w:r>
      <w:r w:rsidRPr="3D290C20">
        <w:rPr>
          <w:rFonts w:ascii="Verdana" w:eastAsia="Times New Roman" w:hAnsi="Verdana" w:cs="Times New Roman"/>
          <w:sz w:val="24"/>
          <w:szCs w:val="24"/>
        </w:rPr>
        <w:t>may wish to have legal counsel review the draft RSP responses before submitting them to TWC.</w:t>
      </w:r>
    </w:p>
    <w:p w14:paraId="47B00492" w14:textId="772E3568" w:rsidR="00320F1C" w:rsidRPr="00084F24" w:rsidRDefault="00320F1C" w:rsidP="007E7EBD">
      <w:pPr>
        <w:pStyle w:val="ListParagraph"/>
        <w:numPr>
          <w:ilvl w:val="1"/>
          <w:numId w:val="17"/>
        </w:numPr>
        <w:spacing w:before="100" w:beforeAutospacing="1" w:after="100" w:afterAutospacing="1" w:line="360" w:lineRule="auto"/>
        <w:rPr>
          <w:rFonts w:ascii="Verdana" w:eastAsia="Times New Roman" w:hAnsi="Verdana" w:cs="Times New Roman"/>
          <w:sz w:val="24"/>
          <w:szCs w:val="24"/>
        </w:rPr>
      </w:pPr>
      <w:r w:rsidRPr="00084F24">
        <w:rPr>
          <w:rFonts w:ascii="Verdana" w:eastAsia="Times New Roman" w:hAnsi="Verdana" w:cs="Times New Roman"/>
          <w:sz w:val="24"/>
          <w:szCs w:val="24"/>
        </w:rPr>
        <w:t xml:space="preserve">For many </w:t>
      </w:r>
      <w:r w:rsidR="00AF725E">
        <w:rPr>
          <w:rFonts w:ascii="Verdana" w:eastAsia="Times New Roman" w:hAnsi="Verdana" w:cs="Times New Roman"/>
          <w:sz w:val="24"/>
          <w:szCs w:val="24"/>
        </w:rPr>
        <w:t>DC</w:t>
      </w:r>
      <w:r w:rsidR="006E7B45">
        <w:rPr>
          <w:rFonts w:ascii="Verdana" w:eastAsia="Times New Roman" w:hAnsi="Verdana" w:cs="Times New Roman"/>
          <w:sz w:val="24"/>
          <w:szCs w:val="24"/>
        </w:rPr>
        <w:t>s</w:t>
      </w:r>
      <w:r w:rsidRPr="00084F24">
        <w:rPr>
          <w:rFonts w:ascii="Verdana" w:eastAsia="Times New Roman" w:hAnsi="Verdana" w:cs="Times New Roman"/>
          <w:sz w:val="24"/>
          <w:szCs w:val="24"/>
        </w:rPr>
        <w:t xml:space="preserve">, particularly first-time applicants, it may be prudent to defer signing the draft RSP. While it is not incorrect to sign the draft, please be aware that it is likely </w:t>
      </w:r>
      <w:r w:rsidR="00152E07">
        <w:rPr>
          <w:rFonts w:ascii="Verdana" w:eastAsia="Times New Roman" w:hAnsi="Verdana" w:cs="Times New Roman"/>
          <w:sz w:val="24"/>
          <w:szCs w:val="24"/>
        </w:rPr>
        <w:t>a</w:t>
      </w:r>
      <w:r w:rsidRPr="00084F24">
        <w:rPr>
          <w:rFonts w:ascii="Verdana" w:eastAsia="Times New Roman" w:hAnsi="Verdana" w:cs="Times New Roman"/>
          <w:sz w:val="24"/>
          <w:szCs w:val="24"/>
        </w:rPr>
        <w:t xml:space="preserve"> new signature </w:t>
      </w:r>
      <w:r w:rsidR="00152E07">
        <w:rPr>
          <w:rFonts w:ascii="Verdana" w:eastAsia="Times New Roman" w:hAnsi="Verdana" w:cs="Times New Roman"/>
          <w:sz w:val="24"/>
          <w:szCs w:val="24"/>
        </w:rPr>
        <w:t xml:space="preserve">may be required </w:t>
      </w:r>
      <w:r w:rsidRPr="00084F24">
        <w:rPr>
          <w:rFonts w:ascii="Verdana" w:eastAsia="Times New Roman" w:hAnsi="Verdana" w:cs="Times New Roman"/>
          <w:sz w:val="24"/>
          <w:szCs w:val="24"/>
        </w:rPr>
        <w:t>on a revised version following feedback from TWC.</w:t>
      </w:r>
    </w:p>
    <w:p w14:paraId="46AC3DCA" w14:textId="77777777" w:rsidR="00320F1C" w:rsidRPr="00084F24" w:rsidRDefault="00320F1C" w:rsidP="007E7EBD">
      <w:pPr>
        <w:spacing w:before="100" w:beforeAutospacing="1" w:after="100" w:afterAutospacing="1" w:line="360" w:lineRule="auto"/>
        <w:rPr>
          <w:rFonts w:ascii="Verdana" w:eastAsia="Times New Roman" w:hAnsi="Verdana" w:cs="Times New Roman"/>
          <w:sz w:val="24"/>
          <w:szCs w:val="24"/>
        </w:rPr>
      </w:pPr>
      <w:r w:rsidRPr="00084F24">
        <w:rPr>
          <w:rFonts w:ascii="Verdana" w:eastAsia="Times New Roman" w:hAnsi="Verdana" w:cs="Times New Roman"/>
          <w:b/>
          <w:bCs/>
          <w:sz w:val="24"/>
          <w:szCs w:val="24"/>
        </w:rPr>
        <w:t>Important:</w:t>
      </w:r>
      <w:r w:rsidRPr="00084F24">
        <w:rPr>
          <w:rFonts w:ascii="Verdana" w:eastAsia="Times New Roman" w:hAnsi="Verdana" w:cs="Times New Roman"/>
          <w:sz w:val="24"/>
          <w:szCs w:val="24"/>
        </w:rPr>
        <w:t xml:space="preserve"> The name and title provided in the signature block (and the signed name itself) must precisely match the information provided in Items 44 and 45.</w:t>
      </w:r>
    </w:p>
    <w:p w14:paraId="70DE472E" w14:textId="669CB6DB" w:rsidR="00320F1C" w:rsidRPr="00084F24" w:rsidRDefault="008D65A9" w:rsidP="007E7EBD">
      <w:pPr>
        <w:pStyle w:val="NormalWeb"/>
        <w:numPr>
          <w:ilvl w:val="0"/>
          <w:numId w:val="17"/>
        </w:numPr>
        <w:shd w:val="clear" w:color="auto" w:fill="FFFFFF"/>
        <w:spacing w:line="360" w:lineRule="auto"/>
        <w:ind w:hanging="630"/>
        <w:rPr>
          <w:rFonts w:ascii="Verdana" w:hAnsi="Verdana"/>
          <w:b/>
          <w:bCs/>
          <w:color w:val="000000"/>
          <w:sz w:val="24"/>
          <w:szCs w:val="24"/>
        </w:rPr>
      </w:pPr>
      <w:r w:rsidRPr="00084F24">
        <w:rPr>
          <w:rFonts w:ascii="Verdana" w:hAnsi="Verdana"/>
          <w:b/>
          <w:bCs/>
          <w:color w:val="000000"/>
          <w:sz w:val="24"/>
          <w:szCs w:val="24"/>
        </w:rPr>
        <w:t>Steps to Complete your RSP</w:t>
      </w:r>
    </w:p>
    <w:p w14:paraId="524CB7A2" w14:textId="18394008" w:rsidR="00BC2F39" w:rsidRPr="00BC2F39" w:rsidRDefault="00BC2F39" w:rsidP="007E7EBD">
      <w:pPr>
        <w:pStyle w:val="NormalWeb"/>
        <w:numPr>
          <w:ilvl w:val="1"/>
          <w:numId w:val="17"/>
        </w:numPr>
        <w:spacing w:line="360" w:lineRule="auto"/>
        <w:rPr>
          <w:rFonts w:ascii="Verdana" w:hAnsi="Verdana"/>
          <w:color w:val="000000"/>
          <w:sz w:val="24"/>
          <w:szCs w:val="24"/>
        </w:rPr>
      </w:pPr>
      <w:r w:rsidRPr="00BC2F39">
        <w:rPr>
          <w:rFonts w:ascii="Verdana" w:hAnsi="Verdana"/>
          <w:color w:val="000000"/>
          <w:sz w:val="24"/>
          <w:szCs w:val="24"/>
        </w:rPr>
        <w:t xml:space="preserve">To complete the application process, fill out the </w:t>
      </w:r>
      <w:r w:rsidR="009343FB">
        <w:rPr>
          <w:rFonts w:ascii="Verdana" w:hAnsi="Verdana"/>
          <w:color w:val="000000"/>
          <w:sz w:val="24"/>
          <w:szCs w:val="24"/>
        </w:rPr>
        <w:t>RSP</w:t>
      </w:r>
      <w:r w:rsidRPr="00BC2F39">
        <w:rPr>
          <w:rFonts w:ascii="Verdana" w:hAnsi="Verdana"/>
          <w:color w:val="000000"/>
          <w:sz w:val="24"/>
          <w:szCs w:val="24"/>
        </w:rPr>
        <w:t xml:space="preserve"> form using only the form itself and these instructions. Provide best possible response for </w:t>
      </w:r>
      <w:proofErr w:type="gramStart"/>
      <w:r w:rsidRPr="00BC2F39">
        <w:rPr>
          <w:rFonts w:ascii="Verdana" w:hAnsi="Verdana"/>
          <w:color w:val="000000"/>
          <w:sz w:val="24"/>
          <w:szCs w:val="24"/>
        </w:rPr>
        <w:t>each and every</w:t>
      </w:r>
      <w:proofErr w:type="gramEnd"/>
      <w:r w:rsidRPr="00BC2F39">
        <w:rPr>
          <w:rFonts w:ascii="Verdana" w:hAnsi="Verdana"/>
          <w:color w:val="000000"/>
          <w:sz w:val="24"/>
          <w:szCs w:val="24"/>
        </w:rPr>
        <w:t xml:space="preserve"> item, ensuring that no items are left blank.</w:t>
      </w:r>
    </w:p>
    <w:p w14:paraId="642DB0F8" w14:textId="675A36B7" w:rsidR="00BC2F39" w:rsidRPr="00BC2F39" w:rsidRDefault="00BC2F39" w:rsidP="007E7EBD">
      <w:pPr>
        <w:pStyle w:val="NormalWeb"/>
        <w:numPr>
          <w:ilvl w:val="1"/>
          <w:numId w:val="17"/>
        </w:numPr>
        <w:spacing w:line="360" w:lineRule="auto"/>
        <w:rPr>
          <w:rFonts w:ascii="Verdana" w:hAnsi="Verdana"/>
          <w:color w:val="000000"/>
          <w:sz w:val="24"/>
          <w:szCs w:val="24"/>
        </w:rPr>
      </w:pPr>
      <w:r w:rsidRPr="3D290C20">
        <w:rPr>
          <w:rFonts w:ascii="Verdana" w:hAnsi="Verdana"/>
          <w:color w:val="000000" w:themeColor="text1"/>
          <w:sz w:val="24"/>
          <w:szCs w:val="24"/>
        </w:rPr>
        <w:t xml:space="preserve">Confirm that </w:t>
      </w:r>
      <w:r w:rsidR="00D359AD" w:rsidRPr="3D290C20">
        <w:rPr>
          <w:rFonts w:ascii="Verdana" w:hAnsi="Verdana"/>
          <w:color w:val="000000" w:themeColor="text1"/>
          <w:sz w:val="24"/>
          <w:szCs w:val="24"/>
        </w:rPr>
        <w:t xml:space="preserve">the </w:t>
      </w:r>
      <w:r w:rsidRPr="3D290C20">
        <w:rPr>
          <w:rFonts w:ascii="Verdana" w:hAnsi="Verdana"/>
          <w:color w:val="000000" w:themeColor="text1"/>
          <w:sz w:val="24"/>
          <w:szCs w:val="24"/>
        </w:rPr>
        <w:t xml:space="preserve">designated </w:t>
      </w:r>
      <w:r w:rsidR="702F1805" w:rsidRPr="3D290C20">
        <w:rPr>
          <w:rFonts w:ascii="Verdana" w:hAnsi="Verdana"/>
          <w:color w:val="000000" w:themeColor="text1"/>
          <w:sz w:val="24"/>
          <w:szCs w:val="24"/>
        </w:rPr>
        <w:t>CL</w:t>
      </w:r>
      <w:r w:rsidRPr="3D290C20">
        <w:rPr>
          <w:rFonts w:ascii="Verdana" w:hAnsi="Verdana"/>
          <w:color w:val="000000" w:themeColor="text1"/>
          <w:sz w:val="24"/>
          <w:szCs w:val="24"/>
        </w:rPr>
        <w:t xml:space="preserve"> has reviewed and approved all draft answers, as indicated in Item 30.</w:t>
      </w:r>
    </w:p>
    <w:p w14:paraId="47EB023E" w14:textId="37F2DD45" w:rsidR="00BC2F39" w:rsidRPr="00BC2F39" w:rsidRDefault="00D359AD" w:rsidP="007E7EBD">
      <w:pPr>
        <w:pStyle w:val="NormalWeb"/>
        <w:numPr>
          <w:ilvl w:val="1"/>
          <w:numId w:val="17"/>
        </w:numPr>
        <w:spacing w:line="360" w:lineRule="auto"/>
        <w:rPr>
          <w:rFonts w:ascii="Verdana" w:hAnsi="Verdana"/>
          <w:color w:val="000000"/>
          <w:sz w:val="24"/>
          <w:szCs w:val="24"/>
        </w:rPr>
      </w:pPr>
      <w:r w:rsidRPr="3D290C20">
        <w:rPr>
          <w:rFonts w:ascii="Verdana" w:hAnsi="Verdana"/>
          <w:color w:val="000000" w:themeColor="text1"/>
          <w:sz w:val="24"/>
          <w:szCs w:val="24"/>
        </w:rPr>
        <w:t>E</w:t>
      </w:r>
      <w:r w:rsidR="00BC2F39" w:rsidRPr="3D290C20">
        <w:rPr>
          <w:rFonts w:ascii="Verdana" w:hAnsi="Verdana"/>
          <w:color w:val="000000" w:themeColor="text1"/>
          <w:sz w:val="24"/>
          <w:szCs w:val="24"/>
        </w:rPr>
        <w:t xml:space="preserve">nsure </w:t>
      </w:r>
      <w:r w:rsidRPr="3D290C20">
        <w:rPr>
          <w:rFonts w:ascii="Verdana" w:hAnsi="Verdana"/>
          <w:color w:val="000000" w:themeColor="text1"/>
          <w:sz w:val="24"/>
          <w:szCs w:val="24"/>
        </w:rPr>
        <w:t>all</w:t>
      </w:r>
      <w:r w:rsidR="00BC2F39" w:rsidRPr="3D290C20">
        <w:rPr>
          <w:rFonts w:ascii="Verdana" w:hAnsi="Verdana"/>
          <w:color w:val="000000" w:themeColor="text1"/>
          <w:sz w:val="24"/>
          <w:szCs w:val="24"/>
        </w:rPr>
        <w:t xml:space="preserve"> necessary supplemental pages</w:t>
      </w:r>
      <w:r w:rsidR="00800E87" w:rsidRPr="3D290C20">
        <w:rPr>
          <w:rFonts w:ascii="Verdana" w:hAnsi="Verdana"/>
          <w:color w:val="000000" w:themeColor="text1"/>
          <w:sz w:val="24"/>
          <w:szCs w:val="24"/>
        </w:rPr>
        <w:t xml:space="preserve"> are attached</w:t>
      </w:r>
      <w:r w:rsidR="00BC2F39" w:rsidRPr="3D290C20">
        <w:rPr>
          <w:rFonts w:ascii="Verdana" w:hAnsi="Verdana"/>
          <w:color w:val="000000" w:themeColor="text1"/>
          <w:sz w:val="24"/>
          <w:szCs w:val="24"/>
        </w:rPr>
        <w:t xml:space="preserve">. Depending on </w:t>
      </w:r>
      <w:r w:rsidR="00800E87" w:rsidRPr="3D290C20">
        <w:rPr>
          <w:rFonts w:ascii="Verdana" w:hAnsi="Verdana"/>
          <w:color w:val="000000" w:themeColor="text1"/>
          <w:sz w:val="24"/>
          <w:szCs w:val="24"/>
        </w:rPr>
        <w:t xml:space="preserve">the </w:t>
      </w:r>
      <w:r w:rsidR="5947DA39" w:rsidRPr="3D290C20">
        <w:rPr>
          <w:rFonts w:ascii="Verdana" w:eastAsia="Times New Roman" w:hAnsi="Verdana"/>
          <w:color w:val="000000" w:themeColor="text1"/>
          <w:sz w:val="24"/>
          <w:szCs w:val="24"/>
        </w:rPr>
        <w:t>applicant</w:t>
      </w:r>
      <w:r w:rsidR="00BC2F39" w:rsidRPr="3D290C20">
        <w:rPr>
          <w:rFonts w:ascii="Verdana" w:hAnsi="Verdana"/>
          <w:color w:val="000000" w:themeColor="text1"/>
          <w:sz w:val="24"/>
          <w:szCs w:val="24"/>
        </w:rPr>
        <w:t xml:space="preserve">'s specific circumstances, </w:t>
      </w:r>
      <w:r w:rsidR="51AEAD5A" w:rsidRPr="3D290C20">
        <w:rPr>
          <w:rFonts w:ascii="Verdana" w:eastAsia="Times New Roman" w:hAnsi="Verdana"/>
          <w:color w:val="000000" w:themeColor="text1"/>
          <w:sz w:val="24"/>
          <w:szCs w:val="24"/>
        </w:rPr>
        <w:t xml:space="preserve">applicant </w:t>
      </w:r>
      <w:r w:rsidR="00BC2F39" w:rsidRPr="3D290C20">
        <w:rPr>
          <w:rFonts w:ascii="Verdana" w:hAnsi="Verdana"/>
          <w:color w:val="000000" w:themeColor="text1"/>
          <w:sz w:val="24"/>
          <w:szCs w:val="24"/>
        </w:rPr>
        <w:t>may have no supplemental pages, or may require them for one or more of the following items:</w:t>
      </w:r>
    </w:p>
    <w:p w14:paraId="1DC1F0CC" w14:textId="77777777" w:rsidR="00BC2F39" w:rsidRPr="00BC2F39" w:rsidRDefault="00BC2F39" w:rsidP="007E7EBD">
      <w:pPr>
        <w:pStyle w:val="NormalWeb"/>
        <w:numPr>
          <w:ilvl w:val="2"/>
          <w:numId w:val="17"/>
        </w:numPr>
        <w:spacing w:line="360" w:lineRule="auto"/>
        <w:rPr>
          <w:rFonts w:ascii="Verdana" w:hAnsi="Verdana"/>
          <w:color w:val="000000"/>
          <w:sz w:val="24"/>
          <w:szCs w:val="24"/>
        </w:rPr>
      </w:pPr>
      <w:r w:rsidRPr="00BC2F39">
        <w:rPr>
          <w:rFonts w:ascii="Verdana" w:hAnsi="Verdana"/>
          <w:color w:val="000000"/>
          <w:sz w:val="24"/>
          <w:szCs w:val="24"/>
        </w:rPr>
        <w:t>Item 14, Limited Purpose</w:t>
      </w:r>
    </w:p>
    <w:p w14:paraId="343F87A5" w14:textId="77777777" w:rsidR="00BC2F39" w:rsidRPr="00BC2F39" w:rsidRDefault="00BC2F39" w:rsidP="007E7EBD">
      <w:pPr>
        <w:pStyle w:val="NormalWeb"/>
        <w:numPr>
          <w:ilvl w:val="2"/>
          <w:numId w:val="17"/>
        </w:numPr>
        <w:spacing w:line="360" w:lineRule="auto"/>
        <w:rPr>
          <w:rFonts w:ascii="Verdana" w:hAnsi="Verdana"/>
          <w:color w:val="000000"/>
          <w:sz w:val="24"/>
          <w:szCs w:val="24"/>
        </w:rPr>
      </w:pPr>
      <w:r w:rsidRPr="00BC2F39">
        <w:rPr>
          <w:rFonts w:ascii="Verdana" w:hAnsi="Verdana"/>
          <w:color w:val="000000"/>
          <w:sz w:val="24"/>
          <w:szCs w:val="24"/>
        </w:rPr>
        <w:t>Item 16, Required Task</w:t>
      </w:r>
    </w:p>
    <w:p w14:paraId="04438E00" w14:textId="77777777" w:rsidR="00BC2F39" w:rsidRPr="00BC2F39" w:rsidRDefault="00BC2F39" w:rsidP="007E7EBD">
      <w:pPr>
        <w:pStyle w:val="NormalWeb"/>
        <w:numPr>
          <w:ilvl w:val="2"/>
          <w:numId w:val="17"/>
        </w:numPr>
        <w:spacing w:line="360" w:lineRule="auto"/>
        <w:rPr>
          <w:rFonts w:ascii="Verdana" w:hAnsi="Verdana"/>
          <w:color w:val="000000"/>
          <w:sz w:val="24"/>
          <w:szCs w:val="24"/>
        </w:rPr>
      </w:pPr>
      <w:r w:rsidRPr="00BC2F39">
        <w:rPr>
          <w:rFonts w:ascii="Verdana" w:hAnsi="Verdana"/>
          <w:color w:val="000000"/>
          <w:sz w:val="24"/>
          <w:szCs w:val="24"/>
        </w:rPr>
        <w:lastRenderedPageBreak/>
        <w:t>Item 17, Charging third parties</w:t>
      </w:r>
    </w:p>
    <w:p w14:paraId="2EAB4D4C" w14:textId="77777777" w:rsidR="00BC2F39" w:rsidRPr="00BC2F39" w:rsidRDefault="00BC2F39" w:rsidP="007E7EBD">
      <w:pPr>
        <w:pStyle w:val="NormalWeb"/>
        <w:numPr>
          <w:ilvl w:val="2"/>
          <w:numId w:val="17"/>
        </w:numPr>
        <w:spacing w:line="360" w:lineRule="auto"/>
        <w:rPr>
          <w:rFonts w:ascii="Verdana" w:hAnsi="Verdana"/>
          <w:color w:val="000000"/>
          <w:sz w:val="24"/>
          <w:szCs w:val="24"/>
        </w:rPr>
      </w:pPr>
      <w:r w:rsidRPr="00BC2F39">
        <w:rPr>
          <w:rFonts w:ascii="Verdana" w:hAnsi="Verdana"/>
          <w:color w:val="000000"/>
          <w:sz w:val="24"/>
          <w:szCs w:val="24"/>
        </w:rPr>
        <w:t>Item 23, Outsourcing IT</w:t>
      </w:r>
    </w:p>
    <w:p w14:paraId="7CC13865" w14:textId="77777777" w:rsidR="00BC2F39" w:rsidRPr="00BC2F39" w:rsidRDefault="00BC2F39" w:rsidP="007E7EBD">
      <w:pPr>
        <w:pStyle w:val="NormalWeb"/>
        <w:numPr>
          <w:ilvl w:val="2"/>
          <w:numId w:val="17"/>
        </w:numPr>
        <w:spacing w:line="360" w:lineRule="auto"/>
        <w:rPr>
          <w:rFonts w:ascii="Verdana" w:hAnsi="Verdana"/>
          <w:color w:val="000000"/>
          <w:sz w:val="24"/>
          <w:szCs w:val="24"/>
        </w:rPr>
      </w:pPr>
      <w:r w:rsidRPr="00BC2F39">
        <w:rPr>
          <w:rFonts w:ascii="Verdana" w:hAnsi="Verdana"/>
          <w:color w:val="000000"/>
          <w:sz w:val="24"/>
          <w:szCs w:val="24"/>
        </w:rPr>
        <w:t>Item 24, Security Protocols</w:t>
      </w:r>
    </w:p>
    <w:p w14:paraId="1B9D6817" w14:textId="77777777" w:rsidR="00BC2F39" w:rsidRPr="00BC2F39" w:rsidRDefault="00BC2F39" w:rsidP="007E7EBD">
      <w:pPr>
        <w:pStyle w:val="NormalWeb"/>
        <w:numPr>
          <w:ilvl w:val="2"/>
          <w:numId w:val="17"/>
        </w:numPr>
        <w:spacing w:line="360" w:lineRule="auto"/>
        <w:rPr>
          <w:rFonts w:ascii="Verdana" w:hAnsi="Verdana"/>
          <w:color w:val="000000"/>
          <w:sz w:val="24"/>
          <w:szCs w:val="24"/>
        </w:rPr>
      </w:pPr>
      <w:r w:rsidRPr="00BC2F39">
        <w:rPr>
          <w:rFonts w:ascii="Verdana" w:hAnsi="Verdana"/>
          <w:color w:val="000000"/>
          <w:sz w:val="24"/>
          <w:szCs w:val="24"/>
        </w:rPr>
        <w:t>Item 25, Attestation of last audit</w:t>
      </w:r>
    </w:p>
    <w:p w14:paraId="00AEF554" w14:textId="77777777" w:rsidR="00BC2F39" w:rsidRPr="00BC2F39" w:rsidRDefault="00BC2F39" w:rsidP="007E7EBD">
      <w:pPr>
        <w:pStyle w:val="NormalWeb"/>
        <w:numPr>
          <w:ilvl w:val="2"/>
          <w:numId w:val="17"/>
        </w:numPr>
        <w:spacing w:line="360" w:lineRule="auto"/>
        <w:rPr>
          <w:rFonts w:ascii="Verdana" w:hAnsi="Verdana"/>
          <w:color w:val="000000"/>
          <w:sz w:val="24"/>
          <w:szCs w:val="24"/>
        </w:rPr>
      </w:pPr>
      <w:r w:rsidRPr="00BC2F39">
        <w:rPr>
          <w:rFonts w:ascii="Verdana" w:hAnsi="Verdana"/>
          <w:color w:val="000000"/>
          <w:sz w:val="24"/>
          <w:szCs w:val="24"/>
        </w:rPr>
        <w:t>Item 26, Exception to Log Form</w:t>
      </w:r>
    </w:p>
    <w:p w14:paraId="5306491E" w14:textId="03223A8E" w:rsidR="00BC2F39" w:rsidRPr="00BC2F39" w:rsidRDefault="63DF4693" w:rsidP="007E7EBD">
      <w:pPr>
        <w:pStyle w:val="NormalWeb"/>
        <w:numPr>
          <w:ilvl w:val="1"/>
          <w:numId w:val="17"/>
        </w:numPr>
        <w:spacing w:line="360" w:lineRule="auto"/>
        <w:rPr>
          <w:rFonts w:ascii="Verdana" w:hAnsi="Verdana"/>
          <w:color w:val="000000"/>
          <w:sz w:val="24"/>
          <w:szCs w:val="24"/>
        </w:rPr>
      </w:pPr>
      <w:r w:rsidRPr="3D290C20">
        <w:rPr>
          <w:rFonts w:ascii="Verdana" w:eastAsia="Times New Roman" w:hAnsi="Verdana"/>
          <w:color w:val="000000" w:themeColor="text1"/>
          <w:sz w:val="24"/>
          <w:szCs w:val="24"/>
        </w:rPr>
        <w:t xml:space="preserve">Applicant </w:t>
      </w:r>
      <w:r w:rsidR="00BC2F39" w:rsidRPr="3D290C20">
        <w:rPr>
          <w:rFonts w:ascii="Verdana" w:hAnsi="Verdana"/>
          <w:color w:val="000000" w:themeColor="text1"/>
          <w:sz w:val="24"/>
          <w:szCs w:val="24"/>
        </w:rPr>
        <w:t xml:space="preserve">should also submit supplemental pages for any other item where additional explanation is warranted. For instance, some </w:t>
      </w:r>
      <w:r w:rsidR="00AF725E" w:rsidRPr="3D290C20">
        <w:rPr>
          <w:rFonts w:ascii="Verdana" w:hAnsi="Verdana"/>
          <w:color w:val="000000" w:themeColor="text1"/>
          <w:sz w:val="24"/>
          <w:szCs w:val="24"/>
        </w:rPr>
        <w:t>DC</w:t>
      </w:r>
      <w:r w:rsidR="00BC2F39" w:rsidRPr="3D290C20">
        <w:rPr>
          <w:rFonts w:ascii="Verdana" w:hAnsi="Verdana"/>
          <w:color w:val="000000" w:themeColor="text1"/>
          <w:sz w:val="24"/>
          <w:szCs w:val="24"/>
        </w:rPr>
        <w:t xml:space="preserve"> may require supplemental pages for Item 16.</w:t>
      </w:r>
    </w:p>
    <w:p w14:paraId="332FE72E" w14:textId="5CA2D789" w:rsidR="00BC2F39" w:rsidRPr="00BC2F39" w:rsidRDefault="00BC2F39" w:rsidP="007E7EBD">
      <w:pPr>
        <w:pStyle w:val="NormalWeb"/>
        <w:numPr>
          <w:ilvl w:val="1"/>
          <w:numId w:val="17"/>
        </w:numPr>
        <w:spacing w:line="360" w:lineRule="auto"/>
        <w:rPr>
          <w:rFonts w:ascii="Verdana" w:hAnsi="Verdana"/>
          <w:color w:val="000000"/>
          <w:sz w:val="24"/>
          <w:szCs w:val="24"/>
        </w:rPr>
      </w:pPr>
      <w:r w:rsidRPr="00BC2F39">
        <w:rPr>
          <w:rFonts w:ascii="Verdana" w:hAnsi="Verdana"/>
          <w:color w:val="000000"/>
          <w:sz w:val="24"/>
          <w:szCs w:val="24"/>
        </w:rPr>
        <w:t xml:space="preserve">Once </w:t>
      </w:r>
      <w:r w:rsidR="00800E87" w:rsidRPr="3D290C20">
        <w:rPr>
          <w:rFonts w:ascii="Verdana" w:hAnsi="Verdana"/>
          <w:color w:val="000000" w:themeColor="text1"/>
          <w:sz w:val="24"/>
          <w:szCs w:val="24"/>
        </w:rPr>
        <w:t>the</w:t>
      </w:r>
      <w:r w:rsidRPr="3D290C20">
        <w:rPr>
          <w:rFonts w:ascii="Verdana" w:hAnsi="Verdana"/>
          <w:color w:val="000000" w:themeColor="text1"/>
          <w:sz w:val="24"/>
          <w:szCs w:val="24"/>
        </w:rPr>
        <w:t xml:space="preserve"> </w:t>
      </w:r>
      <w:r w:rsidRPr="00BC2F39">
        <w:rPr>
          <w:rFonts w:ascii="Verdana" w:hAnsi="Verdana"/>
          <w:color w:val="000000"/>
          <w:sz w:val="24"/>
          <w:szCs w:val="24"/>
        </w:rPr>
        <w:t>draft is complete, email it to </w:t>
      </w:r>
      <w:hyperlink r:id="rId17" w:history="1">
        <w:r w:rsidR="0021346A" w:rsidRPr="0021346A">
          <w:rPr>
            <w:rStyle w:val="Hyperlink"/>
            <w:rFonts w:ascii="Verdana" w:hAnsi="Verdana"/>
            <w:sz w:val="24"/>
            <w:szCs w:val="24"/>
          </w:rPr>
          <w:t>DE</w:t>
        </w:r>
        <w:r w:rsidR="0021346A" w:rsidRPr="3D290C20">
          <w:rPr>
            <w:rStyle w:val="Hyperlink"/>
            <w:rFonts w:ascii="Verdana" w:hAnsi="Verdana"/>
            <w:sz w:val="24"/>
            <w:szCs w:val="24"/>
          </w:rPr>
          <w:t>C</w:t>
        </w:r>
        <w:r w:rsidR="0021346A" w:rsidRPr="0021346A">
          <w:rPr>
            <w:rStyle w:val="Hyperlink"/>
            <w:rFonts w:ascii="Verdana" w:hAnsi="Verdana"/>
            <w:sz w:val="24"/>
            <w:szCs w:val="24"/>
          </w:rPr>
          <w:t>ontracts@twc.texas.gov</w:t>
        </w:r>
      </w:hyperlink>
      <w:r w:rsidRPr="00BC2F39">
        <w:rPr>
          <w:rFonts w:ascii="Verdana" w:hAnsi="Verdana"/>
          <w:color w:val="000000"/>
          <w:sz w:val="24"/>
          <w:szCs w:val="24"/>
        </w:rPr>
        <w:t xml:space="preserve">. A TWC Contract Manager will review </w:t>
      </w:r>
      <w:r w:rsidR="00800E87" w:rsidRPr="3D290C20">
        <w:rPr>
          <w:rFonts w:ascii="Verdana" w:hAnsi="Verdana"/>
          <w:color w:val="000000" w:themeColor="text1"/>
          <w:sz w:val="24"/>
          <w:szCs w:val="24"/>
        </w:rPr>
        <w:t xml:space="preserve">the </w:t>
      </w:r>
      <w:r w:rsidRPr="00BC2F39">
        <w:rPr>
          <w:rFonts w:ascii="Verdana" w:hAnsi="Verdana"/>
          <w:color w:val="000000"/>
          <w:sz w:val="24"/>
          <w:szCs w:val="24"/>
        </w:rPr>
        <w:t xml:space="preserve">draft and provide feedback. Please allow up to three business days to receive </w:t>
      </w:r>
      <w:r w:rsidR="00800E87" w:rsidRPr="3D290C20">
        <w:rPr>
          <w:rFonts w:ascii="Verdana" w:hAnsi="Verdana"/>
          <w:color w:val="000000" w:themeColor="text1"/>
          <w:sz w:val="24"/>
          <w:szCs w:val="24"/>
        </w:rPr>
        <w:t xml:space="preserve">the assigned </w:t>
      </w:r>
      <w:r w:rsidRPr="00BC2F39">
        <w:rPr>
          <w:rFonts w:ascii="Verdana" w:hAnsi="Verdana"/>
          <w:color w:val="000000"/>
          <w:sz w:val="24"/>
          <w:szCs w:val="24"/>
        </w:rPr>
        <w:t xml:space="preserve">Contract Manager's contact information. Once </w:t>
      </w:r>
      <w:r w:rsidR="00BE4D11" w:rsidRPr="3D290C20">
        <w:rPr>
          <w:rFonts w:ascii="Verdana" w:hAnsi="Verdana"/>
          <w:color w:val="000000" w:themeColor="text1"/>
          <w:sz w:val="24"/>
          <w:szCs w:val="24"/>
        </w:rPr>
        <w:t xml:space="preserve">the </w:t>
      </w:r>
      <w:r w:rsidR="5BDA1AE5" w:rsidRPr="3D290C20">
        <w:rPr>
          <w:rFonts w:ascii="Verdana" w:eastAsia="Times New Roman" w:hAnsi="Verdana"/>
          <w:color w:val="000000" w:themeColor="text1"/>
          <w:sz w:val="24"/>
          <w:szCs w:val="24"/>
        </w:rPr>
        <w:t xml:space="preserve">applicant </w:t>
      </w:r>
      <w:r w:rsidR="00BE4D11" w:rsidRPr="3D290C20">
        <w:rPr>
          <w:rFonts w:ascii="Verdana" w:hAnsi="Verdana"/>
          <w:color w:val="000000" w:themeColor="text1"/>
          <w:sz w:val="24"/>
          <w:szCs w:val="24"/>
        </w:rPr>
        <w:t>has been</w:t>
      </w:r>
      <w:r w:rsidRPr="00BC2F39">
        <w:rPr>
          <w:rFonts w:ascii="Verdana" w:hAnsi="Verdana"/>
          <w:color w:val="000000"/>
          <w:sz w:val="24"/>
          <w:szCs w:val="24"/>
        </w:rPr>
        <w:t xml:space="preserve"> assigned a CM, </w:t>
      </w:r>
      <w:r w:rsidR="40C98EAD" w:rsidRPr="00BC2F39">
        <w:rPr>
          <w:rFonts w:ascii="Verdana" w:hAnsi="Verdana"/>
          <w:color w:val="000000"/>
          <w:sz w:val="24"/>
          <w:szCs w:val="24"/>
        </w:rPr>
        <w:t xml:space="preserve">the </w:t>
      </w:r>
      <w:r w:rsidR="40C98EAD" w:rsidRPr="3D290C20">
        <w:rPr>
          <w:rFonts w:ascii="Verdana" w:eastAsia="Times New Roman" w:hAnsi="Verdana"/>
          <w:color w:val="000000" w:themeColor="text1"/>
          <w:sz w:val="24"/>
          <w:szCs w:val="24"/>
        </w:rPr>
        <w:t xml:space="preserve">applicant </w:t>
      </w:r>
      <w:r w:rsidRPr="00BC2F39">
        <w:rPr>
          <w:rFonts w:ascii="Verdana" w:hAnsi="Verdana"/>
          <w:color w:val="000000"/>
          <w:sz w:val="24"/>
          <w:szCs w:val="24"/>
        </w:rPr>
        <w:t xml:space="preserve">can direct any questions regarding </w:t>
      </w:r>
      <w:r w:rsidR="00BE4D11" w:rsidRPr="3D290C20">
        <w:rPr>
          <w:rFonts w:ascii="Verdana" w:hAnsi="Verdana"/>
          <w:color w:val="000000" w:themeColor="text1"/>
          <w:sz w:val="24"/>
          <w:szCs w:val="24"/>
        </w:rPr>
        <w:t xml:space="preserve">the </w:t>
      </w:r>
      <w:r w:rsidRPr="00BC2F39">
        <w:rPr>
          <w:rFonts w:ascii="Verdana" w:hAnsi="Verdana"/>
          <w:color w:val="000000"/>
          <w:sz w:val="24"/>
          <w:szCs w:val="24"/>
        </w:rPr>
        <w:t xml:space="preserve">draft RSP to them. </w:t>
      </w:r>
      <w:r w:rsidR="68E9F13A" w:rsidRPr="00BC2F39">
        <w:rPr>
          <w:rFonts w:ascii="Verdana" w:hAnsi="Verdana"/>
          <w:color w:val="000000"/>
          <w:sz w:val="24"/>
          <w:szCs w:val="24"/>
        </w:rPr>
        <w:t>A</w:t>
      </w:r>
      <w:r w:rsidR="68E9F13A" w:rsidRPr="3D290C20">
        <w:rPr>
          <w:rFonts w:ascii="Verdana" w:eastAsia="Times New Roman" w:hAnsi="Verdana"/>
          <w:color w:val="000000" w:themeColor="text1"/>
          <w:sz w:val="24"/>
          <w:szCs w:val="24"/>
        </w:rPr>
        <w:t>pplicant should c</w:t>
      </w:r>
      <w:r w:rsidRPr="00BC2F39">
        <w:rPr>
          <w:rFonts w:ascii="Verdana" w:hAnsi="Verdana"/>
          <w:color w:val="000000"/>
          <w:sz w:val="24"/>
          <w:szCs w:val="24"/>
        </w:rPr>
        <w:t xml:space="preserve">ollaborate with the CM to revise </w:t>
      </w:r>
      <w:r w:rsidR="00BE4D11" w:rsidRPr="3D290C20">
        <w:rPr>
          <w:rFonts w:ascii="Verdana" w:hAnsi="Verdana"/>
          <w:color w:val="000000" w:themeColor="text1"/>
          <w:sz w:val="24"/>
          <w:szCs w:val="24"/>
        </w:rPr>
        <w:t xml:space="preserve">the </w:t>
      </w:r>
      <w:r w:rsidRPr="3D290C20">
        <w:rPr>
          <w:rFonts w:ascii="Verdana" w:hAnsi="Verdana"/>
          <w:color w:val="000000" w:themeColor="text1"/>
          <w:sz w:val="24"/>
          <w:szCs w:val="24"/>
        </w:rPr>
        <w:t xml:space="preserve">draft based on the </w:t>
      </w:r>
      <w:r w:rsidR="1F7933AB" w:rsidRPr="3D290C20">
        <w:rPr>
          <w:rFonts w:ascii="Verdana" w:hAnsi="Verdana"/>
          <w:color w:val="000000" w:themeColor="text1"/>
          <w:sz w:val="24"/>
          <w:szCs w:val="24"/>
        </w:rPr>
        <w:t xml:space="preserve">CM’s </w:t>
      </w:r>
      <w:r w:rsidRPr="3D290C20">
        <w:rPr>
          <w:rFonts w:ascii="Verdana" w:hAnsi="Verdana"/>
          <w:color w:val="000000" w:themeColor="text1"/>
          <w:sz w:val="24"/>
          <w:szCs w:val="24"/>
        </w:rPr>
        <w:t>feedback.</w:t>
      </w:r>
    </w:p>
    <w:p w14:paraId="4FC4A880" w14:textId="1429BDF7" w:rsidR="00BC2F39" w:rsidRPr="00BC2F39" w:rsidRDefault="00BC2F39" w:rsidP="007E7EBD">
      <w:pPr>
        <w:pStyle w:val="NormalWeb"/>
        <w:numPr>
          <w:ilvl w:val="1"/>
          <w:numId w:val="17"/>
        </w:numPr>
        <w:spacing w:line="360" w:lineRule="auto"/>
        <w:rPr>
          <w:rFonts w:ascii="Verdana" w:hAnsi="Verdana"/>
          <w:color w:val="000000"/>
          <w:sz w:val="24"/>
          <w:szCs w:val="24"/>
        </w:rPr>
      </w:pPr>
      <w:r w:rsidRPr="3D290C20">
        <w:rPr>
          <w:rFonts w:ascii="Verdana" w:hAnsi="Verdana"/>
          <w:color w:val="000000" w:themeColor="text1"/>
          <w:sz w:val="24"/>
          <w:szCs w:val="24"/>
        </w:rPr>
        <w:t xml:space="preserve">When </w:t>
      </w:r>
      <w:r w:rsidR="00BE4D11" w:rsidRPr="3D290C20">
        <w:rPr>
          <w:rFonts w:ascii="Verdana" w:hAnsi="Verdana"/>
          <w:color w:val="000000" w:themeColor="text1"/>
          <w:sz w:val="24"/>
          <w:szCs w:val="24"/>
        </w:rPr>
        <w:t xml:space="preserve">the </w:t>
      </w:r>
      <w:r w:rsidR="21257624" w:rsidRPr="3D290C20">
        <w:rPr>
          <w:rFonts w:ascii="Verdana" w:eastAsia="Times New Roman" w:hAnsi="Verdana"/>
          <w:color w:val="000000" w:themeColor="text1"/>
          <w:sz w:val="24"/>
          <w:szCs w:val="24"/>
        </w:rPr>
        <w:t xml:space="preserve">applicant </w:t>
      </w:r>
      <w:r w:rsidR="00BE4D11" w:rsidRPr="3D290C20">
        <w:rPr>
          <w:rFonts w:ascii="Verdana" w:hAnsi="Verdana"/>
          <w:color w:val="000000" w:themeColor="text1"/>
          <w:sz w:val="24"/>
          <w:szCs w:val="24"/>
        </w:rPr>
        <w:t xml:space="preserve">has </w:t>
      </w:r>
      <w:r w:rsidRPr="3D290C20">
        <w:rPr>
          <w:rFonts w:ascii="Verdana" w:hAnsi="Verdana"/>
          <w:color w:val="000000" w:themeColor="text1"/>
          <w:sz w:val="24"/>
          <w:szCs w:val="24"/>
        </w:rPr>
        <w:t xml:space="preserve">addressed all the issues raised by the CM, </w:t>
      </w:r>
      <w:r w:rsidR="00BE4D11" w:rsidRPr="3D290C20">
        <w:rPr>
          <w:rFonts w:ascii="Verdana" w:hAnsi="Verdana"/>
          <w:color w:val="000000" w:themeColor="text1"/>
          <w:sz w:val="24"/>
          <w:szCs w:val="24"/>
        </w:rPr>
        <w:t xml:space="preserve">the </w:t>
      </w:r>
      <w:r w:rsidRPr="3D290C20">
        <w:rPr>
          <w:rFonts w:ascii="Verdana" w:hAnsi="Verdana"/>
          <w:color w:val="000000" w:themeColor="text1"/>
          <w:sz w:val="24"/>
          <w:szCs w:val="24"/>
        </w:rPr>
        <w:t xml:space="preserve">RSP will be considered complete. At that point, </w:t>
      </w:r>
      <w:r w:rsidR="205B7F66" w:rsidRPr="3D290C20">
        <w:rPr>
          <w:rFonts w:ascii="Verdana" w:eastAsia="Times New Roman" w:hAnsi="Verdana"/>
          <w:color w:val="000000" w:themeColor="text1"/>
          <w:sz w:val="24"/>
          <w:szCs w:val="24"/>
        </w:rPr>
        <w:t xml:space="preserve">applicant </w:t>
      </w:r>
      <w:r w:rsidRPr="3D290C20">
        <w:rPr>
          <w:rFonts w:ascii="Verdana" w:hAnsi="Verdana"/>
          <w:color w:val="000000" w:themeColor="text1"/>
          <w:sz w:val="24"/>
          <w:szCs w:val="24"/>
        </w:rPr>
        <w:t xml:space="preserve">should sign and date the final version of the RSP and submit it to </w:t>
      </w:r>
      <w:r w:rsidR="00BE4D11" w:rsidRPr="3D290C20">
        <w:rPr>
          <w:rFonts w:ascii="Verdana" w:hAnsi="Verdana"/>
          <w:color w:val="000000" w:themeColor="text1"/>
          <w:sz w:val="24"/>
          <w:szCs w:val="24"/>
        </w:rPr>
        <w:t xml:space="preserve">assigned </w:t>
      </w:r>
      <w:r w:rsidRPr="3D290C20">
        <w:rPr>
          <w:rFonts w:ascii="Verdana" w:hAnsi="Verdana"/>
          <w:color w:val="000000" w:themeColor="text1"/>
          <w:sz w:val="24"/>
          <w:szCs w:val="24"/>
        </w:rPr>
        <w:t>CM.</w:t>
      </w:r>
    </w:p>
    <w:p w14:paraId="50AED204" w14:textId="7EF4D247" w:rsidR="008D65A9" w:rsidRDefault="00AE3E49" w:rsidP="3D290C20">
      <w:pPr>
        <w:pStyle w:val="NormalWeb"/>
        <w:numPr>
          <w:ilvl w:val="1"/>
          <w:numId w:val="17"/>
        </w:numPr>
        <w:shd w:val="clear" w:color="auto" w:fill="FFFFFF" w:themeFill="background1"/>
        <w:spacing w:line="360" w:lineRule="auto"/>
        <w:rPr>
          <w:rFonts w:ascii="Verdana" w:hAnsi="Verdana"/>
          <w:color w:val="000000"/>
          <w:sz w:val="24"/>
          <w:szCs w:val="24"/>
        </w:rPr>
      </w:pPr>
      <w:r w:rsidRPr="3D290C20">
        <w:rPr>
          <w:rFonts w:ascii="Verdana" w:hAnsi="Verdana"/>
          <w:color w:val="000000" w:themeColor="text1"/>
          <w:sz w:val="24"/>
          <w:szCs w:val="24"/>
        </w:rPr>
        <w:t xml:space="preserve">The </w:t>
      </w:r>
      <w:r w:rsidR="00BC2F39" w:rsidRPr="3D290C20">
        <w:rPr>
          <w:rFonts w:ascii="Verdana" w:hAnsi="Verdana"/>
          <w:color w:val="000000" w:themeColor="text1"/>
          <w:sz w:val="24"/>
          <w:szCs w:val="24"/>
        </w:rPr>
        <w:t xml:space="preserve">RSP serves as </w:t>
      </w:r>
      <w:r w:rsidRPr="3D290C20">
        <w:rPr>
          <w:rFonts w:ascii="Verdana" w:hAnsi="Verdana"/>
          <w:color w:val="000000" w:themeColor="text1"/>
          <w:sz w:val="24"/>
          <w:szCs w:val="24"/>
        </w:rPr>
        <w:t xml:space="preserve">the </w:t>
      </w:r>
      <w:r w:rsidR="5C873F0E" w:rsidRPr="3D290C20">
        <w:rPr>
          <w:rFonts w:ascii="Verdana" w:eastAsia="Times New Roman" w:hAnsi="Verdana"/>
          <w:color w:val="000000" w:themeColor="text1"/>
          <w:sz w:val="24"/>
          <w:szCs w:val="24"/>
        </w:rPr>
        <w:t xml:space="preserve">applicant’s </w:t>
      </w:r>
      <w:r w:rsidR="00BC2F39" w:rsidRPr="3D290C20">
        <w:rPr>
          <w:rFonts w:ascii="Verdana" w:hAnsi="Verdana"/>
          <w:color w:val="000000" w:themeColor="text1"/>
          <w:sz w:val="24"/>
          <w:szCs w:val="24"/>
        </w:rPr>
        <w:t xml:space="preserve">application for an EDE contract. Upon finalization, signing, and submission of </w:t>
      </w:r>
      <w:r w:rsidRPr="3D290C20">
        <w:rPr>
          <w:rFonts w:ascii="Verdana" w:hAnsi="Verdana"/>
          <w:color w:val="000000" w:themeColor="text1"/>
          <w:sz w:val="24"/>
          <w:szCs w:val="24"/>
        </w:rPr>
        <w:t xml:space="preserve">the </w:t>
      </w:r>
      <w:r w:rsidR="00BC2F39" w:rsidRPr="3D290C20">
        <w:rPr>
          <w:rFonts w:ascii="Verdana" w:hAnsi="Verdana"/>
          <w:color w:val="000000" w:themeColor="text1"/>
          <w:sz w:val="24"/>
          <w:szCs w:val="24"/>
        </w:rPr>
        <w:t>RSP, TWC will initiate the application processing procedure</w:t>
      </w:r>
      <w:r w:rsidR="00396085" w:rsidRPr="3D290C20">
        <w:rPr>
          <w:rFonts w:ascii="Verdana" w:hAnsi="Verdana"/>
          <w:color w:val="000000" w:themeColor="text1"/>
          <w:sz w:val="24"/>
          <w:szCs w:val="24"/>
        </w:rPr>
        <w:t>.</w:t>
      </w:r>
    </w:p>
    <w:p w14:paraId="179B76A5" w14:textId="70FF8A21" w:rsidR="00E73758" w:rsidRPr="00B83A2C" w:rsidRDefault="007F46F9" w:rsidP="00B83A2C">
      <w:pPr>
        <w:pStyle w:val="Heading3"/>
        <w:numPr>
          <w:ilvl w:val="0"/>
          <w:numId w:val="0"/>
        </w:numPr>
        <w:spacing w:line="360" w:lineRule="auto"/>
        <w:ind w:left="720" w:hanging="720"/>
        <w:rPr>
          <w:rFonts w:ascii="Verdana" w:hAnsi="Verdana"/>
          <w:b/>
          <w:bCs/>
        </w:rPr>
      </w:pPr>
      <w:bookmarkStart w:id="143" w:name="_Toc207266865"/>
      <w:bookmarkStart w:id="144" w:name="_Toc207867049"/>
      <w:bookmarkStart w:id="145" w:name="_Toc207867089"/>
      <w:bookmarkStart w:id="146" w:name="_Toc207867243"/>
      <w:bookmarkStart w:id="147" w:name="_Toc208227175"/>
      <w:r w:rsidRPr="00B83A2C">
        <w:rPr>
          <w:rFonts w:ascii="Verdana" w:hAnsi="Verdana"/>
          <w:b/>
          <w:bCs/>
        </w:rPr>
        <w:t>3.3.</w:t>
      </w:r>
      <w:r w:rsidR="00DA1563" w:rsidRPr="00B83A2C">
        <w:rPr>
          <w:rFonts w:ascii="Verdana" w:hAnsi="Verdana"/>
          <w:b/>
          <w:bCs/>
        </w:rPr>
        <w:t>3</w:t>
      </w:r>
      <w:r w:rsidR="00E73758" w:rsidRPr="00B83A2C">
        <w:rPr>
          <w:rFonts w:ascii="Verdana" w:hAnsi="Verdana"/>
          <w:b/>
          <w:bCs/>
        </w:rPr>
        <w:t xml:space="preserve"> Online RSP Instructions</w:t>
      </w:r>
      <w:bookmarkEnd w:id="143"/>
      <w:bookmarkEnd w:id="144"/>
      <w:bookmarkEnd w:id="145"/>
      <w:bookmarkEnd w:id="146"/>
      <w:bookmarkEnd w:id="147"/>
    </w:p>
    <w:p w14:paraId="7A9BA455" w14:textId="77777777" w:rsidR="008C5C77" w:rsidRPr="00084F24" w:rsidRDefault="008C5C77" w:rsidP="00B83A2C">
      <w:pPr>
        <w:pStyle w:val="ListParagraph"/>
        <w:numPr>
          <w:ilvl w:val="0"/>
          <w:numId w:val="56"/>
        </w:numPr>
        <w:spacing w:line="360" w:lineRule="auto"/>
        <w:rPr>
          <w:color w:val="000000"/>
          <w:shd w:val="clear" w:color="auto" w:fill="FFFFFF"/>
        </w:rPr>
      </w:pPr>
      <w:bookmarkStart w:id="148" w:name="_Toc207866488"/>
      <w:bookmarkStart w:id="149" w:name="_Toc207867050"/>
      <w:bookmarkStart w:id="150" w:name="_Toc207867090"/>
      <w:bookmarkStart w:id="151" w:name="_Toc207867128"/>
      <w:bookmarkStart w:id="152" w:name="_Toc207867244"/>
      <w:bookmarkStart w:id="153" w:name="_Toc207867280"/>
      <w:bookmarkStart w:id="154" w:name="_Toc207867479"/>
      <w:bookmarkEnd w:id="148"/>
      <w:bookmarkEnd w:id="149"/>
      <w:bookmarkEnd w:id="150"/>
      <w:bookmarkEnd w:id="151"/>
      <w:bookmarkEnd w:id="152"/>
      <w:bookmarkEnd w:id="153"/>
      <w:bookmarkEnd w:id="154"/>
      <w:r w:rsidRPr="00B83A2C">
        <w:rPr>
          <w:rFonts w:ascii="Verdana" w:hAnsi="Verdana"/>
          <w:b/>
          <w:bCs/>
          <w:color w:val="000000"/>
          <w:sz w:val="24"/>
          <w:szCs w:val="24"/>
          <w:shd w:val="clear" w:color="auto" w:fill="FFFFFF"/>
        </w:rPr>
        <w:t>Exact Legal Name (Item 1)</w:t>
      </w:r>
    </w:p>
    <w:p w14:paraId="3FFC3A74" w14:textId="59C0FA6C" w:rsidR="008C5C77" w:rsidRPr="00084F24" w:rsidRDefault="008C5C77" w:rsidP="3D290C20">
      <w:pPr>
        <w:numPr>
          <w:ilvl w:val="1"/>
          <w:numId w:val="29"/>
        </w:numPr>
        <w:spacing w:before="120" w:after="120" w:line="360" w:lineRule="auto"/>
        <w:contextualSpacing/>
        <w:rPr>
          <w:rFonts w:ascii="Verdana" w:hAnsi="Verdana"/>
          <w:color w:val="000000"/>
          <w:sz w:val="24"/>
          <w:szCs w:val="24"/>
          <w:shd w:val="clear" w:color="auto" w:fill="FFFFFF"/>
        </w:rPr>
      </w:pPr>
      <w:r w:rsidRPr="00B83A2C">
        <w:rPr>
          <w:rFonts w:ascii="Verdana" w:eastAsia="Verdana" w:hAnsi="Verdana" w:cs="Verdana"/>
          <w:sz w:val="24"/>
          <w:szCs w:val="24"/>
        </w:rPr>
        <w:lastRenderedPageBreak/>
        <w:t xml:space="preserve">The EDE contract will be between TWC and </w:t>
      </w:r>
      <w:r w:rsidR="76EF108D" w:rsidRPr="3D290C20">
        <w:rPr>
          <w:rFonts w:ascii="Verdana" w:eastAsia="Times New Roman" w:hAnsi="Verdana" w:cs="Times New Roman"/>
          <w:color w:val="000000" w:themeColor="text1"/>
          <w:sz w:val="24"/>
          <w:szCs w:val="24"/>
        </w:rPr>
        <w:t>applicant</w:t>
      </w:r>
      <w:r w:rsidRPr="00B83A2C">
        <w:rPr>
          <w:rFonts w:ascii="Verdana" w:eastAsia="Verdana" w:hAnsi="Verdana" w:cs="Verdana"/>
          <w:sz w:val="24"/>
          <w:szCs w:val="24"/>
        </w:rPr>
        <w:t xml:space="preserve">. Provide the name of the </w:t>
      </w:r>
      <w:r w:rsidR="3E1757BB" w:rsidRPr="3D290C20">
        <w:rPr>
          <w:rFonts w:ascii="Verdana" w:eastAsia="Times New Roman" w:hAnsi="Verdana" w:cs="Times New Roman"/>
          <w:color w:val="000000" w:themeColor="text1"/>
          <w:sz w:val="24"/>
          <w:szCs w:val="24"/>
        </w:rPr>
        <w:t xml:space="preserve">applicant </w:t>
      </w:r>
      <w:r w:rsidRPr="00B83A2C">
        <w:rPr>
          <w:rFonts w:ascii="Verdana" w:eastAsia="Verdana" w:hAnsi="Verdana" w:cs="Verdana"/>
          <w:sz w:val="24"/>
          <w:szCs w:val="24"/>
        </w:rPr>
        <w:t xml:space="preserve">who will sign the contract. This must be the same entity as the employer of the people who will access and use the TWC Data.  This is critically important. </w:t>
      </w:r>
      <w:r w:rsidR="009343FB" w:rsidRPr="3D290C20">
        <w:rPr>
          <w:rFonts w:ascii="Verdana" w:eastAsia="Verdana" w:hAnsi="Verdana" w:cs="Verdana"/>
          <w:sz w:val="24"/>
          <w:szCs w:val="24"/>
        </w:rPr>
        <w:t>I</w:t>
      </w:r>
      <w:r w:rsidRPr="00B83A2C">
        <w:rPr>
          <w:rFonts w:ascii="Verdana" w:eastAsia="Verdana" w:hAnsi="Verdana" w:cs="Verdana"/>
          <w:sz w:val="24"/>
          <w:szCs w:val="24"/>
        </w:rPr>
        <w:t xml:space="preserve">f </w:t>
      </w:r>
      <w:r w:rsidR="00586A42" w:rsidRPr="3D290C20">
        <w:rPr>
          <w:rFonts w:ascii="Verdana" w:eastAsia="Verdana" w:hAnsi="Verdana" w:cs="Verdana"/>
          <w:sz w:val="24"/>
          <w:szCs w:val="24"/>
        </w:rPr>
        <w:t xml:space="preserve">the </w:t>
      </w:r>
      <w:r w:rsidR="5DD34375" w:rsidRPr="3D290C20">
        <w:rPr>
          <w:rFonts w:ascii="Verdana" w:eastAsia="Times New Roman" w:hAnsi="Verdana" w:cs="Times New Roman"/>
          <w:color w:val="000000" w:themeColor="text1"/>
          <w:sz w:val="24"/>
          <w:szCs w:val="24"/>
        </w:rPr>
        <w:t xml:space="preserve">applicant </w:t>
      </w:r>
      <w:r w:rsidRPr="00B83A2C">
        <w:rPr>
          <w:rFonts w:ascii="Verdana" w:eastAsia="Verdana" w:hAnsi="Verdana" w:cs="Verdana"/>
          <w:sz w:val="24"/>
          <w:szCs w:val="24"/>
        </w:rPr>
        <w:t>name</w:t>
      </w:r>
      <w:r w:rsidR="00586A42" w:rsidRPr="3D290C20">
        <w:rPr>
          <w:rFonts w:ascii="Verdana" w:eastAsia="Verdana" w:hAnsi="Verdana" w:cs="Verdana"/>
          <w:sz w:val="24"/>
          <w:szCs w:val="24"/>
        </w:rPr>
        <w:t>s</w:t>
      </w:r>
      <w:r w:rsidRPr="00B83A2C">
        <w:rPr>
          <w:rFonts w:ascii="Verdana" w:eastAsia="Verdana" w:hAnsi="Verdana" w:cs="Verdana"/>
          <w:sz w:val="24"/>
          <w:szCs w:val="24"/>
        </w:rPr>
        <w:t xml:space="preserve"> an entity other than the </w:t>
      </w:r>
      <w:r w:rsidR="0021346A" w:rsidRPr="3D290C20">
        <w:rPr>
          <w:rFonts w:ascii="Verdana" w:eastAsia="Verdana" w:hAnsi="Verdana" w:cs="Verdana"/>
          <w:sz w:val="24"/>
          <w:szCs w:val="24"/>
        </w:rPr>
        <w:t>employer;</w:t>
      </w:r>
      <w:r w:rsidRPr="00B83A2C">
        <w:rPr>
          <w:rFonts w:ascii="Verdana" w:eastAsia="Verdana" w:hAnsi="Verdana" w:cs="Verdana"/>
          <w:sz w:val="24"/>
          <w:szCs w:val="24"/>
        </w:rPr>
        <w:t xml:space="preserve"> the application will be denied. By law, only employees of the </w:t>
      </w:r>
      <w:r w:rsidR="37D7ADE9" w:rsidRPr="3D290C20">
        <w:rPr>
          <w:rFonts w:ascii="Verdana" w:eastAsia="Times New Roman" w:hAnsi="Verdana" w:cs="Times New Roman"/>
          <w:color w:val="000000" w:themeColor="text1"/>
          <w:sz w:val="24"/>
          <w:szCs w:val="24"/>
        </w:rPr>
        <w:t xml:space="preserve">applicant </w:t>
      </w:r>
      <w:r w:rsidRPr="00B83A2C">
        <w:rPr>
          <w:rFonts w:ascii="Verdana" w:eastAsia="Verdana" w:hAnsi="Verdana" w:cs="Verdana"/>
          <w:sz w:val="24"/>
          <w:szCs w:val="24"/>
        </w:rPr>
        <w:t xml:space="preserve">in Item 1 can access and use the TWC Data.  </w:t>
      </w:r>
    </w:p>
    <w:p w14:paraId="4A5B4B6F" w14:textId="77777777" w:rsidR="008C5C77" w:rsidRPr="00B83A2C" w:rsidRDefault="008C5C77" w:rsidP="00B83A2C">
      <w:pPr>
        <w:pStyle w:val="ListParagraph"/>
        <w:numPr>
          <w:ilvl w:val="0"/>
          <w:numId w:val="29"/>
        </w:numPr>
        <w:spacing w:before="120" w:after="120" w:line="360" w:lineRule="auto"/>
        <w:rPr>
          <w:rFonts w:ascii="Verdana" w:hAnsi="Verdana"/>
          <w:color w:val="000000"/>
          <w:sz w:val="24"/>
          <w:szCs w:val="24"/>
          <w:shd w:val="clear" w:color="auto" w:fill="FFFFFF"/>
        </w:rPr>
      </w:pPr>
      <w:r w:rsidRPr="00B83A2C">
        <w:rPr>
          <w:rFonts w:ascii="Verdana" w:hAnsi="Verdana"/>
          <w:b/>
          <w:bCs/>
          <w:color w:val="000000"/>
          <w:sz w:val="24"/>
          <w:szCs w:val="24"/>
          <w:shd w:val="clear" w:color="auto" w:fill="FFFFFF"/>
        </w:rPr>
        <w:t>Tax ID (Item 2)</w:t>
      </w:r>
    </w:p>
    <w:p w14:paraId="2B69AC41" w14:textId="2387CA96" w:rsidR="008C5C77" w:rsidRPr="00084F24" w:rsidRDefault="008C5C77" w:rsidP="3D290C20">
      <w:pPr>
        <w:pStyle w:val="ListParagraph"/>
        <w:numPr>
          <w:ilvl w:val="1"/>
          <w:numId w:val="29"/>
        </w:numPr>
        <w:spacing w:line="360" w:lineRule="auto"/>
        <w:rPr>
          <w:rFonts w:ascii="Verdana" w:eastAsia="Verdana" w:hAnsi="Verdana" w:cs="Verdana"/>
        </w:rPr>
      </w:pPr>
      <w:r w:rsidRPr="00B83A2C">
        <w:rPr>
          <w:rFonts w:ascii="Verdana" w:eastAsia="Verdana" w:hAnsi="Verdana" w:cs="Verdana"/>
          <w:sz w:val="24"/>
          <w:szCs w:val="24"/>
        </w:rPr>
        <w:t xml:space="preserve">TWC is not able to issue a contract without a Tax ID number. It is a required field, as are all </w:t>
      </w:r>
      <w:r w:rsidR="0089534F" w:rsidRPr="3D290C20">
        <w:rPr>
          <w:rFonts w:ascii="Verdana" w:eastAsia="Verdana" w:hAnsi="Verdana" w:cs="Verdana"/>
          <w:sz w:val="24"/>
          <w:szCs w:val="24"/>
        </w:rPr>
        <w:t>i</w:t>
      </w:r>
      <w:r w:rsidR="0089534F" w:rsidRPr="00B83A2C">
        <w:rPr>
          <w:rFonts w:ascii="Verdana" w:eastAsia="Verdana" w:hAnsi="Verdana" w:cs="Verdana"/>
          <w:sz w:val="24"/>
          <w:szCs w:val="24"/>
        </w:rPr>
        <w:t xml:space="preserve">tems </w:t>
      </w:r>
      <w:r w:rsidRPr="00B83A2C">
        <w:rPr>
          <w:rFonts w:ascii="Verdana" w:eastAsia="Verdana" w:hAnsi="Verdana" w:cs="Verdana"/>
          <w:sz w:val="24"/>
          <w:szCs w:val="24"/>
        </w:rPr>
        <w:t xml:space="preserve">in the application. </w:t>
      </w:r>
      <w:r w:rsidR="035518F1" w:rsidRPr="3D290C20">
        <w:rPr>
          <w:rFonts w:ascii="Verdana" w:eastAsia="Verdana" w:hAnsi="Verdana" w:cs="Verdana"/>
          <w:sz w:val="24"/>
          <w:szCs w:val="24"/>
        </w:rPr>
        <w:t>A</w:t>
      </w:r>
      <w:r w:rsidR="035518F1" w:rsidRPr="3D290C20">
        <w:rPr>
          <w:rFonts w:ascii="Verdana" w:eastAsia="Times New Roman" w:hAnsi="Verdana" w:cs="Times New Roman"/>
          <w:color w:val="000000" w:themeColor="text1"/>
          <w:sz w:val="24"/>
          <w:szCs w:val="24"/>
        </w:rPr>
        <w:t xml:space="preserve">pplicant </w:t>
      </w:r>
      <w:r w:rsidRPr="00B83A2C">
        <w:rPr>
          <w:rFonts w:ascii="Verdana" w:eastAsia="Verdana" w:hAnsi="Verdana" w:cs="Verdana"/>
          <w:sz w:val="24"/>
          <w:szCs w:val="24"/>
        </w:rPr>
        <w:t>may need to contac</w:t>
      </w:r>
      <w:r w:rsidR="7AD9A0F5" w:rsidRPr="3D290C20">
        <w:rPr>
          <w:rFonts w:ascii="Verdana" w:eastAsia="Verdana" w:hAnsi="Verdana" w:cs="Verdana"/>
          <w:sz w:val="24"/>
          <w:szCs w:val="24"/>
        </w:rPr>
        <w:t>t</w:t>
      </w:r>
      <w:r w:rsidRPr="00B83A2C">
        <w:rPr>
          <w:rFonts w:ascii="Verdana" w:eastAsia="Verdana" w:hAnsi="Verdana" w:cs="Verdana"/>
          <w:sz w:val="24"/>
          <w:szCs w:val="24"/>
        </w:rPr>
        <w:t xml:space="preserve"> </w:t>
      </w:r>
      <w:r w:rsidR="0089534F" w:rsidRPr="3D290C20">
        <w:rPr>
          <w:rFonts w:ascii="Verdana" w:eastAsia="Verdana" w:hAnsi="Verdana" w:cs="Verdana"/>
          <w:sz w:val="24"/>
          <w:szCs w:val="24"/>
        </w:rPr>
        <w:t>the</w:t>
      </w:r>
      <w:r w:rsidR="0089534F" w:rsidRPr="00B83A2C">
        <w:rPr>
          <w:rFonts w:ascii="Verdana" w:eastAsia="Verdana" w:hAnsi="Verdana" w:cs="Verdana"/>
          <w:sz w:val="24"/>
          <w:szCs w:val="24"/>
        </w:rPr>
        <w:t xml:space="preserve"> </w:t>
      </w:r>
      <w:r w:rsidR="79167790" w:rsidRPr="3D290C20">
        <w:rPr>
          <w:rFonts w:ascii="Verdana" w:eastAsia="Times New Roman" w:hAnsi="Verdana" w:cs="Times New Roman"/>
          <w:color w:val="000000" w:themeColor="text1"/>
          <w:sz w:val="24"/>
          <w:szCs w:val="24"/>
        </w:rPr>
        <w:t xml:space="preserve">applicant’s </w:t>
      </w:r>
      <w:r w:rsidR="79167790" w:rsidRPr="3D290C20">
        <w:rPr>
          <w:rFonts w:ascii="Verdana" w:eastAsia="Verdana" w:hAnsi="Verdana" w:cs="Verdana"/>
          <w:sz w:val="24"/>
          <w:szCs w:val="24"/>
        </w:rPr>
        <w:t>f</w:t>
      </w:r>
      <w:r w:rsidRPr="00B83A2C">
        <w:rPr>
          <w:rFonts w:ascii="Verdana" w:eastAsia="Verdana" w:hAnsi="Verdana" w:cs="Verdana"/>
          <w:sz w:val="24"/>
          <w:szCs w:val="24"/>
        </w:rPr>
        <w:t xml:space="preserve">inance or legal department to get </w:t>
      </w:r>
      <w:r w:rsidR="0089534F" w:rsidRPr="3D290C20">
        <w:rPr>
          <w:rFonts w:ascii="Verdana" w:eastAsia="Verdana" w:hAnsi="Verdana" w:cs="Verdana"/>
          <w:sz w:val="24"/>
          <w:szCs w:val="24"/>
        </w:rPr>
        <w:t xml:space="preserve">the </w:t>
      </w:r>
      <w:r w:rsidR="1FD393CF" w:rsidRPr="3D290C20">
        <w:rPr>
          <w:rFonts w:ascii="Verdana" w:eastAsia="Times New Roman" w:hAnsi="Verdana" w:cs="Times New Roman"/>
          <w:color w:val="000000" w:themeColor="text1"/>
          <w:sz w:val="24"/>
          <w:szCs w:val="24"/>
        </w:rPr>
        <w:t xml:space="preserve">applicant’s </w:t>
      </w:r>
      <w:r w:rsidRPr="00B83A2C">
        <w:rPr>
          <w:rFonts w:ascii="Verdana" w:eastAsia="Verdana" w:hAnsi="Verdana" w:cs="Verdana"/>
          <w:sz w:val="24"/>
          <w:szCs w:val="24"/>
        </w:rPr>
        <w:t xml:space="preserve">Tax ID number. </w:t>
      </w:r>
    </w:p>
    <w:p w14:paraId="100205AB" w14:textId="77777777" w:rsidR="008C5C77" w:rsidRPr="00084F24" w:rsidRDefault="008C5C77" w:rsidP="00B83A2C">
      <w:pPr>
        <w:pStyle w:val="ListParagraph"/>
        <w:numPr>
          <w:ilvl w:val="0"/>
          <w:numId w:val="29"/>
        </w:numPr>
        <w:spacing w:line="360" w:lineRule="auto"/>
        <w:rPr>
          <w:rFonts w:ascii="Verdana" w:eastAsia="Verdana" w:hAnsi="Verdana" w:cs="Verdana"/>
          <w:sz w:val="24"/>
          <w:szCs w:val="24"/>
        </w:rPr>
      </w:pPr>
      <w:r w:rsidRPr="00084F24">
        <w:rPr>
          <w:rFonts w:ascii="Verdana" w:eastAsia="Verdana" w:hAnsi="Verdana" w:cs="Verdana"/>
          <w:b/>
          <w:bCs/>
          <w:sz w:val="24"/>
          <w:szCs w:val="24"/>
        </w:rPr>
        <w:t>DC’s Address (Items 3-5)</w:t>
      </w:r>
    </w:p>
    <w:p w14:paraId="38A0329C" w14:textId="0CFF1C68" w:rsidR="008C5C77" w:rsidRPr="00084F24" w:rsidRDefault="00CE0523" w:rsidP="007E7EBD">
      <w:pPr>
        <w:pStyle w:val="ListParagraph"/>
        <w:numPr>
          <w:ilvl w:val="1"/>
          <w:numId w:val="29"/>
        </w:numPr>
        <w:spacing w:line="360" w:lineRule="auto"/>
        <w:rPr>
          <w:rFonts w:ascii="Verdana" w:eastAsia="Verdana" w:hAnsi="Verdana" w:cs="Verdana"/>
          <w:sz w:val="24"/>
          <w:szCs w:val="24"/>
        </w:rPr>
      </w:pPr>
      <w:r>
        <w:rPr>
          <w:rFonts w:ascii="Verdana" w:eastAsia="Verdana" w:hAnsi="Verdana" w:cs="Verdana"/>
          <w:sz w:val="24"/>
          <w:szCs w:val="24"/>
        </w:rPr>
        <w:t>P</w:t>
      </w:r>
      <w:r w:rsidR="008C5C77" w:rsidRPr="00B83A2C">
        <w:rPr>
          <w:rFonts w:ascii="Verdana" w:eastAsia="Verdana" w:hAnsi="Verdana" w:cs="Verdana"/>
          <w:sz w:val="24"/>
          <w:szCs w:val="24"/>
        </w:rPr>
        <w:t xml:space="preserve">rovide the physical address of the DC. </w:t>
      </w:r>
    </w:p>
    <w:p w14:paraId="74C25B11" w14:textId="77777777" w:rsidR="008C5C77" w:rsidRPr="00084F24" w:rsidRDefault="008C5C77" w:rsidP="00B83A2C">
      <w:pPr>
        <w:pStyle w:val="ListParagraph"/>
        <w:numPr>
          <w:ilvl w:val="0"/>
          <w:numId w:val="29"/>
        </w:numPr>
        <w:spacing w:line="360" w:lineRule="auto"/>
        <w:rPr>
          <w:rFonts w:ascii="Verdana" w:eastAsia="Verdana" w:hAnsi="Verdana" w:cs="Verdana"/>
          <w:sz w:val="24"/>
          <w:szCs w:val="24"/>
        </w:rPr>
      </w:pPr>
      <w:r w:rsidRPr="00084F24">
        <w:rPr>
          <w:rFonts w:ascii="Verdana" w:eastAsia="Verdana" w:hAnsi="Verdana" w:cs="Verdana"/>
          <w:b/>
          <w:bCs/>
          <w:sz w:val="24"/>
          <w:szCs w:val="24"/>
        </w:rPr>
        <w:t>Seeking Offline Access (Item 6)</w:t>
      </w:r>
    </w:p>
    <w:p w14:paraId="5F2C978E" w14:textId="00D11691" w:rsidR="008C5C77" w:rsidRPr="00084F24" w:rsidRDefault="00CE0523" w:rsidP="007E7EBD">
      <w:pPr>
        <w:pStyle w:val="ListParagraph"/>
        <w:numPr>
          <w:ilvl w:val="1"/>
          <w:numId w:val="29"/>
        </w:numPr>
        <w:spacing w:line="360" w:lineRule="auto"/>
        <w:rPr>
          <w:rFonts w:ascii="Verdana" w:eastAsia="Verdana" w:hAnsi="Verdana" w:cs="Verdana"/>
          <w:sz w:val="24"/>
          <w:szCs w:val="24"/>
        </w:rPr>
      </w:pPr>
      <w:r>
        <w:rPr>
          <w:rFonts w:ascii="Verdana" w:eastAsia="Verdana" w:hAnsi="Verdana" w:cs="Verdana"/>
          <w:sz w:val="24"/>
          <w:szCs w:val="24"/>
        </w:rPr>
        <w:t>Select the</w:t>
      </w:r>
      <w:r w:rsidR="008C5C77" w:rsidRPr="00084F24">
        <w:rPr>
          <w:rFonts w:ascii="Verdana" w:eastAsia="Verdana" w:hAnsi="Verdana" w:cs="Verdana"/>
          <w:sz w:val="24"/>
          <w:szCs w:val="24"/>
        </w:rPr>
        <w:t xml:space="preserve"> RSP for the type of data access </w:t>
      </w:r>
      <w:r>
        <w:rPr>
          <w:rFonts w:ascii="Verdana" w:eastAsia="Verdana" w:hAnsi="Verdana" w:cs="Verdana"/>
          <w:sz w:val="24"/>
          <w:szCs w:val="24"/>
        </w:rPr>
        <w:t>needed</w:t>
      </w:r>
      <w:r w:rsidR="008C5C77" w:rsidRPr="00084F24">
        <w:rPr>
          <w:rFonts w:ascii="Verdana" w:eastAsia="Verdana" w:hAnsi="Verdana" w:cs="Verdana"/>
          <w:sz w:val="24"/>
          <w:szCs w:val="24"/>
        </w:rPr>
        <w:t>. Refer to Section 2.2 above to differentiate between Offline and Online access.</w:t>
      </w:r>
    </w:p>
    <w:p w14:paraId="4CBF1081" w14:textId="77777777" w:rsidR="008C5C77" w:rsidRPr="00B83A2C" w:rsidRDefault="008C5C77" w:rsidP="00B83A2C">
      <w:pPr>
        <w:pStyle w:val="ListParagraph"/>
        <w:numPr>
          <w:ilvl w:val="0"/>
          <w:numId w:val="29"/>
        </w:numPr>
        <w:spacing w:line="360" w:lineRule="auto"/>
        <w:rPr>
          <w:rFonts w:ascii="Verdana" w:eastAsia="Verdana" w:hAnsi="Verdana" w:cs="Verdana"/>
          <w:sz w:val="24"/>
          <w:szCs w:val="24"/>
        </w:rPr>
      </w:pPr>
      <w:r w:rsidRPr="00B83A2C">
        <w:rPr>
          <w:rFonts w:ascii="Verdana" w:eastAsia="Verdana" w:hAnsi="Verdana" w:cs="Verdana"/>
          <w:b/>
          <w:bCs/>
          <w:sz w:val="24"/>
          <w:szCs w:val="24"/>
        </w:rPr>
        <w:t>List of Contracts with TWC (Items 7-8)</w:t>
      </w:r>
    </w:p>
    <w:p w14:paraId="58E9109C" w14:textId="6A8A7B71" w:rsidR="008C5C77" w:rsidRPr="00084F24" w:rsidRDefault="008C5C77" w:rsidP="3D290C20">
      <w:pPr>
        <w:pStyle w:val="ListParagraph"/>
        <w:numPr>
          <w:ilvl w:val="1"/>
          <w:numId w:val="29"/>
        </w:numPr>
        <w:spacing w:line="360" w:lineRule="auto"/>
        <w:rPr>
          <w:rFonts w:ascii="Verdana" w:eastAsia="Verdana" w:hAnsi="Verdana" w:cs="Verdana"/>
        </w:rPr>
      </w:pPr>
      <w:r w:rsidRPr="00084F24">
        <w:rPr>
          <w:rFonts w:ascii="Verdana" w:hAnsi="Verdana"/>
          <w:color w:val="000000"/>
          <w:sz w:val="24"/>
          <w:szCs w:val="24"/>
          <w:shd w:val="clear" w:color="auto" w:fill="FFFFFF"/>
        </w:rPr>
        <w:t xml:space="preserve">Items 7 and 8 request information regarding any existing legal agreements </w:t>
      </w:r>
      <w:r w:rsidR="009C0F5E" w:rsidRPr="3D290C20">
        <w:rPr>
          <w:rFonts w:ascii="Verdana" w:hAnsi="Verdana"/>
          <w:color w:val="000000" w:themeColor="text1"/>
          <w:sz w:val="24"/>
          <w:szCs w:val="24"/>
        </w:rPr>
        <w:t xml:space="preserve">the </w:t>
      </w:r>
      <w:r w:rsidR="44F2B9C1" w:rsidRPr="3D290C20">
        <w:rPr>
          <w:rFonts w:ascii="Verdana" w:eastAsia="Times New Roman" w:hAnsi="Verdana" w:cs="Times New Roman"/>
          <w:color w:val="000000" w:themeColor="text1"/>
          <w:sz w:val="24"/>
          <w:szCs w:val="24"/>
        </w:rPr>
        <w:t xml:space="preserve">applicant </w:t>
      </w:r>
      <w:r w:rsidRPr="00084F24">
        <w:rPr>
          <w:rFonts w:ascii="Verdana" w:hAnsi="Verdana"/>
          <w:color w:val="000000"/>
          <w:sz w:val="24"/>
          <w:szCs w:val="24"/>
          <w:shd w:val="clear" w:color="auto" w:fill="FFFFFF"/>
        </w:rPr>
        <w:t xml:space="preserve">has with TWC. It is essential to provide accurate contract numbers, as these are unique identifiers used for all TWC contract-related communications. Please list all </w:t>
      </w:r>
      <w:r w:rsidR="009343FB" w:rsidRPr="3D290C20">
        <w:rPr>
          <w:rFonts w:ascii="Verdana" w:hAnsi="Verdana"/>
          <w:color w:val="000000" w:themeColor="text1"/>
          <w:sz w:val="24"/>
          <w:szCs w:val="24"/>
        </w:rPr>
        <w:t>EDE</w:t>
      </w:r>
      <w:r w:rsidRPr="00084F24">
        <w:rPr>
          <w:rFonts w:ascii="Verdana" w:hAnsi="Verdana"/>
          <w:color w:val="000000"/>
          <w:sz w:val="24"/>
          <w:szCs w:val="24"/>
          <w:shd w:val="clear" w:color="auto" w:fill="FFFFFF"/>
        </w:rPr>
        <w:t xml:space="preserve"> contract numbers in Item 7 and any other relevant TWC contract numbers in Item 8. Providing this information is crucial for TWC to determine the most appropriate and secure approach for documenting data sharing arrangements with </w:t>
      </w:r>
      <w:r w:rsidR="009C0F5E" w:rsidRPr="3D290C20">
        <w:rPr>
          <w:rFonts w:ascii="Verdana" w:hAnsi="Verdana"/>
          <w:color w:val="000000" w:themeColor="text1"/>
          <w:sz w:val="24"/>
          <w:szCs w:val="24"/>
        </w:rPr>
        <w:t xml:space="preserve">the </w:t>
      </w:r>
      <w:r w:rsidR="359BDA8A" w:rsidRPr="3D290C20">
        <w:rPr>
          <w:rFonts w:ascii="Verdana" w:eastAsia="Times New Roman" w:hAnsi="Verdana" w:cs="Times New Roman"/>
          <w:color w:val="000000" w:themeColor="text1"/>
          <w:sz w:val="24"/>
          <w:szCs w:val="24"/>
        </w:rPr>
        <w:t>applicant</w:t>
      </w:r>
      <w:r w:rsidRPr="00084F24">
        <w:rPr>
          <w:rFonts w:ascii="Verdana" w:hAnsi="Verdana"/>
          <w:color w:val="000000"/>
          <w:sz w:val="24"/>
          <w:szCs w:val="24"/>
          <w:shd w:val="clear" w:color="auto" w:fill="FFFFFF"/>
        </w:rPr>
        <w:t>.</w:t>
      </w:r>
    </w:p>
    <w:p w14:paraId="002F1228" w14:textId="77777777" w:rsidR="008C5C77" w:rsidRPr="00B83A2C" w:rsidRDefault="008C5C77" w:rsidP="00B83A2C">
      <w:pPr>
        <w:pStyle w:val="ListParagraph"/>
        <w:numPr>
          <w:ilvl w:val="0"/>
          <w:numId w:val="29"/>
        </w:numPr>
        <w:spacing w:line="360" w:lineRule="auto"/>
        <w:rPr>
          <w:rFonts w:ascii="Verdana" w:eastAsia="Verdana" w:hAnsi="Verdana" w:cs="Verdana"/>
          <w:sz w:val="24"/>
          <w:szCs w:val="24"/>
        </w:rPr>
      </w:pPr>
      <w:r w:rsidRPr="00B83A2C">
        <w:rPr>
          <w:rFonts w:ascii="Verdana" w:hAnsi="Verdana"/>
          <w:b/>
          <w:bCs/>
          <w:color w:val="000000"/>
          <w:sz w:val="24"/>
          <w:szCs w:val="24"/>
          <w:shd w:val="clear" w:color="auto" w:fill="FFFFFF"/>
        </w:rPr>
        <w:t>Contract</w:t>
      </w:r>
      <w:r w:rsidRPr="00B83A2C">
        <w:rPr>
          <w:rFonts w:ascii="Verdana" w:hAnsi="Verdana" w:hint="eastAsia"/>
          <w:b/>
          <w:bCs/>
          <w:color w:val="000000"/>
          <w:sz w:val="24"/>
          <w:szCs w:val="24"/>
          <w:shd w:val="clear" w:color="auto" w:fill="FFFFFF"/>
        </w:rPr>
        <w:t>’</w:t>
      </w:r>
      <w:r w:rsidRPr="00B83A2C">
        <w:rPr>
          <w:rFonts w:ascii="Verdana" w:hAnsi="Verdana"/>
          <w:b/>
          <w:bCs/>
          <w:color w:val="000000"/>
          <w:sz w:val="24"/>
          <w:szCs w:val="24"/>
          <w:shd w:val="clear" w:color="auto" w:fill="FFFFFF"/>
        </w:rPr>
        <w:t>s Initial Term (Item 9)</w:t>
      </w:r>
    </w:p>
    <w:p w14:paraId="28D84812" w14:textId="63597A11" w:rsidR="008C5C77" w:rsidRPr="00084F24" w:rsidRDefault="008C5C77" w:rsidP="3D290C20">
      <w:pPr>
        <w:pStyle w:val="ListParagraph"/>
        <w:numPr>
          <w:ilvl w:val="1"/>
          <w:numId w:val="29"/>
        </w:numPr>
        <w:spacing w:line="360" w:lineRule="auto"/>
        <w:rPr>
          <w:rFonts w:ascii="Verdana" w:eastAsia="Verdana" w:hAnsi="Verdana" w:cs="Verdana"/>
        </w:rPr>
      </w:pPr>
      <w:r w:rsidRPr="3D290C20">
        <w:rPr>
          <w:rFonts w:ascii="Verdana" w:eastAsia="Verdana" w:hAnsi="Verdana" w:cs="Verdana"/>
          <w:sz w:val="24"/>
          <w:szCs w:val="24"/>
        </w:rPr>
        <w:t xml:space="preserve">TWC generally prefers contracts with a five-year term, aligning with the maximum duration permitted by the state. However, </w:t>
      </w:r>
      <w:r w:rsidR="009C0F5E" w:rsidRPr="3D290C20">
        <w:rPr>
          <w:rFonts w:ascii="Verdana" w:eastAsia="Verdana" w:hAnsi="Verdana" w:cs="Verdana"/>
          <w:sz w:val="24"/>
          <w:szCs w:val="24"/>
        </w:rPr>
        <w:t xml:space="preserve">TWC </w:t>
      </w:r>
      <w:r w:rsidRPr="3D290C20">
        <w:rPr>
          <w:rFonts w:ascii="Verdana" w:eastAsia="Verdana" w:hAnsi="Verdana" w:cs="Verdana"/>
          <w:sz w:val="24"/>
          <w:szCs w:val="24"/>
        </w:rPr>
        <w:lastRenderedPageBreak/>
        <w:t>recognize</w:t>
      </w:r>
      <w:r w:rsidR="009C0F5E" w:rsidRPr="3D290C20">
        <w:rPr>
          <w:rFonts w:ascii="Verdana" w:eastAsia="Verdana" w:hAnsi="Verdana" w:cs="Verdana"/>
          <w:sz w:val="24"/>
          <w:szCs w:val="24"/>
        </w:rPr>
        <w:t>s</w:t>
      </w:r>
      <w:r w:rsidRPr="3D290C20">
        <w:rPr>
          <w:rFonts w:ascii="Verdana" w:eastAsia="Verdana" w:hAnsi="Verdana" w:cs="Verdana"/>
          <w:sz w:val="24"/>
          <w:szCs w:val="24"/>
        </w:rPr>
        <w:t xml:space="preserve"> that not all </w:t>
      </w:r>
      <w:r w:rsidR="192198EE" w:rsidRPr="3D290C20">
        <w:rPr>
          <w:rFonts w:ascii="Verdana" w:eastAsia="Verdana" w:hAnsi="Verdana" w:cs="Verdana"/>
          <w:sz w:val="24"/>
          <w:szCs w:val="24"/>
        </w:rPr>
        <w:t>applicants</w:t>
      </w:r>
      <w:r w:rsidRPr="3D290C20">
        <w:rPr>
          <w:rFonts w:ascii="Verdana" w:eastAsia="Verdana" w:hAnsi="Verdana" w:cs="Verdana"/>
          <w:sz w:val="24"/>
          <w:szCs w:val="24"/>
        </w:rPr>
        <w:t xml:space="preserve"> have the budgetary capacity to commit to a five-year agreement. </w:t>
      </w:r>
      <w:r w:rsidR="009C0F5E" w:rsidRPr="3D290C20">
        <w:rPr>
          <w:rFonts w:ascii="Verdana" w:eastAsia="Verdana" w:hAnsi="Verdana" w:cs="Verdana"/>
          <w:sz w:val="24"/>
          <w:szCs w:val="24"/>
        </w:rPr>
        <w:t>I</w:t>
      </w:r>
      <w:r w:rsidRPr="3D290C20">
        <w:rPr>
          <w:rFonts w:ascii="Verdana" w:eastAsia="Verdana" w:hAnsi="Verdana" w:cs="Verdana"/>
          <w:sz w:val="24"/>
          <w:szCs w:val="24"/>
        </w:rPr>
        <w:t xml:space="preserve">ndicate </w:t>
      </w:r>
      <w:r w:rsidR="009C0F5E" w:rsidRPr="3D290C20">
        <w:rPr>
          <w:rFonts w:ascii="Verdana" w:eastAsia="Verdana" w:hAnsi="Verdana" w:cs="Verdana"/>
          <w:sz w:val="24"/>
          <w:szCs w:val="24"/>
        </w:rPr>
        <w:t>the</w:t>
      </w:r>
      <w:r w:rsidRPr="3D290C20">
        <w:rPr>
          <w:rFonts w:ascii="Verdana" w:eastAsia="Verdana" w:hAnsi="Verdana" w:cs="Verdana"/>
          <w:sz w:val="24"/>
          <w:szCs w:val="24"/>
        </w:rPr>
        <w:t xml:space="preserve"> desired contract duration in the designated section of the application.</w:t>
      </w:r>
    </w:p>
    <w:p w14:paraId="0C51B595" w14:textId="77777777" w:rsidR="008C5C77" w:rsidRPr="00B83A2C" w:rsidRDefault="008C5C77" w:rsidP="00B83A2C">
      <w:pPr>
        <w:pStyle w:val="ListParagraph"/>
        <w:numPr>
          <w:ilvl w:val="0"/>
          <w:numId w:val="29"/>
        </w:numPr>
        <w:spacing w:line="360" w:lineRule="auto"/>
        <w:rPr>
          <w:rFonts w:ascii="Verdana" w:eastAsia="Verdana" w:hAnsi="Verdana" w:cs="Verdana"/>
          <w:sz w:val="24"/>
          <w:szCs w:val="24"/>
        </w:rPr>
      </w:pPr>
      <w:r w:rsidRPr="00B83A2C">
        <w:rPr>
          <w:rFonts w:ascii="Verdana" w:eastAsia="Verdana" w:hAnsi="Verdana" w:cs="Verdana"/>
          <w:b/>
          <w:bCs/>
          <w:sz w:val="24"/>
          <w:szCs w:val="24"/>
        </w:rPr>
        <w:t>Start Date (Item 10)</w:t>
      </w:r>
    </w:p>
    <w:p w14:paraId="35AFCB3A" w14:textId="07A6CB08" w:rsidR="008C5C77" w:rsidRPr="00084F24" w:rsidRDefault="008C5C77" w:rsidP="3D290C20">
      <w:pPr>
        <w:pStyle w:val="ListParagraph"/>
        <w:numPr>
          <w:ilvl w:val="1"/>
          <w:numId w:val="29"/>
        </w:numPr>
        <w:spacing w:line="360" w:lineRule="auto"/>
        <w:rPr>
          <w:rFonts w:ascii="Verdana" w:eastAsia="Verdana" w:hAnsi="Verdana" w:cs="Verdana"/>
        </w:rPr>
      </w:pPr>
      <w:r w:rsidRPr="3D290C20">
        <w:rPr>
          <w:rFonts w:ascii="Verdana" w:eastAsia="Verdana" w:hAnsi="Verdana" w:cs="Verdana"/>
          <w:sz w:val="24"/>
          <w:szCs w:val="24"/>
        </w:rPr>
        <w:t xml:space="preserve">When selecting the checkboxes, specify if </w:t>
      </w:r>
      <w:r w:rsidR="009C0F5E" w:rsidRPr="3D290C20">
        <w:rPr>
          <w:rFonts w:ascii="Verdana" w:eastAsia="Verdana" w:hAnsi="Verdana" w:cs="Verdana"/>
          <w:sz w:val="24"/>
          <w:szCs w:val="24"/>
        </w:rPr>
        <w:t xml:space="preserve">the </w:t>
      </w:r>
      <w:r w:rsidR="772E0E74" w:rsidRPr="3D290C20">
        <w:rPr>
          <w:rFonts w:ascii="Verdana" w:eastAsia="Times New Roman" w:hAnsi="Verdana" w:cs="Times New Roman"/>
          <w:color w:val="000000" w:themeColor="text1"/>
          <w:sz w:val="24"/>
          <w:szCs w:val="24"/>
        </w:rPr>
        <w:t xml:space="preserve">applicant </w:t>
      </w:r>
      <w:r w:rsidR="009C0F5E" w:rsidRPr="3D290C20">
        <w:rPr>
          <w:rFonts w:ascii="Verdana" w:eastAsia="Verdana" w:hAnsi="Verdana" w:cs="Verdana"/>
          <w:sz w:val="24"/>
          <w:szCs w:val="24"/>
        </w:rPr>
        <w:t>requests</w:t>
      </w:r>
      <w:r w:rsidRPr="3D290C20">
        <w:rPr>
          <w:rFonts w:ascii="Verdana" w:eastAsia="Verdana" w:hAnsi="Verdana" w:cs="Verdana"/>
          <w:sz w:val="24"/>
          <w:szCs w:val="24"/>
        </w:rPr>
        <w:t xml:space="preserve"> the </w:t>
      </w:r>
      <w:r w:rsidR="009343FB" w:rsidRPr="3D290C20">
        <w:rPr>
          <w:rFonts w:ascii="Verdana" w:eastAsia="Verdana" w:hAnsi="Verdana" w:cs="Verdana"/>
          <w:sz w:val="24"/>
          <w:szCs w:val="24"/>
        </w:rPr>
        <w:t>EDE</w:t>
      </w:r>
      <w:r w:rsidRPr="3D290C20">
        <w:rPr>
          <w:rFonts w:ascii="Verdana" w:eastAsia="Verdana" w:hAnsi="Verdana" w:cs="Verdana"/>
          <w:sz w:val="24"/>
          <w:szCs w:val="24"/>
        </w:rPr>
        <w:t xml:space="preserve"> contract to align with the federal fiscal year or another annual cycle relevant to </w:t>
      </w:r>
      <w:r w:rsidR="009C0F5E" w:rsidRPr="3D290C20">
        <w:rPr>
          <w:rFonts w:ascii="Verdana" w:eastAsia="Verdana" w:hAnsi="Verdana" w:cs="Verdana"/>
          <w:sz w:val="24"/>
          <w:szCs w:val="24"/>
        </w:rPr>
        <w:t xml:space="preserve">the </w:t>
      </w:r>
      <w:r w:rsidR="15958A10" w:rsidRPr="3D290C20">
        <w:rPr>
          <w:rFonts w:ascii="Verdana" w:eastAsia="Times New Roman" w:hAnsi="Verdana" w:cs="Times New Roman"/>
          <w:color w:val="000000" w:themeColor="text1"/>
          <w:sz w:val="24"/>
          <w:szCs w:val="24"/>
        </w:rPr>
        <w:t>applicant</w:t>
      </w:r>
      <w:r w:rsidRPr="3D290C20">
        <w:rPr>
          <w:rFonts w:ascii="Verdana" w:eastAsia="Verdana" w:hAnsi="Verdana" w:cs="Verdana"/>
          <w:sz w:val="24"/>
          <w:szCs w:val="24"/>
        </w:rPr>
        <w:t xml:space="preserve">. Furthermore, if applying for the contract during the middle of </w:t>
      </w:r>
      <w:r w:rsidR="009C0F5E" w:rsidRPr="3D290C20">
        <w:rPr>
          <w:rFonts w:ascii="Verdana" w:eastAsia="Verdana" w:hAnsi="Verdana" w:cs="Verdana"/>
          <w:sz w:val="24"/>
          <w:szCs w:val="24"/>
        </w:rPr>
        <w:t xml:space="preserve">the </w:t>
      </w:r>
      <w:r w:rsidRPr="3D290C20">
        <w:rPr>
          <w:rFonts w:ascii="Verdana" w:eastAsia="Verdana" w:hAnsi="Verdana" w:cs="Verdana"/>
          <w:sz w:val="24"/>
          <w:szCs w:val="24"/>
        </w:rPr>
        <w:t xml:space="preserve">preferred cycle, please detail </w:t>
      </w:r>
      <w:r w:rsidR="009C0F5E" w:rsidRPr="3D290C20">
        <w:rPr>
          <w:rFonts w:ascii="Verdana" w:eastAsia="Verdana" w:hAnsi="Verdana" w:cs="Verdana"/>
          <w:sz w:val="24"/>
          <w:szCs w:val="24"/>
        </w:rPr>
        <w:t xml:space="preserve">the </w:t>
      </w:r>
      <w:r w:rsidRPr="3D290C20">
        <w:rPr>
          <w:rFonts w:ascii="Verdana" w:eastAsia="Verdana" w:hAnsi="Verdana" w:cs="Verdana"/>
          <w:sz w:val="24"/>
          <w:szCs w:val="24"/>
        </w:rPr>
        <w:t xml:space="preserve">preferred method for aligning future contract years. For example, indicate the initial contract year to be less than </w:t>
      </w:r>
      <w:r w:rsidR="00D94E32" w:rsidRPr="3D290C20">
        <w:rPr>
          <w:rFonts w:ascii="Verdana" w:eastAsia="Verdana" w:hAnsi="Verdana" w:cs="Verdana"/>
          <w:sz w:val="24"/>
          <w:szCs w:val="24"/>
        </w:rPr>
        <w:t>twelve (</w:t>
      </w:r>
      <w:r w:rsidRPr="3D290C20">
        <w:rPr>
          <w:rFonts w:ascii="Verdana" w:eastAsia="Verdana" w:hAnsi="Verdana" w:cs="Verdana"/>
          <w:sz w:val="24"/>
          <w:szCs w:val="24"/>
        </w:rPr>
        <w:t>12</w:t>
      </w:r>
      <w:r w:rsidR="00D94E32" w:rsidRPr="3D290C20">
        <w:rPr>
          <w:rFonts w:ascii="Verdana" w:eastAsia="Verdana" w:hAnsi="Verdana" w:cs="Verdana"/>
          <w:sz w:val="24"/>
          <w:szCs w:val="24"/>
        </w:rPr>
        <w:t>)</w:t>
      </w:r>
      <w:r w:rsidRPr="3D290C20">
        <w:rPr>
          <w:rFonts w:ascii="Verdana" w:eastAsia="Verdana" w:hAnsi="Verdana" w:cs="Verdana"/>
          <w:sz w:val="24"/>
          <w:szCs w:val="24"/>
        </w:rPr>
        <w:t xml:space="preserve"> months to facilitate alignment with </w:t>
      </w:r>
      <w:r w:rsidR="000975E8" w:rsidRPr="3D290C20">
        <w:rPr>
          <w:rFonts w:ascii="Verdana" w:eastAsia="Verdana" w:hAnsi="Verdana" w:cs="Verdana"/>
          <w:sz w:val="24"/>
          <w:szCs w:val="24"/>
        </w:rPr>
        <w:t xml:space="preserve">the </w:t>
      </w:r>
      <w:r w:rsidRPr="3D290C20">
        <w:rPr>
          <w:rFonts w:ascii="Verdana" w:eastAsia="Verdana" w:hAnsi="Verdana" w:cs="Verdana"/>
          <w:sz w:val="24"/>
          <w:szCs w:val="24"/>
        </w:rPr>
        <w:t>desired annual cycle in subsequent years.</w:t>
      </w:r>
    </w:p>
    <w:p w14:paraId="34144F75" w14:textId="77777777" w:rsidR="008C5C77" w:rsidRPr="00B83A2C" w:rsidRDefault="008C5C77" w:rsidP="002502EC">
      <w:pPr>
        <w:pStyle w:val="ListParagraph"/>
        <w:numPr>
          <w:ilvl w:val="0"/>
          <w:numId w:val="29"/>
        </w:numPr>
        <w:spacing w:line="360" w:lineRule="auto"/>
        <w:rPr>
          <w:rFonts w:ascii="Verdana" w:eastAsia="Verdana" w:hAnsi="Verdana" w:cs="Verdana"/>
          <w:b/>
          <w:bCs/>
          <w:sz w:val="24"/>
          <w:szCs w:val="24"/>
        </w:rPr>
      </w:pPr>
      <w:r w:rsidRPr="00B83A2C">
        <w:rPr>
          <w:rFonts w:ascii="Verdana" w:eastAsia="Verdana" w:hAnsi="Verdana" w:cs="Verdana"/>
          <w:b/>
          <w:bCs/>
          <w:sz w:val="24"/>
          <w:szCs w:val="24"/>
        </w:rPr>
        <w:t xml:space="preserve">Type of Entity (Item 11) </w:t>
      </w:r>
    </w:p>
    <w:p w14:paraId="0A38F7C0" w14:textId="37C823A4" w:rsidR="008C5C77" w:rsidRPr="00084F24" w:rsidRDefault="008C5C77" w:rsidP="007E7EBD">
      <w:pPr>
        <w:pStyle w:val="ListParagraph"/>
        <w:numPr>
          <w:ilvl w:val="1"/>
          <w:numId w:val="29"/>
        </w:numPr>
        <w:spacing w:line="360" w:lineRule="auto"/>
        <w:rPr>
          <w:rFonts w:ascii="Verdana" w:eastAsia="Verdana" w:hAnsi="Verdana" w:cs="Verdana"/>
          <w:sz w:val="24"/>
          <w:szCs w:val="24"/>
        </w:rPr>
      </w:pPr>
      <w:r w:rsidRPr="00084F24">
        <w:rPr>
          <w:rFonts w:ascii="Verdana" w:eastAsia="Verdana" w:hAnsi="Verdana" w:cs="Verdana"/>
          <w:sz w:val="24"/>
          <w:szCs w:val="24"/>
        </w:rPr>
        <w:t xml:space="preserve">Please </w:t>
      </w:r>
      <w:r w:rsidRPr="00CA4A6C">
        <w:rPr>
          <w:rFonts w:ascii="Verdana" w:eastAsia="Verdana" w:hAnsi="Verdana" w:cs="Verdana"/>
          <w:sz w:val="24"/>
          <w:szCs w:val="24"/>
        </w:rPr>
        <w:t xml:space="preserve">select only one organizational type. While any organization is eligible to apply for an </w:t>
      </w:r>
      <w:r w:rsidR="00F84C9A">
        <w:rPr>
          <w:rFonts w:ascii="Verdana" w:eastAsia="Verdana" w:hAnsi="Verdana" w:cs="Verdana"/>
          <w:sz w:val="24"/>
          <w:szCs w:val="24"/>
        </w:rPr>
        <w:t>EDE</w:t>
      </w:r>
      <w:r w:rsidRPr="00CA4A6C">
        <w:rPr>
          <w:rFonts w:ascii="Verdana" w:eastAsia="Verdana" w:hAnsi="Verdana" w:cs="Verdana"/>
          <w:sz w:val="24"/>
          <w:szCs w:val="24"/>
        </w:rPr>
        <w:t xml:space="preserve"> contract, please be aware that TWC rarely approves RSPs submitted by for-profit or non-profit entities. </w:t>
      </w:r>
      <w:r w:rsidR="00F84C9A" w:rsidRPr="00CA4A6C">
        <w:rPr>
          <w:rFonts w:ascii="Verdana" w:eastAsia="Verdana" w:hAnsi="Verdana" w:cs="Verdana"/>
          <w:sz w:val="24"/>
          <w:szCs w:val="24"/>
        </w:rPr>
        <w:t>Most</w:t>
      </w:r>
      <w:r w:rsidRPr="00CA4A6C">
        <w:rPr>
          <w:rFonts w:ascii="Verdana" w:eastAsia="Verdana" w:hAnsi="Verdana" w:cs="Verdana"/>
          <w:sz w:val="24"/>
          <w:szCs w:val="24"/>
        </w:rPr>
        <w:t xml:space="preserve"> EDE contracts are awarded to governmental entities. Therefore, carefully consider this information when selecting the appropriate option in Item 11.</w:t>
      </w:r>
    </w:p>
    <w:p w14:paraId="468535B9" w14:textId="77777777" w:rsidR="008C5C77" w:rsidRPr="00B83A2C" w:rsidRDefault="008C5C77" w:rsidP="00B83A2C">
      <w:pPr>
        <w:pStyle w:val="ListParagraph"/>
        <w:numPr>
          <w:ilvl w:val="0"/>
          <w:numId w:val="29"/>
        </w:numPr>
        <w:spacing w:line="360" w:lineRule="auto"/>
        <w:rPr>
          <w:rFonts w:ascii="Verdana" w:eastAsia="Verdana" w:hAnsi="Verdana" w:cs="Verdana"/>
          <w:sz w:val="24"/>
          <w:szCs w:val="24"/>
        </w:rPr>
      </w:pPr>
      <w:r w:rsidRPr="00B83A2C">
        <w:rPr>
          <w:rFonts w:ascii="Verdana" w:eastAsia="Verdana" w:hAnsi="Verdana" w:cs="Verdana"/>
          <w:b/>
          <w:bCs/>
          <w:sz w:val="24"/>
          <w:szCs w:val="24"/>
        </w:rPr>
        <w:t xml:space="preserve">Contract Authority and Mission of Recipient (Items 12-13) </w:t>
      </w:r>
    </w:p>
    <w:p w14:paraId="7F6AE427" w14:textId="22A82AD1" w:rsidR="008C5C77" w:rsidRPr="00084F24" w:rsidRDefault="000975E8" w:rsidP="3D290C20">
      <w:pPr>
        <w:pStyle w:val="ListParagraph"/>
        <w:numPr>
          <w:ilvl w:val="1"/>
          <w:numId w:val="29"/>
        </w:numPr>
        <w:spacing w:line="360" w:lineRule="auto"/>
        <w:rPr>
          <w:rFonts w:ascii="Verdana" w:eastAsia="Verdana" w:hAnsi="Verdana" w:cs="Verdana"/>
        </w:rPr>
      </w:pPr>
      <w:r w:rsidRPr="3D290C20">
        <w:rPr>
          <w:rFonts w:ascii="Verdana" w:eastAsia="Verdana" w:hAnsi="Verdana" w:cs="Verdana"/>
          <w:sz w:val="24"/>
          <w:szCs w:val="24"/>
        </w:rPr>
        <w:t>P</w:t>
      </w:r>
      <w:r w:rsidR="008C5C77" w:rsidRPr="3D290C20">
        <w:rPr>
          <w:rFonts w:ascii="Verdana" w:eastAsia="Verdana" w:hAnsi="Verdana" w:cs="Verdana"/>
          <w:sz w:val="24"/>
          <w:szCs w:val="24"/>
        </w:rPr>
        <w:t xml:space="preserve">rovide a statutory citation demonstrating </w:t>
      </w:r>
      <w:r w:rsidRPr="3D290C20">
        <w:rPr>
          <w:rFonts w:ascii="Verdana" w:eastAsia="Verdana" w:hAnsi="Verdana" w:cs="Verdana"/>
          <w:sz w:val="24"/>
          <w:szCs w:val="24"/>
        </w:rPr>
        <w:t xml:space="preserve">the </w:t>
      </w:r>
      <w:r w:rsidR="77B60566" w:rsidRPr="3D290C20">
        <w:rPr>
          <w:rFonts w:ascii="Verdana" w:eastAsia="Times New Roman" w:hAnsi="Verdana" w:cs="Times New Roman"/>
          <w:color w:val="000000" w:themeColor="text1"/>
          <w:sz w:val="24"/>
          <w:szCs w:val="24"/>
        </w:rPr>
        <w:t xml:space="preserve">applicant’s </w:t>
      </w:r>
      <w:r w:rsidR="008C5C77" w:rsidRPr="3D290C20">
        <w:rPr>
          <w:rFonts w:ascii="Verdana" w:eastAsia="Verdana" w:hAnsi="Verdana" w:cs="Verdana"/>
          <w:sz w:val="24"/>
          <w:szCs w:val="24"/>
        </w:rPr>
        <w:t xml:space="preserve">legal authority to enter into contractual agreements. Some legal entities possess limited or no authority to execute contracts, and all entities operate under a statute that defines their contractual powers, if any. </w:t>
      </w:r>
      <w:r w:rsidR="79ACB207" w:rsidRPr="3D290C20">
        <w:rPr>
          <w:rFonts w:ascii="Verdana" w:eastAsia="Verdana" w:hAnsi="Verdana" w:cs="Verdana"/>
          <w:sz w:val="24"/>
          <w:szCs w:val="24"/>
        </w:rPr>
        <w:t>A</w:t>
      </w:r>
      <w:r w:rsidR="79ACB207" w:rsidRPr="3D290C20">
        <w:rPr>
          <w:rFonts w:ascii="Verdana" w:eastAsia="Times New Roman" w:hAnsi="Verdana" w:cs="Times New Roman"/>
          <w:color w:val="000000" w:themeColor="text1"/>
          <w:sz w:val="24"/>
          <w:szCs w:val="24"/>
        </w:rPr>
        <w:t xml:space="preserve">pplicant </w:t>
      </w:r>
      <w:r w:rsidR="008C5C77" w:rsidRPr="3D290C20">
        <w:rPr>
          <w:rFonts w:ascii="Verdana" w:eastAsia="Verdana" w:hAnsi="Verdana" w:cs="Verdana"/>
          <w:sz w:val="24"/>
          <w:szCs w:val="24"/>
        </w:rPr>
        <w:t xml:space="preserve">may need to consult with </w:t>
      </w:r>
      <w:r w:rsidR="785FDEC9" w:rsidRPr="3D290C20">
        <w:rPr>
          <w:rFonts w:ascii="Verdana" w:eastAsia="Times New Roman" w:hAnsi="Verdana" w:cs="Times New Roman"/>
          <w:color w:val="000000" w:themeColor="text1"/>
          <w:sz w:val="24"/>
          <w:szCs w:val="24"/>
        </w:rPr>
        <w:t xml:space="preserve">applicant’s </w:t>
      </w:r>
      <w:r w:rsidR="008C5C77" w:rsidRPr="3D290C20">
        <w:rPr>
          <w:rFonts w:ascii="Verdana" w:eastAsia="Verdana" w:hAnsi="Verdana" w:cs="Verdana"/>
          <w:sz w:val="24"/>
          <w:szCs w:val="24"/>
        </w:rPr>
        <w:t>legal department to obtain the appropriate legal citation to fulfill this requirement.</w:t>
      </w:r>
    </w:p>
    <w:p w14:paraId="42BFA63A" w14:textId="6ED1CDAB" w:rsidR="008C5C77" w:rsidRPr="00084F24" w:rsidRDefault="008C5C77" w:rsidP="007E7EBD">
      <w:pPr>
        <w:pStyle w:val="ListParagraph"/>
        <w:numPr>
          <w:ilvl w:val="1"/>
          <w:numId w:val="29"/>
        </w:numPr>
        <w:spacing w:line="360" w:lineRule="auto"/>
        <w:rPr>
          <w:rFonts w:ascii="Verdana" w:eastAsia="Verdana" w:hAnsi="Verdana" w:cs="Verdana"/>
          <w:sz w:val="24"/>
          <w:szCs w:val="24"/>
        </w:rPr>
      </w:pPr>
      <w:r w:rsidRPr="00084F24">
        <w:rPr>
          <w:rFonts w:ascii="Verdana" w:eastAsia="Verdana" w:hAnsi="Verdana" w:cs="Verdana"/>
          <w:sz w:val="24"/>
          <w:szCs w:val="24"/>
        </w:rPr>
        <w:t>For Item 13, select only one</w:t>
      </w:r>
      <w:r w:rsidR="00D94E32">
        <w:rPr>
          <w:rFonts w:ascii="Verdana" w:eastAsia="Verdana" w:hAnsi="Verdana" w:cs="Verdana"/>
          <w:sz w:val="24"/>
          <w:szCs w:val="24"/>
        </w:rPr>
        <w:t xml:space="preserve"> (1)</w:t>
      </w:r>
      <w:r w:rsidRPr="00084F24">
        <w:rPr>
          <w:rFonts w:ascii="Verdana" w:eastAsia="Verdana" w:hAnsi="Verdana" w:cs="Verdana"/>
          <w:sz w:val="24"/>
          <w:szCs w:val="24"/>
        </w:rPr>
        <w:t>.</w:t>
      </w:r>
    </w:p>
    <w:p w14:paraId="4D58D4DD" w14:textId="77777777" w:rsidR="008C5C77" w:rsidRPr="00B83A2C" w:rsidRDefault="008C5C77" w:rsidP="00B83A2C">
      <w:pPr>
        <w:pStyle w:val="ListParagraph"/>
        <w:numPr>
          <w:ilvl w:val="0"/>
          <w:numId w:val="29"/>
        </w:numPr>
        <w:spacing w:line="360" w:lineRule="auto"/>
        <w:rPr>
          <w:rFonts w:ascii="Verdana" w:eastAsia="Verdana" w:hAnsi="Verdana" w:cs="Verdana"/>
          <w:b/>
          <w:bCs/>
          <w:sz w:val="24"/>
          <w:szCs w:val="24"/>
        </w:rPr>
      </w:pPr>
      <w:r w:rsidRPr="00B83A2C">
        <w:rPr>
          <w:rFonts w:ascii="Verdana" w:eastAsia="Verdana" w:hAnsi="Verdana" w:cs="Verdana"/>
          <w:b/>
          <w:bCs/>
          <w:sz w:val="24"/>
          <w:szCs w:val="24"/>
        </w:rPr>
        <w:t>Limited Purpose (Item 14)</w:t>
      </w:r>
    </w:p>
    <w:p w14:paraId="63EAFB4C" w14:textId="3D979A37" w:rsidR="008C5C77" w:rsidRPr="00084F24" w:rsidRDefault="008C5C77" w:rsidP="3D290C20">
      <w:pPr>
        <w:pStyle w:val="ListParagraph"/>
        <w:numPr>
          <w:ilvl w:val="1"/>
          <w:numId w:val="29"/>
        </w:numPr>
        <w:shd w:val="clear" w:color="auto" w:fill="FFFFFF" w:themeFill="background1"/>
        <w:spacing w:before="100" w:beforeAutospacing="1" w:after="100" w:afterAutospacing="1" w:line="360" w:lineRule="auto"/>
        <w:rPr>
          <w:rFonts w:ascii="Verdana" w:eastAsia="Times New Roman" w:hAnsi="Verdana" w:cs="Times New Roman"/>
          <w:color w:val="000000"/>
        </w:rPr>
      </w:pPr>
      <w:r w:rsidRPr="3D290C20">
        <w:rPr>
          <w:rFonts w:ascii="Verdana" w:eastAsia="Times New Roman" w:hAnsi="Verdana" w:cs="Times New Roman"/>
          <w:color w:val="000000" w:themeColor="text1"/>
          <w:sz w:val="24"/>
          <w:szCs w:val="24"/>
        </w:rPr>
        <w:lastRenderedPageBreak/>
        <w:t xml:space="preserve">Federal law (Rule 603) mandates that any use of TWC data requires prior approval. Securing an </w:t>
      </w:r>
      <w:r w:rsidR="00F84C9A" w:rsidRPr="3D290C20">
        <w:rPr>
          <w:rFonts w:ascii="Verdana" w:eastAsia="Times New Roman" w:hAnsi="Verdana" w:cs="Times New Roman"/>
          <w:color w:val="000000" w:themeColor="text1"/>
          <w:sz w:val="24"/>
          <w:szCs w:val="24"/>
        </w:rPr>
        <w:t>EDE</w:t>
      </w:r>
      <w:r w:rsidRPr="3D290C20">
        <w:rPr>
          <w:rFonts w:ascii="Verdana" w:eastAsia="Times New Roman" w:hAnsi="Verdana" w:cs="Times New Roman"/>
          <w:color w:val="000000" w:themeColor="text1"/>
          <w:sz w:val="24"/>
          <w:szCs w:val="24"/>
        </w:rPr>
        <w:t xml:space="preserve"> contract grants </w:t>
      </w:r>
      <w:r w:rsidR="00E2499D" w:rsidRPr="3D290C20">
        <w:rPr>
          <w:rFonts w:ascii="Verdana" w:eastAsia="Times New Roman" w:hAnsi="Verdana" w:cs="Times New Roman"/>
          <w:color w:val="000000" w:themeColor="text1"/>
          <w:sz w:val="24"/>
          <w:szCs w:val="24"/>
        </w:rPr>
        <w:t xml:space="preserve">the </w:t>
      </w:r>
      <w:r w:rsidR="3CFF3FFB" w:rsidRPr="3D290C20">
        <w:rPr>
          <w:rFonts w:ascii="Verdana" w:eastAsia="Times New Roman" w:hAnsi="Verdana" w:cs="Times New Roman"/>
          <w:color w:val="000000" w:themeColor="text1"/>
          <w:sz w:val="24"/>
          <w:szCs w:val="24"/>
        </w:rPr>
        <w:t xml:space="preserve">applicant </w:t>
      </w:r>
      <w:r w:rsidRPr="3D290C20">
        <w:rPr>
          <w:rFonts w:ascii="Verdana" w:eastAsia="Times New Roman" w:hAnsi="Verdana" w:cs="Times New Roman"/>
          <w:color w:val="000000" w:themeColor="text1"/>
          <w:sz w:val="24"/>
          <w:szCs w:val="24"/>
        </w:rPr>
        <w:t xml:space="preserve">authorization to utilize TWC data solely for the specific purposes and tasks documented and approved within </w:t>
      </w:r>
      <w:r w:rsidR="00B01925" w:rsidRPr="3D290C20">
        <w:rPr>
          <w:rFonts w:ascii="Verdana" w:eastAsia="Times New Roman" w:hAnsi="Verdana" w:cs="Times New Roman"/>
          <w:color w:val="000000" w:themeColor="text1"/>
          <w:sz w:val="24"/>
          <w:szCs w:val="24"/>
        </w:rPr>
        <w:t xml:space="preserve">the </w:t>
      </w:r>
      <w:r w:rsidR="00F84C9A" w:rsidRPr="3D290C20">
        <w:rPr>
          <w:rFonts w:ascii="Verdana" w:eastAsia="Times New Roman" w:hAnsi="Verdana" w:cs="Times New Roman"/>
          <w:color w:val="000000" w:themeColor="text1"/>
          <w:sz w:val="24"/>
          <w:szCs w:val="24"/>
        </w:rPr>
        <w:t>RSP</w:t>
      </w:r>
      <w:r w:rsidRPr="3D290C20">
        <w:rPr>
          <w:rFonts w:ascii="Verdana" w:eastAsia="Times New Roman" w:hAnsi="Verdana" w:cs="Times New Roman"/>
          <w:color w:val="000000" w:themeColor="text1"/>
          <w:sz w:val="24"/>
          <w:szCs w:val="24"/>
        </w:rPr>
        <w:t>.</w:t>
      </w:r>
    </w:p>
    <w:p w14:paraId="48B78AB8" w14:textId="10F4D8FE" w:rsidR="008C5C77" w:rsidRPr="00084F24" w:rsidRDefault="008C5C77" w:rsidP="3D290C20">
      <w:pPr>
        <w:pStyle w:val="ListParagraph"/>
        <w:numPr>
          <w:ilvl w:val="1"/>
          <w:numId w:val="29"/>
        </w:numPr>
        <w:shd w:val="clear" w:color="auto" w:fill="FFFFFF" w:themeFill="background1"/>
        <w:spacing w:before="100" w:beforeAutospacing="1" w:after="100" w:afterAutospacing="1" w:line="360" w:lineRule="auto"/>
        <w:rPr>
          <w:rFonts w:ascii="Verdana" w:eastAsia="Times New Roman" w:hAnsi="Verdana" w:cs="Times New Roman"/>
          <w:color w:val="000000"/>
        </w:rPr>
      </w:pPr>
      <w:r w:rsidRPr="3D290C20">
        <w:rPr>
          <w:rFonts w:ascii="Verdana" w:eastAsia="Times New Roman" w:hAnsi="Verdana" w:cs="Times New Roman"/>
          <w:color w:val="000000" w:themeColor="text1"/>
          <w:sz w:val="24"/>
          <w:szCs w:val="24"/>
        </w:rPr>
        <w:t xml:space="preserve">Approval for specific data uses is not guaranteed for all </w:t>
      </w:r>
      <w:r w:rsidR="00AF725E" w:rsidRPr="3D290C20">
        <w:rPr>
          <w:rFonts w:ascii="Verdana" w:eastAsia="Times New Roman" w:hAnsi="Verdana" w:cs="Times New Roman"/>
          <w:color w:val="000000" w:themeColor="text1"/>
          <w:sz w:val="24"/>
          <w:szCs w:val="24"/>
        </w:rPr>
        <w:t>DC</w:t>
      </w:r>
      <w:r w:rsidR="006E7B45" w:rsidRPr="3D290C20">
        <w:rPr>
          <w:rFonts w:ascii="Verdana" w:eastAsia="Times New Roman" w:hAnsi="Verdana" w:cs="Times New Roman"/>
          <w:color w:val="000000" w:themeColor="text1"/>
          <w:sz w:val="24"/>
          <w:szCs w:val="24"/>
        </w:rPr>
        <w:t>s</w:t>
      </w:r>
      <w:r w:rsidRPr="3D290C20">
        <w:rPr>
          <w:rFonts w:ascii="Verdana" w:eastAsia="Times New Roman" w:hAnsi="Verdana" w:cs="Times New Roman"/>
          <w:color w:val="000000" w:themeColor="text1"/>
          <w:sz w:val="24"/>
          <w:szCs w:val="24"/>
        </w:rPr>
        <w:t xml:space="preserve">. The only way to determine if a particular intended use will be approved in </w:t>
      </w:r>
      <w:r w:rsidR="00925F07" w:rsidRPr="3D290C20">
        <w:rPr>
          <w:rFonts w:ascii="Verdana" w:eastAsia="Times New Roman" w:hAnsi="Verdana" w:cs="Times New Roman"/>
          <w:color w:val="000000" w:themeColor="text1"/>
          <w:sz w:val="24"/>
          <w:szCs w:val="24"/>
        </w:rPr>
        <w:t xml:space="preserve">the requested </w:t>
      </w:r>
      <w:r w:rsidRPr="3D290C20">
        <w:rPr>
          <w:rFonts w:ascii="Verdana" w:eastAsia="Times New Roman" w:hAnsi="Verdana" w:cs="Times New Roman"/>
          <w:color w:val="000000" w:themeColor="text1"/>
          <w:sz w:val="24"/>
          <w:szCs w:val="24"/>
        </w:rPr>
        <w:t xml:space="preserve">circumstances is to explicitly request it in response to Item 14, enabling TWC to thoroughly evaluate </w:t>
      </w:r>
      <w:r w:rsidR="00925F07" w:rsidRPr="3D290C20">
        <w:rPr>
          <w:rFonts w:ascii="Verdana" w:eastAsia="Times New Roman" w:hAnsi="Verdana" w:cs="Times New Roman"/>
          <w:color w:val="000000" w:themeColor="text1"/>
          <w:sz w:val="24"/>
          <w:szCs w:val="24"/>
        </w:rPr>
        <w:t xml:space="preserve">the </w:t>
      </w:r>
      <w:r w:rsidRPr="3D290C20">
        <w:rPr>
          <w:rFonts w:ascii="Verdana" w:eastAsia="Times New Roman" w:hAnsi="Verdana" w:cs="Times New Roman"/>
          <w:color w:val="000000" w:themeColor="text1"/>
          <w:sz w:val="24"/>
          <w:szCs w:val="24"/>
        </w:rPr>
        <w:t xml:space="preserve">request. To determine the precise purposes and uses of TWC data within </w:t>
      </w:r>
      <w:r w:rsidR="00925F07" w:rsidRPr="3D290C20">
        <w:rPr>
          <w:rFonts w:ascii="Verdana" w:eastAsia="Times New Roman" w:hAnsi="Verdana" w:cs="Times New Roman"/>
          <w:color w:val="000000" w:themeColor="text1"/>
          <w:sz w:val="24"/>
          <w:szCs w:val="24"/>
        </w:rPr>
        <w:t xml:space="preserve">the </w:t>
      </w:r>
      <w:r w:rsidR="2424B924" w:rsidRPr="3D290C20">
        <w:rPr>
          <w:rFonts w:ascii="Verdana" w:eastAsia="Times New Roman" w:hAnsi="Verdana" w:cs="Times New Roman"/>
          <w:color w:val="000000" w:themeColor="text1"/>
          <w:sz w:val="24"/>
          <w:szCs w:val="24"/>
        </w:rPr>
        <w:t xml:space="preserve">applicant’s </w:t>
      </w:r>
      <w:r w:rsidRPr="3D290C20">
        <w:rPr>
          <w:rFonts w:ascii="Verdana" w:eastAsia="Times New Roman" w:hAnsi="Verdana" w:cs="Times New Roman"/>
          <w:color w:val="000000" w:themeColor="text1"/>
          <w:sz w:val="24"/>
          <w:szCs w:val="24"/>
        </w:rPr>
        <w:t>organization, consult with the individuals who manage or lead the employees utilizing this data.</w:t>
      </w:r>
    </w:p>
    <w:p w14:paraId="44519534" w14:textId="1C353C47" w:rsidR="008C5C77" w:rsidRDefault="008C5C77" w:rsidP="007E7EBD">
      <w:pPr>
        <w:pStyle w:val="ListParagraph"/>
        <w:numPr>
          <w:ilvl w:val="1"/>
          <w:numId w:val="29"/>
        </w:numPr>
        <w:shd w:val="clear" w:color="auto" w:fill="FFFFFF"/>
        <w:spacing w:before="100" w:beforeAutospacing="1" w:after="100" w:afterAutospacing="1" w:line="360" w:lineRule="auto"/>
        <w:rPr>
          <w:rFonts w:ascii="Verdana" w:eastAsia="Times New Roman" w:hAnsi="Verdana" w:cs="Times New Roman"/>
          <w:color w:val="000000"/>
          <w:sz w:val="24"/>
          <w:szCs w:val="24"/>
        </w:rPr>
      </w:pPr>
      <w:r w:rsidRPr="00084F24">
        <w:rPr>
          <w:rFonts w:ascii="Verdana" w:eastAsia="Times New Roman" w:hAnsi="Verdana" w:cs="Times New Roman"/>
          <w:color w:val="000000"/>
          <w:sz w:val="24"/>
          <w:szCs w:val="24"/>
        </w:rPr>
        <w:t xml:space="preserve">A critical aspect of TWC's ongoing monitoring is ensuring that TWC data is not used for any purpose that was not disclosed and explicitly approved. Improper or unauthorized data use will trigger TWC's right to legal remedies, including potential termination of </w:t>
      </w:r>
      <w:r w:rsidR="00925F07">
        <w:rPr>
          <w:rFonts w:ascii="Verdana" w:eastAsia="Times New Roman" w:hAnsi="Verdana" w:cs="Times New Roman"/>
          <w:color w:val="000000"/>
          <w:sz w:val="24"/>
          <w:szCs w:val="24"/>
        </w:rPr>
        <w:t>the</w:t>
      </w:r>
      <w:r w:rsidR="00925F07" w:rsidRPr="00084F24">
        <w:rPr>
          <w:rFonts w:ascii="Verdana" w:eastAsia="Times New Roman" w:hAnsi="Verdana" w:cs="Times New Roman"/>
          <w:color w:val="000000"/>
          <w:sz w:val="24"/>
          <w:szCs w:val="24"/>
        </w:rPr>
        <w:t xml:space="preserve"> </w:t>
      </w:r>
      <w:r w:rsidRPr="00084F24">
        <w:rPr>
          <w:rFonts w:ascii="Verdana" w:eastAsia="Times New Roman" w:hAnsi="Verdana" w:cs="Times New Roman"/>
          <w:color w:val="000000"/>
          <w:sz w:val="24"/>
          <w:szCs w:val="24"/>
        </w:rPr>
        <w:t>data sharing contract.</w:t>
      </w:r>
    </w:p>
    <w:p w14:paraId="08D5B600" w14:textId="77777777" w:rsidR="008C5C77" w:rsidRPr="00B83A2C" w:rsidRDefault="008C5C77" w:rsidP="002502EC">
      <w:pPr>
        <w:pStyle w:val="ListParagraph"/>
        <w:numPr>
          <w:ilvl w:val="0"/>
          <w:numId w:val="29"/>
        </w:numPr>
        <w:shd w:val="clear" w:color="auto" w:fill="FFFFFF"/>
        <w:spacing w:before="100" w:beforeAutospacing="1" w:after="100" w:afterAutospacing="1" w:line="360" w:lineRule="auto"/>
        <w:rPr>
          <w:rFonts w:ascii="Verdana" w:eastAsia="Times New Roman" w:hAnsi="Verdana" w:cs="Times New Roman"/>
          <w:b/>
          <w:bCs/>
          <w:color w:val="000000"/>
          <w:sz w:val="24"/>
          <w:szCs w:val="24"/>
        </w:rPr>
      </w:pPr>
      <w:r w:rsidRPr="00B83A2C">
        <w:rPr>
          <w:rFonts w:ascii="Verdana" w:eastAsia="Times New Roman" w:hAnsi="Verdana" w:cs="Times New Roman"/>
          <w:b/>
          <w:bCs/>
          <w:color w:val="000000"/>
          <w:sz w:val="24"/>
          <w:szCs w:val="24"/>
        </w:rPr>
        <w:t>Withdrawn Uses (Item 15)</w:t>
      </w:r>
    </w:p>
    <w:p w14:paraId="09B3C3C4" w14:textId="42977BA1" w:rsidR="008C5C77" w:rsidRPr="00084F24" w:rsidRDefault="008C5C77" w:rsidP="3D290C20">
      <w:pPr>
        <w:pStyle w:val="ListParagraph"/>
        <w:numPr>
          <w:ilvl w:val="1"/>
          <w:numId w:val="29"/>
        </w:numPr>
        <w:shd w:val="clear" w:color="auto" w:fill="FFFFFF" w:themeFill="background1"/>
        <w:spacing w:before="100" w:beforeAutospacing="1" w:after="100" w:afterAutospacing="1" w:line="360" w:lineRule="auto"/>
        <w:rPr>
          <w:rFonts w:ascii="Verdana" w:eastAsia="Times New Roman" w:hAnsi="Verdana" w:cs="Times New Roman"/>
          <w:color w:val="000000"/>
          <w:sz w:val="24"/>
          <w:szCs w:val="24"/>
        </w:rPr>
      </w:pPr>
      <w:r w:rsidRPr="3D290C20">
        <w:rPr>
          <w:rFonts w:ascii="Verdana" w:eastAsia="Times New Roman" w:hAnsi="Verdana" w:cs="Times New Roman"/>
          <w:color w:val="000000" w:themeColor="text1"/>
          <w:sz w:val="24"/>
          <w:szCs w:val="24"/>
        </w:rPr>
        <w:t xml:space="preserve">If this is </w:t>
      </w:r>
      <w:r w:rsidR="00925F07" w:rsidRPr="3D290C20">
        <w:rPr>
          <w:rFonts w:ascii="Verdana" w:eastAsia="Times New Roman" w:hAnsi="Verdana" w:cs="Times New Roman"/>
          <w:color w:val="000000" w:themeColor="text1"/>
          <w:sz w:val="24"/>
          <w:szCs w:val="24"/>
        </w:rPr>
        <w:t xml:space="preserve">the </w:t>
      </w:r>
      <w:r w:rsidRPr="3D290C20">
        <w:rPr>
          <w:rFonts w:ascii="Verdana" w:eastAsia="Times New Roman" w:hAnsi="Verdana" w:cs="Times New Roman"/>
          <w:color w:val="000000" w:themeColor="text1"/>
          <w:sz w:val="24"/>
          <w:szCs w:val="24"/>
        </w:rPr>
        <w:t>initial draft of the</w:t>
      </w:r>
      <w:r w:rsidR="00F84C9A" w:rsidRPr="3D290C20">
        <w:rPr>
          <w:rFonts w:ascii="Verdana" w:eastAsia="Times New Roman" w:hAnsi="Verdana" w:cs="Times New Roman"/>
          <w:color w:val="000000" w:themeColor="text1"/>
          <w:sz w:val="24"/>
          <w:szCs w:val="24"/>
        </w:rPr>
        <w:t xml:space="preserve"> RSP</w:t>
      </w:r>
      <w:r w:rsidRPr="3D290C20">
        <w:rPr>
          <w:rFonts w:ascii="Verdana" w:eastAsia="Times New Roman" w:hAnsi="Verdana" w:cs="Times New Roman"/>
          <w:color w:val="000000" w:themeColor="text1"/>
          <w:sz w:val="24"/>
          <w:szCs w:val="24"/>
        </w:rPr>
        <w:t xml:space="preserve">, please select the "no" box in Item 15. Should </w:t>
      </w:r>
      <w:r w:rsidR="00925F07" w:rsidRPr="3D290C20">
        <w:rPr>
          <w:rFonts w:ascii="Verdana" w:eastAsia="Times New Roman" w:hAnsi="Verdana" w:cs="Times New Roman"/>
          <w:color w:val="000000" w:themeColor="text1"/>
          <w:sz w:val="24"/>
          <w:szCs w:val="24"/>
        </w:rPr>
        <w:t xml:space="preserve">the </w:t>
      </w:r>
      <w:r w:rsidRPr="3D290C20">
        <w:rPr>
          <w:rFonts w:ascii="Verdana" w:eastAsia="Times New Roman" w:hAnsi="Verdana" w:cs="Times New Roman"/>
          <w:color w:val="000000" w:themeColor="text1"/>
          <w:sz w:val="24"/>
          <w:szCs w:val="24"/>
        </w:rPr>
        <w:t xml:space="preserve">assigned </w:t>
      </w:r>
      <w:r w:rsidR="00F84C9A" w:rsidRPr="3D290C20">
        <w:rPr>
          <w:rFonts w:ascii="Verdana" w:eastAsia="Times New Roman" w:hAnsi="Verdana" w:cs="Times New Roman"/>
          <w:color w:val="000000" w:themeColor="text1"/>
          <w:sz w:val="24"/>
          <w:szCs w:val="24"/>
        </w:rPr>
        <w:t>CM</w:t>
      </w:r>
      <w:r w:rsidRPr="3D290C20">
        <w:rPr>
          <w:rFonts w:ascii="Verdana" w:eastAsia="Times New Roman" w:hAnsi="Verdana" w:cs="Times New Roman"/>
          <w:color w:val="000000" w:themeColor="text1"/>
          <w:sz w:val="24"/>
          <w:szCs w:val="24"/>
        </w:rPr>
        <w:t xml:space="preserve"> subsequently inform </w:t>
      </w:r>
      <w:r w:rsidR="00925F07" w:rsidRPr="3D290C20">
        <w:rPr>
          <w:rFonts w:ascii="Verdana" w:eastAsia="Times New Roman" w:hAnsi="Verdana" w:cs="Times New Roman"/>
          <w:color w:val="000000" w:themeColor="text1"/>
          <w:sz w:val="24"/>
          <w:szCs w:val="24"/>
        </w:rPr>
        <w:t xml:space="preserve">the </w:t>
      </w:r>
      <w:r w:rsidR="3F227E57" w:rsidRPr="3D290C20">
        <w:rPr>
          <w:rFonts w:ascii="Verdana" w:eastAsia="Times New Roman" w:hAnsi="Verdana" w:cs="Times New Roman"/>
          <w:color w:val="000000" w:themeColor="text1"/>
          <w:sz w:val="24"/>
          <w:szCs w:val="24"/>
        </w:rPr>
        <w:t xml:space="preserve">applicant </w:t>
      </w:r>
      <w:r w:rsidRPr="3D290C20">
        <w:rPr>
          <w:rFonts w:ascii="Verdana" w:eastAsia="Times New Roman" w:hAnsi="Verdana" w:cs="Times New Roman"/>
          <w:color w:val="000000" w:themeColor="text1"/>
          <w:sz w:val="24"/>
          <w:szCs w:val="24"/>
        </w:rPr>
        <w:t xml:space="preserve">that one or more of the uses outlined in </w:t>
      </w:r>
      <w:r w:rsidR="00925F07" w:rsidRPr="3D290C20">
        <w:rPr>
          <w:rFonts w:ascii="Verdana" w:eastAsia="Times New Roman" w:hAnsi="Verdana" w:cs="Times New Roman"/>
          <w:color w:val="000000" w:themeColor="text1"/>
          <w:sz w:val="24"/>
          <w:szCs w:val="24"/>
        </w:rPr>
        <w:t xml:space="preserve">the </w:t>
      </w:r>
      <w:r w:rsidRPr="3D290C20">
        <w:rPr>
          <w:rFonts w:ascii="Verdana" w:eastAsia="Times New Roman" w:hAnsi="Verdana" w:cs="Times New Roman"/>
          <w:color w:val="000000" w:themeColor="text1"/>
          <w:sz w:val="24"/>
          <w:szCs w:val="24"/>
        </w:rPr>
        <w:t xml:space="preserve">response to Item 14 are not approved, take the following actions in </w:t>
      </w:r>
      <w:r w:rsidR="00925F07" w:rsidRPr="3D290C20">
        <w:rPr>
          <w:rFonts w:ascii="Verdana" w:eastAsia="Times New Roman" w:hAnsi="Verdana" w:cs="Times New Roman"/>
          <w:color w:val="000000" w:themeColor="text1"/>
          <w:sz w:val="24"/>
          <w:szCs w:val="24"/>
        </w:rPr>
        <w:t>the</w:t>
      </w:r>
      <w:r w:rsidR="00F65E27" w:rsidRPr="3D290C20">
        <w:rPr>
          <w:rFonts w:ascii="Verdana" w:eastAsia="Times New Roman" w:hAnsi="Verdana" w:cs="Times New Roman"/>
          <w:color w:val="000000" w:themeColor="text1"/>
          <w:sz w:val="24"/>
          <w:szCs w:val="24"/>
        </w:rPr>
        <w:t xml:space="preserve"> </w:t>
      </w:r>
      <w:r w:rsidRPr="3D290C20">
        <w:rPr>
          <w:rFonts w:ascii="Verdana" w:eastAsia="Times New Roman" w:hAnsi="Verdana" w:cs="Times New Roman"/>
          <w:color w:val="000000" w:themeColor="text1"/>
          <w:sz w:val="24"/>
          <w:szCs w:val="24"/>
        </w:rPr>
        <w:t>next draft submission: 1) deselect the disallowed purpose in Item 14, 2) select the "yes" box in Item 15, and 3) provide a comprehensive list of all purposes that were requested but not approved by the CM.</w:t>
      </w:r>
    </w:p>
    <w:p w14:paraId="5069FEA8" w14:textId="77777777" w:rsidR="008C5C77" w:rsidRPr="00B83A2C" w:rsidRDefault="008C5C77" w:rsidP="002502EC">
      <w:pPr>
        <w:pStyle w:val="ListParagraph"/>
        <w:numPr>
          <w:ilvl w:val="0"/>
          <w:numId w:val="29"/>
        </w:numPr>
        <w:shd w:val="clear" w:color="auto" w:fill="FFFFFF"/>
        <w:spacing w:before="100" w:beforeAutospacing="1" w:after="100" w:afterAutospacing="1" w:line="360" w:lineRule="auto"/>
        <w:rPr>
          <w:rFonts w:ascii="Verdana" w:eastAsia="Times New Roman" w:hAnsi="Verdana" w:cs="Times New Roman"/>
          <w:b/>
          <w:bCs/>
          <w:color w:val="000000"/>
          <w:sz w:val="24"/>
          <w:szCs w:val="24"/>
        </w:rPr>
      </w:pPr>
      <w:r w:rsidRPr="00B83A2C">
        <w:rPr>
          <w:rFonts w:ascii="Verdana" w:eastAsia="Times New Roman" w:hAnsi="Verdana" w:cs="Times New Roman"/>
          <w:b/>
          <w:bCs/>
          <w:color w:val="000000"/>
          <w:sz w:val="24"/>
          <w:szCs w:val="24"/>
        </w:rPr>
        <w:t xml:space="preserve">Required Task (Item 16)  </w:t>
      </w:r>
    </w:p>
    <w:p w14:paraId="0D5B65AD" w14:textId="0F90A5CD" w:rsidR="008C5C77" w:rsidRPr="00084F24" w:rsidRDefault="008C5C77" w:rsidP="3D290C20">
      <w:pPr>
        <w:pStyle w:val="ListParagraph"/>
        <w:numPr>
          <w:ilvl w:val="1"/>
          <w:numId w:val="29"/>
        </w:numPr>
        <w:shd w:val="clear" w:color="auto" w:fill="FFFFFF" w:themeFill="background1"/>
        <w:spacing w:beforeAutospacing="1" w:afterAutospacing="1" w:line="360" w:lineRule="auto"/>
        <w:rPr>
          <w:rFonts w:ascii="Verdana" w:eastAsia="Times New Roman" w:hAnsi="Verdana" w:cs="Times New Roman"/>
          <w:b/>
          <w:bCs/>
          <w:color w:val="000000" w:themeColor="text1"/>
        </w:rPr>
      </w:pPr>
      <w:r w:rsidRPr="00084F24">
        <w:rPr>
          <w:rFonts w:ascii="Verdana" w:hAnsi="Verdana"/>
          <w:color w:val="000000"/>
          <w:sz w:val="24"/>
          <w:szCs w:val="24"/>
          <w:shd w:val="clear" w:color="auto" w:fill="FFFFFF"/>
        </w:rPr>
        <w:t xml:space="preserve">If </w:t>
      </w:r>
      <w:r w:rsidR="00F65E27" w:rsidRPr="3D290C20">
        <w:rPr>
          <w:rFonts w:ascii="Verdana" w:hAnsi="Verdana"/>
          <w:color w:val="000000" w:themeColor="text1"/>
          <w:sz w:val="24"/>
          <w:szCs w:val="24"/>
        </w:rPr>
        <w:t>the</w:t>
      </w:r>
      <w:r w:rsidRPr="3D290C20">
        <w:rPr>
          <w:rFonts w:ascii="Verdana" w:hAnsi="Verdana"/>
          <w:color w:val="000000" w:themeColor="text1"/>
          <w:sz w:val="24"/>
          <w:szCs w:val="24"/>
        </w:rPr>
        <w:t xml:space="preserve"> </w:t>
      </w:r>
      <w:r w:rsidR="23349652" w:rsidRPr="3D290C20">
        <w:rPr>
          <w:rFonts w:ascii="Verdana" w:hAnsi="Verdana"/>
          <w:color w:val="000000" w:themeColor="text1"/>
          <w:sz w:val="24"/>
          <w:szCs w:val="24"/>
        </w:rPr>
        <w:t xml:space="preserve">applicant </w:t>
      </w:r>
      <w:r w:rsidRPr="00084F24">
        <w:rPr>
          <w:rFonts w:ascii="Verdana" w:hAnsi="Verdana"/>
          <w:color w:val="000000"/>
          <w:sz w:val="24"/>
          <w:szCs w:val="24"/>
          <w:shd w:val="clear" w:color="auto" w:fill="FFFFFF"/>
        </w:rPr>
        <w:t xml:space="preserve">is legally obligated, through a state or federal statute or other regulatory authority, to perform a task that necessitates access to TWC's data, provide a specific citation to </w:t>
      </w:r>
      <w:r w:rsidRPr="00084F24">
        <w:rPr>
          <w:rFonts w:ascii="Verdana" w:hAnsi="Verdana"/>
          <w:color w:val="000000"/>
          <w:sz w:val="24"/>
          <w:szCs w:val="24"/>
          <w:shd w:val="clear" w:color="auto" w:fill="FFFFFF"/>
        </w:rPr>
        <w:lastRenderedPageBreak/>
        <w:t xml:space="preserve">the relevant statute, regulation, or authority. Additionally, provide a detailed description of the task that </w:t>
      </w:r>
      <w:r w:rsidR="00F65E27" w:rsidRPr="3D290C20">
        <w:rPr>
          <w:rFonts w:ascii="Verdana" w:hAnsi="Verdana"/>
          <w:color w:val="000000" w:themeColor="text1"/>
          <w:sz w:val="24"/>
          <w:szCs w:val="24"/>
        </w:rPr>
        <w:t xml:space="preserve">the </w:t>
      </w:r>
      <w:r w:rsidR="25732571" w:rsidRPr="3D290C20">
        <w:rPr>
          <w:rFonts w:ascii="Verdana" w:eastAsia="Times New Roman" w:hAnsi="Verdana" w:cs="Times New Roman"/>
          <w:color w:val="000000" w:themeColor="text1"/>
          <w:sz w:val="24"/>
          <w:szCs w:val="24"/>
        </w:rPr>
        <w:t xml:space="preserve">applicant </w:t>
      </w:r>
      <w:r w:rsidRPr="00084F24">
        <w:rPr>
          <w:rFonts w:ascii="Verdana" w:hAnsi="Verdana"/>
          <w:color w:val="000000"/>
          <w:sz w:val="24"/>
          <w:szCs w:val="24"/>
          <w:shd w:val="clear" w:color="auto" w:fill="FFFFFF"/>
        </w:rPr>
        <w:t xml:space="preserve">is mandated to complete. Providing this information is crucial for demonstrating the legal basis for </w:t>
      </w:r>
      <w:r w:rsidR="00F65E27" w:rsidRPr="3D290C20">
        <w:rPr>
          <w:rFonts w:ascii="Verdana" w:hAnsi="Verdana"/>
          <w:color w:val="000000" w:themeColor="text1"/>
          <w:sz w:val="24"/>
          <w:szCs w:val="24"/>
        </w:rPr>
        <w:t xml:space="preserve">the </w:t>
      </w:r>
      <w:r w:rsidRPr="00084F24">
        <w:rPr>
          <w:rFonts w:ascii="Verdana" w:hAnsi="Verdana"/>
          <w:color w:val="000000"/>
          <w:sz w:val="24"/>
          <w:szCs w:val="24"/>
          <w:shd w:val="clear" w:color="auto" w:fill="FFFFFF"/>
        </w:rPr>
        <w:t>data request.</w:t>
      </w:r>
    </w:p>
    <w:p w14:paraId="06584DE1" w14:textId="3B355049" w:rsidR="008C5C77" w:rsidRPr="00B83A2C" w:rsidRDefault="008C5C77" w:rsidP="00B83A2C">
      <w:pPr>
        <w:pStyle w:val="ListParagraph"/>
        <w:numPr>
          <w:ilvl w:val="0"/>
          <w:numId w:val="29"/>
        </w:numPr>
        <w:shd w:val="clear" w:color="auto" w:fill="FFFFFF"/>
        <w:spacing w:before="100" w:beforeAutospacing="1" w:after="100" w:afterAutospacing="1" w:line="360" w:lineRule="auto"/>
        <w:rPr>
          <w:rFonts w:ascii="Verdana" w:eastAsia="Times New Roman" w:hAnsi="Verdana" w:cs="Times New Roman"/>
          <w:b/>
          <w:bCs/>
          <w:color w:val="000000"/>
          <w:sz w:val="24"/>
          <w:szCs w:val="24"/>
        </w:rPr>
      </w:pPr>
      <w:r w:rsidRPr="00B83A2C">
        <w:rPr>
          <w:rFonts w:ascii="Verdana" w:eastAsia="Times New Roman" w:hAnsi="Verdana" w:cs="Times New Roman"/>
          <w:b/>
          <w:bCs/>
          <w:color w:val="000000"/>
          <w:sz w:val="24"/>
          <w:szCs w:val="24"/>
        </w:rPr>
        <w:t xml:space="preserve">Charging a Fee to </w:t>
      </w:r>
      <w:r w:rsidR="00C84874" w:rsidRPr="00C84874">
        <w:rPr>
          <w:rFonts w:ascii="Verdana" w:eastAsia="Times New Roman" w:hAnsi="Verdana" w:cs="Times New Roman"/>
          <w:b/>
          <w:bCs/>
          <w:color w:val="000000"/>
          <w:sz w:val="24"/>
          <w:szCs w:val="24"/>
        </w:rPr>
        <w:t>Third Parties</w:t>
      </w:r>
      <w:r w:rsidRPr="00B83A2C">
        <w:rPr>
          <w:rFonts w:ascii="Verdana" w:eastAsia="Times New Roman" w:hAnsi="Verdana" w:cs="Times New Roman"/>
          <w:b/>
          <w:bCs/>
          <w:color w:val="000000"/>
          <w:sz w:val="24"/>
          <w:szCs w:val="24"/>
        </w:rPr>
        <w:t xml:space="preserve"> (Item 17) </w:t>
      </w:r>
    </w:p>
    <w:p w14:paraId="04B074C7" w14:textId="0755DDCF" w:rsidR="008C5C77" w:rsidRPr="00084F24" w:rsidRDefault="00F84C9A" w:rsidP="007E7EBD">
      <w:pPr>
        <w:pStyle w:val="ListParagraph"/>
        <w:numPr>
          <w:ilvl w:val="1"/>
          <w:numId w:val="29"/>
        </w:numPr>
        <w:shd w:val="clear" w:color="auto" w:fill="FFFFFF"/>
        <w:spacing w:before="100" w:beforeAutospacing="1" w:after="100" w:afterAutospacing="1" w:line="360" w:lineRule="auto"/>
        <w:rPr>
          <w:rFonts w:ascii="Verdana" w:eastAsia="Times New Roman" w:hAnsi="Verdana" w:cs="Times New Roman"/>
          <w:sz w:val="24"/>
          <w:szCs w:val="24"/>
        </w:rPr>
      </w:pPr>
      <w:r>
        <w:rPr>
          <w:rFonts w:ascii="Verdana" w:eastAsia="Times New Roman" w:hAnsi="Verdana" w:cs="Times New Roman"/>
          <w:sz w:val="24"/>
          <w:szCs w:val="24"/>
        </w:rPr>
        <w:t>R</w:t>
      </w:r>
      <w:r w:rsidR="008C5C77" w:rsidRPr="00084F24">
        <w:rPr>
          <w:rFonts w:ascii="Verdana" w:eastAsia="Times New Roman" w:hAnsi="Verdana" w:cs="Times New Roman"/>
          <w:sz w:val="24"/>
          <w:szCs w:val="24"/>
        </w:rPr>
        <w:t>egarding the use of TWC Data for determining eligibility for public assistance or public services, please carefully consider the following:</w:t>
      </w:r>
    </w:p>
    <w:p w14:paraId="007CA713" w14:textId="042B0726" w:rsidR="008C5C77" w:rsidRPr="00084F24" w:rsidRDefault="008C5C77" w:rsidP="00B83A2C">
      <w:pPr>
        <w:pStyle w:val="ListParagraph"/>
        <w:numPr>
          <w:ilvl w:val="2"/>
          <w:numId w:val="29"/>
        </w:numPr>
        <w:shd w:val="clear" w:color="auto" w:fill="FFFFFF" w:themeFill="background1"/>
        <w:spacing w:before="100" w:beforeAutospacing="1" w:after="100" w:afterAutospacing="1" w:line="360" w:lineRule="auto"/>
        <w:rPr>
          <w:rFonts w:ascii="Verdana" w:eastAsia="Times New Roman" w:hAnsi="Verdana" w:cs="Times New Roman"/>
        </w:rPr>
      </w:pPr>
      <w:r w:rsidRPr="3D290C20">
        <w:rPr>
          <w:rFonts w:ascii="Verdana" w:eastAsia="Times New Roman" w:hAnsi="Verdana" w:cs="Times New Roman"/>
          <w:sz w:val="24"/>
          <w:szCs w:val="24"/>
        </w:rPr>
        <w:t xml:space="preserve">If </w:t>
      </w:r>
      <w:r w:rsidR="00850BF5" w:rsidRPr="3D290C20">
        <w:rPr>
          <w:rFonts w:ascii="Verdana" w:eastAsia="Times New Roman" w:hAnsi="Verdana" w:cs="Times New Roman"/>
          <w:sz w:val="24"/>
          <w:szCs w:val="24"/>
        </w:rPr>
        <w:t xml:space="preserve">the </w:t>
      </w:r>
      <w:r w:rsidR="173B770D" w:rsidRPr="3D290C20">
        <w:rPr>
          <w:rFonts w:ascii="Verdana" w:eastAsia="Times New Roman" w:hAnsi="Verdana" w:cs="Times New Roman"/>
          <w:color w:val="000000" w:themeColor="text1"/>
          <w:sz w:val="24"/>
          <w:szCs w:val="24"/>
        </w:rPr>
        <w:t xml:space="preserve">applicant </w:t>
      </w:r>
      <w:r w:rsidRPr="3D290C20">
        <w:rPr>
          <w:rFonts w:ascii="Verdana" w:eastAsia="Times New Roman" w:hAnsi="Verdana" w:cs="Times New Roman"/>
          <w:sz w:val="24"/>
          <w:szCs w:val="24"/>
        </w:rPr>
        <w:t>will not be utilizing TWC Data in the process of determining eligibility for public assistance or public services, select the first "no" box and proceed to the next section.</w:t>
      </w:r>
    </w:p>
    <w:p w14:paraId="492240E5" w14:textId="72AD4AC8" w:rsidR="008C5C77" w:rsidRPr="00084F24" w:rsidRDefault="008C5C77" w:rsidP="00B83A2C">
      <w:pPr>
        <w:pStyle w:val="ListParagraph"/>
        <w:numPr>
          <w:ilvl w:val="2"/>
          <w:numId w:val="29"/>
        </w:numPr>
        <w:shd w:val="clear" w:color="auto" w:fill="FFFFFF" w:themeFill="background1"/>
        <w:spacing w:before="100" w:beforeAutospacing="1" w:after="100" w:afterAutospacing="1" w:line="360" w:lineRule="auto"/>
        <w:rPr>
          <w:rFonts w:ascii="Verdana" w:eastAsia="Times New Roman" w:hAnsi="Verdana" w:cs="Times New Roman"/>
        </w:rPr>
      </w:pPr>
      <w:r w:rsidRPr="3D290C20">
        <w:rPr>
          <w:rFonts w:ascii="Verdana" w:eastAsia="Times New Roman" w:hAnsi="Verdana" w:cs="Times New Roman"/>
          <w:sz w:val="24"/>
          <w:szCs w:val="24"/>
        </w:rPr>
        <w:t xml:space="preserve">If </w:t>
      </w:r>
      <w:r w:rsidR="00850BF5" w:rsidRPr="3D290C20">
        <w:rPr>
          <w:rFonts w:ascii="Verdana" w:eastAsia="Times New Roman" w:hAnsi="Verdana" w:cs="Times New Roman"/>
          <w:sz w:val="24"/>
          <w:szCs w:val="24"/>
        </w:rPr>
        <w:t>the</w:t>
      </w:r>
      <w:r w:rsidRPr="3D290C20">
        <w:rPr>
          <w:rFonts w:ascii="Verdana" w:eastAsia="Times New Roman" w:hAnsi="Verdana" w:cs="Times New Roman"/>
          <w:sz w:val="24"/>
          <w:szCs w:val="24"/>
        </w:rPr>
        <w:t xml:space="preserve"> </w:t>
      </w:r>
      <w:r w:rsidR="25E5B51F" w:rsidRPr="3D290C20">
        <w:rPr>
          <w:rFonts w:ascii="Verdana" w:eastAsia="Times New Roman" w:hAnsi="Verdana" w:cs="Times New Roman"/>
          <w:color w:val="000000" w:themeColor="text1"/>
          <w:sz w:val="24"/>
          <w:szCs w:val="24"/>
        </w:rPr>
        <w:t xml:space="preserve">applicant </w:t>
      </w:r>
      <w:r w:rsidRPr="3D290C20">
        <w:rPr>
          <w:rFonts w:ascii="Verdana" w:eastAsia="Times New Roman" w:hAnsi="Verdana" w:cs="Times New Roman"/>
          <w:sz w:val="24"/>
          <w:szCs w:val="24"/>
        </w:rPr>
        <w:t>is a public hospital, public health facility, or determines eligibility for any program or benefit other than public health, and bills patients or beneficiaries for any services or benefits, even in specific situations, select "yes" and attach the required supplemental pages. This encompasses any billing or charging to the individual receiving benefits or participating in the program, financial guarantors, family members, or residents in the individual's household. If</w:t>
      </w:r>
      <w:r w:rsidR="00850BF5" w:rsidRPr="3D290C20">
        <w:rPr>
          <w:rFonts w:ascii="Verdana" w:eastAsia="Times New Roman" w:hAnsi="Verdana" w:cs="Times New Roman"/>
          <w:sz w:val="24"/>
          <w:szCs w:val="24"/>
        </w:rPr>
        <w:t xml:space="preserve"> </w:t>
      </w:r>
      <w:r w:rsidRPr="3D290C20">
        <w:rPr>
          <w:rFonts w:ascii="Verdana" w:eastAsia="Times New Roman" w:hAnsi="Verdana" w:cs="Times New Roman"/>
          <w:sz w:val="24"/>
          <w:szCs w:val="24"/>
        </w:rPr>
        <w:t>uncertain about whether or how often individuals are charged in connection with eligibility determinations, select "yes" and attach the supplemental pages.</w:t>
      </w:r>
    </w:p>
    <w:p w14:paraId="4220657D" w14:textId="07991AB6" w:rsidR="008C5C77" w:rsidRPr="00084F24" w:rsidRDefault="008C5C77" w:rsidP="00B83A2C">
      <w:pPr>
        <w:pStyle w:val="ListParagraph"/>
        <w:numPr>
          <w:ilvl w:val="2"/>
          <w:numId w:val="29"/>
        </w:numPr>
        <w:shd w:val="clear" w:color="auto" w:fill="FFFFFF" w:themeFill="background1"/>
        <w:spacing w:before="100" w:beforeAutospacing="1" w:after="100" w:afterAutospacing="1" w:line="360" w:lineRule="auto"/>
        <w:rPr>
          <w:rFonts w:ascii="Verdana" w:eastAsia="Times New Roman" w:hAnsi="Verdana" w:cs="Times New Roman"/>
          <w:u w:val="single"/>
        </w:rPr>
      </w:pPr>
      <w:r w:rsidRPr="3D290C20">
        <w:rPr>
          <w:rFonts w:ascii="Verdana" w:eastAsia="Times New Roman" w:hAnsi="Verdana" w:cs="Times New Roman"/>
          <w:sz w:val="24"/>
          <w:szCs w:val="24"/>
        </w:rPr>
        <w:t xml:space="preserve">If </w:t>
      </w:r>
      <w:r w:rsidR="28EAC85B" w:rsidRPr="3D290C20">
        <w:rPr>
          <w:rFonts w:ascii="Verdana" w:eastAsia="Times New Roman" w:hAnsi="Verdana" w:cs="Times New Roman"/>
          <w:color w:val="000000" w:themeColor="text1"/>
          <w:sz w:val="24"/>
          <w:szCs w:val="24"/>
        </w:rPr>
        <w:t xml:space="preserve">applicant </w:t>
      </w:r>
      <w:r w:rsidRPr="3D290C20">
        <w:rPr>
          <w:rFonts w:ascii="Verdana" w:eastAsia="Times New Roman" w:hAnsi="Verdana" w:cs="Times New Roman"/>
          <w:sz w:val="24"/>
          <w:szCs w:val="24"/>
        </w:rPr>
        <w:t>select</w:t>
      </w:r>
      <w:r w:rsidR="002D5E1E" w:rsidRPr="3D290C20">
        <w:rPr>
          <w:rFonts w:ascii="Verdana" w:eastAsia="Times New Roman" w:hAnsi="Verdana" w:cs="Times New Roman"/>
          <w:sz w:val="24"/>
          <w:szCs w:val="24"/>
        </w:rPr>
        <w:t>s</w:t>
      </w:r>
      <w:r w:rsidRPr="3D290C20">
        <w:rPr>
          <w:rFonts w:ascii="Verdana" w:eastAsia="Times New Roman" w:hAnsi="Verdana" w:cs="Times New Roman"/>
          <w:sz w:val="24"/>
          <w:szCs w:val="24"/>
        </w:rPr>
        <w:t xml:space="preserve"> "yes," please copy and paste the following statement (including the italics and underlining) at the end of your supplemental pages:</w:t>
      </w:r>
      <w:r w:rsidR="00F84C9A" w:rsidRPr="3D290C20">
        <w:rPr>
          <w:rFonts w:ascii="Verdana" w:eastAsia="Times New Roman" w:hAnsi="Verdana" w:cs="Times New Roman"/>
          <w:sz w:val="24"/>
          <w:szCs w:val="24"/>
        </w:rPr>
        <w:t xml:space="preserve"> </w:t>
      </w:r>
      <w:r w:rsidRPr="3D290C20">
        <w:rPr>
          <w:rFonts w:ascii="Verdana" w:eastAsia="Times New Roman" w:hAnsi="Verdana" w:cs="Times New Roman"/>
          <w:i/>
          <w:iCs/>
          <w:sz w:val="24"/>
          <w:szCs w:val="24"/>
          <w:u w:val="single"/>
        </w:rPr>
        <w:t xml:space="preserve">Accessing, viewing, or using TWC data must be for the sole purpose of making an eligibility determination as described above. No one will use </w:t>
      </w:r>
      <w:r w:rsidRPr="3D290C20">
        <w:rPr>
          <w:rFonts w:ascii="Verdana" w:eastAsia="Times New Roman" w:hAnsi="Verdana" w:cs="Times New Roman"/>
          <w:i/>
          <w:iCs/>
          <w:sz w:val="24"/>
          <w:szCs w:val="24"/>
          <w:u w:val="single"/>
        </w:rPr>
        <w:lastRenderedPageBreak/>
        <w:t xml:space="preserve">TWC data for any other purpose, task, or program. </w:t>
      </w:r>
      <w:proofErr w:type="gramStart"/>
      <w:r w:rsidRPr="3D290C20">
        <w:rPr>
          <w:rFonts w:ascii="Verdana" w:eastAsia="Times New Roman" w:hAnsi="Verdana" w:cs="Times New Roman"/>
          <w:i/>
          <w:iCs/>
          <w:sz w:val="24"/>
          <w:szCs w:val="24"/>
          <w:u w:val="single"/>
        </w:rPr>
        <w:t>In particular, TWC’s</w:t>
      </w:r>
      <w:proofErr w:type="gramEnd"/>
      <w:r w:rsidRPr="3D290C20">
        <w:rPr>
          <w:rFonts w:ascii="Verdana" w:eastAsia="Times New Roman" w:hAnsi="Verdana" w:cs="Times New Roman"/>
          <w:i/>
          <w:iCs/>
          <w:sz w:val="24"/>
          <w:szCs w:val="24"/>
          <w:u w:val="single"/>
        </w:rPr>
        <w:t xml:space="preserve"> data must never be used for collections, credit, credit worthiness or accounts payable functions.</w:t>
      </w:r>
    </w:p>
    <w:p w14:paraId="6FE2389C" w14:textId="17A269CC" w:rsidR="008C5C77" w:rsidRPr="00084F24" w:rsidRDefault="008C5C77" w:rsidP="00B83A2C">
      <w:pPr>
        <w:pStyle w:val="ListParagraph"/>
        <w:numPr>
          <w:ilvl w:val="2"/>
          <w:numId w:val="29"/>
        </w:numPr>
        <w:shd w:val="clear" w:color="auto" w:fill="FFFFFF" w:themeFill="background1"/>
        <w:spacing w:before="100" w:beforeAutospacing="1" w:after="100" w:afterAutospacing="1" w:line="360" w:lineRule="auto"/>
        <w:rPr>
          <w:rFonts w:ascii="Verdana" w:eastAsia="Times New Roman" w:hAnsi="Verdana" w:cs="Times New Roman"/>
        </w:rPr>
      </w:pPr>
      <w:r w:rsidRPr="3D290C20">
        <w:rPr>
          <w:rFonts w:ascii="Verdana" w:eastAsia="Times New Roman" w:hAnsi="Verdana" w:cs="Times New Roman"/>
          <w:sz w:val="24"/>
          <w:szCs w:val="24"/>
        </w:rPr>
        <w:t xml:space="preserve">To ascertain whether </w:t>
      </w:r>
      <w:r w:rsidR="002D5E1E" w:rsidRPr="3D290C20">
        <w:rPr>
          <w:rFonts w:ascii="Verdana" w:eastAsia="Times New Roman" w:hAnsi="Verdana" w:cs="Times New Roman"/>
          <w:sz w:val="24"/>
          <w:szCs w:val="24"/>
        </w:rPr>
        <w:t xml:space="preserve">the </w:t>
      </w:r>
      <w:r w:rsidR="2DC5B122" w:rsidRPr="3D290C20">
        <w:rPr>
          <w:rFonts w:ascii="Verdana" w:eastAsia="Times New Roman" w:hAnsi="Verdana" w:cs="Times New Roman"/>
          <w:color w:val="000000" w:themeColor="text1"/>
          <w:sz w:val="24"/>
          <w:szCs w:val="24"/>
        </w:rPr>
        <w:t xml:space="preserve">applicant </w:t>
      </w:r>
      <w:r w:rsidRPr="3D290C20">
        <w:rPr>
          <w:rFonts w:ascii="Verdana" w:eastAsia="Times New Roman" w:hAnsi="Verdana" w:cs="Times New Roman"/>
          <w:sz w:val="24"/>
          <w:szCs w:val="24"/>
        </w:rPr>
        <w:t xml:space="preserve">engages in any billing or charging practices, it may be necessary to consult with </w:t>
      </w:r>
      <w:r w:rsidR="45D48728" w:rsidRPr="3D290C20">
        <w:rPr>
          <w:rFonts w:ascii="Verdana" w:eastAsia="Times New Roman" w:hAnsi="Verdana" w:cs="Times New Roman"/>
          <w:color w:val="000000" w:themeColor="text1"/>
          <w:sz w:val="24"/>
          <w:szCs w:val="24"/>
        </w:rPr>
        <w:t xml:space="preserve">applicant’s </w:t>
      </w:r>
      <w:r w:rsidRPr="3D290C20">
        <w:rPr>
          <w:rFonts w:ascii="Verdana" w:eastAsia="Times New Roman" w:hAnsi="Verdana" w:cs="Times New Roman"/>
          <w:sz w:val="24"/>
          <w:szCs w:val="24"/>
        </w:rPr>
        <w:t>finance department or the individuals who manage employees who utilize TWC Data.</w:t>
      </w:r>
    </w:p>
    <w:p w14:paraId="6D049AD0" w14:textId="0DD868DE" w:rsidR="008C5C77" w:rsidRPr="00B43D43" w:rsidRDefault="005165E8" w:rsidP="007E7EBD">
      <w:pPr>
        <w:pStyle w:val="ListParagraph"/>
        <w:numPr>
          <w:ilvl w:val="0"/>
          <w:numId w:val="29"/>
        </w:numPr>
        <w:shd w:val="clear" w:color="auto" w:fill="FFFFFF"/>
        <w:spacing w:before="100" w:beforeAutospacing="1" w:after="100" w:afterAutospacing="1" w:line="360" w:lineRule="auto"/>
        <w:ind w:hanging="630"/>
        <w:rPr>
          <w:rFonts w:ascii="Verdana" w:eastAsia="Times New Roman" w:hAnsi="Verdana" w:cs="Times New Roman"/>
          <w:b/>
          <w:bCs/>
          <w:color w:val="000000"/>
          <w:sz w:val="24"/>
          <w:szCs w:val="24"/>
        </w:rPr>
      </w:pPr>
      <w:r w:rsidRPr="00B43D43">
        <w:rPr>
          <w:rFonts w:ascii="Verdana" w:eastAsia="Times New Roman" w:hAnsi="Verdana" w:cs="Times New Roman"/>
          <w:b/>
          <w:bCs/>
          <w:color w:val="000000"/>
          <w:sz w:val="24"/>
          <w:szCs w:val="24"/>
        </w:rPr>
        <w:t>Information Requested (Item 18)</w:t>
      </w:r>
      <w:r w:rsidR="00B43D43">
        <w:rPr>
          <w:rFonts w:ascii="Verdana" w:eastAsia="Times New Roman" w:hAnsi="Verdana" w:cs="Times New Roman"/>
          <w:b/>
          <w:bCs/>
          <w:color w:val="000000"/>
          <w:sz w:val="24"/>
          <w:szCs w:val="24"/>
        </w:rPr>
        <w:t xml:space="preserve">  </w:t>
      </w:r>
    </w:p>
    <w:p w14:paraId="6A11DD79" w14:textId="7576EAF7" w:rsidR="00B43D43" w:rsidRDefault="002D5E1E" w:rsidP="3D290C20">
      <w:pPr>
        <w:pStyle w:val="ListParagraph"/>
        <w:numPr>
          <w:ilvl w:val="1"/>
          <w:numId w:val="29"/>
        </w:numPr>
        <w:spacing w:line="360" w:lineRule="auto"/>
        <w:rPr>
          <w:rFonts w:ascii="Verdana" w:eastAsia="Times New Roman" w:hAnsi="Verdana" w:cs="Times New Roman"/>
          <w:color w:val="000000"/>
        </w:rPr>
      </w:pPr>
      <w:r w:rsidRPr="3D290C20">
        <w:rPr>
          <w:rFonts w:ascii="Verdana" w:eastAsia="Times New Roman" w:hAnsi="Verdana" w:cs="Times New Roman"/>
          <w:color w:val="000000" w:themeColor="text1"/>
          <w:sz w:val="24"/>
          <w:szCs w:val="24"/>
        </w:rPr>
        <w:t>S</w:t>
      </w:r>
      <w:r w:rsidR="00B43D43" w:rsidRPr="3D290C20">
        <w:rPr>
          <w:rFonts w:ascii="Verdana" w:eastAsia="Times New Roman" w:hAnsi="Verdana" w:cs="Times New Roman"/>
          <w:color w:val="000000" w:themeColor="text1"/>
          <w:sz w:val="24"/>
          <w:szCs w:val="24"/>
        </w:rPr>
        <w:t xml:space="preserve">pecify the types of data searches that </w:t>
      </w:r>
      <w:r w:rsidR="0055511C" w:rsidRPr="3D290C20">
        <w:rPr>
          <w:rFonts w:ascii="Verdana" w:eastAsia="Times New Roman" w:hAnsi="Verdana" w:cs="Times New Roman"/>
          <w:color w:val="000000" w:themeColor="text1"/>
          <w:sz w:val="24"/>
          <w:szCs w:val="24"/>
        </w:rPr>
        <w:t xml:space="preserve">are </w:t>
      </w:r>
      <w:r w:rsidR="00B43D43" w:rsidRPr="3D290C20">
        <w:rPr>
          <w:rFonts w:ascii="Verdana" w:eastAsia="Times New Roman" w:hAnsi="Verdana" w:cs="Times New Roman"/>
          <w:color w:val="000000" w:themeColor="text1"/>
          <w:sz w:val="24"/>
          <w:szCs w:val="24"/>
        </w:rPr>
        <w:t>require</w:t>
      </w:r>
      <w:r w:rsidR="0055511C" w:rsidRPr="3D290C20">
        <w:rPr>
          <w:rFonts w:ascii="Verdana" w:eastAsia="Times New Roman" w:hAnsi="Verdana" w:cs="Times New Roman"/>
          <w:color w:val="000000" w:themeColor="text1"/>
          <w:sz w:val="24"/>
          <w:szCs w:val="24"/>
        </w:rPr>
        <w:t>d</w:t>
      </w:r>
      <w:r w:rsidR="00B43D43" w:rsidRPr="3D290C20">
        <w:rPr>
          <w:rFonts w:ascii="Verdana" w:eastAsia="Times New Roman" w:hAnsi="Verdana" w:cs="Times New Roman"/>
          <w:color w:val="000000" w:themeColor="text1"/>
          <w:sz w:val="24"/>
          <w:szCs w:val="24"/>
        </w:rPr>
        <w:t xml:space="preserve"> </w:t>
      </w:r>
      <w:r w:rsidR="0055511C" w:rsidRPr="3D290C20">
        <w:rPr>
          <w:rFonts w:ascii="Verdana" w:eastAsia="Times New Roman" w:hAnsi="Verdana" w:cs="Times New Roman"/>
          <w:color w:val="000000" w:themeColor="text1"/>
          <w:sz w:val="24"/>
          <w:szCs w:val="24"/>
        </w:rPr>
        <w:t xml:space="preserve">for the </w:t>
      </w:r>
      <w:r w:rsidR="354F7E12" w:rsidRPr="3D290C20">
        <w:rPr>
          <w:rFonts w:ascii="Verdana" w:eastAsia="Times New Roman" w:hAnsi="Verdana" w:cs="Times New Roman"/>
          <w:color w:val="000000" w:themeColor="text1"/>
          <w:sz w:val="24"/>
          <w:szCs w:val="24"/>
        </w:rPr>
        <w:t xml:space="preserve">applicant’s </w:t>
      </w:r>
      <w:r w:rsidR="00B43D43" w:rsidRPr="3D290C20">
        <w:rPr>
          <w:rFonts w:ascii="Verdana" w:eastAsia="Times New Roman" w:hAnsi="Verdana" w:cs="Times New Roman"/>
          <w:color w:val="000000" w:themeColor="text1"/>
          <w:sz w:val="24"/>
          <w:szCs w:val="24"/>
        </w:rPr>
        <w:t xml:space="preserve">employees to conduct within the TWC system. To ensure accurate account configuration, it may be necessary to consult with the individual who oversees the employees that utilize TWC's data resources to determine the specific search functionalities needed. </w:t>
      </w:r>
      <w:r w:rsidR="0055511C" w:rsidRPr="3D290C20">
        <w:rPr>
          <w:rFonts w:ascii="Verdana" w:eastAsia="Times New Roman" w:hAnsi="Verdana" w:cs="Times New Roman"/>
          <w:color w:val="000000" w:themeColor="text1"/>
          <w:sz w:val="24"/>
          <w:szCs w:val="24"/>
        </w:rPr>
        <w:t>TWC</w:t>
      </w:r>
      <w:r w:rsidR="00B43D43" w:rsidRPr="3D290C20">
        <w:rPr>
          <w:rFonts w:ascii="Verdana" w:eastAsia="Times New Roman" w:hAnsi="Verdana" w:cs="Times New Roman"/>
          <w:color w:val="000000" w:themeColor="text1"/>
          <w:sz w:val="24"/>
          <w:szCs w:val="24"/>
        </w:rPr>
        <w:t xml:space="preserve"> will configure </w:t>
      </w:r>
      <w:r w:rsidR="0055511C" w:rsidRPr="3D290C20">
        <w:rPr>
          <w:rFonts w:ascii="Verdana" w:eastAsia="Times New Roman" w:hAnsi="Verdana" w:cs="Times New Roman"/>
          <w:color w:val="000000" w:themeColor="text1"/>
          <w:sz w:val="24"/>
          <w:szCs w:val="24"/>
        </w:rPr>
        <w:t xml:space="preserve">the </w:t>
      </w:r>
      <w:r w:rsidR="00B43D43" w:rsidRPr="3D290C20">
        <w:rPr>
          <w:rFonts w:ascii="Verdana" w:eastAsia="Times New Roman" w:hAnsi="Verdana" w:cs="Times New Roman"/>
          <w:color w:val="000000" w:themeColor="text1"/>
          <w:sz w:val="24"/>
          <w:szCs w:val="24"/>
        </w:rPr>
        <w:t>account accordingly once we receive this information.</w:t>
      </w:r>
    </w:p>
    <w:p w14:paraId="7CFC5C6C" w14:textId="016A3DBA" w:rsidR="00683883" w:rsidRDefault="00261B47" w:rsidP="007E7EBD">
      <w:pPr>
        <w:pStyle w:val="ListParagraph"/>
        <w:numPr>
          <w:ilvl w:val="0"/>
          <w:numId w:val="29"/>
        </w:numPr>
        <w:spacing w:before="240" w:line="360" w:lineRule="auto"/>
        <w:ind w:hanging="630"/>
        <w:rPr>
          <w:rFonts w:ascii="Verdana" w:eastAsia="Times New Roman" w:hAnsi="Verdana" w:cs="Times New Roman"/>
          <w:b/>
          <w:bCs/>
          <w:color w:val="000000"/>
          <w:sz w:val="24"/>
          <w:szCs w:val="24"/>
        </w:rPr>
      </w:pPr>
      <w:r w:rsidRPr="00D76F20">
        <w:rPr>
          <w:rFonts w:ascii="Verdana" w:eastAsia="Times New Roman" w:hAnsi="Verdana" w:cs="Times New Roman"/>
          <w:b/>
          <w:bCs/>
          <w:color w:val="000000"/>
          <w:sz w:val="24"/>
          <w:szCs w:val="24"/>
        </w:rPr>
        <w:t>Number of Individuals with Login credentials</w:t>
      </w:r>
      <w:r w:rsidR="00D76F20" w:rsidRPr="00D76F20">
        <w:rPr>
          <w:rFonts w:ascii="Verdana" w:eastAsia="Times New Roman" w:hAnsi="Verdana" w:cs="Times New Roman"/>
          <w:b/>
          <w:bCs/>
          <w:color w:val="000000"/>
          <w:sz w:val="24"/>
          <w:szCs w:val="24"/>
        </w:rPr>
        <w:t xml:space="preserve"> (Item 19)</w:t>
      </w:r>
    </w:p>
    <w:p w14:paraId="0A1FCBEB" w14:textId="35DC7FF3" w:rsidR="00D76F20" w:rsidRDefault="0055511C" w:rsidP="3D290C20">
      <w:pPr>
        <w:pStyle w:val="ListParagraph"/>
        <w:numPr>
          <w:ilvl w:val="1"/>
          <w:numId w:val="29"/>
        </w:numPr>
        <w:spacing w:before="240" w:line="360" w:lineRule="auto"/>
        <w:rPr>
          <w:rFonts w:ascii="Verdana" w:eastAsia="Times New Roman" w:hAnsi="Verdana" w:cs="Times New Roman"/>
          <w:color w:val="000000"/>
        </w:rPr>
      </w:pPr>
      <w:r w:rsidRPr="3D290C20">
        <w:rPr>
          <w:rFonts w:ascii="Verdana" w:eastAsia="Times New Roman" w:hAnsi="Verdana" w:cs="Times New Roman"/>
          <w:color w:val="000000" w:themeColor="text1"/>
          <w:sz w:val="24"/>
          <w:szCs w:val="24"/>
        </w:rPr>
        <w:t>I</w:t>
      </w:r>
      <w:r w:rsidR="00474F3E" w:rsidRPr="3D290C20">
        <w:rPr>
          <w:rFonts w:ascii="Verdana" w:eastAsia="Times New Roman" w:hAnsi="Verdana" w:cs="Times New Roman"/>
          <w:color w:val="000000" w:themeColor="text1"/>
          <w:sz w:val="24"/>
          <w:szCs w:val="24"/>
        </w:rPr>
        <w:t xml:space="preserve">ndicate in Item 19 the number of employees who require access to the TWC web portal. To ensure accurate provisioning and alignment with federal regulations (Rule 603), </w:t>
      </w:r>
      <w:r w:rsidRPr="3D290C20">
        <w:rPr>
          <w:rFonts w:ascii="Verdana" w:eastAsia="Times New Roman" w:hAnsi="Verdana" w:cs="Times New Roman"/>
          <w:color w:val="000000" w:themeColor="text1"/>
          <w:sz w:val="24"/>
          <w:szCs w:val="24"/>
        </w:rPr>
        <w:t xml:space="preserve">TWC </w:t>
      </w:r>
      <w:r w:rsidR="00474F3E" w:rsidRPr="3D290C20">
        <w:rPr>
          <w:rFonts w:ascii="Verdana" w:eastAsia="Times New Roman" w:hAnsi="Verdana" w:cs="Times New Roman"/>
          <w:color w:val="000000" w:themeColor="text1"/>
          <w:sz w:val="24"/>
          <w:szCs w:val="24"/>
        </w:rPr>
        <w:t xml:space="preserve">must minimize access to TWC data to the least amount necessary. </w:t>
      </w:r>
      <w:r w:rsidRPr="3D290C20">
        <w:rPr>
          <w:rFonts w:ascii="Verdana" w:eastAsia="Times New Roman" w:hAnsi="Verdana" w:cs="Times New Roman"/>
          <w:color w:val="000000" w:themeColor="text1"/>
          <w:sz w:val="24"/>
          <w:szCs w:val="24"/>
        </w:rPr>
        <w:t>P</w:t>
      </w:r>
      <w:r w:rsidR="00474F3E" w:rsidRPr="3D290C20">
        <w:rPr>
          <w:rFonts w:ascii="Verdana" w:eastAsia="Times New Roman" w:hAnsi="Verdana" w:cs="Times New Roman"/>
          <w:color w:val="000000" w:themeColor="text1"/>
          <w:sz w:val="24"/>
          <w:szCs w:val="24"/>
        </w:rPr>
        <w:t xml:space="preserve">rovide a user range (e.g., 1-10, 11-25) that encompasses the actual number of employees requiring access. Acknowledge </w:t>
      </w:r>
      <w:r w:rsidRPr="3D290C20">
        <w:rPr>
          <w:rFonts w:ascii="Verdana" w:eastAsia="Times New Roman" w:hAnsi="Verdana" w:cs="Times New Roman"/>
          <w:color w:val="000000" w:themeColor="text1"/>
          <w:sz w:val="24"/>
          <w:szCs w:val="24"/>
        </w:rPr>
        <w:t xml:space="preserve">the </w:t>
      </w:r>
      <w:r w:rsidR="00474F3E" w:rsidRPr="3D290C20">
        <w:rPr>
          <w:rFonts w:ascii="Verdana" w:eastAsia="Times New Roman" w:hAnsi="Verdana" w:cs="Times New Roman"/>
          <w:color w:val="000000" w:themeColor="text1"/>
          <w:sz w:val="24"/>
          <w:szCs w:val="24"/>
        </w:rPr>
        <w:t xml:space="preserve">agreement to minimize credentials issued by selecting "yes" or "no." Note that TWC typically approves requests for up to 25 users. If </w:t>
      </w:r>
      <w:r w:rsidRPr="3D290C20">
        <w:rPr>
          <w:rFonts w:ascii="Verdana" w:eastAsia="Times New Roman" w:hAnsi="Verdana" w:cs="Times New Roman"/>
          <w:color w:val="000000" w:themeColor="text1"/>
          <w:sz w:val="24"/>
          <w:szCs w:val="24"/>
        </w:rPr>
        <w:t>the</w:t>
      </w:r>
      <w:r w:rsidR="00474F3E" w:rsidRPr="3D290C20">
        <w:rPr>
          <w:rFonts w:ascii="Verdana" w:eastAsia="Times New Roman" w:hAnsi="Verdana" w:cs="Times New Roman"/>
          <w:color w:val="000000" w:themeColor="text1"/>
          <w:sz w:val="24"/>
          <w:szCs w:val="24"/>
        </w:rPr>
        <w:t xml:space="preserve"> operational needs necessitate access for more than 25 users, provide a detailed justification in the designated section of Item 19. Finally, be aware that </w:t>
      </w:r>
      <w:r w:rsidRPr="3D290C20">
        <w:rPr>
          <w:rFonts w:ascii="Verdana" w:eastAsia="Times New Roman" w:hAnsi="Verdana" w:cs="Times New Roman"/>
          <w:color w:val="000000" w:themeColor="text1"/>
          <w:sz w:val="24"/>
          <w:szCs w:val="24"/>
        </w:rPr>
        <w:t xml:space="preserve">the </w:t>
      </w:r>
      <w:r w:rsidR="00474F3E" w:rsidRPr="3D290C20">
        <w:rPr>
          <w:rFonts w:ascii="Verdana" w:eastAsia="Times New Roman" w:hAnsi="Verdana" w:cs="Times New Roman"/>
          <w:color w:val="000000" w:themeColor="text1"/>
          <w:sz w:val="24"/>
          <w:szCs w:val="24"/>
        </w:rPr>
        <w:t xml:space="preserve">response in Item 19 will influence </w:t>
      </w:r>
      <w:r w:rsidRPr="3D290C20">
        <w:rPr>
          <w:rFonts w:ascii="Verdana" w:eastAsia="Times New Roman" w:hAnsi="Verdana" w:cs="Times New Roman"/>
          <w:color w:val="000000" w:themeColor="text1"/>
          <w:sz w:val="24"/>
          <w:szCs w:val="24"/>
        </w:rPr>
        <w:t xml:space="preserve">the </w:t>
      </w:r>
      <w:r w:rsidR="00474F3E" w:rsidRPr="3D290C20">
        <w:rPr>
          <w:rFonts w:ascii="Verdana" w:eastAsia="Times New Roman" w:hAnsi="Verdana" w:cs="Times New Roman"/>
          <w:color w:val="000000" w:themeColor="text1"/>
          <w:sz w:val="24"/>
          <w:szCs w:val="24"/>
        </w:rPr>
        <w:t xml:space="preserve">invoice amount. Important: TWC does not accept </w:t>
      </w:r>
      <w:r w:rsidR="00786E80" w:rsidRPr="3D290C20">
        <w:rPr>
          <w:rFonts w:ascii="Verdana" w:eastAsia="Times New Roman" w:hAnsi="Verdana" w:cs="Times New Roman"/>
          <w:color w:val="000000" w:themeColor="text1"/>
          <w:sz w:val="24"/>
          <w:szCs w:val="24"/>
        </w:rPr>
        <w:t>POs</w:t>
      </w:r>
      <w:r w:rsidR="00474F3E" w:rsidRPr="3D290C20">
        <w:rPr>
          <w:rFonts w:ascii="Verdana" w:eastAsia="Times New Roman" w:hAnsi="Verdana" w:cs="Times New Roman"/>
          <w:color w:val="000000" w:themeColor="text1"/>
          <w:sz w:val="24"/>
          <w:szCs w:val="24"/>
        </w:rPr>
        <w:t xml:space="preserve"> under the EDE contract, as it is an inter-governmental </w:t>
      </w:r>
      <w:r w:rsidR="00474F3E" w:rsidRPr="3D290C20">
        <w:rPr>
          <w:rFonts w:ascii="Verdana" w:eastAsia="Times New Roman" w:hAnsi="Verdana" w:cs="Times New Roman"/>
          <w:color w:val="000000" w:themeColor="text1"/>
          <w:sz w:val="24"/>
          <w:szCs w:val="24"/>
        </w:rPr>
        <w:lastRenderedPageBreak/>
        <w:t xml:space="preserve">cooperation arrangement, and TWC is recouping costs associated with the agreement. Consult with the individual overseeing TWC data usage within </w:t>
      </w:r>
      <w:r w:rsidRPr="3D290C20">
        <w:rPr>
          <w:rFonts w:ascii="Verdana" w:eastAsia="Times New Roman" w:hAnsi="Verdana" w:cs="Times New Roman"/>
          <w:color w:val="000000" w:themeColor="text1"/>
          <w:sz w:val="24"/>
          <w:szCs w:val="24"/>
        </w:rPr>
        <w:t xml:space="preserve">the </w:t>
      </w:r>
      <w:r w:rsidR="7F7082BD" w:rsidRPr="3D290C20">
        <w:rPr>
          <w:rFonts w:ascii="Verdana" w:eastAsia="Times New Roman" w:hAnsi="Verdana" w:cs="Times New Roman"/>
          <w:color w:val="000000" w:themeColor="text1"/>
          <w:sz w:val="24"/>
          <w:szCs w:val="24"/>
        </w:rPr>
        <w:t xml:space="preserve">applicant’s organization </w:t>
      </w:r>
      <w:r w:rsidR="00474F3E" w:rsidRPr="3D290C20">
        <w:rPr>
          <w:rFonts w:ascii="Verdana" w:eastAsia="Times New Roman" w:hAnsi="Verdana" w:cs="Times New Roman"/>
          <w:color w:val="000000" w:themeColor="text1"/>
          <w:sz w:val="24"/>
          <w:szCs w:val="24"/>
        </w:rPr>
        <w:t>for precise user count details.</w:t>
      </w:r>
    </w:p>
    <w:p w14:paraId="607FDAFB" w14:textId="1FC10948" w:rsidR="00555DE6" w:rsidRDefault="006D11C7" w:rsidP="007E7EBD">
      <w:pPr>
        <w:pStyle w:val="ListParagraph"/>
        <w:numPr>
          <w:ilvl w:val="0"/>
          <w:numId w:val="29"/>
        </w:numPr>
        <w:spacing w:before="240" w:line="360" w:lineRule="auto"/>
        <w:ind w:hanging="630"/>
        <w:rPr>
          <w:rFonts w:ascii="Verdana" w:eastAsia="Times New Roman" w:hAnsi="Verdana" w:cs="Times New Roman"/>
          <w:b/>
          <w:bCs/>
          <w:color w:val="000000"/>
          <w:sz w:val="24"/>
          <w:szCs w:val="24"/>
        </w:rPr>
      </w:pPr>
      <w:r w:rsidRPr="00022EF2">
        <w:rPr>
          <w:rFonts w:ascii="Verdana" w:eastAsia="Times New Roman" w:hAnsi="Verdana" w:cs="Times New Roman"/>
          <w:b/>
          <w:bCs/>
          <w:color w:val="000000"/>
          <w:sz w:val="24"/>
          <w:szCs w:val="24"/>
        </w:rPr>
        <w:t>Redisclosure (</w:t>
      </w:r>
      <w:r w:rsidR="00022EF2" w:rsidRPr="00022EF2">
        <w:rPr>
          <w:rFonts w:ascii="Verdana" w:eastAsia="Times New Roman" w:hAnsi="Verdana" w:cs="Times New Roman"/>
          <w:b/>
          <w:bCs/>
          <w:color w:val="000000"/>
          <w:sz w:val="24"/>
          <w:szCs w:val="24"/>
        </w:rPr>
        <w:t>Item 20)</w:t>
      </w:r>
    </w:p>
    <w:p w14:paraId="0753E0A9" w14:textId="4B8DD105" w:rsidR="00022EF2" w:rsidRPr="00B83A2C" w:rsidRDefault="00022EF2" w:rsidP="3D290C20">
      <w:pPr>
        <w:pStyle w:val="ListParagraph"/>
        <w:numPr>
          <w:ilvl w:val="1"/>
          <w:numId w:val="29"/>
        </w:numPr>
        <w:shd w:val="clear" w:color="auto" w:fill="FFFFFF" w:themeFill="background1"/>
        <w:spacing w:before="100" w:beforeAutospacing="1" w:after="100" w:afterAutospacing="1" w:line="360" w:lineRule="auto"/>
        <w:jc w:val="left"/>
        <w:rPr>
          <w:rFonts w:ascii="Verdana" w:eastAsia="Times New Roman" w:hAnsi="Verdana" w:cs="Times New Roman"/>
          <w:color w:val="000000"/>
        </w:rPr>
      </w:pPr>
      <w:r w:rsidRPr="00B83A2C">
        <w:rPr>
          <w:rFonts w:ascii="Verdana" w:eastAsia="Times New Roman" w:hAnsi="Verdana" w:cs="Times New Roman"/>
          <w:color w:val="000000" w:themeColor="text1"/>
          <w:sz w:val="24"/>
          <w:szCs w:val="24"/>
        </w:rPr>
        <w:t xml:space="preserve">Item 20 specifically pertains to the process of managing log-in credentials for accessing the TWC data portal. Detail </w:t>
      </w:r>
      <w:r w:rsidR="0055511C" w:rsidRPr="3D290C20">
        <w:rPr>
          <w:rFonts w:ascii="Verdana" w:eastAsia="Times New Roman" w:hAnsi="Verdana" w:cs="Times New Roman"/>
          <w:color w:val="000000" w:themeColor="text1"/>
          <w:sz w:val="24"/>
          <w:szCs w:val="24"/>
        </w:rPr>
        <w:t xml:space="preserve">the </w:t>
      </w:r>
      <w:r w:rsidR="796B0012" w:rsidRPr="3D290C20">
        <w:rPr>
          <w:rFonts w:ascii="Verdana" w:eastAsia="Times New Roman" w:hAnsi="Verdana" w:cs="Times New Roman"/>
          <w:color w:val="000000" w:themeColor="text1"/>
          <w:sz w:val="24"/>
          <w:szCs w:val="24"/>
        </w:rPr>
        <w:t xml:space="preserve">applicant’s </w:t>
      </w:r>
      <w:r w:rsidRPr="00B83A2C">
        <w:rPr>
          <w:rFonts w:ascii="Verdana" w:eastAsia="Times New Roman" w:hAnsi="Verdana" w:cs="Times New Roman"/>
          <w:color w:val="000000" w:themeColor="text1"/>
          <w:sz w:val="24"/>
          <w:szCs w:val="24"/>
        </w:rPr>
        <w:t>procedures for granting, revoking, and monitoring access rights to ensure data security.</w:t>
      </w:r>
    </w:p>
    <w:p w14:paraId="7FEFB899" w14:textId="2E5A3661" w:rsidR="00382F87" w:rsidRPr="00B83A2C" w:rsidRDefault="006246E3" w:rsidP="002502EC">
      <w:pPr>
        <w:pStyle w:val="ListParagraph"/>
        <w:numPr>
          <w:ilvl w:val="0"/>
          <w:numId w:val="29"/>
        </w:numPr>
        <w:shd w:val="clear" w:color="auto" w:fill="FFFFFF"/>
        <w:spacing w:before="100" w:beforeAutospacing="1" w:after="100" w:afterAutospacing="1" w:line="360" w:lineRule="auto"/>
        <w:ind w:hanging="630"/>
        <w:jc w:val="left"/>
        <w:rPr>
          <w:rFonts w:ascii="Verdana" w:eastAsia="Times New Roman" w:hAnsi="Verdana" w:cs="Times New Roman"/>
          <w:color w:val="000000"/>
          <w:sz w:val="24"/>
          <w:szCs w:val="24"/>
        </w:rPr>
      </w:pPr>
      <w:r w:rsidRPr="00B83A2C">
        <w:rPr>
          <w:rFonts w:ascii="Verdana" w:eastAsia="Times New Roman" w:hAnsi="Verdana" w:cs="Times New Roman"/>
          <w:b/>
          <w:bCs/>
          <w:color w:val="000000"/>
          <w:sz w:val="24"/>
          <w:szCs w:val="24"/>
        </w:rPr>
        <w:t>Part A and Part of Redisclosure (Item 21)</w:t>
      </w:r>
    </w:p>
    <w:p w14:paraId="18C26BFD" w14:textId="4088C7B9" w:rsidR="006246E3" w:rsidRPr="00084F24" w:rsidRDefault="006246E3" w:rsidP="3D290C20">
      <w:pPr>
        <w:pStyle w:val="ListParagraph"/>
        <w:numPr>
          <w:ilvl w:val="1"/>
          <w:numId w:val="29"/>
        </w:numPr>
        <w:shd w:val="clear" w:color="auto" w:fill="FFFFFF" w:themeFill="background1"/>
        <w:spacing w:before="100" w:beforeAutospacing="1" w:after="100" w:afterAutospacing="1" w:line="360" w:lineRule="auto"/>
        <w:rPr>
          <w:rFonts w:ascii="Verdana" w:eastAsia="Times New Roman" w:hAnsi="Verdana" w:cs="Times New Roman"/>
          <w:color w:val="000000"/>
        </w:rPr>
      </w:pPr>
      <w:r w:rsidRPr="3D290C20">
        <w:rPr>
          <w:rFonts w:ascii="Verdana" w:eastAsia="Times New Roman" w:hAnsi="Verdana" w:cs="Times New Roman"/>
          <w:color w:val="000000" w:themeColor="text1"/>
          <w:sz w:val="24"/>
          <w:szCs w:val="24"/>
        </w:rPr>
        <w:t xml:space="preserve">This section pertains to documenting various aspects of how </w:t>
      </w:r>
      <w:r w:rsidR="00994EC2" w:rsidRPr="3D290C20">
        <w:rPr>
          <w:rFonts w:ascii="Verdana" w:eastAsia="Times New Roman" w:hAnsi="Verdana" w:cs="Times New Roman"/>
          <w:color w:val="000000" w:themeColor="text1"/>
          <w:sz w:val="24"/>
          <w:szCs w:val="24"/>
        </w:rPr>
        <w:t xml:space="preserve">the </w:t>
      </w:r>
      <w:r w:rsidR="06DE84F7" w:rsidRPr="3D290C20">
        <w:rPr>
          <w:rFonts w:ascii="Verdana" w:eastAsia="Times New Roman" w:hAnsi="Verdana" w:cs="Times New Roman"/>
          <w:color w:val="000000" w:themeColor="text1"/>
          <w:sz w:val="24"/>
          <w:szCs w:val="24"/>
        </w:rPr>
        <w:t xml:space="preserve">applicant </w:t>
      </w:r>
      <w:r w:rsidRPr="3D290C20">
        <w:rPr>
          <w:rFonts w:ascii="Verdana" w:eastAsia="Times New Roman" w:hAnsi="Verdana" w:cs="Times New Roman"/>
          <w:color w:val="000000" w:themeColor="text1"/>
          <w:sz w:val="24"/>
          <w:szCs w:val="24"/>
        </w:rPr>
        <w:t>manage</w:t>
      </w:r>
      <w:r w:rsidR="00994EC2" w:rsidRPr="3D290C20">
        <w:rPr>
          <w:rFonts w:ascii="Verdana" w:eastAsia="Times New Roman" w:hAnsi="Verdana" w:cs="Times New Roman"/>
          <w:color w:val="000000" w:themeColor="text1"/>
          <w:sz w:val="24"/>
          <w:szCs w:val="24"/>
        </w:rPr>
        <w:t>s</w:t>
      </w:r>
      <w:r w:rsidRPr="3D290C20">
        <w:rPr>
          <w:rFonts w:ascii="Verdana" w:eastAsia="Times New Roman" w:hAnsi="Verdana" w:cs="Times New Roman"/>
          <w:color w:val="000000" w:themeColor="text1"/>
          <w:sz w:val="24"/>
          <w:szCs w:val="24"/>
        </w:rPr>
        <w:t xml:space="preserve"> and handle</w:t>
      </w:r>
      <w:r w:rsidR="00994EC2" w:rsidRPr="3D290C20">
        <w:rPr>
          <w:rFonts w:ascii="Verdana" w:eastAsia="Times New Roman" w:hAnsi="Verdana" w:cs="Times New Roman"/>
          <w:color w:val="000000" w:themeColor="text1"/>
          <w:sz w:val="24"/>
          <w:szCs w:val="24"/>
        </w:rPr>
        <w:t>s</w:t>
      </w:r>
      <w:r w:rsidRPr="3D290C20">
        <w:rPr>
          <w:rFonts w:ascii="Verdana" w:eastAsia="Times New Roman" w:hAnsi="Verdana" w:cs="Times New Roman"/>
          <w:color w:val="000000" w:themeColor="text1"/>
          <w:sz w:val="24"/>
          <w:szCs w:val="24"/>
        </w:rPr>
        <w:t xml:space="preserve"> TWC data within </w:t>
      </w:r>
      <w:r w:rsidR="00994EC2" w:rsidRPr="3D290C20">
        <w:rPr>
          <w:rFonts w:ascii="Verdana" w:eastAsia="Times New Roman" w:hAnsi="Verdana" w:cs="Times New Roman"/>
          <w:color w:val="000000" w:themeColor="text1"/>
          <w:sz w:val="24"/>
          <w:szCs w:val="24"/>
        </w:rPr>
        <w:t xml:space="preserve">the </w:t>
      </w:r>
      <w:r w:rsidR="00F0C3AE" w:rsidRPr="3D290C20">
        <w:rPr>
          <w:rFonts w:ascii="Verdana" w:eastAsia="Times New Roman" w:hAnsi="Verdana" w:cs="Times New Roman"/>
          <w:color w:val="000000" w:themeColor="text1"/>
          <w:sz w:val="24"/>
          <w:szCs w:val="24"/>
        </w:rPr>
        <w:t>applicant</w:t>
      </w:r>
      <w:r w:rsidRPr="3D290C20">
        <w:rPr>
          <w:rFonts w:ascii="Verdana" w:eastAsia="Times New Roman" w:hAnsi="Verdana" w:cs="Times New Roman"/>
          <w:color w:val="000000" w:themeColor="text1"/>
          <w:sz w:val="24"/>
          <w:szCs w:val="24"/>
        </w:rPr>
        <w:t>. Part A inquires whether individuals other than direct, permanent employees will be</w:t>
      </w:r>
      <w:r w:rsidR="00E222A0" w:rsidRPr="3D290C20">
        <w:rPr>
          <w:rFonts w:ascii="Verdana" w:eastAsia="Times New Roman" w:hAnsi="Verdana" w:cs="Times New Roman"/>
          <w:color w:val="000000" w:themeColor="text1"/>
          <w:sz w:val="24"/>
          <w:szCs w:val="24"/>
        </w:rPr>
        <w:t xml:space="preserve"> </w:t>
      </w:r>
      <w:r w:rsidRPr="3D290C20">
        <w:rPr>
          <w:rFonts w:ascii="Verdana" w:eastAsia="Times New Roman" w:hAnsi="Verdana" w:cs="Times New Roman"/>
          <w:i/>
          <w:iCs/>
          <w:color w:val="000000" w:themeColor="text1"/>
          <w:sz w:val="24"/>
          <w:szCs w:val="24"/>
        </w:rPr>
        <w:t>using</w:t>
      </w:r>
      <w:r w:rsidR="00E222A0" w:rsidRPr="3D290C20">
        <w:rPr>
          <w:rFonts w:ascii="Verdana" w:eastAsia="Times New Roman" w:hAnsi="Verdana" w:cs="Times New Roman"/>
          <w:color w:val="000000" w:themeColor="text1"/>
          <w:sz w:val="24"/>
          <w:szCs w:val="24"/>
        </w:rPr>
        <w:t xml:space="preserve"> </w:t>
      </w:r>
      <w:r w:rsidRPr="3D290C20">
        <w:rPr>
          <w:rFonts w:ascii="Verdana" w:eastAsia="Times New Roman" w:hAnsi="Verdana" w:cs="Times New Roman"/>
          <w:color w:val="000000" w:themeColor="text1"/>
          <w:sz w:val="24"/>
          <w:szCs w:val="24"/>
        </w:rPr>
        <w:t>the data. Part B asks whether individuals other than direct, permanent employees will have</w:t>
      </w:r>
      <w:r w:rsidR="00E222A0" w:rsidRPr="3D290C20">
        <w:rPr>
          <w:rFonts w:ascii="Verdana" w:eastAsia="Times New Roman" w:hAnsi="Verdana" w:cs="Times New Roman"/>
          <w:color w:val="000000" w:themeColor="text1"/>
          <w:sz w:val="24"/>
          <w:szCs w:val="24"/>
        </w:rPr>
        <w:t xml:space="preserve"> </w:t>
      </w:r>
      <w:r w:rsidRPr="3D290C20">
        <w:rPr>
          <w:rFonts w:ascii="Verdana" w:eastAsia="Times New Roman" w:hAnsi="Verdana" w:cs="Times New Roman"/>
          <w:i/>
          <w:iCs/>
          <w:color w:val="000000" w:themeColor="text1"/>
          <w:sz w:val="24"/>
          <w:szCs w:val="24"/>
        </w:rPr>
        <w:t>access</w:t>
      </w:r>
      <w:r w:rsidR="00E222A0" w:rsidRPr="3D290C20">
        <w:rPr>
          <w:rFonts w:ascii="Verdana" w:eastAsia="Times New Roman" w:hAnsi="Verdana" w:cs="Times New Roman"/>
          <w:color w:val="000000" w:themeColor="text1"/>
          <w:sz w:val="24"/>
          <w:szCs w:val="24"/>
        </w:rPr>
        <w:t xml:space="preserve"> </w:t>
      </w:r>
      <w:r w:rsidRPr="3D290C20">
        <w:rPr>
          <w:rFonts w:ascii="Verdana" w:eastAsia="Times New Roman" w:hAnsi="Verdana" w:cs="Times New Roman"/>
          <w:color w:val="000000" w:themeColor="text1"/>
          <w:sz w:val="24"/>
          <w:szCs w:val="24"/>
        </w:rPr>
        <w:t>to the data.</w:t>
      </w:r>
    </w:p>
    <w:p w14:paraId="49A9F901" w14:textId="0B35E90F" w:rsidR="006246E3" w:rsidRDefault="006246E3" w:rsidP="3D290C20">
      <w:pPr>
        <w:pStyle w:val="ListParagraph"/>
        <w:numPr>
          <w:ilvl w:val="1"/>
          <w:numId w:val="29"/>
        </w:numPr>
        <w:shd w:val="clear" w:color="auto" w:fill="FFFFFF" w:themeFill="background1"/>
        <w:spacing w:before="100" w:beforeAutospacing="1" w:after="100" w:afterAutospacing="1" w:line="360" w:lineRule="auto"/>
        <w:rPr>
          <w:rFonts w:ascii="Verdana" w:eastAsia="Times New Roman" w:hAnsi="Verdana" w:cs="Times New Roman"/>
          <w:color w:val="000000"/>
        </w:rPr>
      </w:pPr>
      <w:r w:rsidRPr="3D290C20">
        <w:rPr>
          <w:rFonts w:ascii="Verdana" w:eastAsia="Times New Roman" w:hAnsi="Verdana" w:cs="Times New Roman"/>
          <w:color w:val="000000" w:themeColor="text1"/>
          <w:sz w:val="24"/>
          <w:szCs w:val="24"/>
        </w:rPr>
        <w:t xml:space="preserve">If either of these processes involves non-employees, </w:t>
      </w:r>
      <w:r w:rsidR="39780AE4" w:rsidRPr="3D290C20">
        <w:rPr>
          <w:rFonts w:ascii="Verdana" w:eastAsia="Times New Roman" w:hAnsi="Verdana" w:cs="Times New Roman"/>
          <w:color w:val="000000" w:themeColor="text1"/>
          <w:sz w:val="24"/>
          <w:szCs w:val="24"/>
        </w:rPr>
        <w:t xml:space="preserve">applicants </w:t>
      </w:r>
      <w:r w:rsidRPr="3D290C20">
        <w:rPr>
          <w:rFonts w:ascii="Verdana" w:eastAsia="Times New Roman" w:hAnsi="Verdana" w:cs="Times New Roman"/>
          <w:color w:val="000000" w:themeColor="text1"/>
          <w:sz w:val="24"/>
          <w:szCs w:val="24"/>
        </w:rPr>
        <w:t xml:space="preserve">are required to provide a detailed description by selecting the appropriate checkboxes and providing additional information. TWC approval is mandatory for any such arrangement. If approved, </w:t>
      </w:r>
      <w:r w:rsidR="00994EC2" w:rsidRPr="3D290C20">
        <w:rPr>
          <w:rFonts w:ascii="Verdana" w:eastAsia="Times New Roman" w:hAnsi="Verdana" w:cs="Times New Roman"/>
          <w:color w:val="000000" w:themeColor="text1"/>
          <w:sz w:val="24"/>
          <w:szCs w:val="24"/>
        </w:rPr>
        <w:t xml:space="preserve">the </w:t>
      </w:r>
      <w:r w:rsidR="785A1EC0" w:rsidRPr="3D290C20">
        <w:rPr>
          <w:rFonts w:ascii="Verdana" w:eastAsia="Times New Roman" w:hAnsi="Verdana" w:cs="Times New Roman"/>
          <w:color w:val="000000" w:themeColor="text1"/>
          <w:sz w:val="24"/>
          <w:szCs w:val="24"/>
        </w:rPr>
        <w:t xml:space="preserve">applicant </w:t>
      </w:r>
      <w:r w:rsidRPr="3D290C20">
        <w:rPr>
          <w:rFonts w:ascii="Verdana" w:eastAsia="Times New Roman" w:hAnsi="Verdana" w:cs="Times New Roman"/>
          <w:color w:val="000000" w:themeColor="text1"/>
          <w:sz w:val="24"/>
          <w:szCs w:val="24"/>
        </w:rPr>
        <w:t xml:space="preserve">must acknowledge the acknowledgement box on the RSP and fulfill the associated obligations. </w:t>
      </w:r>
      <w:r w:rsidR="00994EC2" w:rsidRPr="3D290C20">
        <w:rPr>
          <w:rFonts w:ascii="Verdana" w:eastAsia="Times New Roman" w:hAnsi="Verdana" w:cs="Times New Roman"/>
          <w:color w:val="000000" w:themeColor="text1"/>
          <w:sz w:val="24"/>
          <w:szCs w:val="24"/>
        </w:rPr>
        <w:t xml:space="preserve">The </w:t>
      </w:r>
      <w:r w:rsidR="4A5105D4" w:rsidRPr="3D290C20">
        <w:rPr>
          <w:rFonts w:ascii="Verdana" w:eastAsia="Times New Roman" w:hAnsi="Verdana" w:cs="Times New Roman"/>
          <w:color w:val="000000" w:themeColor="text1"/>
          <w:sz w:val="24"/>
          <w:szCs w:val="24"/>
        </w:rPr>
        <w:t xml:space="preserve">applicant </w:t>
      </w:r>
      <w:r w:rsidRPr="3D290C20">
        <w:rPr>
          <w:rFonts w:ascii="Verdana" w:eastAsia="Times New Roman" w:hAnsi="Verdana" w:cs="Times New Roman"/>
          <w:color w:val="000000" w:themeColor="text1"/>
          <w:sz w:val="24"/>
          <w:szCs w:val="24"/>
        </w:rPr>
        <w:t xml:space="preserve">may need to consult with </w:t>
      </w:r>
      <w:r w:rsidR="00994EC2" w:rsidRPr="3D290C20">
        <w:rPr>
          <w:rFonts w:ascii="Verdana" w:eastAsia="Times New Roman" w:hAnsi="Verdana" w:cs="Times New Roman"/>
          <w:color w:val="000000" w:themeColor="text1"/>
          <w:sz w:val="24"/>
          <w:szCs w:val="24"/>
        </w:rPr>
        <w:t xml:space="preserve">the </w:t>
      </w:r>
      <w:r w:rsidRPr="3D290C20">
        <w:rPr>
          <w:rFonts w:ascii="Verdana" w:eastAsia="Times New Roman" w:hAnsi="Verdana" w:cs="Times New Roman"/>
          <w:color w:val="000000" w:themeColor="text1"/>
          <w:sz w:val="24"/>
          <w:szCs w:val="24"/>
        </w:rPr>
        <w:t>HR department, IT department, or the individuals who manage employees who use TWC's data to accurately complete this section.</w:t>
      </w:r>
    </w:p>
    <w:p w14:paraId="3E027343" w14:textId="77777777" w:rsidR="005D0E45" w:rsidRPr="00084F24" w:rsidRDefault="005D0E45" w:rsidP="007E7EBD">
      <w:pPr>
        <w:pStyle w:val="ListParagraph"/>
        <w:numPr>
          <w:ilvl w:val="0"/>
          <w:numId w:val="29"/>
        </w:numPr>
        <w:shd w:val="clear" w:color="auto" w:fill="FFFFFF"/>
        <w:spacing w:before="100" w:beforeAutospacing="1" w:after="100" w:afterAutospacing="1" w:line="360" w:lineRule="auto"/>
        <w:ind w:hanging="630"/>
        <w:rPr>
          <w:rFonts w:ascii="Verdana" w:eastAsia="Times New Roman" w:hAnsi="Verdana" w:cs="Times New Roman"/>
          <w:b/>
          <w:bCs/>
          <w:color w:val="000000"/>
          <w:sz w:val="24"/>
          <w:szCs w:val="24"/>
        </w:rPr>
      </w:pPr>
      <w:r w:rsidRPr="00084F24">
        <w:rPr>
          <w:rFonts w:ascii="Verdana" w:eastAsia="Times New Roman" w:hAnsi="Verdana" w:cs="Times New Roman"/>
          <w:b/>
          <w:bCs/>
          <w:color w:val="000000"/>
          <w:sz w:val="24"/>
          <w:szCs w:val="24"/>
        </w:rPr>
        <w:t xml:space="preserve">Background Checks (Item 22) </w:t>
      </w:r>
    </w:p>
    <w:p w14:paraId="7F0CA33C" w14:textId="234DE7EC" w:rsidR="005D0E45" w:rsidRPr="00084F24" w:rsidRDefault="005D0E45" w:rsidP="3D290C20">
      <w:pPr>
        <w:pStyle w:val="ListParagraph"/>
        <w:numPr>
          <w:ilvl w:val="1"/>
          <w:numId w:val="29"/>
        </w:numPr>
        <w:shd w:val="clear" w:color="auto" w:fill="FFFFFF" w:themeFill="background1"/>
        <w:spacing w:before="100" w:beforeAutospacing="1" w:after="100" w:afterAutospacing="1" w:line="360" w:lineRule="auto"/>
        <w:rPr>
          <w:rFonts w:ascii="Verdana" w:eastAsia="Times New Roman" w:hAnsi="Verdana" w:cs="Times New Roman"/>
          <w:color w:val="000000"/>
        </w:rPr>
      </w:pPr>
      <w:r w:rsidRPr="3D290C20">
        <w:rPr>
          <w:rFonts w:ascii="Verdana" w:eastAsia="Times New Roman" w:hAnsi="Verdana" w:cs="Times New Roman"/>
          <w:color w:val="000000" w:themeColor="text1"/>
          <w:sz w:val="24"/>
          <w:szCs w:val="24"/>
        </w:rPr>
        <w:t xml:space="preserve">This section requests information regarding </w:t>
      </w:r>
      <w:r w:rsidR="00994EC2" w:rsidRPr="3D290C20">
        <w:rPr>
          <w:rFonts w:ascii="Verdana" w:eastAsia="Times New Roman" w:hAnsi="Verdana" w:cs="Times New Roman"/>
          <w:color w:val="000000" w:themeColor="text1"/>
          <w:sz w:val="24"/>
          <w:szCs w:val="24"/>
        </w:rPr>
        <w:t xml:space="preserve">the </w:t>
      </w:r>
      <w:r w:rsidR="61E72A38" w:rsidRPr="3D290C20">
        <w:rPr>
          <w:rFonts w:ascii="Verdana" w:eastAsia="Times New Roman" w:hAnsi="Verdana" w:cs="Times New Roman"/>
          <w:color w:val="000000" w:themeColor="text1"/>
          <w:sz w:val="24"/>
          <w:szCs w:val="24"/>
        </w:rPr>
        <w:t xml:space="preserve">applicant’s </w:t>
      </w:r>
      <w:r w:rsidRPr="3D290C20">
        <w:rPr>
          <w:rFonts w:ascii="Verdana" w:eastAsia="Times New Roman" w:hAnsi="Verdana" w:cs="Times New Roman"/>
          <w:color w:val="000000" w:themeColor="text1"/>
          <w:sz w:val="24"/>
          <w:szCs w:val="24"/>
        </w:rPr>
        <w:t xml:space="preserve">use of background checks to safeguard TWC data. </w:t>
      </w:r>
      <w:r w:rsidR="00994EC2" w:rsidRPr="3D290C20">
        <w:rPr>
          <w:rFonts w:ascii="Verdana" w:eastAsia="Times New Roman" w:hAnsi="Verdana" w:cs="Times New Roman"/>
          <w:color w:val="000000" w:themeColor="text1"/>
          <w:sz w:val="24"/>
          <w:szCs w:val="24"/>
        </w:rPr>
        <w:t>D</w:t>
      </w:r>
      <w:r w:rsidRPr="3D290C20">
        <w:rPr>
          <w:rFonts w:ascii="Verdana" w:eastAsia="Times New Roman" w:hAnsi="Verdana" w:cs="Times New Roman"/>
          <w:color w:val="000000" w:themeColor="text1"/>
          <w:sz w:val="24"/>
          <w:szCs w:val="24"/>
        </w:rPr>
        <w:t xml:space="preserve">escribe </w:t>
      </w:r>
      <w:r w:rsidR="00994EC2" w:rsidRPr="3D290C20">
        <w:rPr>
          <w:rFonts w:ascii="Verdana" w:eastAsia="Times New Roman" w:hAnsi="Verdana" w:cs="Times New Roman"/>
          <w:color w:val="000000" w:themeColor="text1"/>
          <w:sz w:val="24"/>
          <w:szCs w:val="24"/>
        </w:rPr>
        <w:t>the</w:t>
      </w:r>
      <w:r w:rsidRPr="3D290C20">
        <w:rPr>
          <w:rFonts w:ascii="Verdana" w:eastAsia="Times New Roman" w:hAnsi="Verdana" w:cs="Times New Roman"/>
          <w:color w:val="000000" w:themeColor="text1"/>
          <w:sz w:val="24"/>
          <w:szCs w:val="24"/>
        </w:rPr>
        <w:t xml:space="preserve"> current background check practices and how they contribute to protecting </w:t>
      </w:r>
      <w:r w:rsidRPr="3D290C20">
        <w:rPr>
          <w:rFonts w:ascii="Verdana" w:eastAsia="Times New Roman" w:hAnsi="Verdana" w:cs="Times New Roman"/>
          <w:color w:val="000000" w:themeColor="text1"/>
          <w:sz w:val="24"/>
          <w:szCs w:val="24"/>
        </w:rPr>
        <w:lastRenderedPageBreak/>
        <w:t xml:space="preserve">the confidentiality and integrity of the data. To provide a complete and accurate response, </w:t>
      </w:r>
      <w:r w:rsidR="00994EC2" w:rsidRPr="3D290C20">
        <w:rPr>
          <w:rFonts w:ascii="Verdana" w:eastAsia="Times New Roman" w:hAnsi="Verdana" w:cs="Times New Roman"/>
          <w:color w:val="000000" w:themeColor="text1"/>
          <w:sz w:val="24"/>
          <w:szCs w:val="24"/>
        </w:rPr>
        <w:t xml:space="preserve">the </w:t>
      </w:r>
      <w:r w:rsidR="686C85BC" w:rsidRPr="3D290C20">
        <w:rPr>
          <w:rFonts w:ascii="Verdana" w:eastAsia="Times New Roman" w:hAnsi="Verdana" w:cs="Times New Roman"/>
          <w:color w:val="000000" w:themeColor="text1"/>
          <w:sz w:val="24"/>
          <w:szCs w:val="24"/>
        </w:rPr>
        <w:t xml:space="preserve">applicant </w:t>
      </w:r>
      <w:r w:rsidRPr="3D290C20">
        <w:rPr>
          <w:rFonts w:ascii="Verdana" w:eastAsia="Times New Roman" w:hAnsi="Verdana" w:cs="Times New Roman"/>
          <w:color w:val="000000" w:themeColor="text1"/>
          <w:sz w:val="24"/>
          <w:szCs w:val="24"/>
        </w:rPr>
        <w:t xml:space="preserve">may need to consult with </w:t>
      </w:r>
      <w:r w:rsidR="00994EC2" w:rsidRPr="3D290C20">
        <w:rPr>
          <w:rFonts w:ascii="Verdana" w:eastAsia="Times New Roman" w:hAnsi="Verdana" w:cs="Times New Roman"/>
          <w:color w:val="000000" w:themeColor="text1"/>
          <w:sz w:val="24"/>
          <w:szCs w:val="24"/>
        </w:rPr>
        <w:t xml:space="preserve">the </w:t>
      </w:r>
      <w:r w:rsidRPr="3D290C20">
        <w:rPr>
          <w:rFonts w:ascii="Verdana" w:eastAsia="Times New Roman" w:hAnsi="Verdana" w:cs="Times New Roman"/>
          <w:color w:val="000000" w:themeColor="text1"/>
          <w:sz w:val="24"/>
          <w:szCs w:val="24"/>
        </w:rPr>
        <w:t>HR department or the individuals who manage employees who use TWC's data.</w:t>
      </w:r>
    </w:p>
    <w:p w14:paraId="22DF2318" w14:textId="77777777" w:rsidR="005D0E45" w:rsidRPr="00084F24" w:rsidRDefault="005D0E45" w:rsidP="007E7EBD">
      <w:pPr>
        <w:pStyle w:val="ListParagraph"/>
        <w:numPr>
          <w:ilvl w:val="0"/>
          <w:numId w:val="29"/>
        </w:numPr>
        <w:shd w:val="clear" w:color="auto" w:fill="FFFFFF"/>
        <w:spacing w:before="100" w:beforeAutospacing="1" w:after="100" w:afterAutospacing="1" w:line="360" w:lineRule="auto"/>
        <w:ind w:hanging="630"/>
        <w:rPr>
          <w:rFonts w:ascii="Verdana" w:eastAsia="Times New Roman" w:hAnsi="Verdana" w:cs="Times New Roman"/>
          <w:color w:val="000000"/>
          <w:sz w:val="24"/>
          <w:szCs w:val="24"/>
        </w:rPr>
      </w:pPr>
      <w:r w:rsidRPr="00084F24">
        <w:rPr>
          <w:rFonts w:ascii="Verdana" w:eastAsia="Times New Roman" w:hAnsi="Verdana" w:cs="Times New Roman"/>
          <w:b/>
          <w:bCs/>
          <w:color w:val="000000"/>
          <w:sz w:val="24"/>
          <w:szCs w:val="24"/>
        </w:rPr>
        <w:t xml:space="preserve">Outsourcing IT Tasks (Item 23)  </w:t>
      </w:r>
    </w:p>
    <w:p w14:paraId="65521194" w14:textId="0D9A726A" w:rsidR="005D0E45" w:rsidRPr="00084F24" w:rsidRDefault="005D0E45" w:rsidP="3D290C20">
      <w:pPr>
        <w:pStyle w:val="ListParagraph"/>
        <w:numPr>
          <w:ilvl w:val="1"/>
          <w:numId w:val="29"/>
        </w:numPr>
        <w:shd w:val="clear" w:color="auto" w:fill="FFFFFF" w:themeFill="background1"/>
        <w:spacing w:before="100" w:beforeAutospacing="1" w:after="100" w:afterAutospacing="1" w:line="360" w:lineRule="auto"/>
        <w:rPr>
          <w:rFonts w:ascii="Verdana" w:eastAsia="Times New Roman" w:hAnsi="Verdana" w:cs="Times New Roman"/>
          <w:color w:val="000000"/>
        </w:rPr>
      </w:pPr>
      <w:r w:rsidRPr="3D290C20">
        <w:rPr>
          <w:rFonts w:ascii="Verdana" w:eastAsia="Times New Roman" w:hAnsi="Verdana" w:cs="Times New Roman"/>
          <w:color w:val="000000" w:themeColor="text1"/>
          <w:sz w:val="24"/>
          <w:szCs w:val="24"/>
        </w:rPr>
        <w:t xml:space="preserve">This section addresses the use of outsourcing in </w:t>
      </w:r>
      <w:r w:rsidR="00994EC2" w:rsidRPr="3D290C20">
        <w:rPr>
          <w:rFonts w:ascii="Verdana" w:eastAsia="Times New Roman" w:hAnsi="Verdana" w:cs="Times New Roman"/>
          <w:color w:val="000000" w:themeColor="text1"/>
          <w:sz w:val="24"/>
          <w:szCs w:val="24"/>
        </w:rPr>
        <w:t xml:space="preserve">the </w:t>
      </w:r>
      <w:r w:rsidR="2758F089" w:rsidRPr="3D290C20">
        <w:rPr>
          <w:rFonts w:ascii="Verdana" w:eastAsia="Times New Roman" w:hAnsi="Verdana" w:cs="Times New Roman"/>
          <w:color w:val="000000" w:themeColor="text1"/>
          <w:sz w:val="24"/>
          <w:szCs w:val="24"/>
        </w:rPr>
        <w:t xml:space="preserve">applicant’s </w:t>
      </w:r>
      <w:r w:rsidRPr="3D290C20">
        <w:rPr>
          <w:rFonts w:ascii="Verdana" w:eastAsia="Times New Roman" w:hAnsi="Verdana" w:cs="Times New Roman"/>
          <w:color w:val="000000" w:themeColor="text1"/>
          <w:sz w:val="24"/>
          <w:szCs w:val="24"/>
        </w:rPr>
        <w:t xml:space="preserve">IT infrastructure. </w:t>
      </w:r>
      <w:proofErr w:type="gramStart"/>
      <w:r w:rsidRPr="3D290C20">
        <w:rPr>
          <w:rFonts w:ascii="Verdana" w:eastAsia="Times New Roman" w:hAnsi="Verdana" w:cs="Times New Roman"/>
          <w:color w:val="000000" w:themeColor="text1"/>
          <w:sz w:val="24"/>
          <w:szCs w:val="24"/>
        </w:rPr>
        <w:t>For the purpose of</w:t>
      </w:r>
      <w:proofErr w:type="gramEnd"/>
      <w:r w:rsidRPr="3D290C20">
        <w:rPr>
          <w:rFonts w:ascii="Verdana" w:eastAsia="Times New Roman" w:hAnsi="Verdana" w:cs="Times New Roman"/>
          <w:color w:val="000000" w:themeColor="text1"/>
          <w:sz w:val="24"/>
          <w:szCs w:val="24"/>
        </w:rPr>
        <w:t xml:space="preserve"> this document, "outsourcing" refers to situations where individuals performing IT work for </w:t>
      </w:r>
      <w:r w:rsidR="00994EC2" w:rsidRPr="3D290C20">
        <w:rPr>
          <w:rFonts w:ascii="Verdana" w:eastAsia="Times New Roman" w:hAnsi="Verdana" w:cs="Times New Roman"/>
          <w:color w:val="000000" w:themeColor="text1"/>
          <w:sz w:val="24"/>
          <w:szCs w:val="24"/>
        </w:rPr>
        <w:t xml:space="preserve">the </w:t>
      </w:r>
      <w:r w:rsidR="112DC3BE" w:rsidRPr="3D290C20">
        <w:rPr>
          <w:rFonts w:ascii="Verdana" w:eastAsia="Times New Roman" w:hAnsi="Verdana" w:cs="Times New Roman"/>
          <w:color w:val="000000" w:themeColor="text1"/>
          <w:sz w:val="24"/>
          <w:szCs w:val="24"/>
        </w:rPr>
        <w:t xml:space="preserve">applicant </w:t>
      </w:r>
      <w:r w:rsidRPr="3D290C20">
        <w:rPr>
          <w:rFonts w:ascii="Verdana" w:eastAsia="Times New Roman" w:hAnsi="Verdana" w:cs="Times New Roman"/>
          <w:color w:val="000000" w:themeColor="text1"/>
          <w:sz w:val="24"/>
          <w:szCs w:val="24"/>
        </w:rPr>
        <w:t xml:space="preserve">are not employees of the entity named in Item 1. "IT" encompasses all aspects of Information Technology, including the installation, security, and maintenance of </w:t>
      </w:r>
      <w:r w:rsidR="00994EC2" w:rsidRPr="3D290C20">
        <w:rPr>
          <w:rFonts w:ascii="Verdana" w:eastAsia="Times New Roman" w:hAnsi="Verdana" w:cs="Times New Roman"/>
          <w:color w:val="000000" w:themeColor="text1"/>
          <w:sz w:val="24"/>
          <w:szCs w:val="24"/>
        </w:rPr>
        <w:t xml:space="preserve">the </w:t>
      </w:r>
      <w:r w:rsidRPr="3D290C20">
        <w:rPr>
          <w:rFonts w:ascii="Verdana" w:eastAsia="Times New Roman" w:hAnsi="Verdana" w:cs="Times New Roman"/>
          <w:color w:val="000000" w:themeColor="text1"/>
          <w:sz w:val="24"/>
          <w:szCs w:val="24"/>
        </w:rPr>
        <w:t>hardware and software.</w:t>
      </w:r>
    </w:p>
    <w:p w14:paraId="18794E02" w14:textId="20D04FAB" w:rsidR="005D0E45" w:rsidRPr="00084F24" w:rsidRDefault="005D0E45" w:rsidP="3D290C20">
      <w:pPr>
        <w:pStyle w:val="ListParagraph"/>
        <w:numPr>
          <w:ilvl w:val="1"/>
          <w:numId w:val="29"/>
        </w:numPr>
        <w:shd w:val="clear" w:color="auto" w:fill="FFFFFF" w:themeFill="background1"/>
        <w:spacing w:before="100" w:beforeAutospacing="1" w:after="100" w:afterAutospacing="1" w:line="360" w:lineRule="auto"/>
        <w:rPr>
          <w:rFonts w:ascii="Verdana" w:eastAsia="Times New Roman" w:hAnsi="Verdana" w:cs="Times New Roman"/>
          <w:color w:val="000000"/>
        </w:rPr>
      </w:pPr>
      <w:r w:rsidRPr="3D290C20">
        <w:rPr>
          <w:rFonts w:ascii="Verdana" w:eastAsia="Times New Roman" w:hAnsi="Verdana" w:cs="Times New Roman"/>
          <w:color w:val="000000" w:themeColor="text1"/>
          <w:sz w:val="24"/>
          <w:szCs w:val="24"/>
        </w:rPr>
        <w:t xml:space="preserve">If </w:t>
      </w:r>
      <w:r w:rsidR="00994EC2" w:rsidRPr="3D290C20">
        <w:rPr>
          <w:rFonts w:ascii="Verdana" w:eastAsia="Times New Roman" w:hAnsi="Verdana" w:cs="Times New Roman"/>
          <w:color w:val="000000" w:themeColor="text1"/>
          <w:sz w:val="24"/>
          <w:szCs w:val="24"/>
        </w:rPr>
        <w:t>the</w:t>
      </w:r>
      <w:r w:rsidRPr="3D290C20">
        <w:rPr>
          <w:rFonts w:ascii="Verdana" w:eastAsia="Times New Roman" w:hAnsi="Verdana" w:cs="Times New Roman"/>
          <w:color w:val="000000" w:themeColor="text1"/>
          <w:sz w:val="24"/>
          <w:szCs w:val="24"/>
        </w:rPr>
        <w:t xml:space="preserve"> </w:t>
      </w:r>
      <w:r w:rsidR="31406C21" w:rsidRPr="3D290C20">
        <w:rPr>
          <w:rFonts w:ascii="Verdana" w:eastAsia="Times New Roman" w:hAnsi="Verdana" w:cs="Times New Roman"/>
          <w:color w:val="000000" w:themeColor="text1"/>
          <w:sz w:val="24"/>
          <w:szCs w:val="24"/>
        </w:rPr>
        <w:t xml:space="preserve">applicant </w:t>
      </w:r>
      <w:r w:rsidRPr="3D290C20">
        <w:rPr>
          <w:rFonts w:ascii="Verdana" w:eastAsia="Times New Roman" w:hAnsi="Verdana" w:cs="Times New Roman"/>
          <w:color w:val="000000" w:themeColor="text1"/>
          <w:sz w:val="24"/>
          <w:szCs w:val="24"/>
        </w:rPr>
        <w:t xml:space="preserve">exclusively utilizes employees for all IT-related tasks, please select the "no" box. However, if any part of </w:t>
      </w:r>
      <w:r w:rsidR="00994EC2" w:rsidRPr="3D290C20">
        <w:rPr>
          <w:rFonts w:ascii="Verdana" w:eastAsia="Times New Roman" w:hAnsi="Verdana" w:cs="Times New Roman"/>
          <w:color w:val="000000" w:themeColor="text1"/>
          <w:sz w:val="24"/>
          <w:szCs w:val="24"/>
        </w:rPr>
        <w:t xml:space="preserve">the </w:t>
      </w:r>
      <w:r w:rsidRPr="3D290C20">
        <w:rPr>
          <w:rFonts w:ascii="Verdana" w:eastAsia="Times New Roman" w:hAnsi="Verdana" w:cs="Times New Roman"/>
          <w:color w:val="000000" w:themeColor="text1"/>
          <w:sz w:val="24"/>
          <w:szCs w:val="24"/>
        </w:rPr>
        <w:t xml:space="preserve">IT system is managed by non-employees, select "yes" and provide comprehensive details, attaching supplemental pages as needed to fully explain the arrangement. </w:t>
      </w:r>
      <w:r w:rsidR="418025BC" w:rsidRPr="3D290C20">
        <w:rPr>
          <w:rFonts w:ascii="Verdana" w:eastAsia="Times New Roman" w:hAnsi="Verdana" w:cs="Times New Roman"/>
          <w:color w:val="000000" w:themeColor="text1"/>
          <w:sz w:val="24"/>
          <w:szCs w:val="24"/>
        </w:rPr>
        <w:t>Applicants</w:t>
      </w:r>
      <w:r w:rsidR="00F60577">
        <w:rPr>
          <w:rFonts w:ascii="Verdana" w:eastAsia="Times New Roman" w:hAnsi="Verdana" w:cs="Times New Roman"/>
          <w:color w:val="000000" w:themeColor="text1"/>
          <w:sz w:val="24"/>
          <w:szCs w:val="24"/>
        </w:rPr>
        <w:t xml:space="preserve"> </w:t>
      </w:r>
      <w:r w:rsidRPr="3D290C20">
        <w:rPr>
          <w:rFonts w:ascii="Verdana" w:eastAsia="Times New Roman" w:hAnsi="Verdana" w:cs="Times New Roman"/>
          <w:color w:val="000000" w:themeColor="text1"/>
          <w:sz w:val="24"/>
          <w:szCs w:val="24"/>
        </w:rPr>
        <w:t xml:space="preserve">may need to consult with </w:t>
      </w:r>
      <w:r w:rsidR="00994EC2" w:rsidRPr="3D290C20">
        <w:rPr>
          <w:rFonts w:ascii="Verdana" w:eastAsia="Times New Roman" w:hAnsi="Verdana" w:cs="Times New Roman"/>
          <w:color w:val="000000" w:themeColor="text1"/>
          <w:sz w:val="24"/>
          <w:szCs w:val="24"/>
        </w:rPr>
        <w:t xml:space="preserve">the </w:t>
      </w:r>
      <w:r w:rsidRPr="3D290C20">
        <w:rPr>
          <w:rFonts w:ascii="Verdana" w:eastAsia="Times New Roman" w:hAnsi="Verdana" w:cs="Times New Roman"/>
          <w:color w:val="000000" w:themeColor="text1"/>
          <w:sz w:val="24"/>
          <w:szCs w:val="24"/>
        </w:rPr>
        <w:t>IT department, Chief Information Security Officer, HR department, or legal department to accurately complete this section.</w:t>
      </w:r>
    </w:p>
    <w:p w14:paraId="00B26425" w14:textId="77777777" w:rsidR="005D0E45" w:rsidRPr="00084F24" w:rsidRDefault="005D0E45" w:rsidP="007E7EBD">
      <w:pPr>
        <w:pStyle w:val="ListParagraph"/>
        <w:numPr>
          <w:ilvl w:val="0"/>
          <w:numId w:val="29"/>
        </w:numPr>
        <w:shd w:val="clear" w:color="auto" w:fill="FFFFFF"/>
        <w:spacing w:before="100" w:beforeAutospacing="1" w:after="100" w:afterAutospacing="1" w:line="360" w:lineRule="auto"/>
        <w:ind w:hanging="630"/>
        <w:rPr>
          <w:rFonts w:ascii="Verdana" w:eastAsia="Times New Roman" w:hAnsi="Verdana" w:cs="Times New Roman"/>
          <w:color w:val="000000"/>
          <w:sz w:val="24"/>
          <w:szCs w:val="24"/>
        </w:rPr>
      </w:pPr>
      <w:r w:rsidRPr="00084F24">
        <w:rPr>
          <w:rFonts w:ascii="Verdana" w:eastAsia="Times New Roman" w:hAnsi="Verdana" w:cs="Times New Roman"/>
          <w:b/>
          <w:bCs/>
          <w:color w:val="000000"/>
          <w:sz w:val="24"/>
          <w:szCs w:val="24"/>
        </w:rPr>
        <w:t>Data Security Protocols (Item 24)</w:t>
      </w:r>
    </w:p>
    <w:p w14:paraId="56B88282" w14:textId="4940EA66" w:rsidR="005D0E45" w:rsidRPr="00084F24" w:rsidRDefault="005D0E45" w:rsidP="3D290C20">
      <w:pPr>
        <w:pStyle w:val="ListParagraph"/>
        <w:numPr>
          <w:ilvl w:val="1"/>
          <w:numId w:val="29"/>
        </w:numPr>
        <w:shd w:val="clear" w:color="auto" w:fill="FFFFFF" w:themeFill="background1"/>
        <w:spacing w:before="100" w:beforeAutospacing="1" w:after="100" w:afterAutospacing="1" w:line="360" w:lineRule="auto"/>
        <w:rPr>
          <w:rFonts w:ascii="Verdana" w:eastAsia="Times New Roman" w:hAnsi="Verdana" w:cs="Times New Roman"/>
          <w:color w:val="000000"/>
        </w:rPr>
      </w:pPr>
      <w:r w:rsidRPr="3D290C20">
        <w:rPr>
          <w:rFonts w:ascii="Verdana" w:eastAsia="Times New Roman" w:hAnsi="Verdana" w:cs="Times New Roman"/>
          <w:color w:val="000000" w:themeColor="text1"/>
          <w:sz w:val="24"/>
          <w:szCs w:val="24"/>
        </w:rPr>
        <w:t xml:space="preserve">Security protocols outline the specifications and detailed guidelines for safeguarding all aspects of </w:t>
      </w:r>
      <w:r w:rsidR="2AC3AD3E" w:rsidRPr="3D290C20">
        <w:rPr>
          <w:rFonts w:ascii="Verdana" w:eastAsia="Times New Roman" w:hAnsi="Verdana" w:cs="Times New Roman"/>
          <w:color w:val="000000" w:themeColor="text1"/>
          <w:sz w:val="24"/>
          <w:szCs w:val="24"/>
        </w:rPr>
        <w:t xml:space="preserve">applicant’s </w:t>
      </w:r>
      <w:r w:rsidRPr="3D290C20">
        <w:rPr>
          <w:rFonts w:ascii="Verdana" w:eastAsia="Times New Roman" w:hAnsi="Verdana" w:cs="Times New Roman"/>
          <w:color w:val="000000" w:themeColor="text1"/>
          <w:sz w:val="24"/>
          <w:szCs w:val="24"/>
        </w:rPr>
        <w:t>IT system. These protocols establish standards for areas such as firewalls, password management, physical access control, electronic access control, and procedures for handling security breaches.</w:t>
      </w:r>
    </w:p>
    <w:p w14:paraId="7F738F5D" w14:textId="21F1B3E7" w:rsidR="005D0E45" w:rsidRPr="00084F24" w:rsidRDefault="005D0E45" w:rsidP="3D290C20">
      <w:pPr>
        <w:pStyle w:val="ListParagraph"/>
        <w:numPr>
          <w:ilvl w:val="1"/>
          <w:numId w:val="29"/>
        </w:numPr>
        <w:shd w:val="clear" w:color="auto" w:fill="FFFFFF" w:themeFill="background1"/>
        <w:spacing w:before="100" w:beforeAutospacing="1" w:after="100" w:afterAutospacing="1" w:line="360" w:lineRule="auto"/>
        <w:rPr>
          <w:rFonts w:ascii="Verdana" w:eastAsia="Times New Roman" w:hAnsi="Verdana" w:cs="Times New Roman"/>
          <w:color w:val="000000"/>
        </w:rPr>
      </w:pPr>
      <w:r w:rsidRPr="3D290C20">
        <w:rPr>
          <w:rFonts w:ascii="Verdana" w:eastAsia="Times New Roman" w:hAnsi="Verdana" w:cs="Times New Roman"/>
          <w:color w:val="000000" w:themeColor="text1"/>
          <w:sz w:val="24"/>
          <w:szCs w:val="24"/>
        </w:rPr>
        <w:t xml:space="preserve">Item 24 assesses the current state of </w:t>
      </w:r>
      <w:r w:rsidR="00680638" w:rsidRPr="3D290C20">
        <w:rPr>
          <w:rFonts w:ascii="Verdana" w:eastAsia="Times New Roman" w:hAnsi="Verdana" w:cs="Times New Roman"/>
          <w:color w:val="000000" w:themeColor="text1"/>
          <w:sz w:val="24"/>
          <w:szCs w:val="24"/>
        </w:rPr>
        <w:t xml:space="preserve">the </w:t>
      </w:r>
      <w:r w:rsidR="1B44595F" w:rsidRPr="3D290C20">
        <w:rPr>
          <w:rFonts w:ascii="Verdana" w:eastAsia="Times New Roman" w:hAnsi="Verdana" w:cs="Times New Roman"/>
          <w:color w:val="000000" w:themeColor="text1"/>
          <w:sz w:val="24"/>
          <w:szCs w:val="24"/>
        </w:rPr>
        <w:t xml:space="preserve">applicant’s </w:t>
      </w:r>
      <w:r w:rsidRPr="3D290C20">
        <w:rPr>
          <w:rFonts w:ascii="Verdana" w:eastAsia="Times New Roman" w:hAnsi="Verdana" w:cs="Times New Roman"/>
          <w:color w:val="000000" w:themeColor="text1"/>
          <w:sz w:val="24"/>
          <w:szCs w:val="24"/>
        </w:rPr>
        <w:t xml:space="preserve">IT system protection. For Item 24A, indicate whether </w:t>
      </w:r>
      <w:r w:rsidR="00473629" w:rsidRPr="3D290C20">
        <w:rPr>
          <w:rFonts w:ascii="Verdana" w:eastAsia="Times New Roman" w:hAnsi="Verdana" w:cs="Times New Roman"/>
          <w:color w:val="000000" w:themeColor="text1"/>
          <w:sz w:val="24"/>
          <w:szCs w:val="24"/>
        </w:rPr>
        <w:t xml:space="preserve">the </w:t>
      </w:r>
      <w:r w:rsidR="338FFED3" w:rsidRPr="3D290C20">
        <w:rPr>
          <w:rFonts w:ascii="Verdana" w:eastAsia="Times New Roman" w:hAnsi="Verdana" w:cs="Times New Roman"/>
          <w:color w:val="000000" w:themeColor="text1"/>
          <w:sz w:val="24"/>
          <w:szCs w:val="24"/>
        </w:rPr>
        <w:t xml:space="preserve">applicant </w:t>
      </w:r>
      <w:r w:rsidRPr="3D290C20">
        <w:rPr>
          <w:rFonts w:ascii="Verdana" w:eastAsia="Times New Roman" w:hAnsi="Verdana" w:cs="Times New Roman"/>
          <w:color w:val="000000" w:themeColor="text1"/>
          <w:sz w:val="24"/>
          <w:szCs w:val="24"/>
        </w:rPr>
        <w:t xml:space="preserve">has </w:t>
      </w:r>
      <w:r w:rsidRPr="3D290C20">
        <w:rPr>
          <w:rFonts w:ascii="Verdana" w:eastAsia="Times New Roman" w:hAnsi="Verdana" w:cs="Times New Roman"/>
          <w:color w:val="000000" w:themeColor="text1"/>
          <w:sz w:val="24"/>
          <w:szCs w:val="24"/>
        </w:rPr>
        <w:lastRenderedPageBreak/>
        <w:t>formally committed to a recognized set of security protocols. If so, please specify which protocol set has been adopted.</w:t>
      </w:r>
    </w:p>
    <w:p w14:paraId="0F4FDBCC" w14:textId="26BD66AD" w:rsidR="005D0E45" w:rsidRPr="00084F24" w:rsidRDefault="005D0E45" w:rsidP="3D290C20">
      <w:pPr>
        <w:pStyle w:val="ListParagraph"/>
        <w:numPr>
          <w:ilvl w:val="1"/>
          <w:numId w:val="29"/>
        </w:numPr>
        <w:shd w:val="clear" w:color="auto" w:fill="FFFFFF" w:themeFill="background1"/>
        <w:spacing w:before="100" w:beforeAutospacing="1" w:after="100" w:afterAutospacing="1" w:line="360" w:lineRule="auto"/>
        <w:rPr>
          <w:rFonts w:ascii="Verdana" w:eastAsia="Times New Roman" w:hAnsi="Verdana" w:cs="Times New Roman"/>
          <w:color w:val="000000"/>
        </w:rPr>
      </w:pPr>
      <w:r w:rsidRPr="3D290C20">
        <w:rPr>
          <w:rFonts w:ascii="Verdana" w:eastAsia="Times New Roman" w:hAnsi="Verdana" w:cs="Times New Roman"/>
          <w:color w:val="000000" w:themeColor="text1"/>
          <w:sz w:val="24"/>
          <w:szCs w:val="24"/>
        </w:rPr>
        <w:t xml:space="preserve">For Item 24B, if </w:t>
      </w:r>
      <w:r w:rsidR="00473629" w:rsidRPr="3D290C20">
        <w:rPr>
          <w:rFonts w:ascii="Verdana" w:eastAsia="Times New Roman" w:hAnsi="Verdana" w:cs="Times New Roman"/>
          <w:color w:val="000000" w:themeColor="text1"/>
          <w:sz w:val="24"/>
          <w:szCs w:val="24"/>
        </w:rPr>
        <w:t xml:space="preserve">the </w:t>
      </w:r>
      <w:r w:rsidR="19C9DEA2" w:rsidRPr="3D290C20">
        <w:rPr>
          <w:rFonts w:ascii="Verdana" w:eastAsia="Times New Roman" w:hAnsi="Verdana" w:cs="Times New Roman"/>
          <w:color w:val="000000" w:themeColor="text1"/>
          <w:sz w:val="24"/>
          <w:szCs w:val="24"/>
        </w:rPr>
        <w:t xml:space="preserve">applicant </w:t>
      </w:r>
      <w:r w:rsidRPr="3D290C20">
        <w:rPr>
          <w:rFonts w:ascii="Verdana" w:eastAsia="Times New Roman" w:hAnsi="Verdana" w:cs="Times New Roman"/>
          <w:color w:val="000000" w:themeColor="text1"/>
          <w:sz w:val="24"/>
          <w:szCs w:val="24"/>
        </w:rPr>
        <w:t xml:space="preserve">has formally adopted a set of security protocols but has not yet fully implemented and achieved compliance, attach supplemental pages describing the specific steps </w:t>
      </w:r>
      <w:r w:rsidR="00473629" w:rsidRPr="3D290C20">
        <w:rPr>
          <w:rFonts w:ascii="Verdana" w:eastAsia="Times New Roman" w:hAnsi="Verdana" w:cs="Times New Roman"/>
          <w:color w:val="000000" w:themeColor="text1"/>
          <w:sz w:val="24"/>
          <w:szCs w:val="24"/>
        </w:rPr>
        <w:t>taken</w:t>
      </w:r>
      <w:r w:rsidRPr="3D290C20">
        <w:rPr>
          <w:rFonts w:ascii="Verdana" w:eastAsia="Times New Roman" w:hAnsi="Verdana" w:cs="Times New Roman"/>
          <w:color w:val="000000" w:themeColor="text1"/>
          <w:sz w:val="24"/>
          <w:szCs w:val="24"/>
        </w:rPr>
        <w:t xml:space="preserve"> and the timeline for achieving full implementation and compliance.</w:t>
      </w:r>
    </w:p>
    <w:p w14:paraId="05AFE213" w14:textId="0E65A67F" w:rsidR="005D0E45" w:rsidRPr="00084F24" w:rsidRDefault="005D0E45" w:rsidP="3D290C20">
      <w:pPr>
        <w:pStyle w:val="ListParagraph"/>
        <w:numPr>
          <w:ilvl w:val="1"/>
          <w:numId w:val="29"/>
        </w:numPr>
        <w:shd w:val="clear" w:color="auto" w:fill="FFFFFF" w:themeFill="background1"/>
        <w:spacing w:before="100" w:beforeAutospacing="1" w:after="100" w:afterAutospacing="1" w:line="360" w:lineRule="auto"/>
        <w:rPr>
          <w:rFonts w:ascii="Verdana" w:eastAsia="Times New Roman" w:hAnsi="Verdana" w:cs="Times New Roman"/>
          <w:color w:val="000000"/>
        </w:rPr>
      </w:pPr>
      <w:r w:rsidRPr="3D290C20">
        <w:rPr>
          <w:rFonts w:ascii="Verdana" w:eastAsia="Times New Roman" w:hAnsi="Verdana" w:cs="Times New Roman"/>
          <w:color w:val="000000" w:themeColor="text1"/>
          <w:sz w:val="24"/>
          <w:szCs w:val="24"/>
        </w:rPr>
        <w:t xml:space="preserve">If, in Item 24A, </w:t>
      </w:r>
      <w:r w:rsidR="66815173" w:rsidRPr="3D290C20">
        <w:rPr>
          <w:rFonts w:ascii="Verdana" w:eastAsia="Times New Roman" w:hAnsi="Verdana" w:cs="Times New Roman"/>
          <w:color w:val="000000" w:themeColor="text1"/>
          <w:sz w:val="24"/>
          <w:szCs w:val="24"/>
        </w:rPr>
        <w:t xml:space="preserve">applicant </w:t>
      </w:r>
      <w:r w:rsidRPr="3D290C20">
        <w:rPr>
          <w:rFonts w:ascii="Verdana" w:eastAsia="Times New Roman" w:hAnsi="Verdana" w:cs="Times New Roman"/>
          <w:color w:val="000000" w:themeColor="text1"/>
          <w:sz w:val="24"/>
          <w:szCs w:val="24"/>
        </w:rPr>
        <w:t xml:space="preserve">indicated </w:t>
      </w:r>
      <w:r w:rsidR="00473629" w:rsidRPr="3D290C20">
        <w:rPr>
          <w:rFonts w:ascii="Verdana" w:eastAsia="Times New Roman" w:hAnsi="Verdana" w:cs="Times New Roman"/>
          <w:color w:val="000000" w:themeColor="text1"/>
          <w:sz w:val="24"/>
          <w:szCs w:val="24"/>
        </w:rPr>
        <w:t xml:space="preserve">the </w:t>
      </w:r>
      <w:r w:rsidR="0F296C28" w:rsidRPr="3D290C20">
        <w:rPr>
          <w:rFonts w:ascii="Verdana" w:eastAsia="Times New Roman" w:hAnsi="Verdana" w:cs="Times New Roman"/>
          <w:color w:val="000000" w:themeColor="text1"/>
          <w:sz w:val="24"/>
          <w:szCs w:val="24"/>
        </w:rPr>
        <w:t xml:space="preserve">applicant </w:t>
      </w:r>
      <w:r w:rsidRPr="3D290C20">
        <w:rPr>
          <w:rFonts w:ascii="Verdana" w:eastAsia="Times New Roman" w:hAnsi="Verdana" w:cs="Times New Roman"/>
          <w:color w:val="000000" w:themeColor="text1"/>
          <w:sz w:val="24"/>
          <w:szCs w:val="24"/>
        </w:rPr>
        <w:t>has not adopted any recognized set of security protocols, then in Item 24B, select the "no" box and attach supplemental pages detailing the improvements or upgrades plan</w:t>
      </w:r>
      <w:r w:rsidR="005B2DC9" w:rsidRPr="3D290C20">
        <w:rPr>
          <w:rFonts w:ascii="Verdana" w:eastAsia="Times New Roman" w:hAnsi="Verdana" w:cs="Times New Roman"/>
          <w:color w:val="000000" w:themeColor="text1"/>
          <w:sz w:val="24"/>
          <w:szCs w:val="24"/>
        </w:rPr>
        <w:t>ned</w:t>
      </w:r>
      <w:r w:rsidRPr="3D290C20">
        <w:rPr>
          <w:rFonts w:ascii="Verdana" w:eastAsia="Times New Roman" w:hAnsi="Verdana" w:cs="Times New Roman"/>
          <w:color w:val="000000" w:themeColor="text1"/>
          <w:sz w:val="24"/>
          <w:szCs w:val="24"/>
        </w:rPr>
        <w:t xml:space="preserve"> to </w:t>
      </w:r>
      <w:r w:rsidR="005B2DC9" w:rsidRPr="3D290C20">
        <w:rPr>
          <w:rFonts w:ascii="Verdana" w:eastAsia="Times New Roman" w:hAnsi="Verdana" w:cs="Times New Roman"/>
          <w:color w:val="000000" w:themeColor="text1"/>
          <w:sz w:val="24"/>
          <w:szCs w:val="24"/>
        </w:rPr>
        <w:t xml:space="preserve">be </w:t>
      </w:r>
      <w:r w:rsidRPr="3D290C20">
        <w:rPr>
          <w:rFonts w:ascii="Verdana" w:eastAsia="Times New Roman" w:hAnsi="Verdana" w:cs="Times New Roman"/>
          <w:color w:val="000000" w:themeColor="text1"/>
          <w:sz w:val="24"/>
          <w:szCs w:val="24"/>
        </w:rPr>
        <w:t>implement</w:t>
      </w:r>
      <w:r w:rsidR="005B2DC9" w:rsidRPr="3D290C20">
        <w:rPr>
          <w:rFonts w:ascii="Verdana" w:eastAsia="Times New Roman" w:hAnsi="Verdana" w:cs="Times New Roman"/>
          <w:color w:val="000000" w:themeColor="text1"/>
          <w:sz w:val="24"/>
          <w:szCs w:val="24"/>
        </w:rPr>
        <w:t>ed</w:t>
      </w:r>
      <w:r w:rsidRPr="3D290C20">
        <w:rPr>
          <w:rFonts w:ascii="Verdana" w:eastAsia="Times New Roman" w:hAnsi="Verdana" w:cs="Times New Roman"/>
          <w:color w:val="000000" w:themeColor="text1"/>
          <w:sz w:val="24"/>
          <w:szCs w:val="24"/>
        </w:rPr>
        <w:t xml:space="preserve"> within the next </w:t>
      </w:r>
      <w:r w:rsidR="000A395E" w:rsidRPr="3D290C20">
        <w:rPr>
          <w:rFonts w:ascii="Verdana" w:eastAsia="Times New Roman" w:hAnsi="Verdana" w:cs="Times New Roman"/>
          <w:color w:val="000000" w:themeColor="text1"/>
          <w:sz w:val="24"/>
          <w:szCs w:val="24"/>
        </w:rPr>
        <w:t>six (</w:t>
      </w:r>
      <w:r w:rsidRPr="3D290C20">
        <w:rPr>
          <w:rFonts w:ascii="Verdana" w:eastAsia="Times New Roman" w:hAnsi="Verdana" w:cs="Times New Roman"/>
          <w:color w:val="000000" w:themeColor="text1"/>
          <w:sz w:val="24"/>
          <w:szCs w:val="24"/>
        </w:rPr>
        <w:t>6</w:t>
      </w:r>
      <w:r w:rsidR="000A395E" w:rsidRPr="3D290C20">
        <w:rPr>
          <w:rFonts w:ascii="Verdana" w:eastAsia="Times New Roman" w:hAnsi="Verdana" w:cs="Times New Roman"/>
          <w:color w:val="000000" w:themeColor="text1"/>
          <w:sz w:val="24"/>
          <w:szCs w:val="24"/>
        </w:rPr>
        <w:t>)</w:t>
      </w:r>
      <w:r w:rsidRPr="3D290C20">
        <w:rPr>
          <w:rFonts w:ascii="Verdana" w:eastAsia="Times New Roman" w:hAnsi="Verdana" w:cs="Times New Roman"/>
          <w:color w:val="000000" w:themeColor="text1"/>
          <w:sz w:val="24"/>
          <w:szCs w:val="24"/>
        </w:rPr>
        <w:t xml:space="preserve"> to </w:t>
      </w:r>
      <w:r w:rsidR="000A395E" w:rsidRPr="3D290C20">
        <w:rPr>
          <w:rFonts w:ascii="Verdana" w:eastAsia="Times New Roman" w:hAnsi="Verdana" w:cs="Times New Roman"/>
          <w:color w:val="000000" w:themeColor="text1"/>
          <w:sz w:val="24"/>
          <w:szCs w:val="24"/>
        </w:rPr>
        <w:t>twelve (</w:t>
      </w:r>
      <w:r w:rsidRPr="3D290C20">
        <w:rPr>
          <w:rFonts w:ascii="Verdana" w:eastAsia="Times New Roman" w:hAnsi="Verdana" w:cs="Times New Roman"/>
          <w:color w:val="000000" w:themeColor="text1"/>
          <w:sz w:val="24"/>
          <w:szCs w:val="24"/>
        </w:rPr>
        <w:t>12</w:t>
      </w:r>
      <w:r w:rsidR="000A395E" w:rsidRPr="3D290C20">
        <w:rPr>
          <w:rFonts w:ascii="Verdana" w:eastAsia="Times New Roman" w:hAnsi="Verdana" w:cs="Times New Roman"/>
          <w:color w:val="000000" w:themeColor="text1"/>
          <w:sz w:val="24"/>
          <w:szCs w:val="24"/>
        </w:rPr>
        <w:t>)</w:t>
      </w:r>
      <w:r w:rsidRPr="3D290C20">
        <w:rPr>
          <w:rFonts w:ascii="Verdana" w:eastAsia="Times New Roman" w:hAnsi="Verdana" w:cs="Times New Roman"/>
          <w:color w:val="000000" w:themeColor="text1"/>
          <w:sz w:val="24"/>
          <w:szCs w:val="24"/>
        </w:rPr>
        <w:t xml:space="preserve"> months.</w:t>
      </w:r>
    </w:p>
    <w:p w14:paraId="4780B8E3" w14:textId="528704CF" w:rsidR="005D0E45" w:rsidRPr="00084F24" w:rsidRDefault="65DAD070" w:rsidP="3D290C20">
      <w:pPr>
        <w:pStyle w:val="ListParagraph"/>
        <w:numPr>
          <w:ilvl w:val="1"/>
          <w:numId w:val="29"/>
        </w:numPr>
        <w:shd w:val="clear" w:color="auto" w:fill="FFFFFF" w:themeFill="background1"/>
        <w:spacing w:before="100" w:beforeAutospacing="1" w:after="100" w:afterAutospacing="1" w:line="360" w:lineRule="auto"/>
        <w:rPr>
          <w:rFonts w:ascii="Verdana" w:eastAsia="Times New Roman" w:hAnsi="Verdana" w:cs="Times New Roman"/>
          <w:color w:val="000000"/>
        </w:rPr>
      </w:pPr>
      <w:r w:rsidRPr="3D290C20">
        <w:rPr>
          <w:rFonts w:ascii="Verdana" w:eastAsia="Times New Roman" w:hAnsi="Verdana" w:cs="Times New Roman"/>
          <w:color w:val="000000" w:themeColor="text1"/>
          <w:sz w:val="24"/>
          <w:szCs w:val="24"/>
        </w:rPr>
        <w:t>Applicants</w:t>
      </w:r>
      <w:r w:rsidR="00F60577">
        <w:rPr>
          <w:rFonts w:ascii="Verdana" w:eastAsia="Times New Roman" w:hAnsi="Verdana" w:cs="Times New Roman"/>
          <w:color w:val="000000" w:themeColor="text1"/>
          <w:sz w:val="24"/>
          <w:szCs w:val="24"/>
        </w:rPr>
        <w:t xml:space="preserve"> </w:t>
      </w:r>
      <w:r w:rsidR="005D0E45" w:rsidRPr="3D290C20">
        <w:rPr>
          <w:rFonts w:ascii="Verdana" w:eastAsia="Times New Roman" w:hAnsi="Verdana" w:cs="Times New Roman"/>
          <w:color w:val="000000" w:themeColor="text1"/>
          <w:sz w:val="24"/>
          <w:szCs w:val="24"/>
        </w:rPr>
        <w:t xml:space="preserve">may need to consult with </w:t>
      </w:r>
      <w:r w:rsidR="005B2DC9" w:rsidRPr="3D290C20">
        <w:rPr>
          <w:rFonts w:ascii="Verdana" w:eastAsia="Times New Roman" w:hAnsi="Verdana" w:cs="Times New Roman"/>
          <w:color w:val="000000" w:themeColor="text1"/>
          <w:sz w:val="24"/>
          <w:szCs w:val="24"/>
        </w:rPr>
        <w:t xml:space="preserve">the </w:t>
      </w:r>
      <w:r w:rsidR="1C1F13EB" w:rsidRPr="3D290C20">
        <w:rPr>
          <w:rFonts w:ascii="Verdana" w:eastAsia="Times New Roman" w:hAnsi="Verdana" w:cs="Times New Roman"/>
          <w:color w:val="000000" w:themeColor="text1"/>
          <w:sz w:val="24"/>
          <w:szCs w:val="24"/>
        </w:rPr>
        <w:t xml:space="preserve">applicant’s </w:t>
      </w:r>
      <w:r w:rsidR="005D0E45" w:rsidRPr="3D290C20">
        <w:rPr>
          <w:rFonts w:ascii="Verdana" w:eastAsia="Times New Roman" w:hAnsi="Verdana" w:cs="Times New Roman"/>
          <w:color w:val="000000" w:themeColor="text1"/>
          <w:sz w:val="24"/>
          <w:szCs w:val="24"/>
        </w:rPr>
        <w:t>auditor, risk manager, Chief Information Security Officer, IT department, or legal department to accurately complete this section.</w:t>
      </w:r>
    </w:p>
    <w:p w14:paraId="3041A8F8" w14:textId="77777777" w:rsidR="005D0E45" w:rsidRPr="00084F24" w:rsidRDefault="005D0E45" w:rsidP="007E7EBD">
      <w:pPr>
        <w:pStyle w:val="ListParagraph"/>
        <w:numPr>
          <w:ilvl w:val="0"/>
          <w:numId w:val="29"/>
        </w:numPr>
        <w:shd w:val="clear" w:color="auto" w:fill="FFFFFF"/>
        <w:spacing w:before="100" w:beforeAutospacing="1" w:after="100" w:afterAutospacing="1" w:line="360" w:lineRule="auto"/>
        <w:ind w:hanging="630"/>
        <w:rPr>
          <w:rFonts w:ascii="Verdana" w:eastAsia="Times New Roman" w:hAnsi="Verdana" w:cs="Times New Roman"/>
          <w:color w:val="000000"/>
          <w:sz w:val="24"/>
          <w:szCs w:val="24"/>
        </w:rPr>
      </w:pPr>
      <w:r w:rsidRPr="00084F24">
        <w:rPr>
          <w:rFonts w:ascii="Verdana" w:eastAsia="Times New Roman" w:hAnsi="Verdana" w:cs="Times New Roman"/>
          <w:b/>
          <w:bCs/>
          <w:color w:val="000000"/>
          <w:sz w:val="24"/>
          <w:szCs w:val="24"/>
        </w:rPr>
        <w:t>Assessing Security (Item 25)</w:t>
      </w:r>
    </w:p>
    <w:p w14:paraId="61FBF707" w14:textId="62347664" w:rsidR="005D0E45" w:rsidRPr="00084F24" w:rsidRDefault="005D0E45" w:rsidP="3D290C20">
      <w:pPr>
        <w:pStyle w:val="ListParagraph"/>
        <w:numPr>
          <w:ilvl w:val="1"/>
          <w:numId w:val="29"/>
        </w:numPr>
        <w:shd w:val="clear" w:color="auto" w:fill="FFFFFF" w:themeFill="background1"/>
        <w:spacing w:before="100" w:beforeAutospacing="1" w:after="100" w:afterAutospacing="1" w:line="360" w:lineRule="auto"/>
        <w:rPr>
          <w:rFonts w:ascii="Verdana" w:eastAsia="Times New Roman" w:hAnsi="Verdana" w:cs="Times New Roman"/>
          <w:color w:val="000000"/>
        </w:rPr>
      </w:pPr>
      <w:r w:rsidRPr="3D290C20">
        <w:rPr>
          <w:rFonts w:ascii="Verdana" w:eastAsia="Times New Roman" w:hAnsi="Verdana" w:cs="Times New Roman"/>
          <w:color w:val="000000" w:themeColor="text1"/>
          <w:sz w:val="24"/>
          <w:szCs w:val="24"/>
        </w:rPr>
        <w:t xml:space="preserve">Item 25 requests fundamental information regarding the frequency and methodology employed to assess and confirm that </w:t>
      </w:r>
      <w:r w:rsidR="005B2DC9" w:rsidRPr="3D290C20">
        <w:rPr>
          <w:rFonts w:ascii="Verdana" w:eastAsia="Times New Roman" w:hAnsi="Verdana" w:cs="Times New Roman"/>
          <w:color w:val="000000" w:themeColor="text1"/>
          <w:sz w:val="24"/>
          <w:szCs w:val="24"/>
        </w:rPr>
        <w:t xml:space="preserve">the </w:t>
      </w:r>
      <w:r w:rsidR="0F08A01F" w:rsidRPr="3D290C20">
        <w:rPr>
          <w:rFonts w:ascii="Verdana" w:eastAsia="Times New Roman" w:hAnsi="Verdana" w:cs="Times New Roman"/>
          <w:color w:val="000000" w:themeColor="text1"/>
          <w:sz w:val="24"/>
          <w:szCs w:val="24"/>
        </w:rPr>
        <w:t xml:space="preserve">applicant </w:t>
      </w:r>
      <w:r w:rsidRPr="3D290C20">
        <w:rPr>
          <w:rFonts w:ascii="Verdana" w:eastAsia="Times New Roman" w:hAnsi="Verdana" w:cs="Times New Roman"/>
          <w:color w:val="000000" w:themeColor="text1"/>
          <w:sz w:val="24"/>
          <w:szCs w:val="24"/>
        </w:rPr>
        <w:t>adheres to the security protocols it has adopted.</w:t>
      </w:r>
    </w:p>
    <w:p w14:paraId="1A40A595" w14:textId="0D67E6D5" w:rsidR="005D0E45" w:rsidRPr="004567D0" w:rsidRDefault="005D0E45" w:rsidP="007E7EBD">
      <w:pPr>
        <w:pStyle w:val="ListParagraph"/>
        <w:numPr>
          <w:ilvl w:val="1"/>
          <w:numId w:val="29"/>
        </w:numPr>
        <w:shd w:val="clear" w:color="auto" w:fill="FFFFFF"/>
        <w:spacing w:before="100" w:beforeAutospacing="1" w:after="100" w:afterAutospacing="1" w:line="360" w:lineRule="auto"/>
        <w:rPr>
          <w:rFonts w:ascii="Verdana" w:eastAsia="Times New Roman" w:hAnsi="Verdana" w:cs="Times New Roman"/>
          <w:color w:val="000000"/>
          <w:sz w:val="24"/>
          <w:szCs w:val="24"/>
        </w:rPr>
      </w:pPr>
      <w:r w:rsidRPr="004567D0">
        <w:rPr>
          <w:rFonts w:ascii="Verdana" w:eastAsia="Times New Roman" w:hAnsi="Verdana" w:cs="Times New Roman"/>
          <w:color w:val="000000"/>
          <w:sz w:val="24"/>
          <w:szCs w:val="24"/>
        </w:rPr>
        <w:t xml:space="preserve">Please note that an "attestation" is a distinct document, typically a </w:t>
      </w:r>
      <w:r w:rsidRPr="006C256F">
        <w:rPr>
          <w:rFonts w:ascii="Verdana" w:eastAsia="Times New Roman" w:hAnsi="Verdana" w:cs="Times New Roman"/>
          <w:color w:val="000000"/>
          <w:sz w:val="24"/>
          <w:szCs w:val="24"/>
        </w:rPr>
        <w:t>concise</w:t>
      </w:r>
      <w:r w:rsidRPr="004567D0">
        <w:rPr>
          <w:rFonts w:ascii="Verdana" w:eastAsia="Times New Roman" w:hAnsi="Verdana" w:cs="Times New Roman"/>
          <w:color w:val="000000"/>
          <w:sz w:val="24"/>
          <w:szCs w:val="24"/>
        </w:rPr>
        <w:t>, self-contained record (often one page or less) confirming that a security assessment has been conducted. An attestation is</w:t>
      </w:r>
      <w:r w:rsidR="004567D0">
        <w:rPr>
          <w:rFonts w:ascii="Verdana" w:eastAsia="Times New Roman" w:hAnsi="Verdana" w:cs="Times New Roman"/>
          <w:color w:val="000000"/>
          <w:sz w:val="24"/>
          <w:szCs w:val="24"/>
        </w:rPr>
        <w:t xml:space="preserve"> </w:t>
      </w:r>
      <w:r w:rsidRPr="004567D0">
        <w:rPr>
          <w:rFonts w:ascii="Verdana" w:eastAsia="Times New Roman" w:hAnsi="Verdana" w:cs="Times New Roman"/>
          <w:i/>
          <w:iCs/>
          <w:color w:val="000000"/>
          <w:sz w:val="24"/>
          <w:szCs w:val="24"/>
        </w:rPr>
        <w:t>not</w:t>
      </w:r>
      <w:r w:rsidR="004567D0">
        <w:rPr>
          <w:rFonts w:ascii="Verdana" w:eastAsia="Times New Roman" w:hAnsi="Verdana" w:cs="Times New Roman"/>
          <w:color w:val="000000"/>
          <w:sz w:val="24"/>
          <w:szCs w:val="24"/>
        </w:rPr>
        <w:t xml:space="preserve"> </w:t>
      </w:r>
      <w:r w:rsidRPr="004567D0">
        <w:rPr>
          <w:rFonts w:ascii="Verdana" w:eastAsia="Times New Roman" w:hAnsi="Verdana" w:cs="Times New Roman"/>
          <w:color w:val="000000"/>
          <w:sz w:val="24"/>
          <w:szCs w:val="24"/>
        </w:rPr>
        <w:t>a copy of the assessment results themselves.</w:t>
      </w:r>
      <w:r w:rsidR="004567D0">
        <w:rPr>
          <w:rFonts w:ascii="Verdana" w:eastAsia="Times New Roman" w:hAnsi="Verdana" w:cs="Times New Roman"/>
          <w:color w:val="000000"/>
          <w:sz w:val="24"/>
          <w:szCs w:val="24"/>
        </w:rPr>
        <w:t xml:space="preserve"> </w:t>
      </w:r>
      <w:r w:rsidRPr="004567D0">
        <w:rPr>
          <w:rFonts w:ascii="Verdana" w:eastAsia="Times New Roman" w:hAnsi="Verdana" w:cs="Times New Roman"/>
          <w:b/>
          <w:bCs/>
          <w:color w:val="000000"/>
          <w:sz w:val="24"/>
          <w:szCs w:val="24"/>
        </w:rPr>
        <w:t>Do not submit copies of your assessment results to TWC.</w:t>
      </w:r>
    </w:p>
    <w:p w14:paraId="3D1CF708" w14:textId="14480553" w:rsidR="005D0E45" w:rsidRPr="004567D0" w:rsidRDefault="0AD633DC" w:rsidP="3D290C20">
      <w:pPr>
        <w:pStyle w:val="ListParagraph"/>
        <w:numPr>
          <w:ilvl w:val="1"/>
          <w:numId w:val="29"/>
        </w:numPr>
        <w:shd w:val="clear" w:color="auto" w:fill="FFFFFF" w:themeFill="background1"/>
        <w:spacing w:before="100" w:beforeAutospacing="1" w:after="100" w:afterAutospacing="1" w:line="360" w:lineRule="auto"/>
        <w:rPr>
          <w:rFonts w:ascii="Verdana" w:eastAsia="Times New Roman" w:hAnsi="Verdana" w:cs="Times New Roman"/>
          <w:color w:val="000000"/>
        </w:rPr>
      </w:pPr>
      <w:r w:rsidRPr="3D290C20">
        <w:rPr>
          <w:rFonts w:ascii="Verdana" w:eastAsia="Times New Roman" w:hAnsi="Verdana" w:cs="Times New Roman"/>
          <w:color w:val="000000" w:themeColor="text1"/>
          <w:sz w:val="24"/>
          <w:szCs w:val="24"/>
        </w:rPr>
        <w:t>A</w:t>
      </w:r>
      <w:r w:rsidR="57E2D64C" w:rsidRPr="3D290C20">
        <w:rPr>
          <w:rFonts w:ascii="Verdana" w:eastAsia="Times New Roman" w:hAnsi="Verdana" w:cs="Times New Roman"/>
          <w:color w:val="000000" w:themeColor="text1"/>
          <w:sz w:val="24"/>
          <w:szCs w:val="24"/>
        </w:rPr>
        <w:t xml:space="preserve">pplicant </w:t>
      </w:r>
      <w:r w:rsidR="005D0E45" w:rsidRPr="3D290C20">
        <w:rPr>
          <w:rFonts w:ascii="Verdana" w:eastAsia="Times New Roman" w:hAnsi="Verdana" w:cs="Times New Roman"/>
          <w:color w:val="000000" w:themeColor="text1"/>
          <w:sz w:val="24"/>
          <w:szCs w:val="24"/>
        </w:rPr>
        <w:t xml:space="preserve">may need to consult with </w:t>
      </w:r>
      <w:r w:rsidR="63C9D231" w:rsidRPr="3D290C20">
        <w:rPr>
          <w:rFonts w:ascii="Verdana" w:eastAsia="Times New Roman" w:hAnsi="Verdana" w:cs="Times New Roman"/>
          <w:color w:val="000000" w:themeColor="text1"/>
          <w:sz w:val="24"/>
          <w:szCs w:val="24"/>
        </w:rPr>
        <w:t>applicant’s</w:t>
      </w:r>
      <w:r w:rsidR="73FB5455" w:rsidRPr="3D290C20">
        <w:rPr>
          <w:rFonts w:ascii="Verdana" w:eastAsia="Times New Roman" w:hAnsi="Verdana" w:cs="Times New Roman"/>
          <w:color w:val="000000" w:themeColor="text1"/>
          <w:sz w:val="24"/>
          <w:szCs w:val="24"/>
        </w:rPr>
        <w:t xml:space="preserve"> </w:t>
      </w:r>
      <w:r w:rsidR="005D0E45" w:rsidRPr="3D290C20">
        <w:rPr>
          <w:rFonts w:ascii="Verdana" w:eastAsia="Times New Roman" w:hAnsi="Verdana" w:cs="Times New Roman"/>
          <w:color w:val="000000" w:themeColor="text1"/>
          <w:sz w:val="24"/>
          <w:szCs w:val="24"/>
        </w:rPr>
        <w:t>auditor, risk manager, Chief Information Security Officer, IT department, or legal department to accurately complete this section.</w:t>
      </w:r>
    </w:p>
    <w:p w14:paraId="1B3DC6B3" w14:textId="77777777" w:rsidR="005D0E45" w:rsidRPr="00AB76DA" w:rsidRDefault="005D0E45" w:rsidP="007E7EBD">
      <w:pPr>
        <w:pStyle w:val="ListParagraph"/>
        <w:numPr>
          <w:ilvl w:val="0"/>
          <w:numId w:val="29"/>
        </w:numPr>
        <w:shd w:val="clear" w:color="auto" w:fill="FFFFFF"/>
        <w:spacing w:before="100" w:beforeAutospacing="1" w:after="100" w:afterAutospacing="1" w:line="360" w:lineRule="auto"/>
        <w:ind w:hanging="630"/>
        <w:rPr>
          <w:rFonts w:ascii="Verdana" w:eastAsia="Times New Roman" w:hAnsi="Verdana" w:cs="Times New Roman"/>
          <w:b/>
          <w:bCs/>
          <w:color w:val="000000"/>
          <w:sz w:val="24"/>
          <w:szCs w:val="24"/>
        </w:rPr>
      </w:pPr>
      <w:r w:rsidRPr="006345B8">
        <w:rPr>
          <w:rFonts w:ascii="Verdana" w:eastAsia="Times New Roman" w:hAnsi="Verdana" w:cs="Times New Roman"/>
          <w:b/>
          <w:bCs/>
          <w:color w:val="000000"/>
          <w:sz w:val="24"/>
          <w:szCs w:val="24"/>
        </w:rPr>
        <w:t>Exception</w:t>
      </w:r>
      <w:r w:rsidRPr="00AB76DA">
        <w:rPr>
          <w:rFonts w:ascii="Verdana" w:eastAsia="Times New Roman" w:hAnsi="Verdana" w:cs="Times New Roman"/>
          <w:b/>
          <w:bCs/>
          <w:color w:val="000000"/>
          <w:sz w:val="24"/>
          <w:szCs w:val="24"/>
        </w:rPr>
        <w:t xml:space="preserve"> to Standard Form (Item 26)</w:t>
      </w:r>
    </w:p>
    <w:p w14:paraId="2BFC7DDF" w14:textId="248A2006" w:rsidR="005D0E45" w:rsidRPr="00B83A2C" w:rsidRDefault="005D0E45" w:rsidP="00B83A2C">
      <w:pPr>
        <w:pStyle w:val="ListParagraph"/>
        <w:numPr>
          <w:ilvl w:val="1"/>
          <w:numId w:val="29"/>
        </w:numPr>
        <w:spacing w:before="100" w:beforeAutospacing="1" w:after="100" w:afterAutospacing="1" w:line="360" w:lineRule="auto"/>
        <w:rPr>
          <w:rFonts w:ascii="Verdana" w:eastAsia="Times New Roman" w:hAnsi="Verdana" w:cs="Times New Roman"/>
          <w:color w:val="000000"/>
        </w:rPr>
      </w:pPr>
      <w:r w:rsidRPr="3D290C20">
        <w:rPr>
          <w:rFonts w:ascii="Verdana" w:eastAsia="Times New Roman" w:hAnsi="Verdana" w:cs="Times New Roman"/>
          <w:color w:val="000000" w:themeColor="text1"/>
          <w:sz w:val="24"/>
          <w:szCs w:val="24"/>
        </w:rPr>
        <w:lastRenderedPageBreak/>
        <w:t xml:space="preserve">The Quarterly Self-Assessment Report (QSAR) is a comprehensive document that must be submitted to TWC every </w:t>
      </w:r>
      <w:r w:rsidR="000A395E" w:rsidRPr="3D290C20">
        <w:rPr>
          <w:rFonts w:ascii="Verdana" w:eastAsia="Times New Roman" w:hAnsi="Verdana" w:cs="Times New Roman"/>
          <w:color w:val="000000" w:themeColor="text1"/>
          <w:sz w:val="24"/>
          <w:szCs w:val="24"/>
        </w:rPr>
        <w:t>ninety (</w:t>
      </w:r>
      <w:r w:rsidRPr="3D290C20">
        <w:rPr>
          <w:rFonts w:ascii="Verdana" w:eastAsia="Times New Roman" w:hAnsi="Verdana" w:cs="Times New Roman"/>
          <w:color w:val="000000" w:themeColor="text1"/>
          <w:sz w:val="24"/>
          <w:szCs w:val="24"/>
        </w:rPr>
        <w:t>90</w:t>
      </w:r>
      <w:r w:rsidR="000A395E" w:rsidRPr="3D290C20">
        <w:rPr>
          <w:rFonts w:ascii="Verdana" w:eastAsia="Times New Roman" w:hAnsi="Verdana" w:cs="Times New Roman"/>
          <w:color w:val="000000" w:themeColor="text1"/>
          <w:sz w:val="24"/>
          <w:szCs w:val="24"/>
        </w:rPr>
        <w:t>)</w:t>
      </w:r>
      <w:r w:rsidRPr="3D290C20">
        <w:rPr>
          <w:rFonts w:ascii="Verdana" w:eastAsia="Times New Roman" w:hAnsi="Verdana" w:cs="Times New Roman"/>
          <w:color w:val="000000" w:themeColor="text1"/>
          <w:sz w:val="24"/>
          <w:szCs w:val="24"/>
        </w:rPr>
        <w:t xml:space="preserve"> days, detailing the proactive measures </w:t>
      </w:r>
      <w:r w:rsidR="00B576E0" w:rsidRPr="3D290C20">
        <w:rPr>
          <w:rFonts w:ascii="Verdana" w:eastAsia="Times New Roman" w:hAnsi="Verdana" w:cs="Times New Roman"/>
          <w:color w:val="000000" w:themeColor="text1"/>
          <w:sz w:val="24"/>
          <w:szCs w:val="24"/>
        </w:rPr>
        <w:t xml:space="preserve">the </w:t>
      </w:r>
      <w:r w:rsidR="3AE4E94B" w:rsidRPr="3D290C20">
        <w:rPr>
          <w:rFonts w:ascii="Verdana" w:eastAsia="Times New Roman" w:hAnsi="Verdana" w:cs="Times New Roman"/>
          <w:color w:val="000000" w:themeColor="text1"/>
          <w:sz w:val="24"/>
          <w:szCs w:val="24"/>
        </w:rPr>
        <w:t xml:space="preserve">applicant </w:t>
      </w:r>
      <w:r w:rsidRPr="3D290C20">
        <w:rPr>
          <w:rFonts w:ascii="Verdana" w:eastAsia="Times New Roman" w:hAnsi="Verdana" w:cs="Times New Roman"/>
          <w:color w:val="000000" w:themeColor="text1"/>
          <w:sz w:val="24"/>
          <w:szCs w:val="24"/>
        </w:rPr>
        <w:t xml:space="preserve">takes to ensure the proper handling of TWC data. The QSAR requires the submission of specific forms, including a usage log, which </w:t>
      </w:r>
      <w:r w:rsidR="001E04C0" w:rsidRPr="3D290C20">
        <w:rPr>
          <w:rFonts w:ascii="Verdana" w:eastAsia="Times New Roman" w:hAnsi="Verdana" w:cs="Times New Roman"/>
          <w:color w:val="000000" w:themeColor="text1"/>
          <w:sz w:val="24"/>
          <w:szCs w:val="24"/>
        </w:rPr>
        <w:t xml:space="preserve">the </w:t>
      </w:r>
      <w:r w:rsidR="4174AF1D" w:rsidRPr="3D290C20">
        <w:rPr>
          <w:rFonts w:ascii="Verdana" w:eastAsia="Times New Roman" w:hAnsi="Verdana" w:cs="Times New Roman"/>
          <w:color w:val="000000" w:themeColor="text1"/>
          <w:sz w:val="24"/>
          <w:szCs w:val="24"/>
        </w:rPr>
        <w:t xml:space="preserve">applicant </w:t>
      </w:r>
      <w:r w:rsidR="001E04C0" w:rsidRPr="3D290C20">
        <w:rPr>
          <w:rFonts w:ascii="Verdana" w:eastAsia="Times New Roman" w:hAnsi="Verdana" w:cs="Times New Roman"/>
          <w:color w:val="000000" w:themeColor="text1"/>
          <w:sz w:val="24"/>
          <w:szCs w:val="24"/>
        </w:rPr>
        <w:t>is</w:t>
      </w:r>
      <w:r w:rsidRPr="3D290C20">
        <w:rPr>
          <w:rFonts w:ascii="Verdana" w:eastAsia="Times New Roman" w:hAnsi="Verdana" w:cs="Times New Roman"/>
          <w:color w:val="000000" w:themeColor="text1"/>
          <w:sz w:val="24"/>
          <w:szCs w:val="24"/>
        </w:rPr>
        <w:t xml:space="preserve"> required to maintain using the TWC-provided template. Use of the TWC-provided log form is mandatory. </w:t>
      </w:r>
    </w:p>
    <w:p w14:paraId="10759A5F" w14:textId="00D69191" w:rsidR="005D0E45" w:rsidRPr="004567D0" w:rsidRDefault="005D0E45" w:rsidP="3D290C20">
      <w:pPr>
        <w:pStyle w:val="ListParagraph"/>
        <w:numPr>
          <w:ilvl w:val="1"/>
          <w:numId w:val="29"/>
        </w:numPr>
        <w:shd w:val="clear" w:color="auto" w:fill="FFFFFF" w:themeFill="background1"/>
        <w:spacing w:before="100" w:beforeAutospacing="1" w:after="100" w:afterAutospacing="1" w:line="360" w:lineRule="auto"/>
        <w:rPr>
          <w:rFonts w:ascii="Verdana" w:eastAsia="Times New Roman" w:hAnsi="Verdana" w:cs="Times New Roman"/>
          <w:color w:val="000000"/>
        </w:rPr>
      </w:pPr>
      <w:r w:rsidRPr="3D290C20">
        <w:rPr>
          <w:rFonts w:ascii="Verdana" w:eastAsia="Times New Roman" w:hAnsi="Verdana" w:cs="Times New Roman"/>
          <w:color w:val="000000" w:themeColor="text1"/>
          <w:sz w:val="24"/>
          <w:szCs w:val="24"/>
        </w:rPr>
        <w:t xml:space="preserve">If </w:t>
      </w:r>
      <w:r w:rsidR="00F17179" w:rsidRPr="3D290C20">
        <w:rPr>
          <w:rFonts w:ascii="Verdana" w:eastAsia="Times New Roman" w:hAnsi="Verdana" w:cs="Times New Roman"/>
          <w:color w:val="000000" w:themeColor="text1"/>
          <w:sz w:val="24"/>
          <w:szCs w:val="24"/>
        </w:rPr>
        <w:t xml:space="preserve">the </w:t>
      </w:r>
      <w:r w:rsidR="231F784C" w:rsidRPr="3D290C20">
        <w:rPr>
          <w:rFonts w:ascii="Verdana" w:eastAsia="Times New Roman" w:hAnsi="Verdana" w:cs="Times New Roman"/>
          <w:color w:val="000000" w:themeColor="text1"/>
          <w:sz w:val="24"/>
          <w:szCs w:val="24"/>
        </w:rPr>
        <w:t xml:space="preserve">applicant </w:t>
      </w:r>
      <w:r w:rsidRPr="3D290C20">
        <w:rPr>
          <w:rFonts w:ascii="Verdana" w:eastAsia="Times New Roman" w:hAnsi="Verdana" w:cs="Times New Roman"/>
          <w:color w:val="000000" w:themeColor="text1"/>
          <w:sz w:val="24"/>
          <w:szCs w:val="24"/>
        </w:rPr>
        <w:t>utilize</w:t>
      </w:r>
      <w:r w:rsidR="00F17179" w:rsidRPr="3D290C20">
        <w:rPr>
          <w:rFonts w:ascii="Verdana" w:eastAsia="Times New Roman" w:hAnsi="Verdana" w:cs="Times New Roman"/>
          <w:color w:val="000000" w:themeColor="text1"/>
          <w:sz w:val="24"/>
          <w:szCs w:val="24"/>
        </w:rPr>
        <w:t>s</w:t>
      </w:r>
      <w:r w:rsidRPr="3D290C20">
        <w:rPr>
          <w:rFonts w:ascii="Verdana" w:eastAsia="Times New Roman" w:hAnsi="Verdana" w:cs="Times New Roman"/>
          <w:color w:val="000000" w:themeColor="text1"/>
          <w:sz w:val="24"/>
          <w:szCs w:val="24"/>
        </w:rPr>
        <w:t xml:space="preserve"> case management software or another integrated system to track each instance of accessing the TWC web portal and wish to submit reports generated from that software in lieu of the mandatory log form, please indicate </w:t>
      </w:r>
      <w:r w:rsidR="00F17179" w:rsidRPr="3D290C20">
        <w:rPr>
          <w:rFonts w:ascii="Verdana" w:eastAsia="Times New Roman" w:hAnsi="Verdana" w:cs="Times New Roman"/>
          <w:color w:val="000000" w:themeColor="text1"/>
          <w:sz w:val="24"/>
          <w:szCs w:val="24"/>
        </w:rPr>
        <w:t xml:space="preserve">that </w:t>
      </w:r>
      <w:r w:rsidRPr="3D290C20">
        <w:rPr>
          <w:rFonts w:ascii="Verdana" w:eastAsia="Times New Roman" w:hAnsi="Verdana" w:cs="Times New Roman"/>
          <w:color w:val="000000" w:themeColor="text1"/>
          <w:sz w:val="24"/>
          <w:szCs w:val="24"/>
        </w:rPr>
        <w:t xml:space="preserve">preference in Item 26 and attach supplemental pages showcasing the format and content of </w:t>
      </w:r>
      <w:r w:rsidR="50DAAA48" w:rsidRPr="3D290C20">
        <w:rPr>
          <w:rFonts w:ascii="Verdana" w:eastAsia="Times New Roman" w:hAnsi="Verdana" w:cs="Times New Roman"/>
          <w:color w:val="000000" w:themeColor="text1"/>
          <w:sz w:val="24"/>
          <w:szCs w:val="24"/>
        </w:rPr>
        <w:t xml:space="preserve">applicant’s </w:t>
      </w:r>
      <w:r w:rsidRPr="3D290C20">
        <w:rPr>
          <w:rFonts w:ascii="Verdana" w:eastAsia="Times New Roman" w:hAnsi="Verdana" w:cs="Times New Roman"/>
          <w:color w:val="000000" w:themeColor="text1"/>
          <w:sz w:val="24"/>
          <w:szCs w:val="24"/>
        </w:rPr>
        <w:t>proposed alternative report.</w:t>
      </w:r>
    </w:p>
    <w:p w14:paraId="0AAFF77F" w14:textId="14A4810D" w:rsidR="005D0E45" w:rsidRPr="004567D0" w:rsidRDefault="00F17179" w:rsidP="3D290C20">
      <w:pPr>
        <w:pStyle w:val="ListParagraph"/>
        <w:numPr>
          <w:ilvl w:val="1"/>
          <w:numId w:val="29"/>
        </w:numPr>
        <w:shd w:val="clear" w:color="auto" w:fill="FFFFFF" w:themeFill="background1"/>
        <w:spacing w:before="100" w:beforeAutospacing="1" w:after="100" w:afterAutospacing="1" w:line="360" w:lineRule="auto"/>
        <w:rPr>
          <w:rFonts w:ascii="Verdana" w:eastAsia="Times New Roman" w:hAnsi="Verdana" w:cs="Times New Roman"/>
          <w:color w:val="000000"/>
        </w:rPr>
      </w:pPr>
      <w:r w:rsidRPr="3D290C20">
        <w:rPr>
          <w:rFonts w:ascii="Verdana" w:eastAsia="Times New Roman" w:hAnsi="Verdana" w:cs="Times New Roman"/>
          <w:color w:val="000000" w:themeColor="text1"/>
          <w:sz w:val="24"/>
          <w:szCs w:val="24"/>
        </w:rPr>
        <w:t>E</w:t>
      </w:r>
      <w:r w:rsidR="005D0E45" w:rsidRPr="3D290C20">
        <w:rPr>
          <w:rFonts w:ascii="Verdana" w:eastAsia="Times New Roman" w:hAnsi="Verdana" w:cs="Times New Roman"/>
          <w:color w:val="000000" w:themeColor="text1"/>
          <w:sz w:val="24"/>
          <w:szCs w:val="24"/>
        </w:rPr>
        <w:t xml:space="preserve">nsure that reports do not contain any Personally Identifiable Information (PII) and do not include any data that could enable a third party to ascertain the identity of any search subject (individual or employer). </w:t>
      </w:r>
      <w:r w:rsidR="00253D2A" w:rsidRPr="3D290C20">
        <w:rPr>
          <w:rFonts w:ascii="Verdana" w:eastAsia="Times New Roman" w:hAnsi="Verdana" w:cs="Times New Roman"/>
          <w:color w:val="000000" w:themeColor="text1"/>
          <w:sz w:val="24"/>
          <w:szCs w:val="24"/>
        </w:rPr>
        <w:t>R</w:t>
      </w:r>
      <w:r w:rsidR="005D0E45" w:rsidRPr="3D290C20">
        <w:rPr>
          <w:rFonts w:ascii="Verdana" w:eastAsia="Times New Roman" w:hAnsi="Verdana" w:cs="Times New Roman"/>
          <w:color w:val="000000" w:themeColor="text1"/>
          <w:sz w:val="24"/>
          <w:szCs w:val="24"/>
        </w:rPr>
        <w:t xml:space="preserve">eports must contain sufficient information to allow </w:t>
      </w:r>
      <w:r w:rsidR="00253D2A" w:rsidRPr="3D290C20">
        <w:rPr>
          <w:rFonts w:ascii="Verdana" w:eastAsia="Times New Roman" w:hAnsi="Verdana" w:cs="Times New Roman"/>
          <w:color w:val="000000" w:themeColor="text1"/>
          <w:sz w:val="24"/>
          <w:szCs w:val="24"/>
        </w:rPr>
        <w:t xml:space="preserve">the </w:t>
      </w:r>
      <w:r w:rsidR="6B2BEF4A" w:rsidRPr="3D290C20">
        <w:rPr>
          <w:rFonts w:ascii="Verdana" w:eastAsia="Times New Roman" w:hAnsi="Verdana" w:cs="Times New Roman"/>
          <w:color w:val="000000" w:themeColor="text1"/>
          <w:sz w:val="24"/>
          <w:szCs w:val="24"/>
        </w:rPr>
        <w:t xml:space="preserve">applicant </w:t>
      </w:r>
      <w:r w:rsidR="005D0E45" w:rsidRPr="3D290C20">
        <w:rPr>
          <w:rFonts w:ascii="Verdana" w:eastAsia="Times New Roman" w:hAnsi="Verdana" w:cs="Times New Roman"/>
          <w:color w:val="000000" w:themeColor="text1"/>
          <w:sz w:val="24"/>
          <w:szCs w:val="24"/>
        </w:rPr>
        <w:t>to 1) readily retrieve the case file containing the TWC Data accessed during that search if requested by TWC, and 2) enable TWC to identify the date and time of the search for cross-referencing with our internal records.</w:t>
      </w:r>
    </w:p>
    <w:p w14:paraId="1BB67378" w14:textId="77777777" w:rsidR="005D0E45" w:rsidRPr="004567D0" w:rsidRDefault="005D0E45" w:rsidP="007E7EBD">
      <w:pPr>
        <w:pStyle w:val="ListParagraph"/>
        <w:numPr>
          <w:ilvl w:val="0"/>
          <w:numId w:val="29"/>
        </w:numPr>
        <w:shd w:val="clear" w:color="auto" w:fill="FFFFFF"/>
        <w:spacing w:before="100" w:beforeAutospacing="1" w:after="100" w:afterAutospacing="1" w:line="360" w:lineRule="auto"/>
        <w:ind w:hanging="630"/>
        <w:rPr>
          <w:rFonts w:ascii="Verdana" w:eastAsia="Times New Roman" w:hAnsi="Verdana" w:cs="Times New Roman"/>
          <w:color w:val="000000"/>
          <w:sz w:val="24"/>
          <w:szCs w:val="24"/>
        </w:rPr>
      </w:pPr>
      <w:r w:rsidRPr="004567D0">
        <w:rPr>
          <w:rFonts w:ascii="Verdana" w:eastAsia="Times New Roman" w:hAnsi="Verdana" w:cs="Times New Roman"/>
          <w:b/>
          <w:bCs/>
          <w:color w:val="000000"/>
          <w:sz w:val="24"/>
          <w:szCs w:val="24"/>
        </w:rPr>
        <w:t>Disposing of Data (Item 27)</w:t>
      </w:r>
    </w:p>
    <w:p w14:paraId="41787C24" w14:textId="4226357F" w:rsidR="005D0E45" w:rsidRPr="004567D0" w:rsidRDefault="005D0E45" w:rsidP="007E7EBD">
      <w:pPr>
        <w:pStyle w:val="ListParagraph"/>
        <w:numPr>
          <w:ilvl w:val="1"/>
          <w:numId w:val="29"/>
        </w:numPr>
        <w:spacing w:line="360" w:lineRule="auto"/>
        <w:rPr>
          <w:rFonts w:ascii="Verdana" w:eastAsia="Times New Roman" w:hAnsi="Verdana" w:cs="Times New Roman"/>
          <w:color w:val="000000"/>
          <w:sz w:val="24"/>
          <w:szCs w:val="24"/>
        </w:rPr>
      </w:pPr>
      <w:r w:rsidRPr="004567D0">
        <w:rPr>
          <w:rFonts w:ascii="Verdana" w:eastAsia="Times New Roman" w:hAnsi="Verdana" w:cs="Times New Roman"/>
          <w:color w:val="000000"/>
          <w:sz w:val="24"/>
          <w:szCs w:val="24"/>
        </w:rPr>
        <w:t xml:space="preserve">Federal law (Rule 603) mandates the proper and secure disposal of all </w:t>
      </w:r>
      <w:r w:rsidR="00A15935">
        <w:rPr>
          <w:rFonts w:ascii="Verdana" w:eastAsia="Times New Roman" w:hAnsi="Verdana" w:cs="Times New Roman"/>
          <w:color w:val="000000"/>
          <w:sz w:val="24"/>
          <w:szCs w:val="24"/>
        </w:rPr>
        <w:t>TWC</w:t>
      </w:r>
      <w:r w:rsidRPr="004567D0">
        <w:rPr>
          <w:rFonts w:ascii="Verdana" w:eastAsia="Times New Roman" w:hAnsi="Verdana" w:cs="Times New Roman"/>
          <w:color w:val="000000"/>
          <w:sz w:val="24"/>
          <w:szCs w:val="24"/>
        </w:rPr>
        <w:t xml:space="preserve"> data. The Certificate of Destruction for Contractors and Vendors, which outlines the requirements for data disposal, can be found</w:t>
      </w:r>
      <w:r w:rsidR="0003751F">
        <w:rPr>
          <w:rFonts w:ascii="Verdana" w:eastAsia="Times New Roman" w:hAnsi="Verdana" w:cs="Times New Roman"/>
          <w:color w:val="000000"/>
          <w:sz w:val="24"/>
          <w:szCs w:val="24"/>
        </w:rPr>
        <w:t xml:space="preserve"> in </w:t>
      </w:r>
      <w:hyperlink w:anchor="_Section_V_Data" w:history="1">
        <w:r w:rsidR="0003751F" w:rsidRPr="00A138E1">
          <w:rPr>
            <w:rStyle w:val="Hyperlink"/>
            <w:rFonts w:ascii="Verdana" w:eastAsia="Times New Roman" w:hAnsi="Verdana" w:cs="Times New Roman"/>
            <w:sz w:val="24"/>
            <w:szCs w:val="24"/>
          </w:rPr>
          <w:t>Section V (Data Disposal)</w:t>
        </w:r>
      </w:hyperlink>
      <w:r w:rsidR="0003751F">
        <w:rPr>
          <w:rFonts w:ascii="Verdana" w:eastAsia="Times New Roman" w:hAnsi="Verdana" w:cs="Times New Roman"/>
          <w:color w:val="000000"/>
          <w:sz w:val="24"/>
          <w:szCs w:val="24"/>
        </w:rPr>
        <w:t xml:space="preserve"> of this document.</w:t>
      </w:r>
      <w:r w:rsidRPr="004567D0">
        <w:rPr>
          <w:rFonts w:ascii="Verdana" w:eastAsia="Times New Roman" w:hAnsi="Verdana" w:cs="Times New Roman"/>
          <w:color w:val="000000"/>
          <w:sz w:val="24"/>
          <w:szCs w:val="24"/>
        </w:rPr>
        <w:t xml:space="preserve"> Please consult this document for detailed instructions on compliant data disposal procedures.</w:t>
      </w:r>
    </w:p>
    <w:p w14:paraId="463F37BC" w14:textId="77777777" w:rsidR="005D0E45" w:rsidRPr="004567D0" w:rsidRDefault="005D0E45" w:rsidP="007E7EBD">
      <w:pPr>
        <w:pStyle w:val="ListParagraph"/>
        <w:numPr>
          <w:ilvl w:val="0"/>
          <w:numId w:val="29"/>
        </w:numPr>
        <w:spacing w:line="360" w:lineRule="auto"/>
        <w:ind w:hanging="630"/>
        <w:rPr>
          <w:rFonts w:ascii="Verdana" w:eastAsia="Times New Roman" w:hAnsi="Verdana" w:cs="Times New Roman"/>
          <w:color w:val="000000"/>
          <w:sz w:val="24"/>
          <w:szCs w:val="24"/>
        </w:rPr>
      </w:pPr>
      <w:r w:rsidRPr="004567D0">
        <w:rPr>
          <w:rFonts w:ascii="Verdana" w:eastAsia="Times New Roman" w:hAnsi="Verdana" w:cs="Times New Roman"/>
          <w:b/>
          <w:bCs/>
          <w:color w:val="000000"/>
          <w:sz w:val="24"/>
          <w:szCs w:val="24"/>
        </w:rPr>
        <w:t>Data Encryption (Item 28)</w:t>
      </w:r>
    </w:p>
    <w:p w14:paraId="10C58A9F" w14:textId="4EDF24A0" w:rsidR="005D0E45" w:rsidRPr="00B83A2C" w:rsidRDefault="005D0E45" w:rsidP="007E7EBD">
      <w:pPr>
        <w:pStyle w:val="ListParagraph"/>
        <w:numPr>
          <w:ilvl w:val="1"/>
          <w:numId w:val="29"/>
        </w:numPr>
        <w:spacing w:line="360" w:lineRule="auto"/>
        <w:rPr>
          <w:rFonts w:ascii="Verdana" w:eastAsia="Verdana" w:hAnsi="Verdana" w:cs="Verdana"/>
          <w:sz w:val="24"/>
          <w:szCs w:val="24"/>
        </w:rPr>
      </w:pPr>
      <w:r w:rsidRPr="00B83A2C">
        <w:rPr>
          <w:rFonts w:ascii="Verdana" w:eastAsia="Verdana" w:hAnsi="Verdana" w:cs="Verdana"/>
          <w:sz w:val="24"/>
          <w:szCs w:val="24"/>
        </w:rPr>
        <w:lastRenderedPageBreak/>
        <w:t>Select type of data encryption use</w:t>
      </w:r>
      <w:r w:rsidR="00253D2A">
        <w:rPr>
          <w:rFonts w:ascii="Verdana" w:eastAsia="Verdana" w:hAnsi="Verdana" w:cs="Verdana"/>
          <w:sz w:val="24"/>
          <w:szCs w:val="24"/>
        </w:rPr>
        <w:t>d</w:t>
      </w:r>
      <w:r w:rsidRPr="00B83A2C">
        <w:rPr>
          <w:rFonts w:ascii="Verdana" w:eastAsia="Verdana" w:hAnsi="Verdana" w:cs="Verdana"/>
          <w:sz w:val="24"/>
          <w:szCs w:val="24"/>
        </w:rPr>
        <w:t xml:space="preserve"> to protect TWC data at rest.</w:t>
      </w:r>
    </w:p>
    <w:p w14:paraId="1F521649" w14:textId="08791EF3" w:rsidR="005D0E45" w:rsidRPr="004567D0" w:rsidRDefault="6413055B" w:rsidP="3D290C20">
      <w:pPr>
        <w:pStyle w:val="ListParagraph"/>
        <w:numPr>
          <w:ilvl w:val="1"/>
          <w:numId w:val="29"/>
        </w:numPr>
        <w:spacing w:line="360" w:lineRule="auto"/>
        <w:rPr>
          <w:rFonts w:ascii="Verdana" w:eastAsia="Verdana" w:hAnsi="Verdana" w:cs="Verdana"/>
        </w:rPr>
      </w:pPr>
      <w:r w:rsidRPr="3D290C20">
        <w:rPr>
          <w:rFonts w:ascii="Verdana" w:eastAsia="Times New Roman" w:hAnsi="Verdana" w:cs="Times New Roman"/>
          <w:color w:val="000000" w:themeColor="text1"/>
          <w:sz w:val="24"/>
          <w:szCs w:val="24"/>
        </w:rPr>
        <w:t xml:space="preserve">Applicants </w:t>
      </w:r>
      <w:r w:rsidR="005D0E45" w:rsidRPr="00B83A2C">
        <w:rPr>
          <w:rFonts w:ascii="Verdana" w:eastAsia="Verdana" w:hAnsi="Verdana" w:cs="Verdana"/>
          <w:sz w:val="24"/>
          <w:szCs w:val="24"/>
        </w:rPr>
        <w:t xml:space="preserve">may need to contact </w:t>
      </w:r>
      <w:r w:rsidR="00253D2A" w:rsidRPr="3D290C20">
        <w:rPr>
          <w:rFonts w:ascii="Verdana" w:eastAsia="Verdana" w:hAnsi="Verdana" w:cs="Verdana"/>
          <w:sz w:val="24"/>
          <w:szCs w:val="24"/>
        </w:rPr>
        <w:t>the</w:t>
      </w:r>
      <w:r w:rsidR="00253D2A" w:rsidRPr="00B83A2C">
        <w:rPr>
          <w:rFonts w:ascii="Verdana" w:eastAsia="Verdana" w:hAnsi="Verdana" w:cs="Verdana"/>
          <w:sz w:val="24"/>
          <w:szCs w:val="24"/>
        </w:rPr>
        <w:t xml:space="preserve"> </w:t>
      </w:r>
      <w:r w:rsidR="005D0E45" w:rsidRPr="00B83A2C">
        <w:rPr>
          <w:rFonts w:ascii="Verdana" w:eastAsia="Verdana" w:hAnsi="Verdana" w:cs="Verdana"/>
          <w:sz w:val="24"/>
          <w:szCs w:val="24"/>
        </w:rPr>
        <w:t>IT department for this information.</w:t>
      </w:r>
    </w:p>
    <w:p w14:paraId="14E554AF" w14:textId="77777777" w:rsidR="005D0E45" w:rsidRPr="004567D0" w:rsidRDefault="005D0E45" w:rsidP="007E7EBD">
      <w:pPr>
        <w:pStyle w:val="ListParagraph"/>
        <w:numPr>
          <w:ilvl w:val="0"/>
          <w:numId w:val="29"/>
        </w:numPr>
        <w:spacing w:line="360" w:lineRule="auto"/>
        <w:ind w:hanging="630"/>
        <w:rPr>
          <w:rFonts w:ascii="Verdana" w:eastAsia="Verdana" w:hAnsi="Verdana" w:cs="Verdana"/>
          <w:sz w:val="24"/>
          <w:szCs w:val="24"/>
        </w:rPr>
      </w:pPr>
      <w:r w:rsidRPr="004567D0">
        <w:rPr>
          <w:rFonts w:ascii="Verdana" w:eastAsia="Verdana" w:hAnsi="Verdana" w:cs="Verdana"/>
          <w:b/>
          <w:bCs/>
          <w:sz w:val="24"/>
          <w:szCs w:val="24"/>
        </w:rPr>
        <w:t>Compliance Liaison (Items 29-31)</w:t>
      </w:r>
    </w:p>
    <w:p w14:paraId="3CEE87FB" w14:textId="2EFAAEA1" w:rsidR="005D0E45" w:rsidRPr="004567D0" w:rsidRDefault="005D0E45" w:rsidP="3D290C20">
      <w:pPr>
        <w:pStyle w:val="ListParagraph"/>
        <w:numPr>
          <w:ilvl w:val="1"/>
          <w:numId w:val="29"/>
        </w:numPr>
        <w:spacing w:line="360" w:lineRule="auto"/>
        <w:rPr>
          <w:rFonts w:ascii="Verdana" w:eastAsia="Verdana" w:hAnsi="Verdana" w:cs="Verdana"/>
        </w:rPr>
      </w:pPr>
      <w:r w:rsidRPr="3D290C20">
        <w:rPr>
          <w:rFonts w:ascii="Verdana" w:eastAsia="Verdana" w:hAnsi="Verdana" w:cs="Verdana"/>
          <w:sz w:val="24"/>
          <w:szCs w:val="24"/>
        </w:rPr>
        <w:t xml:space="preserve">TWC approval is required for </w:t>
      </w:r>
      <w:r w:rsidR="47C47215" w:rsidRPr="3D290C20">
        <w:rPr>
          <w:rFonts w:ascii="Verdana" w:eastAsia="Times New Roman" w:hAnsi="Verdana" w:cs="Times New Roman"/>
          <w:color w:val="000000" w:themeColor="text1"/>
          <w:sz w:val="24"/>
          <w:szCs w:val="24"/>
        </w:rPr>
        <w:t xml:space="preserve">applicant’s </w:t>
      </w:r>
      <w:r w:rsidRPr="3D290C20">
        <w:rPr>
          <w:rFonts w:ascii="Verdana" w:eastAsia="Verdana" w:hAnsi="Verdana" w:cs="Verdana"/>
          <w:sz w:val="24"/>
          <w:szCs w:val="24"/>
        </w:rPr>
        <w:t>designated CL. The CL must be an executive or senior manager within the entity identified in Item 1, possessing the authority to address and rectify issues raised by TWC. While the CL can delegate specific tasks, they must serve as the primary point of communication with TWC when requested.</w:t>
      </w:r>
    </w:p>
    <w:p w14:paraId="25E369D3" w14:textId="36F11151" w:rsidR="005D0E45" w:rsidRPr="004567D0" w:rsidRDefault="005D0E45" w:rsidP="007E7EBD">
      <w:pPr>
        <w:pStyle w:val="ListParagraph"/>
        <w:numPr>
          <w:ilvl w:val="1"/>
          <w:numId w:val="29"/>
        </w:numPr>
        <w:spacing w:line="360" w:lineRule="auto"/>
        <w:rPr>
          <w:rFonts w:ascii="Verdana" w:eastAsia="Verdana" w:hAnsi="Verdana" w:cs="Verdana"/>
          <w:sz w:val="24"/>
          <w:szCs w:val="24"/>
        </w:rPr>
      </w:pPr>
      <w:r w:rsidRPr="004567D0">
        <w:rPr>
          <w:rFonts w:ascii="Verdana" w:eastAsia="Verdana" w:hAnsi="Verdana" w:cs="Verdana"/>
          <w:sz w:val="24"/>
          <w:szCs w:val="24"/>
        </w:rPr>
        <w:t xml:space="preserve">It is important to distinguish between the CL and the </w:t>
      </w:r>
      <w:r w:rsidR="00A15935">
        <w:rPr>
          <w:rFonts w:ascii="Verdana" w:eastAsia="Verdana" w:hAnsi="Verdana" w:cs="Verdana"/>
          <w:sz w:val="24"/>
          <w:szCs w:val="24"/>
        </w:rPr>
        <w:t>POC</w:t>
      </w:r>
      <w:r w:rsidRPr="004567D0">
        <w:rPr>
          <w:rFonts w:ascii="Verdana" w:eastAsia="Verdana" w:hAnsi="Verdana" w:cs="Verdana"/>
          <w:sz w:val="24"/>
          <w:szCs w:val="24"/>
        </w:rPr>
        <w:t>. The POC, often an administrative or clerical staff member designated in Item 35, typically manages the day-to-day paperwork and contract administration for the</w:t>
      </w:r>
      <w:r w:rsidR="00A15935">
        <w:rPr>
          <w:rFonts w:ascii="Verdana" w:eastAsia="Verdana" w:hAnsi="Verdana" w:cs="Verdana"/>
          <w:sz w:val="24"/>
          <w:szCs w:val="24"/>
        </w:rPr>
        <w:t xml:space="preserve"> DC</w:t>
      </w:r>
      <w:r w:rsidRPr="004567D0">
        <w:rPr>
          <w:rFonts w:ascii="Verdana" w:eastAsia="Verdana" w:hAnsi="Verdana" w:cs="Verdana"/>
          <w:sz w:val="24"/>
          <w:szCs w:val="24"/>
        </w:rPr>
        <w:t>. While most TWC communications will be directed to the POC, the CL will also be copied on certain messages, including formal legal notices.</w:t>
      </w:r>
    </w:p>
    <w:p w14:paraId="205F7BA0" w14:textId="77777777" w:rsidR="005D0E45" w:rsidRPr="004567D0" w:rsidRDefault="005D0E45" w:rsidP="007E7EBD">
      <w:pPr>
        <w:pStyle w:val="ListParagraph"/>
        <w:numPr>
          <w:ilvl w:val="1"/>
          <w:numId w:val="29"/>
        </w:numPr>
        <w:spacing w:line="360" w:lineRule="auto"/>
        <w:rPr>
          <w:rFonts w:ascii="Verdana" w:eastAsia="Verdana" w:hAnsi="Verdana" w:cs="Verdana"/>
          <w:sz w:val="24"/>
          <w:szCs w:val="24"/>
        </w:rPr>
      </w:pPr>
      <w:r w:rsidRPr="004567D0">
        <w:rPr>
          <w:rFonts w:ascii="Verdana" w:eastAsia="Verdana" w:hAnsi="Verdana" w:cs="Verdana"/>
          <w:sz w:val="24"/>
          <w:szCs w:val="24"/>
        </w:rPr>
        <w:t>The CL will be contacted and expected to address situations of a more serious nature, requiring the attention of a higher authority capable of making policy-level decisions to ensure ongoing or restored compliance with the conditions and restrictions outlined in the EDE contract, as well as adherence to federal law.</w:t>
      </w:r>
    </w:p>
    <w:p w14:paraId="0A1676E7" w14:textId="59322F5C" w:rsidR="005D0E45" w:rsidRPr="004567D0" w:rsidRDefault="005D0E45" w:rsidP="3D290C20">
      <w:pPr>
        <w:pStyle w:val="ListParagraph"/>
        <w:numPr>
          <w:ilvl w:val="1"/>
          <w:numId w:val="29"/>
        </w:numPr>
        <w:spacing w:line="360" w:lineRule="auto"/>
        <w:rPr>
          <w:rFonts w:ascii="Verdana" w:eastAsia="Verdana" w:hAnsi="Verdana" w:cs="Verdana"/>
        </w:rPr>
      </w:pPr>
      <w:r w:rsidRPr="3D290C20">
        <w:rPr>
          <w:rFonts w:ascii="Verdana" w:eastAsia="Verdana" w:hAnsi="Verdana" w:cs="Verdana"/>
          <w:sz w:val="24"/>
          <w:szCs w:val="24"/>
        </w:rPr>
        <w:t xml:space="preserve">When selecting </w:t>
      </w:r>
      <w:r w:rsidR="2FB2267E" w:rsidRPr="3D290C20">
        <w:rPr>
          <w:rFonts w:ascii="Verdana" w:eastAsia="Times New Roman" w:hAnsi="Verdana" w:cs="Times New Roman"/>
          <w:color w:val="000000" w:themeColor="text1"/>
          <w:sz w:val="24"/>
          <w:szCs w:val="24"/>
        </w:rPr>
        <w:t xml:space="preserve">applicant’s </w:t>
      </w:r>
      <w:r w:rsidRPr="3D290C20">
        <w:rPr>
          <w:rFonts w:ascii="Verdana" w:eastAsia="Verdana" w:hAnsi="Verdana" w:cs="Verdana"/>
          <w:sz w:val="24"/>
          <w:szCs w:val="24"/>
        </w:rPr>
        <w:t>CL nominee, carefully consider the following questions:</w:t>
      </w:r>
    </w:p>
    <w:p w14:paraId="1ADC443A" w14:textId="754FBB94" w:rsidR="005D0E45" w:rsidRPr="004567D0" w:rsidRDefault="005D0E45" w:rsidP="3D290C20">
      <w:pPr>
        <w:pStyle w:val="ListParagraph"/>
        <w:numPr>
          <w:ilvl w:val="2"/>
          <w:numId w:val="29"/>
        </w:numPr>
        <w:spacing w:line="360" w:lineRule="auto"/>
        <w:rPr>
          <w:rFonts w:ascii="Verdana" w:eastAsia="Verdana" w:hAnsi="Verdana" w:cs="Verdana"/>
        </w:rPr>
      </w:pPr>
      <w:r w:rsidRPr="3D290C20">
        <w:rPr>
          <w:rFonts w:ascii="Verdana" w:eastAsia="Verdana" w:hAnsi="Verdana" w:cs="Verdana"/>
          <w:sz w:val="24"/>
          <w:szCs w:val="24"/>
        </w:rPr>
        <w:t xml:space="preserve">Is the individual an executive or upper-level manager within </w:t>
      </w:r>
      <w:r w:rsidR="001B14FF" w:rsidRPr="3D290C20">
        <w:rPr>
          <w:rFonts w:ascii="Verdana" w:eastAsia="Verdana" w:hAnsi="Verdana" w:cs="Verdana"/>
          <w:sz w:val="24"/>
          <w:szCs w:val="24"/>
        </w:rPr>
        <w:t xml:space="preserve">the </w:t>
      </w:r>
      <w:r w:rsidR="76CEE805" w:rsidRPr="3D290C20">
        <w:rPr>
          <w:rFonts w:ascii="Verdana" w:eastAsia="Times New Roman" w:hAnsi="Verdana" w:cs="Times New Roman"/>
          <w:color w:val="000000" w:themeColor="text1"/>
          <w:sz w:val="24"/>
          <w:szCs w:val="24"/>
        </w:rPr>
        <w:t>applicant’s organization</w:t>
      </w:r>
      <w:r w:rsidRPr="3D290C20">
        <w:rPr>
          <w:rFonts w:ascii="Verdana" w:eastAsia="Verdana" w:hAnsi="Verdana" w:cs="Verdana"/>
          <w:sz w:val="24"/>
          <w:szCs w:val="24"/>
        </w:rPr>
        <w:t>?</w:t>
      </w:r>
    </w:p>
    <w:p w14:paraId="0F32236A" w14:textId="7A9A3DB7" w:rsidR="005D0E45" w:rsidRPr="004567D0" w:rsidRDefault="005D0E45" w:rsidP="3D290C20">
      <w:pPr>
        <w:pStyle w:val="ListParagraph"/>
        <w:numPr>
          <w:ilvl w:val="2"/>
          <w:numId w:val="29"/>
        </w:numPr>
        <w:spacing w:line="360" w:lineRule="auto"/>
        <w:rPr>
          <w:rFonts w:ascii="Verdana" w:eastAsia="Verdana" w:hAnsi="Verdana" w:cs="Verdana"/>
        </w:rPr>
      </w:pPr>
      <w:r w:rsidRPr="3D290C20">
        <w:rPr>
          <w:rFonts w:ascii="Verdana" w:eastAsia="Verdana" w:hAnsi="Verdana" w:cs="Verdana"/>
          <w:sz w:val="24"/>
          <w:szCs w:val="24"/>
        </w:rPr>
        <w:t xml:space="preserve">Does the individual possess the authority to assign tasks to staff and require operational changes within </w:t>
      </w:r>
      <w:r w:rsidR="001B14FF" w:rsidRPr="3D290C20">
        <w:rPr>
          <w:rFonts w:ascii="Verdana" w:eastAsia="Verdana" w:hAnsi="Verdana" w:cs="Verdana"/>
          <w:sz w:val="24"/>
          <w:szCs w:val="24"/>
        </w:rPr>
        <w:t xml:space="preserve">the </w:t>
      </w:r>
      <w:r w:rsidR="23D080C5" w:rsidRPr="3D290C20">
        <w:rPr>
          <w:rFonts w:ascii="Verdana" w:eastAsia="Times New Roman" w:hAnsi="Verdana" w:cs="Times New Roman"/>
          <w:color w:val="000000" w:themeColor="text1"/>
          <w:sz w:val="24"/>
          <w:szCs w:val="24"/>
        </w:rPr>
        <w:t xml:space="preserve">applicant’s </w:t>
      </w:r>
      <w:r w:rsidRPr="3D290C20">
        <w:rPr>
          <w:rFonts w:ascii="Verdana" w:eastAsia="Times New Roman" w:hAnsi="Verdana" w:cs="Times New Roman"/>
          <w:color w:val="000000" w:themeColor="text1"/>
          <w:sz w:val="24"/>
          <w:szCs w:val="24"/>
        </w:rPr>
        <w:t>organization</w:t>
      </w:r>
      <w:r w:rsidRPr="3D290C20">
        <w:rPr>
          <w:rFonts w:ascii="Verdana" w:eastAsia="Verdana" w:hAnsi="Verdana" w:cs="Verdana"/>
          <w:sz w:val="24"/>
          <w:szCs w:val="24"/>
        </w:rPr>
        <w:t>?</w:t>
      </w:r>
    </w:p>
    <w:p w14:paraId="118551C8" w14:textId="77777777" w:rsidR="005D0E45" w:rsidRPr="004567D0" w:rsidRDefault="005D0E45" w:rsidP="007E7EBD">
      <w:pPr>
        <w:pStyle w:val="ListParagraph"/>
        <w:numPr>
          <w:ilvl w:val="2"/>
          <w:numId w:val="29"/>
        </w:numPr>
        <w:spacing w:line="360" w:lineRule="auto"/>
        <w:rPr>
          <w:rFonts w:ascii="Verdana" w:eastAsia="Verdana" w:hAnsi="Verdana" w:cs="Verdana"/>
          <w:sz w:val="24"/>
          <w:szCs w:val="24"/>
        </w:rPr>
      </w:pPr>
      <w:r w:rsidRPr="004567D0">
        <w:rPr>
          <w:rFonts w:ascii="Verdana" w:eastAsia="Verdana" w:hAnsi="Verdana" w:cs="Verdana"/>
          <w:sz w:val="24"/>
          <w:szCs w:val="24"/>
        </w:rPr>
        <w:lastRenderedPageBreak/>
        <w:t>Do the individual's role and title align with these responsibilities?</w:t>
      </w:r>
    </w:p>
    <w:p w14:paraId="429F28F1" w14:textId="77777777" w:rsidR="005D0E45" w:rsidRPr="004567D0" w:rsidRDefault="005D0E45" w:rsidP="007E7EBD">
      <w:pPr>
        <w:pStyle w:val="ListParagraph"/>
        <w:numPr>
          <w:ilvl w:val="2"/>
          <w:numId w:val="29"/>
        </w:numPr>
        <w:spacing w:line="360" w:lineRule="auto"/>
        <w:rPr>
          <w:rFonts w:ascii="Verdana" w:eastAsia="Verdana" w:hAnsi="Verdana" w:cs="Verdana"/>
          <w:sz w:val="24"/>
          <w:szCs w:val="24"/>
        </w:rPr>
      </w:pPr>
      <w:r w:rsidRPr="004567D0">
        <w:rPr>
          <w:rFonts w:ascii="Verdana" w:eastAsia="Verdana" w:hAnsi="Verdana" w:cs="Verdana"/>
          <w:sz w:val="24"/>
          <w:szCs w:val="24"/>
        </w:rPr>
        <w:t>Are there other factors demonstrating the individual's suitability for the CL role to TWC's satisfaction?</w:t>
      </w:r>
    </w:p>
    <w:p w14:paraId="6EF283BC" w14:textId="77777777" w:rsidR="005D0E45" w:rsidRPr="004567D0" w:rsidRDefault="005D0E45" w:rsidP="007E7EBD">
      <w:pPr>
        <w:pStyle w:val="ListParagraph"/>
        <w:numPr>
          <w:ilvl w:val="2"/>
          <w:numId w:val="29"/>
        </w:numPr>
        <w:spacing w:line="360" w:lineRule="auto"/>
        <w:rPr>
          <w:rFonts w:ascii="Verdana" w:eastAsia="Verdana" w:hAnsi="Verdana" w:cs="Verdana"/>
          <w:sz w:val="24"/>
          <w:szCs w:val="24"/>
        </w:rPr>
      </w:pPr>
      <w:r w:rsidRPr="004567D0">
        <w:rPr>
          <w:rFonts w:ascii="Verdana" w:eastAsia="Verdana" w:hAnsi="Verdana" w:cs="Verdana"/>
          <w:sz w:val="24"/>
          <w:szCs w:val="24"/>
        </w:rPr>
        <w:t>In the event of a violation of 20 CFR 603, can the individual immediately implement corrective action?</w:t>
      </w:r>
    </w:p>
    <w:p w14:paraId="68B4A97F" w14:textId="2E86412D" w:rsidR="005D0E45" w:rsidRPr="004567D0" w:rsidRDefault="005D0E45" w:rsidP="3D290C20">
      <w:pPr>
        <w:pStyle w:val="ListParagraph"/>
        <w:numPr>
          <w:ilvl w:val="2"/>
          <w:numId w:val="29"/>
        </w:numPr>
        <w:spacing w:line="360" w:lineRule="auto"/>
        <w:rPr>
          <w:rFonts w:ascii="Verdana" w:eastAsia="Verdana" w:hAnsi="Verdana" w:cs="Verdana"/>
        </w:rPr>
      </w:pPr>
      <w:r w:rsidRPr="3D290C20">
        <w:rPr>
          <w:rFonts w:ascii="Verdana" w:eastAsia="Verdana" w:hAnsi="Verdana" w:cs="Verdana"/>
          <w:sz w:val="24"/>
          <w:szCs w:val="24"/>
        </w:rPr>
        <w:t xml:space="preserve">If TWC were to conduct an on-site review of </w:t>
      </w:r>
      <w:r w:rsidR="001B14FF" w:rsidRPr="3D290C20">
        <w:rPr>
          <w:rFonts w:ascii="Verdana" w:eastAsia="Verdana" w:hAnsi="Verdana" w:cs="Verdana"/>
          <w:sz w:val="24"/>
          <w:szCs w:val="24"/>
        </w:rPr>
        <w:t xml:space="preserve">the </w:t>
      </w:r>
      <w:r w:rsidRPr="3D290C20">
        <w:rPr>
          <w:rFonts w:ascii="Verdana" w:eastAsia="Verdana" w:hAnsi="Verdana" w:cs="Verdana"/>
          <w:sz w:val="24"/>
          <w:szCs w:val="24"/>
        </w:rPr>
        <w:t xml:space="preserve">performance under the EDE contract, would the individual be able to require staff within </w:t>
      </w:r>
      <w:r w:rsidR="001B14FF" w:rsidRPr="3D290C20">
        <w:rPr>
          <w:rFonts w:ascii="Verdana" w:eastAsia="Verdana" w:hAnsi="Verdana" w:cs="Verdana"/>
          <w:sz w:val="24"/>
          <w:szCs w:val="24"/>
        </w:rPr>
        <w:t xml:space="preserve">the </w:t>
      </w:r>
      <w:r w:rsidR="00EC0310" w:rsidRPr="3D290C20">
        <w:rPr>
          <w:rFonts w:ascii="Verdana" w:eastAsia="Times New Roman" w:hAnsi="Verdana" w:cs="Times New Roman"/>
          <w:color w:val="000000" w:themeColor="text1"/>
          <w:sz w:val="24"/>
          <w:szCs w:val="24"/>
        </w:rPr>
        <w:t xml:space="preserve">applicant’s </w:t>
      </w:r>
      <w:r w:rsidRPr="3D290C20">
        <w:rPr>
          <w:rFonts w:ascii="Verdana" w:eastAsia="Verdana" w:hAnsi="Verdana" w:cs="Verdana"/>
          <w:sz w:val="24"/>
          <w:szCs w:val="24"/>
        </w:rPr>
        <w:t>organization to provide TWC with all necessary access and information?</w:t>
      </w:r>
    </w:p>
    <w:p w14:paraId="75D7640C" w14:textId="6F7F357C" w:rsidR="005D0E45" w:rsidRPr="004567D0" w:rsidRDefault="005D0E45" w:rsidP="3D290C20">
      <w:pPr>
        <w:pStyle w:val="ListParagraph"/>
        <w:numPr>
          <w:ilvl w:val="2"/>
          <w:numId w:val="29"/>
        </w:numPr>
        <w:spacing w:line="360" w:lineRule="auto"/>
        <w:rPr>
          <w:rFonts w:ascii="Verdana" w:eastAsia="Verdana" w:hAnsi="Verdana" w:cs="Verdana"/>
        </w:rPr>
      </w:pPr>
      <w:r w:rsidRPr="3D290C20">
        <w:rPr>
          <w:rFonts w:ascii="Verdana" w:eastAsia="Verdana" w:hAnsi="Verdana" w:cs="Verdana"/>
          <w:sz w:val="24"/>
          <w:szCs w:val="24"/>
        </w:rPr>
        <w:t xml:space="preserve">If </w:t>
      </w:r>
      <w:r w:rsidR="001B14FF" w:rsidRPr="3D290C20">
        <w:rPr>
          <w:rFonts w:ascii="Verdana" w:eastAsia="Verdana" w:hAnsi="Verdana" w:cs="Verdana"/>
          <w:sz w:val="24"/>
          <w:szCs w:val="24"/>
        </w:rPr>
        <w:t>the</w:t>
      </w:r>
      <w:r w:rsidRPr="3D290C20">
        <w:rPr>
          <w:rFonts w:ascii="Verdana" w:eastAsia="Verdana" w:hAnsi="Verdana" w:cs="Verdana"/>
          <w:sz w:val="24"/>
          <w:szCs w:val="24"/>
        </w:rPr>
        <w:t xml:space="preserve"> </w:t>
      </w:r>
      <w:r w:rsidR="48A1DB94" w:rsidRPr="3D290C20">
        <w:rPr>
          <w:rFonts w:ascii="Verdana" w:eastAsia="Times New Roman" w:hAnsi="Verdana" w:cs="Times New Roman"/>
          <w:color w:val="000000" w:themeColor="text1"/>
          <w:sz w:val="24"/>
          <w:szCs w:val="24"/>
        </w:rPr>
        <w:t xml:space="preserve">applicant </w:t>
      </w:r>
      <w:r w:rsidRPr="3D290C20">
        <w:rPr>
          <w:rFonts w:ascii="Verdana" w:eastAsia="Verdana" w:hAnsi="Verdana" w:cs="Verdana"/>
          <w:sz w:val="24"/>
          <w:szCs w:val="24"/>
        </w:rPr>
        <w:t>were at risk of losing its EDE contract due to a breach of contract conditions or restrictions, would this individual have the authority to implement preventative measures to avoid termination?</w:t>
      </w:r>
    </w:p>
    <w:p w14:paraId="63260450" w14:textId="7E33C397" w:rsidR="005D0E45" w:rsidRPr="004567D0" w:rsidRDefault="005D0E45" w:rsidP="007E7EBD">
      <w:pPr>
        <w:pStyle w:val="ListParagraph"/>
        <w:numPr>
          <w:ilvl w:val="2"/>
          <w:numId w:val="29"/>
        </w:numPr>
        <w:spacing w:line="360" w:lineRule="auto"/>
        <w:rPr>
          <w:rFonts w:ascii="Verdana" w:eastAsia="Verdana" w:hAnsi="Verdana" w:cs="Verdana"/>
          <w:sz w:val="24"/>
          <w:szCs w:val="24"/>
        </w:rPr>
      </w:pPr>
      <w:r w:rsidRPr="004567D0">
        <w:rPr>
          <w:rFonts w:ascii="Verdana" w:eastAsia="Verdana" w:hAnsi="Verdana" w:cs="Verdana"/>
          <w:sz w:val="24"/>
          <w:szCs w:val="24"/>
        </w:rPr>
        <w:t>As a critical example, termination will occur if the POC fails to submit the QSAR on time or fails to complete it correctly.</w:t>
      </w:r>
    </w:p>
    <w:p w14:paraId="448056E4" w14:textId="77777777" w:rsidR="005D0E45" w:rsidRPr="004567D0" w:rsidRDefault="005D0E45" w:rsidP="007E7EBD">
      <w:pPr>
        <w:pStyle w:val="ListParagraph"/>
        <w:numPr>
          <w:ilvl w:val="0"/>
          <w:numId w:val="29"/>
        </w:numPr>
        <w:spacing w:line="360" w:lineRule="auto"/>
        <w:ind w:hanging="630"/>
        <w:rPr>
          <w:rFonts w:ascii="Verdana" w:eastAsia="Verdana" w:hAnsi="Verdana" w:cs="Verdana"/>
          <w:sz w:val="24"/>
          <w:szCs w:val="24"/>
        </w:rPr>
      </w:pPr>
      <w:r w:rsidRPr="004567D0">
        <w:rPr>
          <w:rFonts w:ascii="Verdana" w:eastAsia="Verdana" w:hAnsi="Verdana" w:cs="Verdana"/>
          <w:b/>
          <w:bCs/>
          <w:sz w:val="24"/>
          <w:szCs w:val="24"/>
        </w:rPr>
        <w:t>Contact Information (Items 32-56)</w:t>
      </w:r>
    </w:p>
    <w:p w14:paraId="0A923CE7" w14:textId="4C756B38" w:rsidR="005D0E45" w:rsidRPr="004567D0" w:rsidRDefault="001B14FF" w:rsidP="007E7EBD">
      <w:pPr>
        <w:pStyle w:val="NormalWeb"/>
        <w:numPr>
          <w:ilvl w:val="1"/>
          <w:numId w:val="29"/>
        </w:numPr>
        <w:shd w:val="clear" w:color="auto" w:fill="FFFFFF"/>
        <w:spacing w:line="360" w:lineRule="auto"/>
        <w:rPr>
          <w:rFonts w:ascii="Verdana" w:hAnsi="Verdana"/>
          <w:color w:val="000000"/>
          <w:sz w:val="24"/>
          <w:szCs w:val="24"/>
        </w:rPr>
      </w:pPr>
      <w:r>
        <w:rPr>
          <w:rFonts w:ascii="Verdana" w:hAnsi="Verdana"/>
          <w:color w:val="000000"/>
          <w:sz w:val="24"/>
          <w:szCs w:val="24"/>
        </w:rPr>
        <w:t>P</w:t>
      </w:r>
      <w:r w:rsidR="005D0E45" w:rsidRPr="004567D0">
        <w:rPr>
          <w:rFonts w:ascii="Verdana" w:hAnsi="Verdana"/>
          <w:color w:val="000000"/>
          <w:sz w:val="24"/>
          <w:szCs w:val="24"/>
        </w:rPr>
        <w:t xml:space="preserve">rovide the required information for the </w:t>
      </w:r>
      <w:r w:rsidR="00794E47">
        <w:rPr>
          <w:rFonts w:ascii="Verdana" w:hAnsi="Verdana"/>
          <w:color w:val="000000"/>
          <w:sz w:val="24"/>
          <w:szCs w:val="24"/>
        </w:rPr>
        <w:t>CL</w:t>
      </w:r>
      <w:r w:rsidR="005D0E45" w:rsidRPr="004567D0">
        <w:rPr>
          <w:rFonts w:ascii="Verdana" w:hAnsi="Verdana"/>
          <w:color w:val="000000"/>
          <w:sz w:val="24"/>
          <w:szCs w:val="24"/>
        </w:rPr>
        <w:t>, P</w:t>
      </w:r>
      <w:r w:rsidR="00794E47">
        <w:rPr>
          <w:rFonts w:ascii="Verdana" w:hAnsi="Verdana"/>
          <w:color w:val="000000"/>
          <w:sz w:val="24"/>
          <w:szCs w:val="24"/>
        </w:rPr>
        <w:t>OC</w:t>
      </w:r>
      <w:r w:rsidR="005D0E45" w:rsidRPr="004567D0">
        <w:rPr>
          <w:rFonts w:ascii="Verdana" w:hAnsi="Verdana"/>
          <w:color w:val="000000"/>
          <w:sz w:val="24"/>
          <w:szCs w:val="24"/>
        </w:rPr>
        <w:t xml:space="preserve">, Alternate </w:t>
      </w:r>
      <w:r w:rsidR="00FE3922">
        <w:rPr>
          <w:rFonts w:ascii="Verdana" w:hAnsi="Verdana"/>
          <w:color w:val="000000"/>
          <w:sz w:val="24"/>
          <w:szCs w:val="24"/>
        </w:rPr>
        <w:t>POC</w:t>
      </w:r>
      <w:r w:rsidR="005D0E45" w:rsidRPr="004567D0">
        <w:rPr>
          <w:rFonts w:ascii="Verdana" w:hAnsi="Verdana"/>
          <w:color w:val="000000"/>
          <w:sz w:val="24"/>
          <w:szCs w:val="24"/>
        </w:rPr>
        <w:t>, Signatory (authorized representative signing on behalf of the entity named in Item 1), Data Technology contact, and the designated recipient for TWC invoices.</w:t>
      </w:r>
    </w:p>
    <w:p w14:paraId="273715C1" w14:textId="1F853AF0" w:rsidR="005D0E45" w:rsidRPr="004567D0" w:rsidRDefault="005D0E45" w:rsidP="3D290C20">
      <w:pPr>
        <w:pStyle w:val="NormalWeb"/>
        <w:numPr>
          <w:ilvl w:val="1"/>
          <w:numId w:val="29"/>
        </w:numPr>
        <w:shd w:val="clear" w:color="auto" w:fill="FFFFFF" w:themeFill="background1"/>
        <w:spacing w:line="360" w:lineRule="auto"/>
        <w:rPr>
          <w:rFonts w:ascii="Verdana" w:hAnsi="Verdana"/>
          <w:color w:val="000000"/>
          <w:sz w:val="24"/>
          <w:szCs w:val="24"/>
        </w:rPr>
      </w:pPr>
      <w:r w:rsidRPr="004567D0">
        <w:rPr>
          <w:rFonts w:ascii="Verdana" w:hAnsi="Verdana"/>
          <w:color w:val="000000"/>
          <w:sz w:val="24"/>
          <w:szCs w:val="24"/>
        </w:rPr>
        <w:t xml:space="preserve">As a reminder, the </w:t>
      </w:r>
      <w:r w:rsidR="00FE3922" w:rsidRPr="3D290C20">
        <w:rPr>
          <w:rFonts w:ascii="Verdana" w:hAnsi="Verdana"/>
          <w:color w:val="000000" w:themeColor="text1"/>
          <w:sz w:val="24"/>
          <w:szCs w:val="24"/>
        </w:rPr>
        <w:t>RSP</w:t>
      </w:r>
      <w:r w:rsidRPr="004567D0">
        <w:rPr>
          <w:rFonts w:ascii="Verdana" w:hAnsi="Verdana"/>
          <w:color w:val="000000"/>
          <w:sz w:val="24"/>
          <w:szCs w:val="24"/>
        </w:rPr>
        <w:t xml:space="preserve"> states: "If </w:t>
      </w:r>
      <w:r w:rsidR="001B14FF" w:rsidRPr="3D290C20">
        <w:rPr>
          <w:rFonts w:ascii="Verdana" w:hAnsi="Verdana"/>
          <w:color w:val="000000" w:themeColor="text1"/>
          <w:sz w:val="24"/>
          <w:szCs w:val="24"/>
        </w:rPr>
        <w:t xml:space="preserve">the </w:t>
      </w:r>
      <w:r w:rsidRPr="004567D0">
        <w:rPr>
          <w:rFonts w:ascii="Verdana" w:hAnsi="Verdana"/>
          <w:color w:val="000000"/>
          <w:sz w:val="24"/>
          <w:szCs w:val="24"/>
        </w:rPr>
        <w:t xml:space="preserve">application leads to a contract, </w:t>
      </w:r>
      <w:r w:rsidR="43EF4F52" w:rsidRPr="3D290C20">
        <w:rPr>
          <w:rFonts w:ascii="Verdana" w:eastAsia="Times New Roman" w:hAnsi="Verdana"/>
          <w:color w:val="000000" w:themeColor="text1"/>
          <w:sz w:val="24"/>
          <w:szCs w:val="24"/>
        </w:rPr>
        <w:t xml:space="preserve">applicant </w:t>
      </w:r>
      <w:r w:rsidRPr="004567D0">
        <w:rPr>
          <w:rFonts w:ascii="Verdana" w:hAnsi="Verdana"/>
          <w:color w:val="000000"/>
          <w:sz w:val="24"/>
          <w:szCs w:val="24"/>
        </w:rPr>
        <w:t>agree</w:t>
      </w:r>
      <w:r w:rsidR="001B14FF" w:rsidRPr="3D290C20">
        <w:rPr>
          <w:rFonts w:ascii="Verdana" w:hAnsi="Verdana"/>
          <w:color w:val="000000" w:themeColor="text1"/>
          <w:sz w:val="24"/>
          <w:szCs w:val="24"/>
        </w:rPr>
        <w:t>s</w:t>
      </w:r>
      <w:r w:rsidRPr="004567D0">
        <w:rPr>
          <w:rFonts w:ascii="Verdana" w:hAnsi="Verdana"/>
          <w:color w:val="000000"/>
          <w:sz w:val="24"/>
          <w:szCs w:val="24"/>
        </w:rPr>
        <w:t xml:space="preserve"> to provide written notice to TWC of any changes to the responses contained in this RSP immediately but no later than three (3) calendar days from the date of change. Email changes to</w:t>
      </w:r>
      <w:r w:rsidR="00A65A11" w:rsidRPr="3D290C20">
        <w:rPr>
          <w:rFonts w:ascii="Verdana" w:hAnsi="Verdana"/>
          <w:color w:val="000000" w:themeColor="text1"/>
          <w:sz w:val="24"/>
          <w:szCs w:val="24"/>
        </w:rPr>
        <w:t xml:space="preserve"> </w:t>
      </w:r>
      <w:hyperlink r:id="rId18" w:history="1">
        <w:r w:rsidR="00A65A11" w:rsidRPr="00B83A2C">
          <w:rPr>
            <w:rStyle w:val="Hyperlink"/>
            <w:rFonts w:ascii="Verdana" w:hAnsi="Verdana"/>
            <w:sz w:val="24"/>
            <w:szCs w:val="24"/>
          </w:rPr>
          <w:t>DEcontracts@twc.texas.gov</w:t>
        </w:r>
      </w:hyperlink>
      <w:r w:rsidRPr="004567D0">
        <w:rPr>
          <w:rFonts w:ascii="Verdana" w:hAnsi="Verdana"/>
          <w:color w:val="000000"/>
          <w:sz w:val="24"/>
          <w:szCs w:val="24"/>
        </w:rPr>
        <w:t>." It is crucial to maintain accurate</w:t>
      </w:r>
      <w:r w:rsidRPr="3D290C20">
        <w:rPr>
          <w:rFonts w:ascii="Verdana" w:hAnsi="Verdana"/>
          <w:color w:val="000000" w:themeColor="text1"/>
          <w:sz w:val="24"/>
          <w:szCs w:val="24"/>
        </w:rPr>
        <w:t xml:space="preserve"> and up-to-date contact information with TWC throughout the duration of the contract.</w:t>
      </w:r>
    </w:p>
    <w:p w14:paraId="074A4A8F" w14:textId="77777777" w:rsidR="005D0E45" w:rsidRPr="004567D0" w:rsidRDefault="005D0E45" w:rsidP="007E7EBD">
      <w:pPr>
        <w:pStyle w:val="NormalWeb"/>
        <w:numPr>
          <w:ilvl w:val="0"/>
          <w:numId w:val="29"/>
        </w:numPr>
        <w:shd w:val="clear" w:color="auto" w:fill="FFFFFF"/>
        <w:spacing w:line="360" w:lineRule="auto"/>
        <w:ind w:hanging="630"/>
        <w:rPr>
          <w:rFonts w:ascii="Verdana" w:hAnsi="Verdana"/>
          <w:b/>
          <w:bCs/>
          <w:color w:val="000000"/>
          <w:sz w:val="24"/>
          <w:szCs w:val="24"/>
        </w:rPr>
      </w:pPr>
      <w:r w:rsidRPr="004567D0">
        <w:rPr>
          <w:rFonts w:ascii="Verdana" w:hAnsi="Verdana"/>
          <w:b/>
          <w:bCs/>
          <w:color w:val="000000"/>
          <w:sz w:val="24"/>
          <w:szCs w:val="24"/>
        </w:rPr>
        <w:lastRenderedPageBreak/>
        <w:t>Invoices (Item 52)</w:t>
      </w:r>
    </w:p>
    <w:p w14:paraId="481B0154" w14:textId="346A3AE6" w:rsidR="005D0E45" w:rsidRPr="004567D0" w:rsidRDefault="001B14FF" w:rsidP="3D290C20">
      <w:pPr>
        <w:pStyle w:val="NormalWeb"/>
        <w:numPr>
          <w:ilvl w:val="1"/>
          <w:numId w:val="29"/>
        </w:numPr>
        <w:shd w:val="clear" w:color="auto" w:fill="FFFFFF" w:themeFill="background1"/>
        <w:spacing w:line="360" w:lineRule="auto"/>
        <w:rPr>
          <w:rFonts w:ascii="Verdana" w:hAnsi="Verdana"/>
          <w:color w:val="000000"/>
          <w:sz w:val="24"/>
          <w:szCs w:val="24"/>
        </w:rPr>
      </w:pPr>
      <w:r w:rsidRPr="3D290C20">
        <w:rPr>
          <w:rFonts w:ascii="Verdana" w:hAnsi="Verdana"/>
          <w:color w:val="000000" w:themeColor="text1"/>
          <w:sz w:val="24"/>
          <w:szCs w:val="24"/>
        </w:rPr>
        <w:t>P</w:t>
      </w:r>
      <w:r w:rsidR="005D0E45" w:rsidRPr="3D290C20">
        <w:rPr>
          <w:rFonts w:ascii="Verdana" w:hAnsi="Verdana"/>
          <w:color w:val="000000" w:themeColor="text1"/>
          <w:sz w:val="24"/>
          <w:szCs w:val="24"/>
        </w:rPr>
        <w:t xml:space="preserve">rovide the contact information for the individual responsible for receiving invoices from TWC. TWC will send invoices directly to this contact. It is imperative to understand that </w:t>
      </w:r>
      <w:r w:rsidR="008043E7" w:rsidRPr="3D290C20">
        <w:rPr>
          <w:rFonts w:ascii="Verdana" w:hAnsi="Verdana"/>
          <w:color w:val="000000" w:themeColor="text1"/>
          <w:sz w:val="24"/>
          <w:szCs w:val="24"/>
        </w:rPr>
        <w:t xml:space="preserve">the </w:t>
      </w:r>
      <w:r w:rsidR="77B33AB3" w:rsidRPr="3D290C20">
        <w:rPr>
          <w:rFonts w:ascii="Verdana" w:eastAsia="Times New Roman" w:hAnsi="Verdana"/>
          <w:color w:val="000000" w:themeColor="text1"/>
          <w:sz w:val="24"/>
          <w:szCs w:val="24"/>
        </w:rPr>
        <w:t xml:space="preserve">applicant </w:t>
      </w:r>
      <w:r w:rsidR="005D0E45" w:rsidRPr="3D290C20">
        <w:rPr>
          <w:rFonts w:ascii="Verdana" w:hAnsi="Verdana"/>
          <w:color w:val="000000" w:themeColor="text1"/>
          <w:sz w:val="24"/>
          <w:szCs w:val="24"/>
        </w:rPr>
        <w:t xml:space="preserve">should not send a </w:t>
      </w:r>
      <w:r w:rsidR="00FE3922" w:rsidRPr="3D290C20">
        <w:rPr>
          <w:rFonts w:ascii="Verdana" w:hAnsi="Verdana"/>
          <w:color w:val="000000" w:themeColor="text1"/>
          <w:sz w:val="24"/>
          <w:szCs w:val="24"/>
        </w:rPr>
        <w:t>PO</w:t>
      </w:r>
      <w:r w:rsidR="005D0E45" w:rsidRPr="3D290C20">
        <w:rPr>
          <w:rFonts w:ascii="Verdana" w:hAnsi="Verdana"/>
          <w:color w:val="000000" w:themeColor="text1"/>
          <w:sz w:val="24"/>
          <w:szCs w:val="24"/>
        </w:rPr>
        <w:t xml:space="preserve"> for this transaction. This is not a procurement, and TWC is not acting as a vendor selling data, subscriptions, or any other goods or services. An </w:t>
      </w:r>
      <w:r w:rsidR="00FE3922" w:rsidRPr="3D290C20">
        <w:rPr>
          <w:rFonts w:ascii="Verdana" w:hAnsi="Verdana"/>
          <w:color w:val="000000" w:themeColor="text1"/>
          <w:sz w:val="24"/>
          <w:szCs w:val="24"/>
        </w:rPr>
        <w:t>EDE</w:t>
      </w:r>
      <w:r w:rsidR="005D0E45" w:rsidRPr="3D290C20">
        <w:rPr>
          <w:rFonts w:ascii="Verdana" w:hAnsi="Verdana"/>
          <w:color w:val="000000" w:themeColor="text1"/>
          <w:sz w:val="24"/>
          <w:szCs w:val="24"/>
        </w:rPr>
        <w:t xml:space="preserve"> contract constitutes a cooperation agreement, and TWC is obligated under federal law (Rule 603) to recover costs associated with sharing TWC Data.</w:t>
      </w:r>
    </w:p>
    <w:p w14:paraId="4F0EC1E4" w14:textId="77777777" w:rsidR="005D0E45" w:rsidRPr="004567D0" w:rsidRDefault="005D0E45" w:rsidP="007E7EBD">
      <w:pPr>
        <w:pStyle w:val="NormalWeb"/>
        <w:numPr>
          <w:ilvl w:val="0"/>
          <w:numId w:val="29"/>
        </w:numPr>
        <w:shd w:val="clear" w:color="auto" w:fill="FFFFFF"/>
        <w:spacing w:line="360" w:lineRule="auto"/>
        <w:ind w:hanging="630"/>
        <w:rPr>
          <w:rFonts w:ascii="Verdana" w:hAnsi="Verdana"/>
          <w:b/>
          <w:bCs/>
          <w:color w:val="000000"/>
          <w:sz w:val="24"/>
          <w:szCs w:val="24"/>
        </w:rPr>
      </w:pPr>
      <w:r w:rsidRPr="004567D0">
        <w:rPr>
          <w:rFonts w:ascii="Verdana" w:hAnsi="Verdana"/>
          <w:b/>
          <w:bCs/>
          <w:color w:val="000000"/>
          <w:sz w:val="24"/>
          <w:szCs w:val="24"/>
        </w:rPr>
        <w:t>Signature</w:t>
      </w:r>
    </w:p>
    <w:p w14:paraId="04312185" w14:textId="47C6C9FE" w:rsidR="005D0E45" w:rsidRPr="004567D0" w:rsidRDefault="005D0E45" w:rsidP="3D290C20">
      <w:pPr>
        <w:pStyle w:val="ListParagraph"/>
        <w:numPr>
          <w:ilvl w:val="1"/>
          <w:numId w:val="29"/>
        </w:numPr>
        <w:spacing w:before="100" w:beforeAutospacing="1" w:after="100" w:afterAutospacing="1" w:line="360" w:lineRule="auto"/>
        <w:rPr>
          <w:rFonts w:ascii="Verdana" w:eastAsia="Times New Roman" w:hAnsi="Verdana" w:cs="Times New Roman"/>
        </w:rPr>
      </w:pPr>
      <w:r w:rsidRPr="3D290C20">
        <w:rPr>
          <w:rFonts w:ascii="Verdana" w:eastAsia="Times New Roman" w:hAnsi="Verdana" w:cs="Times New Roman"/>
          <w:sz w:val="24"/>
          <w:szCs w:val="24"/>
        </w:rPr>
        <w:t>The "attestation" section is located directly above the signature line. By signing the</w:t>
      </w:r>
      <w:r w:rsidR="00681EEE" w:rsidRPr="3D290C20">
        <w:rPr>
          <w:rFonts w:ascii="Verdana" w:eastAsia="Times New Roman" w:hAnsi="Verdana" w:cs="Times New Roman"/>
          <w:sz w:val="24"/>
          <w:szCs w:val="24"/>
        </w:rPr>
        <w:t xml:space="preserve"> RSP</w:t>
      </w:r>
      <w:r w:rsidRPr="3D290C20">
        <w:rPr>
          <w:rFonts w:ascii="Verdana" w:eastAsia="Times New Roman" w:hAnsi="Verdana" w:cs="Times New Roman"/>
          <w:sz w:val="24"/>
          <w:szCs w:val="24"/>
        </w:rPr>
        <w:t xml:space="preserve">, </w:t>
      </w:r>
      <w:r w:rsidR="008043E7" w:rsidRPr="3D290C20">
        <w:rPr>
          <w:rFonts w:ascii="Verdana" w:eastAsia="Times New Roman" w:hAnsi="Verdana" w:cs="Times New Roman"/>
          <w:sz w:val="24"/>
          <w:szCs w:val="24"/>
        </w:rPr>
        <w:t xml:space="preserve">the </w:t>
      </w:r>
      <w:r w:rsidR="696AB2F1" w:rsidRPr="3D290C20">
        <w:rPr>
          <w:rFonts w:ascii="Verdana" w:eastAsia="Times New Roman" w:hAnsi="Verdana" w:cs="Times New Roman"/>
          <w:color w:val="000000" w:themeColor="text1"/>
          <w:sz w:val="24"/>
          <w:szCs w:val="24"/>
        </w:rPr>
        <w:t xml:space="preserve">applicant </w:t>
      </w:r>
      <w:r w:rsidRPr="3D290C20">
        <w:rPr>
          <w:rFonts w:ascii="Verdana" w:eastAsia="Times New Roman" w:hAnsi="Verdana" w:cs="Times New Roman"/>
          <w:sz w:val="24"/>
          <w:szCs w:val="24"/>
        </w:rPr>
        <w:t>is agreeing to and attesting to the accuracy of all responses provided within the document, as well as specifically acknowledging the points outlined in the attestation itself.</w:t>
      </w:r>
    </w:p>
    <w:p w14:paraId="6BDFAF0D" w14:textId="15650939" w:rsidR="005D0E45" w:rsidRPr="004567D0" w:rsidRDefault="005D0E45" w:rsidP="3D290C20">
      <w:pPr>
        <w:pStyle w:val="ListParagraph"/>
        <w:numPr>
          <w:ilvl w:val="1"/>
          <w:numId w:val="29"/>
        </w:numPr>
        <w:spacing w:before="100" w:beforeAutospacing="1" w:after="100" w:afterAutospacing="1" w:line="360" w:lineRule="auto"/>
        <w:rPr>
          <w:rFonts w:ascii="Verdana" w:eastAsia="Times New Roman" w:hAnsi="Verdana" w:cs="Times New Roman"/>
        </w:rPr>
      </w:pPr>
      <w:r w:rsidRPr="3D290C20">
        <w:rPr>
          <w:rFonts w:ascii="Verdana" w:eastAsia="Times New Roman" w:hAnsi="Verdana" w:cs="Times New Roman"/>
          <w:sz w:val="24"/>
          <w:szCs w:val="24"/>
        </w:rPr>
        <w:t xml:space="preserve">Given that </w:t>
      </w:r>
      <w:r w:rsidR="1E2DF9E2" w:rsidRPr="3D290C20">
        <w:rPr>
          <w:rFonts w:ascii="Verdana" w:eastAsia="Times New Roman" w:hAnsi="Verdana" w:cs="Times New Roman"/>
          <w:color w:val="000000" w:themeColor="text1"/>
          <w:sz w:val="24"/>
          <w:szCs w:val="24"/>
        </w:rPr>
        <w:t xml:space="preserve">applicant’s </w:t>
      </w:r>
      <w:r w:rsidRPr="3D290C20">
        <w:rPr>
          <w:rFonts w:ascii="Verdana" w:eastAsia="Times New Roman" w:hAnsi="Verdana" w:cs="Times New Roman"/>
          <w:sz w:val="24"/>
          <w:szCs w:val="24"/>
        </w:rPr>
        <w:t xml:space="preserve">responses in the RSP will be legally binding upon the entity named in Item 1, </w:t>
      </w:r>
      <w:r w:rsidR="1173A63D" w:rsidRPr="3D290C20">
        <w:rPr>
          <w:rFonts w:ascii="Verdana" w:eastAsia="Times New Roman" w:hAnsi="Verdana" w:cs="Times New Roman"/>
          <w:color w:val="000000" w:themeColor="text1"/>
          <w:sz w:val="24"/>
          <w:szCs w:val="24"/>
        </w:rPr>
        <w:t xml:space="preserve">applicant </w:t>
      </w:r>
      <w:r w:rsidRPr="3D290C20">
        <w:rPr>
          <w:rFonts w:ascii="Verdana" w:eastAsia="Times New Roman" w:hAnsi="Verdana" w:cs="Times New Roman"/>
          <w:sz w:val="24"/>
          <w:szCs w:val="24"/>
        </w:rPr>
        <w:t xml:space="preserve">may wish to have </w:t>
      </w:r>
      <w:r w:rsidR="405C0998" w:rsidRPr="3D290C20">
        <w:rPr>
          <w:rFonts w:ascii="Verdana" w:eastAsia="Times New Roman" w:hAnsi="Verdana" w:cs="Times New Roman"/>
          <w:color w:val="000000" w:themeColor="text1"/>
          <w:sz w:val="24"/>
          <w:szCs w:val="24"/>
        </w:rPr>
        <w:t xml:space="preserve">applicant’s </w:t>
      </w:r>
      <w:r w:rsidRPr="3D290C20">
        <w:rPr>
          <w:rFonts w:ascii="Verdana" w:eastAsia="Times New Roman" w:hAnsi="Verdana" w:cs="Times New Roman"/>
          <w:sz w:val="24"/>
          <w:szCs w:val="24"/>
        </w:rPr>
        <w:t>legal counsel review the draft RSP responses before submitting them to TWC.</w:t>
      </w:r>
    </w:p>
    <w:p w14:paraId="7F4B675A" w14:textId="02D817BD" w:rsidR="005D0E45" w:rsidRPr="004567D0" w:rsidRDefault="005D0E45" w:rsidP="3D290C20">
      <w:pPr>
        <w:pStyle w:val="ListParagraph"/>
        <w:numPr>
          <w:ilvl w:val="1"/>
          <w:numId w:val="29"/>
        </w:numPr>
        <w:spacing w:before="100" w:beforeAutospacing="1" w:after="100" w:afterAutospacing="1" w:line="360" w:lineRule="auto"/>
        <w:rPr>
          <w:rFonts w:ascii="Verdana" w:eastAsia="Times New Roman" w:hAnsi="Verdana" w:cs="Times New Roman"/>
        </w:rPr>
      </w:pPr>
      <w:r w:rsidRPr="3D290C20">
        <w:rPr>
          <w:rFonts w:ascii="Verdana" w:eastAsia="Times New Roman" w:hAnsi="Verdana" w:cs="Times New Roman"/>
          <w:sz w:val="24"/>
          <w:szCs w:val="24"/>
        </w:rPr>
        <w:t>For many</w:t>
      </w:r>
      <w:r w:rsidR="00AF725E" w:rsidRPr="3D290C20">
        <w:rPr>
          <w:rFonts w:ascii="Verdana" w:eastAsia="Times New Roman" w:hAnsi="Verdana" w:cs="Times New Roman"/>
          <w:sz w:val="24"/>
          <w:szCs w:val="24"/>
        </w:rPr>
        <w:t xml:space="preserve"> DC</w:t>
      </w:r>
      <w:r w:rsidR="006E7B45" w:rsidRPr="3D290C20">
        <w:rPr>
          <w:rFonts w:ascii="Verdana" w:eastAsia="Times New Roman" w:hAnsi="Verdana" w:cs="Times New Roman"/>
          <w:sz w:val="24"/>
          <w:szCs w:val="24"/>
        </w:rPr>
        <w:t>s</w:t>
      </w:r>
      <w:r w:rsidRPr="3D290C20">
        <w:rPr>
          <w:rFonts w:ascii="Verdana" w:eastAsia="Times New Roman" w:hAnsi="Verdana" w:cs="Times New Roman"/>
          <w:sz w:val="24"/>
          <w:szCs w:val="24"/>
        </w:rPr>
        <w:t xml:space="preserve">, particularly first-time applicants, it may be prudent to defer signing the draft RSP. While it is not incorrect to sign the draft, please be aware that it is likely </w:t>
      </w:r>
      <w:r w:rsidR="27156576" w:rsidRPr="3D290C20">
        <w:rPr>
          <w:rFonts w:ascii="Verdana" w:eastAsia="Times New Roman" w:hAnsi="Verdana" w:cs="Times New Roman"/>
          <w:color w:val="000000" w:themeColor="text1"/>
          <w:sz w:val="24"/>
          <w:szCs w:val="24"/>
        </w:rPr>
        <w:t xml:space="preserve">applicant </w:t>
      </w:r>
      <w:r w:rsidRPr="3D290C20">
        <w:rPr>
          <w:rFonts w:ascii="Verdana" w:eastAsia="Times New Roman" w:hAnsi="Verdana" w:cs="Times New Roman"/>
          <w:sz w:val="24"/>
          <w:szCs w:val="24"/>
        </w:rPr>
        <w:t>will need to obtain a new signature on a revised version following feedback from TWC.</w:t>
      </w:r>
    </w:p>
    <w:p w14:paraId="0AC8DB9D" w14:textId="77777777" w:rsidR="005D0E45" w:rsidRPr="004567D0" w:rsidRDefault="005D0E45" w:rsidP="007E7EBD">
      <w:pPr>
        <w:spacing w:before="100" w:beforeAutospacing="1" w:after="100" w:afterAutospacing="1" w:line="360" w:lineRule="auto"/>
        <w:rPr>
          <w:rFonts w:ascii="Verdana" w:eastAsia="Times New Roman" w:hAnsi="Verdana" w:cs="Times New Roman"/>
          <w:sz w:val="24"/>
          <w:szCs w:val="24"/>
        </w:rPr>
      </w:pPr>
      <w:r w:rsidRPr="004567D0">
        <w:rPr>
          <w:rFonts w:ascii="Verdana" w:eastAsia="Times New Roman" w:hAnsi="Verdana" w:cs="Times New Roman"/>
          <w:b/>
          <w:bCs/>
          <w:sz w:val="24"/>
          <w:szCs w:val="24"/>
        </w:rPr>
        <w:t>Important:</w:t>
      </w:r>
      <w:r w:rsidRPr="004567D0">
        <w:rPr>
          <w:rFonts w:ascii="Verdana" w:eastAsia="Times New Roman" w:hAnsi="Verdana" w:cs="Times New Roman"/>
          <w:sz w:val="24"/>
          <w:szCs w:val="24"/>
        </w:rPr>
        <w:t xml:space="preserve"> The name and title provided in the signature block (and the signed name itself) must precisely match the information provided in Items 44 and 45.</w:t>
      </w:r>
    </w:p>
    <w:p w14:paraId="569DC983" w14:textId="77777777" w:rsidR="005D0E45" w:rsidRPr="004567D0" w:rsidRDefault="005D0E45" w:rsidP="007E7EBD">
      <w:pPr>
        <w:pStyle w:val="NormalWeb"/>
        <w:numPr>
          <w:ilvl w:val="0"/>
          <w:numId w:val="29"/>
        </w:numPr>
        <w:shd w:val="clear" w:color="auto" w:fill="FFFFFF"/>
        <w:spacing w:line="360" w:lineRule="auto"/>
        <w:ind w:hanging="630"/>
        <w:rPr>
          <w:rFonts w:ascii="Verdana" w:hAnsi="Verdana"/>
          <w:b/>
          <w:bCs/>
          <w:color w:val="000000"/>
          <w:sz w:val="24"/>
          <w:szCs w:val="24"/>
        </w:rPr>
      </w:pPr>
      <w:r w:rsidRPr="004567D0">
        <w:rPr>
          <w:rFonts w:ascii="Verdana" w:hAnsi="Verdana"/>
          <w:b/>
          <w:bCs/>
          <w:color w:val="000000"/>
          <w:sz w:val="24"/>
          <w:szCs w:val="24"/>
        </w:rPr>
        <w:lastRenderedPageBreak/>
        <w:t>Steps to Complete your RSP</w:t>
      </w:r>
    </w:p>
    <w:p w14:paraId="7E487842" w14:textId="7D5CEF11" w:rsidR="005D0E45" w:rsidRPr="004567D0" w:rsidRDefault="005D0E45" w:rsidP="007E7EBD">
      <w:pPr>
        <w:pStyle w:val="NormalWeb"/>
        <w:numPr>
          <w:ilvl w:val="1"/>
          <w:numId w:val="29"/>
        </w:numPr>
        <w:spacing w:line="360" w:lineRule="auto"/>
        <w:rPr>
          <w:rFonts w:ascii="Verdana" w:hAnsi="Verdana"/>
          <w:color w:val="000000"/>
          <w:sz w:val="24"/>
          <w:szCs w:val="24"/>
        </w:rPr>
      </w:pPr>
      <w:r w:rsidRPr="3D290C20">
        <w:rPr>
          <w:rFonts w:ascii="Verdana" w:hAnsi="Verdana"/>
          <w:color w:val="000000" w:themeColor="text1"/>
          <w:sz w:val="24"/>
          <w:szCs w:val="24"/>
        </w:rPr>
        <w:t xml:space="preserve">To complete the application process, fill out the </w:t>
      </w:r>
      <w:r w:rsidR="00681EEE" w:rsidRPr="3D290C20">
        <w:rPr>
          <w:rFonts w:ascii="Verdana" w:hAnsi="Verdana"/>
          <w:color w:val="000000" w:themeColor="text1"/>
          <w:sz w:val="24"/>
          <w:szCs w:val="24"/>
        </w:rPr>
        <w:t>RSP</w:t>
      </w:r>
      <w:r w:rsidRPr="3D290C20">
        <w:rPr>
          <w:rFonts w:ascii="Verdana" w:hAnsi="Verdana"/>
          <w:color w:val="000000" w:themeColor="text1"/>
          <w:sz w:val="24"/>
          <w:szCs w:val="24"/>
        </w:rPr>
        <w:t xml:space="preserve"> form using only the form itself and these instructions. Provide </w:t>
      </w:r>
      <w:r w:rsidR="66124CF7" w:rsidRPr="3D290C20">
        <w:rPr>
          <w:rFonts w:ascii="Verdana" w:eastAsia="Times New Roman" w:hAnsi="Verdana"/>
          <w:color w:val="000000" w:themeColor="text1"/>
          <w:sz w:val="24"/>
          <w:szCs w:val="24"/>
        </w:rPr>
        <w:t xml:space="preserve">applicant’s </w:t>
      </w:r>
      <w:r w:rsidRPr="3D290C20">
        <w:rPr>
          <w:rFonts w:ascii="Verdana" w:hAnsi="Verdana"/>
          <w:color w:val="000000" w:themeColor="text1"/>
          <w:sz w:val="24"/>
          <w:szCs w:val="24"/>
        </w:rPr>
        <w:t xml:space="preserve">best possible response for </w:t>
      </w:r>
      <w:proofErr w:type="gramStart"/>
      <w:r w:rsidRPr="3D290C20">
        <w:rPr>
          <w:rFonts w:ascii="Verdana" w:hAnsi="Verdana"/>
          <w:color w:val="000000" w:themeColor="text1"/>
          <w:sz w:val="24"/>
          <w:szCs w:val="24"/>
        </w:rPr>
        <w:t>each and every</w:t>
      </w:r>
      <w:proofErr w:type="gramEnd"/>
      <w:r w:rsidRPr="3D290C20">
        <w:rPr>
          <w:rFonts w:ascii="Verdana" w:hAnsi="Verdana"/>
          <w:color w:val="000000" w:themeColor="text1"/>
          <w:sz w:val="24"/>
          <w:szCs w:val="24"/>
        </w:rPr>
        <w:t xml:space="preserve"> item, ensuring that no items are left blank.</w:t>
      </w:r>
    </w:p>
    <w:p w14:paraId="3D3A7BBB" w14:textId="714C5EC7" w:rsidR="005D0E45" w:rsidRPr="004567D0" w:rsidRDefault="005D0E45" w:rsidP="007E7EBD">
      <w:pPr>
        <w:pStyle w:val="NormalWeb"/>
        <w:numPr>
          <w:ilvl w:val="1"/>
          <w:numId w:val="29"/>
        </w:numPr>
        <w:spacing w:line="360" w:lineRule="auto"/>
        <w:rPr>
          <w:rFonts w:ascii="Verdana" w:hAnsi="Verdana"/>
          <w:color w:val="000000"/>
          <w:sz w:val="24"/>
          <w:szCs w:val="24"/>
        </w:rPr>
      </w:pPr>
      <w:r w:rsidRPr="3D290C20">
        <w:rPr>
          <w:rFonts w:ascii="Verdana" w:hAnsi="Verdana"/>
          <w:color w:val="000000" w:themeColor="text1"/>
          <w:sz w:val="24"/>
          <w:szCs w:val="24"/>
        </w:rPr>
        <w:t xml:space="preserve">Confirm that </w:t>
      </w:r>
      <w:r w:rsidR="7745DE0E" w:rsidRPr="3D290C20">
        <w:rPr>
          <w:rFonts w:ascii="Verdana" w:eastAsia="Times New Roman" w:hAnsi="Verdana"/>
          <w:color w:val="000000" w:themeColor="text1"/>
          <w:sz w:val="24"/>
          <w:szCs w:val="24"/>
        </w:rPr>
        <w:t xml:space="preserve">applicant’s </w:t>
      </w:r>
      <w:r w:rsidRPr="3D290C20">
        <w:rPr>
          <w:rFonts w:ascii="Verdana" w:hAnsi="Verdana"/>
          <w:color w:val="000000" w:themeColor="text1"/>
          <w:sz w:val="24"/>
          <w:szCs w:val="24"/>
        </w:rPr>
        <w:t xml:space="preserve">designated </w:t>
      </w:r>
      <w:r w:rsidR="00931963" w:rsidRPr="3D290C20">
        <w:rPr>
          <w:rFonts w:ascii="Verdana" w:hAnsi="Verdana"/>
          <w:color w:val="000000" w:themeColor="text1"/>
          <w:sz w:val="24"/>
          <w:szCs w:val="24"/>
        </w:rPr>
        <w:t>CL</w:t>
      </w:r>
      <w:r w:rsidRPr="3D290C20">
        <w:rPr>
          <w:rFonts w:ascii="Verdana" w:hAnsi="Verdana"/>
          <w:color w:val="000000" w:themeColor="text1"/>
          <w:sz w:val="24"/>
          <w:szCs w:val="24"/>
        </w:rPr>
        <w:t xml:space="preserve"> has reviewed and approved all draft answers, as indicated in Item 30.</w:t>
      </w:r>
    </w:p>
    <w:p w14:paraId="07A9833D" w14:textId="3408A8A3" w:rsidR="005D0E45" w:rsidRPr="004567D0" w:rsidRDefault="005D0E45" w:rsidP="007E7EBD">
      <w:pPr>
        <w:pStyle w:val="NormalWeb"/>
        <w:numPr>
          <w:ilvl w:val="1"/>
          <w:numId w:val="29"/>
        </w:numPr>
        <w:spacing w:line="360" w:lineRule="auto"/>
        <w:rPr>
          <w:rFonts w:ascii="Verdana" w:hAnsi="Verdana"/>
          <w:color w:val="000000"/>
          <w:sz w:val="24"/>
          <w:szCs w:val="24"/>
        </w:rPr>
      </w:pPr>
      <w:r w:rsidRPr="3D290C20">
        <w:rPr>
          <w:rFonts w:ascii="Verdana" w:hAnsi="Verdana"/>
          <w:color w:val="000000" w:themeColor="text1"/>
          <w:sz w:val="24"/>
          <w:szCs w:val="24"/>
        </w:rPr>
        <w:t>Please ensure all necessary supplemental pages</w:t>
      </w:r>
      <w:r w:rsidR="008043E7" w:rsidRPr="3D290C20">
        <w:rPr>
          <w:rFonts w:ascii="Verdana" w:hAnsi="Verdana"/>
          <w:color w:val="000000" w:themeColor="text1"/>
          <w:sz w:val="24"/>
          <w:szCs w:val="24"/>
        </w:rPr>
        <w:t xml:space="preserve"> are attached</w:t>
      </w:r>
      <w:r w:rsidRPr="3D290C20">
        <w:rPr>
          <w:rFonts w:ascii="Verdana" w:hAnsi="Verdana"/>
          <w:color w:val="000000" w:themeColor="text1"/>
          <w:sz w:val="24"/>
          <w:szCs w:val="24"/>
        </w:rPr>
        <w:t xml:space="preserve">. Depending on </w:t>
      </w:r>
      <w:r w:rsidR="008043E7" w:rsidRPr="3D290C20">
        <w:rPr>
          <w:rFonts w:ascii="Verdana" w:hAnsi="Verdana"/>
          <w:color w:val="000000" w:themeColor="text1"/>
          <w:sz w:val="24"/>
          <w:szCs w:val="24"/>
        </w:rPr>
        <w:t xml:space="preserve">the </w:t>
      </w:r>
      <w:r w:rsidR="2146F071" w:rsidRPr="3D290C20">
        <w:rPr>
          <w:rFonts w:ascii="Verdana" w:eastAsia="Times New Roman" w:hAnsi="Verdana"/>
          <w:color w:val="000000" w:themeColor="text1"/>
          <w:sz w:val="24"/>
          <w:szCs w:val="24"/>
        </w:rPr>
        <w:t xml:space="preserve">applicant’s </w:t>
      </w:r>
      <w:r w:rsidRPr="3D290C20">
        <w:rPr>
          <w:rFonts w:ascii="Verdana" w:hAnsi="Verdana"/>
          <w:color w:val="000000" w:themeColor="text1"/>
          <w:sz w:val="24"/>
          <w:szCs w:val="24"/>
        </w:rPr>
        <w:t xml:space="preserve">specific circumstances, </w:t>
      </w:r>
      <w:r w:rsidR="0B7B5485" w:rsidRPr="3D290C20">
        <w:rPr>
          <w:rFonts w:ascii="Verdana" w:eastAsia="Times New Roman" w:hAnsi="Verdana"/>
          <w:color w:val="000000" w:themeColor="text1"/>
          <w:sz w:val="24"/>
          <w:szCs w:val="24"/>
        </w:rPr>
        <w:t xml:space="preserve">applicant </w:t>
      </w:r>
      <w:r w:rsidRPr="3D290C20">
        <w:rPr>
          <w:rFonts w:ascii="Verdana" w:hAnsi="Verdana"/>
          <w:color w:val="000000" w:themeColor="text1"/>
          <w:sz w:val="24"/>
          <w:szCs w:val="24"/>
        </w:rPr>
        <w:t>may have no supplemental pages, or may require them for one or more of the following items:</w:t>
      </w:r>
    </w:p>
    <w:p w14:paraId="0D1C6785" w14:textId="77777777" w:rsidR="005D0E45" w:rsidRPr="004567D0" w:rsidRDefault="005D0E45" w:rsidP="00B83A2C">
      <w:pPr>
        <w:pStyle w:val="NormalWeb"/>
        <w:numPr>
          <w:ilvl w:val="2"/>
          <w:numId w:val="29"/>
        </w:numPr>
        <w:spacing w:line="360" w:lineRule="auto"/>
        <w:ind w:left="2174" w:hanging="187"/>
        <w:contextualSpacing/>
        <w:rPr>
          <w:rFonts w:ascii="Verdana" w:hAnsi="Verdana"/>
          <w:color w:val="000000"/>
          <w:sz w:val="24"/>
          <w:szCs w:val="24"/>
        </w:rPr>
      </w:pPr>
      <w:r w:rsidRPr="004567D0">
        <w:rPr>
          <w:rFonts w:ascii="Verdana" w:hAnsi="Verdana"/>
          <w:color w:val="000000"/>
          <w:sz w:val="24"/>
          <w:szCs w:val="24"/>
        </w:rPr>
        <w:t>Item 14, Limited Purpose</w:t>
      </w:r>
    </w:p>
    <w:p w14:paraId="15BC212D" w14:textId="77777777" w:rsidR="005D0E45" w:rsidRPr="004567D0" w:rsidRDefault="005D0E45" w:rsidP="00B83A2C">
      <w:pPr>
        <w:pStyle w:val="NormalWeb"/>
        <w:numPr>
          <w:ilvl w:val="2"/>
          <w:numId w:val="29"/>
        </w:numPr>
        <w:spacing w:line="360" w:lineRule="auto"/>
        <w:ind w:left="2174" w:hanging="187"/>
        <w:contextualSpacing/>
        <w:rPr>
          <w:rFonts w:ascii="Verdana" w:hAnsi="Verdana"/>
          <w:color w:val="000000"/>
          <w:sz w:val="24"/>
          <w:szCs w:val="24"/>
        </w:rPr>
      </w:pPr>
      <w:r w:rsidRPr="004567D0">
        <w:rPr>
          <w:rFonts w:ascii="Verdana" w:hAnsi="Verdana"/>
          <w:color w:val="000000"/>
          <w:sz w:val="24"/>
          <w:szCs w:val="24"/>
        </w:rPr>
        <w:t>Item 16, Required Task</w:t>
      </w:r>
    </w:p>
    <w:p w14:paraId="6D51763D" w14:textId="77777777" w:rsidR="005D0E45" w:rsidRPr="004567D0" w:rsidRDefault="005D0E45" w:rsidP="00B83A2C">
      <w:pPr>
        <w:pStyle w:val="NormalWeb"/>
        <w:numPr>
          <w:ilvl w:val="2"/>
          <w:numId w:val="29"/>
        </w:numPr>
        <w:spacing w:line="360" w:lineRule="auto"/>
        <w:ind w:left="2174" w:hanging="187"/>
        <w:contextualSpacing/>
        <w:rPr>
          <w:rFonts w:ascii="Verdana" w:hAnsi="Verdana"/>
          <w:color w:val="000000"/>
          <w:sz w:val="24"/>
          <w:szCs w:val="24"/>
        </w:rPr>
      </w:pPr>
      <w:r w:rsidRPr="004567D0">
        <w:rPr>
          <w:rFonts w:ascii="Verdana" w:hAnsi="Verdana"/>
          <w:color w:val="000000"/>
          <w:sz w:val="24"/>
          <w:szCs w:val="24"/>
        </w:rPr>
        <w:t>Item 17, Charging third parties</w:t>
      </w:r>
    </w:p>
    <w:p w14:paraId="6931F985" w14:textId="77777777" w:rsidR="005D0E45" w:rsidRPr="004567D0" w:rsidRDefault="005D0E45" w:rsidP="00B83A2C">
      <w:pPr>
        <w:pStyle w:val="NormalWeb"/>
        <w:numPr>
          <w:ilvl w:val="2"/>
          <w:numId w:val="29"/>
        </w:numPr>
        <w:spacing w:line="360" w:lineRule="auto"/>
        <w:ind w:left="2174" w:hanging="187"/>
        <w:contextualSpacing/>
        <w:rPr>
          <w:rFonts w:ascii="Verdana" w:hAnsi="Verdana"/>
          <w:color w:val="000000"/>
          <w:sz w:val="24"/>
          <w:szCs w:val="24"/>
        </w:rPr>
      </w:pPr>
      <w:r w:rsidRPr="004567D0">
        <w:rPr>
          <w:rFonts w:ascii="Verdana" w:hAnsi="Verdana"/>
          <w:color w:val="000000"/>
          <w:sz w:val="24"/>
          <w:szCs w:val="24"/>
        </w:rPr>
        <w:t>Item 23, Outsourcing IT</w:t>
      </w:r>
    </w:p>
    <w:p w14:paraId="3D3E4ACB" w14:textId="77777777" w:rsidR="005D0E45" w:rsidRPr="004567D0" w:rsidRDefault="005D0E45" w:rsidP="00B83A2C">
      <w:pPr>
        <w:pStyle w:val="NormalWeb"/>
        <w:numPr>
          <w:ilvl w:val="2"/>
          <w:numId w:val="29"/>
        </w:numPr>
        <w:spacing w:line="360" w:lineRule="auto"/>
        <w:ind w:left="2174" w:hanging="187"/>
        <w:contextualSpacing/>
        <w:rPr>
          <w:rFonts w:ascii="Verdana" w:hAnsi="Verdana"/>
          <w:color w:val="000000"/>
          <w:sz w:val="24"/>
          <w:szCs w:val="24"/>
        </w:rPr>
      </w:pPr>
      <w:r w:rsidRPr="004567D0">
        <w:rPr>
          <w:rFonts w:ascii="Verdana" w:hAnsi="Verdana"/>
          <w:color w:val="000000"/>
          <w:sz w:val="24"/>
          <w:szCs w:val="24"/>
        </w:rPr>
        <w:t>Item 24, Security Protocols</w:t>
      </w:r>
    </w:p>
    <w:p w14:paraId="19C821AB" w14:textId="77777777" w:rsidR="005D0E45" w:rsidRPr="004567D0" w:rsidRDefault="005D0E45" w:rsidP="00B83A2C">
      <w:pPr>
        <w:pStyle w:val="NormalWeb"/>
        <w:numPr>
          <w:ilvl w:val="2"/>
          <w:numId w:val="29"/>
        </w:numPr>
        <w:spacing w:line="360" w:lineRule="auto"/>
        <w:ind w:left="2174" w:hanging="187"/>
        <w:contextualSpacing/>
        <w:rPr>
          <w:rFonts w:ascii="Verdana" w:hAnsi="Verdana"/>
          <w:color w:val="000000"/>
          <w:sz w:val="24"/>
          <w:szCs w:val="24"/>
        </w:rPr>
      </w:pPr>
      <w:r w:rsidRPr="004567D0">
        <w:rPr>
          <w:rFonts w:ascii="Verdana" w:hAnsi="Verdana"/>
          <w:color w:val="000000"/>
          <w:sz w:val="24"/>
          <w:szCs w:val="24"/>
        </w:rPr>
        <w:t>Item 25, Attestation of last audit</w:t>
      </w:r>
    </w:p>
    <w:p w14:paraId="2DC06162" w14:textId="77777777" w:rsidR="005D0E45" w:rsidRPr="004567D0" w:rsidRDefault="005D0E45" w:rsidP="00B83A2C">
      <w:pPr>
        <w:pStyle w:val="NormalWeb"/>
        <w:numPr>
          <w:ilvl w:val="2"/>
          <w:numId w:val="29"/>
        </w:numPr>
        <w:spacing w:line="360" w:lineRule="auto"/>
        <w:ind w:left="2174" w:hanging="187"/>
        <w:contextualSpacing/>
        <w:rPr>
          <w:rFonts w:ascii="Verdana" w:hAnsi="Verdana"/>
          <w:color w:val="000000"/>
          <w:sz w:val="24"/>
          <w:szCs w:val="24"/>
        </w:rPr>
      </w:pPr>
      <w:r w:rsidRPr="004567D0">
        <w:rPr>
          <w:rFonts w:ascii="Verdana" w:hAnsi="Verdana"/>
          <w:color w:val="000000"/>
          <w:sz w:val="24"/>
          <w:szCs w:val="24"/>
        </w:rPr>
        <w:t>Item 26, Exception to Log Form</w:t>
      </w:r>
    </w:p>
    <w:p w14:paraId="4864B249" w14:textId="0A82D720" w:rsidR="005D0E45" w:rsidRPr="004567D0" w:rsidRDefault="08AB2536" w:rsidP="007E7EBD">
      <w:pPr>
        <w:pStyle w:val="NormalWeb"/>
        <w:numPr>
          <w:ilvl w:val="1"/>
          <w:numId w:val="29"/>
        </w:numPr>
        <w:spacing w:line="360" w:lineRule="auto"/>
        <w:rPr>
          <w:rFonts w:ascii="Verdana" w:hAnsi="Verdana"/>
          <w:color w:val="000000"/>
          <w:sz w:val="24"/>
          <w:szCs w:val="24"/>
        </w:rPr>
      </w:pPr>
      <w:r w:rsidRPr="3D290C20">
        <w:rPr>
          <w:rFonts w:ascii="Verdana" w:eastAsia="Times New Roman" w:hAnsi="Verdana"/>
          <w:color w:val="000000" w:themeColor="text1"/>
          <w:sz w:val="24"/>
          <w:szCs w:val="24"/>
        </w:rPr>
        <w:t>A</w:t>
      </w:r>
      <w:r w:rsidR="677B854C" w:rsidRPr="3D290C20">
        <w:rPr>
          <w:rFonts w:ascii="Verdana" w:eastAsia="Times New Roman" w:hAnsi="Verdana"/>
          <w:color w:val="000000" w:themeColor="text1"/>
          <w:sz w:val="24"/>
          <w:szCs w:val="24"/>
        </w:rPr>
        <w:t xml:space="preserve">pplicant </w:t>
      </w:r>
      <w:r w:rsidR="005D0E45" w:rsidRPr="3D290C20">
        <w:rPr>
          <w:rFonts w:ascii="Verdana" w:hAnsi="Verdana"/>
          <w:color w:val="000000" w:themeColor="text1"/>
          <w:sz w:val="24"/>
          <w:szCs w:val="24"/>
        </w:rPr>
        <w:t xml:space="preserve">should submit supplemental pages for any other item where additional explanation is warranted. For instance, some </w:t>
      </w:r>
      <w:r w:rsidR="00120DA5" w:rsidRPr="3D290C20">
        <w:rPr>
          <w:rFonts w:ascii="Verdana" w:hAnsi="Verdana"/>
          <w:color w:val="000000" w:themeColor="text1"/>
          <w:sz w:val="24"/>
          <w:szCs w:val="24"/>
        </w:rPr>
        <w:t>DC</w:t>
      </w:r>
      <w:r w:rsidR="006E7B45" w:rsidRPr="3D290C20">
        <w:rPr>
          <w:rFonts w:ascii="Verdana" w:hAnsi="Verdana"/>
          <w:color w:val="000000" w:themeColor="text1"/>
          <w:sz w:val="24"/>
          <w:szCs w:val="24"/>
        </w:rPr>
        <w:t>s</w:t>
      </w:r>
      <w:r w:rsidR="005D0E45" w:rsidRPr="3D290C20">
        <w:rPr>
          <w:rFonts w:ascii="Verdana" w:hAnsi="Verdana"/>
          <w:color w:val="000000" w:themeColor="text1"/>
          <w:sz w:val="24"/>
          <w:szCs w:val="24"/>
        </w:rPr>
        <w:t xml:space="preserve"> may require supplemental pages for Item 16.</w:t>
      </w:r>
    </w:p>
    <w:p w14:paraId="5A187183" w14:textId="3DE3F948" w:rsidR="005D0E45" w:rsidRPr="004567D0" w:rsidRDefault="005D0E45" w:rsidP="007E7EBD">
      <w:pPr>
        <w:pStyle w:val="NormalWeb"/>
        <w:numPr>
          <w:ilvl w:val="1"/>
          <w:numId w:val="29"/>
        </w:numPr>
        <w:spacing w:line="360" w:lineRule="auto"/>
        <w:rPr>
          <w:rFonts w:ascii="Verdana" w:hAnsi="Verdana"/>
          <w:color w:val="000000"/>
          <w:sz w:val="24"/>
          <w:szCs w:val="24"/>
        </w:rPr>
      </w:pPr>
      <w:r w:rsidRPr="004567D0">
        <w:rPr>
          <w:rFonts w:ascii="Verdana" w:hAnsi="Verdana"/>
          <w:color w:val="000000"/>
          <w:sz w:val="24"/>
          <w:szCs w:val="24"/>
        </w:rPr>
        <w:t xml:space="preserve">Once </w:t>
      </w:r>
      <w:r w:rsidR="001E3942" w:rsidRPr="3D290C20">
        <w:rPr>
          <w:rFonts w:ascii="Verdana" w:hAnsi="Verdana"/>
          <w:color w:val="000000" w:themeColor="text1"/>
          <w:sz w:val="24"/>
          <w:szCs w:val="24"/>
        </w:rPr>
        <w:t>the</w:t>
      </w:r>
      <w:r w:rsidRPr="3D290C20">
        <w:rPr>
          <w:rFonts w:ascii="Verdana" w:hAnsi="Verdana"/>
          <w:color w:val="000000" w:themeColor="text1"/>
          <w:sz w:val="24"/>
          <w:szCs w:val="24"/>
        </w:rPr>
        <w:t xml:space="preserve"> </w:t>
      </w:r>
      <w:r w:rsidRPr="004567D0">
        <w:rPr>
          <w:rFonts w:ascii="Verdana" w:hAnsi="Verdana"/>
          <w:color w:val="000000"/>
          <w:sz w:val="24"/>
          <w:szCs w:val="24"/>
        </w:rPr>
        <w:t>draft is complete, email it to </w:t>
      </w:r>
      <w:hyperlink r:id="rId19" w:history="1">
        <w:r w:rsidR="00353E96" w:rsidRPr="00353E96">
          <w:rPr>
            <w:rStyle w:val="Hyperlink"/>
            <w:rFonts w:ascii="Verdana" w:hAnsi="Verdana"/>
            <w:sz w:val="24"/>
            <w:szCs w:val="24"/>
          </w:rPr>
          <w:t>DE</w:t>
        </w:r>
        <w:r w:rsidR="00353E96" w:rsidRPr="3D290C20">
          <w:rPr>
            <w:rStyle w:val="Hyperlink"/>
            <w:rFonts w:ascii="Verdana" w:hAnsi="Verdana"/>
            <w:sz w:val="24"/>
            <w:szCs w:val="24"/>
          </w:rPr>
          <w:t>C</w:t>
        </w:r>
        <w:r w:rsidR="00353E96" w:rsidRPr="00353E96">
          <w:rPr>
            <w:rStyle w:val="Hyperlink"/>
            <w:rFonts w:ascii="Verdana" w:hAnsi="Verdana"/>
            <w:sz w:val="24"/>
            <w:szCs w:val="24"/>
          </w:rPr>
          <w:t>ontracts@twc.texas.gov</w:t>
        </w:r>
      </w:hyperlink>
      <w:r w:rsidRPr="004567D0">
        <w:rPr>
          <w:rFonts w:ascii="Verdana" w:hAnsi="Verdana"/>
          <w:color w:val="000000"/>
          <w:sz w:val="24"/>
          <w:szCs w:val="24"/>
        </w:rPr>
        <w:t xml:space="preserve">. A TWC Contract Manager will review </w:t>
      </w:r>
      <w:r w:rsidR="3CB52D02" w:rsidRPr="3D290C20">
        <w:rPr>
          <w:rFonts w:ascii="Verdana" w:eastAsia="Times New Roman" w:hAnsi="Verdana"/>
          <w:color w:val="000000" w:themeColor="text1"/>
          <w:sz w:val="24"/>
          <w:szCs w:val="24"/>
        </w:rPr>
        <w:t xml:space="preserve">applicant’s </w:t>
      </w:r>
      <w:r w:rsidRPr="004567D0">
        <w:rPr>
          <w:rFonts w:ascii="Verdana" w:hAnsi="Verdana"/>
          <w:color w:val="000000"/>
          <w:sz w:val="24"/>
          <w:szCs w:val="24"/>
        </w:rPr>
        <w:t xml:space="preserve">draft and provide feedback. Please allow up to three business days to receive </w:t>
      </w:r>
      <w:r w:rsidR="005903B5" w:rsidRPr="3D290C20">
        <w:rPr>
          <w:rFonts w:ascii="Verdana" w:hAnsi="Verdana"/>
          <w:color w:val="000000" w:themeColor="text1"/>
          <w:sz w:val="24"/>
          <w:szCs w:val="24"/>
        </w:rPr>
        <w:t xml:space="preserve">the </w:t>
      </w:r>
      <w:r w:rsidR="00FB6ECB" w:rsidRPr="3D290C20">
        <w:rPr>
          <w:rFonts w:ascii="Verdana" w:hAnsi="Verdana"/>
          <w:color w:val="000000" w:themeColor="text1"/>
          <w:sz w:val="24"/>
          <w:szCs w:val="24"/>
        </w:rPr>
        <w:t>CM</w:t>
      </w:r>
      <w:r w:rsidRPr="004567D0">
        <w:rPr>
          <w:rFonts w:ascii="Verdana" w:hAnsi="Verdana"/>
          <w:color w:val="000000"/>
          <w:sz w:val="24"/>
          <w:szCs w:val="24"/>
        </w:rPr>
        <w:t xml:space="preserve">'s contact information. Once you have been assigned a CM, </w:t>
      </w:r>
      <w:r w:rsidR="2227DF98" w:rsidRPr="3D290C20">
        <w:rPr>
          <w:rFonts w:ascii="Verdana" w:eastAsia="Times New Roman" w:hAnsi="Verdana"/>
          <w:color w:val="000000" w:themeColor="text1"/>
          <w:sz w:val="24"/>
          <w:szCs w:val="24"/>
        </w:rPr>
        <w:t xml:space="preserve">applicant </w:t>
      </w:r>
      <w:r w:rsidRPr="004567D0">
        <w:rPr>
          <w:rFonts w:ascii="Verdana" w:hAnsi="Verdana"/>
          <w:color w:val="000000"/>
          <w:sz w:val="24"/>
          <w:szCs w:val="24"/>
        </w:rPr>
        <w:t xml:space="preserve">can direct any questions regarding </w:t>
      </w:r>
      <w:r w:rsidR="005903B5" w:rsidRPr="3D290C20">
        <w:rPr>
          <w:rFonts w:ascii="Verdana" w:hAnsi="Verdana"/>
          <w:color w:val="000000" w:themeColor="text1"/>
          <w:sz w:val="24"/>
          <w:szCs w:val="24"/>
        </w:rPr>
        <w:t xml:space="preserve">the </w:t>
      </w:r>
      <w:r w:rsidRPr="004567D0">
        <w:rPr>
          <w:rFonts w:ascii="Verdana" w:hAnsi="Verdana"/>
          <w:color w:val="000000"/>
          <w:sz w:val="24"/>
          <w:szCs w:val="24"/>
        </w:rPr>
        <w:t xml:space="preserve">draft RSP to them. Please collaborate with the CM to revise </w:t>
      </w:r>
      <w:r w:rsidR="005903B5" w:rsidRPr="3D290C20">
        <w:rPr>
          <w:rFonts w:ascii="Verdana" w:hAnsi="Verdana"/>
          <w:color w:val="000000" w:themeColor="text1"/>
          <w:sz w:val="24"/>
          <w:szCs w:val="24"/>
        </w:rPr>
        <w:t xml:space="preserve">the </w:t>
      </w:r>
      <w:r w:rsidRPr="3D290C20">
        <w:rPr>
          <w:rFonts w:ascii="Verdana" w:hAnsi="Verdana"/>
          <w:color w:val="000000" w:themeColor="text1"/>
          <w:sz w:val="24"/>
          <w:szCs w:val="24"/>
        </w:rPr>
        <w:t>draft based on their feedback.</w:t>
      </w:r>
    </w:p>
    <w:p w14:paraId="08BCD2DC" w14:textId="2856BD4D" w:rsidR="00404D01" w:rsidRPr="004567D0" w:rsidRDefault="005D0E45" w:rsidP="007E7EBD">
      <w:pPr>
        <w:pStyle w:val="NormalWeb"/>
        <w:numPr>
          <w:ilvl w:val="1"/>
          <w:numId w:val="29"/>
        </w:numPr>
        <w:spacing w:line="360" w:lineRule="auto"/>
        <w:rPr>
          <w:rFonts w:ascii="Verdana" w:hAnsi="Verdana"/>
          <w:color w:val="000000"/>
          <w:sz w:val="24"/>
          <w:szCs w:val="24"/>
        </w:rPr>
      </w:pPr>
      <w:r w:rsidRPr="3D290C20">
        <w:rPr>
          <w:rFonts w:ascii="Verdana" w:hAnsi="Verdana"/>
          <w:color w:val="000000" w:themeColor="text1"/>
          <w:sz w:val="24"/>
          <w:szCs w:val="24"/>
        </w:rPr>
        <w:lastRenderedPageBreak/>
        <w:t xml:space="preserve">When </w:t>
      </w:r>
      <w:r w:rsidR="0039137F" w:rsidRPr="3D290C20">
        <w:rPr>
          <w:rFonts w:ascii="Verdana" w:hAnsi="Verdana"/>
          <w:color w:val="000000" w:themeColor="text1"/>
          <w:sz w:val="24"/>
          <w:szCs w:val="24"/>
        </w:rPr>
        <w:t xml:space="preserve">the </w:t>
      </w:r>
      <w:r w:rsidR="4DF61137" w:rsidRPr="3D290C20">
        <w:rPr>
          <w:rFonts w:ascii="Verdana" w:eastAsia="Times New Roman" w:hAnsi="Verdana"/>
          <w:color w:val="000000" w:themeColor="text1"/>
          <w:sz w:val="24"/>
          <w:szCs w:val="24"/>
        </w:rPr>
        <w:t xml:space="preserve">applicant </w:t>
      </w:r>
      <w:r w:rsidR="0039137F" w:rsidRPr="3D290C20">
        <w:rPr>
          <w:rFonts w:ascii="Verdana" w:hAnsi="Verdana"/>
          <w:color w:val="000000" w:themeColor="text1"/>
          <w:sz w:val="24"/>
          <w:szCs w:val="24"/>
        </w:rPr>
        <w:t xml:space="preserve">has </w:t>
      </w:r>
      <w:r w:rsidRPr="3D290C20">
        <w:rPr>
          <w:rFonts w:ascii="Verdana" w:hAnsi="Verdana"/>
          <w:color w:val="000000" w:themeColor="text1"/>
          <w:sz w:val="24"/>
          <w:szCs w:val="24"/>
        </w:rPr>
        <w:t xml:space="preserve">addressed all the issues raised by the CM, </w:t>
      </w:r>
      <w:r w:rsidR="0039137F" w:rsidRPr="3D290C20">
        <w:rPr>
          <w:rFonts w:ascii="Verdana" w:hAnsi="Verdana"/>
          <w:color w:val="000000" w:themeColor="text1"/>
          <w:sz w:val="24"/>
          <w:szCs w:val="24"/>
        </w:rPr>
        <w:t xml:space="preserve">the </w:t>
      </w:r>
      <w:r w:rsidRPr="3D290C20">
        <w:rPr>
          <w:rFonts w:ascii="Verdana" w:hAnsi="Verdana"/>
          <w:color w:val="000000" w:themeColor="text1"/>
          <w:sz w:val="24"/>
          <w:szCs w:val="24"/>
        </w:rPr>
        <w:t xml:space="preserve">RSP will be considered complete. At that point, </w:t>
      </w:r>
      <w:r w:rsidR="618CDFDD" w:rsidRPr="3D290C20">
        <w:rPr>
          <w:rFonts w:ascii="Verdana" w:eastAsia="Times New Roman" w:hAnsi="Verdana"/>
          <w:color w:val="000000" w:themeColor="text1"/>
          <w:sz w:val="24"/>
          <w:szCs w:val="24"/>
        </w:rPr>
        <w:t xml:space="preserve">applicant </w:t>
      </w:r>
      <w:r w:rsidRPr="3D290C20">
        <w:rPr>
          <w:rFonts w:ascii="Verdana" w:hAnsi="Verdana"/>
          <w:color w:val="000000" w:themeColor="text1"/>
          <w:sz w:val="24"/>
          <w:szCs w:val="24"/>
        </w:rPr>
        <w:t xml:space="preserve">should sign and date the final version of the RSP and submit it to </w:t>
      </w:r>
      <w:r w:rsidR="0039137F" w:rsidRPr="3D290C20">
        <w:rPr>
          <w:rFonts w:ascii="Verdana" w:hAnsi="Verdana"/>
          <w:color w:val="000000" w:themeColor="text1"/>
          <w:sz w:val="24"/>
          <w:szCs w:val="24"/>
        </w:rPr>
        <w:t xml:space="preserve">the assigned </w:t>
      </w:r>
      <w:r w:rsidRPr="3D290C20">
        <w:rPr>
          <w:rFonts w:ascii="Verdana" w:hAnsi="Verdana"/>
          <w:color w:val="000000" w:themeColor="text1"/>
          <w:sz w:val="24"/>
          <w:szCs w:val="24"/>
        </w:rPr>
        <w:t>CM.</w:t>
      </w:r>
    </w:p>
    <w:p w14:paraId="724AF740" w14:textId="47BCCE80" w:rsidR="00515DD1" w:rsidRPr="004567D0" w:rsidRDefault="0039137F" w:rsidP="007E7EBD">
      <w:pPr>
        <w:pStyle w:val="NormalWeb"/>
        <w:numPr>
          <w:ilvl w:val="1"/>
          <w:numId w:val="29"/>
        </w:numPr>
        <w:spacing w:line="360" w:lineRule="auto"/>
        <w:rPr>
          <w:rFonts w:ascii="Verdana" w:hAnsi="Verdana"/>
          <w:color w:val="000000"/>
          <w:sz w:val="24"/>
          <w:szCs w:val="24"/>
        </w:rPr>
      </w:pPr>
      <w:r w:rsidRPr="3D290C20">
        <w:rPr>
          <w:rFonts w:ascii="Verdana" w:hAnsi="Verdana"/>
          <w:color w:val="000000" w:themeColor="text1"/>
          <w:sz w:val="24"/>
          <w:szCs w:val="24"/>
        </w:rPr>
        <w:t xml:space="preserve">The </w:t>
      </w:r>
      <w:r w:rsidR="005D0E45" w:rsidRPr="3D290C20">
        <w:rPr>
          <w:rFonts w:ascii="Verdana" w:hAnsi="Verdana"/>
          <w:color w:val="000000" w:themeColor="text1"/>
          <w:sz w:val="24"/>
          <w:szCs w:val="24"/>
        </w:rPr>
        <w:t xml:space="preserve">RSP serves as </w:t>
      </w:r>
      <w:r w:rsidRPr="3D290C20">
        <w:rPr>
          <w:rFonts w:ascii="Verdana" w:hAnsi="Verdana"/>
          <w:color w:val="000000" w:themeColor="text1"/>
          <w:sz w:val="24"/>
          <w:szCs w:val="24"/>
        </w:rPr>
        <w:t xml:space="preserve">the </w:t>
      </w:r>
      <w:r w:rsidR="307052F8" w:rsidRPr="3D290C20">
        <w:rPr>
          <w:rFonts w:ascii="Verdana" w:eastAsia="Times New Roman" w:hAnsi="Verdana"/>
          <w:color w:val="000000" w:themeColor="text1"/>
          <w:sz w:val="24"/>
          <w:szCs w:val="24"/>
        </w:rPr>
        <w:t xml:space="preserve">applicant’s </w:t>
      </w:r>
      <w:r w:rsidR="005D0E45" w:rsidRPr="3D290C20">
        <w:rPr>
          <w:rFonts w:ascii="Verdana" w:hAnsi="Verdana"/>
          <w:color w:val="000000" w:themeColor="text1"/>
          <w:sz w:val="24"/>
          <w:szCs w:val="24"/>
        </w:rPr>
        <w:t xml:space="preserve">application for an EDE contract. Upon finalization, signing, and submission of </w:t>
      </w:r>
      <w:r w:rsidR="371A25E0" w:rsidRPr="3D290C20">
        <w:rPr>
          <w:rFonts w:ascii="Verdana" w:eastAsia="Times New Roman" w:hAnsi="Verdana"/>
          <w:color w:val="000000" w:themeColor="text1"/>
          <w:sz w:val="24"/>
          <w:szCs w:val="24"/>
        </w:rPr>
        <w:t xml:space="preserve">applicant’s </w:t>
      </w:r>
      <w:r w:rsidR="005D0E45" w:rsidRPr="3D290C20">
        <w:rPr>
          <w:rFonts w:ascii="Verdana" w:hAnsi="Verdana"/>
          <w:color w:val="000000" w:themeColor="text1"/>
          <w:sz w:val="24"/>
          <w:szCs w:val="24"/>
        </w:rPr>
        <w:t>RSP, TWC will initiate the application processing procedure.</w:t>
      </w:r>
    </w:p>
    <w:p w14:paraId="1D64880D" w14:textId="228910FA" w:rsidR="00ED6FE4" w:rsidRPr="002502EC" w:rsidRDefault="00ED6FE4" w:rsidP="00ED6FE4">
      <w:pPr>
        <w:pStyle w:val="Heading1"/>
        <w:numPr>
          <w:ilvl w:val="0"/>
          <w:numId w:val="0"/>
        </w:numPr>
        <w:ind w:left="180"/>
        <w:rPr>
          <w:rFonts w:ascii="Verdana" w:hAnsi="Verdana"/>
        </w:rPr>
      </w:pPr>
      <w:bookmarkStart w:id="155" w:name="_Toc208227176"/>
      <w:bookmarkStart w:id="156" w:name="_Toc207866490"/>
      <w:bookmarkStart w:id="157" w:name="_Toc207867052"/>
      <w:bookmarkStart w:id="158" w:name="_Toc207867092"/>
      <w:bookmarkStart w:id="159" w:name="_Toc207867130"/>
      <w:bookmarkStart w:id="160" w:name="_Toc207867246"/>
      <w:bookmarkStart w:id="161" w:name="_Toc207867282"/>
      <w:bookmarkStart w:id="162" w:name="_Toc207867481"/>
      <w:r w:rsidRPr="002502EC">
        <w:rPr>
          <w:rFonts w:ascii="Verdana" w:hAnsi="Verdana"/>
        </w:rPr>
        <w:t xml:space="preserve">Section IV </w:t>
      </w:r>
      <w:r w:rsidR="7935373F" w:rsidRPr="3D290C20">
        <w:rPr>
          <w:rFonts w:ascii="Verdana" w:hAnsi="Verdana"/>
        </w:rPr>
        <w:t>Quarterly Self-Assessment (</w:t>
      </w:r>
      <w:r w:rsidRPr="002502EC">
        <w:rPr>
          <w:rFonts w:ascii="Verdana" w:hAnsi="Verdana"/>
        </w:rPr>
        <w:t>QSAR</w:t>
      </w:r>
      <w:r w:rsidR="593E923A" w:rsidRPr="3D290C20">
        <w:rPr>
          <w:rFonts w:ascii="Verdana" w:hAnsi="Verdana"/>
        </w:rPr>
        <w:t>)</w:t>
      </w:r>
      <w:bookmarkEnd w:id="155"/>
    </w:p>
    <w:p w14:paraId="4DD1711E" w14:textId="14C92291" w:rsidR="00ED6FE4" w:rsidRPr="00A84550" w:rsidRDefault="00ED6FE4" w:rsidP="00B83A2C">
      <w:pPr>
        <w:pStyle w:val="Heading2"/>
      </w:pPr>
      <w:bookmarkStart w:id="163" w:name="_Toc207867673"/>
      <w:bookmarkStart w:id="164" w:name="_Toc207869306"/>
      <w:bookmarkStart w:id="165" w:name="_Toc207869388"/>
      <w:bookmarkStart w:id="166" w:name="_Toc207869815"/>
      <w:bookmarkStart w:id="167" w:name="_Toc207869908"/>
      <w:bookmarkStart w:id="168" w:name="_Toc207870130"/>
      <w:bookmarkStart w:id="169" w:name="_Toc207870602"/>
      <w:bookmarkStart w:id="170" w:name="_Toc207870707"/>
      <w:bookmarkStart w:id="171" w:name="_Toc207870814"/>
      <w:bookmarkStart w:id="172" w:name="_Toc207874187"/>
      <w:bookmarkStart w:id="173" w:name="_Toc208227177"/>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Pr="00B83A2C">
        <w:rPr>
          <w:rFonts w:ascii="Verdana" w:hAnsi="Verdana"/>
        </w:rPr>
        <w:t>4.1 Online QSAR Instructions</w:t>
      </w:r>
      <w:bookmarkEnd w:id="173"/>
    </w:p>
    <w:p w14:paraId="29EB1C62" w14:textId="77777777" w:rsidR="00E46D99" w:rsidRPr="00B83A2C" w:rsidRDefault="00E46D99" w:rsidP="00E46D99">
      <w:pPr>
        <w:pStyle w:val="ListParagraph"/>
        <w:numPr>
          <w:ilvl w:val="0"/>
          <w:numId w:val="57"/>
        </w:numPr>
        <w:spacing w:after="0" w:line="360" w:lineRule="auto"/>
        <w:jc w:val="left"/>
        <w:rPr>
          <w:rFonts w:ascii="Verdana" w:hAnsi="Verdana"/>
          <w:b/>
          <w:bCs/>
          <w:sz w:val="24"/>
          <w:szCs w:val="24"/>
        </w:rPr>
      </w:pPr>
      <w:r w:rsidRPr="00B83A2C">
        <w:rPr>
          <w:rFonts w:ascii="Verdana" w:hAnsi="Verdana"/>
          <w:b/>
          <w:bCs/>
          <w:sz w:val="24"/>
          <w:szCs w:val="24"/>
        </w:rPr>
        <w:t xml:space="preserve">Complete Header Information </w:t>
      </w:r>
    </w:p>
    <w:p w14:paraId="3BAC9A2B" w14:textId="77777777" w:rsidR="00E46D99" w:rsidRPr="00B83A2C" w:rsidRDefault="00E46D99" w:rsidP="00E46D99">
      <w:pPr>
        <w:pStyle w:val="ListParagraph"/>
        <w:numPr>
          <w:ilvl w:val="0"/>
          <w:numId w:val="58"/>
        </w:numPr>
        <w:spacing w:after="0" w:line="360" w:lineRule="auto"/>
        <w:jc w:val="left"/>
        <w:rPr>
          <w:rFonts w:ascii="Verdana" w:hAnsi="Verdana"/>
          <w:sz w:val="24"/>
          <w:szCs w:val="24"/>
        </w:rPr>
      </w:pPr>
      <w:r w:rsidRPr="00B83A2C">
        <w:rPr>
          <w:rFonts w:ascii="Verdana" w:hAnsi="Verdana"/>
          <w:sz w:val="24"/>
          <w:szCs w:val="24"/>
        </w:rPr>
        <w:t>Fill in the blanks</w:t>
      </w:r>
    </w:p>
    <w:p w14:paraId="67A330CC" w14:textId="77777777" w:rsidR="00E46D99" w:rsidRPr="00B83A2C" w:rsidRDefault="00E46D99" w:rsidP="00E46D99">
      <w:pPr>
        <w:pStyle w:val="ListParagraph"/>
        <w:numPr>
          <w:ilvl w:val="1"/>
          <w:numId w:val="59"/>
        </w:numPr>
        <w:spacing w:after="0" w:line="360" w:lineRule="auto"/>
        <w:jc w:val="left"/>
        <w:rPr>
          <w:rFonts w:ascii="Verdana" w:hAnsi="Verdana"/>
          <w:sz w:val="24"/>
          <w:szCs w:val="24"/>
        </w:rPr>
      </w:pPr>
      <w:r w:rsidRPr="00B83A2C">
        <w:rPr>
          <w:rFonts w:ascii="Verdana" w:hAnsi="Verdana"/>
          <w:sz w:val="24"/>
          <w:szCs w:val="24"/>
        </w:rPr>
        <w:t>Contract Number</w:t>
      </w:r>
    </w:p>
    <w:p w14:paraId="7A93DF64" w14:textId="75F46481" w:rsidR="00E46D99" w:rsidRPr="00B83A2C" w:rsidRDefault="00E46D99" w:rsidP="00E46D99">
      <w:pPr>
        <w:pStyle w:val="ListParagraph"/>
        <w:numPr>
          <w:ilvl w:val="1"/>
          <w:numId w:val="59"/>
        </w:numPr>
        <w:spacing w:after="0" w:line="360" w:lineRule="auto"/>
        <w:jc w:val="left"/>
        <w:rPr>
          <w:rFonts w:ascii="Verdana" w:hAnsi="Verdana"/>
          <w:sz w:val="24"/>
          <w:szCs w:val="24"/>
        </w:rPr>
      </w:pPr>
      <w:r w:rsidRPr="00B83A2C">
        <w:rPr>
          <w:rFonts w:ascii="Verdana" w:hAnsi="Verdana"/>
          <w:sz w:val="24"/>
          <w:szCs w:val="24"/>
        </w:rPr>
        <w:t>A</w:t>
      </w:r>
      <w:r w:rsidR="51443D11" w:rsidRPr="3D290C20">
        <w:rPr>
          <w:rFonts w:ascii="Verdana" w:hAnsi="Verdana"/>
          <w:sz w:val="24"/>
          <w:szCs w:val="24"/>
        </w:rPr>
        <w:t xml:space="preserve">pplicant </w:t>
      </w:r>
      <w:r w:rsidRPr="00B83A2C">
        <w:rPr>
          <w:rFonts w:ascii="Verdana" w:hAnsi="Verdana"/>
          <w:sz w:val="24"/>
          <w:szCs w:val="24"/>
        </w:rPr>
        <w:t xml:space="preserve">Name </w:t>
      </w:r>
    </w:p>
    <w:p w14:paraId="15EE0501" w14:textId="77777777" w:rsidR="00E46D99" w:rsidRPr="00B83A2C" w:rsidRDefault="00E46D99" w:rsidP="00E46D99">
      <w:pPr>
        <w:pStyle w:val="ListParagraph"/>
        <w:numPr>
          <w:ilvl w:val="1"/>
          <w:numId w:val="59"/>
        </w:numPr>
        <w:spacing w:after="0" w:line="360" w:lineRule="auto"/>
        <w:jc w:val="left"/>
        <w:rPr>
          <w:rFonts w:ascii="Verdana" w:hAnsi="Verdana"/>
          <w:sz w:val="24"/>
          <w:szCs w:val="24"/>
        </w:rPr>
      </w:pPr>
      <w:r w:rsidRPr="00B83A2C">
        <w:rPr>
          <w:rFonts w:ascii="Verdana" w:hAnsi="Verdana"/>
          <w:sz w:val="24"/>
          <w:szCs w:val="24"/>
        </w:rPr>
        <w:t>Name of Person Submitting Report</w:t>
      </w:r>
    </w:p>
    <w:p w14:paraId="6742ACA3" w14:textId="77777777" w:rsidR="00E46D99" w:rsidRPr="00B83A2C" w:rsidRDefault="00E46D99" w:rsidP="00E46D99">
      <w:pPr>
        <w:pStyle w:val="ListParagraph"/>
        <w:numPr>
          <w:ilvl w:val="1"/>
          <w:numId w:val="59"/>
        </w:numPr>
        <w:spacing w:after="0" w:line="360" w:lineRule="auto"/>
        <w:jc w:val="left"/>
        <w:rPr>
          <w:rFonts w:ascii="Verdana" w:hAnsi="Verdana"/>
          <w:sz w:val="24"/>
          <w:szCs w:val="24"/>
        </w:rPr>
      </w:pPr>
      <w:r w:rsidRPr="00B83A2C">
        <w:rPr>
          <w:rFonts w:ascii="Verdana" w:hAnsi="Verdana"/>
          <w:sz w:val="24"/>
          <w:szCs w:val="24"/>
        </w:rPr>
        <w:t>Name of Compliance Officer</w:t>
      </w:r>
    </w:p>
    <w:p w14:paraId="03E5C8AD" w14:textId="77777777" w:rsidR="00E46D99" w:rsidRPr="00B83A2C" w:rsidRDefault="00E46D99" w:rsidP="00E46D99">
      <w:pPr>
        <w:pStyle w:val="ListParagraph"/>
        <w:numPr>
          <w:ilvl w:val="1"/>
          <w:numId w:val="59"/>
        </w:numPr>
        <w:spacing w:after="0" w:line="360" w:lineRule="auto"/>
        <w:jc w:val="left"/>
        <w:rPr>
          <w:rFonts w:ascii="Verdana" w:hAnsi="Verdana"/>
          <w:sz w:val="24"/>
          <w:szCs w:val="24"/>
        </w:rPr>
      </w:pPr>
      <w:r w:rsidRPr="00B83A2C">
        <w:rPr>
          <w:rFonts w:ascii="Verdana" w:hAnsi="Verdana"/>
          <w:sz w:val="24"/>
          <w:szCs w:val="24"/>
        </w:rPr>
        <w:t>Period Covered</w:t>
      </w:r>
    </w:p>
    <w:p w14:paraId="2150580F" w14:textId="77777777" w:rsidR="00E46D99" w:rsidRPr="00B83A2C" w:rsidRDefault="00E46D99" w:rsidP="00E46D99">
      <w:pPr>
        <w:pStyle w:val="ListParagraph"/>
        <w:numPr>
          <w:ilvl w:val="3"/>
          <w:numId w:val="58"/>
        </w:numPr>
        <w:spacing w:after="0" w:line="360" w:lineRule="auto"/>
        <w:jc w:val="left"/>
        <w:rPr>
          <w:rFonts w:ascii="Verdana" w:hAnsi="Verdana"/>
          <w:sz w:val="24"/>
          <w:szCs w:val="24"/>
        </w:rPr>
      </w:pPr>
      <w:r w:rsidRPr="00B83A2C">
        <w:rPr>
          <w:rFonts w:ascii="Verdana" w:hAnsi="Verdana"/>
          <w:sz w:val="24"/>
          <w:szCs w:val="24"/>
        </w:rPr>
        <w:t>Enter the Year</w:t>
      </w:r>
    </w:p>
    <w:p w14:paraId="224F0EAB" w14:textId="77777777" w:rsidR="00E46D99" w:rsidRPr="00B83A2C" w:rsidRDefault="00E46D99" w:rsidP="00E46D99">
      <w:pPr>
        <w:pStyle w:val="ListParagraph"/>
        <w:numPr>
          <w:ilvl w:val="3"/>
          <w:numId w:val="58"/>
        </w:numPr>
        <w:spacing w:after="0" w:line="360" w:lineRule="auto"/>
        <w:jc w:val="left"/>
        <w:rPr>
          <w:rFonts w:ascii="Verdana" w:hAnsi="Verdana"/>
          <w:sz w:val="24"/>
          <w:szCs w:val="24"/>
        </w:rPr>
      </w:pPr>
      <w:r w:rsidRPr="00B83A2C">
        <w:rPr>
          <w:rFonts w:ascii="Verdana" w:hAnsi="Verdana"/>
          <w:sz w:val="24"/>
          <w:szCs w:val="24"/>
        </w:rPr>
        <w:t>Select the Month of Submission (Jan, Apr, Jul, Oct)</w:t>
      </w:r>
    </w:p>
    <w:p w14:paraId="4DF27A15" w14:textId="77777777" w:rsidR="00E46D99" w:rsidRPr="00B83A2C" w:rsidRDefault="00E46D99" w:rsidP="00E46D99">
      <w:pPr>
        <w:pStyle w:val="ListParagraph"/>
        <w:numPr>
          <w:ilvl w:val="2"/>
          <w:numId w:val="58"/>
        </w:numPr>
        <w:spacing w:after="0" w:line="360" w:lineRule="auto"/>
        <w:jc w:val="left"/>
        <w:rPr>
          <w:rFonts w:ascii="Verdana" w:hAnsi="Verdana"/>
          <w:b/>
          <w:bCs/>
          <w:sz w:val="24"/>
          <w:szCs w:val="24"/>
        </w:rPr>
      </w:pPr>
      <w:r w:rsidRPr="00B83A2C">
        <w:rPr>
          <w:rFonts w:ascii="Verdana" w:hAnsi="Verdana"/>
          <w:b/>
          <w:bCs/>
          <w:sz w:val="24"/>
          <w:szCs w:val="24"/>
        </w:rPr>
        <w:t xml:space="preserve">Compliance Questions </w:t>
      </w:r>
    </w:p>
    <w:p w14:paraId="6A4247CD" w14:textId="21E29C1C" w:rsidR="00E46D99" w:rsidRPr="00B83A2C" w:rsidRDefault="00E46D99" w:rsidP="00E46D99">
      <w:pPr>
        <w:pStyle w:val="ListParagraph"/>
        <w:numPr>
          <w:ilvl w:val="0"/>
          <w:numId w:val="76"/>
        </w:numPr>
        <w:spacing w:after="0" w:line="360" w:lineRule="auto"/>
        <w:jc w:val="left"/>
        <w:rPr>
          <w:rFonts w:ascii="Verdana" w:hAnsi="Verdana"/>
          <w:sz w:val="24"/>
          <w:szCs w:val="24"/>
        </w:rPr>
      </w:pPr>
      <w:r w:rsidRPr="00B83A2C">
        <w:rPr>
          <w:rFonts w:ascii="Verdana" w:hAnsi="Verdana"/>
          <w:sz w:val="24"/>
          <w:szCs w:val="24"/>
        </w:rPr>
        <w:t>For each of the following Sections check Yes or No, and if necessary, complete any supplemental pages and attach them to the QSAR</w:t>
      </w:r>
      <w:r w:rsidR="37B70951" w:rsidRPr="3D290C20">
        <w:rPr>
          <w:rFonts w:ascii="Verdana" w:hAnsi="Verdana"/>
          <w:sz w:val="24"/>
          <w:szCs w:val="24"/>
        </w:rPr>
        <w:t>.</w:t>
      </w:r>
    </w:p>
    <w:p w14:paraId="0BC96AF4" w14:textId="77777777" w:rsidR="00E46D99" w:rsidRPr="00B83A2C" w:rsidRDefault="00E46D99" w:rsidP="00E46D99">
      <w:pPr>
        <w:pStyle w:val="ListParagraph"/>
        <w:numPr>
          <w:ilvl w:val="2"/>
          <w:numId w:val="58"/>
        </w:numPr>
        <w:spacing w:after="0" w:line="360" w:lineRule="auto"/>
        <w:jc w:val="left"/>
        <w:rPr>
          <w:rFonts w:ascii="Verdana" w:hAnsi="Verdana"/>
          <w:b/>
          <w:bCs/>
          <w:sz w:val="24"/>
          <w:szCs w:val="24"/>
        </w:rPr>
      </w:pPr>
      <w:r w:rsidRPr="00B83A2C">
        <w:rPr>
          <w:rFonts w:ascii="Verdana" w:hAnsi="Verdana"/>
          <w:b/>
          <w:bCs/>
          <w:sz w:val="24"/>
          <w:szCs w:val="24"/>
        </w:rPr>
        <w:t>Detailed Layout Overview</w:t>
      </w:r>
    </w:p>
    <w:p w14:paraId="4918C032" w14:textId="6CBB0234" w:rsidR="00E46D99" w:rsidRPr="00B83A2C" w:rsidRDefault="00E46D99" w:rsidP="00E46D99">
      <w:pPr>
        <w:pStyle w:val="ListParagraph"/>
        <w:numPr>
          <w:ilvl w:val="0"/>
          <w:numId w:val="77"/>
        </w:numPr>
        <w:spacing w:after="0" w:line="360" w:lineRule="auto"/>
        <w:jc w:val="left"/>
        <w:rPr>
          <w:rFonts w:ascii="Verdana" w:hAnsi="Verdana"/>
          <w:sz w:val="24"/>
          <w:szCs w:val="24"/>
        </w:rPr>
      </w:pPr>
      <w:r w:rsidRPr="00B83A2C">
        <w:rPr>
          <w:rFonts w:ascii="Verdana" w:hAnsi="Verdana"/>
          <w:sz w:val="24"/>
          <w:szCs w:val="24"/>
        </w:rPr>
        <w:t xml:space="preserve">If the contact details for the points of contact listed in Exhibit 1 </w:t>
      </w:r>
      <w:r w:rsidRPr="00B83A2C">
        <w:rPr>
          <w:rFonts w:ascii="Verdana" w:hAnsi="Verdana" w:hint="eastAsia"/>
          <w:sz w:val="24"/>
          <w:szCs w:val="24"/>
        </w:rPr>
        <w:t>–</w:t>
      </w:r>
      <w:r w:rsidRPr="00B83A2C">
        <w:rPr>
          <w:rFonts w:ascii="Verdana" w:hAnsi="Verdana"/>
          <w:sz w:val="24"/>
          <w:szCs w:val="24"/>
        </w:rPr>
        <w:t xml:space="preserve"> Request and Safeguard Plan have changed, a formal letter requesting the update must be submitted. This is required </w:t>
      </w:r>
      <w:proofErr w:type="gramStart"/>
      <w:r w:rsidRPr="00B83A2C">
        <w:rPr>
          <w:rFonts w:ascii="Verdana" w:hAnsi="Verdana"/>
          <w:sz w:val="24"/>
          <w:szCs w:val="24"/>
        </w:rPr>
        <w:t>in order to</w:t>
      </w:r>
      <w:proofErr w:type="gramEnd"/>
      <w:r w:rsidRPr="00B83A2C">
        <w:rPr>
          <w:rFonts w:ascii="Verdana" w:hAnsi="Verdana"/>
          <w:sz w:val="24"/>
          <w:szCs w:val="24"/>
        </w:rPr>
        <w:t xml:space="preserve"> accept a signature on the </w:t>
      </w:r>
      <w:r w:rsidR="38A2A0E8" w:rsidRPr="3D290C20">
        <w:rPr>
          <w:rFonts w:ascii="Verdana" w:hAnsi="Verdana"/>
          <w:sz w:val="24"/>
          <w:szCs w:val="24"/>
        </w:rPr>
        <w:t>QSAR</w:t>
      </w:r>
      <w:r w:rsidRPr="00B83A2C">
        <w:rPr>
          <w:rFonts w:ascii="Verdana" w:hAnsi="Verdana"/>
          <w:sz w:val="24"/>
          <w:szCs w:val="24"/>
        </w:rPr>
        <w:t xml:space="preserve"> form.</w:t>
      </w:r>
    </w:p>
    <w:p w14:paraId="559228C9" w14:textId="77777777" w:rsidR="00E46D99" w:rsidRPr="00B83A2C" w:rsidRDefault="00E46D99" w:rsidP="00E46D99">
      <w:pPr>
        <w:pStyle w:val="ListParagraph"/>
        <w:numPr>
          <w:ilvl w:val="2"/>
          <w:numId w:val="58"/>
        </w:numPr>
        <w:spacing w:after="0" w:line="360" w:lineRule="auto"/>
        <w:jc w:val="left"/>
        <w:rPr>
          <w:rFonts w:ascii="Verdana" w:hAnsi="Verdana"/>
          <w:b/>
          <w:bCs/>
          <w:sz w:val="24"/>
          <w:szCs w:val="24"/>
        </w:rPr>
      </w:pPr>
      <w:r w:rsidRPr="00B83A2C">
        <w:rPr>
          <w:rFonts w:ascii="Verdana" w:hAnsi="Verdana"/>
          <w:b/>
          <w:bCs/>
          <w:sz w:val="24"/>
          <w:szCs w:val="24"/>
        </w:rPr>
        <w:t xml:space="preserve">Daily User Activity </w:t>
      </w:r>
    </w:p>
    <w:p w14:paraId="63339310" w14:textId="3BC0AF0F" w:rsidR="00E46D99" w:rsidRPr="00B83A2C" w:rsidRDefault="00E46D99" w:rsidP="00E46D99">
      <w:pPr>
        <w:pStyle w:val="ListParagraph"/>
        <w:numPr>
          <w:ilvl w:val="0"/>
          <w:numId w:val="78"/>
        </w:numPr>
        <w:spacing w:after="0" w:line="360" w:lineRule="auto"/>
        <w:jc w:val="left"/>
        <w:rPr>
          <w:rFonts w:ascii="Verdana" w:hAnsi="Verdana"/>
          <w:sz w:val="24"/>
          <w:szCs w:val="24"/>
        </w:rPr>
      </w:pPr>
      <w:r w:rsidRPr="00B83A2C">
        <w:rPr>
          <w:rFonts w:ascii="Verdana" w:hAnsi="Verdana"/>
          <w:sz w:val="24"/>
          <w:szCs w:val="24"/>
        </w:rPr>
        <w:lastRenderedPageBreak/>
        <w:t xml:space="preserve">Please confirm whether the </w:t>
      </w:r>
      <w:r w:rsidR="726884C1" w:rsidRPr="71D846C4">
        <w:rPr>
          <w:rFonts w:ascii="Verdana" w:hAnsi="Verdana"/>
          <w:sz w:val="24"/>
          <w:szCs w:val="24"/>
        </w:rPr>
        <w:t>R</w:t>
      </w:r>
      <w:r w:rsidRPr="00B83A2C">
        <w:rPr>
          <w:rFonts w:ascii="Verdana" w:hAnsi="Verdana"/>
          <w:sz w:val="24"/>
          <w:szCs w:val="24"/>
        </w:rPr>
        <w:t>ecipient has attached the Daily User Activity list to the QSAR form. The log can be located at https://www.twc.texas.gov/agency/contract-opportunities</w:t>
      </w:r>
    </w:p>
    <w:p w14:paraId="4C9DCA2B" w14:textId="77777777" w:rsidR="00E46D99" w:rsidRPr="00B83A2C" w:rsidRDefault="00E46D99" w:rsidP="00E46D99">
      <w:pPr>
        <w:pStyle w:val="ListParagraph"/>
        <w:numPr>
          <w:ilvl w:val="2"/>
          <w:numId w:val="58"/>
        </w:numPr>
        <w:spacing w:after="0" w:line="360" w:lineRule="auto"/>
        <w:jc w:val="left"/>
        <w:rPr>
          <w:rFonts w:ascii="Verdana" w:hAnsi="Verdana"/>
          <w:b/>
          <w:bCs/>
          <w:sz w:val="24"/>
          <w:szCs w:val="24"/>
        </w:rPr>
      </w:pPr>
      <w:r w:rsidRPr="00B83A2C">
        <w:rPr>
          <w:rFonts w:ascii="Verdana" w:hAnsi="Verdana"/>
          <w:b/>
          <w:bCs/>
          <w:sz w:val="24"/>
          <w:szCs w:val="24"/>
        </w:rPr>
        <w:t>Quarterly Active Users List</w:t>
      </w:r>
    </w:p>
    <w:p w14:paraId="5C61A90A" w14:textId="09866ED1" w:rsidR="00E46D99" w:rsidRPr="00B83A2C" w:rsidRDefault="00E46D99" w:rsidP="00E46D99">
      <w:pPr>
        <w:pStyle w:val="ListParagraph"/>
        <w:numPr>
          <w:ilvl w:val="0"/>
          <w:numId w:val="79"/>
        </w:numPr>
        <w:spacing w:after="0" w:line="360" w:lineRule="auto"/>
        <w:jc w:val="left"/>
        <w:rPr>
          <w:rFonts w:ascii="Verdana" w:hAnsi="Verdana"/>
          <w:sz w:val="24"/>
          <w:szCs w:val="24"/>
        </w:rPr>
      </w:pPr>
      <w:r w:rsidRPr="00B83A2C">
        <w:rPr>
          <w:rFonts w:ascii="Verdana" w:hAnsi="Verdana"/>
          <w:sz w:val="24"/>
          <w:szCs w:val="24"/>
        </w:rPr>
        <w:t xml:space="preserve">Please confirm whether the </w:t>
      </w:r>
      <w:r w:rsidR="00447420" w:rsidRPr="6F4F18E3">
        <w:rPr>
          <w:rFonts w:ascii="Verdana" w:hAnsi="Verdana"/>
          <w:sz w:val="24"/>
          <w:szCs w:val="24"/>
        </w:rPr>
        <w:t>R</w:t>
      </w:r>
      <w:r w:rsidR="00447420" w:rsidRPr="00B83A2C">
        <w:rPr>
          <w:rFonts w:ascii="Verdana" w:hAnsi="Verdana"/>
          <w:sz w:val="24"/>
          <w:szCs w:val="24"/>
        </w:rPr>
        <w:t>ecipient</w:t>
      </w:r>
      <w:r w:rsidRPr="00B83A2C">
        <w:rPr>
          <w:rFonts w:ascii="Verdana" w:hAnsi="Verdana"/>
          <w:sz w:val="24"/>
          <w:szCs w:val="24"/>
        </w:rPr>
        <w:t xml:space="preserve"> has attached the Quarterly Active Users List to the QSAR form. The log can be located at https://www.twc.texas.gov/agency/contract-opportunities</w:t>
      </w:r>
    </w:p>
    <w:p w14:paraId="299EC12C" w14:textId="77777777" w:rsidR="00E46D99" w:rsidRPr="00B83A2C" w:rsidRDefault="00E46D99" w:rsidP="00E46D99">
      <w:pPr>
        <w:pStyle w:val="ListParagraph"/>
        <w:numPr>
          <w:ilvl w:val="2"/>
          <w:numId w:val="58"/>
        </w:numPr>
        <w:spacing w:after="0" w:line="360" w:lineRule="auto"/>
        <w:jc w:val="left"/>
        <w:rPr>
          <w:rFonts w:ascii="Verdana" w:hAnsi="Verdana"/>
          <w:b/>
          <w:bCs/>
          <w:sz w:val="24"/>
          <w:szCs w:val="24"/>
        </w:rPr>
      </w:pPr>
      <w:r w:rsidRPr="00B83A2C">
        <w:rPr>
          <w:rFonts w:ascii="Verdana" w:hAnsi="Verdana"/>
          <w:b/>
          <w:bCs/>
          <w:sz w:val="24"/>
          <w:szCs w:val="24"/>
        </w:rPr>
        <w:t>User Logs</w:t>
      </w:r>
    </w:p>
    <w:p w14:paraId="4A6574F9" w14:textId="77777777" w:rsidR="00E46D99" w:rsidRPr="00B83A2C" w:rsidRDefault="00E46D99" w:rsidP="00E46D99">
      <w:pPr>
        <w:pStyle w:val="ListParagraph"/>
        <w:numPr>
          <w:ilvl w:val="0"/>
          <w:numId w:val="80"/>
        </w:numPr>
        <w:spacing w:after="0" w:line="360" w:lineRule="auto"/>
        <w:jc w:val="left"/>
        <w:rPr>
          <w:rFonts w:ascii="Verdana" w:hAnsi="Verdana"/>
          <w:sz w:val="24"/>
          <w:szCs w:val="24"/>
        </w:rPr>
      </w:pPr>
      <w:r w:rsidRPr="00B83A2C">
        <w:rPr>
          <w:rFonts w:ascii="Verdana" w:hAnsi="Verdana"/>
          <w:sz w:val="24"/>
          <w:szCs w:val="24"/>
        </w:rPr>
        <w:t>Please confirm the user logs submitted to the TWC along with the QSAR form do not include any Sensitive Personally Identifiable Information (PII).</w:t>
      </w:r>
    </w:p>
    <w:p w14:paraId="314552F1" w14:textId="77777777" w:rsidR="00E46D99" w:rsidRPr="00B83A2C" w:rsidRDefault="00E46D99" w:rsidP="00E46D99">
      <w:pPr>
        <w:pStyle w:val="ListParagraph"/>
        <w:numPr>
          <w:ilvl w:val="2"/>
          <w:numId w:val="58"/>
        </w:numPr>
        <w:spacing w:after="0" w:line="360" w:lineRule="auto"/>
        <w:jc w:val="left"/>
        <w:rPr>
          <w:rFonts w:ascii="Verdana" w:hAnsi="Verdana"/>
          <w:b/>
          <w:bCs/>
          <w:sz w:val="24"/>
          <w:szCs w:val="24"/>
        </w:rPr>
      </w:pPr>
      <w:r w:rsidRPr="00B83A2C">
        <w:rPr>
          <w:rFonts w:ascii="Verdana" w:hAnsi="Verdana"/>
          <w:b/>
          <w:bCs/>
          <w:sz w:val="24"/>
          <w:szCs w:val="24"/>
        </w:rPr>
        <w:t xml:space="preserve">Disclosed TWC Information </w:t>
      </w:r>
    </w:p>
    <w:p w14:paraId="4B8BC343" w14:textId="0C079580" w:rsidR="00E46D99" w:rsidRPr="00B83A2C" w:rsidRDefault="00E46D99" w:rsidP="00E46D99">
      <w:pPr>
        <w:pStyle w:val="ListParagraph"/>
        <w:numPr>
          <w:ilvl w:val="0"/>
          <w:numId w:val="81"/>
        </w:numPr>
        <w:spacing w:after="0" w:line="360" w:lineRule="auto"/>
        <w:jc w:val="left"/>
        <w:rPr>
          <w:rFonts w:ascii="Verdana" w:hAnsi="Verdana"/>
          <w:sz w:val="24"/>
          <w:szCs w:val="24"/>
        </w:rPr>
      </w:pPr>
      <w:r w:rsidRPr="00B83A2C">
        <w:rPr>
          <w:rFonts w:ascii="Verdana" w:hAnsi="Verdana"/>
          <w:sz w:val="24"/>
          <w:szCs w:val="24"/>
        </w:rPr>
        <w:t>Please confirm that any TWC information received was used only for the specific purpose authorized by law and outlined in Exhibit 1</w:t>
      </w:r>
      <w:r w:rsidRPr="7B37C630">
        <w:rPr>
          <w:rFonts w:ascii="Verdana" w:hAnsi="Verdana" w:hint="eastAsia"/>
          <w:sz w:val="24"/>
          <w:szCs w:val="24"/>
        </w:rPr>
        <w:t xml:space="preserve"> </w:t>
      </w:r>
      <w:r w:rsidR="560CFE10" w:rsidRPr="7B37C630">
        <w:rPr>
          <w:rFonts w:ascii="Verdana" w:hAnsi="Verdana"/>
          <w:sz w:val="24"/>
          <w:szCs w:val="24"/>
        </w:rPr>
        <w:t xml:space="preserve">(RSP) </w:t>
      </w:r>
      <w:r w:rsidRPr="002502EC">
        <w:rPr>
          <w:rFonts w:ascii="Verdana" w:hAnsi="Verdana"/>
          <w:sz w:val="24"/>
          <w:szCs w:val="24"/>
        </w:rPr>
        <w:t xml:space="preserve">of </w:t>
      </w:r>
      <w:r w:rsidR="00F25F25">
        <w:rPr>
          <w:rFonts w:ascii="Verdana" w:hAnsi="Verdana"/>
          <w:sz w:val="24"/>
          <w:szCs w:val="24"/>
        </w:rPr>
        <w:t>the</w:t>
      </w:r>
      <w:r w:rsidRPr="002502EC">
        <w:rPr>
          <w:rFonts w:ascii="Verdana" w:hAnsi="Verdana"/>
          <w:sz w:val="24"/>
          <w:szCs w:val="24"/>
        </w:rPr>
        <w:t xml:space="preserve"> contract</w:t>
      </w:r>
      <w:r w:rsidR="57E4C2FF" w:rsidRPr="3B241EEA">
        <w:rPr>
          <w:rFonts w:ascii="Verdana" w:hAnsi="Verdana"/>
          <w:sz w:val="24"/>
          <w:szCs w:val="24"/>
        </w:rPr>
        <w:t>.</w:t>
      </w:r>
      <w:r w:rsidRPr="65B64338">
        <w:rPr>
          <w:rFonts w:ascii="Verdana" w:hAnsi="Verdana" w:hint="eastAsia"/>
          <w:sz w:val="24"/>
          <w:szCs w:val="24"/>
        </w:rPr>
        <w:t xml:space="preserve"> </w:t>
      </w:r>
      <w:r w:rsidRPr="00B83A2C">
        <w:rPr>
          <w:rFonts w:ascii="Verdana" w:hAnsi="Verdana"/>
          <w:sz w:val="24"/>
          <w:szCs w:val="24"/>
        </w:rPr>
        <w:t xml:space="preserve">If the use is not listed or approved in Exhibit 1, it must be marked </w:t>
      </w:r>
      <w:r w:rsidRPr="00B83A2C">
        <w:rPr>
          <w:rFonts w:ascii="Verdana" w:hAnsi="Verdana" w:hint="eastAsia"/>
          <w:sz w:val="24"/>
          <w:szCs w:val="24"/>
        </w:rPr>
        <w:t>“</w:t>
      </w:r>
      <w:r w:rsidRPr="00B83A2C">
        <w:rPr>
          <w:rFonts w:ascii="Verdana" w:hAnsi="Verdana"/>
          <w:sz w:val="24"/>
          <w:szCs w:val="24"/>
        </w:rPr>
        <w:t>No.</w:t>
      </w:r>
      <w:r w:rsidRPr="00B83A2C">
        <w:rPr>
          <w:rFonts w:ascii="Verdana" w:hAnsi="Verdana" w:hint="eastAsia"/>
          <w:sz w:val="24"/>
          <w:szCs w:val="24"/>
        </w:rPr>
        <w:t>”</w:t>
      </w:r>
    </w:p>
    <w:p w14:paraId="4BCEC7C4" w14:textId="77777777" w:rsidR="00E46D99" w:rsidRPr="00B83A2C" w:rsidRDefault="00E46D99" w:rsidP="00E46D99">
      <w:pPr>
        <w:pStyle w:val="ListParagraph"/>
        <w:numPr>
          <w:ilvl w:val="2"/>
          <w:numId w:val="58"/>
        </w:numPr>
        <w:spacing w:after="0" w:line="360" w:lineRule="auto"/>
        <w:jc w:val="left"/>
        <w:rPr>
          <w:rFonts w:ascii="Verdana" w:hAnsi="Verdana"/>
          <w:b/>
          <w:bCs/>
          <w:sz w:val="24"/>
          <w:szCs w:val="24"/>
        </w:rPr>
      </w:pPr>
      <w:r w:rsidRPr="00B83A2C">
        <w:rPr>
          <w:rFonts w:ascii="Verdana" w:hAnsi="Verdana"/>
          <w:b/>
          <w:bCs/>
          <w:sz w:val="24"/>
          <w:szCs w:val="24"/>
        </w:rPr>
        <w:t xml:space="preserve">Physical Security </w:t>
      </w:r>
    </w:p>
    <w:p w14:paraId="56D28FA8" w14:textId="77777777" w:rsidR="00E46D99" w:rsidRPr="00B83A2C" w:rsidRDefault="00E46D99" w:rsidP="00E46D99">
      <w:pPr>
        <w:pStyle w:val="ListParagraph"/>
        <w:numPr>
          <w:ilvl w:val="0"/>
          <w:numId w:val="82"/>
        </w:numPr>
        <w:spacing w:after="0" w:line="360" w:lineRule="auto"/>
        <w:jc w:val="left"/>
        <w:rPr>
          <w:rFonts w:ascii="Verdana" w:hAnsi="Verdana"/>
          <w:sz w:val="24"/>
          <w:szCs w:val="24"/>
        </w:rPr>
      </w:pPr>
      <w:r w:rsidRPr="00B83A2C">
        <w:rPr>
          <w:rFonts w:ascii="Verdana" w:hAnsi="Verdana"/>
          <w:sz w:val="24"/>
          <w:szCs w:val="24"/>
        </w:rPr>
        <w:t>Please confirm hard copies are physically secure from unauthorized access.</w:t>
      </w:r>
    </w:p>
    <w:p w14:paraId="66DDF79F" w14:textId="77777777" w:rsidR="00E46D99" w:rsidRPr="00B83A2C" w:rsidRDefault="00E46D99" w:rsidP="00E46D99">
      <w:pPr>
        <w:pStyle w:val="ListParagraph"/>
        <w:numPr>
          <w:ilvl w:val="2"/>
          <w:numId w:val="58"/>
        </w:numPr>
        <w:spacing w:after="0" w:line="360" w:lineRule="auto"/>
        <w:jc w:val="left"/>
        <w:rPr>
          <w:rFonts w:ascii="Verdana" w:hAnsi="Verdana"/>
          <w:b/>
          <w:bCs/>
          <w:sz w:val="24"/>
          <w:szCs w:val="24"/>
        </w:rPr>
      </w:pPr>
      <w:r w:rsidRPr="00B83A2C">
        <w:rPr>
          <w:rFonts w:ascii="Verdana" w:hAnsi="Verdana"/>
          <w:b/>
          <w:bCs/>
          <w:sz w:val="24"/>
          <w:szCs w:val="24"/>
        </w:rPr>
        <w:t>Confidentiality Training</w:t>
      </w:r>
    </w:p>
    <w:p w14:paraId="19ED58B8" w14:textId="77777777" w:rsidR="00625A41" w:rsidRDefault="00E46D99" w:rsidP="00625A41">
      <w:pPr>
        <w:pStyle w:val="ListParagraph"/>
        <w:numPr>
          <w:ilvl w:val="0"/>
          <w:numId w:val="83"/>
        </w:numPr>
        <w:spacing w:after="0" w:line="360" w:lineRule="auto"/>
        <w:jc w:val="left"/>
        <w:rPr>
          <w:rFonts w:ascii="Verdana" w:hAnsi="Verdana"/>
          <w:sz w:val="24"/>
          <w:szCs w:val="24"/>
        </w:rPr>
      </w:pPr>
      <w:r w:rsidRPr="00B83A2C">
        <w:rPr>
          <w:rFonts w:ascii="Verdana" w:hAnsi="Verdana"/>
          <w:sz w:val="24"/>
          <w:szCs w:val="24"/>
        </w:rPr>
        <w:t xml:space="preserve">Please confirm that all personnel have received training on 20 C.F.R. </w:t>
      </w:r>
      <w:r w:rsidRPr="00B83A2C">
        <w:rPr>
          <w:rFonts w:ascii="Verdana" w:hAnsi="Verdana" w:hint="eastAsia"/>
          <w:sz w:val="24"/>
          <w:szCs w:val="24"/>
        </w:rPr>
        <w:t>§</w:t>
      </w:r>
      <w:r w:rsidRPr="00B83A2C">
        <w:rPr>
          <w:rFonts w:ascii="Verdana" w:hAnsi="Verdana"/>
          <w:sz w:val="24"/>
          <w:szCs w:val="24"/>
        </w:rPr>
        <w:t xml:space="preserve"> 603.9 and are aware of the state penalties associated with unauthorized disclosure of confidential information.</w:t>
      </w:r>
    </w:p>
    <w:p w14:paraId="57B7F73E" w14:textId="081A2414" w:rsidR="00E46D99" w:rsidRPr="00B83A2C" w:rsidRDefault="00E46D99" w:rsidP="00625A41">
      <w:pPr>
        <w:pStyle w:val="ListParagraph"/>
        <w:numPr>
          <w:ilvl w:val="2"/>
          <w:numId w:val="58"/>
        </w:numPr>
        <w:spacing w:after="0" w:line="360" w:lineRule="auto"/>
        <w:jc w:val="left"/>
        <w:rPr>
          <w:rFonts w:ascii="Verdana" w:hAnsi="Verdana"/>
          <w:sz w:val="24"/>
          <w:szCs w:val="24"/>
        </w:rPr>
      </w:pPr>
      <w:r w:rsidRPr="00B83A2C">
        <w:rPr>
          <w:rFonts w:ascii="Verdana" w:hAnsi="Verdana"/>
          <w:b/>
          <w:bCs/>
          <w:sz w:val="24"/>
          <w:szCs w:val="24"/>
        </w:rPr>
        <w:t>Confidentiality Requirements</w:t>
      </w:r>
    </w:p>
    <w:p w14:paraId="4794EEF3" w14:textId="69B16501" w:rsidR="00E46D99" w:rsidRPr="00B83A2C" w:rsidRDefault="00F25F25" w:rsidP="00E46D99">
      <w:pPr>
        <w:pStyle w:val="ListParagraph"/>
        <w:numPr>
          <w:ilvl w:val="0"/>
          <w:numId w:val="75"/>
        </w:numPr>
        <w:spacing w:after="0" w:line="360" w:lineRule="auto"/>
        <w:jc w:val="left"/>
        <w:rPr>
          <w:rFonts w:ascii="Verdana" w:hAnsi="Verdana"/>
          <w:sz w:val="24"/>
          <w:szCs w:val="24"/>
        </w:rPr>
      </w:pPr>
      <w:r>
        <w:rPr>
          <w:rFonts w:ascii="Verdana" w:hAnsi="Verdana"/>
          <w:sz w:val="24"/>
          <w:szCs w:val="24"/>
        </w:rPr>
        <w:t>C</w:t>
      </w:r>
      <w:r w:rsidR="00E46D99" w:rsidRPr="00B83A2C">
        <w:rPr>
          <w:rFonts w:ascii="Verdana" w:hAnsi="Verdana"/>
          <w:sz w:val="24"/>
          <w:szCs w:val="24"/>
        </w:rPr>
        <w:t xml:space="preserve">onfirm that all personnel with access to disclosed TWC information have been instructed on the confidentiality requirements outlined in 20 C.F.R. </w:t>
      </w:r>
      <w:r w:rsidR="00E46D99" w:rsidRPr="00B83A2C">
        <w:rPr>
          <w:rFonts w:ascii="Verdana" w:hAnsi="Verdana" w:hint="eastAsia"/>
          <w:sz w:val="24"/>
          <w:szCs w:val="24"/>
        </w:rPr>
        <w:t>§</w:t>
      </w:r>
      <w:r w:rsidR="00E46D99" w:rsidRPr="00B83A2C">
        <w:rPr>
          <w:rFonts w:ascii="Verdana" w:hAnsi="Verdana"/>
          <w:sz w:val="24"/>
          <w:szCs w:val="24"/>
        </w:rPr>
        <w:t xml:space="preserve"> 603.9 and have been informed of the applicable state penalties for unauthorized disclosure.</w:t>
      </w:r>
    </w:p>
    <w:p w14:paraId="379FA98F" w14:textId="77777777" w:rsidR="00E46D99" w:rsidRPr="00B83A2C" w:rsidRDefault="00E46D99" w:rsidP="00E46D99">
      <w:pPr>
        <w:pStyle w:val="ListParagraph"/>
        <w:numPr>
          <w:ilvl w:val="2"/>
          <w:numId w:val="58"/>
        </w:numPr>
        <w:spacing w:after="0" w:line="360" w:lineRule="auto"/>
        <w:jc w:val="left"/>
        <w:rPr>
          <w:rFonts w:ascii="Verdana" w:hAnsi="Verdana"/>
          <w:b/>
          <w:bCs/>
          <w:sz w:val="24"/>
          <w:szCs w:val="24"/>
        </w:rPr>
      </w:pPr>
      <w:r w:rsidRPr="00B83A2C">
        <w:rPr>
          <w:rFonts w:ascii="Verdana" w:hAnsi="Verdana"/>
          <w:b/>
          <w:bCs/>
          <w:sz w:val="24"/>
          <w:szCs w:val="24"/>
        </w:rPr>
        <w:lastRenderedPageBreak/>
        <w:t>Staff Responsibilities Reminder</w:t>
      </w:r>
    </w:p>
    <w:p w14:paraId="03389F28" w14:textId="2E8108B7" w:rsidR="00E46D99" w:rsidRPr="00B83A2C" w:rsidRDefault="00E8233D" w:rsidP="00E46D99">
      <w:pPr>
        <w:pStyle w:val="ListParagraph"/>
        <w:numPr>
          <w:ilvl w:val="0"/>
          <w:numId w:val="74"/>
        </w:numPr>
        <w:spacing w:after="0" w:line="360" w:lineRule="auto"/>
        <w:jc w:val="left"/>
        <w:rPr>
          <w:rFonts w:ascii="Verdana" w:hAnsi="Verdana"/>
          <w:sz w:val="24"/>
          <w:szCs w:val="24"/>
        </w:rPr>
      </w:pPr>
      <w:r>
        <w:rPr>
          <w:rFonts w:ascii="Verdana" w:hAnsi="Verdana"/>
          <w:sz w:val="24"/>
          <w:szCs w:val="24"/>
        </w:rPr>
        <w:t>C</w:t>
      </w:r>
      <w:r w:rsidR="00E46D99" w:rsidRPr="002502EC">
        <w:rPr>
          <w:rFonts w:ascii="Verdana" w:hAnsi="Verdana"/>
          <w:sz w:val="24"/>
          <w:szCs w:val="24"/>
        </w:rPr>
        <w:t xml:space="preserve">onfirm that </w:t>
      </w:r>
      <w:r w:rsidR="31A42FC9" w:rsidRPr="4664BBBE">
        <w:rPr>
          <w:rFonts w:ascii="Verdana" w:hAnsi="Verdana"/>
          <w:sz w:val="24"/>
          <w:szCs w:val="24"/>
        </w:rPr>
        <w:t xml:space="preserve">Recipient’s </w:t>
      </w:r>
      <w:r w:rsidR="00E46D99" w:rsidRPr="00B83A2C">
        <w:rPr>
          <w:rFonts w:ascii="Verdana" w:hAnsi="Verdana"/>
          <w:sz w:val="24"/>
          <w:szCs w:val="24"/>
        </w:rPr>
        <w:t>staff have been reminded of the policy prohibiting access to coworker information without proper authorization.</w:t>
      </w:r>
    </w:p>
    <w:p w14:paraId="2E3E6A98" w14:textId="77777777" w:rsidR="00E46D99" w:rsidRPr="00B83A2C" w:rsidRDefault="00E46D99" w:rsidP="00E46D99">
      <w:pPr>
        <w:pStyle w:val="ListParagraph"/>
        <w:numPr>
          <w:ilvl w:val="2"/>
          <w:numId w:val="58"/>
        </w:numPr>
        <w:spacing w:after="0" w:line="360" w:lineRule="auto"/>
        <w:jc w:val="left"/>
        <w:rPr>
          <w:rFonts w:ascii="Verdana" w:hAnsi="Verdana"/>
          <w:b/>
          <w:bCs/>
          <w:sz w:val="24"/>
          <w:szCs w:val="24"/>
        </w:rPr>
      </w:pPr>
      <w:r w:rsidRPr="00B83A2C">
        <w:rPr>
          <w:rFonts w:ascii="Verdana" w:hAnsi="Verdana"/>
          <w:b/>
          <w:bCs/>
          <w:sz w:val="24"/>
          <w:szCs w:val="24"/>
        </w:rPr>
        <w:t>Security Safeguards</w:t>
      </w:r>
    </w:p>
    <w:p w14:paraId="2B8C1161" w14:textId="2FA0E51F" w:rsidR="00E46D99" w:rsidRPr="00B83A2C" w:rsidRDefault="00E8233D" w:rsidP="3D290C20">
      <w:pPr>
        <w:pStyle w:val="ListParagraph"/>
        <w:numPr>
          <w:ilvl w:val="0"/>
          <w:numId w:val="73"/>
        </w:numPr>
        <w:spacing w:after="0" w:line="360" w:lineRule="auto"/>
        <w:jc w:val="left"/>
        <w:rPr>
          <w:rFonts w:ascii="Verdana" w:hAnsi="Verdana"/>
        </w:rPr>
      </w:pPr>
      <w:r w:rsidRPr="3D290C20">
        <w:rPr>
          <w:rFonts w:ascii="Verdana" w:hAnsi="Verdana"/>
          <w:sz w:val="24"/>
          <w:szCs w:val="24"/>
        </w:rPr>
        <w:t>C</w:t>
      </w:r>
      <w:r w:rsidR="00E46D99" w:rsidRPr="002502EC">
        <w:rPr>
          <w:rFonts w:ascii="Verdana" w:hAnsi="Verdana"/>
          <w:sz w:val="24"/>
          <w:szCs w:val="24"/>
        </w:rPr>
        <w:t xml:space="preserve">onfirm </w:t>
      </w:r>
      <w:r w:rsidR="727123D9" w:rsidRPr="053543B0">
        <w:rPr>
          <w:rFonts w:ascii="Verdana" w:hAnsi="Verdana"/>
          <w:sz w:val="24"/>
          <w:szCs w:val="24"/>
        </w:rPr>
        <w:t xml:space="preserve">Recipient </w:t>
      </w:r>
      <w:r w:rsidR="00E46D99" w:rsidRPr="00B83A2C">
        <w:rPr>
          <w:rFonts w:ascii="Verdana" w:hAnsi="Verdana"/>
          <w:sz w:val="24"/>
          <w:szCs w:val="24"/>
        </w:rPr>
        <w:t xml:space="preserve">established and maintained adequate data security safeguards. </w:t>
      </w:r>
    </w:p>
    <w:p w14:paraId="37837DA5" w14:textId="77777777" w:rsidR="00E46D99" w:rsidRPr="00B83A2C" w:rsidRDefault="00E46D99" w:rsidP="00E46D99">
      <w:pPr>
        <w:pStyle w:val="ListParagraph"/>
        <w:numPr>
          <w:ilvl w:val="2"/>
          <w:numId w:val="58"/>
        </w:numPr>
        <w:spacing w:after="0" w:line="360" w:lineRule="auto"/>
        <w:jc w:val="left"/>
        <w:rPr>
          <w:rFonts w:ascii="Verdana" w:hAnsi="Verdana"/>
          <w:b/>
          <w:bCs/>
          <w:sz w:val="24"/>
          <w:szCs w:val="24"/>
        </w:rPr>
      </w:pPr>
      <w:r w:rsidRPr="00B83A2C">
        <w:rPr>
          <w:rFonts w:ascii="Verdana" w:hAnsi="Verdana"/>
          <w:b/>
          <w:bCs/>
          <w:sz w:val="24"/>
          <w:szCs w:val="24"/>
        </w:rPr>
        <w:t>Data Disposal</w:t>
      </w:r>
    </w:p>
    <w:p w14:paraId="4A7800C0" w14:textId="4D70C214" w:rsidR="00E46D99" w:rsidRPr="00B83A2C" w:rsidRDefault="003102C6" w:rsidP="00E46D99">
      <w:pPr>
        <w:pStyle w:val="ListParagraph"/>
        <w:numPr>
          <w:ilvl w:val="0"/>
          <w:numId w:val="72"/>
        </w:numPr>
        <w:spacing w:after="0" w:line="360" w:lineRule="auto"/>
        <w:jc w:val="left"/>
        <w:rPr>
          <w:rFonts w:ascii="Verdana" w:hAnsi="Verdana"/>
          <w:sz w:val="24"/>
          <w:szCs w:val="24"/>
        </w:rPr>
      </w:pPr>
      <w:r>
        <w:rPr>
          <w:rFonts w:ascii="Verdana" w:hAnsi="Verdana"/>
          <w:sz w:val="24"/>
          <w:szCs w:val="24"/>
        </w:rPr>
        <w:t>C</w:t>
      </w:r>
      <w:r w:rsidR="00E46D99" w:rsidRPr="00B83A2C">
        <w:rPr>
          <w:rFonts w:ascii="Verdana" w:hAnsi="Verdana"/>
          <w:sz w:val="24"/>
          <w:szCs w:val="24"/>
        </w:rPr>
        <w:t xml:space="preserve">onfirm the </w:t>
      </w:r>
      <w:r w:rsidR="00447420">
        <w:rPr>
          <w:rFonts w:ascii="Verdana" w:hAnsi="Verdana"/>
          <w:sz w:val="24"/>
          <w:szCs w:val="24"/>
        </w:rPr>
        <w:t>R</w:t>
      </w:r>
      <w:r w:rsidR="00E46D99" w:rsidRPr="00B83A2C">
        <w:rPr>
          <w:rFonts w:ascii="Verdana" w:hAnsi="Verdana"/>
          <w:sz w:val="24"/>
          <w:szCs w:val="24"/>
        </w:rPr>
        <w:t>ecipient has disposed of TWC data obtained through an Online Contract in accordance with their data retention protocol. If the retention protocol is being followed, there is no need to apply for an extension to the three-year data retention limit.</w:t>
      </w:r>
    </w:p>
    <w:p w14:paraId="78C1AF78" w14:textId="77777777" w:rsidR="00E46D99" w:rsidRPr="00B83A2C" w:rsidRDefault="00E46D99" w:rsidP="00E46D99">
      <w:pPr>
        <w:pStyle w:val="ListParagraph"/>
        <w:numPr>
          <w:ilvl w:val="2"/>
          <w:numId w:val="58"/>
        </w:numPr>
        <w:spacing w:after="0" w:line="360" w:lineRule="auto"/>
        <w:jc w:val="left"/>
        <w:rPr>
          <w:rFonts w:ascii="Verdana" w:hAnsi="Verdana"/>
          <w:b/>
          <w:bCs/>
          <w:sz w:val="24"/>
          <w:szCs w:val="24"/>
        </w:rPr>
      </w:pPr>
      <w:r w:rsidRPr="00B83A2C">
        <w:rPr>
          <w:rFonts w:ascii="Verdana" w:hAnsi="Verdana"/>
          <w:b/>
          <w:bCs/>
          <w:sz w:val="24"/>
          <w:szCs w:val="24"/>
        </w:rPr>
        <w:t>Data Retention</w:t>
      </w:r>
    </w:p>
    <w:p w14:paraId="39759A1C" w14:textId="218E5B90" w:rsidR="00E46D99" w:rsidRPr="00B83A2C" w:rsidRDefault="003102C6" w:rsidP="00E46D99">
      <w:pPr>
        <w:pStyle w:val="ListParagraph"/>
        <w:numPr>
          <w:ilvl w:val="0"/>
          <w:numId w:val="71"/>
        </w:numPr>
        <w:spacing w:after="0" w:line="360" w:lineRule="auto"/>
        <w:jc w:val="left"/>
        <w:rPr>
          <w:rFonts w:ascii="Verdana" w:hAnsi="Verdana"/>
          <w:sz w:val="24"/>
          <w:szCs w:val="24"/>
        </w:rPr>
      </w:pPr>
      <w:r>
        <w:rPr>
          <w:rFonts w:ascii="Verdana" w:hAnsi="Verdana"/>
          <w:sz w:val="24"/>
          <w:szCs w:val="24"/>
        </w:rPr>
        <w:t>C</w:t>
      </w:r>
      <w:r w:rsidR="00E46D99" w:rsidRPr="00B83A2C">
        <w:rPr>
          <w:rFonts w:ascii="Verdana" w:hAnsi="Verdana"/>
          <w:sz w:val="24"/>
          <w:szCs w:val="24"/>
        </w:rPr>
        <w:t>onfirm no personal identifiers are retained beyond the limited purpose or beyond the three years.</w:t>
      </w:r>
    </w:p>
    <w:p w14:paraId="6FA60666" w14:textId="77777777" w:rsidR="00E46D99" w:rsidRPr="00B83A2C" w:rsidRDefault="00E46D99" w:rsidP="00E46D99">
      <w:pPr>
        <w:pStyle w:val="ListParagraph"/>
        <w:numPr>
          <w:ilvl w:val="2"/>
          <w:numId w:val="58"/>
        </w:numPr>
        <w:spacing w:after="0" w:line="360" w:lineRule="auto"/>
        <w:jc w:val="left"/>
        <w:rPr>
          <w:rFonts w:ascii="Verdana" w:hAnsi="Verdana"/>
          <w:b/>
          <w:bCs/>
          <w:sz w:val="24"/>
          <w:szCs w:val="24"/>
        </w:rPr>
      </w:pPr>
      <w:r w:rsidRPr="00B83A2C">
        <w:rPr>
          <w:rFonts w:ascii="Verdana" w:hAnsi="Verdana"/>
          <w:b/>
          <w:bCs/>
          <w:sz w:val="24"/>
          <w:szCs w:val="24"/>
        </w:rPr>
        <w:t xml:space="preserve">Audit Compliance </w:t>
      </w:r>
    </w:p>
    <w:p w14:paraId="4F507C47" w14:textId="1CFA5194" w:rsidR="00E46D99" w:rsidRPr="00B83A2C" w:rsidRDefault="003102C6" w:rsidP="00E46D99">
      <w:pPr>
        <w:pStyle w:val="ListParagraph"/>
        <w:numPr>
          <w:ilvl w:val="0"/>
          <w:numId w:val="70"/>
        </w:numPr>
        <w:spacing w:after="0" w:line="360" w:lineRule="auto"/>
        <w:jc w:val="left"/>
        <w:rPr>
          <w:rFonts w:ascii="Verdana" w:hAnsi="Verdana"/>
          <w:sz w:val="24"/>
          <w:szCs w:val="24"/>
        </w:rPr>
      </w:pPr>
      <w:r>
        <w:rPr>
          <w:rFonts w:ascii="Verdana" w:hAnsi="Verdana"/>
          <w:sz w:val="24"/>
          <w:szCs w:val="24"/>
        </w:rPr>
        <w:t>C</w:t>
      </w:r>
      <w:r w:rsidR="00E46D99" w:rsidRPr="00B83A2C">
        <w:rPr>
          <w:rFonts w:ascii="Verdana" w:hAnsi="Verdana"/>
          <w:sz w:val="24"/>
          <w:szCs w:val="24"/>
        </w:rPr>
        <w:t xml:space="preserve">onfirm the </w:t>
      </w:r>
      <w:r w:rsidR="002502EC">
        <w:rPr>
          <w:rFonts w:ascii="Verdana" w:hAnsi="Verdana"/>
          <w:sz w:val="24"/>
          <w:szCs w:val="24"/>
        </w:rPr>
        <w:t>R</w:t>
      </w:r>
      <w:r w:rsidR="002502EC" w:rsidRPr="00B83A2C">
        <w:rPr>
          <w:rFonts w:ascii="Verdana" w:hAnsi="Verdana"/>
          <w:sz w:val="24"/>
          <w:szCs w:val="24"/>
        </w:rPr>
        <w:t>ecipient</w:t>
      </w:r>
      <w:r w:rsidR="00E46D99" w:rsidRPr="00B83A2C">
        <w:rPr>
          <w:rFonts w:ascii="Verdana" w:hAnsi="Verdana"/>
          <w:sz w:val="24"/>
          <w:szCs w:val="24"/>
        </w:rPr>
        <w:t xml:space="preserve"> maintained a system sufficient to allow an audit of compliance with the requirements of 20 C.F.R </w:t>
      </w:r>
      <w:r w:rsidR="00E46D99" w:rsidRPr="00B83A2C">
        <w:rPr>
          <w:rFonts w:ascii="Verdana" w:hAnsi="Verdana" w:hint="eastAsia"/>
          <w:sz w:val="24"/>
          <w:szCs w:val="24"/>
        </w:rPr>
        <w:t>§</w:t>
      </w:r>
      <w:r w:rsidR="00E46D99" w:rsidRPr="00B83A2C">
        <w:rPr>
          <w:rFonts w:ascii="Verdana" w:hAnsi="Verdana"/>
          <w:sz w:val="24"/>
          <w:szCs w:val="24"/>
        </w:rPr>
        <w:t xml:space="preserve"> 603.9 and the TWC Contract.</w:t>
      </w:r>
    </w:p>
    <w:p w14:paraId="5DBC8822" w14:textId="77777777" w:rsidR="00E46D99" w:rsidRPr="00B83A2C" w:rsidRDefault="00E46D99" w:rsidP="00E46D99">
      <w:pPr>
        <w:pStyle w:val="ListParagraph"/>
        <w:numPr>
          <w:ilvl w:val="2"/>
          <w:numId w:val="58"/>
        </w:numPr>
        <w:spacing w:after="0" w:line="360" w:lineRule="auto"/>
        <w:jc w:val="left"/>
        <w:rPr>
          <w:rFonts w:ascii="Verdana" w:hAnsi="Verdana"/>
          <w:b/>
          <w:bCs/>
          <w:sz w:val="24"/>
          <w:szCs w:val="24"/>
        </w:rPr>
      </w:pPr>
      <w:r w:rsidRPr="00B83A2C">
        <w:rPr>
          <w:rFonts w:ascii="Verdana" w:hAnsi="Verdana"/>
          <w:b/>
          <w:bCs/>
          <w:sz w:val="24"/>
          <w:szCs w:val="24"/>
        </w:rPr>
        <w:t>New or Supplemental Use of TWC Data</w:t>
      </w:r>
    </w:p>
    <w:p w14:paraId="5CDC1AC7" w14:textId="77777777" w:rsidR="002502EC" w:rsidRDefault="003102C6" w:rsidP="002502EC">
      <w:pPr>
        <w:pStyle w:val="ListParagraph"/>
        <w:numPr>
          <w:ilvl w:val="0"/>
          <w:numId w:val="69"/>
        </w:numPr>
        <w:spacing w:after="0" w:line="360" w:lineRule="auto"/>
        <w:jc w:val="left"/>
        <w:rPr>
          <w:rFonts w:ascii="Verdana" w:hAnsi="Verdana"/>
          <w:sz w:val="24"/>
          <w:szCs w:val="24"/>
        </w:rPr>
      </w:pPr>
      <w:r>
        <w:rPr>
          <w:rFonts w:ascii="Verdana" w:hAnsi="Verdana"/>
          <w:sz w:val="24"/>
          <w:szCs w:val="24"/>
        </w:rPr>
        <w:t>C</w:t>
      </w:r>
      <w:r w:rsidR="00E46D99" w:rsidRPr="002502EC">
        <w:rPr>
          <w:rFonts w:ascii="Verdana" w:hAnsi="Verdana"/>
          <w:sz w:val="24"/>
          <w:szCs w:val="24"/>
        </w:rPr>
        <w:t xml:space="preserve">onfirm whether the recipient uses TWC data for any supplemental purpose by checking </w:t>
      </w:r>
      <w:r w:rsidR="00E46D99" w:rsidRPr="002502EC">
        <w:rPr>
          <w:rFonts w:ascii="Verdana" w:hAnsi="Verdana" w:hint="eastAsia"/>
          <w:sz w:val="24"/>
          <w:szCs w:val="24"/>
        </w:rPr>
        <w:t>“</w:t>
      </w:r>
      <w:r w:rsidR="00E46D99" w:rsidRPr="002502EC">
        <w:rPr>
          <w:rFonts w:ascii="Verdana" w:hAnsi="Verdana"/>
          <w:sz w:val="24"/>
          <w:szCs w:val="24"/>
        </w:rPr>
        <w:t>no</w:t>
      </w:r>
      <w:r w:rsidR="00E46D99" w:rsidRPr="002502EC">
        <w:rPr>
          <w:rFonts w:ascii="Verdana" w:hAnsi="Verdana" w:hint="eastAsia"/>
          <w:sz w:val="24"/>
          <w:szCs w:val="24"/>
        </w:rPr>
        <w:t>”</w:t>
      </w:r>
      <w:r w:rsidR="00E46D99" w:rsidRPr="002502EC">
        <w:rPr>
          <w:rFonts w:ascii="Verdana" w:hAnsi="Verdana"/>
          <w:sz w:val="24"/>
          <w:szCs w:val="24"/>
        </w:rPr>
        <w:t xml:space="preserve"> if no such use exists. If the </w:t>
      </w:r>
      <w:r w:rsidR="3513ED6C" w:rsidRPr="781C124C">
        <w:rPr>
          <w:rFonts w:ascii="Verdana" w:hAnsi="Verdana"/>
          <w:sz w:val="24"/>
          <w:szCs w:val="24"/>
        </w:rPr>
        <w:t>R</w:t>
      </w:r>
      <w:r w:rsidR="00E46D99" w:rsidRPr="00B83A2C">
        <w:rPr>
          <w:rFonts w:ascii="Verdana" w:hAnsi="Verdana"/>
          <w:sz w:val="24"/>
          <w:szCs w:val="24"/>
        </w:rPr>
        <w:t>ecipient does</w:t>
      </w:r>
    </w:p>
    <w:p w14:paraId="24BF601D" w14:textId="1C3CA03E" w:rsidR="00E46D99" w:rsidRPr="002502EC" w:rsidRDefault="00E46D99" w:rsidP="002502EC">
      <w:pPr>
        <w:pStyle w:val="ListParagraph"/>
        <w:spacing w:after="0" w:line="360" w:lineRule="auto"/>
        <w:ind w:left="1080"/>
        <w:jc w:val="left"/>
        <w:rPr>
          <w:rFonts w:ascii="Verdana" w:hAnsi="Verdana"/>
          <w:sz w:val="24"/>
          <w:szCs w:val="24"/>
        </w:rPr>
      </w:pPr>
      <w:r w:rsidRPr="002502EC">
        <w:rPr>
          <w:rFonts w:ascii="Verdana" w:hAnsi="Verdana"/>
          <w:sz w:val="24"/>
          <w:szCs w:val="24"/>
        </w:rPr>
        <w:t>engage in supplemental use, a separate document outlining the new purpose must be attached to the QSAR. This will require TWC approval and an amendment to the contract to formally incorporate the new usage.</w:t>
      </w:r>
    </w:p>
    <w:p w14:paraId="5CD6F141" w14:textId="77777777" w:rsidR="00E46D99" w:rsidRPr="00B83A2C" w:rsidRDefault="00E46D99" w:rsidP="00E46D99">
      <w:pPr>
        <w:pStyle w:val="ListParagraph"/>
        <w:numPr>
          <w:ilvl w:val="2"/>
          <w:numId w:val="58"/>
        </w:numPr>
        <w:spacing w:after="0" w:line="360" w:lineRule="auto"/>
        <w:jc w:val="left"/>
        <w:rPr>
          <w:rFonts w:ascii="Verdana" w:hAnsi="Verdana"/>
          <w:b/>
          <w:bCs/>
          <w:sz w:val="24"/>
          <w:szCs w:val="24"/>
        </w:rPr>
      </w:pPr>
      <w:r w:rsidRPr="00B83A2C">
        <w:rPr>
          <w:rFonts w:ascii="Verdana" w:hAnsi="Verdana"/>
          <w:b/>
          <w:bCs/>
          <w:sz w:val="24"/>
          <w:szCs w:val="24"/>
        </w:rPr>
        <w:t>TWC Annual Security Training</w:t>
      </w:r>
    </w:p>
    <w:p w14:paraId="3CF237B6" w14:textId="59B07908" w:rsidR="00E46D99" w:rsidRPr="00B83A2C" w:rsidRDefault="003102C6" w:rsidP="00E46D99">
      <w:pPr>
        <w:pStyle w:val="ListParagraph"/>
        <w:numPr>
          <w:ilvl w:val="0"/>
          <w:numId w:val="68"/>
        </w:numPr>
        <w:spacing w:after="0" w:line="360" w:lineRule="auto"/>
        <w:jc w:val="left"/>
        <w:rPr>
          <w:rFonts w:ascii="Verdana" w:hAnsi="Verdana"/>
          <w:sz w:val="24"/>
          <w:szCs w:val="24"/>
        </w:rPr>
      </w:pPr>
      <w:r>
        <w:rPr>
          <w:rFonts w:ascii="Verdana" w:hAnsi="Verdana"/>
          <w:sz w:val="24"/>
          <w:szCs w:val="24"/>
        </w:rPr>
        <w:t>C</w:t>
      </w:r>
      <w:r w:rsidR="00E46D99" w:rsidRPr="00B83A2C">
        <w:rPr>
          <w:rFonts w:ascii="Verdana" w:hAnsi="Verdana"/>
          <w:sz w:val="24"/>
          <w:szCs w:val="24"/>
        </w:rPr>
        <w:t xml:space="preserve">onfirm whether all users have completed the required TWC Security Training within the past </w:t>
      </w:r>
      <w:r w:rsidR="000A395E">
        <w:rPr>
          <w:rFonts w:ascii="Verdana" w:hAnsi="Verdana"/>
          <w:sz w:val="24"/>
          <w:szCs w:val="24"/>
        </w:rPr>
        <w:t>twelve (</w:t>
      </w:r>
      <w:r w:rsidR="00E46D99" w:rsidRPr="00B83A2C">
        <w:rPr>
          <w:rFonts w:ascii="Verdana" w:hAnsi="Verdana"/>
          <w:sz w:val="24"/>
          <w:szCs w:val="24"/>
        </w:rPr>
        <w:t>12</w:t>
      </w:r>
      <w:r w:rsidR="000A395E">
        <w:rPr>
          <w:rFonts w:ascii="Verdana" w:hAnsi="Verdana"/>
          <w:sz w:val="24"/>
          <w:szCs w:val="24"/>
        </w:rPr>
        <w:t>)</w:t>
      </w:r>
      <w:r w:rsidR="00E46D99" w:rsidRPr="00B83A2C">
        <w:rPr>
          <w:rFonts w:ascii="Verdana" w:hAnsi="Verdana"/>
          <w:sz w:val="24"/>
          <w:szCs w:val="24"/>
        </w:rPr>
        <w:t xml:space="preserve"> months, in accordance </w:t>
      </w:r>
      <w:r w:rsidR="00E46D99" w:rsidRPr="00B83A2C">
        <w:rPr>
          <w:rFonts w:ascii="Verdana" w:hAnsi="Verdana"/>
          <w:sz w:val="24"/>
          <w:szCs w:val="24"/>
        </w:rPr>
        <w:lastRenderedPageBreak/>
        <w:t>with the annual training requirement. If any user has not completed the training, their access will be revoked until the training is completed and the documentation is submitted to EAGLE SUPPORT.</w:t>
      </w:r>
    </w:p>
    <w:p w14:paraId="33500694" w14:textId="77777777" w:rsidR="00E46D99" w:rsidRPr="00B83A2C" w:rsidRDefault="00E46D99" w:rsidP="00E46D99">
      <w:pPr>
        <w:pStyle w:val="ListParagraph"/>
        <w:numPr>
          <w:ilvl w:val="2"/>
          <w:numId w:val="58"/>
        </w:numPr>
        <w:spacing w:after="0" w:line="360" w:lineRule="auto"/>
        <w:jc w:val="left"/>
        <w:rPr>
          <w:rFonts w:ascii="Verdana" w:hAnsi="Verdana"/>
          <w:b/>
          <w:bCs/>
          <w:sz w:val="24"/>
          <w:szCs w:val="24"/>
        </w:rPr>
      </w:pPr>
      <w:r w:rsidRPr="00B83A2C">
        <w:rPr>
          <w:rFonts w:ascii="Verdana" w:hAnsi="Verdana"/>
          <w:b/>
          <w:bCs/>
          <w:sz w:val="24"/>
          <w:szCs w:val="24"/>
        </w:rPr>
        <w:t xml:space="preserve">User Violation </w:t>
      </w:r>
    </w:p>
    <w:p w14:paraId="20191DDB" w14:textId="1C5B67D8" w:rsidR="00E46D99" w:rsidRPr="00B83A2C" w:rsidRDefault="003102C6" w:rsidP="00E46D99">
      <w:pPr>
        <w:pStyle w:val="ListParagraph"/>
        <w:numPr>
          <w:ilvl w:val="0"/>
          <w:numId w:val="67"/>
        </w:numPr>
        <w:spacing w:after="0" w:line="360" w:lineRule="auto"/>
        <w:jc w:val="left"/>
        <w:rPr>
          <w:rFonts w:ascii="Verdana" w:hAnsi="Verdana"/>
          <w:sz w:val="24"/>
          <w:szCs w:val="24"/>
        </w:rPr>
      </w:pPr>
      <w:r>
        <w:rPr>
          <w:rFonts w:ascii="Verdana" w:hAnsi="Verdana"/>
          <w:sz w:val="24"/>
          <w:szCs w:val="24"/>
        </w:rPr>
        <w:t>C</w:t>
      </w:r>
      <w:r w:rsidR="00E46D99" w:rsidRPr="002502EC">
        <w:rPr>
          <w:rFonts w:ascii="Verdana" w:hAnsi="Verdana"/>
          <w:sz w:val="24"/>
          <w:szCs w:val="24"/>
        </w:rPr>
        <w:t xml:space="preserve">onfirm if the </w:t>
      </w:r>
      <w:r w:rsidR="76B53FE5" w:rsidRPr="411D804D">
        <w:rPr>
          <w:rFonts w:ascii="Verdana" w:hAnsi="Verdana"/>
          <w:sz w:val="24"/>
          <w:szCs w:val="24"/>
        </w:rPr>
        <w:t>R</w:t>
      </w:r>
      <w:r w:rsidR="00E46D99" w:rsidRPr="00B83A2C">
        <w:rPr>
          <w:rFonts w:ascii="Verdana" w:hAnsi="Verdana"/>
          <w:sz w:val="24"/>
          <w:szCs w:val="24"/>
        </w:rPr>
        <w:t>ecipient has notified TWC of any suspected or confirmed user violation of confidentiality and security provisions within twenty-four (24) hours of discovery and taken appropriate action.</w:t>
      </w:r>
    </w:p>
    <w:p w14:paraId="7E9B15F9" w14:textId="77777777" w:rsidR="00E46D99" w:rsidRPr="00B83A2C" w:rsidRDefault="00E46D99" w:rsidP="00E46D99">
      <w:pPr>
        <w:pStyle w:val="ListParagraph"/>
        <w:numPr>
          <w:ilvl w:val="2"/>
          <w:numId w:val="58"/>
        </w:numPr>
        <w:spacing w:after="0" w:line="360" w:lineRule="auto"/>
        <w:jc w:val="left"/>
        <w:rPr>
          <w:rFonts w:ascii="Verdana" w:hAnsi="Verdana"/>
          <w:b/>
          <w:bCs/>
          <w:sz w:val="24"/>
          <w:szCs w:val="24"/>
        </w:rPr>
      </w:pPr>
      <w:r w:rsidRPr="00B83A2C">
        <w:rPr>
          <w:rFonts w:ascii="Verdana" w:hAnsi="Verdana"/>
          <w:b/>
          <w:bCs/>
          <w:sz w:val="24"/>
          <w:szCs w:val="24"/>
        </w:rPr>
        <w:t xml:space="preserve">Automated Systems </w:t>
      </w:r>
    </w:p>
    <w:p w14:paraId="1EA6F33C" w14:textId="0061CD1B" w:rsidR="00E46D99" w:rsidRPr="00B83A2C" w:rsidRDefault="00322966" w:rsidP="00E46D99">
      <w:pPr>
        <w:pStyle w:val="ListParagraph"/>
        <w:numPr>
          <w:ilvl w:val="0"/>
          <w:numId w:val="66"/>
        </w:numPr>
        <w:spacing w:after="0" w:line="360" w:lineRule="auto"/>
        <w:jc w:val="left"/>
        <w:rPr>
          <w:rFonts w:ascii="Verdana" w:hAnsi="Verdana"/>
          <w:sz w:val="24"/>
          <w:szCs w:val="24"/>
        </w:rPr>
      </w:pPr>
      <w:r>
        <w:rPr>
          <w:rFonts w:ascii="Verdana" w:hAnsi="Verdana"/>
          <w:sz w:val="24"/>
          <w:szCs w:val="24"/>
        </w:rPr>
        <w:t>C</w:t>
      </w:r>
      <w:r w:rsidR="00E46D99" w:rsidRPr="002502EC">
        <w:rPr>
          <w:rFonts w:ascii="Verdana" w:hAnsi="Verdana"/>
          <w:sz w:val="24"/>
          <w:szCs w:val="24"/>
        </w:rPr>
        <w:t xml:space="preserve">onfirm the </w:t>
      </w:r>
      <w:r w:rsidR="4F154E1B" w:rsidRPr="22376CA2">
        <w:rPr>
          <w:rFonts w:ascii="Verdana" w:hAnsi="Verdana"/>
          <w:sz w:val="24"/>
          <w:szCs w:val="24"/>
        </w:rPr>
        <w:t>R</w:t>
      </w:r>
      <w:r w:rsidR="00E46D99" w:rsidRPr="00B83A2C">
        <w:rPr>
          <w:rFonts w:ascii="Verdana" w:hAnsi="Verdana"/>
          <w:sz w:val="24"/>
          <w:szCs w:val="24"/>
        </w:rPr>
        <w:t xml:space="preserve">ecipient used any automated systems, macros, or software to make multiple inquiries of </w:t>
      </w:r>
      <w:r w:rsidR="00C85252">
        <w:rPr>
          <w:rFonts w:ascii="Verdana" w:hAnsi="Verdana"/>
          <w:sz w:val="24"/>
          <w:szCs w:val="24"/>
        </w:rPr>
        <w:t xml:space="preserve">TWC’s </w:t>
      </w:r>
      <w:r w:rsidR="00E46D99" w:rsidRPr="00B83A2C">
        <w:rPr>
          <w:rFonts w:ascii="Verdana" w:hAnsi="Verdana"/>
          <w:sz w:val="24"/>
          <w:szCs w:val="24"/>
        </w:rPr>
        <w:t>computer-store files.</w:t>
      </w:r>
    </w:p>
    <w:p w14:paraId="05CE0F5B" w14:textId="77777777" w:rsidR="00E46D99" w:rsidRPr="00B83A2C" w:rsidRDefault="00E46D99" w:rsidP="00E46D99">
      <w:pPr>
        <w:pStyle w:val="ListParagraph"/>
        <w:numPr>
          <w:ilvl w:val="2"/>
          <w:numId w:val="58"/>
        </w:numPr>
        <w:spacing w:after="0" w:line="360" w:lineRule="auto"/>
        <w:jc w:val="left"/>
        <w:rPr>
          <w:rFonts w:ascii="Verdana" w:hAnsi="Verdana"/>
          <w:b/>
          <w:bCs/>
          <w:sz w:val="24"/>
          <w:szCs w:val="24"/>
        </w:rPr>
      </w:pPr>
      <w:r w:rsidRPr="00B83A2C">
        <w:rPr>
          <w:rFonts w:ascii="Verdana" w:hAnsi="Verdana"/>
          <w:b/>
          <w:bCs/>
          <w:sz w:val="24"/>
          <w:szCs w:val="24"/>
        </w:rPr>
        <w:t>Breach or Unauthorized Access</w:t>
      </w:r>
    </w:p>
    <w:p w14:paraId="4D2FBF45" w14:textId="6131341D" w:rsidR="00E46D99" w:rsidRPr="00B83A2C" w:rsidRDefault="00322966" w:rsidP="00E46D99">
      <w:pPr>
        <w:pStyle w:val="ListParagraph"/>
        <w:numPr>
          <w:ilvl w:val="0"/>
          <w:numId w:val="65"/>
        </w:numPr>
        <w:spacing w:after="0" w:line="360" w:lineRule="auto"/>
        <w:jc w:val="left"/>
        <w:rPr>
          <w:rFonts w:ascii="Verdana" w:hAnsi="Verdana"/>
          <w:sz w:val="24"/>
          <w:szCs w:val="24"/>
        </w:rPr>
      </w:pPr>
      <w:r>
        <w:rPr>
          <w:rFonts w:ascii="Verdana" w:hAnsi="Verdana"/>
          <w:sz w:val="24"/>
          <w:szCs w:val="24"/>
        </w:rPr>
        <w:t>C</w:t>
      </w:r>
      <w:r w:rsidR="00E46D99" w:rsidRPr="00B83A2C">
        <w:rPr>
          <w:rFonts w:ascii="Verdana" w:hAnsi="Verdana"/>
          <w:sz w:val="24"/>
          <w:szCs w:val="24"/>
        </w:rPr>
        <w:t>onfirm that there have been no breaches or unauthorized access involving the data received from TWC.</w:t>
      </w:r>
    </w:p>
    <w:p w14:paraId="3BC99029" w14:textId="77777777" w:rsidR="00E46D99" w:rsidRPr="00B83A2C" w:rsidRDefault="00E46D99" w:rsidP="00E46D99">
      <w:pPr>
        <w:pStyle w:val="ListParagraph"/>
        <w:numPr>
          <w:ilvl w:val="2"/>
          <w:numId w:val="58"/>
        </w:numPr>
        <w:spacing w:after="0" w:line="360" w:lineRule="auto"/>
        <w:jc w:val="left"/>
        <w:rPr>
          <w:rFonts w:ascii="Verdana" w:hAnsi="Verdana"/>
          <w:b/>
          <w:bCs/>
          <w:sz w:val="24"/>
          <w:szCs w:val="24"/>
        </w:rPr>
      </w:pPr>
      <w:r w:rsidRPr="00B83A2C">
        <w:rPr>
          <w:rFonts w:ascii="Verdana" w:hAnsi="Verdana"/>
          <w:b/>
          <w:bCs/>
          <w:sz w:val="24"/>
          <w:szCs w:val="24"/>
        </w:rPr>
        <w:t>Yes, to Question 17</w:t>
      </w:r>
    </w:p>
    <w:p w14:paraId="3EAC436B" w14:textId="6E9AFDB9" w:rsidR="00E46D99" w:rsidRPr="00B83A2C" w:rsidRDefault="00322966" w:rsidP="00E46D99">
      <w:pPr>
        <w:pStyle w:val="ListParagraph"/>
        <w:numPr>
          <w:ilvl w:val="0"/>
          <w:numId w:val="64"/>
        </w:numPr>
        <w:spacing w:after="0" w:line="360" w:lineRule="auto"/>
        <w:jc w:val="left"/>
        <w:rPr>
          <w:rFonts w:ascii="Verdana" w:hAnsi="Verdana"/>
          <w:sz w:val="24"/>
          <w:szCs w:val="24"/>
        </w:rPr>
      </w:pPr>
      <w:r>
        <w:rPr>
          <w:rFonts w:ascii="Verdana" w:hAnsi="Verdana"/>
          <w:sz w:val="24"/>
          <w:szCs w:val="24"/>
        </w:rPr>
        <w:t>C</w:t>
      </w:r>
      <w:r w:rsidR="00E46D99" w:rsidRPr="00B83A2C">
        <w:rPr>
          <w:rFonts w:ascii="Verdana" w:hAnsi="Verdana"/>
          <w:sz w:val="24"/>
          <w:szCs w:val="24"/>
        </w:rPr>
        <w:t>onfirm whether the recipient purchased identity theft protection for the individuals affected by the incident.</w:t>
      </w:r>
    </w:p>
    <w:p w14:paraId="71A3477F" w14:textId="77777777" w:rsidR="00E46D99" w:rsidRPr="00B83A2C" w:rsidRDefault="00E46D99" w:rsidP="00E46D99">
      <w:pPr>
        <w:pStyle w:val="ListParagraph"/>
        <w:numPr>
          <w:ilvl w:val="2"/>
          <w:numId w:val="58"/>
        </w:numPr>
        <w:spacing w:after="0" w:line="360" w:lineRule="auto"/>
        <w:jc w:val="left"/>
        <w:rPr>
          <w:rFonts w:ascii="Verdana" w:hAnsi="Verdana"/>
          <w:b/>
          <w:bCs/>
          <w:sz w:val="24"/>
          <w:szCs w:val="24"/>
        </w:rPr>
      </w:pPr>
      <w:r w:rsidRPr="00B83A2C">
        <w:rPr>
          <w:rFonts w:ascii="Verdana" w:hAnsi="Verdana"/>
          <w:b/>
          <w:bCs/>
          <w:sz w:val="24"/>
          <w:szCs w:val="24"/>
        </w:rPr>
        <w:t>Controlled Access Usage</w:t>
      </w:r>
    </w:p>
    <w:p w14:paraId="1FFAB4FF" w14:textId="0A141C46" w:rsidR="00E46D99" w:rsidRPr="00B83A2C" w:rsidRDefault="00322966" w:rsidP="00E46D99">
      <w:pPr>
        <w:pStyle w:val="ListParagraph"/>
        <w:numPr>
          <w:ilvl w:val="0"/>
          <w:numId w:val="63"/>
        </w:numPr>
        <w:spacing w:after="0" w:line="360" w:lineRule="auto"/>
        <w:jc w:val="left"/>
        <w:rPr>
          <w:rFonts w:ascii="Verdana" w:hAnsi="Verdana"/>
          <w:sz w:val="24"/>
          <w:szCs w:val="24"/>
        </w:rPr>
      </w:pPr>
      <w:r>
        <w:rPr>
          <w:rFonts w:ascii="Verdana" w:hAnsi="Verdana"/>
          <w:sz w:val="24"/>
          <w:szCs w:val="24"/>
        </w:rPr>
        <w:t>C</w:t>
      </w:r>
      <w:r w:rsidR="00E46D99" w:rsidRPr="00B83A2C">
        <w:rPr>
          <w:rFonts w:ascii="Verdana" w:hAnsi="Verdana"/>
          <w:sz w:val="24"/>
          <w:szCs w:val="24"/>
        </w:rPr>
        <w:t>onfirm that all TWC data is stored and used exclusively within secure, access-controlled environment.</w:t>
      </w:r>
    </w:p>
    <w:p w14:paraId="6FFE56CD" w14:textId="77777777" w:rsidR="00E46D99" w:rsidRPr="00B83A2C" w:rsidRDefault="00E46D99" w:rsidP="00E46D99">
      <w:pPr>
        <w:pStyle w:val="ListParagraph"/>
        <w:numPr>
          <w:ilvl w:val="2"/>
          <w:numId w:val="58"/>
        </w:numPr>
        <w:spacing w:after="0" w:line="360" w:lineRule="auto"/>
        <w:jc w:val="left"/>
        <w:rPr>
          <w:rFonts w:ascii="Verdana" w:hAnsi="Verdana"/>
          <w:b/>
          <w:bCs/>
          <w:sz w:val="24"/>
          <w:szCs w:val="24"/>
        </w:rPr>
      </w:pPr>
      <w:r w:rsidRPr="00B83A2C">
        <w:rPr>
          <w:rFonts w:ascii="Verdana" w:hAnsi="Verdana"/>
          <w:b/>
          <w:bCs/>
          <w:sz w:val="24"/>
          <w:szCs w:val="24"/>
        </w:rPr>
        <w:t>Data Re-Disclosure</w:t>
      </w:r>
    </w:p>
    <w:p w14:paraId="0B54F135" w14:textId="0B71139A" w:rsidR="00E46D99" w:rsidRPr="002502EC" w:rsidRDefault="00322966" w:rsidP="00E46D99">
      <w:pPr>
        <w:pStyle w:val="ListParagraph"/>
        <w:numPr>
          <w:ilvl w:val="0"/>
          <w:numId w:val="62"/>
        </w:numPr>
        <w:spacing w:after="0" w:line="360" w:lineRule="auto"/>
        <w:jc w:val="left"/>
        <w:rPr>
          <w:rFonts w:ascii="Verdana" w:hAnsi="Verdana"/>
          <w:sz w:val="24"/>
          <w:szCs w:val="24"/>
        </w:rPr>
      </w:pPr>
      <w:r>
        <w:rPr>
          <w:rFonts w:ascii="Verdana" w:hAnsi="Verdana"/>
          <w:sz w:val="24"/>
          <w:szCs w:val="24"/>
        </w:rPr>
        <w:t>C</w:t>
      </w:r>
      <w:r w:rsidR="00E46D99" w:rsidRPr="002502EC">
        <w:rPr>
          <w:rFonts w:ascii="Verdana" w:hAnsi="Verdana"/>
          <w:sz w:val="24"/>
          <w:szCs w:val="24"/>
        </w:rPr>
        <w:t>onfirm whether, if applicable, there is express contract language permitting this arrangement and that all contractors meet the required training and security standards.</w:t>
      </w:r>
    </w:p>
    <w:p w14:paraId="54B6461C" w14:textId="77777777" w:rsidR="00E46D99" w:rsidRPr="002502EC" w:rsidRDefault="00E46D99" w:rsidP="00E46D99">
      <w:pPr>
        <w:pStyle w:val="ListParagraph"/>
        <w:numPr>
          <w:ilvl w:val="2"/>
          <w:numId w:val="58"/>
        </w:numPr>
        <w:spacing w:after="0" w:line="360" w:lineRule="auto"/>
        <w:jc w:val="left"/>
        <w:rPr>
          <w:rFonts w:ascii="Verdana" w:hAnsi="Verdana"/>
          <w:b/>
          <w:bCs/>
          <w:sz w:val="24"/>
          <w:szCs w:val="24"/>
        </w:rPr>
      </w:pPr>
      <w:r w:rsidRPr="002502EC">
        <w:rPr>
          <w:rFonts w:ascii="Verdana" w:hAnsi="Verdana"/>
          <w:b/>
          <w:bCs/>
          <w:sz w:val="24"/>
          <w:szCs w:val="24"/>
        </w:rPr>
        <w:t>Certification and Signature</w:t>
      </w:r>
    </w:p>
    <w:p w14:paraId="6FAC816D" w14:textId="0C09B0E6" w:rsidR="00E46D99" w:rsidRPr="00B83A2C" w:rsidRDefault="00E46D99" w:rsidP="00E46D99">
      <w:pPr>
        <w:pStyle w:val="ListParagraph"/>
        <w:numPr>
          <w:ilvl w:val="0"/>
          <w:numId w:val="61"/>
        </w:numPr>
        <w:spacing w:after="0" w:line="360" w:lineRule="auto"/>
        <w:jc w:val="left"/>
        <w:rPr>
          <w:rFonts w:ascii="Verdana" w:hAnsi="Verdana"/>
          <w:sz w:val="24"/>
          <w:szCs w:val="24"/>
        </w:rPr>
      </w:pPr>
      <w:r w:rsidRPr="002502EC">
        <w:rPr>
          <w:rFonts w:ascii="Verdana" w:hAnsi="Verdana"/>
          <w:sz w:val="24"/>
          <w:szCs w:val="24"/>
        </w:rPr>
        <w:t>Recipient</w:t>
      </w:r>
      <w:r w:rsidRPr="002502EC">
        <w:rPr>
          <w:rFonts w:ascii="Verdana" w:hAnsi="Verdana" w:hint="eastAsia"/>
          <w:sz w:val="24"/>
          <w:szCs w:val="24"/>
        </w:rPr>
        <w:t>’</w:t>
      </w:r>
      <w:r w:rsidRPr="002502EC">
        <w:rPr>
          <w:rFonts w:ascii="Verdana" w:hAnsi="Verdana"/>
          <w:sz w:val="24"/>
          <w:szCs w:val="24"/>
        </w:rPr>
        <w:t xml:space="preserve">s Point of Contact or </w:t>
      </w:r>
      <w:r w:rsidR="42A3F367" w:rsidRPr="3D290C20">
        <w:rPr>
          <w:rFonts w:ascii="Verdana" w:hAnsi="Verdana"/>
          <w:sz w:val="24"/>
          <w:szCs w:val="24"/>
        </w:rPr>
        <w:t xml:space="preserve">CL </w:t>
      </w:r>
      <w:r w:rsidRPr="002502EC">
        <w:rPr>
          <w:rFonts w:ascii="Verdana" w:hAnsi="Verdana"/>
          <w:sz w:val="24"/>
          <w:szCs w:val="24"/>
        </w:rPr>
        <w:t>complete</w:t>
      </w:r>
      <w:r w:rsidR="00322966" w:rsidRPr="3D290C20">
        <w:rPr>
          <w:rFonts w:ascii="Verdana" w:hAnsi="Verdana"/>
          <w:sz w:val="24"/>
          <w:szCs w:val="24"/>
        </w:rPr>
        <w:t>s</w:t>
      </w:r>
      <w:r w:rsidRPr="00B83A2C">
        <w:rPr>
          <w:rFonts w:ascii="Verdana" w:hAnsi="Verdana"/>
          <w:sz w:val="24"/>
          <w:szCs w:val="24"/>
        </w:rPr>
        <w:t xml:space="preserve"> the required fields, including their signature, the date of completion, and their printed name along with title. </w:t>
      </w:r>
    </w:p>
    <w:p w14:paraId="47EE29F5" w14:textId="77777777" w:rsidR="00E46D99" w:rsidRPr="00B83A2C" w:rsidRDefault="00E46D99" w:rsidP="00E46D99">
      <w:pPr>
        <w:pStyle w:val="ListParagraph"/>
        <w:numPr>
          <w:ilvl w:val="2"/>
          <w:numId w:val="58"/>
        </w:numPr>
        <w:spacing w:after="0" w:line="360" w:lineRule="auto"/>
        <w:jc w:val="left"/>
        <w:rPr>
          <w:rFonts w:ascii="Verdana" w:hAnsi="Verdana"/>
          <w:b/>
          <w:bCs/>
          <w:sz w:val="24"/>
          <w:szCs w:val="24"/>
        </w:rPr>
      </w:pPr>
      <w:r w:rsidRPr="00B83A2C">
        <w:rPr>
          <w:rFonts w:ascii="Verdana" w:hAnsi="Verdana"/>
          <w:b/>
          <w:bCs/>
          <w:sz w:val="24"/>
          <w:szCs w:val="24"/>
        </w:rPr>
        <w:t>Submit the Completed Form</w:t>
      </w:r>
    </w:p>
    <w:p w14:paraId="16CC837C" w14:textId="57AAABC9" w:rsidR="00E46D99" w:rsidRPr="00B83A2C" w:rsidRDefault="00E46D99" w:rsidP="00E46D99">
      <w:pPr>
        <w:pStyle w:val="ListParagraph"/>
        <w:numPr>
          <w:ilvl w:val="0"/>
          <w:numId w:val="60"/>
        </w:numPr>
        <w:spacing w:after="0" w:line="360" w:lineRule="auto"/>
        <w:jc w:val="left"/>
        <w:rPr>
          <w:rFonts w:ascii="Verdana" w:hAnsi="Verdana"/>
          <w:sz w:val="24"/>
          <w:szCs w:val="24"/>
        </w:rPr>
      </w:pPr>
      <w:r w:rsidRPr="00B83A2C">
        <w:rPr>
          <w:rFonts w:ascii="Verdana" w:hAnsi="Verdana"/>
          <w:sz w:val="24"/>
          <w:szCs w:val="24"/>
        </w:rPr>
        <w:lastRenderedPageBreak/>
        <w:t xml:space="preserve">Once the QSAR and all accompanying attachments are complete, submit them via email to: </w:t>
      </w:r>
      <w:hyperlink r:id="rId20" w:history="1">
        <w:r w:rsidRPr="00B83A2C">
          <w:rPr>
            <w:rStyle w:val="Hyperlink"/>
            <w:rFonts w:ascii="Verdana" w:hAnsi="Verdana"/>
            <w:sz w:val="24"/>
            <w:szCs w:val="24"/>
          </w:rPr>
          <w:t>SelfAssessmentReports@twc.texas.gov</w:t>
        </w:r>
      </w:hyperlink>
      <w:r w:rsidRPr="00B83A2C">
        <w:rPr>
          <w:rFonts w:ascii="Verdana" w:hAnsi="Verdana"/>
          <w:sz w:val="24"/>
          <w:szCs w:val="24"/>
        </w:rPr>
        <w:t xml:space="preserve">. </w:t>
      </w:r>
    </w:p>
    <w:p w14:paraId="36A228E9" w14:textId="54B27EAA" w:rsidR="003F7633" w:rsidRDefault="003F7633">
      <w:pPr>
        <w:pStyle w:val="Heading2"/>
        <w:rPr>
          <w:rFonts w:ascii="Verdana" w:hAnsi="Verdana"/>
        </w:rPr>
      </w:pPr>
      <w:bookmarkStart w:id="174" w:name="_Toc208227178"/>
      <w:r>
        <w:rPr>
          <w:rFonts w:ascii="Verdana" w:hAnsi="Verdana"/>
        </w:rPr>
        <w:t>4.</w:t>
      </w:r>
      <w:r w:rsidR="008E288A">
        <w:rPr>
          <w:rFonts w:ascii="Verdana" w:hAnsi="Verdana"/>
        </w:rPr>
        <w:t>2</w:t>
      </w:r>
      <w:r>
        <w:rPr>
          <w:rFonts w:ascii="Verdana" w:hAnsi="Verdana"/>
        </w:rPr>
        <w:t xml:space="preserve"> Offline QSAR Instructions</w:t>
      </w:r>
      <w:bookmarkEnd w:id="174"/>
    </w:p>
    <w:p w14:paraId="7F7401C5" w14:textId="77777777" w:rsidR="008C4005" w:rsidRPr="00A27AF7" w:rsidRDefault="008C4005" w:rsidP="00B83A2C">
      <w:pPr>
        <w:pStyle w:val="Style5"/>
        <w:numPr>
          <w:ilvl w:val="0"/>
          <w:numId w:val="0"/>
        </w:numPr>
        <w:spacing w:line="360" w:lineRule="auto"/>
        <w:rPr>
          <w:color w:val="auto"/>
          <w:sz w:val="24"/>
          <w:szCs w:val="24"/>
        </w:rPr>
      </w:pPr>
      <w:r w:rsidRPr="00A27AF7">
        <w:rPr>
          <w:color w:val="auto"/>
          <w:sz w:val="24"/>
          <w:szCs w:val="24"/>
        </w:rPr>
        <w:t>1. Complete Header Information</w:t>
      </w:r>
    </w:p>
    <w:p w14:paraId="2074D9B4" w14:textId="77777777" w:rsidR="008C4005" w:rsidRPr="00AC273B" w:rsidRDefault="008C4005" w:rsidP="008C4005">
      <w:pPr>
        <w:pStyle w:val="Style5"/>
        <w:numPr>
          <w:ilvl w:val="1"/>
          <w:numId w:val="30"/>
        </w:numPr>
        <w:spacing w:line="360" w:lineRule="auto"/>
        <w:rPr>
          <w:b w:val="0"/>
          <w:bCs w:val="0"/>
          <w:color w:val="auto"/>
          <w:sz w:val="24"/>
          <w:szCs w:val="24"/>
        </w:rPr>
      </w:pPr>
      <w:r w:rsidRPr="00AC273B">
        <w:rPr>
          <w:b w:val="0"/>
          <w:bCs w:val="0"/>
          <w:color w:val="auto"/>
          <w:sz w:val="24"/>
          <w:szCs w:val="24"/>
        </w:rPr>
        <w:t>Fill in the blanks at the top of the form:</w:t>
      </w:r>
    </w:p>
    <w:p w14:paraId="3DD0A109" w14:textId="77777777" w:rsidR="008C4005" w:rsidRPr="00AC273B" w:rsidRDefault="008C4005" w:rsidP="008C4005">
      <w:pPr>
        <w:pStyle w:val="Style5"/>
        <w:numPr>
          <w:ilvl w:val="2"/>
          <w:numId w:val="30"/>
        </w:numPr>
        <w:spacing w:line="360" w:lineRule="auto"/>
        <w:rPr>
          <w:b w:val="0"/>
          <w:bCs w:val="0"/>
          <w:color w:val="auto"/>
          <w:sz w:val="24"/>
          <w:szCs w:val="24"/>
        </w:rPr>
      </w:pPr>
      <w:r w:rsidRPr="00AC273B">
        <w:rPr>
          <w:b w:val="0"/>
          <w:bCs w:val="0"/>
          <w:color w:val="auto"/>
          <w:sz w:val="24"/>
          <w:szCs w:val="24"/>
        </w:rPr>
        <w:t>Contract Number (29##EDE###)</w:t>
      </w:r>
    </w:p>
    <w:p w14:paraId="07BEBD86" w14:textId="4E3751AD" w:rsidR="008C4005" w:rsidRPr="00AC273B" w:rsidRDefault="00907C4E" w:rsidP="008C4005">
      <w:pPr>
        <w:pStyle w:val="Style5"/>
        <w:numPr>
          <w:ilvl w:val="2"/>
          <w:numId w:val="30"/>
        </w:numPr>
        <w:spacing w:line="360" w:lineRule="auto"/>
        <w:rPr>
          <w:b w:val="0"/>
          <w:bCs w:val="0"/>
          <w:color w:val="auto"/>
          <w:sz w:val="24"/>
          <w:szCs w:val="24"/>
        </w:rPr>
      </w:pPr>
      <w:r>
        <w:rPr>
          <w:b w:val="0"/>
          <w:bCs w:val="0"/>
          <w:color w:val="auto"/>
          <w:sz w:val="24"/>
          <w:szCs w:val="24"/>
        </w:rPr>
        <w:t xml:space="preserve">Recipient </w:t>
      </w:r>
      <w:r w:rsidR="008C4005" w:rsidRPr="00AC273B">
        <w:rPr>
          <w:b w:val="0"/>
          <w:bCs w:val="0"/>
          <w:color w:val="auto"/>
          <w:sz w:val="24"/>
          <w:szCs w:val="24"/>
        </w:rPr>
        <w:t>Name</w:t>
      </w:r>
    </w:p>
    <w:p w14:paraId="3B797CB2" w14:textId="77777777" w:rsidR="008C4005" w:rsidRPr="00AC273B" w:rsidRDefault="008C4005" w:rsidP="008C4005">
      <w:pPr>
        <w:pStyle w:val="Style5"/>
        <w:numPr>
          <w:ilvl w:val="2"/>
          <w:numId w:val="30"/>
        </w:numPr>
        <w:spacing w:line="360" w:lineRule="auto"/>
        <w:rPr>
          <w:b w:val="0"/>
          <w:bCs w:val="0"/>
          <w:color w:val="auto"/>
          <w:sz w:val="24"/>
          <w:szCs w:val="24"/>
        </w:rPr>
      </w:pPr>
      <w:r w:rsidRPr="00AC273B">
        <w:rPr>
          <w:b w:val="0"/>
          <w:bCs w:val="0"/>
          <w:color w:val="auto"/>
          <w:sz w:val="24"/>
          <w:szCs w:val="24"/>
        </w:rPr>
        <w:t>Name of Person Submitting Report</w:t>
      </w:r>
    </w:p>
    <w:p w14:paraId="3EB1894A" w14:textId="77777777" w:rsidR="008C4005" w:rsidRPr="00AC273B" w:rsidRDefault="008C4005" w:rsidP="008C4005">
      <w:pPr>
        <w:pStyle w:val="Style5"/>
        <w:numPr>
          <w:ilvl w:val="2"/>
          <w:numId w:val="30"/>
        </w:numPr>
        <w:spacing w:line="360" w:lineRule="auto"/>
        <w:rPr>
          <w:b w:val="0"/>
          <w:bCs w:val="0"/>
          <w:color w:val="auto"/>
          <w:sz w:val="24"/>
          <w:szCs w:val="24"/>
        </w:rPr>
      </w:pPr>
      <w:r w:rsidRPr="00AC273B">
        <w:rPr>
          <w:b w:val="0"/>
          <w:bCs w:val="0"/>
          <w:color w:val="auto"/>
          <w:sz w:val="24"/>
          <w:szCs w:val="24"/>
        </w:rPr>
        <w:t>Name of Compliance Officer</w:t>
      </w:r>
    </w:p>
    <w:p w14:paraId="3BECA071" w14:textId="77777777" w:rsidR="008C4005" w:rsidRPr="00AC273B" w:rsidRDefault="008C4005" w:rsidP="008C4005">
      <w:pPr>
        <w:pStyle w:val="Style5"/>
        <w:numPr>
          <w:ilvl w:val="2"/>
          <w:numId w:val="30"/>
        </w:numPr>
        <w:spacing w:line="360" w:lineRule="auto"/>
        <w:rPr>
          <w:b w:val="0"/>
          <w:bCs w:val="0"/>
          <w:color w:val="auto"/>
          <w:sz w:val="24"/>
          <w:szCs w:val="24"/>
        </w:rPr>
      </w:pPr>
      <w:r w:rsidRPr="00AC273B">
        <w:rPr>
          <w:b w:val="0"/>
          <w:bCs w:val="0"/>
          <w:color w:val="auto"/>
          <w:sz w:val="24"/>
          <w:szCs w:val="24"/>
        </w:rPr>
        <w:t>Period Covered</w:t>
      </w:r>
    </w:p>
    <w:p w14:paraId="7FD3F09B" w14:textId="77777777" w:rsidR="008C4005" w:rsidRPr="00AC273B" w:rsidRDefault="008C4005" w:rsidP="008C4005">
      <w:pPr>
        <w:pStyle w:val="Style5"/>
        <w:numPr>
          <w:ilvl w:val="3"/>
          <w:numId w:val="30"/>
        </w:numPr>
        <w:spacing w:line="360" w:lineRule="auto"/>
        <w:rPr>
          <w:b w:val="0"/>
          <w:bCs w:val="0"/>
          <w:color w:val="auto"/>
          <w:sz w:val="24"/>
          <w:szCs w:val="24"/>
        </w:rPr>
      </w:pPr>
      <w:r w:rsidRPr="00AC273B">
        <w:rPr>
          <w:b w:val="0"/>
          <w:bCs w:val="0"/>
          <w:color w:val="auto"/>
          <w:sz w:val="24"/>
          <w:szCs w:val="24"/>
        </w:rPr>
        <w:t>Enter the Year</w:t>
      </w:r>
    </w:p>
    <w:p w14:paraId="00C2572F" w14:textId="77777777" w:rsidR="008C4005" w:rsidRPr="00AC273B" w:rsidRDefault="008C4005" w:rsidP="008C4005">
      <w:pPr>
        <w:pStyle w:val="Style5"/>
        <w:numPr>
          <w:ilvl w:val="3"/>
          <w:numId w:val="30"/>
        </w:numPr>
        <w:spacing w:line="360" w:lineRule="auto"/>
        <w:rPr>
          <w:b w:val="0"/>
          <w:bCs w:val="0"/>
          <w:color w:val="auto"/>
          <w:sz w:val="24"/>
          <w:szCs w:val="24"/>
        </w:rPr>
      </w:pPr>
      <w:r w:rsidRPr="00AC273B">
        <w:rPr>
          <w:b w:val="0"/>
          <w:bCs w:val="0"/>
          <w:color w:val="auto"/>
          <w:sz w:val="24"/>
          <w:szCs w:val="24"/>
        </w:rPr>
        <w:t>Select the Month of Submission (Jan, Apr, Jul, Oct)</w:t>
      </w:r>
    </w:p>
    <w:p w14:paraId="3A9756B4" w14:textId="0FD5C978" w:rsidR="008C4005" w:rsidRPr="00845FFD" w:rsidRDefault="3F134D94" w:rsidP="00B83A2C">
      <w:pPr>
        <w:pStyle w:val="Style5"/>
        <w:numPr>
          <w:ilvl w:val="0"/>
          <w:numId w:val="0"/>
        </w:numPr>
        <w:spacing w:line="360" w:lineRule="auto"/>
        <w:rPr>
          <w:b w:val="0"/>
          <w:bCs w:val="0"/>
          <w:color w:val="auto"/>
          <w:sz w:val="24"/>
          <w:szCs w:val="24"/>
        </w:rPr>
      </w:pPr>
      <w:r w:rsidRPr="0C9A0CEE">
        <w:rPr>
          <w:color w:val="auto"/>
          <w:sz w:val="24"/>
          <w:szCs w:val="24"/>
        </w:rPr>
        <w:t xml:space="preserve">2. </w:t>
      </w:r>
      <w:r w:rsidRPr="0A99B06C">
        <w:rPr>
          <w:color w:val="auto"/>
          <w:sz w:val="24"/>
          <w:szCs w:val="24"/>
        </w:rPr>
        <w:t>Co</w:t>
      </w:r>
      <w:r w:rsidR="008C4005" w:rsidRPr="0A99B06C">
        <w:rPr>
          <w:color w:val="auto"/>
          <w:sz w:val="24"/>
          <w:szCs w:val="24"/>
        </w:rPr>
        <w:t>mpliance</w:t>
      </w:r>
      <w:r w:rsidR="008C4005" w:rsidRPr="00A27AF7">
        <w:rPr>
          <w:color w:val="auto"/>
          <w:sz w:val="24"/>
          <w:szCs w:val="24"/>
        </w:rPr>
        <w:t xml:space="preserve"> Questions</w:t>
      </w:r>
    </w:p>
    <w:p w14:paraId="5AE60CCF" w14:textId="179EBB7D" w:rsidR="008C4005" w:rsidRDefault="008C4005" w:rsidP="00B83A2C">
      <w:pPr>
        <w:pStyle w:val="Style5"/>
        <w:numPr>
          <w:ilvl w:val="0"/>
          <w:numId w:val="0"/>
        </w:numPr>
        <w:spacing w:after="0" w:line="360" w:lineRule="auto"/>
        <w:rPr>
          <w:b w:val="0"/>
          <w:bCs w:val="0"/>
          <w:color w:val="auto"/>
          <w:sz w:val="24"/>
          <w:szCs w:val="24"/>
        </w:rPr>
      </w:pPr>
      <w:r w:rsidRPr="00AC273B">
        <w:rPr>
          <w:b w:val="0"/>
          <w:bCs w:val="0"/>
          <w:color w:val="auto"/>
          <w:sz w:val="24"/>
          <w:szCs w:val="24"/>
        </w:rPr>
        <w:t xml:space="preserve">For each of the following </w:t>
      </w:r>
      <w:r w:rsidR="1929A770" w:rsidRPr="0C04F2CC">
        <w:rPr>
          <w:b w:val="0"/>
          <w:bCs w:val="0"/>
          <w:color w:val="auto"/>
          <w:sz w:val="24"/>
          <w:szCs w:val="24"/>
        </w:rPr>
        <w:t>s</w:t>
      </w:r>
      <w:r w:rsidRPr="00AC273B">
        <w:rPr>
          <w:b w:val="0"/>
          <w:bCs w:val="0"/>
          <w:color w:val="auto"/>
          <w:sz w:val="24"/>
          <w:szCs w:val="24"/>
        </w:rPr>
        <w:t>ections check Yes or No, and if necessary, complete any supplemental pages and attach them to the QSAR</w:t>
      </w:r>
      <w:r>
        <w:rPr>
          <w:b w:val="0"/>
          <w:bCs w:val="0"/>
          <w:color w:val="auto"/>
          <w:sz w:val="24"/>
          <w:szCs w:val="24"/>
        </w:rPr>
        <w:t>.</w:t>
      </w:r>
    </w:p>
    <w:p w14:paraId="5D0A7654" w14:textId="77777777" w:rsidR="00644D91" w:rsidRDefault="008C4005" w:rsidP="00644D91">
      <w:pPr>
        <w:pStyle w:val="Style5"/>
        <w:numPr>
          <w:ilvl w:val="0"/>
          <w:numId w:val="0"/>
        </w:numPr>
        <w:spacing w:line="360" w:lineRule="auto"/>
        <w:ind w:left="1080" w:hanging="1080"/>
        <w:rPr>
          <w:b w:val="0"/>
          <w:bCs w:val="0"/>
          <w:color w:val="auto"/>
          <w:sz w:val="24"/>
          <w:szCs w:val="24"/>
        </w:rPr>
      </w:pPr>
      <w:r w:rsidRPr="00644D91">
        <w:rPr>
          <w:color w:val="auto"/>
          <w:sz w:val="24"/>
          <w:szCs w:val="24"/>
        </w:rPr>
        <w:t>3</w:t>
      </w:r>
      <w:r w:rsidRPr="00644D91">
        <w:rPr>
          <w:b w:val="0"/>
          <w:bCs w:val="0"/>
          <w:color w:val="auto"/>
          <w:sz w:val="24"/>
          <w:szCs w:val="24"/>
        </w:rPr>
        <w:t>.</w:t>
      </w:r>
      <w:r w:rsidRPr="00644D91">
        <w:rPr>
          <w:color w:val="auto"/>
          <w:sz w:val="24"/>
          <w:szCs w:val="24"/>
        </w:rPr>
        <w:t xml:space="preserve"> Detailed Layout Overview</w:t>
      </w:r>
    </w:p>
    <w:p w14:paraId="6E751DEA" w14:textId="14218613" w:rsidR="00644D91" w:rsidRPr="00644D91" w:rsidRDefault="008C4005" w:rsidP="00B83A2C">
      <w:pPr>
        <w:pStyle w:val="Style5"/>
        <w:numPr>
          <w:ilvl w:val="0"/>
          <w:numId w:val="0"/>
        </w:numPr>
        <w:spacing w:after="0" w:line="360" w:lineRule="auto"/>
        <w:ind w:left="1080" w:hanging="360"/>
        <w:rPr>
          <w:b w:val="0"/>
          <w:color w:val="auto"/>
          <w:sz w:val="24"/>
          <w:szCs w:val="24"/>
        </w:rPr>
      </w:pPr>
      <w:r w:rsidRPr="00B83A2C">
        <w:rPr>
          <w:b w:val="0"/>
          <w:color w:val="000000" w:themeColor="text1"/>
          <w:sz w:val="24"/>
          <w:szCs w:val="24"/>
        </w:rPr>
        <w:t xml:space="preserve">a. </w:t>
      </w:r>
      <w:r w:rsidRPr="77FDEAFD">
        <w:rPr>
          <w:b w:val="0"/>
          <w:color w:val="auto"/>
          <w:sz w:val="24"/>
          <w:szCs w:val="24"/>
        </w:rPr>
        <w:t>Change in Contact Information</w:t>
      </w:r>
    </w:p>
    <w:p w14:paraId="2581691F" w14:textId="650A2C2E" w:rsidR="008C4005" w:rsidRPr="00AC273B" w:rsidRDefault="008C4005" w:rsidP="00B83A2C">
      <w:pPr>
        <w:pStyle w:val="Style5"/>
        <w:numPr>
          <w:ilvl w:val="0"/>
          <w:numId w:val="0"/>
        </w:numPr>
        <w:spacing w:after="0" w:line="360" w:lineRule="auto"/>
        <w:ind w:left="720"/>
      </w:pPr>
      <w:r w:rsidRPr="00AC273B">
        <w:rPr>
          <w:b w:val="0"/>
          <w:bCs w:val="0"/>
          <w:color w:val="auto"/>
          <w:sz w:val="24"/>
          <w:szCs w:val="24"/>
        </w:rPr>
        <w:t xml:space="preserve">If the contact details for the points of contact listed in </w:t>
      </w:r>
      <w:r w:rsidR="6183D832" w:rsidRPr="0C04F2CC">
        <w:rPr>
          <w:b w:val="0"/>
          <w:bCs w:val="0"/>
          <w:color w:val="auto"/>
          <w:sz w:val="24"/>
          <w:szCs w:val="24"/>
        </w:rPr>
        <w:t>the RSP</w:t>
      </w:r>
      <w:r w:rsidRPr="00AC273B">
        <w:rPr>
          <w:b w:val="0"/>
          <w:bCs w:val="0"/>
          <w:color w:val="auto"/>
          <w:sz w:val="24"/>
          <w:szCs w:val="24"/>
        </w:rPr>
        <w:t xml:space="preserve"> have changed, a formal letter requesting the update must be submitted. This is required </w:t>
      </w:r>
      <w:proofErr w:type="gramStart"/>
      <w:r w:rsidRPr="00AC273B">
        <w:rPr>
          <w:b w:val="0"/>
          <w:bCs w:val="0"/>
          <w:color w:val="auto"/>
          <w:sz w:val="24"/>
          <w:szCs w:val="24"/>
        </w:rPr>
        <w:t>in order to</w:t>
      </w:r>
      <w:proofErr w:type="gramEnd"/>
      <w:r w:rsidRPr="00AC273B">
        <w:rPr>
          <w:b w:val="0"/>
          <w:bCs w:val="0"/>
          <w:color w:val="auto"/>
          <w:sz w:val="24"/>
          <w:szCs w:val="24"/>
        </w:rPr>
        <w:t xml:space="preserve"> accept a signature on the </w:t>
      </w:r>
      <w:r w:rsidR="009877FB">
        <w:rPr>
          <w:b w:val="0"/>
          <w:bCs w:val="0"/>
          <w:color w:val="auto"/>
          <w:sz w:val="24"/>
          <w:szCs w:val="24"/>
        </w:rPr>
        <w:t>Q</w:t>
      </w:r>
      <w:r w:rsidRPr="00AC273B">
        <w:rPr>
          <w:b w:val="0"/>
          <w:bCs w:val="0"/>
          <w:color w:val="auto"/>
          <w:sz w:val="24"/>
          <w:szCs w:val="24"/>
        </w:rPr>
        <w:t>uarterly Self-Assessment form.</w:t>
      </w:r>
    </w:p>
    <w:p w14:paraId="70AA88AD" w14:textId="77777777" w:rsidR="008C4005" w:rsidRPr="00845FFD" w:rsidRDefault="008C4005" w:rsidP="00B83A2C">
      <w:pPr>
        <w:pStyle w:val="Style5"/>
        <w:numPr>
          <w:ilvl w:val="1"/>
          <w:numId w:val="30"/>
        </w:numPr>
        <w:spacing w:after="0" w:line="360" w:lineRule="auto"/>
        <w:rPr>
          <w:b w:val="0"/>
          <w:color w:val="auto"/>
          <w:sz w:val="24"/>
          <w:szCs w:val="24"/>
        </w:rPr>
      </w:pPr>
      <w:r w:rsidRPr="4358F00A">
        <w:rPr>
          <w:b w:val="0"/>
          <w:color w:val="auto"/>
          <w:sz w:val="24"/>
          <w:szCs w:val="24"/>
        </w:rPr>
        <w:t>Daily User Activity</w:t>
      </w:r>
    </w:p>
    <w:p w14:paraId="594A3A73" w14:textId="1670B997" w:rsidR="008C4005" w:rsidRPr="00AC273B" w:rsidRDefault="008C4005" w:rsidP="00B83A2C">
      <w:pPr>
        <w:pStyle w:val="Style5"/>
        <w:numPr>
          <w:ilvl w:val="0"/>
          <w:numId w:val="0"/>
        </w:numPr>
        <w:spacing w:after="0" w:line="360" w:lineRule="auto"/>
        <w:ind w:left="720"/>
        <w:rPr>
          <w:b w:val="0"/>
          <w:bCs w:val="0"/>
          <w:color w:val="auto"/>
          <w:sz w:val="24"/>
          <w:szCs w:val="24"/>
        </w:rPr>
      </w:pPr>
      <w:r>
        <w:rPr>
          <w:b w:val="0"/>
          <w:bCs w:val="0"/>
          <w:color w:val="auto"/>
          <w:sz w:val="24"/>
          <w:szCs w:val="24"/>
        </w:rPr>
        <w:t>C</w:t>
      </w:r>
      <w:r w:rsidRPr="00AC273B">
        <w:rPr>
          <w:b w:val="0"/>
          <w:bCs w:val="0"/>
          <w:color w:val="auto"/>
          <w:sz w:val="24"/>
          <w:szCs w:val="24"/>
        </w:rPr>
        <w:t>onfirm whether the recipient has attached the Daily User Activity list to</w:t>
      </w:r>
      <w:r w:rsidR="00A54514">
        <w:rPr>
          <w:b w:val="0"/>
          <w:bCs w:val="0"/>
          <w:color w:val="auto"/>
          <w:sz w:val="24"/>
          <w:szCs w:val="24"/>
        </w:rPr>
        <w:t xml:space="preserve"> </w:t>
      </w:r>
      <w:r w:rsidRPr="00AC273B">
        <w:rPr>
          <w:b w:val="0"/>
          <w:bCs w:val="0"/>
          <w:color w:val="auto"/>
          <w:sz w:val="24"/>
          <w:szCs w:val="24"/>
        </w:rPr>
        <w:t xml:space="preserve">the </w:t>
      </w:r>
      <w:r w:rsidRPr="00DD5FFB">
        <w:rPr>
          <w:color w:val="000000" w:themeColor="text1"/>
          <w:sz w:val="24"/>
        </w:rPr>
        <w:t>QSAR</w:t>
      </w:r>
      <w:r w:rsidRPr="00DD5FFB">
        <w:rPr>
          <w:b w:val="0"/>
          <w:color w:val="000000" w:themeColor="text1"/>
          <w:sz w:val="24"/>
        </w:rPr>
        <w:t xml:space="preserve"> </w:t>
      </w:r>
      <w:r w:rsidRPr="00AC273B">
        <w:rPr>
          <w:b w:val="0"/>
          <w:bCs w:val="0"/>
          <w:color w:val="auto"/>
          <w:sz w:val="24"/>
          <w:szCs w:val="24"/>
        </w:rPr>
        <w:t xml:space="preserve">form. The log can be located at </w:t>
      </w:r>
      <w:hyperlink r:id="rId21" w:history="1">
        <w:r w:rsidRPr="00AC273B">
          <w:rPr>
            <w:rStyle w:val="Hyperlink"/>
            <w:b w:val="0"/>
            <w:bCs w:val="0"/>
            <w:sz w:val="24"/>
            <w:szCs w:val="24"/>
          </w:rPr>
          <w:t>https://www.twc.texas.gov/agency/contract-opportunities</w:t>
        </w:r>
      </w:hyperlink>
      <w:r>
        <w:rPr>
          <w:b w:val="0"/>
          <w:bCs w:val="0"/>
        </w:rPr>
        <w:t>.</w:t>
      </w:r>
    </w:p>
    <w:p w14:paraId="0FB1334F" w14:textId="77777777" w:rsidR="008C4005" w:rsidRPr="00845FFD" w:rsidRDefault="008C4005" w:rsidP="008C4005">
      <w:pPr>
        <w:pStyle w:val="Style5"/>
        <w:numPr>
          <w:ilvl w:val="1"/>
          <w:numId w:val="30"/>
        </w:numPr>
        <w:spacing w:after="0" w:line="360" w:lineRule="auto"/>
        <w:rPr>
          <w:b w:val="0"/>
          <w:color w:val="auto"/>
          <w:sz w:val="24"/>
          <w:szCs w:val="24"/>
        </w:rPr>
      </w:pPr>
      <w:r w:rsidRPr="4358F00A">
        <w:rPr>
          <w:b w:val="0"/>
          <w:color w:val="auto"/>
          <w:sz w:val="24"/>
          <w:szCs w:val="24"/>
        </w:rPr>
        <w:t>Disclosed TWC Information</w:t>
      </w:r>
    </w:p>
    <w:p w14:paraId="1C0A15E6" w14:textId="0ECBD8ED" w:rsidR="008C4005" w:rsidRPr="00AC273B" w:rsidRDefault="008C4005" w:rsidP="00B83A2C">
      <w:pPr>
        <w:pStyle w:val="Style5"/>
        <w:numPr>
          <w:ilvl w:val="0"/>
          <w:numId w:val="0"/>
        </w:numPr>
        <w:spacing w:line="360" w:lineRule="auto"/>
        <w:ind w:left="720"/>
      </w:pPr>
      <w:r w:rsidRPr="3D290C20">
        <w:rPr>
          <w:b w:val="0"/>
          <w:bCs w:val="0"/>
          <w:color w:val="auto"/>
          <w:sz w:val="24"/>
          <w:szCs w:val="24"/>
        </w:rPr>
        <w:t xml:space="preserve">Confirm any TWC information </w:t>
      </w:r>
      <w:r w:rsidR="2FF45ED2" w:rsidRPr="0C04F2CC">
        <w:rPr>
          <w:b w:val="0"/>
          <w:bCs w:val="0"/>
          <w:color w:val="auto"/>
          <w:sz w:val="24"/>
          <w:szCs w:val="24"/>
        </w:rPr>
        <w:t xml:space="preserve">Recipient </w:t>
      </w:r>
      <w:r w:rsidRPr="3D290C20">
        <w:rPr>
          <w:b w:val="0"/>
          <w:bCs w:val="0"/>
          <w:color w:val="auto"/>
          <w:sz w:val="24"/>
          <w:szCs w:val="24"/>
        </w:rPr>
        <w:t xml:space="preserve">received was used only for the specific purpose authorized by law and outlined in Exhibit 1 of the </w:t>
      </w:r>
      <w:r w:rsidRPr="3D290C20">
        <w:rPr>
          <w:b w:val="0"/>
          <w:bCs w:val="0"/>
          <w:color w:val="auto"/>
          <w:sz w:val="24"/>
          <w:szCs w:val="24"/>
        </w:rPr>
        <w:lastRenderedPageBreak/>
        <w:t>contract (RSP). If the use is not listed or approved in Exhibit 1, it must be marked “No.”</w:t>
      </w:r>
    </w:p>
    <w:p w14:paraId="49F6D4DF" w14:textId="3D4DC168" w:rsidR="008C4005" w:rsidRPr="00845FFD" w:rsidRDefault="3872620F" w:rsidP="00B83A2C">
      <w:pPr>
        <w:pStyle w:val="Style5"/>
        <w:numPr>
          <w:ilvl w:val="0"/>
          <w:numId w:val="0"/>
        </w:numPr>
        <w:spacing w:after="0" w:line="360" w:lineRule="auto"/>
        <w:rPr>
          <w:b w:val="0"/>
          <w:bCs w:val="0"/>
          <w:color w:val="auto"/>
          <w:sz w:val="24"/>
          <w:szCs w:val="24"/>
        </w:rPr>
      </w:pPr>
      <w:r w:rsidRPr="0C04F2CC">
        <w:rPr>
          <w:b w:val="0"/>
          <w:bCs w:val="0"/>
          <w:color w:val="auto"/>
          <w:sz w:val="24"/>
          <w:szCs w:val="24"/>
        </w:rPr>
        <w:t xml:space="preserve">       </w:t>
      </w:r>
      <w:r w:rsidRPr="00B83A2C">
        <w:rPr>
          <w:b w:val="0"/>
          <w:i/>
          <w:color w:val="auto"/>
          <w:sz w:val="24"/>
          <w:szCs w:val="24"/>
        </w:rPr>
        <w:t xml:space="preserve">  d. </w:t>
      </w:r>
      <w:r w:rsidR="008C4005" w:rsidRPr="00B83A2C">
        <w:rPr>
          <w:b w:val="0"/>
          <w:i/>
          <w:color w:val="auto"/>
          <w:sz w:val="24"/>
          <w:szCs w:val="24"/>
        </w:rPr>
        <w:t xml:space="preserve">Physical Security </w:t>
      </w:r>
    </w:p>
    <w:p w14:paraId="1D515152" w14:textId="77777777" w:rsidR="008C4005" w:rsidRDefault="008C4005" w:rsidP="00B83A2C">
      <w:pPr>
        <w:spacing w:after="0" w:line="360" w:lineRule="auto"/>
        <w:ind w:firstLine="720"/>
        <w:rPr>
          <w:rFonts w:ascii="Verdana" w:hAnsi="Verdana"/>
          <w:sz w:val="24"/>
          <w:szCs w:val="24"/>
        </w:rPr>
      </w:pPr>
      <w:r>
        <w:rPr>
          <w:rFonts w:ascii="Verdana" w:hAnsi="Verdana"/>
          <w:sz w:val="24"/>
          <w:szCs w:val="24"/>
        </w:rPr>
        <w:t>C</w:t>
      </w:r>
      <w:r w:rsidRPr="00845FFD">
        <w:rPr>
          <w:rFonts w:ascii="Verdana" w:hAnsi="Verdana"/>
          <w:sz w:val="24"/>
          <w:szCs w:val="24"/>
        </w:rPr>
        <w:t>onfirm hard copies are physically secure from unauthorized access.</w:t>
      </w:r>
    </w:p>
    <w:p w14:paraId="53A97641" w14:textId="77777777" w:rsidR="008C4005" w:rsidRPr="00845FFD" w:rsidRDefault="008C4005" w:rsidP="008C4005">
      <w:pPr>
        <w:pStyle w:val="ListParagraph"/>
        <w:numPr>
          <w:ilvl w:val="3"/>
          <w:numId w:val="84"/>
        </w:numPr>
        <w:spacing w:after="0" w:line="360" w:lineRule="auto"/>
        <w:rPr>
          <w:rFonts w:ascii="Verdana" w:hAnsi="Verdana"/>
          <w:sz w:val="24"/>
          <w:szCs w:val="24"/>
        </w:rPr>
      </w:pPr>
      <w:r w:rsidRPr="00845FFD">
        <w:rPr>
          <w:rFonts w:ascii="Verdana" w:hAnsi="Verdana"/>
          <w:sz w:val="24"/>
          <w:szCs w:val="24"/>
        </w:rPr>
        <w:t>Security Precautions for Stored TWC Data</w:t>
      </w:r>
    </w:p>
    <w:p w14:paraId="272A6FAF" w14:textId="6B018D4B" w:rsidR="008C4005" w:rsidRPr="0064393D" w:rsidRDefault="008C4005" w:rsidP="00B83A2C">
      <w:pPr>
        <w:spacing w:after="0" w:line="360" w:lineRule="auto"/>
        <w:ind w:left="720"/>
        <w:rPr>
          <w:rFonts w:ascii="Verdana" w:hAnsi="Verdana"/>
          <w:sz w:val="24"/>
          <w:szCs w:val="24"/>
        </w:rPr>
      </w:pPr>
      <w:r>
        <w:rPr>
          <w:rFonts w:ascii="Verdana" w:hAnsi="Verdana"/>
          <w:sz w:val="24"/>
          <w:szCs w:val="24"/>
        </w:rPr>
        <w:t>C</w:t>
      </w:r>
      <w:r w:rsidRPr="0064393D">
        <w:rPr>
          <w:rFonts w:ascii="Verdana" w:hAnsi="Verdana"/>
          <w:sz w:val="24"/>
          <w:szCs w:val="24"/>
        </w:rPr>
        <w:t xml:space="preserve">onfirm </w:t>
      </w:r>
      <w:r w:rsidR="3F58FF1A" w:rsidRPr="0B4963EC">
        <w:rPr>
          <w:rFonts w:ascii="Verdana" w:eastAsia="Verdana" w:hAnsi="Verdana" w:cs="Verdana"/>
          <w:color w:val="000000" w:themeColor="text1"/>
          <w:sz w:val="24"/>
          <w:szCs w:val="24"/>
        </w:rPr>
        <w:t>Recipient</w:t>
      </w:r>
      <w:r w:rsidR="3F58FF1A" w:rsidRPr="0B4963EC">
        <w:rPr>
          <w:rFonts w:ascii="Verdana" w:eastAsia="Verdana" w:hAnsi="Verdana" w:cs="Verdana"/>
          <w:sz w:val="24"/>
          <w:szCs w:val="24"/>
        </w:rPr>
        <w:t xml:space="preserve"> </w:t>
      </w:r>
      <w:r w:rsidRPr="0064393D">
        <w:rPr>
          <w:rFonts w:ascii="Verdana" w:hAnsi="Verdana"/>
          <w:sz w:val="24"/>
          <w:szCs w:val="24"/>
        </w:rPr>
        <w:t>has implemented appropriate access controls for TWC information stored in the systems.</w:t>
      </w:r>
    </w:p>
    <w:p w14:paraId="220B5EC6" w14:textId="77777777" w:rsidR="008C4005" w:rsidRPr="00845FFD" w:rsidRDefault="008C4005" w:rsidP="008C4005">
      <w:pPr>
        <w:pStyle w:val="ListParagraph"/>
        <w:numPr>
          <w:ilvl w:val="3"/>
          <w:numId w:val="84"/>
        </w:numPr>
        <w:spacing w:after="0" w:line="360" w:lineRule="auto"/>
        <w:rPr>
          <w:rFonts w:ascii="Verdana" w:hAnsi="Verdana"/>
          <w:sz w:val="24"/>
          <w:szCs w:val="24"/>
        </w:rPr>
      </w:pPr>
      <w:r w:rsidRPr="00845FFD">
        <w:rPr>
          <w:rFonts w:ascii="Verdana" w:hAnsi="Verdana"/>
          <w:sz w:val="24"/>
          <w:szCs w:val="24"/>
        </w:rPr>
        <w:t>Confidentiality Requirements</w:t>
      </w:r>
    </w:p>
    <w:p w14:paraId="293F8F5F" w14:textId="77777777" w:rsidR="008C4005" w:rsidRPr="0064393D" w:rsidRDefault="008C4005" w:rsidP="00B83A2C">
      <w:pPr>
        <w:spacing w:after="0" w:line="360" w:lineRule="auto"/>
        <w:ind w:left="720"/>
        <w:rPr>
          <w:rFonts w:ascii="Verdana" w:hAnsi="Verdana"/>
          <w:sz w:val="24"/>
          <w:szCs w:val="24"/>
        </w:rPr>
      </w:pPr>
      <w:r>
        <w:rPr>
          <w:rFonts w:ascii="Verdana" w:hAnsi="Verdana"/>
          <w:sz w:val="24"/>
          <w:szCs w:val="24"/>
        </w:rPr>
        <w:t>C</w:t>
      </w:r>
      <w:r w:rsidRPr="0064393D">
        <w:rPr>
          <w:rFonts w:ascii="Verdana" w:hAnsi="Verdana"/>
          <w:sz w:val="24"/>
          <w:szCs w:val="24"/>
        </w:rPr>
        <w:t>onfirm that all personnel with access to disclosed TWC information have been instructed on the confidentiality requirements outlined in 20 C.F.R. § 603.9 and have been informed of the applicable state penalties for unauthorized disclosure.</w:t>
      </w:r>
    </w:p>
    <w:p w14:paraId="066C0742" w14:textId="77777777" w:rsidR="008C4005" w:rsidRPr="00845FFD" w:rsidRDefault="008C4005" w:rsidP="008C4005">
      <w:pPr>
        <w:pStyle w:val="ListParagraph"/>
        <w:numPr>
          <w:ilvl w:val="3"/>
          <w:numId w:val="84"/>
        </w:numPr>
        <w:spacing w:after="0" w:line="360" w:lineRule="auto"/>
        <w:rPr>
          <w:rFonts w:ascii="Verdana" w:hAnsi="Verdana"/>
          <w:sz w:val="24"/>
          <w:szCs w:val="24"/>
        </w:rPr>
      </w:pPr>
      <w:r w:rsidRPr="00845FFD">
        <w:rPr>
          <w:rFonts w:ascii="Verdana" w:hAnsi="Verdana"/>
          <w:sz w:val="24"/>
          <w:szCs w:val="24"/>
        </w:rPr>
        <w:t>Staff Responsibilities Reminder</w:t>
      </w:r>
    </w:p>
    <w:p w14:paraId="795F16FC" w14:textId="35966045" w:rsidR="008C4005" w:rsidRPr="0064393D" w:rsidRDefault="008C4005" w:rsidP="00B83A2C">
      <w:pPr>
        <w:spacing w:after="0" w:line="360" w:lineRule="auto"/>
        <w:ind w:left="720"/>
        <w:rPr>
          <w:rFonts w:ascii="Verdana" w:hAnsi="Verdana"/>
          <w:sz w:val="24"/>
          <w:szCs w:val="24"/>
        </w:rPr>
      </w:pPr>
      <w:r>
        <w:rPr>
          <w:rFonts w:ascii="Verdana" w:hAnsi="Verdana"/>
          <w:sz w:val="24"/>
          <w:szCs w:val="24"/>
        </w:rPr>
        <w:t>C</w:t>
      </w:r>
      <w:r w:rsidRPr="0064393D">
        <w:rPr>
          <w:rFonts w:ascii="Verdana" w:hAnsi="Verdana"/>
          <w:sz w:val="24"/>
          <w:szCs w:val="24"/>
        </w:rPr>
        <w:t xml:space="preserve">onfirm </w:t>
      </w:r>
      <w:r w:rsidR="6F2A41F1" w:rsidRPr="0CA7A665">
        <w:rPr>
          <w:rFonts w:ascii="Verdana" w:hAnsi="Verdana"/>
          <w:sz w:val="24"/>
          <w:szCs w:val="24"/>
        </w:rPr>
        <w:t>Recipient’s</w:t>
      </w:r>
      <w:r w:rsidRPr="0064393D">
        <w:rPr>
          <w:rFonts w:ascii="Verdana" w:hAnsi="Verdana"/>
          <w:sz w:val="24"/>
          <w:szCs w:val="24"/>
        </w:rPr>
        <w:t xml:space="preserve"> staff have been reminded of the policy prohibiting access to coworker information without proper authorization.</w:t>
      </w:r>
    </w:p>
    <w:p w14:paraId="5001C199" w14:textId="77777777" w:rsidR="008C4005" w:rsidRPr="00845FFD" w:rsidRDefault="008C4005" w:rsidP="008C4005">
      <w:pPr>
        <w:pStyle w:val="ListParagraph"/>
        <w:numPr>
          <w:ilvl w:val="3"/>
          <w:numId w:val="84"/>
        </w:numPr>
        <w:spacing w:after="0" w:line="360" w:lineRule="auto"/>
        <w:rPr>
          <w:rFonts w:ascii="Verdana" w:hAnsi="Verdana"/>
          <w:sz w:val="24"/>
          <w:szCs w:val="24"/>
        </w:rPr>
      </w:pPr>
      <w:r w:rsidRPr="00845FFD">
        <w:rPr>
          <w:rFonts w:ascii="Verdana" w:hAnsi="Verdana"/>
          <w:sz w:val="24"/>
          <w:szCs w:val="24"/>
        </w:rPr>
        <w:t>Security Safeguards</w:t>
      </w:r>
    </w:p>
    <w:p w14:paraId="6E6CF4C1" w14:textId="1BCFE467" w:rsidR="008C4005" w:rsidRPr="0064393D" w:rsidRDefault="008C4005" w:rsidP="00B83A2C">
      <w:pPr>
        <w:spacing w:after="0" w:line="360" w:lineRule="auto"/>
        <w:ind w:left="720"/>
        <w:rPr>
          <w:rFonts w:ascii="Verdana" w:hAnsi="Verdana"/>
          <w:sz w:val="24"/>
          <w:szCs w:val="24"/>
        </w:rPr>
      </w:pPr>
      <w:r w:rsidRPr="3D290C20">
        <w:rPr>
          <w:rFonts w:ascii="Verdana" w:hAnsi="Verdana"/>
          <w:sz w:val="24"/>
          <w:szCs w:val="24"/>
        </w:rPr>
        <w:t xml:space="preserve">Confirm </w:t>
      </w:r>
      <w:r w:rsidR="35DB2E8C" w:rsidRPr="3C34204B">
        <w:rPr>
          <w:rFonts w:ascii="Verdana" w:hAnsi="Verdana"/>
          <w:sz w:val="24"/>
          <w:szCs w:val="24"/>
        </w:rPr>
        <w:t>Recipient</w:t>
      </w:r>
      <w:r w:rsidR="05005948" w:rsidRPr="3D290C20">
        <w:rPr>
          <w:rFonts w:ascii="Verdana" w:eastAsia="Times New Roman" w:hAnsi="Verdana" w:cs="Times New Roman"/>
          <w:color w:val="000000" w:themeColor="text1"/>
          <w:sz w:val="24"/>
          <w:szCs w:val="24"/>
        </w:rPr>
        <w:t xml:space="preserve"> </w:t>
      </w:r>
      <w:r w:rsidRPr="3D290C20">
        <w:rPr>
          <w:rFonts w:ascii="Verdana" w:hAnsi="Verdana"/>
          <w:sz w:val="24"/>
          <w:szCs w:val="24"/>
        </w:rPr>
        <w:t xml:space="preserve">established and maintained adequate data security safeguards. </w:t>
      </w:r>
    </w:p>
    <w:p w14:paraId="64F678B6" w14:textId="77777777" w:rsidR="008C4005" w:rsidRPr="00845FFD" w:rsidRDefault="008C4005" w:rsidP="008C4005">
      <w:pPr>
        <w:pStyle w:val="ListParagraph"/>
        <w:numPr>
          <w:ilvl w:val="3"/>
          <w:numId w:val="84"/>
        </w:numPr>
        <w:spacing w:after="0" w:line="360" w:lineRule="auto"/>
        <w:rPr>
          <w:rFonts w:ascii="Verdana" w:hAnsi="Verdana"/>
          <w:sz w:val="24"/>
          <w:szCs w:val="24"/>
        </w:rPr>
      </w:pPr>
      <w:r w:rsidRPr="00845FFD">
        <w:rPr>
          <w:rFonts w:ascii="Verdana" w:hAnsi="Verdana"/>
          <w:sz w:val="24"/>
          <w:szCs w:val="24"/>
        </w:rPr>
        <w:t>Data Disposal</w:t>
      </w:r>
    </w:p>
    <w:p w14:paraId="5E81CDD5" w14:textId="117A11B9" w:rsidR="008C4005" w:rsidRPr="0064393D" w:rsidRDefault="008C4005" w:rsidP="00B83A2C">
      <w:pPr>
        <w:spacing w:after="0" w:line="360" w:lineRule="auto"/>
        <w:ind w:left="720"/>
        <w:rPr>
          <w:rFonts w:ascii="Verdana" w:hAnsi="Verdana"/>
          <w:sz w:val="24"/>
          <w:szCs w:val="24"/>
        </w:rPr>
      </w:pPr>
      <w:r>
        <w:rPr>
          <w:rFonts w:ascii="Verdana" w:hAnsi="Verdana"/>
          <w:sz w:val="24"/>
          <w:szCs w:val="24"/>
        </w:rPr>
        <w:t>C</w:t>
      </w:r>
      <w:r w:rsidRPr="0064393D">
        <w:rPr>
          <w:rFonts w:ascii="Verdana" w:hAnsi="Verdana"/>
          <w:sz w:val="24"/>
          <w:szCs w:val="24"/>
        </w:rPr>
        <w:t xml:space="preserve">onfirm </w:t>
      </w:r>
      <w:r w:rsidR="2A7E630D" w:rsidRPr="3E7391F4">
        <w:rPr>
          <w:rFonts w:ascii="Verdana" w:eastAsia="Verdana" w:hAnsi="Verdana" w:cs="Verdana"/>
          <w:color w:val="000000" w:themeColor="text1"/>
          <w:sz w:val="24"/>
          <w:szCs w:val="24"/>
        </w:rPr>
        <w:t>Recipient</w:t>
      </w:r>
      <w:r w:rsidR="2A7E630D" w:rsidRPr="3E7391F4">
        <w:rPr>
          <w:rFonts w:ascii="Verdana" w:eastAsia="Verdana" w:hAnsi="Verdana" w:cs="Verdana"/>
          <w:sz w:val="24"/>
          <w:szCs w:val="24"/>
        </w:rPr>
        <w:t xml:space="preserve"> </w:t>
      </w:r>
      <w:r w:rsidRPr="0064393D">
        <w:rPr>
          <w:rFonts w:ascii="Verdana" w:hAnsi="Verdana"/>
          <w:sz w:val="24"/>
          <w:szCs w:val="24"/>
        </w:rPr>
        <w:t>has disposed of TWC data obtained through an Offline Contract in accordance with their data retention protocol. If the retention protocol is being followed, there is no need to apply for an extension to the three-year data retention limit.</w:t>
      </w:r>
    </w:p>
    <w:p w14:paraId="34C25DEA" w14:textId="77777777" w:rsidR="008C4005" w:rsidRPr="00845FFD" w:rsidRDefault="008C4005" w:rsidP="008C4005">
      <w:pPr>
        <w:pStyle w:val="ListParagraph"/>
        <w:numPr>
          <w:ilvl w:val="3"/>
          <w:numId w:val="84"/>
        </w:numPr>
        <w:spacing w:after="0" w:line="360" w:lineRule="auto"/>
        <w:rPr>
          <w:rFonts w:ascii="Verdana" w:hAnsi="Verdana"/>
          <w:sz w:val="24"/>
          <w:szCs w:val="24"/>
        </w:rPr>
      </w:pPr>
      <w:r w:rsidRPr="00845FFD">
        <w:rPr>
          <w:rFonts w:ascii="Verdana" w:hAnsi="Verdana"/>
          <w:sz w:val="24"/>
          <w:szCs w:val="24"/>
        </w:rPr>
        <w:t xml:space="preserve">Data Retention </w:t>
      </w:r>
    </w:p>
    <w:p w14:paraId="1F99A550" w14:textId="77777777" w:rsidR="008C4005" w:rsidRPr="0064393D" w:rsidRDefault="008C4005" w:rsidP="008C4005">
      <w:pPr>
        <w:spacing w:after="0" w:line="360" w:lineRule="auto"/>
        <w:ind w:left="1086"/>
        <w:rPr>
          <w:rFonts w:ascii="Verdana" w:hAnsi="Verdana"/>
          <w:sz w:val="24"/>
          <w:szCs w:val="24"/>
        </w:rPr>
      </w:pPr>
      <w:r>
        <w:rPr>
          <w:rFonts w:ascii="Verdana" w:hAnsi="Verdana"/>
          <w:sz w:val="24"/>
          <w:szCs w:val="24"/>
        </w:rPr>
        <w:t>C</w:t>
      </w:r>
      <w:r w:rsidRPr="0064393D">
        <w:rPr>
          <w:rFonts w:ascii="Verdana" w:hAnsi="Verdana"/>
          <w:sz w:val="24"/>
          <w:szCs w:val="24"/>
        </w:rPr>
        <w:t xml:space="preserve">onfirm no personal identifiers are retained beyond the limited purpose or beyond the three years. </w:t>
      </w:r>
    </w:p>
    <w:p w14:paraId="6467B697" w14:textId="77777777" w:rsidR="008C4005" w:rsidRPr="00845FFD" w:rsidRDefault="008C4005" w:rsidP="008C4005">
      <w:pPr>
        <w:pStyle w:val="ListParagraph"/>
        <w:numPr>
          <w:ilvl w:val="3"/>
          <w:numId w:val="84"/>
        </w:numPr>
        <w:spacing w:after="0" w:line="360" w:lineRule="auto"/>
        <w:rPr>
          <w:rFonts w:ascii="Verdana" w:hAnsi="Verdana"/>
          <w:sz w:val="24"/>
          <w:szCs w:val="24"/>
        </w:rPr>
      </w:pPr>
      <w:r w:rsidRPr="00845FFD">
        <w:rPr>
          <w:rFonts w:ascii="Verdana" w:hAnsi="Verdana"/>
          <w:sz w:val="24"/>
          <w:szCs w:val="24"/>
        </w:rPr>
        <w:t>Audit Compliance</w:t>
      </w:r>
    </w:p>
    <w:p w14:paraId="79D4B876" w14:textId="2954C0EC" w:rsidR="008C4005" w:rsidRPr="0064393D" w:rsidRDefault="008C4005" w:rsidP="008C4005">
      <w:pPr>
        <w:spacing w:after="0" w:line="360" w:lineRule="auto"/>
        <w:ind w:left="1086"/>
        <w:rPr>
          <w:rFonts w:ascii="Verdana" w:hAnsi="Verdana"/>
          <w:sz w:val="24"/>
          <w:szCs w:val="24"/>
        </w:rPr>
      </w:pPr>
      <w:r>
        <w:rPr>
          <w:rFonts w:ascii="Verdana" w:hAnsi="Verdana"/>
          <w:sz w:val="24"/>
          <w:szCs w:val="24"/>
        </w:rPr>
        <w:lastRenderedPageBreak/>
        <w:t>C</w:t>
      </w:r>
      <w:r w:rsidRPr="0064393D">
        <w:rPr>
          <w:rFonts w:ascii="Verdana" w:hAnsi="Verdana"/>
          <w:sz w:val="24"/>
          <w:szCs w:val="24"/>
        </w:rPr>
        <w:t xml:space="preserve">onfirm </w:t>
      </w:r>
      <w:r w:rsidR="25DFE60E" w:rsidRPr="0AB3F3EA">
        <w:rPr>
          <w:rFonts w:ascii="Verdana" w:eastAsia="Verdana" w:hAnsi="Verdana" w:cs="Verdana"/>
          <w:color w:val="000000" w:themeColor="text1"/>
          <w:sz w:val="24"/>
          <w:szCs w:val="24"/>
        </w:rPr>
        <w:t>Recipient</w:t>
      </w:r>
      <w:r w:rsidRPr="0AB3F3EA">
        <w:rPr>
          <w:rFonts w:ascii="Verdana" w:hAnsi="Verdana"/>
          <w:sz w:val="24"/>
          <w:szCs w:val="24"/>
        </w:rPr>
        <w:t xml:space="preserve"> </w:t>
      </w:r>
      <w:r w:rsidRPr="0064393D">
        <w:rPr>
          <w:rFonts w:ascii="Verdana" w:hAnsi="Verdana"/>
          <w:sz w:val="24"/>
          <w:szCs w:val="24"/>
        </w:rPr>
        <w:t>maintained a system sufficient to allow an audit of compliance with the requirements of 20 C.F.R § 603.9 and the TWC Contract.</w:t>
      </w:r>
    </w:p>
    <w:p w14:paraId="70B57F80" w14:textId="77777777" w:rsidR="008C4005" w:rsidRPr="00845FFD" w:rsidRDefault="008C4005" w:rsidP="008C4005">
      <w:pPr>
        <w:pStyle w:val="ListParagraph"/>
        <w:numPr>
          <w:ilvl w:val="3"/>
          <w:numId w:val="84"/>
        </w:numPr>
        <w:spacing w:after="0" w:line="360" w:lineRule="auto"/>
        <w:rPr>
          <w:rFonts w:ascii="Verdana" w:hAnsi="Verdana"/>
          <w:sz w:val="24"/>
          <w:szCs w:val="24"/>
        </w:rPr>
      </w:pPr>
      <w:r w:rsidRPr="00845FFD">
        <w:rPr>
          <w:rFonts w:ascii="Verdana" w:hAnsi="Verdana"/>
          <w:sz w:val="24"/>
          <w:szCs w:val="24"/>
        </w:rPr>
        <w:t>Encryption Requirements</w:t>
      </w:r>
    </w:p>
    <w:p w14:paraId="7DE93C6B" w14:textId="77777777" w:rsidR="008C4005" w:rsidRPr="0064393D" w:rsidRDefault="008C4005" w:rsidP="008C4005">
      <w:pPr>
        <w:spacing w:after="0" w:line="360" w:lineRule="auto"/>
        <w:ind w:left="1086"/>
        <w:rPr>
          <w:rFonts w:ascii="Verdana" w:hAnsi="Verdana"/>
          <w:sz w:val="24"/>
          <w:szCs w:val="24"/>
        </w:rPr>
      </w:pPr>
      <w:r>
        <w:rPr>
          <w:rFonts w:ascii="Verdana" w:hAnsi="Verdana"/>
          <w:sz w:val="24"/>
          <w:szCs w:val="24"/>
        </w:rPr>
        <w:t>C</w:t>
      </w:r>
      <w:r w:rsidRPr="0064393D">
        <w:rPr>
          <w:rFonts w:ascii="Verdana" w:hAnsi="Verdana"/>
          <w:sz w:val="24"/>
          <w:szCs w:val="24"/>
        </w:rPr>
        <w:t>onfirm encryption standards were met: FIPS 140-2, 256-bit AES.</w:t>
      </w:r>
    </w:p>
    <w:p w14:paraId="77BFDCDD" w14:textId="77777777" w:rsidR="008C4005" w:rsidRPr="00845FFD" w:rsidRDefault="008C4005" w:rsidP="008C4005">
      <w:pPr>
        <w:pStyle w:val="ListParagraph"/>
        <w:numPr>
          <w:ilvl w:val="3"/>
          <w:numId w:val="84"/>
        </w:numPr>
        <w:spacing w:after="0" w:line="360" w:lineRule="auto"/>
        <w:rPr>
          <w:rFonts w:ascii="Verdana" w:hAnsi="Verdana"/>
          <w:sz w:val="24"/>
          <w:szCs w:val="24"/>
        </w:rPr>
      </w:pPr>
      <w:r w:rsidRPr="00845FFD">
        <w:rPr>
          <w:rFonts w:ascii="Verdana" w:hAnsi="Verdana"/>
          <w:sz w:val="24"/>
          <w:szCs w:val="24"/>
        </w:rPr>
        <w:t>New or Supplemental Use of TWC Data</w:t>
      </w:r>
    </w:p>
    <w:p w14:paraId="1688FE34" w14:textId="683B5E29" w:rsidR="008C4005" w:rsidRPr="0064393D" w:rsidRDefault="008C4005" w:rsidP="008C4005">
      <w:pPr>
        <w:spacing w:after="0" w:line="360" w:lineRule="auto"/>
        <w:ind w:left="1086"/>
        <w:rPr>
          <w:rFonts w:ascii="Verdana" w:hAnsi="Verdana"/>
          <w:sz w:val="24"/>
          <w:szCs w:val="24"/>
        </w:rPr>
      </w:pPr>
      <w:r>
        <w:rPr>
          <w:rFonts w:ascii="Verdana" w:hAnsi="Verdana"/>
          <w:sz w:val="24"/>
          <w:szCs w:val="24"/>
        </w:rPr>
        <w:t>C</w:t>
      </w:r>
      <w:r w:rsidRPr="0064393D">
        <w:rPr>
          <w:rFonts w:ascii="Verdana" w:hAnsi="Verdana"/>
          <w:sz w:val="24"/>
          <w:szCs w:val="24"/>
        </w:rPr>
        <w:t>onfirm whether</w:t>
      </w:r>
      <w:r w:rsidRPr="3B557D9F">
        <w:rPr>
          <w:rFonts w:ascii="Verdana" w:hAnsi="Verdana"/>
          <w:sz w:val="24"/>
          <w:szCs w:val="24"/>
        </w:rPr>
        <w:t xml:space="preserve"> </w:t>
      </w:r>
      <w:r w:rsidR="3EDAC3D7" w:rsidRPr="3B557D9F">
        <w:rPr>
          <w:rFonts w:ascii="Verdana" w:eastAsia="Verdana" w:hAnsi="Verdana" w:cs="Verdana"/>
          <w:color w:val="000000" w:themeColor="text1"/>
          <w:sz w:val="24"/>
          <w:szCs w:val="24"/>
        </w:rPr>
        <w:t>Recipient</w:t>
      </w:r>
      <w:r w:rsidRPr="3B557D9F">
        <w:rPr>
          <w:rFonts w:ascii="Verdana" w:eastAsia="Verdana" w:hAnsi="Verdana" w:cs="Verdana"/>
          <w:sz w:val="24"/>
          <w:szCs w:val="24"/>
        </w:rPr>
        <w:t xml:space="preserve"> </w:t>
      </w:r>
      <w:r w:rsidRPr="0064393D">
        <w:rPr>
          <w:rFonts w:ascii="Verdana" w:hAnsi="Verdana"/>
          <w:sz w:val="24"/>
          <w:szCs w:val="24"/>
        </w:rPr>
        <w:t xml:space="preserve">uses TWC data for any supplemental purpose by checking “no” if no such use exists. If </w:t>
      </w:r>
      <w:r w:rsidR="0D2EED02" w:rsidRPr="55694AC9">
        <w:rPr>
          <w:rFonts w:ascii="Verdana" w:eastAsia="Verdana" w:hAnsi="Verdana" w:cs="Verdana"/>
          <w:color w:val="000000" w:themeColor="text1"/>
          <w:sz w:val="24"/>
          <w:szCs w:val="24"/>
        </w:rPr>
        <w:t>Recipient</w:t>
      </w:r>
      <w:r w:rsidRPr="55694AC9">
        <w:rPr>
          <w:rFonts w:ascii="Verdana" w:hAnsi="Verdana"/>
          <w:sz w:val="24"/>
          <w:szCs w:val="24"/>
        </w:rPr>
        <w:t xml:space="preserve"> </w:t>
      </w:r>
      <w:r w:rsidRPr="0064393D">
        <w:rPr>
          <w:rFonts w:ascii="Verdana" w:hAnsi="Verdana"/>
          <w:sz w:val="24"/>
          <w:szCs w:val="24"/>
        </w:rPr>
        <w:t>does engage in supplemental use, a separate document outlining the new purpose must be attached to the QSAR. This will require TWC approval and an amendment to the contract to formally incorporate the new usage.</w:t>
      </w:r>
    </w:p>
    <w:p w14:paraId="208CC45E" w14:textId="77777777" w:rsidR="008C4005" w:rsidRPr="00845FFD" w:rsidRDefault="008C4005" w:rsidP="008C4005">
      <w:pPr>
        <w:pStyle w:val="ListParagraph"/>
        <w:numPr>
          <w:ilvl w:val="3"/>
          <w:numId w:val="84"/>
        </w:numPr>
        <w:spacing w:after="0" w:line="360" w:lineRule="auto"/>
        <w:rPr>
          <w:rFonts w:ascii="Verdana" w:hAnsi="Verdana"/>
          <w:sz w:val="24"/>
          <w:szCs w:val="24"/>
        </w:rPr>
      </w:pPr>
      <w:r w:rsidRPr="00845FFD">
        <w:rPr>
          <w:rFonts w:ascii="Verdana" w:hAnsi="Verdana"/>
          <w:sz w:val="24"/>
          <w:szCs w:val="24"/>
        </w:rPr>
        <w:t>User Violation</w:t>
      </w:r>
    </w:p>
    <w:p w14:paraId="53561BD2" w14:textId="53E956F8" w:rsidR="008C4005" w:rsidRPr="0064393D" w:rsidRDefault="008C4005" w:rsidP="008C4005">
      <w:pPr>
        <w:spacing w:after="0" w:line="360" w:lineRule="auto"/>
        <w:ind w:left="1086"/>
        <w:rPr>
          <w:rFonts w:ascii="Verdana" w:hAnsi="Verdana"/>
          <w:sz w:val="24"/>
          <w:szCs w:val="24"/>
        </w:rPr>
      </w:pPr>
      <w:r>
        <w:rPr>
          <w:rFonts w:ascii="Verdana" w:hAnsi="Verdana"/>
          <w:sz w:val="24"/>
          <w:szCs w:val="24"/>
        </w:rPr>
        <w:t>C</w:t>
      </w:r>
      <w:r w:rsidRPr="0064393D">
        <w:rPr>
          <w:rFonts w:ascii="Verdana" w:hAnsi="Verdana"/>
          <w:sz w:val="24"/>
          <w:szCs w:val="24"/>
        </w:rPr>
        <w:t xml:space="preserve">onfirm if </w:t>
      </w:r>
      <w:r w:rsidR="3A9B3891" w:rsidRPr="42D45A25">
        <w:rPr>
          <w:rFonts w:ascii="Verdana" w:eastAsia="Verdana" w:hAnsi="Verdana" w:cs="Verdana"/>
          <w:color w:val="000000" w:themeColor="text1"/>
          <w:sz w:val="24"/>
          <w:szCs w:val="24"/>
        </w:rPr>
        <w:t>Recipient</w:t>
      </w:r>
      <w:r w:rsidRPr="42D45A25">
        <w:rPr>
          <w:rFonts w:ascii="Verdana" w:hAnsi="Verdana"/>
          <w:sz w:val="24"/>
          <w:szCs w:val="24"/>
        </w:rPr>
        <w:t xml:space="preserve"> </w:t>
      </w:r>
      <w:r w:rsidRPr="0064393D">
        <w:rPr>
          <w:rFonts w:ascii="Verdana" w:hAnsi="Verdana"/>
          <w:sz w:val="24"/>
          <w:szCs w:val="24"/>
        </w:rPr>
        <w:t>has notified TWC of any suspected or confirmed user violation of confidentiality and security provisions within twenty-four (24) hours of discovery and taken appropriate action.</w:t>
      </w:r>
    </w:p>
    <w:p w14:paraId="297620AE" w14:textId="77777777" w:rsidR="008C4005" w:rsidRPr="00845FFD" w:rsidRDefault="008C4005" w:rsidP="008C4005">
      <w:pPr>
        <w:pStyle w:val="ListParagraph"/>
        <w:numPr>
          <w:ilvl w:val="3"/>
          <w:numId w:val="84"/>
        </w:numPr>
        <w:spacing w:after="0" w:line="360" w:lineRule="auto"/>
        <w:rPr>
          <w:rFonts w:ascii="Verdana" w:hAnsi="Verdana"/>
          <w:sz w:val="24"/>
          <w:szCs w:val="24"/>
        </w:rPr>
      </w:pPr>
      <w:r w:rsidRPr="00845FFD">
        <w:rPr>
          <w:rFonts w:ascii="Verdana" w:hAnsi="Verdana"/>
          <w:sz w:val="24"/>
          <w:szCs w:val="24"/>
        </w:rPr>
        <w:t>Quarterly Data Submission</w:t>
      </w:r>
    </w:p>
    <w:p w14:paraId="33D08170" w14:textId="143879EC" w:rsidR="008C4005" w:rsidRPr="0064393D" w:rsidRDefault="008C4005" w:rsidP="008C4005">
      <w:pPr>
        <w:spacing w:after="0" w:line="360" w:lineRule="auto"/>
        <w:ind w:left="1086"/>
        <w:rPr>
          <w:rFonts w:ascii="Verdana" w:hAnsi="Verdana"/>
          <w:sz w:val="24"/>
          <w:szCs w:val="24"/>
        </w:rPr>
      </w:pPr>
      <w:r>
        <w:rPr>
          <w:rFonts w:ascii="Verdana" w:hAnsi="Verdana"/>
          <w:sz w:val="24"/>
          <w:szCs w:val="24"/>
        </w:rPr>
        <w:t>C</w:t>
      </w:r>
      <w:r w:rsidRPr="0064393D">
        <w:rPr>
          <w:rFonts w:ascii="Verdana" w:hAnsi="Verdana"/>
          <w:sz w:val="24"/>
          <w:szCs w:val="24"/>
        </w:rPr>
        <w:t xml:space="preserve">onfirm </w:t>
      </w:r>
      <w:r w:rsidR="7A52805B" w:rsidRPr="42D45A25">
        <w:rPr>
          <w:rFonts w:ascii="Verdana" w:eastAsia="Verdana" w:hAnsi="Verdana" w:cs="Verdana"/>
          <w:color w:val="000000" w:themeColor="text1"/>
          <w:sz w:val="24"/>
          <w:szCs w:val="24"/>
        </w:rPr>
        <w:t>Recipient</w:t>
      </w:r>
      <w:r w:rsidRPr="42D45A25">
        <w:rPr>
          <w:rFonts w:ascii="Verdana" w:hAnsi="Verdana"/>
          <w:sz w:val="24"/>
          <w:szCs w:val="24"/>
        </w:rPr>
        <w:t xml:space="preserve"> </w:t>
      </w:r>
      <w:r w:rsidRPr="0064393D">
        <w:rPr>
          <w:rFonts w:ascii="Verdana" w:hAnsi="Verdana"/>
          <w:sz w:val="24"/>
          <w:szCs w:val="24"/>
        </w:rPr>
        <w:t xml:space="preserve">submitted a list of data requests and data received to the </w:t>
      </w:r>
      <w:r w:rsidR="00000762">
        <w:rPr>
          <w:rFonts w:ascii="Verdana" w:hAnsi="Verdana"/>
          <w:sz w:val="24"/>
          <w:szCs w:val="24"/>
        </w:rPr>
        <w:t xml:space="preserve">TWC </w:t>
      </w:r>
      <w:r w:rsidRPr="0064393D">
        <w:rPr>
          <w:rFonts w:ascii="Verdana" w:hAnsi="Verdana"/>
          <w:sz w:val="24"/>
          <w:szCs w:val="24"/>
        </w:rPr>
        <w:t>POC for the prior quarters (Quarterly Filing Dates: January 15, April 15, July 15, and October 15)</w:t>
      </w:r>
      <w:r>
        <w:rPr>
          <w:rFonts w:ascii="Verdana" w:hAnsi="Verdana"/>
          <w:sz w:val="24"/>
          <w:szCs w:val="24"/>
        </w:rPr>
        <w:t>.</w:t>
      </w:r>
    </w:p>
    <w:p w14:paraId="61027170" w14:textId="77777777" w:rsidR="008C4005" w:rsidRPr="00845FFD" w:rsidRDefault="008C4005" w:rsidP="008C4005">
      <w:pPr>
        <w:pStyle w:val="ListParagraph"/>
        <w:numPr>
          <w:ilvl w:val="3"/>
          <w:numId w:val="84"/>
        </w:numPr>
        <w:spacing w:after="0" w:line="360" w:lineRule="auto"/>
        <w:rPr>
          <w:rFonts w:ascii="Verdana" w:hAnsi="Verdana"/>
          <w:sz w:val="24"/>
          <w:szCs w:val="24"/>
        </w:rPr>
      </w:pPr>
      <w:r w:rsidRPr="00845FFD">
        <w:rPr>
          <w:rFonts w:ascii="Verdana" w:hAnsi="Verdana"/>
          <w:sz w:val="24"/>
          <w:szCs w:val="24"/>
        </w:rPr>
        <w:t>Breach or Unauthorized Access</w:t>
      </w:r>
    </w:p>
    <w:p w14:paraId="35C6C807" w14:textId="35E0BFB0" w:rsidR="008C4005" w:rsidRPr="0064393D" w:rsidRDefault="008C4005" w:rsidP="008C4005">
      <w:pPr>
        <w:spacing w:after="0" w:line="360" w:lineRule="auto"/>
        <w:ind w:left="1086"/>
        <w:rPr>
          <w:rFonts w:ascii="Verdana" w:hAnsi="Verdana"/>
          <w:sz w:val="24"/>
          <w:szCs w:val="24"/>
        </w:rPr>
      </w:pPr>
      <w:r>
        <w:rPr>
          <w:rFonts w:ascii="Verdana" w:hAnsi="Verdana"/>
          <w:sz w:val="24"/>
          <w:szCs w:val="24"/>
        </w:rPr>
        <w:t>C</w:t>
      </w:r>
      <w:r w:rsidRPr="0064393D">
        <w:rPr>
          <w:rFonts w:ascii="Verdana" w:hAnsi="Verdana"/>
          <w:sz w:val="24"/>
          <w:szCs w:val="24"/>
        </w:rPr>
        <w:t>onfirm there have been no breaches or unauthorized access involving the data received from TWC.</w:t>
      </w:r>
    </w:p>
    <w:p w14:paraId="25F4956D" w14:textId="77777777" w:rsidR="008C4005" w:rsidRPr="00845FFD" w:rsidRDefault="008C4005" w:rsidP="008C4005">
      <w:pPr>
        <w:pStyle w:val="ListParagraph"/>
        <w:numPr>
          <w:ilvl w:val="3"/>
          <w:numId w:val="84"/>
        </w:numPr>
        <w:spacing w:after="0" w:line="360" w:lineRule="auto"/>
        <w:rPr>
          <w:rFonts w:ascii="Verdana" w:hAnsi="Verdana"/>
          <w:sz w:val="24"/>
          <w:szCs w:val="24"/>
        </w:rPr>
      </w:pPr>
      <w:r w:rsidRPr="00845FFD">
        <w:rPr>
          <w:rFonts w:ascii="Verdana" w:hAnsi="Verdana"/>
          <w:sz w:val="24"/>
          <w:szCs w:val="24"/>
        </w:rPr>
        <w:t xml:space="preserve">Yes, to Question 17 </w:t>
      </w:r>
    </w:p>
    <w:p w14:paraId="33154B1E" w14:textId="0A26A313" w:rsidR="008C4005" w:rsidRPr="0064393D" w:rsidRDefault="008C4005" w:rsidP="008C4005">
      <w:pPr>
        <w:spacing w:after="0" w:line="360" w:lineRule="auto"/>
        <w:ind w:left="1086"/>
        <w:rPr>
          <w:rFonts w:ascii="Verdana" w:hAnsi="Verdana"/>
          <w:sz w:val="24"/>
          <w:szCs w:val="24"/>
        </w:rPr>
      </w:pPr>
      <w:r>
        <w:rPr>
          <w:rFonts w:ascii="Verdana" w:hAnsi="Verdana"/>
          <w:sz w:val="24"/>
          <w:szCs w:val="24"/>
        </w:rPr>
        <w:t>C</w:t>
      </w:r>
      <w:r w:rsidRPr="0064393D">
        <w:rPr>
          <w:rFonts w:ascii="Verdana" w:hAnsi="Verdana"/>
          <w:sz w:val="24"/>
          <w:szCs w:val="24"/>
        </w:rPr>
        <w:t xml:space="preserve">onfirm whether </w:t>
      </w:r>
      <w:r w:rsidR="4420C96E" w:rsidRPr="42322170">
        <w:rPr>
          <w:rFonts w:ascii="Verdana" w:eastAsia="Verdana" w:hAnsi="Verdana" w:cs="Verdana"/>
          <w:color w:val="000000" w:themeColor="text1"/>
          <w:sz w:val="24"/>
          <w:szCs w:val="24"/>
        </w:rPr>
        <w:t>Recipient</w:t>
      </w:r>
      <w:r w:rsidR="4420C96E" w:rsidRPr="42322170">
        <w:rPr>
          <w:rFonts w:ascii="Verdana" w:eastAsia="Verdana" w:hAnsi="Verdana" w:cs="Verdana"/>
          <w:sz w:val="24"/>
          <w:szCs w:val="24"/>
        </w:rPr>
        <w:t xml:space="preserve"> </w:t>
      </w:r>
      <w:r w:rsidRPr="0064393D">
        <w:rPr>
          <w:rFonts w:ascii="Verdana" w:hAnsi="Verdana"/>
          <w:sz w:val="24"/>
          <w:szCs w:val="24"/>
        </w:rPr>
        <w:t>purchased identity theft protection for the individuals affected by the incident.</w:t>
      </w:r>
    </w:p>
    <w:p w14:paraId="52EF938A" w14:textId="77777777" w:rsidR="008C4005" w:rsidRPr="00845FFD" w:rsidRDefault="008C4005" w:rsidP="008C4005">
      <w:pPr>
        <w:pStyle w:val="ListParagraph"/>
        <w:numPr>
          <w:ilvl w:val="3"/>
          <w:numId w:val="84"/>
        </w:numPr>
        <w:spacing w:after="0" w:line="360" w:lineRule="auto"/>
        <w:rPr>
          <w:rFonts w:ascii="Verdana" w:hAnsi="Verdana"/>
          <w:sz w:val="24"/>
          <w:szCs w:val="24"/>
        </w:rPr>
      </w:pPr>
      <w:r w:rsidRPr="00845FFD">
        <w:rPr>
          <w:rFonts w:ascii="Verdana" w:hAnsi="Verdana"/>
          <w:sz w:val="24"/>
          <w:szCs w:val="24"/>
        </w:rPr>
        <w:t>Controlled Access Usage</w:t>
      </w:r>
    </w:p>
    <w:p w14:paraId="4BFC0693" w14:textId="77777777" w:rsidR="008C4005" w:rsidRPr="0064393D" w:rsidRDefault="008C4005" w:rsidP="008C4005">
      <w:pPr>
        <w:spacing w:after="0" w:line="360" w:lineRule="auto"/>
        <w:ind w:left="1086"/>
        <w:rPr>
          <w:rFonts w:ascii="Verdana" w:hAnsi="Verdana"/>
          <w:sz w:val="24"/>
          <w:szCs w:val="24"/>
        </w:rPr>
      </w:pPr>
      <w:r>
        <w:rPr>
          <w:rFonts w:ascii="Verdana" w:hAnsi="Verdana"/>
          <w:sz w:val="24"/>
          <w:szCs w:val="24"/>
        </w:rPr>
        <w:t>C</w:t>
      </w:r>
      <w:r w:rsidRPr="0064393D">
        <w:rPr>
          <w:rFonts w:ascii="Verdana" w:hAnsi="Verdana"/>
          <w:sz w:val="24"/>
          <w:szCs w:val="24"/>
        </w:rPr>
        <w:t>onfirm that all TWC data is stored and used exclusively within secure, access-controlled environment.</w:t>
      </w:r>
    </w:p>
    <w:p w14:paraId="1E950F65" w14:textId="77777777" w:rsidR="008C4005" w:rsidRPr="00845FFD" w:rsidRDefault="008C4005" w:rsidP="008C4005">
      <w:pPr>
        <w:pStyle w:val="ListParagraph"/>
        <w:numPr>
          <w:ilvl w:val="3"/>
          <w:numId w:val="84"/>
        </w:numPr>
        <w:spacing w:after="0" w:line="360" w:lineRule="auto"/>
        <w:rPr>
          <w:rFonts w:ascii="Verdana" w:hAnsi="Verdana"/>
          <w:sz w:val="24"/>
          <w:szCs w:val="24"/>
        </w:rPr>
      </w:pPr>
      <w:r w:rsidRPr="00845FFD">
        <w:rPr>
          <w:rFonts w:ascii="Verdana" w:hAnsi="Verdana"/>
          <w:sz w:val="24"/>
          <w:szCs w:val="24"/>
        </w:rPr>
        <w:lastRenderedPageBreak/>
        <w:t>Data Re-Disclosure</w:t>
      </w:r>
    </w:p>
    <w:p w14:paraId="577C4EEF" w14:textId="074AC51B" w:rsidR="008C4005" w:rsidRPr="0064393D" w:rsidRDefault="008C4005" w:rsidP="008C4005">
      <w:pPr>
        <w:spacing w:after="0" w:line="360" w:lineRule="auto"/>
        <w:ind w:left="1086"/>
        <w:rPr>
          <w:rFonts w:ascii="Verdana" w:hAnsi="Verdana"/>
          <w:sz w:val="24"/>
          <w:szCs w:val="24"/>
        </w:rPr>
      </w:pPr>
      <w:r>
        <w:rPr>
          <w:rFonts w:ascii="Verdana" w:hAnsi="Verdana"/>
          <w:sz w:val="24"/>
          <w:szCs w:val="24"/>
        </w:rPr>
        <w:t>C</w:t>
      </w:r>
      <w:r w:rsidRPr="0064393D">
        <w:rPr>
          <w:rFonts w:ascii="Verdana" w:hAnsi="Verdana"/>
          <w:sz w:val="24"/>
          <w:szCs w:val="24"/>
        </w:rPr>
        <w:t>onfirm whether, if applicable, there is express contract language permitting this arrangement and all contractors meet the required training and security standards.</w:t>
      </w:r>
    </w:p>
    <w:p w14:paraId="56ED1E55" w14:textId="77777777" w:rsidR="008C4005" w:rsidRPr="00845FFD" w:rsidRDefault="008C4005" w:rsidP="008C4005">
      <w:pPr>
        <w:pStyle w:val="ListParagraph"/>
        <w:numPr>
          <w:ilvl w:val="3"/>
          <w:numId w:val="84"/>
        </w:numPr>
        <w:spacing w:after="0" w:line="360" w:lineRule="auto"/>
        <w:rPr>
          <w:rFonts w:ascii="Verdana" w:hAnsi="Verdana"/>
          <w:sz w:val="24"/>
          <w:szCs w:val="24"/>
        </w:rPr>
      </w:pPr>
      <w:r w:rsidRPr="00845FFD">
        <w:rPr>
          <w:rFonts w:ascii="Verdana" w:hAnsi="Verdana"/>
          <w:sz w:val="24"/>
          <w:szCs w:val="24"/>
        </w:rPr>
        <w:t>Certification and Signature</w:t>
      </w:r>
    </w:p>
    <w:p w14:paraId="61B19837" w14:textId="77777777" w:rsidR="008C4005" w:rsidRPr="0064393D" w:rsidRDefault="008C4005" w:rsidP="008C4005">
      <w:pPr>
        <w:spacing w:after="0" w:line="360" w:lineRule="auto"/>
        <w:ind w:left="1086"/>
        <w:rPr>
          <w:rFonts w:ascii="Verdana" w:hAnsi="Verdana"/>
          <w:sz w:val="24"/>
          <w:szCs w:val="24"/>
        </w:rPr>
      </w:pPr>
      <w:r w:rsidRPr="0064393D">
        <w:rPr>
          <w:rFonts w:ascii="Verdana" w:hAnsi="Verdana"/>
          <w:sz w:val="24"/>
          <w:szCs w:val="24"/>
        </w:rPr>
        <w:t xml:space="preserve">Recipient’s </w:t>
      </w:r>
      <w:r>
        <w:rPr>
          <w:rFonts w:ascii="Verdana" w:hAnsi="Verdana"/>
          <w:sz w:val="24"/>
          <w:szCs w:val="24"/>
        </w:rPr>
        <w:t>POC</w:t>
      </w:r>
      <w:r w:rsidRPr="0064393D">
        <w:rPr>
          <w:rFonts w:ascii="Verdana" w:hAnsi="Verdana"/>
          <w:sz w:val="24"/>
          <w:szCs w:val="24"/>
        </w:rPr>
        <w:t xml:space="preserve"> or </w:t>
      </w:r>
      <w:r>
        <w:rPr>
          <w:rFonts w:ascii="Verdana" w:hAnsi="Verdana"/>
          <w:sz w:val="24"/>
          <w:szCs w:val="24"/>
        </w:rPr>
        <w:t>CL</w:t>
      </w:r>
      <w:r w:rsidRPr="0064393D">
        <w:rPr>
          <w:rFonts w:ascii="Verdana" w:hAnsi="Verdana"/>
          <w:sz w:val="24"/>
          <w:szCs w:val="24"/>
        </w:rPr>
        <w:t xml:space="preserve"> complete</w:t>
      </w:r>
      <w:r>
        <w:rPr>
          <w:rFonts w:ascii="Verdana" w:hAnsi="Verdana"/>
          <w:sz w:val="24"/>
          <w:szCs w:val="24"/>
        </w:rPr>
        <w:t>d</w:t>
      </w:r>
      <w:r w:rsidRPr="0064393D">
        <w:rPr>
          <w:rFonts w:ascii="Verdana" w:hAnsi="Verdana"/>
          <w:sz w:val="24"/>
          <w:szCs w:val="24"/>
        </w:rPr>
        <w:t xml:space="preserve"> the required fields, including their signature, the date of completion, and their printed name along with title.</w:t>
      </w:r>
    </w:p>
    <w:p w14:paraId="7529610D" w14:textId="77777777" w:rsidR="008C4005" w:rsidRPr="00845FFD" w:rsidRDefault="008C4005" w:rsidP="008C4005">
      <w:pPr>
        <w:pStyle w:val="ListParagraph"/>
        <w:numPr>
          <w:ilvl w:val="3"/>
          <w:numId w:val="84"/>
        </w:numPr>
        <w:spacing w:after="0" w:line="360" w:lineRule="auto"/>
        <w:rPr>
          <w:rFonts w:ascii="Verdana" w:hAnsi="Verdana"/>
          <w:sz w:val="24"/>
          <w:szCs w:val="24"/>
        </w:rPr>
      </w:pPr>
      <w:r w:rsidRPr="00845FFD">
        <w:rPr>
          <w:rFonts w:ascii="Verdana" w:hAnsi="Verdana"/>
          <w:sz w:val="24"/>
          <w:szCs w:val="24"/>
        </w:rPr>
        <w:t>Submit the Completed Form</w:t>
      </w:r>
    </w:p>
    <w:p w14:paraId="5DB8EF42" w14:textId="604D48E3" w:rsidR="008C4005" w:rsidRPr="00B83A2C" w:rsidRDefault="008C4005" w:rsidP="00B83A2C">
      <w:pPr>
        <w:spacing w:after="0" w:line="360" w:lineRule="auto"/>
        <w:ind w:left="1086"/>
        <w:rPr>
          <w:rFonts w:ascii="Verdana" w:hAnsi="Verdana"/>
          <w:sz w:val="24"/>
          <w:szCs w:val="24"/>
        </w:rPr>
      </w:pPr>
      <w:r w:rsidRPr="0064393D">
        <w:rPr>
          <w:rFonts w:ascii="Verdana" w:hAnsi="Verdana"/>
          <w:sz w:val="24"/>
          <w:szCs w:val="24"/>
        </w:rPr>
        <w:t xml:space="preserve">Once the QSAR and all accompanying attachments are complete, submit them via email to: </w:t>
      </w:r>
      <w:hyperlink r:id="rId22" w:history="1">
        <w:r w:rsidRPr="002D584E">
          <w:rPr>
            <w:rStyle w:val="Hyperlink"/>
            <w:rFonts w:ascii="Verdana" w:hAnsi="Verdana"/>
            <w:sz w:val="24"/>
            <w:szCs w:val="24"/>
          </w:rPr>
          <w:t>SelfAssessmentReports@twc.texas.gov</w:t>
        </w:r>
      </w:hyperlink>
      <w:r>
        <w:rPr>
          <w:rFonts w:ascii="Verdana" w:hAnsi="Verdana"/>
          <w:sz w:val="24"/>
          <w:szCs w:val="24"/>
        </w:rPr>
        <w:t xml:space="preserve">. </w:t>
      </w:r>
    </w:p>
    <w:p w14:paraId="5425CFAC" w14:textId="48790504" w:rsidR="00C019D2" w:rsidRPr="008B1137" w:rsidRDefault="00C019D2" w:rsidP="007A038B">
      <w:pPr>
        <w:pStyle w:val="Heading1"/>
        <w:numPr>
          <w:ilvl w:val="0"/>
          <w:numId w:val="0"/>
        </w:numPr>
      </w:pPr>
      <w:bookmarkStart w:id="175" w:name="_Toc207869143"/>
      <w:bookmarkStart w:id="176" w:name="_Toc207869144"/>
      <w:bookmarkStart w:id="177" w:name="_Toc207874367"/>
      <w:bookmarkStart w:id="178" w:name="_Toc207874477"/>
      <w:bookmarkStart w:id="179" w:name="_Toc207874587"/>
      <w:bookmarkStart w:id="180" w:name="_Toc207869145"/>
      <w:bookmarkStart w:id="181" w:name="_Toc207874368"/>
      <w:bookmarkStart w:id="182" w:name="_Toc207874478"/>
      <w:bookmarkStart w:id="183" w:name="_Toc207874588"/>
      <w:bookmarkStart w:id="184" w:name="_Toc207869146"/>
      <w:bookmarkStart w:id="185" w:name="_Toc207874369"/>
      <w:bookmarkStart w:id="186" w:name="_Toc207874479"/>
      <w:bookmarkStart w:id="187" w:name="_Toc207874589"/>
      <w:bookmarkStart w:id="188" w:name="_Toc207869147"/>
      <w:bookmarkStart w:id="189" w:name="_Toc207874370"/>
      <w:bookmarkStart w:id="190" w:name="_Toc207874480"/>
      <w:bookmarkStart w:id="191" w:name="_Toc207874590"/>
      <w:bookmarkStart w:id="192" w:name="_Toc207869148"/>
      <w:bookmarkStart w:id="193" w:name="_Toc207874371"/>
      <w:bookmarkStart w:id="194" w:name="_Toc207874481"/>
      <w:bookmarkStart w:id="195" w:name="_Toc207874591"/>
      <w:bookmarkStart w:id="196" w:name="_Toc207869149"/>
      <w:bookmarkStart w:id="197" w:name="_Toc207874372"/>
      <w:bookmarkStart w:id="198" w:name="_Toc207874482"/>
      <w:bookmarkStart w:id="199" w:name="_Toc207874592"/>
      <w:bookmarkStart w:id="200" w:name="_Toc207869150"/>
      <w:bookmarkStart w:id="201" w:name="_Toc207874373"/>
      <w:bookmarkStart w:id="202" w:name="_Toc207874483"/>
      <w:bookmarkStart w:id="203" w:name="_Toc207874593"/>
      <w:bookmarkStart w:id="204" w:name="_Toc207869151"/>
      <w:bookmarkStart w:id="205" w:name="_Toc207874374"/>
      <w:bookmarkStart w:id="206" w:name="_Toc207874484"/>
      <w:bookmarkStart w:id="207" w:name="_Toc207874594"/>
      <w:bookmarkStart w:id="208" w:name="_Toc207869152"/>
      <w:bookmarkStart w:id="209" w:name="_Toc207874375"/>
      <w:bookmarkStart w:id="210" w:name="_Toc207874485"/>
      <w:bookmarkStart w:id="211" w:name="_Toc207874595"/>
      <w:bookmarkStart w:id="212" w:name="_Toc207869153"/>
      <w:bookmarkStart w:id="213" w:name="_Toc207874376"/>
      <w:bookmarkStart w:id="214" w:name="_Toc207874486"/>
      <w:bookmarkStart w:id="215" w:name="_Toc207874596"/>
      <w:bookmarkStart w:id="216" w:name="_Toc207869154"/>
      <w:bookmarkStart w:id="217" w:name="_Toc207874377"/>
      <w:bookmarkStart w:id="218" w:name="_Toc207874487"/>
      <w:bookmarkStart w:id="219" w:name="_Toc207874597"/>
      <w:bookmarkStart w:id="220" w:name="_Toc207869155"/>
      <w:bookmarkStart w:id="221" w:name="_Toc207874378"/>
      <w:bookmarkStart w:id="222" w:name="_Toc207874488"/>
      <w:bookmarkStart w:id="223" w:name="_Toc207874598"/>
      <w:bookmarkStart w:id="224" w:name="_Toc207869156"/>
      <w:bookmarkStart w:id="225" w:name="_Toc207874379"/>
      <w:bookmarkStart w:id="226" w:name="_Toc207874489"/>
      <w:bookmarkStart w:id="227" w:name="_Toc207874599"/>
      <w:bookmarkStart w:id="228" w:name="_Toc207869157"/>
      <w:bookmarkStart w:id="229" w:name="_Toc207874380"/>
      <w:bookmarkStart w:id="230" w:name="_Toc207874490"/>
      <w:bookmarkStart w:id="231" w:name="_Toc207874600"/>
      <w:bookmarkStart w:id="232" w:name="_Toc207869158"/>
      <w:bookmarkStart w:id="233" w:name="_Toc207874381"/>
      <w:bookmarkStart w:id="234" w:name="_Toc207874491"/>
      <w:bookmarkStart w:id="235" w:name="_Toc207874601"/>
      <w:bookmarkStart w:id="236" w:name="_Toc207869159"/>
      <w:bookmarkStart w:id="237" w:name="_Toc207874382"/>
      <w:bookmarkStart w:id="238" w:name="_Toc207874492"/>
      <w:bookmarkStart w:id="239" w:name="_Toc207874602"/>
      <w:bookmarkStart w:id="240" w:name="_Toc207869160"/>
      <w:bookmarkStart w:id="241" w:name="_Toc207874383"/>
      <w:bookmarkStart w:id="242" w:name="_Toc207874493"/>
      <w:bookmarkStart w:id="243" w:name="_Toc207874603"/>
      <w:bookmarkStart w:id="244" w:name="_Toc207869161"/>
      <w:bookmarkStart w:id="245" w:name="_Toc207874384"/>
      <w:bookmarkStart w:id="246" w:name="_Toc207874494"/>
      <w:bookmarkStart w:id="247" w:name="_Toc207874604"/>
      <w:bookmarkStart w:id="248" w:name="_Toc207869162"/>
      <w:bookmarkStart w:id="249" w:name="_Toc207874385"/>
      <w:bookmarkStart w:id="250" w:name="_Toc207874495"/>
      <w:bookmarkStart w:id="251" w:name="_Toc207874605"/>
      <w:bookmarkStart w:id="252" w:name="_Toc207869163"/>
      <w:bookmarkStart w:id="253" w:name="_Toc207874386"/>
      <w:bookmarkStart w:id="254" w:name="_Toc207874496"/>
      <w:bookmarkStart w:id="255" w:name="_Toc207874606"/>
      <w:bookmarkStart w:id="256" w:name="_Toc207869164"/>
      <w:bookmarkStart w:id="257" w:name="_Toc207874387"/>
      <w:bookmarkStart w:id="258" w:name="_Toc207874497"/>
      <w:bookmarkStart w:id="259" w:name="_Toc207874607"/>
      <w:bookmarkStart w:id="260" w:name="_Toc207869165"/>
      <w:bookmarkStart w:id="261" w:name="_Toc207874388"/>
      <w:bookmarkStart w:id="262" w:name="_Toc207874498"/>
      <w:bookmarkStart w:id="263" w:name="_Toc207874608"/>
      <w:bookmarkStart w:id="264" w:name="_Toc207869166"/>
      <w:bookmarkStart w:id="265" w:name="_Toc207874389"/>
      <w:bookmarkStart w:id="266" w:name="_Toc207874499"/>
      <w:bookmarkStart w:id="267" w:name="_Toc207874609"/>
      <w:bookmarkStart w:id="268" w:name="_Toc207869167"/>
      <w:bookmarkStart w:id="269" w:name="_Toc207874390"/>
      <w:bookmarkStart w:id="270" w:name="_Toc207874500"/>
      <w:bookmarkStart w:id="271" w:name="_Toc207874610"/>
      <w:bookmarkStart w:id="272" w:name="_Toc207869168"/>
      <w:bookmarkStart w:id="273" w:name="_Toc207874391"/>
      <w:bookmarkStart w:id="274" w:name="_Toc207874501"/>
      <w:bookmarkStart w:id="275" w:name="_Toc207874611"/>
      <w:bookmarkStart w:id="276" w:name="_Toc207869169"/>
      <w:bookmarkStart w:id="277" w:name="_Toc207874392"/>
      <w:bookmarkStart w:id="278" w:name="_Toc207874502"/>
      <w:bookmarkStart w:id="279" w:name="_Toc207874612"/>
      <w:bookmarkStart w:id="280" w:name="_Toc207869170"/>
      <w:bookmarkStart w:id="281" w:name="_Toc207874393"/>
      <w:bookmarkStart w:id="282" w:name="_Toc207874503"/>
      <w:bookmarkStart w:id="283" w:name="_Toc207874613"/>
      <w:bookmarkStart w:id="284" w:name="_Toc207869171"/>
      <w:bookmarkStart w:id="285" w:name="_Toc207874394"/>
      <w:bookmarkStart w:id="286" w:name="_Toc207874504"/>
      <w:bookmarkStart w:id="287" w:name="_Toc207874614"/>
      <w:bookmarkStart w:id="288" w:name="_Toc207869172"/>
      <w:bookmarkStart w:id="289" w:name="_Toc207874395"/>
      <w:bookmarkStart w:id="290" w:name="_Toc207874505"/>
      <w:bookmarkStart w:id="291" w:name="_Toc207874615"/>
      <w:bookmarkStart w:id="292" w:name="_Toc207869173"/>
      <w:bookmarkStart w:id="293" w:name="_Toc207874396"/>
      <w:bookmarkStart w:id="294" w:name="_Toc207874506"/>
      <w:bookmarkStart w:id="295" w:name="_Toc207874616"/>
      <w:bookmarkStart w:id="296" w:name="_Toc207869174"/>
      <w:bookmarkStart w:id="297" w:name="_Toc207874397"/>
      <w:bookmarkStart w:id="298" w:name="_Toc207874507"/>
      <w:bookmarkStart w:id="299" w:name="_Toc207874617"/>
      <w:bookmarkStart w:id="300" w:name="_Toc207869175"/>
      <w:bookmarkStart w:id="301" w:name="_Toc207874398"/>
      <w:bookmarkStart w:id="302" w:name="_Toc207874508"/>
      <w:bookmarkStart w:id="303" w:name="_Toc207874618"/>
      <w:bookmarkStart w:id="304" w:name="_Toc207869176"/>
      <w:bookmarkStart w:id="305" w:name="_Toc207874399"/>
      <w:bookmarkStart w:id="306" w:name="_Toc207874509"/>
      <w:bookmarkStart w:id="307" w:name="_Toc207874619"/>
      <w:bookmarkStart w:id="308" w:name="_Toc207869177"/>
      <w:bookmarkStart w:id="309" w:name="_Toc207874400"/>
      <w:bookmarkStart w:id="310" w:name="_Toc207874510"/>
      <w:bookmarkStart w:id="311" w:name="_Toc207874620"/>
      <w:bookmarkStart w:id="312" w:name="_Toc207869178"/>
      <w:bookmarkStart w:id="313" w:name="_Toc207874401"/>
      <w:bookmarkStart w:id="314" w:name="_Toc207874511"/>
      <w:bookmarkStart w:id="315" w:name="_Toc207874621"/>
      <w:bookmarkStart w:id="316" w:name="_Toc207869179"/>
      <w:bookmarkStart w:id="317" w:name="_Toc207874402"/>
      <w:bookmarkStart w:id="318" w:name="_Toc207874512"/>
      <w:bookmarkStart w:id="319" w:name="_Toc207874622"/>
      <w:bookmarkStart w:id="320" w:name="_Toc207869180"/>
      <w:bookmarkStart w:id="321" w:name="_Toc207874403"/>
      <w:bookmarkStart w:id="322" w:name="_Toc207874513"/>
      <w:bookmarkStart w:id="323" w:name="_Toc207874623"/>
      <w:bookmarkStart w:id="324" w:name="_Toc207869181"/>
      <w:bookmarkStart w:id="325" w:name="_Toc207874404"/>
      <w:bookmarkStart w:id="326" w:name="_Toc207874514"/>
      <w:bookmarkStart w:id="327" w:name="_Toc207874624"/>
      <w:bookmarkStart w:id="328" w:name="_Toc207869182"/>
      <w:bookmarkStart w:id="329" w:name="_Toc207874405"/>
      <w:bookmarkStart w:id="330" w:name="_Toc207874515"/>
      <w:bookmarkStart w:id="331" w:name="_Toc207874625"/>
      <w:bookmarkStart w:id="332" w:name="_Toc207869183"/>
      <w:bookmarkStart w:id="333" w:name="_Toc207874406"/>
      <w:bookmarkStart w:id="334" w:name="_Toc207874516"/>
      <w:bookmarkStart w:id="335" w:name="_Toc207874626"/>
      <w:bookmarkStart w:id="336" w:name="_Toc207869184"/>
      <w:bookmarkStart w:id="337" w:name="_Toc207874407"/>
      <w:bookmarkStart w:id="338" w:name="_Toc207874517"/>
      <w:bookmarkStart w:id="339" w:name="_Toc207874627"/>
      <w:bookmarkStart w:id="340" w:name="_Toc207869185"/>
      <w:bookmarkStart w:id="341" w:name="_Toc207874408"/>
      <w:bookmarkStart w:id="342" w:name="_Toc207874518"/>
      <w:bookmarkStart w:id="343" w:name="_Toc207874628"/>
      <w:bookmarkStart w:id="344" w:name="_Toc207869186"/>
      <w:bookmarkStart w:id="345" w:name="_Toc207874409"/>
      <w:bookmarkStart w:id="346" w:name="_Toc207874519"/>
      <w:bookmarkStart w:id="347" w:name="_Toc207874629"/>
      <w:bookmarkStart w:id="348" w:name="_Toc207869187"/>
      <w:bookmarkStart w:id="349" w:name="_Toc207874410"/>
      <w:bookmarkStart w:id="350" w:name="_Toc207874520"/>
      <w:bookmarkStart w:id="351" w:name="_Toc207874630"/>
      <w:bookmarkStart w:id="352" w:name="_Toc207869188"/>
      <w:bookmarkStart w:id="353" w:name="_Toc207874411"/>
      <w:bookmarkStart w:id="354" w:name="_Toc207874521"/>
      <w:bookmarkStart w:id="355" w:name="_Toc207874631"/>
      <w:bookmarkStart w:id="356" w:name="_Toc207869189"/>
      <w:bookmarkStart w:id="357" w:name="_Toc207874412"/>
      <w:bookmarkStart w:id="358" w:name="_Toc207874522"/>
      <w:bookmarkStart w:id="359" w:name="_Toc207874632"/>
      <w:bookmarkStart w:id="360" w:name="_Toc207869190"/>
      <w:bookmarkStart w:id="361" w:name="_Toc207874413"/>
      <w:bookmarkStart w:id="362" w:name="_Toc207874523"/>
      <w:bookmarkStart w:id="363" w:name="_Toc207874633"/>
      <w:bookmarkStart w:id="364" w:name="_Toc207869191"/>
      <w:bookmarkStart w:id="365" w:name="_Toc207874414"/>
      <w:bookmarkStart w:id="366" w:name="_Toc207874524"/>
      <w:bookmarkStart w:id="367" w:name="_Toc207874634"/>
      <w:bookmarkStart w:id="368" w:name="_Toc207869192"/>
      <w:bookmarkStart w:id="369" w:name="_Toc207874415"/>
      <w:bookmarkStart w:id="370" w:name="_Toc207874525"/>
      <w:bookmarkStart w:id="371" w:name="_Toc207874635"/>
      <w:bookmarkStart w:id="372" w:name="_Toc207869193"/>
      <w:bookmarkStart w:id="373" w:name="_Toc207874416"/>
      <w:bookmarkStart w:id="374" w:name="_Toc207874526"/>
      <w:bookmarkStart w:id="375" w:name="_Toc207874636"/>
      <w:bookmarkStart w:id="376" w:name="_Toc207869194"/>
      <w:bookmarkStart w:id="377" w:name="_Toc207874417"/>
      <w:bookmarkStart w:id="378" w:name="_Toc207874527"/>
      <w:bookmarkStart w:id="379" w:name="_Toc207874637"/>
      <w:bookmarkStart w:id="380" w:name="_Toc207869195"/>
      <w:bookmarkStart w:id="381" w:name="_Toc207874418"/>
      <w:bookmarkStart w:id="382" w:name="_Toc207874528"/>
      <w:bookmarkStart w:id="383" w:name="_Toc207874638"/>
      <w:bookmarkStart w:id="384" w:name="_Toc207869196"/>
      <w:bookmarkStart w:id="385" w:name="_Toc207874419"/>
      <w:bookmarkStart w:id="386" w:name="_Toc207874529"/>
      <w:bookmarkStart w:id="387" w:name="_Toc207874639"/>
      <w:bookmarkStart w:id="388" w:name="_Toc207869197"/>
      <w:bookmarkStart w:id="389" w:name="_Toc207874420"/>
      <w:bookmarkStart w:id="390" w:name="_Toc207874530"/>
      <w:bookmarkStart w:id="391" w:name="_Toc207874640"/>
      <w:bookmarkStart w:id="392" w:name="_Toc207869198"/>
      <w:bookmarkStart w:id="393" w:name="_Toc207874421"/>
      <w:bookmarkStart w:id="394" w:name="_Toc207874531"/>
      <w:bookmarkStart w:id="395" w:name="_Toc207874641"/>
      <w:bookmarkStart w:id="396" w:name="_Toc207869199"/>
      <w:bookmarkStart w:id="397" w:name="_Toc207874422"/>
      <w:bookmarkStart w:id="398" w:name="_Toc207874532"/>
      <w:bookmarkStart w:id="399" w:name="_Toc207874642"/>
      <w:bookmarkStart w:id="400" w:name="_Toc207869200"/>
      <w:bookmarkStart w:id="401" w:name="_Toc207874423"/>
      <w:bookmarkStart w:id="402" w:name="_Toc207874533"/>
      <w:bookmarkStart w:id="403" w:name="_Toc207874643"/>
      <w:bookmarkStart w:id="404" w:name="_Toc207869201"/>
      <w:bookmarkStart w:id="405" w:name="_Toc207874424"/>
      <w:bookmarkStart w:id="406" w:name="_Toc207874534"/>
      <w:bookmarkStart w:id="407" w:name="_Toc207874644"/>
      <w:bookmarkStart w:id="408" w:name="_Toc207869202"/>
      <w:bookmarkStart w:id="409" w:name="_Toc207874425"/>
      <w:bookmarkStart w:id="410" w:name="_Toc207874535"/>
      <w:bookmarkStart w:id="411" w:name="_Toc207874645"/>
      <w:bookmarkStart w:id="412" w:name="_Toc207869203"/>
      <w:bookmarkStart w:id="413" w:name="_Toc207874426"/>
      <w:bookmarkStart w:id="414" w:name="_Toc207874536"/>
      <w:bookmarkStart w:id="415" w:name="_Toc207874646"/>
      <w:bookmarkStart w:id="416" w:name="_Toc207869204"/>
      <w:bookmarkStart w:id="417" w:name="_Toc207874427"/>
      <w:bookmarkStart w:id="418" w:name="_Toc207874537"/>
      <w:bookmarkStart w:id="419" w:name="_Toc207874647"/>
      <w:bookmarkStart w:id="420" w:name="_Toc207869205"/>
      <w:bookmarkStart w:id="421" w:name="_Toc207874428"/>
      <w:bookmarkStart w:id="422" w:name="_Toc207874538"/>
      <w:bookmarkStart w:id="423" w:name="_Toc207874648"/>
      <w:bookmarkStart w:id="424" w:name="_Toc207869206"/>
      <w:bookmarkStart w:id="425" w:name="_Toc207874429"/>
      <w:bookmarkStart w:id="426" w:name="_Toc207874539"/>
      <w:bookmarkStart w:id="427" w:name="_Toc207874649"/>
      <w:bookmarkStart w:id="428" w:name="_Toc207869207"/>
      <w:bookmarkStart w:id="429" w:name="_Toc207874430"/>
      <w:bookmarkStart w:id="430" w:name="_Toc207874540"/>
      <w:bookmarkStart w:id="431" w:name="_Toc207874650"/>
      <w:bookmarkStart w:id="432" w:name="_Toc207869208"/>
      <w:bookmarkStart w:id="433" w:name="_Toc207874431"/>
      <w:bookmarkStart w:id="434" w:name="_Toc207874541"/>
      <w:bookmarkStart w:id="435" w:name="_Toc207874651"/>
      <w:bookmarkStart w:id="436" w:name="_Toc207869209"/>
      <w:bookmarkStart w:id="437" w:name="_Toc207874432"/>
      <w:bookmarkStart w:id="438" w:name="_Toc207874542"/>
      <w:bookmarkStart w:id="439" w:name="_Toc207874652"/>
      <w:bookmarkStart w:id="440" w:name="_Toc207869210"/>
      <w:bookmarkStart w:id="441" w:name="_Toc207874433"/>
      <w:bookmarkStart w:id="442" w:name="_Toc207874543"/>
      <w:bookmarkStart w:id="443" w:name="_Toc207874653"/>
      <w:bookmarkStart w:id="444" w:name="_Toc207869211"/>
      <w:bookmarkStart w:id="445" w:name="_Toc207874434"/>
      <w:bookmarkStart w:id="446" w:name="_Toc207874544"/>
      <w:bookmarkStart w:id="447" w:name="_Toc207874654"/>
      <w:bookmarkStart w:id="448" w:name="_Toc207869212"/>
      <w:bookmarkStart w:id="449" w:name="_Toc207874435"/>
      <w:bookmarkStart w:id="450" w:name="_Toc207874545"/>
      <w:bookmarkStart w:id="451" w:name="_Toc207874655"/>
      <w:bookmarkStart w:id="452" w:name="_Toc207869213"/>
      <w:bookmarkStart w:id="453" w:name="_Toc207874436"/>
      <w:bookmarkStart w:id="454" w:name="_Toc207874546"/>
      <w:bookmarkStart w:id="455" w:name="_Toc207874656"/>
      <w:bookmarkStart w:id="456" w:name="_Toc207869214"/>
      <w:bookmarkStart w:id="457" w:name="_Toc207874437"/>
      <w:bookmarkStart w:id="458" w:name="_Toc207874547"/>
      <w:bookmarkStart w:id="459" w:name="_Toc207874657"/>
      <w:bookmarkStart w:id="460" w:name="_Toc207869215"/>
      <w:bookmarkStart w:id="461" w:name="_Toc207874438"/>
      <w:bookmarkStart w:id="462" w:name="_Toc207874548"/>
      <w:bookmarkStart w:id="463" w:name="_Toc207874658"/>
      <w:bookmarkStart w:id="464" w:name="_Toc207869216"/>
      <w:bookmarkStart w:id="465" w:name="_Toc207874439"/>
      <w:bookmarkStart w:id="466" w:name="_Toc207874549"/>
      <w:bookmarkStart w:id="467" w:name="_Toc207874659"/>
      <w:bookmarkStart w:id="468" w:name="_Toc207869217"/>
      <w:bookmarkStart w:id="469" w:name="_Toc207874440"/>
      <w:bookmarkStart w:id="470" w:name="_Toc207874550"/>
      <w:bookmarkStart w:id="471" w:name="_Toc207874660"/>
      <w:bookmarkStart w:id="472" w:name="_Toc207869218"/>
      <w:bookmarkStart w:id="473" w:name="_Toc207874441"/>
      <w:bookmarkStart w:id="474" w:name="_Toc207874551"/>
      <w:bookmarkStart w:id="475" w:name="_Toc207874661"/>
      <w:bookmarkStart w:id="476" w:name="_Toc207869219"/>
      <w:bookmarkStart w:id="477" w:name="_Toc207874442"/>
      <w:bookmarkStart w:id="478" w:name="_Toc207874552"/>
      <w:bookmarkStart w:id="479" w:name="_Toc207874662"/>
      <w:bookmarkStart w:id="480" w:name="_Toc207869220"/>
      <w:bookmarkStart w:id="481" w:name="_Toc207874443"/>
      <w:bookmarkStart w:id="482" w:name="_Toc207874553"/>
      <w:bookmarkStart w:id="483" w:name="_Toc207874663"/>
      <w:bookmarkStart w:id="484" w:name="_Toc207869221"/>
      <w:bookmarkStart w:id="485" w:name="_Toc207874444"/>
      <w:bookmarkStart w:id="486" w:name="_Toc207874554"/>
      <w:bookmarkStart w:id="487" w:name="_Toc207874664"/>
      <w:bookmarkStart w:id="488" w:name="_Toc207869222"/>
      <w:bookmarkStart w:id="489" w:name="_Toc207874445"/>
      <w:bookmarkStart w:id="490" w:name="_Toc207874555"/>
      <w:bookmarkStart w:id="491" w:name="_Toc207874665"/>
      <w:bookmarkStart w:id="492" w:name="_Toc207869223"/>
      <w:bookmarkStart w:id="493" w:name="_Toc207874446"/>
      <w:bookmarkStart w:id="494" w:name="_Toc207874556"/>
      <w:bookmarkStart w:id="495" w:name="_Toc207874666"/>
      <w:bookmarkStart w:id="496" w:name="_Toc207869224"/>
      <w:bookmarkStart w:id="497" w:name="_Toc207874447"/>
      <w:bookmarkStart w:id="498" w:name="_Toc207874557"/>
      <w:bookmarkStart w:id="499" w:name="_Toc207874667"/>
      <w:bookmarkStart w:id="500" w:name="_Toc207869225"/>
      <w:bookmarkStart w:id="501" w:name="_Toc207874448"/>
      <w:bookmarkStart w:id="502" w:name="_Toc207874558"/>
      <w:bookmarkStart w:id="503" w:name="_Toc207874668"/>
      <w:bookmarkStart w:id="504" w:name="_Toc207869226"/>
      <w:bookmarkStart w:id="505" w:name="_Toc207874449"/>
      <w:bookmarkStart w:id="506" w:name="_Toc207874559"/>
      <w:bookmarkStart w:id="507" w:name="_Toc207874669"/>
      <w:bookmarkStart w:id="508" w:name="_Toc207869227"/>
      <w:bookmarkStart w:id="509" w:name="_Toc207874450"/>
      <w:bookmarkStart w:id="510" w:name="_Toc207874560"/>
      <w:bookmarkStart w:id="511" w:name="_Toc207874670"/>
      <w:bookmarkStart w:id="512" w:name="_Toc207867679"/>
      <w:bookmarkStart w:id="513" w:name="_Toc207867763"/>
      <w:bookmarkStart w:id="514" w:name="_Toc207867846"/>
      <w:bookmarkStart w:id="515" w:name="_Toc207868033"/>
      <w:bookmarkStart w:id="516" w:name="_Toc207868145"/>
      <w:bookmarkStart w:id="517" w:name="_Toc207868516"/>
      <w:bookmarkStart w:id="518" w:name="_Toc207868617"/>
      <w:bookmarkStart w:id="519" w:name="_Toc207868709"/>
      <w:bookmarkStart w:id="520" w:name="_Toc207868817"/>
      <w:bookmarkStart w:id="521" w:name="_Toc207868899"/>
      <w:bookmarkStart w:id="522" w:name="_Toc207868981"/>
      <w:bookmarkStart w:id="523" w:name="_Toc207869063"/>
      <w:bookmarkStart w:id="524" w:name="_Toc207869229"/>
      <w:bookmarkStart w:id="525" w:name="_Toc207869312"/>
      <w:bookmarkStart w:id="526" w:name="_Toc207869394"/>
      <w:bookmarkStart w:id="527" w:name="_Toc207869821"/>
      <w:bookmarkStart w:id="528" w:name="_Toc207869914"/>
      <w:bookmarkStart w:id="529" w:name="_Section_V_Data"/>
      <w:bookmarkStart w:id="530" w:name="_Toc208227179"/>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r w:rsidRPr="007A038B">
        <w:rPr>
          <w:rFonts w:ascii="Verdana" w:hAnsi="Verdana"/>
        </w:rPr>
        <w:t>Section V Data Disposal</w:t>
      </w:r>
      <w:bookmarkEnd w:id="530"/>
    </w:p>
    <w:p w14:paraId="7ACF6795" w14:textId="201E22E4" w:rsidR="008076A2" w:rsidRPr="008A5109" w:rsidRDefault="008076A2" w:rsidP="002502EC">
      <w:pPr>
        <w:spacing w:line="360" w:lineRule="auto"/>
        <w:contextualSpacing/>
        <w:rPr>
          <w:rFonts w:ascii="Verdana" w:hAnsi="Verdana" w:cs="Calibri"/>
          <w:sz w:val="24"/>
          <w:szCs w:val="24"/>
        </w:rPr>
      </w:pPr>
      <w:bookmarkStart w:id="531" w:name="_Toc207867680"/>
      <w:bookmarkStart w:id="532" w:name="_Toc207867764"/>
      <w:bookmarkStart w:id="533" w:name="_Toc207867847"/>
      <w:bookmarkStart w:id="534" w:name="_Toc207868034"/>
      <w:bookmarkStart w:id="535" w:name="_Toc207868146"/>
      <w:bookmarkStart w:id="536" w:name="_Toc207868517"/>
      <w:bookmarkStart w:id="537" w:name="_Toc207868618"/>
      <w:bookmarkStart w:id="538" w:name="_Toc207868710"/>
      <w:bookmarkStart w:id="539" w:name="_Toc207868818"/>
      <w:bookmarkStart w:id="540" w:name="_Toc207868900"/>
      <w:bookmarkStart w:id="541" w:name="_Toc207868982"/>
      <w:bookmarkStart w:id="542" w:name="_Toc207869064"/>
      <w:bookmarkStart w:id="543" w:name="_Toc207869230"/>
      <w:bookmarkStart w:id="544" w:name="_Toc207869313"/>
      <w:bookmarkStart w:id="545" w:name="_Toc207869395"/>
      <w:bookmarkStart w:id="546" w:name="_Toc207869822"/>
      <w:bookmarkStart w:id="547" w:name="_Toc207869915"/>
      <w:bookmarkStart w:id="548" w:name="_Toc207867681"/>
      <w:bookmarkStart w:id="549" w:name="_Toc207867765"/>
      <w:bookmarkStart w:id="550" w:name="_Toc207867848"/>
      <w:bookmarkStart w:id="551" w:name="_Toc207868035"/>
      <w:bookmarkStart w:id="552" w:name="_Toc207868147"/>
      <w:bookmarkStart w:id="553" w:name="_Toc207868518"/>
      <w:bookmarkStart w:id="554" w:name="_Toc207868619"/>
      <w:bookmarkStart w:id="555" w:name="_Toc207868711"/>
      <w:bookmarkStart w:id="556" w:name="_Toc207868819"/>
      <w:bookmarkStart w:id="557" w:name="_Toc207868901"/>
      <w:bookmarkStart w:id="558" w:name="_Toc207868983"/>
      <w:bookmarkStart w:id="559" w:name="_Toc207869065"/>
      <w:bookmarkStart w:id="560" w:name="_Toc207869231"/>
      <w:bookmarkStart w:id="561" w:name="_Toc207869314"/>
      <w:bookmarkStart w:id="562" w:name="_Toc207869396"/>
      <w:bookmarkStart w:id="563" w:name="_Toc207869823"/>
      <w:bookmarkStart w:id="564" w:name="_Toc207869916"/>
      <w:bookmarkStart w:id="565" w:name="_Toc207867682"/>
      <w:bookmarkStart w:id="566" w:name="_Toc207867766"/>
      <w:bookmarkStart w:id="567" w:name="_Toc207867849"/>
      <w:bookmarkStart w:id="568" w:name="_Toc207868036"/>
      <w:bookmarkStart w:id="569" w:name="_Toc207868148"/>
      <w:bookmarkStart w:id="570" w:name="_Toc207868519"/>
      <w:bookmarkStart w:id="571" w:name="_Toc207868620"/>
      <w:bookmarkStart w:id="572" w:name="_Toc207868712"/>
      <w:bookmarkStart w:id="573" w:name="_Toc207868820"/>
      <w:bookmarkStart w:id="574" w:name="_Toc207868902"/>
      <w:bookmarkStart w:id="575" w:name="_Toc207868984"/>
      <w:bookmarkStart w:id="576" w:name="_Toc207869066"/>
      <w:bookmarkStart w:id="577" w:name="_Toc207869232"/>
      <w:bookmarkStart w:id="578" w:name="_Toc207869315"/>
      <w:bookmarkStart w:id="579" w:name="_Toc207869397"/>
      <w:bookmarkStart w:id="580" w:name="_Toc207869824"/>
      <w:bookmarkStart w:id="581" w:name="_Toc207869917"/>
      <w:bookmarkStart w:id="582" w:name="_Toc207867683"/>
      <w:bookmarkStart w:id="583" w:name="_Toc207867767"/>
      <w:bookmarkStart w:id="584" w:name="_Toc207867850"/>
      <w:bookmarkStart w:id="585" w:name="_Toc207868037"/>
      <w:bookmarkStart w:id="586" w:name="_Toc207868149"/>
      <w:bookmarkStart w:id="587" w:name="_Toc207868520"/>
      <w:bookmarkStart w:id="588" w:name="_Toc207868621"/>
      <w:bookmarkStart w:id="589" w:name="_Toc207868713"/>
      <w:bookmarkStart w:id="590" w:name="_Toc207868821"/>
      <w:bookmarkStart w:id="591" w:name="_Toc207868903"/>
      <w:bookmarkStart w:id="592" w:name="_Toc207868985"/>
      <w:bookmarkStart w:id="593" w:name="_Toc207869067"/>
      <w:bookmarkStart w:id="594" w:name="_Toc207869233"/>
      <w:bookmarkStart w:id="595" w:name="_Toc207869316"/>
      <w:bookmarkStart w:id="596" w:name="_Toc207869398"/>
      <w:bookmarkStart w:id="597" w:name="_Toc207869825"/>
      <w:bookmarkStart w:id="598" w:name="_Toc207869918"/>
      <w:bookmarkStart w:id="599" w:name="_Toc207867684"/>
      <w:bookmarkStart w:id="600" w:name="_Toc207867768"/>
      <w:bookmarkStart w:id="601" w:name="_Toc207867851"/>
      <w:bookmarkStart w:id="602" w:name="_Toc207868038"/>
      <w:bookmarkStart w:id="603" w:name="_Toc207868150"/>
      <w:bookmarkStart w:id="604" w:name="_Toc207868521"/>
      <w:bookmarkStart w:id="605" w:name="_Toc207868622"/>
      <w:bookmarkStart w:id="606" w:name="_Toc207868714"/>
      <w:bookmarkStart w:id="607" w:name="_Toc207868822"/>
      <w:bookmarkStart w:id="608" w:name="_Toc207868904"/>
      <w:bookmarkStart w:id="609" w:name="_Toc207868986"/>
      <w:bookmarkStart w:id="610" w:name="_Toc207869068"/>
      <w:bookmarkStart w:id="611" w:name="_Toc207869234"/>
      <w:bookmarkStart w:id="612" w:name="_Toc207869317"/>
      <w:bookmarkStart w:id="613" w:name="_Toc207869399"/>
      <w:bookmarkStart w:id="614" w:name="_Toc207869826"/>
      <w:bookmarkStart w:id="615" w:name="_Toc207869919"/>
      <w:bookmarkStart w:id="616" w:name="_Toc207867685"/>
      <w:bookmarkStart w:id="617" w:name="_Toc207867769"/>
      <w:bookmarkStart w:id="618" w:name="_Toc207867852"/>
      <w:bookmarkStart w:id="619" w:name="_Toc207868039"/>
      <w:bookmarkStart w:id="620" w:name="_Toc207868151"/>
      <w:bookmarkStart w:id="621" w:name="_Toc207868522"/>
      <w:bookmarkStart w:id="622" w:name="_Toc207868623"/>
      <w:bookmarkStart w:id="623" w:name="_Toc207868715"/>
      <w:bookmarkStart w:id="624" w:name="_Toc207868823"/>
      <w:bookmarkStart w:id="625" w:name="_Toc207868905"/>
      <w:bookmarkStart w:id="626" w:name="_Toc207868987"/>
      <w:bookmarkStart w:id="627" w:name="_Toc207869069"/>
      <w:bookmarkStart w:id="628" w:name="_Toc207869235"/>
      <w:bookmarkStart w:id="629" w:name="_Toc207869318"/>
      <w:bookmarkStart w:id="630" w:name="_Toc207869400"/>
      <w:bookmarkStart w:id="631" w:name="_Toc207869827"/>
      <w:bookmarkStart w:id="632" w:name="_Toc207869920"/>
      <w:bookmarkStart w:id="633" w:name="_Toc207867686"/>
      <w:bookmarkStart w:id="634" w:name="_Toc207867770"/>
      <w:bookmarkStart w:id="635" w:name="_Toc207867853"/>
      <w:bookmarkStart w:id="636" w:name="_Toc207868040"/>
      <w:bookmarkStart w:id="637" w:name="_Toc207868152"/>
      <w:bookmarkStart w:id="638" w:name="_Toc207868523"/>
      <w:bookmarkStart w:id="639" w:name="_Toc207868624"/>
      <w:bookmarkStart w:id="640" w:name="_Toc207868716"/>
      <w:bookmarkStart w:id="641" w:name="_Toc207868824"/>
      <w:bookmarkStart w:id="642" w:name="_Toc207868906"/>
      <w:bookmarkStart w:id="643" w:name="_Toc207868988"/>
      <w:bookmarkStart w:id="644" w:name="_Toc207869070"/>
      <w:bookmarkStart w:id="645" w:name="_Toc207869236"/>
      <w:bookmarkStart w:id="646" w:name="_Toc207869319"/>
      <w:bookmarkStart w:id="647" w:name="_Toc207869401"/>
      <w:bookmarkStart w:id="648" w:name="_Toc207869828"/>
      <w:bookmarkStart w:id="649" w:name="_Toc207869921"/>
      <w:bookmarkStart w:id="650" w:name="_Toc207867687"/>
      <w:bookmarkStart w:id="651" w:name="_Toc207867771"/>
      <w:bookmarkStart w:id="652" w:name="_Toc207867854"/>
      <w:bookmarkStart w:id="653" w:name="_Toc207868041"/>
      <w:bookmarkStart w:id="654" w:name="_Toc207868153"/>
      <w:bookmarkStart w:id="655" w:name="_Toc207868524"/>
      <w:bookmarkStart w:id="656" w:name="_Toc207868625"/>
      <w:bookmarkStart w:id="657" w:name="_Toc207868717"/>
      <w:bookmarkStart w:id="658" w:name="_Toc207868825"/>
      <w:bookmarkStart w:id="659" w:name="_Toc207868907"/>
      <w:bookmarkStart w:id="660" w:name="_Toc207868989"/>
      <w:bookmarkStart w:id="661" w:name="_Toc207869071"/>
      <w:bookmarkStart w:id="662" w:name="_Toc207869237"/>
      <w:bookmarkStart w:id="663" w:name="_Toc207869320"/>
      <w:bookmarkStart w:id="664" w:name="_Toc207869402"/>
      <w:bookmarkStart w:id="665" w:name="_Toc207869829"/>
      <w:bookmarkStart w:id="666" w:name="_Toc207869922"/>
      <w:bookmarkStart w:id="667" w:name="_Toc207867688"/>
      <w:bookmarkStart w:id="668" w:name="_Toc207867772"/>
      <w:bookmarkStart w:id="669" w:name="_Toc207867855"/>
      <w:bookmarkStart w:id="670" w:name="_Toc207868042"/>
      <w:bookmarkStart w:id="671" w:name="_Toc207868154"/>
      <w:bookmarkStart w:id="672" w:name="_Toc207868525"/>
      <w:bookmarkStart w:id="673" w:name="_Toc207868626"/>
      <w:bookmarkStart w:id="674" w:name="_Toc207868718"/>
      <w:bookmarkStart w:id="675" w:name="_Toc207868826"/>
      <w:bookmarkStart w:id="676" w:name="_Toc207868908"/>
      <w:bookmarkStart w:id="677" w:name="_Toc207868990"/>
      <w:bookmarkStart w:id="678" w:name="_Toc207869072"/>
      <w:bookmarkStart w:id="679" w:name="_Toc207869238"/>
      <w:bookmarkStart w:id="680" w:name="_Toc207869321"/>
      <w:bookmarkStart w:id="681" w:name="_Toc207869403"/>
      <w:bookmarkStart w:id="682" w:name="_Toc207869830"/>
      <w:bookmarkStart w:id="683" w:name="_Toc207869923"/>
      <w:bookmarkStart w:id="684" w:name="_Toc207867689"/>
      <w:bookmarkStart w:id="685" w:name="_Toc207867773"/>
      <w:bookmarkStart w:id="686" w:name="_Toc207867856"/>
      <w:bookmarkStart w:id="687" w:name="_Toc207868043"/>
      <w:bookmarkStart w:id="688" w:name="_Toc207868155"/>
      <w:bookmarkStart w:id="689" w:name="_Toc207868526"/>
      <w:bookmarkStart w:id="690" w:name="_Toc207868627"/>
      <w:bookmarkStart w:id="691" w:name="_Toc207868719"/>
      <w:bookmarkStart w:id="692" w:name="_Toc207868827"/>
      <w:bookmarkStart w:id="693" w:name="_Toc207868909"/>
      <w:bookmarkStart w:id="694" w:name="_Toc207868991"/>
      <w:bookmarkStart w:id="695" w:name="_Toc207869073"/>
      <w:bookmarkStart w:id="696" w:name="_Toc207869239"/>
      <w:bookmarkStart w:id="697" w:name="_Toc207869322"/>
      <w:bookmarkStart w:id="698" w:name="_Toc207869404"/>
      <w:bookmarkStart w:id="699" w:name="_Toc207869831"/>
      <w:bookmarkStart w:id="700" w:name="_Toc207869924"/>
      <w:bookmarkStart w:id="701" w:name="_Toc207867690"/>
      <w:bookmarkStart w:id="702" w:name="_Toc207867774"/>
      <w:bookmarkStart w:id="703" w:name="_Toc207867857"/>
      <w:bookmarkStart w:id="704" w:name="_Toc207868044"/>
      <w:bookmarkStart w:id="705" w:name="_Toc207868156"/>
      <w:bookmarkStart w:id="706" w:name="_Toc207868527"/>
      <w:bookmarkStart w:id="707" w:name="_Toc207868628"/>
      <w:bookmarkStart w:id="708" w:name="_Toc207868720"/>
      <w:bookmarkStart w:id="709" w:name="_Toc207868828"/>
      <w:bookmarkStart w:id="710" w:name="_Toc207868910"/>
      <w:bookmarkStart w:id="711" w:name="_Toc207868992"/>
      <w:bookmarkStart w:id="712" w:name="_Toc207869074"/>
      <w:bookmarkStart w:id="713" w:name="_Toc207869240"/>
      <w:bookmarkStart w:id="714" w:name="_Toc207869323"/>
      <w:bookmarkStart w:id="715" w:name="_Toc207869405"/>
      <w:bookmarkStart w:id="716" w:name="_Toc207869832"/>
      <w:bookmarkStart w:id="717" w:name="_Toc207869925"/>
      <w:bookmarkStart w:id="718" w:name="_Toc207867691"/>
      <w:bookmarkStart w:id="719" w:name="_Toc207867775"/>
      <w:bookmarkStart w:id="720" w:name="_Toc207867858"/>
      <w:bookmarkStart w:id="721" w:name="_Toc207868045"/>
      <w:bookmarkStart w:id="722" w:name="_Toc207868157"/>
      <w:bookmarkStart w:id="723" w:name="_Toc207868528"/>
      <w:bookmarkStart w:id="724" w:name="_Toc207868629"/>
      <w:bookmarkStart w:id="725" w:name="_Toc207868721"/>
      <w:bookmarkStart w:id="726" w:name="_Toc207868829"/>
      <w:bookmarkStart w:id="727" w:name="_Toc207868911"/>
      <w:bookmarkStart w:id="728" w:name="_Toc207868993"/>
      <w:bookmarkStart w:id="729" w:name="_Toc207869075"/>
      <w:bookmarkStart w:id="730" w:name="_Toc207869241"/>
      <w:bookmarkStart w:id="731" w:name="_Toc207869324"/>
      <w:bookmarkStart w:id="732" w:name="_Toc207869406"/>
      <w:bookmarkStart w:id="733" w:name="_Toc207869833"/>
      <w:bookmarkStart w:id="734" w:name="_Toc207869926"/>
      <w:bookmarkStart w:id="735" w:name="_Toc207867692"/>
      <w:bookmarkStart w:id="736" w:name="_Toc207867776"/>
      <w:bookmarkStart w:id="737" w:name="_Toc207867859"/>
      <w:bookmarkStart w:id="738" w:name="_Toc207868046"/>
      <w:bookmarkStart w:id="739" w:name="_Toc207868158"/>
      <w:bookmarkStart w:id="740" w:name="_Toc207868529"/>
      <w:bookmarkStart w:id="741" w:name="_Toc207868630"/>
      <w:bookmarkStart w:id="742" w:name="_Toc207868722"/>
      <w:bookmarkStart w:id="743" w:name="_Toc207868830"/>
      <w:bookmarkStart w:id="744" w:name="_Toc207868912"/>
      <w:bookmarkStart w:id="745" w:name="_Toc207868994"/>
      <w:bookmarkStart w:id="746" w:name="_Toc207869076"/>
      <w:bookmarkStart w:id="747" w:name="_Toc207869242"/>
      <w:bookmarkStart w:id="748" w:name="_Toc207869325"/>
      <w:bookmarkStart w:id="749" w:name="_Toc207869407"/>
      <w:bookmarkStart w:id="750" w:name="_Toc207869834"/>
      <w:bookmarkStart w:id="751" w:name="_Toc207869927"/>
      <w:bookmarkStart w:id="752" w:name="_Toc207867693"/>
      <w:bookmarkStart w:id="753" w:name="_Toc207867777"/>
      <w:bookmarkStart w:id="754" w:name="_Toc207867860"/>
      <w:bookmarkStart w:id="755" w:name="_Toc207868047"/>
      <w:bookmarkStart w:id="756" w:name="_Toc207868159"/>
      <w:bookmarkStart w:id="757" w:name="_Toc207868530"/>
      <w:bookmarkStart w:id="758" w:name="_Toc207868631"/>
      <w:bookmarkStart w:id="759" w:name="_Toc207868723"/>
      <w:bookmarkStart w:id="760" w:name="_Toc207868831"/>
      <w:bookmarkStart w:id="761" w:name="_Toc207868913"/>
      <w:bookmarkStart w:id="762" w:name="_Toc207868995"/>
      <w:bookmarkStart w:id="763" w:name="_Toc207869077"/>
      <w:bookmarkStart w:id="764" w:name="_Toc207869243"/>
      <w:bookmarkStart w:id="765" w:name="_Toc207869326"/>
      <w:bookmarkStart w:id="766" w:name="_Toc207869408"/>
      <w:bookmarkStart w:id="767" w:name="_Toc207869835"/>
      <w:bookmarkStart w:id="768" w:name="_Toc207869928"/>
      <w:bookmarkStart w:id="769" w:name="_Toc207867694"/>
      <w:bookmarkStart w:id="770" w:name="_Toc207867778"/>
      <w:bookmarkStart w:id="771" w:name="_Toc207867861"/>
      <w:bookmarkStart w:id="772" w:name="_Toc207868048"/>
      <w:bookmarkStart w:id="773" w:name="_Toc207868160"/>
      <w:bookmarkStart w:id="774" w:name="_Toc207868531"/>
      <w:bookmarkStart w:id="775" w:name="_Toc207868632"/>
      <w:bookmarkStart w:id="776" w:name="_Toc207868724"/>
      <w:bookmarkStart w:id="777" w:name="_Toc207868832"/>
      <w:bookmarkStart w:id="778" w:name="_Toc207868914"/>
      <w:bookmarkStart w:id="779" w:name="_Toc207868996"/>
      <w:bookmarkStart w:id="780" w:name="_Toc207869078"/>
      <w:bookmarkStart w:id="781" w:name="_Toc207869244"/>
      <w:bookmarkStart w:id="782" w:name="_Toc207869327"/>
      <w:bookmarkStart w:id="783" w:name="_Toc207869409"/>
      <w:bookmarkStart w:id="784" w:name="_Toc207869836"/>
      <w:bookmarkStart w:id="785" w:name="_Toc207869929"/>
      <w:bookmarkStart w:id="786" w:name="_Toc207867695"/>
      <w:bookmarkStart w:id="787" w:name="_Toc207867779"/>
      <w:bookmarkStart w:id="788" w:name="_Toc207867862"/>
      <w:bookmarkStart w:id="789" w:name="_Toc207868049"/>
      <w:bookmarkStart w:id="790" w:name="_Toc207868161"/>
      <w:bookmarkStart w:id="791" w:name="_Toc207868532"/>
      <w:bookmarkStart w:id="792" w:name="_Toc207868633"/>
      <w:bookmarkStart w:id="793" w:name="_Toc207868725"/>
      <w:bookmarkStart w:id="794" w:name="_Toc207868833"/>
      <w:bookmarkStart w:id="795" w:name="_Toc207868915"/>
      <w:bookmarkStart w:id="796" w:name="_Toc207868997"/>
      <w:bookmarkStart w:id="797" w:name="_Toc207869079"/>
      <w:bookmarkStart w:id="798" w:name="_Toc207869245"/>
      <w:bookmarkStart w:id="799" w:name="_Toc207869328"/>
      <w:bookmarkStart w:id="800" w:name="_Toc207869410"/>
      <w:bookmarkStart w:id="801" w:name="_Toc207869837"/>
      <w:bookmarkStart w:id="802" w:name="_Toc207869930"/>
      <w:bookmarkStart w:id="803" w:name="_Toc207867696"/>
      <w:bookmarkStart w:id="804" w:name="_Toc207867780"/>
      <w:bookmarkStart w:id="805" w:name="_Toc207867863"/>
      <w:bookmarkStart w:id="806" w:name="_Toc207868050"/>
      <w:bookmarkStart w:id="807" w:name="_Toc207868162"/>
      <w:bookmarkStart w:id="808" w:name="_Toc207868533"/>
      <w:bookmarkStart w:id="809" w:name="_Toc207868634"/>
      <w:bookmarkStart w:id="810" w:name="_Toc207868726"/>
      <w:bookmarkStart w:id="811" w:name="_Toc207868834"/>
      <w:bookmarkStart w:id="812" w:name="_Toc207868916"/>
      <w:bookmarkStart w:id="813" w:name="_Toc207868998"/>
      <w:bookmarkStart w:id="814" w:name="_Toc207869080"/>
      <w:bookmarkStart w:id="815" w:name="_Toc207869246"/>
      <w:bookmarkStart w:id="816" w:name="_Toc207869329"/>
      <w:bookmarkStart w:id="817" w:name="_Toc207869411"/>
      <w:bookmarkStart w:id="818" w:name="_Toc207869838"/>
      <w:bookmarkStart w:id="819" w:name="_Toc207869931"/>
      <w:bookmarkStart w:id="820" w:name="_Toc207867697"/>
      <w:bookmarkStart w:id="821" w:name="_Toc207867781"/>
      <w:bookmarkStart w:id="822" w:name="_Toc207867864"/>
      <w:bookmarkStart w:id="823" w:name="_Toc207868051"/>
      <w:bookmarkStart w:id="824" w:name="_Toc207868163"/>
      <w:bookmarkStart w:id="825" w:name="_Toc207868534"/>
      <w:bookmarkStart w:id="826" w:name="_Toc207868635"/>
      <w:bookmarkStart w:id="827" w:name="_Toc207868727"/>
      <w:bookmarkStart w:id="828" w:name="_Toc207868835"/>
      <w:bookmarkStart w:id="829" w:name="_Toc207868917"/>
      <w:bookmarkStart w:id="830" w:name="_Toc207868999"/>
      <w:bookmarkStart w:id="831" w:name="_Toc207869081"/>
      <w:bookmarkStart w:id="832" w:name="_Toc207869247"/>
      <w:bookmarkStart w:id="833" w:name="_Toc207869330"/>
      <w:bookmarkStart w:id="834" w:name="_Toc207869412"/>
      <w:bookmarkStart w:id="835" w:name="_Toc207869839"/>
      <w:bookmarkStart w:id="836" w:name="_Toc207869932"/>
      <w:bookmarkStart w:id="837" w:name="_Toc207867698"/>
      <w:bookmarkStart w:id="838" w:name="_Toc207867782"/>
      <w:bookmarkStart w:id="839" w:name="_Toc207867865"/>
      <w:bookmarkStart w:id="840" w:name="_Toc207868052"/>
      <w:bookmarkStart w:id="841" w:name="_Toc207868164"/>
      <w:bookmarkStart w:id="842" w:name="_Toc207868535"/>
      <w:bookmarkStart w:id="843" w:name="_Toc207868636"/>
      <w:bookmarkStart w:id="844" w:name="_Toc207868728"/>
      <w:bookmarkStart w:id="845" w:name="_Toc207868836"/>
      <w:bookmarkStart w:id="846" w:name="_Toc207868918"/>
      <w:bookmarkStart w:id="847" w:name="_Toc207869000"/>
      <w:bookmarkStart w:id="848" w:name="_Toc207869082"/>
      <w:bookmarkStart w:id="849" w:name="_Toc207869248"/>
      <w:bookmarkStart w:id="850" w:name="_Toc207869331"/>
      <w:bookmarkStart w:id="851" w:name="_Toc207869413"/>
      <w:bookmarkStart w:id="852" w:name="_Toc207869840"/>
      <w:bookmarkStart w:id="853" w:name="_Toc207869933"/>
      <w:bookmarkStart w:id="854" w:name="_Toc207867699"/>
      <w:bookmarkStart w:id="855" w:name="_Toc207867783"/>
      <w:bookmarkStart w:id="856" w:name="_Toc207867866"/>
      <w:bookmarkStart w:id="857" w:name="_Toc207868053"/>
      <w:bookmarkStart w:id="858" w:name="_Toc207868165"/>
      <w:bookmarkStart w:id="859" w:name="_Toc207868536"/>
      <w:bookmarkStart w:id="860" w:name="_Toc207868637"/>
      <w:bookmarkStart w:id="861" w:name="_Toc207868729"/>
      <w:bookmarkStart w:id="862" w:name="_Toc207868837"/>
      <w:bookmarkStart w:id="863" w:name="_Toc207868919"/>
      <w:bookmarkStart w:id="864" w:name="_Toc207869001"/>
      <w:bookmarkStart w:id="865" w:name="_Toc207869083"/>
      <w:bookmarkStart w:id="866" w:name="_Toc207869249"/>
      <w:bookmarkStart w:id="867" w:name="_Toc207869332"/>
      <w:bookmarkStart w:id="868" w:name="_Toc207869414"/>
      <w:bookmarkStart w:id="869" w:name="_Toc207869841"/>
      <w:bookmarkStart w:id="870" w:name="_Toc207869934"/>
      <w:bookmarkStart w:id="871" w:name="_Toc207867700"/>
      <w:bookmarkStart w:id="872" w:name="_Toc207867784"/>
      <w:bookmarkStart w:id="873" w:name="_Toc207867867"/>
      <w:bookmarkStart w:id="874" w:name="_Toc207868054"/>
      <w:bookmarkStart w:id="875" w:name="_Toc207868166"/>
      <w:bookmarkStart w:id="876" w:name="_Toc207868537"/>
      <w:bookmarkStart w:id="877" w:name="_Toc207868638"/>
      <w:bookmarkStart w:id="878" w:name="_Toc207868730"/>
      <w:bookmarkStart w:id="879" w:name="_Toc207868838"/>
      <w:bookmarkStart w:id="880" w:name="_Toc207868920"/>
      <w:bookmarkStart w:id="881" w:name="_Toc207869002"/>
      <w:bookmarkStart w:id="882" w:name="_Toc207869084"/>
      <w:bookmarkStart w:id="883" w:name="_Toc207869250"/>
      <w:bookmarkStart w:id="884" w:name="_Toc207869333"/>
      <w:bookmarkStart w:id="885" w:name="_Toc207869415"/>
      <w:bookmarkStart w:id="886" w:name="_Toc207869842"/>
      <w:bookmarkStart w:id="887" w:name="_Toc207869935"/>
      <w:bookmarkStart w:id="888" w:name="_Toc207867701"/>
      <w:bookmarkStart w:id="889" w:name="_Toc207867785"/>
      <w:bookmarkStart w:id="890" w:name="_Toc207867868"/>
      <w:bookmarkStart w:id="891" w:name="_Toc207868055"/>
      <w:bookmarkStart w:id="892" w:name="_Toc207868167"/>
      <w:bookmarkStart w:id="893" w:name="_Toc207868538"/>
      <w:bookmarkStart w:id="894" w:name="_Toc207868639"/>
      <w:bookmarkStart w:id="895" w:name="_Toc207868731"/>
      <w:bookmarkStart w:id="896" w:name="_Toc207868839"/>
      <w:bookmarkStart w:id="897" w:name="_Toc207868921"/>
      <w:bookmarkStart w:id="898" w:name="_Toc207869003"/>
      <w:bookmarkStart w:id="899" w:name="_Toc207869085"/>
      <w:bookmarkStart w:id="900" w:name="_Toc207869251"/>
      <w:bookmarkStart w:id="901" w:name="_Toc207869334"/>
      <w:bookmarkStart w:id="902" w:name="_Toc207869416"/>
      <w:bookmarkStart w:id="903" w:name="_Toc207869843"/>
      <w:bookmarkStart w:id="904" w:name="_Toc207869936"/>
      <w:bookmarkStart w:id="905" w:name="_Toc207867702"/>
      <w:bookmarkStart w:id="906" w:name="_Toc207867786"/>
      <w:bookmarkStart w:id="907" w:name="_Toc207867869"/>
      <w:bookmarkStart w:id="908" w:name="_Toc207868056"/>
      <w:bookmarkStart w:id="909" w:name="_Toc207868168"/>
      <w:bookmarkStart w:id="910" w:name="_Toc207868539"/>
      <w:bookmarkStart w:id="911" w:name="_Toc207868640"/>
      <w:bookmarkStart w:id="912" w:name="_Toc207868732"/>
      <w:bookmarkStart w:id="913" w:name="_Toc207868840"/>
      <w:bookmarkStart w:id="914" w:name="_Toc207868922"/>
      <w:bookmarkStart w:id="915" w:name="_Toc207869004"/>
      <w:bookmarkStart w:id="916" w:name="_Toc207869086"/>
      <w:bookmarkStart w:id="917" w:name="_Toc207869252"/>
      <w:bookmarkStart w:id="918" w:name="_Toc207869335"/>
      <w:bookmarkStart w:id="919" w:name="_Toc207869417"/>
      <w:bookmarkStart w:id="920" w:name="_Toc207869844"/>
      <w:bookmarkStart w:id="921" w:name="_Toc207869937"/>
      <w:bookmarkStart w:id="922" w:name="_Toc207867703"/>
      <w:bookmarkStart w:id="923" w:name="_Toc207867787"/>
      <w:bookmarkStart w:id="924" w:name="_Toc207867870"/>
      <w:bookmarkStart w:id="925" w:name="_Toc207868057"/>
      <w:bookmarkStart w:id="926" w:name="_Toc207868169"/>
      <w:bookmarkStart w:id="927" w:name="_Toc207868540"/>
      <w:bookmarkStart w:id="928" w:name="_Toc207868641"/>
      <w:bookmarkStart w:id="929" w:name="_Toc207868733"/>
      <w:bookmarkStart w:id="930" w:name="_Toc207868841"/>
      <w:bookmarkStart w:id="931" w:name="_Toc207868923"/>
      <w:bookmarkStart w:id="932" w:name="_Toc207869005"/>
      <w:bookmarkStart w:id="933" w:name="_Toc207869087"/>
      <w:bookmarkStart w:id="934" w:name="_Toc207869253"/>
      <w:bookmarkStart w:id="935" w:name="_Toc207869336"/>
      <w:bookmarkStart w:id="936" w:name="_Toc207869418"/>
      <w:bookmarkStart w:id="937" w:name="_Toc207869845"/>
      <w:bookmarkStart w:id="938" w:name="_Toc207869938"/>
      <w:bookmarkStart w:id="939" w:name="_Toc207867704"/>
      <w:bookmarkStart w:id="940" w:name="_Toc207867788"/>
      <w:bookmarkStart w:id="941" w:name="_Toc207867871"/>
      <w:bookmarkStart w:id="942" w:name="_Toc207868058"/>
      <w:bookmarkStart w:id="943" w:name="_Toc207868170"/>
      <w:bookmarkStart w:id="944" w:name="_Toc207868541"/>
      <w:bookmarkStart w:id="945" w:name="_Toc207868642"/>
      <w:bookmarkStart w:id="946" w:name="_Toc207868734"/>
      <w:bookmarkStart w:id="947" w:name="_Toc207868842"/>
      <w:bookmarkStart w:id="948" w:name="_Toc207868924"/>
      <w:bookmarkStart w:id="949" w:name="_Toc207869006"/>
      <w:bookmarkStart w:id="950" w:name="_Toc207869088"/>
      <w:bookmarkStart w:id="951" w:name="_Toc207869254"/>
      <w:bookmarkStart w:id="952" w:name="_Toc207869337"/>
      <w:bookmarkStart w:id="953" w:name="_Toc207869419"/>
      <w:bookmarkStart w:id="954" w:name="_Toc207869846"/>
      <w:bookmarkStart w:id="955" w:name="_Toc207869939"/>
      <w:bookmarkStart w:id="956" w:name="_Toc207867705"/>
      <w:bookmarkStart w:id="957" w:name="_Toc207867789"/>
      <w:bookmarkStart w:id="958" w:name="_Toc207867872"/>
      <w:bookmarkStart w:id="959" w:name="_Toc207868059"/>
      <w:bookmarkStart w:id="960" w:name="_Toc207868171"/>
      <w:bookmarkStart w:id="961" w:name="_Toc207868542"/>
      <w:bookmarkStart w:id="962" w:name="_Toc207868643"/>
      <w:bookmarkStart w:id="963" w:name="_Toc207868735"/>
      <w:bookmarkStart w:id="964" w:name="_Toc207868843"/>
      <w:bookmarkStart w:id="965" w:name="_Toc207868925"/>
      <w:bookmarkStart w:id="966" w:name="_Toc207869007"/>
      <w:bookmarkStart w:id="967" w:name="_Toc207869089"/>
      <w:bookmarkStart w:id="968" w:name="_Toc207869255"/>
      <w:bookmarkStart w:id="969" w:name="_Toc207869338"/>
      <w:bookmarkStart w:id="970" w:name="_Toc207869420"/>
      <w:bookmarkStart w:id="971" w:name="_Toc207869847"/>
      <w:bookmarkStart w:id="972" w:name="_Toc207869940"/>
      <w:bookmarkStart w:id="973" w:name="_Toc207867706"/>
      <w:bookmarkStart w:id="974" w:name="_Toc207867790"/>
      <w:bookmarkStart w:id="975" w:name="_Toc207867873"/>
      <w:bookmarkStart w:id="976" w:name="_Toc207868060"/>
      <w:bookmarkStart w:id="977" w:name="_Toc207868172"/>
      <w:bookmarkStart w:id="978" w:name="_Toc207868543"/>
      <w:bookmarkStart w:id="979" w:name="_Toc207868644"/>
      <w:bookmarkStart w:id="980" w:name="_Toc207868736"/>
      <w:bookmarkStart w:id="981" w:name="_Toc207868844"/>
      <w:bookmarkStart w:id="982" w:name="_Toc207868926"/>
      <w:bookmarkStart w:id="983" w:name="_Toc207869008"/>
      <w:bookmarkStart w:id="984" w:name="_Toc207869090"/>
      <w:bookmarkStart w:id="985" w:name="_Toc207869256"/>
      <w:bookmarkStart w:id="986" w:name="_Toc207869339"/>
      <w:bookmarkStart w:id="987" w:name="_Toc207869421"/>
      <w:bookmarkStart w:id="988" w:name="_Toc207869848"/>
      <w:bookmarkStart w:id="989" w:name="_Toc207869941"/>
      <w:bookmarkStart w:id="990" w:name="_Toc207867707"/>
      <w:bookmarkStart w:id="991" w:name="_Toc207867791"/>
      <w:bookmarkStart w:id="992" w:name="_Toc207867874"/>
      <w:bookmarkStart w:id="993" w:name="_Toc207868061"/>
      <w:bookmarkStart w:id="994" w:name="_Toc207868173"/>
      <w:bookmarkStart w:id="995" w:name="_Toc207868544"/>
      <w:bookmarkStart w:id="996" w:name="_Toc207868645"/>
      <w:bookmarkStart w:id="997" w:name="_Toc207868737"/>
      <w:bookmarkStart w:id="998" w:name="_Toc207868845"/>
      <w:bookmarkStart w:id="999" w:name="_Toc207868927"/>
      <w:bookmarkStart w:id="1000" w:name="_Toc207869009"/>
      <w:bookmarkStart w:id="1001" w:name="_Toc207869091"/>
      <w:bookmarkStart w:id="1002" w:name="_Toc207869257"/>
      <w:bookmarkStart w:id="1003" w:name="_Toc207869340"/>
      <w:bookmarkStart w:id="1004" w:name="_Toc207869422"/>
      <w:bookmarkStart w:id="1005" w:name="_Toc207869849"/>
      <w:bookmarkStart w:id="1006" w:name="_Toc207869942"/>
      <w:bookmarkStart w:id="1007" w:name="_Toc207867708"/>
      <w:bookmarkStart w:id="1008" w:name="_Toc207867792"/>
      <w:bookmarkStart w:id="1009" w:name="_Toc207867875"/>
      <w:bookmarkStart w:id="1010" w:name="_Toc207868062"/>
      <w:bookmarkStart w:id="1011" w:name="_Toc207868174"/>
      <w:bookmarkStart w:id="1012" w:name="_Toc207868545"/>
      <w:bookmarkStart w:id="1013" w:name="_Toc207868646"/>
      <w:bookmarkStart w:id="1014" w:name="_Toc207868738"/>
      <w:bookmarkStart w:id="1015" w:name="_Toc207868846"/>
      <w:bookmarkStart w:id="1016" w:name="_Toc207868928"/>
      <w:bookmarkStart w:id="1017" w:name="_Toc207869010"/>
      <w:bookmarkStart w:id="1018" w:name="_Toc207869092"/>
      <w:bookmarkStart w:id="1019" w:name="_Toc207869258"/>
      <w:bookmarkStart w:id="1020" w:name="_Toc207869341"/>
      <w:bookmarkStart w:id="1021" w:name="_Toc207869423"/>
      <w:bookmarkStart w:id="1022" w:name="_Toc207869850"/>
      <w:bookmarkStart w:id="1023" w:name="_Toc207869943"/>
      <w:bookmarkStart w:id="1024" w:name="_Toc207867709"/>
      <w:bookmarkStart w:id="1025" w:name="_Toc207867793"/>
      <w:bookmarkStart w:id="1026" w:name="_Toc207867876"/>
      <w:bookmarkStart w:id="1027" w:name="_Toc207868063"/>
      <w:bookmarkStart w:id="1028" w:name="_Toc207868175"/>
      <w:bookmarkStart w:id="1029" w:name="_Toc207868546"/>
      <w:bookmarkStart w:id="1030" w:name="_Toc207868647"/>
      <w:bookmarkStart w:id="1031" w:name="_Toc207868739"/>
      <w:bookmarkStart w:id="1032" w:name="_Toc207868847"/>
      <w:bookmarkStart w:id="1033" w:name="_Toc207868929"/>
      <w:bookmarkStart w:id="1034" w:name="_Toc207869011"/>
      <w:bookmarkStart w:id="1035" w:name="_Toc207869093"/>
      <w:bookmarkStart w:id="1036" w:name="_Toc207869259"/>
      <w:bookmarkStart w:id="1037" w:name="_Toc207869342"/>
      <w:bookmarkStart w:id="1038" w:name="_Toc207869424"/>
      <w:bookmarkStart w:id="1039" w:name="_Toc207869851"/>
      <w:bookmarkStart w:id="1040" w:name="_Toc207869944"/>
      <w:bookmarkStart w:id="1041" w:name="_Toc207867710"/>
      <w:bookmarkStart w:id="1042" w:name="_Toc207867794"/>
      <w:bookmarkStart w:id="1043" w:name="_Toc207867877"/>
      <w:bookmarkStart w:id="1044" w:name="_Toc207868064"/>
      <w:bookmarkStart w:id="1045" w:name="_Toc207868176"/>
      <w:bookmarkStart w:id="1046" w:name="_Toc207868547"/>
      <w:bookmarkStart w:id="1047" w:name="_Toc207868648"/>
      <w:bookmarkStart w:id="1048" w:name="_Toc207868740"/>
      <w:bookmarkStart w:id="1049" w:name="_Toc207868848"/>
      <w:bookmarkStart w:id="1050" w:name="_Toc207868930"/>
      <w:bookmarkStart w:id="1051" w:name="_Toc207869012"/>
      <w:bookmarkStart w:id="1052" w:name="_Toc207869094"/>
      <w:bookmarkStart w:id="1053" w:name="_Toc207869260"/>
      <w:bookmarkStart w:id="1054" w:name="_Toc207869343"/>
      <w:bookmarkStart w:id="1055" w:name="_Toc207869425"/>
      <w:bookmarkStart w:id="1056" w:name="_Toc207869852"/>
      <w:bookmarkStart w:id="1057" w:name="_Toc207869945"/>
      <w:bookmarkStart w:id="1058" w:name="_Toc207867711"/>
      <w:bookmarkStart w:id="1059" w:name="_Toc207867795"/>
      <w:bookmarkStart w:id="1060" w:name="_Toc207867878"/>
      <w:bookmarkStart w:id="1061" w:name="_Toc207868065"/>
      <w:bookmarkStart w:id="1062" w:name="_Toc207868177"/>
      <w:bookmarkStart w:id="1063" w:name="_Toc207868548"/>
      <w:bookmarkStart w:id="1064" w:name="_Toc207868649"/>
      <w:bookmarkStart w:id="1065" w:name="_Toc207868741"/>
      <w:bookmarkStart w:id="1066" w:name="_Toc207868849"/>
      <w:bookmarkStart w:id="1067" w:name="_Toc207868931"/>
      <w:bookmarkStart w:id="1068" w:name="_Toc207869013"/>
      <w:bookmarkStart w:id="1069" w:name="_Toc207869095"/>
      <w:bookmarkStart w:id="1070" w:name="_Toc207869261"/>
      <w:bookmarkStart w:id="1071" w:name="_Toc207869344"/>
      <w:bookmarkStart w:id="1072" w:name="_Toc207869426"/>
      <w:bookmarkStart w:id="1073" w:name="_Toc207869853"/>
      <w:bookmarkStart w:id="1074" w:name="_Toc207869946"/>
      <w:bookmarkStart w:id="1075" w:name="_Toc207867712"/>
      <w:bookmarkStart w:id="1076" w:name="_Toc207867796"/>
      <w:bookmarkStart w:id="1077" w:name="_Toc207867879"/>
      <w:bookmarkStart w:id="1078" w:name="_Toc207868066"/>
      <w:bookmarkStart w:id="1079" w:name="_Toc207868178"/>
      <w:bookmarkStart w:id="1080" w:name="_Toc207868549"/>
      <w:bookmarkStart w:id="1081" w:name="_Toc207868650"/>
      <w:bookmarkStart w:id="1082" w:name="_Toc207868742"/>
      <w:bookmarkStart w:id="1083" w:name="_Toc207868850"/>
      <w:bookmarkStart w:id="1084" w:name="_Toc207868932"/>
      <w:bookmarkStart w:id="1085" w:name="_Toc207869014"/>
      <w:bookmarkStart w:id="1086" w:name="_Toc207869096"/>
      <w:bookmarkStart w:id="1087" w:name="_Toc207869262"/>
      <w:bookmarkStart w:id="1088" w:name="_Toc207869345"/>
      <w:bookmarkStart w:id="1089" w:name="_Toc207869427"/>
      <w:bookmarkStart w:id="1090" w:name="_Toc207869854"/>
      <w:bookmarkStart w:id="1091" w:name="_Toc207869947"/>
      <w:bookmarkStart w:id="1092" w:name="_Toc207867713"/>
      <w:bookmarkStart w:id="1093" w:name="_Toc207867797"/>
      <w:bookmarkStart w:id="1094" w:name="_Toc207867880"/>
      <w:bookmarkStart w:id="1095" w:name="_Toc207868067"/>
      <w:bookmarkStart w:id="1096" w:name="_Toc207868179"/>
      <w:bookmarkStart w:id="1097" w:name="_Toc207868550"/>
      <w:bookmarkStart w:id="1098" w:name="_Toc207868651"/>
      <w:bookmarkStart w:id="1099" w:name="_Toc207868743"/>
      <w:bookmarkStart w:id="1100" w:name="_Toc207868851"/>
      <w:bookmarkStart w:id="1101" w:name="_Toc207868933"/>
      <w:bookmarkStart w:id="1102" w:name="_Toc207869015"/>
      <w:bookmarkStart w:id="1103" w:name="_Toc207869097"/>
      <w:bookmarkStart w:id="1104" w:name="_Toc207869263"/>
      <w:bookmarkStart w:id="1105" w:name="_Toc207869346"/>
      <w:bookmarkStart w:id="1106" w:name="_Toc207869428"/>
      <w:bookmarkStart w:id="1107" w:name="_Toc207869855"/>
      <w:bookmarkStart w:id="1108" w:name="_Toc207869948"/>
      <w:bookmarkStart w:id="1109" w:name="_Toc207867714"/>
      <w:bookmarkStart w:id="1110" w:name="_Toc207867798"/>
      <w:bookmarkStart w:id="1111" w:name="_Toc207867881"/>
      <w:bookmarkStart w:id="1112" w:name="_Toc207868068"/>
      <w:bookmarkStart w:id="1113" w:name="_Toc207868180"/>
      <w:bookmarkStart w:id="1114" w:name="_Toc207868551"/>
      <w:bookmarkStart w:id="1115" w:name="_Toc207868652"/>
      <w:bookmarkStart w:id="1116" w:name="_Toc207868744"/>
      <w:bookmarkStart w:id="1117" w:name="_Toc207868852"/>
      <w:bookmarkStart w:id="1118" w:name="_Toc207868934"/>
      <w:bookmarkStart w:id="1119" w:name="_Toc207869016"/>
      <w:bookmarkStart w:id="1120" w:name="_Toc207869098"/>
      <w:bookmarkStart w:id="1121" w:name="_Toc207869264"/>
      <w:bookmarkStart w:id="1122" w:name="_Toc207869347"/>
      <w:bookmarkStart w:id="1123" w:name="_Toc207869429"/>
      <w:bookmarkStart w:id="1124" w:name="_Toc207869856"/>
      <w:bookmarkStart w:id="1125" w:name="_Toc207869949"/>
      <w:bookmarkStart w:id="1126" w:name="_Toc207867715"/>
      <w:bookmarkStart w:id="1127" w:name="_Toc207867799"/>
      <w:bookmarkStart w:id="1128" w:name="_Toc207867882"/>
      <w:bookmarkStart w:id="1129" w:name="_Toc207868069"/>
      <w:bookmarkStart w:id="1130" w:name="_Toc207868181"/>
      <w:bookmarkStart w:id="1131" w:name="_Toc207868552"/>
      <w:bookmarkStart w:id="1132" w:name="_Toc207868653"/>
      <w:bookmarkStart w:id="1133" w:name="_Toc207868745"/>
      <w:bookmarkStart w:id="1134" w:name="_Toc207868853"/>
      <w:bookmarkStart w:id="1135" w:name="_Toc207868935"/>
      <w:bookmarkStart w:id="1136" w:name="_Toc207869017"/>
      <w:bookmarkStart w:id="1137" w:name="_Toc207869099"/>
      <w:bookmarkStart w:id="1138" w:name="_Toc207869265"/>
      <w:bookmarkStart w:id="1139" w:name="_Toc207869348"/>
      <w:bookmarkStart w:id="1140" w:name="_Toc207869430"/>
      <w:bookmarkStart w:id="1141" w:name="_Toc207869857"/>
      <w:bookmarkStart w:id="1142" w:name="_Toc207869950"/>
      <w:bookmarkStart w:id="1143" w:name="_Toc207867716"/>
      <w:bookmarkStart w:id="1144" w:name="_Toc207867800"/>
      <w:bookmarkStart w:id="1145" w:name="_Toc207867883"/>
      <w:bookmarkStart w:id="1146" w:name="_Toc207868070"/>
      <w:bookmarkStart w:id="1147" w:name="_Toc207868182"/>
      <w:bookmarkStart w:id="1148" w:name="_Toc207868553"/>
      <w:bookmarkStart w:id="1149" w:name="_Toc207868654"/>
      <w:bookmarkStart w:id="1150" w:name="_Toc207868746"/>
      <w:bookmarkStart w:id="1151" w:name="_Toc207868854"/>
      <w:bookmarkStart w:id="1152" w:name="_Toc207868936"/>
      <w:bookmarkStart w:id="1153" w:name="_Toc207869018"/>
      <w:bookmarkStart w:id="1154" w:name="_Toc207869100"/>
      <w:bookmarkStart w:id="1155" w:name="_Toc207869266"/>
      <w:bookmarkStart w:id="1156" w:name="_Toc207869349"/>
      <w:bookmarkStart w:id="1157" w:name="_Toc207869431"/>
      <w:bookmarkStart w:id="1158" w:name="_Toc207869858"/>
      <w:bookmarkStart w:id="1159" w:name="_Toc207869951"/>
      <w:bookmarkStart w:id="1160" w:name="_Toc207867717"/>
      <w:bookmarkStart w:id="1161" w:name="_Toc207867801"/>
      <w:bookmarkStart w:id="1162" w:name="_Toc207867884"/>
      <w:bookmarkStart w:id="1163" w:name="_Toc207868071"/>
      <w:bookmarkStart w:id="1164" w:name="_Toc207868183"/>
      <w:bookmarkStart w:id="1165" w:name="_Toc207868554"/>
      <w:bookmarkStart w:id="1166" w:name="_Toc207868655"/>
      <w:bookmarkStart w:id="1167" w:name="_Toc207868747"/>
      <w:bookmarkStart w:id="1168" w:name="_Toc207868855"/>
      <w:bookmarkStart w:id="1169" w:name="_Toc207868937"/>
      <w:bookmarkStart w:id="1170" w:name="_Toc207869019"/>
      <w:bookmarkStart w:id="1171" w:name="_Toc207869101"/>
      <w:bookmarkStart w:id="1172" w:name="_Toc207869267"/>
      <w:bookmarkStart w:id="1173" w:name="_Toc207869350"/>
      <w:bookmarkStart w:id="1174" w:name="_Toc207869432"/>
      <w:bookmarkStart w:id="1175" w:name="_Toc207869859"/>
      <w:bookmarkStart w:id="1176" w:name="_Toc207869952"/>
      <w:bookmarkStart w:id="1177" w:name="_Toc207867718"/>
      <w:bookmarkStart w:id="1178" w:name="_Toc207867802"/>
      <w:bookmarkStart w:id="1179" w:name="_Toc207867885"/>
      <w:bookmarkStart w:id="1180" w:name="_Toc207868072"/>
      <w:bookmarkStart w:id="1181" w:name="_Toc207868184"/>
      <w:bookmarkStart w:id="1182" w:name="_Toc207868555"/>
      <w:bookmarkStart w:id="1183" w:name="_Toc207868656"/>
      <w:bookmarkStart w:id="1184" w:name="_Toc207868748"/>
      <w:bookmarkStart w:id="1185" w:name="_Toc207868856"/>
      <w:bookmarkStart w:id="1186" w:name="_Toc207868938"/>
      <w:bookmarkStart w:id="1187" w:name="_Toc207869020"/>
      <w:bookmarkStart w:id="1188" w:name="_Toc207869102"/>
      <w:bookmarkStart w:id="1189" w:name="_Toc207869268"/>
      <w:bookmarkStart w:id="1190" w:name="_Toc207869351"/>
      <w:bookmarkStart w:id="1191" w:name="_Toc207869433"/>
      <w:bookmarkStart w:id="1192" w:name="_Toc207869860"/>
      <w:bookmarkStart w:id="1193" w:name="_Toc207869953"/>
      <w:bookmarkStart w:id="1194" w:name="_Toc207867719"/>
      <w:bookmarkStart w:id="1195" w:name="_Toc207867803"/>
      <w:bookmarkStart w:id="1196" w:name="_Toc207867886"/>
      <w:bookmarkStart w:id="1197" w:name="_Toc207868073"/>
      <w:bookmarkStart w:id="1198" w:name="_Toc207868185"/>
      <w:bookmarkStart w:id="1199" w:name="_Toc207868556"/>
      <w:bookmarkStart w:id="1200" w:name="_Toc207868657"/>
      <w:bookmarkStart w:id="1201" w:name="_Toc207868749"/>
      <w:bookmarkStart w:id="1202" w:name="_Toc207868857"/>
      <w:bookmarkStart w:id="1203" w:name="_Toc207868939"/>
      <w:bookmarkStart w:id="1204" w:name="_Toc207869021"/>
      <w:bookmarkStart w:id="1205" w:name="_Toc207869103"/>
      <w:bookmarkStart w:id="1206" w:name="_Toc207869269"/>
      <w:bookmarkStart w:id="1207" w:name="_Toc207869352"/>
      <w:bookmarkStart w:id="1208" w:name="_Toc207869434"/>
      <w:bookmarkStart w:id="1209" w:name="_Toc207869861"/>
      <w:bookmarkStart w:id="1210" w:name="_Toc207869954"/>
      <w:bookmarkStart w:id="1211" w:name="_Toc207867720"/>
      <w:bookmarkStart w:id="1212" w:name="_Toc207867804"/>
      <w:bookmarkStart w:id="1213" w:name="_Toc207867887"/>
      <w:bookmarkStart w:id="1214" w:name="_Toc207868074"/>
      <w:bookmarkStart w:id="1215" w:name="_Toc207868186"/>
      <w:bookmarkStart w:id="1216" w:name="_Toc207868557"/>
      <w:bookmarkStart w:id="1217" w:name="_Toc207868658"/>
      <w:bookmarkStart w:id="1218" w:name="_Toc207868750"/>
      <w:bookmarkStart w:id="1219" w:name="_Toc207868858"/>
      <w:bookmarkStart w:id="1220" w:name="_Toc207868940"/>
      <w:bookmarkStart w:id="1221" w:name="_Toc207869022"/>
      <w:bookmarkStart w:id="1222" w:name="_Toc207869104"/>
      <w:bookmarkStart w:id="1223" w:name="_Toc207869270"/>
      <w:bookmarkStart w:id="1224" w:name="_Toc207869353"/>
      <w:bookmarkStart w:id="1225" w:name="_Toc207869435"/>
      <w:bookmarkStart w:id="1226" w:name="_Toc207869862"/>
      <w:bookmarkStart w:id="1227" w:name="_Toc207869955"/>
      <w:bookmarkStart w:id="1228" w:name="_Toc207867721"/>
      <w:bookmarkStart w:id="1229" w:name="_Toc207867805"/>
      <w:bookmarkStart w:id="1230" w:name="_Toc207867888"/>
      <w:bookmarkStart w:id="1231" w:name="_Toc207868075"/>
      <w:bookmarkStart w:id="1232" w:name="_Toc207868187"/>
      <w:bookmarkStart w:id="1233" w:name="_Toc207868558"/>
      <w:bookmarkStart w:id="1234" w:name="_Toc207868659"/>
      <w:bookmarkStart w:id="1235" w:name="_Toc207868751"/>
      <w:bookmarkStart w:id="1236" w:name="_Toc207868859"/>
      <w:bookmarkStart w:id="1237" w:name="_Toc207868941"/>
      <w:bookmarkStart w:id="1238" w:name="_Toc207869023"/>
      <w:bookmarkStart w:id="1239" w:name="_Toc207869105"/>
      <w:bookmarkStart w:id="1240" w:name="_Toc207869271"/>
      <w:bookmarkStart w:id="1241" w:name="_Toc207869354"/>
      <w:bookmarkStart w:id="1242" w:name="_Toc207869436"/>
      <w:bookmarkStart w:id="1243" w:name="_Toc207869863"/>
      <w:bookmarkStart w:id="1244" w:name="_Toc207869956"/>
      <w:bookmarkStart w:id="1245" w:name="_Toc207867722"/>
      <w:bookmarkStart w:id="1246" w:name="_Toc207867806"/>
      <w:bookmarkStart w:id="1247" w:name="_Toc207867889"/>
      <w:bookmarkStart w:id="1248" w:name="_Toc207868076"/>
      <w:bookmarkStart w:id="1249" w:name="_Toc207868188"/>
      <w:bookmarkStart w:id="1250" w:name="_Toc207868559"/>
      <w:bookmarkStart w:id="1251" w:name="_Toc207868660"/>
      <w:bookmarkStart w:id="1252" w:name="_Toc207868752"/>
      <w:bookmarkStart w:id="1253" w:name="_Toc207868860"/>
      <w:bookmarkStart w:id="1254" w:name="_Toc207868942"/>
      <w:bookmarkStart w:id="1255" w:name="_Toc207869024"/>
      <w:bookmarkStart w:id="1256" w:name="_Toc207869106"/>
      <w:bookmarkStart w:id="1257" w:name="_Toc207869272"/>
      <w:bookmarkStart w:id="1258" w:name="_Toc207869355"/>
      <w:bookmarkStart w:id="1259" w:name="_Toc207869437"/>
      <w:bookmarkStart w:id="1260" w:name="_Toc207869864"/>
      <w:bookmarkStart w:id="1261" w:name="_Toc207869957"/>
      <w:bookmarkStart w:id="1262" w:name="_Toc207867723"/>
      <w:bookmarkStart w:id="1263" w:name="_Toc207867807"/>
      <w:bookmarkStart w:id="1264" w:name="_Toc207867890"/>
      <w:bookmarkStart w:id="1265" w:name="_Toc207868077"/>
      <w:bookmarkStart w:id="1266" w:name="_Toc207868189"/>
      <w:bookmarkStart w:id="1267" w:name="_Toc207868560"/>
      <w:bookmarkStart w:id="1268" w:name="_Toc207868661"/>
      <w:bookmarkStart w:id="1269" w:name="_Toc207868753"/>
      <w:bookmarkStart w:id="1270" w:name="_Toc207868861"/>
      <w:bookmarkStart w:id="1271" w:name="_Toc207868943"/>
      <w:bookmarkStart w:id="1272" w:name="_Toc207869025"/>
      <w:bookmarkStart w:id="1273" w:name="_Toc207869107"/>
      <w:bookmarkStart w:id="1274" w:name="_Toc207869273"/>
      <w:bookmarkStart w:id="1275" w:name="_Toc207869356"/>
      <w:bookmarkStart w:id="1276" w:name="_Toc207869438"/>
      <w:bookmarkStart w:id="1277" w:name="_Toc207869865"/>
      <w:bookmarkStart w:id="1278" w:name="_Toc207869958"/>
      <w:bookmarkStart w:id="1279" w:name="_Toc207867724"/>
      <w:bookmarkStart w:id="1280" w:name="_Toc207867808"/>
      <w:bookmarkStart w:id="1281" w:name="_Toc207867891"/>
      <w:bookmarkStart w:id="1282" w:name="_Toc207868078"/>
      <w:bookmarkStart w:id="1283" w:name="_Toc207868190"/>
      <w:bookmarkStart w:id="1284" w:name="_Toc207868561"/>
      <w:bookmarkStart w:id="1285" w:name="_Toc207868662"/>
      <w:bookmarkStart w:id="1286" w:name="_Toc207868754"/>
      <w:bookmarkStart w:id="1287" w:name="_Toc207868862"/>
      <w:bookmarkStart w:id="1288" w:name="_Toc207868944"/>
      <w:bookmarkStart w:id="1289" w:name="_Toc207869026"/>
      <w:bookmarkStart w:id="1290" w:name="_Toc207869108"/>
      <w:bookmarkStart w:id="1291" w:name="_Toc207869274"/>
      <w:bookmarkStart w:id="1292" w:name="_Toc207869357"/>
      <w:bookmarkStart w:id="1293" w:name="_Toc207869439"/>
      <w:bookmarkStart w:id="1294" w:name="_Toc207869866"/>
      <w:bookmarkStart w:id="1295" w:name="_Toc207869959"/>
      <w:bookmarkStart w:id="1296" w:name="_Toc207867725"/>
      <w:bookmarkStart w:id="1297" w:name="_Toc207867809"/>
      <w:bookmarkStart w:id="1298" w:name="_Toc207867892"/>
      <w:bookmarkStart w:id="1299" w:name="_Toc207868079"/>
      <w:bookmarkStart w:id="1300" w:name="_Toc207868191"/>
      <w:bookmarkStart w:id="1301" w:name="_Toc207868562"/>
      <w:bookmarkStart w:id="1302" w:name="_Toc207868663"/>
      <w:bookmarkStart w:id="1303" w:name="_Toc207868755"/>
      <w:bookmarkStart w:id="1304" w:name="_Toc207868863"/>
      <w:bookmarkStart w:id="1305" w:name="_Toc207868945"/>
      <w:bookmarkStart w:id="1306" w:name="_Toc207869027"/>
      <w:bookmarkStart w:id="1307" w:name="_Toc207869109"/>
      <w:bookmarkStart w:id="1308" w:name="_Toc207869275"/>
      <w:bookmarkStart w:id="1309" w:name="_Toc207869358"/>
      <w:bookmarkStart w:id="1310" w:name="_Toc207869440"/>
      <w:bookmarkStart w:id="1311" w:name="_Toc207869867"/>
      <w:bookmarkStart w:id="1312" w:name="_Toc207869960"/>
      <w:bookmarkStart w:id="1313" w:name="_Toc207867726"/>
      <w:bookmarkStart w:id="1314" w:name="_Toc207867810"/>
      <w:bookmarkStart w:id="1315" w:name="_Toc207867893"/>
      <w:bookmarkStart w:id="1316" w:name="_Toc207868080"/>
      <w:bookmarkStart w:id="1317" w:name="_Toc207868192"/>
      <w:bookmarkStart w:id="1318" w:name="_Toc207868563"/>
      <w:bookmarkStart w:id="1319" w:name="_Toc207868664"/>
      <w:bookmarkStart w:id="1320" w:name="_Toc207868756"/>
      <w:bookmarkStart w:id="1321" w:name="_Toc207868864"/>
      <w:bookmarkStart w:id="1322" w:name="_Toc207868946"/>
      <w:bookmarkStart w:id="1323" w:name="_Toc207869028"/>
      <w:bookmarkStart w:id="1324" w:name="_Toc207869110"/>
      <w:bookmarkStart w:id="1325" w:name="_Toc207869276"/>
      <w:bookmarkStart w:id="1326" w:name="_Toc207869359"/>
      <w:bookmarkStart w:id="1327" w:name="_Toc207869441"/>
      <w:bookmarkStart w:id="1328" w:name="_Toc207869868"/>
      <w:bookmarkStart w:id="1329" w:name="_Toc207869961"/>
      <w:bookmarkStart w:id="1330" w:name="_Toc207867727"/>
      <w:bookmarkStart w:id="1331" w:name="_Toc207867811"/>
      <w:bookmarkStart w:id="1332" w:name="_Toc207867894"/>
      <w:bookmarkStart w:id="1333" w:name="_Toc207868081"/>
      <w:bookmarkStart w:id="1334" w:name="_Toc207868193"/>
      <w:bookmarkStart w:id="1335" w:name="_Toc207868564"/>
      <w:bookmarkStart w:id="1336" w:name="_Toc207868665"/>
      <w:bookmarkStart w:id="1337" w:name="_Toc207868757"/>
      <w:bookmarkStart w:id="1338" w:name="_Toc207868865"/>
      <w:bookmarkStart w:id="1339" w:name="_Toc207868947"/>
      <w:bookmarkStart w:id="1340" w:name="_Toc207869029"/>
      <w:bookmarkStart w:id="1341" w:name="_Toc207869111"/>
      <w:bookmarkStart w:id="1342" w:name="_Toc207869277"/>
      <w:bookmarkStart w:id="1343" w:name="_Toc207869360"/>
      <w:bookmarkStart w:id="1344" w:name="_Toc207869442"/>
      <w:bookmarkStart w:id="1345" w:name="_Toc207869869"/>
      <w:bookmarkStart w:id="1346" w:name="_Toc207869962"/>
      <w:bookmarkStart w:id="1347" w:name="_Toc207867728"/>
      <w:bookmarkStart w:id="1348" w:name="_Toc207867812"/>
      <w:bookmarkStart w:id="1349" w:name="_Toc207867895"/>
      <w:bookmarkStart w:id="1350" w:name="_Toc207868082"/>
      <w:bookmarkStart w:id="1351" w:name="_Toc207868194"/>
      <w:bookmarkStart w:id="1352" w:name="_Toc207868565"/>
      <w:bookmarkStart w:id="1353" w:name="_Toc207868666"/>
      <w:bookmarkStart w:id="1354" w:name="_Toc207868758"/>
      <w:bookmarkStart w:id="1355" w:name="_Toc207868866"/>
      <w:bookmarkStart w:id="1356" w:name="_Toc207868948"/>
      <w:bookmarkStart w:id="1357" w:name="_Toc207869030"/>
      <w:bookmarkStart w:id="1358" w:name="_Toc207869112"/>
      <w:bookmarkStart w:id="1359" w:name="_Toc207869278"/>
      <w:bookmarkStart w:id="1360" w:name="_Toc207869361"/>
      <w:bookmarkStart w:id="1361" w:name="_Toc207869443"/>
      <w:bookmarkStart w:id="1362" w:name="_Toc207869870"/>
      <w:bookmarkStart w:id="1363" w:name="_Toc207869963"/>
      <w:bookmarkStart w:id="1364" w:name="_Toc207867729"/>
      <w:bookmarkStart w:id="1365" w:name="_Toc207867813"/>
      <w:bookmarkStart w:id="1366" w:name="_Toc207867896"/>
      <w:bookmarkStart w:id="1367" w:name="_Toc207868083"/>
      <w:bookmarkStart w:id="1368" w:name="_Toc207868195"/>
      <w:bookmarkStart w:id="1369" w:name="_Toc207868566"/>
      <w:bookmarkStart w:id="1370" w:name="_Toc207868667"/>
      <w:bookmarkStart w:id="1371" w:name="_Toc207868759"/>
      <w:bookmarkStart w:id="1372" w:name="_Toc207868867"/>
      <w:bookmarkStart w:id="1373" w:name="_Toc207868949"/>
      <w:bookmarkStart w:id="1374" w:name="_Toc207869031"/>
      <w:bookmarkStart w:id="1375" w:name="_Toc207869113"/>
      <w:bookmarkStart w:id="1376" w:name="_Toc207869279"/>
      <w:bookmarkStart w:id="1377" w:name="_Toc207869362"/>
      <w:bookmarkStart w:id="1378" w:name="_Toc207869444"/>
      <w:bookmarkStart w:id="1379" w:name="_Toc207869871"/>
      <w:bookmarkStart w:id="1380" w:name="_Toc207869964"/>
      <w:bookmarkStart w:id="1381" w:name="_Toc207867730"/>
      <w:bookmarkStart w:id="1382" w:name="_Toc207867814"/>
      <w:bookmarkStart w:id="1383" w:name="_Toc207867897"/>
      <w:bookmarkStart w:id="1384" w:name="_Toc207868084"/>
      <w:bookmarkStart w:id="1385" w:name="_Toc207868196"/>
      <w:bookmarkStart w:id="1386" w:name="_Toc207868567"/>
      <w:bookmarkStart w:id="1387" w:name="_Toc207868668"/>
      <w:bookmarkStart w:id="1388" w:name="_Toc207868760"/>
      <w:bookmarkStart w:id="1389" w:name="_Toc207868868"/>
      <w:bookmarkStart w:id="1390" w:name="_Toc207868950"/>
      <w:bookmarkStart w:id="1391" w:name="_Toc207869032"/>
      <w:bookmarkStart w:id="1392" w:name="_Toc207869114"/>
      <w:bookmarkStart w:id="1393" w:name="_Toc207869280"/>
      <w:bookmarkStart w:id="1394" w:name="_Toc207869363"/>
      <w:bookmarkStart w:id="1395" w:name="_Toc207869445"/>
      <w:bookmarkStart w:id="1396" w:name="_Toc207869872"/>
      <w:bookmarkStart w:id="1397" w:name="_Toc207869965"/>
      <w:bookmarkStart w:id="1398" w:name="_Toc207867731"/>
      <w:bookmarkStart w:id="1399" w:name="_Toc207867815"/>
      <w:bookmarkStart w:id="1400" w:name="_Toc207867898"/>
      <w:bookmarkStart w:id="1401" w:name="_Toc207868085"/>
      <w:bookmarkStart w:id="1402" w:name="_Toc207868197"/>
      <w:bookmarkStart w:id="1403" w:name="_Toc207868568"/>
      <w:bookmarkStart w:id="1404" w:name="_Toc207868669"/>
      <w:bookmarkStart w:id="1405" w:name="_Toc207868761"/>
      <w:bookmarkStart w:id="1406" w:name="_Toc207868869"/>
      <w:bookmarkStart w:id="1407" w:name="_Toc207868951"/>
      <w:bookmarkStart w:id="1408" w:name="_Toc207869033"/>
      <w:bookmarkStart w:id="1409" w:name="_Toc207869115"/>
      <w:bookmarkStart w:id="1410" w:name="_Toc207869281"/>
      <w:bookmarkStart w:id="1411" w:name="_Toc207869364"/>
      <w:bookmarkStart w:id="1412" w:name="_Toc207869446"/>
      <w:bookmarkStart w:id="1413" w:name="_Toc207869873"/>
      <w:bookmarkStart w:id="1414" w:name="_Toc207869966"/>
      <w:bookmarkStart w:id="1415" w:name="_Toc207867732"/>
      <w:bookmarkStart w:id="1416" w:name="_Toc207867816"/>
      <w:bookmarkStart w:id="1417" w:name="_Toc207867899"/>
      <w:bookmarkStart w:id="1418" w:name="_Toc207868086"/>
      <w:bookmarkStart w:id="1419" w:name="_Toc207868198"/>
      <w:bookmarkStart w:id="1420" w:name="_Toc207868569"/>
      <w:bookmarkStart w:id="1421" w:name="_Toc207868670"/>
      <w:bookmarkStart w:id="1422" w:name="_Toc207868762"/>
      <w:bookmarkStart w:id="1423" w:name="_Toc207868870"/>
      <w:bookmarkStart w:id="1424" w:name="_Toc207868952"/>
      <w:bookmarkStart w:id="1425" w:name="_Toc207869034"/>
      <w:bookmarkStart w:id="1426" w:name="_Toc207869116"/>
      <w:bookmarkStart w:id="1427" w:name="_Toc207869282"/>
      <w:bookmarkStart w:id="1428" w:name="_Toc207869365"/>
      <w:bookmarkStart w:id="1429" w:name="_Toc207869447"/>
      <w:bookmarkStart w:id="1430" w:name="_Toc207869874"/>
      <w:bookmarkStart w:id="1431" w:name="_Toc207869967"/>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r w:rsidRPr="008A5109">
        <w:rPr>
          <w:rFonts w:ascii="Verdana" w:hAnsi="Verdana" w:cs="Calibri"/>
          <w:sz w:val="24"/>
          <w:szCs w:val="24"/>
        </w:rPr>
        <w:t xml:space="preserve">This section outlines the conditions under which the </w:t>
      </w:r>
      <w:r w:rsidR="006E7B45">
        <w:rPr>
          <w:rFonts w:ascii="Verdana" w:hAnsi="Verdana" w:cs="Calibri"/>
          <w:sz w:val="24"/>
          <w:szCs w:val="24"/>
        </w:rPr>
        <w:t xml:space="preserve">DC </w:t>
      </w:r>
      <w:r w:rsidRPr="008A5109">
        <w:rPr>
          <w:rFonts w:ascii="Verdana" w:hAnsi="Verdana" w:cs="Calibri"/>
          <w:sz w:val="24"/>
          <w:szCs w:val="24"/>
        </w:rPr>
        <w:t xml:space="preserve">is released from the requirements of Code of Federal Regulations (CFR), Rule 603 and when </w:t>
      </w:r>
      <w:r w:rsidR="00AB324C">
        <w:rPr>
          <w:rFonts w:ascii="Verdana" w:hAnsi="Verdana" w:cs="Calibri"/>
          <w:sz w:val="24"/>
          <w:szCs w:val="24"/>
        </w:rPr>
        <w:t>TWC</w:t>
      </w:r>
      <w:r w:rsidRPr="008A5109">
        <w:rPr>
          <w:rFonts w:ascii="Verdana" w:hAnsi="Verdana" w:cs="Calibri"/>
          <w:sz w:val="24"/>
          <w:szCs w:val="24"/>
        </w:rPr>
        <w:t xml:space="preserve"> is no longer obligated to monitor compliance. As specified in § 603.9 (b)(1)(vi), TWC requires that the DC must dispose of </w:t>
      </w:r>
      <w:r w:rsidR="00AB324C">
        <w:rPr>
          <w:rFonts w:ascii="Verdana" w:hAnsi="Verdana" w:cs="Calibri"/>
          <w:sz w:val="24"/>
          <w:szCs w:val="24"/>
        </w:rPr>
        <w:t>UI</w:t>
      </w:r>
      <w:r w:rsidRPr="008A5109">
        <w:rPr>
          <w:rFonts w:ascii="Verdana" w:hAnsi="Verdana" w:cs="Calibri"/>
          <w:sz w:val="24"/>
          <w:szCs w:val="24"/>
        </w:rPr>
        <w:t xml:space="preserve"> information once the purpose for which the information was disclosed has been fulfilled. Disposal is defined to include the deletion of personal identifiers as an alternative to the complete destruction of the data. </w:t>
      </w:r>
    </w:p>
    <w:p w14:paraId="732DD2F0" w14:textId="28978D10" w:rsidR="006A3C45" w:rsidRPr="002502EC" w:rsidRDefault="00F96D6B" w:rsidP="002502EC">
      <w:pPr>
        <w:pStyle w:val="Heading2"/>
        <w:spacing w:line="360" w:lineRule="auto"/>
        <w:ind w:left="360"/>
        <w:rPr>
          <w:rFonts w:ascii="Verdana" w:hAnsi="Verdana"/>
        </w:rPr>
      </w:pPr>
      <w:bookmarkStart w:id="1432" w:name="_Toc207266870"/>
      <w:bookmarkStart w:id="1433" w:name="_Toc207867057"/>
      <w:bookmarkStart w:id="1434" w:name="_Toc207867097"/>
      <w:bookmarkStart w:id="1435" w:name="_Toc207867251"/>
      <w:bookmarkStart w:id="1436" w:name="_Toc208227180"/>
      <w:r>
        <w:rPr>
          <w:rFonts w:ascii="Verdana" w:hAnsi="Verdana"/>
        </w:rPr>
        <w:t>5.1</w:t>
      </w:r>
      <w:r w:rsidR="00CF7883" w:rsidRPr="002502EC">
        <w:rPr>
          <w:rFonts w:ascii="Verdana" w:hAnsi="Verdana"/>
        </w:rPr>
        <w:t xml:space="preserve"> Data Destruction and De-Identification Requirements</w:t>
      </w:r>
      <w:bookmarkEnd w:id="1432"/>
      <w:bookmarkEnd w:id="1433"/>
      <w:bookmarkEnd w:id="1434"/>
      <w:bookmarkEnd w:id="1435"/>
      <w:bookmarkEnd w:id="1436"/>
    </w:p>
    <w:p w14:paraId="7BCABC67" w14:textId="444396DC" w:rsidR="00280539" w:rsidRPr="008A046D" w:rsidRDefault="00280539" w:rsidP="002502EC">
      <w:pPr>
        <w:spacing w:line="360" w:lineRule="auto"/>
        <w:rPr>
          <w:rFonts w:ascii="Verdana" w:hAnsi="Verdana" w:cs="Calibri"/>
          <w:b/>
          <w:bCs/>
          <w:sz w:val="24"/>
          <w:szCs w:val="24"/>
        </w:rPr>
      </w:pPr>
      <w:r w:rsidRPr="008A046D">
        <w:rPr>
          <w:rFonts w:ascii="Verdana" w:hAnsi="Verdana" w:cs="Calibri"/>
          <w:b/>
          <w:bCs/>
          <w:sz w:val="24"/>
          <w:szCs w:val="24"/>
        </w:rPr>
        <w:t>Certificate of Destruction</w:t>
      </w:r>
    </w:p>
    <w:p w14:paraId="2B9865B3" w14:textId="590B652B" w:rsidR="0029056C" w:rsidRDefault="00120DA5">
      <w:pPr>
        <w:spacing w:line="360" w:lineRule="auto"/>
        <w:rPr>
          <w:rFonts w:ascii="Verdana" w:hAnsi="Verdana" w:cs="Calibri"/>
          <w:sz w:val="24"/>
          <w:szCs w:val="24"/>
        </w:rPr>
      </w:pPr>
      <w:r>
        <w:rPr>
          <w:rFonts w:ascii="Verdana" w:hAnsi="Verdana" w:cs="Calibri"/>
          <w:sz w:val="24"/>
          <w:szCs w:val="24"/>
        </w:rPr>
        <w:t>DC</w:t>
      </w:r>
      <w:r w:rsidR="006E7B45">
        <w:rPr>
          <w:rFonts w:ascii="Verdana" w:hAnsi="Verdana" w:cs="Calibri"/>
          <w:sz w:val="24"/>
          <w:szCs w:val="24"/>
        </w:rPr>
        <w:t>s</w:t>
      </w:r>
      <w:r w:rsidR="0029056C" w:rsidRPr="008A046D">
        <w:rPr>
          <w:rFonts w:ascii="Verdana" w:hAnsi="Verdana" w:cs="Calibri"/>
          <w:sz w:val="24"/>
          <w:szCs w:val="24"/>
        </w:rPr>
        <w:t xml:space="preserve"> must submit a </w:t>
      </w:r>
      <w:r w:rsidR="0029056C" w:rsidRPr="00BA49FD">
        <w:rPr>
          <w:rFonts w:ascii="Verdana" w:hAnsi="Verdana" w:cs="Calibri"/>
          <w:sz w:val="24"/>
          <w:szCs w:val="24"/>
        </w:rPr>
        <w:t xml:space="preserve">Certificate of Destruction </w:t>
      </w:r>
      <w:r w:rsidR="00DF718D" w:rsidRPr="00BA49FD">
        <w:rPr>
          <w:rFonts w:ascii="Verdana" w:hAnsi="Verdana" w:cs="Calibri"/>
          <w:sz w:val="24"/>
          <w:szCs w:val="24"/>
        </w:rPr>
        <w:t>F</w:t>
      </w:r>
      <w:r w:rsidR="0029056C" w:rsidRPr="00BA49FD">
        <w:rPr>
          <w:rFonts w:ascii="Verdana" w:hAnsi="Verdana" w:cs="Calibri"/>
          <w:sz w:val="24"/>
          <w:szCs w:val="24"/>
        </w:rPr>
        <w:t>orm</w:t>
      </w:r>
      <w:r w:rsidR="0029056C" w:rsidRPr="008A046D">
        <w:rPr>
          <w:rFonts w:ascii="Verdana" w:hAnsi="Verdana" w:cs="Calibri"/>
          <w:sz w:val="24"/>
          <w:szCs w:val="24"/>
        </w:rPr>
        <w:t xml:space="preserve"> for each instance of a data destruction. </w:t>
      </w:r>
    </w:p>
    <w:p w14:paraId="4A3D54DE" w14:textId="77777777" w:rsidR="00D568BE" w:rsidRDefault="00D568BE" w:rsidP="00D568BE">
      <w:pPr>
        <w:pStyle w:val="BodyText"/>
        <w:spacing w:before="92"/>
        <w:rPr>
          <w:sz w:val="16"/>
        </w:rPr>
      </w:pPr>
    </w:p>
    <w:p w14:paraId="10DCCEB4" w14:textId="467CB915" w:rsidR="009E7F65" w:rsidRPr="008A046D" w:rsidRDefault="009E7F65" w:rsidP="002502EC">
      <w:pPr>
        <w:spacing w:line="360" w:lineRule="auto"/>
        <w:rPr>
          <w:rFonts w:ascii="Verdana" w:hAnsi="Verdana" w:cs="Calibri"/>
          <w:b/>
          <w:bCs/>
          <w:sz w:val="24"/>
          <w:szCs w:val="24"/>
        </w:rPr>
      </w:pPr>
      <w:r w:rsidRPr="008A046D">
        <w:rPr>
          <w:rFonts w:ascii="Verdana" w:hAnsi="Verdana" w:cs="Calibri"/>
          <w:b/>
          <w:bCs/>
          <w:sz w:val="24"/>
          <w:szCs w:val="24"/>
        </w:rPr>
        <w:t>De-Identification of Data</w:t>
      </w:r>
    </w:p>
    <w:p w14:paraId="38AC97F3" w14:textId="77777777" w:rsidR="00BF6CC6" w:rsidRPr="008A046D" w:rsidRDefault="00BF6CC6" w:rsidP="002502EC">
      <w:pPr>
        <w:spacing w:line="360" w:lineRule="auto"/>
        <w:rPr>
          <w:rFonts w:ascii="Verdana" w:hAnsi="Verdana" w:cs="Calibri"/>
          <w:sz w:val="24"/>
          <w:szCs w:val="24"/>
        </w:rPr>
      </w:pPr>
      <w:r w:rsidRPr="008A046D">
        <w:rPr>
          <w:rFonts w:ascii="Verdana" w:hAnsi="Verdana" w:cs="Calibri"/>
          <w:sz w:val="24"/>
          <w:szCs w:val="24"/>
        </w:rPr>
        <w:t xml:space="preserve">If the DC elects to de-identify data they will need to provide a detailed explanation of the process, including when and how it was completed. The </w:t>
      </w:r>
      <w:r w:rsidRPr="008A046D">
        <w:rPr>
          <w:rFonts w:ascii="Verdana" w:hAnsi="Verdana" w:cs="Calibri"/>
          <w:sz w:val="24"/>
          <w:szCs w:val="24"/>
        </w:rPr>
        <w:lastRenderedPageBreak/>
        <w:t xml:space="preserve">steps taken to the de-identify the data must be documented, and a copy of this documentation must be submitted to TWC. </w:t>
      </w:r>
    </w:p>
    <w:p w14:paraId="504E2868" w14:textId="3B8D81AD" w:rsidR="00BF6CC6" w:rsidRPr="008A046D" w:rsidRDefault="00BF6CC6" w:rsidP="002502EC">
      <w:pPr>
        <w:spacing w:line="360" w:lineRule="auto"/>
        <w:rPr>
          <w:rFonts w:ascii="Verdana" w:hAnsi="Verdana" w:cs="Calibri"/>
          <w:sz w:val="24"/>
          <w:szCs w:val="24"/>
        </w:rPr>
      </w:pPr>
      <w:r w:rsidRPr="008A046D">
        <w:rPr>
          <w:rFonts w:ascii="Verdana" w:hAnsi="Verdana" w:cs="Calibri"/>
          <w:sz w:val="24"/>
          <w:szCs w:val="24"/>
        </w:rPr>
        <w:t xml:space="preserve">The </w:t>
      </w:r>
      <w:r w:rsidR="003C63F9">
        <w:rPr>
          <w:rFonts w:ascii="Verdana" w:hAnsi="Verdana" w:cs="Calibri"/>
          <w:sz w:val="24"/>
          <w:szCs w:val="24"/>
        </w:rPr>
        <w:t>DC</w:t>
      </w:r>
      <w:r w:rsidRPr="008A046D">
        <w:rPr>
          <w:rFonts w:ascii="Verdana" w:hAnsi="Verdana" w:cs="Calibri"/>
          <w:sz w:val="24"/>
          <w:szCs w:val="24"/>
        </w:rPr>
        <w:t xml:space="preserve"> is responsible for maintaining records on how and where documentation related to de-identified data is stored.</w:t>
      </w:r>
    </w:p>
    <w:p w14:paraId="389F8FF7" w14:textId="2BE89B68" w:rsidR="004306F9" w:rsidRPr="002502EC" w:rsidRDefault="00F764F0" w:rsidP="002502EC">
      <w:pPr>
        <w:pStyle w:val="Heading2"/>
        <w:numPr>
          <w:ilvl w:val="1"/>
          <w:numId w:val="110"/>
        </w:numPr>
        <w:spacing w:line="360" w:lineRule="auto"/>
        <w:rPr>
          <w:rFonts w:ascii="Verdana" w:hAnsi="Verdana"/>
        </w:rPr>
      </w:pPr>
      <w:bookmarkStart w:id="1437" w:name="_Toc207266871"/>
      <w:bookmarkStart w:id="1438" w:name="_Toc207867058"/>
      <w:bookmarkStart w:id="1439" w:name="_Toc207867098"/>
      <w:bookmarkStart w:id="1440" w:name="_Toc207867252"/>
      <w:r w:rsidRPr="002502EC">
        <w:rPr>
          <w:rFonts w:ascii="Verdana" w:hAnsi="Verdana"/>
        </w:rPr>
        <w:t xml:space="preserve"> </w:t>
      </w:r>
      <w:bookmarkStart w:id="1441" w:name="_Toc208227181"/>
      <w:r w:rsidR="004306F9" w:rsidRPr="002502EC">
        <w:rPr>
          <w:rFonts w:ascii="Verdana" w:hAnsi="Verdana"/>
        </w:rPr>
        <w:t>Compliance with Standards</w:t>
      </w:r>
      <w:bookmarkEnd w:id="1437"/>
      <w:bookmarkEnd w:id="1438"/>
      <w:bookmarkEnd w:id="1439"/>
      <w:bookmarkEnd w:id="1440"/>
      <w:bookmarkEnd w:id="1441"/>
    </w:p>
    <w:p w14:paraId="3D211ADE" w14:textId="28167DED" w:rsidR="00A733F3" w:rsidRPr="008A046D" w:rsidRDefault="00A733F3" w:rsidP="002502EC">
      <w:pPr>
        <w:spacing w:line="360" w:lineRule="auto"/>
        <w:rPr>
          <w:rFonts w:ascii="Verdana" w:hAnsi="Verdana" w:cs="Calibri"/>
          <w:sz w:val="24"/>
          <w:szCs w:val="24"/>
        </w:rPr>
      </w:pPr>
      <w:r w:rsidRPr="008A046D">
        <w:rPr>
          <w:rFonts w:ascii="Verdana" w:hAnsi="Verdana" w:cs="Calibri"/>
          <w:sz w:val="24"/>
          <w:szCs w:val="24"/>
        </w:rPr>
        <w:t xml:space="preserve">The DC must confirm whether the de-identification process meets the standards and requirements outlined in </w:t>
      </w:r>
      <w:hyperlink r:id="rId23" w:history="1">
        <w:r w:rsidRPr="008A046D">
          <w:rPr>
            <w:rStyle w:val="Hyperlink"/>
            <w:rFonts w:ascii="Verdana" w:hAnsi="Verdana" w:cs="Calibri"/>
            <w:sz w:val="24"/>
            <w:szCs w:val="24"/>
          </w:rPr>
          <w:t>National Institute of Standards and Technology, Special Publication (NIST-SP) 800-88 Revision 1.</w:t>
        </w:r>
      </w:hyperlink>
      <w:r w:rsidR="007B220E">
        <w:t xml:space="preserve"> </w:t>
      </w:r>
      <w:r w:rsidRPr="008A046D">
        <w:rPr>
          <w:rFonts w:ascii="Verdana" w:hAnsi="Verdana" w:cs="Calibri"/>
          <w:sz w:val="24"/>
          <w:szCs w:val="24"/>
        </w:rPr>
        <w:t xml:space="preserve">The DC must disclose whether any TWC confidential data remains in their possession after the de-identification process. </w:t>
      </w:r>
    </w:p>
    <w:p w14:paraId="59014A21" w14:textId="77777777" w:rsidR="009A2D48" w:rsidRPr="008A046D" w:rsidRDefault="009A2D48" w:rsidP="002502EC">
      <w:pPr>
        <w:spacing w:line="360" w:lineRule="auto"/>
        <w:rPr>
          <w:rFonts w:ascii="Verdana" w:hAnsi="Verdana" w:cs="Calibri"/>
          <w:sz w:val="24"/>
          <w:szCs w:val="24"/>
        </w:rPr>
      </w:pPr>
      <w:r w:rsidRPr="008A046D">
        <w:rPr>
          <w:rFonts w:ascii="Verdana" w:hAnsi="Verdana" w:cs="Calibri"/>
          <w:sz w:val="24"/>
          <w:szCs w:val="24"/>
        </w:rPr>
        <w:t>The DC must notify TWC of any updates or changes related to:</w:t>
      </w:r>
    </w:p>
    <w:p w14:paraId="149EE75F" w14:textId="77777777" w:rsidR="006A3605" w:rsidRPr="008A046D" w:rsidRDefault="006A3605" w:rsidP="002502EC">
      <w:pPr>
        <w:pStyle w:val="ListParagraph"/>
        <w:numPr>
          <w:ilvl w:val="0"/>
          <w:numId w:val="46"/>
        </w:numPr>
        <w:spacing w:line="360" w:lineRule="auto"/>
        <w:jc w:val="left"/>
        <w:rPr>
          <w:rFonts w:ascii="Verdana" w:hAnsi="Verdana" w:cs="Calibri"/>
          <w:sz w:val="24"/>
          <w:szCs w:val="24"/>
        </w:rPr>
      </w:pPr>
      <w:r w:rsidRPr="008A046D">
        <w:rPr>
          <w:rFonts w:ascii="Verdana" w:hAnsi="Verdana" w:cs="Calibri"/>
          <w:sz w:val="24"/>
          <w:szCs w:val="24"/>
        </w:rPr>
        <w:t>Firewall configurations</w:t>
      </w:r>
    </w:p>
    <w:p w14:paraId="2F1ED512" w14:textId="77777777" w:rsidR="006A3605" w:rsidRPr="008A046D" w:rsidRDefault="006A3605" w:rsidP="002502EC">
      <w:pPr>
        <w:pStyle w:val="ListParagraph"/>
        <w:numPr>
          <w:ilvl w:val="0"/>
          <w:numId w:val="46"/>
        </w:numPr>
        <w:spacing w:line="360" w:lineRule="auto"/>
        <w:jc w:val="left"/>
        <w:rPr>
          <w:rFonts w:ascii="Verdana" w:hAnsi="Verdana" w:cs="Calibri"/>
          <w:sz w:val="24"/>
          <w:szCs w:val="24"/>
        </w:rPr>
      </w:pPr>
      <w:r w:rsidRPr="008A046D">
        <w:rPr>
          <w:rFonts w:ascii="Verdana" w:hAnsi="Verdana" w:cs="Calibri"/>
          <w:sz w:val="24"/>
          <w:szCs w:val="24"/>
        </w:rPr>
        <w:t>Encryption measures</w:t>
      </w:r>
    </w:p>
    <w:p w14:paraId="25DEE070" w14:textId="155ADF09" w:rsidR="00B0681F" w:rsidRPr="00F764F0" w:rsidRDefault="006A3605" w:rsidP="002502EC">
      <w:pPr>
        <w:pStyle w:val="ListParagraph"/>
        <w:numPr>
          <w:ilvl w:val="0"/>
          <w:numId w:val="46"/>
        </w:numPr>
        <w:spacing w:line="360" w:lineRule="auto"/>
        <w:jc w:val="left"/>
        <w:rPr>
          <w:rFonts w:ascii="Verdana" w:hAnsi="Verdana" w:cs="Calibri"/>
          <w:sz w:val="24"/>
          <w:szCs w:val="24"/>
        </w:rPr>
      </w:pPr>
      <w:r w:rsidRPr="008A046D">
        <w:rPr>
          <w:rFonts w:ascii="Verdana" w:hAnsi="Verdana" w:cs="Calibri"/>
          <w:sz w:val="24"/>
          <w:szCs w:val="24"/>
        </w:rPr>
        <w:t>Security policies</w:t>
      </w:r>
    </w:p>
    <w:p w14:paraId="6431099F" w14:textId="77777777" w:rsidR="00032FDF" w:rsidRPr="008A046D" w:rsidRDefault="00032FDF" w:rsidP="002502EC">
      <w:pPr>
        <w:spacing w:line="360" w:lineRule="auto"/>
        <w:ind w:left="45"/>
        <w:rPr>
          <w:rFonts w:ascii="Verdana" w:hAnsi="Verdana" w:cs="Calibri"/>
          <w:sz w:val="24"/>
          <w:szCs w:val="24"/>
        </w:rPr>
      </w:pPr>
      <w:r w:rsidRPr="008A046D">
        <w:rPr>
          <w:rFonts w:ascii="Verdana" w:hAnsi="Verdana" w:cs="Calibri"/>
          <w:sz w:val="24"/>
          <w:szCs w:val="24"/>
        </w:rPr>
        <w:t>The following information must be provided to TWC:</w:t>
      </w:r>
    </w:p>
    <w:p w14:paraId="047C9733" w14:textId="6368F69B" w:rsidR="008A046D" w:rsidRPr="008A046D" w:rsidRDefault="008A046D" w:rsidP="002502EC">
      <w:pPr>
        <w:pStyle w:val="ListParagraph"/>
        <w:numPr>
          <w:ilvl w:val="0"/>
          <w:numId w:val="47"/>
        </w:numPr>
        <w:spacing w:line="360" w:lineRule="auto"/>
        <w:jc w:val="left"/>
        <w:rPr>
          <w:rFonts w:ascii="Verdana" w:hAnsi="Verdana" w:cs="Calibri"/>
          <w:sz w:val="24"/>
          <w:szCs w:val="24"/>
        </w:rPr>
      </w:pPr>
      <w:r w:rsidRPr="008A046D">
        <w:rPr>
          <w:rFonts w:ascii="Verdana" w:hAnsi="Verdana" w:cs="Calibri"/>
          <w:sz w:val="24"/>
          <w:szCs w:val="24"/>
        </w:rPr>
        <w:t xml:space="preserve">Date of the most recent internal/external </w:t>
      </w:r>
      <w:r w:rsidR="00AB324C">
        <w:rPr>
          <w:rFonts w:ascii="Verdana" w:hAnsi="Verdana" w:cs="Calibri"/>
          <w:sz w:val="24"/>
          <w:szCs w:val="24"/>
        </w:rPr>
        <w:t>a</w:t>
      </w:r>
      <w:r w:rsidRPr="008A046D">
        <w:rPr>
          <w:rFonts w:ascii="Verdana" w:hAnsi="Verdana" w:cs="Calibri"/>
          <w:sz w:val="24"/>
          <w:szCs w:val="24"/>
        </w:rPr>
        <w:t>udit</w:t>
      </w:r>
    </w:p>
    <w:p w14:paraId="3AC13B52" w14:textId="77777777" w:rsidR="008A046D" w:rsidRPr="008A046D" w:rsidRDefault="008A046D" w:rsidP="002502EC">
      <w:pPr>
        <w:pStyle w:val="ListParagraph"/>
        <w:numPr>
          <w:ilvl w:val="0"/>
          <w:numId w:val="47"/>
        </w:numPr>
        <w:spacing w:line="360" w:lineRule="auto"/>
        <w:jc w:val="left"/>
        <w:rPr>
          <w:rFonts w:ascii="Verdana" w:hAnsi="Verdana" w:cs="Calibri"/>
          <w:sz w:val="24"/>
          <w:szCs w:val="24"/>
        </w:rPr>
      </w:pPr>
      <w:r w:rsidRPr="008A046D">
        <w:rPr>
          <w:rFonts w:ascii="Verdana" w:hAnsi="Verdana" w:cs="Calibri"/>
          <w:sz w:val="24"/>
          <w:szCs w:val="24"/>
        </w:rPr>
        <w:t>Copy of the most recent written attestation of the last internal/external audit</w:t>
      </w:r>
      <w:r w:rsidRPr="008A046D" w:rsidDel="00B1463D">
        <w:rPr>
          <w:rFonts w:ascii="Verdana" w:hAnsi="Verdana" w:cs="Calibri"/>
          <w:sz w:val="24"/>
          <w:szCs w:val="24"/>
        </w:rPr>
        <w:t xml:space="preserve"> </w:t>
      </w:r>
    </w:p>
    <w:sectPr w:rsidR="008A046D" w:rsidRPr="008A046D" w:rsidSect="00EF298B">
      <w:footerReference w:type="even" r:id="rId24"/>
      <w:footerReference w:type="default" r:id="rId2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C4FD3" w14:textId="77777777" w:rsidR="006A28AD" w:rsidRDefault="006A28AD" w:rsidP="00144A44">
      <w:pPr>
        <w:spacing w:after="0" w:line="240" w:lineRule="auto"/>
      </w:pPr>
      <w:r>
        <w:separator/>
      </w:r>
    </w:p>
  </w:endnote>
  <w:endnote w:type="continuationSeparator" w:id="0">
    <w:p w14:paraId="5E272C2A" w14:textId="77777777" w:rsidR="006A28AD" w:rsidRDefault="006A28AD" w:rsidP="00144A44">
      <w:pPr>
        <w:spacing w:after="0" w:line="240" w:lineRule="auto"/>
      </w:pPr>
      <w:r>
        <w:continuationSeparator/>
      </w:r>
    </w:p>
  </w:endnote>
  <w:endnote w:type="continuationNotice" w:id="1">
    <w:p w14:paraId="75DA4114" w14:textId="77777777" w:rsidR="006A28AD" w:rsidRDefault="006A28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7FDD3" w14:textId="4199C84F" w:rsidR="00A06B68" w:rsidRPr="00143164" w:rsidRDefault="00A06B68">
    <w:pPr>
      <w:pStyle w:val="Footer"/>
      <w:jc w:val="center"/>
    </w:pPr>
    <w:r w:rsidRPr="00143164">
      <w:t>EDE</w:t>
    </w:r>
    <w:r w:rsidR="004E0A29" w:rsidRPr="00143164">
      <w:t xml:space="preserve"> Data Customer User Guide v.1       </w:t>
    </w:r>
    <w:r w:rsidR="00BA1AB1">
      <w:t xml:space="preserve">Revised </w:t>
    </w:r>
    <w:r w:rsidR="004E0A29" w:rsidRPr="00143164">
      <w:t>August 2025</w:t>
    </w:r>
    <w:r w:rsidR="00FB7B1D" w:rsidRPr="00143164">
      <w:tab/>
    </w:r>
    <w:r w:rsidRPr="00143164">
      <w:t xml:space="preserve">Page </w:t>
    </w:r>
    <w:r w:rsidRPr="00143164">
      <w:fldChar w:fldCharType="begin"/>
    </w:r>
    <w:r w:rsidRPr="00143164">
      <w:instrText xml:space="preserve"> PAGE  \* Arabic  \* MERGEFORMAT </w:instrText>
    </w:r>
    <w:r w:rsidRPr="00143164">
      <w:fldChar w:fldCharType="separate"/>
    </w:r>
    <w:r w:rsidRPr="00143164">
      <w:rPr>
        <w:noProof/>
      </w:rPr>
      <w:t>2</w:t>
    </w:r>
    <w:r w:rsidRPr="00143164">
      <w:fldChar w:fldCharType="end"/>
    </w:r>
    <w:r w:rsidRPr="00143164">
      <w:t xml:space="preserve"> of </w:t>
    </w:r>
    <w:fldSimple w:instr="NUMPAGES  \* Arabic  \* MERGEFORMAT">
      <w:r w:rsidRPr="00143164">
        <w:rPr>
          <w:noProof/>
        </w:rPr>
        <w:t>2</w:t>
      </w:r>
    </w:fldSimple>
  </w:p>
  <w:p w14:paraId="0AA5E5D0" w14:textId="77777777" w:rsidR="00554A8A" w:rsidRPr="00143164" w:rsidRDefault="00554A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F1EB4" w14:textId="085FC1E5" w:rsidR="00EF7200" w:rsidRPr="00A60797" w:rsidRDefault="00EF7200">
    <w:pPr>
      <w:pStyle w:val="Footer"/>
      <w:jc w:val="center"/>
      <w:rPr>
        <w:rFonts w:ascii="Verdana" w:hAnsi="Verdana"/>
        <w:sz w:val="20"/>
        <w:szCs w:val="20"/>
      </w:rPr>
    </w:pPr>
    <w:r w:rsidRPr="00A60797">
      <w:rPr>
        <w:rFonts w:ascii="Verdana" w:hAnsi="Verdana"/>
        <w:sz w:val="20"/>
        <w:szCs w:val="20"/>
      </w:rPr>
      <w:t xml:space="preserve">EDE Data Customer </w:t>
    </w:r>
    <w:r w:rsidR="00003A00" w:rsidRPr="00A60797">
      <w:rPr>
        <w:rFonts w:ascii="Verdana" w:hAnsi="Verdana"/>
        <w:sz w:val="20"/>
        <w:szCs w:val="20"/>
      </w:rPr>
      <w:t xml:space="preserve">User Guide v.1      Revised </w:t>
    </w:r>
    <w:r w:rsidR="006C256F" w:rsidRPr="00A60797">
      <w:rPr>
        <w:rFonts w:ascii="Verdana" w:hAnsi="Verdana"/>
        <w:sz w:val="20"/>
        <w:szCs w:val="20"/>
      </w:rPr>
      <w:t>September</w:t>
    </w:r>
    <w:r w:rsidR="00003A00" w:rsidRPr="00A60797">
      <w:rPr>
        <w:rFonts w:ascii="Verdana" w:hAnsi="Verdana"/>
        <w:sz w:val="20"/>
        <w:szCs w:val="20"/>
      </w:rPr>
      <w:t xml:space="preserve"> 2025</w:t>
    </w:r>
    <w:r w:rsidRPr="00A60797">
      <w:rPr>
        <w:rFonts w:ascii="Verdana" w:hAnsi="Verdana"/>
        <w:sz w:val="20"/>
        <w:szCs w:val="20"/>
      </w:rPr>
      <w:tab/>
      <w:t xml:space="preserve">Page </w:t>
    </w:r>
    <w:r w:rsidRPr="00A60797">
      <w:rPr>
        <w:rFonts w:ascii="Verdana" w:hAnsi="Verdana"/>
        <w:sz w:val="20"/>
        <w:szCs w:val="20"/>
      </w:rPr>
      <w:fldChar w:fldCharType="begin"/>
    </w:r>
    <w:r w:rsidRPr="00A60797">
      <w:rPr>
        <w:rFonts w:ascii="Verdana" w:hAnsi="Verdana"/>
        <w:sz w:val="20"/>
        <w:szCs w:val="20"/>
      </w:rPr>
      <w:instrText xml:space="preserve"> PAGE  \* Arabic  \* MERGEFORMAT </w:instrText>
    </w:r>
    <w:r w:rsidRPr="00A60797">
      <w:rPr>
        <w:rFonts w:ascii="Verdana" w:hAnsi="Verdana"/>
        <w:sz w:val="20"/>
        <w:szCs w:val="20"/>
      </w:rPr>
      <w:fldChar w:fldCharType="separate"/>
    </w:r>
    <w:r w:rsidRPr="00A60797">
      <w:rPr>
        <w:rFonts w:ascii="Verdana" w:hAnsi="Verdana"/>
        <w:sz w:val="20"/>
        <w:szCs w:val="20"/>
      </w:rPr>
      <w:t>2</w:t>
    </w:r>
    <w:r w:rsidRPr="00A60797">
      <w:rPr>
        <w:rFonts w:ascii="Verdana" w:hAnsi="Verdana"/>
        <w:sz w:val="20"/>
        <w:szCs w:val="20"/>
      </w:rPr>
      <w:fldChar w:fldCharType="end"/>
    </w:r>
    <w:r w:rsidRPr="00A60797">
      <w:rPr>
        <w:rFonts w:ascii="Verdana" w:hAnsi="Verdana"/>
        <w:sz w:val="20"/>
        <w:szCs w:val="20"/>
      </w:rPr>
      <w:t xml:space="preserve"> of </w:t>
    </w:r>
    <w:r w:rsidRPr="00A60797">
      <w:rPr>
        <w:rFonts w:ascii="Verdana" w:hAnsi="Verdana"/>
        <w:sz w:val="20"/>
        <w:szCs w:val="20"/>
      </w:rPr>
      <w:fldChar w:fldCharType="begin"/>
    </w:r>
    <w:r w:rsidRPr="00A60797">
      <w:rPr>
        <w:rFonts w:ascii="Verdana" w:hAnsi="Verdana"/>
        <w:sz w:val="20"/>
        <w:szCs w:val="20"/>
      </w:rPr>
      <w:instrText xml:space="preserve"> NUMPAGES  \* Arabic  \* MERGEFORMAT </w:instrText>
    </w:r>
    <w:r w:rsidRPr="00A60797">
      <w:rPr>
        <w:rFonts w:ascii="Verdana" w:hAnsi="Verdana"/>
        <w:sz w:val="20"/>
        <w:szCs w:val="20"/>
      </w:rPr>
      <w:fldChar w:fldCharType="separate"/>
    </w:r>
    <w:r w:rsidRPr="00A60797">
      <w:rPr>
        <w:rFonts w:ascii="Verdana" w:hAnsi="Verdana"/>
        <w:sz w:val="20"/>
        <w:szCs w:val="20"/>
      </w:rPr>
      <w:t>2</w:t>
    </w:r>
    <w:r w:rsidRPr="00A60797">
      <w:rPr>
        <w:rFonts w:ascii="Verdana" w:hAnsi="Verdana"/>
        <w:sz w:val="20"/>
        <w:szCs w:val="20"/>
      </w:rPr>
      <w:fldChar w:fldCharType="end"/>
    </w:r>
  </w:p>
  <w:p w14:paraId="2C08D12F" w14:textId="77777777" w:rsidR="00893B99" w:rsidRDefault="00893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1F92C" w14:textId="77777777" w:rsidR="006A28AD" w:rsidRDefault="006A28AD" w:rsidP="00144A44">
      <w:pPr>
        <w:spacing w:after="0" w:line="240" w:lineRule="auto"/>
      </w:pPr>
      <w:r>
        <w:separator/>
      </w:r>
    </w:p>
  </w:footnote>
  <w:footnote w:type="continuationSeparator" w:id="0">
    <w:p w14:paraId="2726F4E7" w14:textId="77777777" w:rsidR="006A28AD" w:rsidRDefault="006A28AD" w:rsidP="00144A44">
      <w:pPr>
        <w:spacing w:after="0" w:line="240" w:lineRule="auto"/>
      </w:pPr>
      <w:r>
        <w:continuationSeparator/>
      </w:r>
    </w:p>
  </w:footnote>
  <w:footnote w:type="continuationNotice" w:id="1">
    <w:p w14:paraId="0EE36028" w14:textId="77777777" w:rsidR="006A28AD" w:rsidRDefault="006A28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AEE60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2C4C0E"/>
    <w:multiLevelType w:val="hybridMultilevel"/>
    <w:tmpl w:val="DAD482C2"/>
    <w:lvl w:ilvl="0" w:tplc="B7CEFD9E">
      <w:start w:val="1"/>
      <w:numFmt w:val="decimal"/>
      <w:lvlText w:val="%1."/>
      <w:lvlJc w:val="left"/>
      <w:rPr>
        <w:rFonts w:ascii="Verdana" w:eastAsiaTheme="minorHAnsi" w:hAnsi="Verdana" w:cs="Verdana"/>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30E494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217EB3"/>
    <w:multiLevelType w:val="hybridMultilevel"/>
    <w:tmpl w:val="D9F075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8A6846"/>
    <w:multiLevelType w:val="hybridMultilevel"/>
    <w:tmpl w:val="379E2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A1649D"/>
    <w:multiLevelType w:val="hybridMultilevel"/>
    <w:tmpl w:val="2EC49DB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915718"/>
    <w:multiLevelType w:val="multilevel"/>
    <w:tmpl w:val="D5EEB018"/>
    <w:lvl w:ilvl="0">
      <w:start w:val="1"/>
      <w:numFmt w:val="decimal"/>
      <w:lvlText w:val="%1"/>
      <w:lvlJc w:val="left"/>
      <w:pPr>
        <w:ind w:left="852" w:hanging="852"/>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2160" w:hanging="2160"/>
      </w:pPr>
      <w:rPr>
        <w:rFonts w:hint="default"/>
      </w:rPr>
    </w:lvl>
    <w:lvl w:ilvl="4">
      <w:start w:val="1"/>
      <w:numFmt w:val="decimal"/>
      <w:lvlText w:val="%1.%2.%3.%4.%5"/>
      <w:lvlJc w:val="left"/>
      <w:pPr>
        <w:ind w:left="2520" w:hanging="2520"/>
      </w:pPr>
      <w:rPr>
        <w:rFonts w:hint="default"/>
      </w:rPr>
    </w:lvl>
    <w:lvl w:ilvl="5">
      <w:start w:val="1"/>
      <w:numFmt w:val="decimal"/>
      <w:lvlText w:val="%1.%2.%3.%4.%5.%6"/>
      <w:lvlJc w:val="left"/>
      <w:pPr>
        <w:ind w:left="2880" w:hanging="2880"/>
      </w:pPr>
      <w:rPr>
        <w:rFonts w:hint="default"/>
      </w:rPr>
    </w:lvl>
    <w:lvl w:ilvl="6">
      <w:start w:val="1"/>
      <w:numFmt w:val="decimal"/>
      <w:lvlText w:val="%1.%2.%3.%4.%5.%6.%7"/>
      <w:lvlJc w:val="left"/>
      <w:pPr>
        <w:ind w:left="3600" w:hanging="3600"/>
      </w:pPr>
      <w:rPr>
        <w:rFonts w:hint="default"/>
      </w:rPr>
    </w:lvl>
    <w:lvl w:ilvl="7">
      <w:start w:val="1"/>
      <w:numFmt w:val="decimal"/>
      <w:lvlText w:val="%1.%2.%3.%4.%5.%6.%7.%8"/>
      <w:lvlJc w:val="left"/>
      <w:pPr>
        <w:ind w:left="3960" w:hanging="3960"/>
      </w:pPr>
      <w:rPr>
        <w:rFonts w:hint="default"/>
      </w:rPr>
    </w:lvl>
    <w:lvl w:ilvl="8">
      <w:start w:val="1"/>
      <w:numFmt w:val="decimal"/>
      <w:lvlText w:val="%1.%2.%3.%4.%5.%6.%7.%8.%9"/>
      <w:lvlJc w:val="left"/>
      <w:pPr>
        <w:ind w:left="4320" w:hanging="4320"/>
      </w:pPr>
      <w:rPr>
        <w:rFonts w:hint="default"/>
      </w:rPr>
    </w:lvl>
  </w:abstractNum>
  <w:abstractNum w:abstractNumId="7" w15:restartNumberingAfterBreak="0">
    <w:nsid w:val="08EF66F8"/>
    <w:multiLevelType w:val="hybridMultilevel"/>
    <w:tmpl w:val="26A259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68279A"/>
    <w:multiLevelType w:val="hybridMultilevel"/>
    <w:tmpl w:val="17080834"/>
    <w:lvl w:ilvl="0" w:tplc="FFFFFFFF">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EB02612"/>
    <w:multiLevelType w:val="hybridMultilevel"/>
    <w:tmpl w:val="9EEC3DC0"/>
    <w:lvl w:ilvl="0" w:tplc="7A50C75E">
      <w:start w:val="1"/>
      <w:numFmt w:val="decimal"/>
      <w:lvlText w:val="%1."/>
      <w:lvlJc w:val="left"/>
      <w:pPr>
        <w:ind w:left="540" w:hanging="360"/>
      </w:pPr>
      <w:rPr>
        <w:rFonts w:ascii="Verdana" w:hAnsi="Verdana" w:hint="default"/>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107E7492"/>
    <w:multiLevelType w:val="hybridMultilevel"/>
    <w:tmpl w:val="1B8E5D36"/>
    <w:lvl w:ilvl="0" w:tplc="8A1E0734">
      <w:start w:val="1"/>
      <w:numFmt w:val="decimal"/>
      <w:lvlText w:val="%1."/>
      <w:lvlJc w:val="left"/>
      <w:pPr>
        <w:ind w:left="630" w:hanging="360"/>
      </w:pPr>
      <w:rPr>
        <w:b/>
        <w:bCs/>
      </w:rPr>
    </w:lvl>
    <w:lvl w:ilvl="1" w:tplc="7BCA6C64">
      <w:start w:val="1"/>
      <w:numFmt w:val="lowerLetter"/>
      <w:lvlText w:val="%2."/>
      <w:lvlJc w:val="left"/>
      <w:pPr>
        <w:ind w:left="1440" w:hanging="360"/>
      </w:pPr>
      <w:rPr>
        <w:rFonts w:ascii="Verdana" w:hAnsi="Verdana" w:hint="default"/>
        <w:b w:val="0"/>
        <w:bCs w:val="0"/>
        <w:color w:val="000000" w:themeColor="text1"/>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855643"/>
    <w:multiLevelType w:val="hybridMultilevel"/>
    <w:tmpl w:val="01684206"/>
    <w:lvl w:ilvl="0" w:tplc="0409000F">
      <w:start w:val="1"/>
      <w:numFmt w:val="decimal"/>
      <w:lvlText w:val="%1."/>
      <w:lvlJc w:val="left"/>
      <w:pPr>
        <w:ind w:left="1158" w:hanging="360"/>
      </w:pPr>
    </w:lvl>
    <w:lvl w:ilvl="1" w:tplc="04090019" w:tentative="1">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B" w:tentative="1">
      <w:start w:val="1"/>
      <w:numFmt w:val="lowerRoman"/>
      <w:lvlText w:val="%6."/>
      <w:lvlJc w:val="righ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abstractNum w:abstractNumId="12" w15:restartNumberingAfterBreak="0">
    <w:nsid w:val="14D971F9"/>
    <w:multiLevelType w:val="multilevel"/>
    <w:tmpl w:val="244CCCCC"/>
    <w:lvl w:ilvl="0">
      <w:start w:val="4"/>
      <w:numFmt w:val="decimal"/>
      <w:lvlText w:val="%1."/>
      <w:lvlJc w:val="left"/>
      <w:pPr>
        <w:ind w:left="900" w:hanging="900"/>
      </w:pPr>
      <w:rPr>
        <w:rFonts w:hint="default"/>
      </w:rPr>
    </w:lvl>
    <w:lvl w:ilvl="1">
      <w:start w:val="4"/>
      <w:numFmt w:val="decimal"/>
      <w:lvlText w:val="%1.%2."/>
      <w:lvlJc w:val="left"/>
      <w:pPr>
        <w:ind w:left="900" w:hanging="900"/>
      </w:pPr>
      <w:rPr>
        <w:rFonts w:hint="default"/>
      </w:rPr>
    </w:lvl>
    <w:lvl w:ilvl="2">
      <w:start w:val="1"/>
      <w:numFmt w:val="decimal"/>
      <w:lvlText w:val="%1.%2.%3."/>
      <w:lvlJc w:val="left"/>
      <w:pPr>
        <w:ind w:left="1080" w:hanging="1080"/>
      </w:pPr>
      <w:rPr>
        <w:rFonts w:ascii="Verdana" w:hAnsi="Verdana"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3" w15:restartNumberingAfterBreak="0">
    <w:nsid w:val="183D089B"/>
    <w:multiLevelType w:val="multilevel"/>
    <w:tmpl w:val="C43EFF8C"/>
    <w:lvl w:ilvl="0">
      <w:start w:val="2"/>
      <w:numFmt w:val="decimal"/>
      <w:lvlText w:val="%1"/>
      <w:lvlJc w:val="left"/>
      <w:pPr>
        <w:ind w:left="498" w:hanging="49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4" w15:restartNumberingAfterBreak="0">
    <w:nsid w:val="1A932BD3"/>
    <w:multiLevelType w:val="hybridMultilevel"/>
    <w:tmpl w:val="E6305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BFF32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D7D7B5F"/>
    <w:multiLevelType w:val="hybridMultilevel"/>
    <w:tmpl w:val="74B816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17C4419"/>
    <w:multiLevelType w:val="hybridMultilevel"/>
    <w:tmpl w:val="731EC8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2A66F44"/>
    <w:multiLevelType w:val="multilevel"/>
    <w:tmpl w:val="0CEE7C86"/>
    <w:lvl w:ilvl="0">
      <w:start w:val="1"/>
      <w:numFmt w:val="decimal"/>
      <w:lvlText w:val="%1."/>
      <w:lvlJc w:val="left"/>
      <w:pPr>
        <w:ind w:left="720" w:hanging="360"/>
      </w:pPr>
    </w:lvl>
    <w:lvl w:ilvl="1">
      <w:start w:val="2"/>
      <w:numFmt w:val="decimal"/>
      <w:isLgl/>
      <w:lvlText w:val="%1.%2."/>
      <w:lvlJc w:val="left"/>
      <w:pPr>
        <w:ind w:left="1080" w:hanging="720"/>
      </w:pPr>
      <w:rPr>
        <w:rFonts w:eastAsiaTheme="minorEastAsia" w:cstheme="minorBidi" w:hint="default"/>
        <w:b/>
        <w:bCs w:val="0"/>
        <w:sz w:val="28"/>
        <w:szCs w:val="28"/>
      </w:rPr>
    </w:lvl>
    <w:lvl w:ilvl="2">
      <w:start w:val="1"/>
      <w:numFmt w:val="decimal"/>
      <w:isLgl/>
      <w:lvlText w:val="%1.%2.%3."/>
      <w:lvlJc w:val="left"/>
      <w:pPr>
        <w:ind w:left="1440" w:hanging="1080"/>
      </w:pPr>
      <w:rPr>
        <w:rFonts w:eastAsiaTheme="minorEastAsia" w:cstheme="minorBidi" w:hint="default"/>
        <w:b w:val="0"/>
        <w:sz w:val="22"/>
      </w:rPr>
    </w:lvl>
    <w:lvl w:ilvl="3">
      <w:start w:val="1"/>
      <w:numFmt w:val="decimal"/>
      <w:isLgl/>
      <w:lvlText w:val="%1.%2.%3.%4."/>
      <w:lvlJc w:val="left"/>
      <w:pPr>
        <w:ind w:left="1800" w:hanging="1440"/>
      </w:pPr>
      <w:rPr>
        <w:rFonts w:eastAsiaTheme="minorEastAsia" w:cstheme="minorBidi" w:hint="default"/>
        <w:b w:val="0"/>
        <w:sz w:val="22"/>
      </w:rPr>
    </w:lvl>
    <w:lvl w:ilvl="4">
      <w:start w:val="1"/>
      <w:numFmt w:val="decimal"/>
      <w:isLgl/>
      <w:lvlText w:val="%1.%2.%3.%4.%5."/>
      <w:lvlJc w:val="left"/>
      <w:pPr>
        <w:ind w:left="2160" w:hanging="1800"/>
      </w:pPr>
      <w:rPr>
        <w:rFonts w:eastAsiaTheme="minorEastAsia" w:cstheme="minorBidi" w:hint="default"/>
        <w:b w:val="0"/>
        <w:sz w:val="22"/>
      </w:rPr>
    </w:lvl>
    <w:lvl w:ilvl="5">
      <w:start w:val="1"/>
      <w:numFmt w:val="decimal"/>
      <w:isLgl/>
      <w:lvlText w:val="%1.%2.%3.%4.%5.%6."/>
      <w:lvlJc w:val="left"/>
      <w:pPr>
        <w:ind w:left="2520" w:hanging="2160"/>
      </w:pPr>
      <w:rPr>
        <w:rFonts w:eastAsiaTheme="minorEastAsia" w:cstheme="minorBidi" w:hint="default"/>
        <w:b w:val="0"/>
        <w:sz w:val="22"/>
      </w:rPr>
    </w:lvl>
    <w:lvl w:ilvl="6">
      <w:start w:val="1"/>
      <w:numFmt w:val="decimal"/>
      <w:isLgl/>
      <w:lvlText w:val="%1.%2.%3.%4.%5.%6.%7."/>
      <w:lvlJc w:val="left"/>
      <w:pPr>
        <w:ind w:left="2880" w:hanging="2520"/>
      </w:pPr>
      <w:rPr>
        <w:rFonts w:eastAsiaTheme="minorEastAsia" w:cstheme="minorBidi" w:hint="default"/>
        <w:b w:val="0"/>
        <w:sz w:val="22"/>
      </w:rPr>
    </w:lvl>
    <w:lvl w:ilvl="7">
      <w:start w:val="1"/>
      <w:numFmt w:val="decimal"/>
      <w:isLgl/>
      <w:lvlText w:val="%1.%2.%3.%4.%5.%6.%7.%8."/>
      <w:lvlJc w:val="left"/>
      <w:pPr>
        <w:ind w:left="3240" w:hanging="2880"/>
      </w:pPr>
      <w:rPr>
        <w:rFonts w:eastAsiaTheme="minorEastAsia" w:cstheme="minorBidi" w:hint="default"/>
        <w:b w:val="0"/>
        <w:sz w:val="22"/>
      </w:rPr>
    </w:lvl>
    <w:lvl w:ilvl="8">
      <w:start w:val="1"/>
      <w:numFmt w:val="decimal"/>
      <w:isLgl/>
      <w:lvlText w:val="%1.%2.%3.%4.%5.%6.%7.%8.%9."/>
      <w:lvlJc w:val="left"/>
      <w:pPr>
        <w:ind w:left="3600" w:hanging="3240"/>
      </w:pPr>
      <w:rPr>
        <w:rFonts w:eastAsiaTheme="minorEastAsia" w:cstheme="minorBidi" w:hint="default"/>
        <w:b w:val="0"/>
        <w:sz w:val="22"/>
      </w:rPr>
    </w:lvl>
  </w:abstractNum>
  <w:abstractNum w:abstractNumId="19" w15:restartNumberingAfterBreak="0">
    <w:nsid w:val="238C7033"/>
    <w:multiLevelType w:val="multilevel"/>
    <w:tmpl w:val="62BAFD42"/>
    <w:lvl w:ilvl="0">
      <w:start w:val="2"/>
      <w:numFmt w:val="decimal"/>
      <w:lvlText w:val="%1"/>
      <w:lvlJc w:val="left"/>
      <w:pPr>
        <w:ind w:left="498" w:hanging="49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0" w15:restartNumberingAfterBreak="0">
    <w:nsid w:val="2649070B"/>
    <w:multiLevelType w:val="hybridMultilevel"/>
    <w:tmpl w:val="AAA2B00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77E3A12"/>
    <w:multiLevelType w:val="hybridMultilevel"/>
    <w:tmpl w:val="09DA6D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AB76119"/>
    <w:multiLevelType w:val="multilevel"/>
    <w:tmpl w:val="9D2AF8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2BA10448"/>
    <w:multiLevelType w:val="hybridMultilevel"/>
    <w:tmpl w:val="4798147C"/>
    <w:lvl w:ilvl="0" w:tplc="FFFFFFFF">
      <w:start w:val="1"/>
      <w:numFmt w:val="lowerLetter"/>
      <w:lvlText w:val="%1."/>
      <w:lvlJc w:val="left"/>
      <w:pPr>
        <w:ind w:left="1080" w:hanging="360"/>
      </w:pPr>
      <w:rPr>
        <w:rFonts w:hint="default"/>
      </w:rPr>
    </w:lvl>
    <w:lvl w:ilvl="1" w:tplc="FB964D70">
      <w:start w:val="1"/>
      <w:numFmt w:val="lowerRoman"/>
      <w:lvlText w:val="%2."/>
      <w:lvlJc w:val="left"/>
      <w:pPr>
        <w:ind w:left="1800" w:hanging="360"/>
      </w:pPr>
      <w:rPr>
        <w:rFonts w:hint="default"/>
      </w:rPr>
    </w:lvl>
    <w:lvl w:ilvl="2" w:tplc="FFFFFFFF">
      <w:start w:val="1"/>
      <w:numFmt w:val="decimal"/>
      <w:lvlText w:val="%3."/>
      <w:lvlJc w:val="left"/>
      <w:pPr>
        <w:ind w:left="720" w:hanging="360"/>
      </w:pPr>
    </w:lvl>
    <w:lvl w:ilvl="3" w:tplc="FFFFFFFF">
      <w:start w:val="1"/>
      <w:numFmt w:val="decimal"/>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2F43609F"/>
    <w:multiLevelType w:val="hybridMultilevel"/>
    <w:tmpl w:val="DBFE4364"/>
    <w:lvl w:ilvl="0" w:tplc="04090001">
      <w:start w:val="1"/>
      <w:numFmt w:val="bullet"/>
      <w:lvlText w:val=""/>
      <w:lvlJc w:val="left"/>
      <w:pPr>
        <w:ind w:left="2526" w:hanging="360"/>
      </w:pPr>
      <w:rPr>
        <w:rFonts w:ascii="Symbol" w:hAnsi="Symbol" w:hint="default"/>
      </w:rPr>
    </w:lvl>
    <w:lvl w:ilvl="1" w:tplc="04090003" w:tentative="1">
      <w:start w:val="1"/>
      <w:numFmt w:val="bullet"/>
      <w:lvlText w:val="o"/>
      <w:lvlJc w:val="left"/>
      <w:pPr>
        <w:ind w:left="3246" w:hanging="360"/>
      </w:pPr>
      <w:rPr>
        <w:rFonts w:ascii="Courier New" w:hAnsi="Courier New" w:cs="Courier New" w:hint="default"/>
      </w:rPr>
    </w:lvl>
    <w:lvl w:ilvl="2" w:tplc="04090005" w:tentative="1">
      <w:start w:val="1"/>
      <w:numFmt w:val="bullet"/>
      <w:lvlText w:val=""/>
      <w:lvlJc w:val="left"/>
      <w:pPr>
        <w:ind w:left="3966" w:hanging="360"/>
      </w:pPr>
      <w:rPr>
        <w:rFonts w:ascii="Wingdings" w:hAnsi="Wingdings" w:hint="default"/>
      </w:rPr>
    </w:lvl>
    <w:lvl w:ilvl="3" w:tplc="04090001" w:tentative="1">
      <w:start w:val="1"/>
      <w:numFmt w:val="bullet"/>
      <w:lvlText w:val=""/>
      <w:lvlJc w:val="left"/>
      <w:pPr>
        <w:ind w:left="4686" w:hanging="360"/>
      </w:pPr>
      <w:rPr>
        <w:rFonts w:ascii="Symbol" w:hAnsi="Symbol" w:hint="default"/>
      </w:rPr>
    </w:lvl>
    <w:lvl w:ilvl="4" w:tplc="04090003" w:tentative="1">
      <w:start w:val="1"/>
      <w:numFmt w:val="bullet"/>
      <w:lvlText w:val="o"/>
      <w:lvlJc w:val="left"/>
      <w:pPr>
        <w:ind w:left="5406" w:hanging="360"/>
      </w:pPr>
      <w:rPr>
        <w:rFonts w:ascii="Courier New" w:hAnsi="Courier New" w:cs="Courier New" w:hint="default"/>
      </w:rPr>
    </w:lvl>
    <w:lvl w:ilvl="5" w:tplc="04090005" w:tentative="1">
      <w:start w:val="1"/>
      <w:numFmt w:val="bullet"/>
      <w:lvlText w:val=""/>
      <w:lvlJc w:val="left"/>
      <w:pPr>
        <w:ind w:left="6126" w:hanging="360"/>
      </w:pPr>
      <w:rPr>
        <w:rFonts w:ascii="Wingdings" w:hAnsi="Wingdings" w:hint="default"/>
      </w:rPr>
    </w:lvl>
    <w:lvl w:ilvl="6" w:tplc="04090001" w:tentative="1">
      <w:start w:val="1"/>
      <w:numFmt w:val="bullet"/>
      <w:lvlText w:val=""/>
      <w:lvlJc w:val="left"/>
      <w:pPr>
        <w:ind w:left="6846" w:hanging="360"/>
      </w:pPr>
      <w:rPr>
        <w:rFonts w:ascii="Symbol" w:hAnsi="Symbol" w:hint="default"/>
      </w:rPr>
    </w:lvl>
    <w:lvl w:ilvl="7" w:tplc="04090003" w:tentative="1">
      <w:start w:val="1"/>
      <w:numFmt w:val="bullet"/>
      <w:lvlText w:val="o"/>
      <w:lvlJc w:val="left"/>
      <w:pPr>
        <w:ind w:left="7566" w:hanging="360"/>
      </w:pPr>
      <w:rPr>
        <w:rFonts w:ascii="Courier New" w:hAnsi="Courier New" w:cs="Courier New" w:hint="default"/>
      </w:rPr>
    </w:lvl>
    <w:lvl w:ilvl="8" w:tplc="04090005" w:tentative="1">
      <w:start w:val="1"/>
      <w:numFmt w:val="bullet"/>
      <w:lvlText w:val=""/>
      <w:lvlJc w:val="left"/>
      <w:pPr>
        <w:ind w:left="8286" w:hanging="360"/>
      </w:pPr>
      <w:rPr>
        <w:rFonts w:ascii="Wingdings" w:hAnsi="Wingdings" w:hint="default"/>
      </w:rPr>
    </w:lvl>
  </w:abstractNum>
  <w:abstractNum w:abstractNumId="25" w15:restartNumberingAfterBreak="0">
    <w:nsid w:val="302C38A0"/>
    <w:multiLevelType w:val="hybridMultilevel"/>
    <w:tmpl w:val="65445392"/>
    <w:lvl w:ilvl="0" w:tplc="FFFFFFFF">
      <w:start w:val="1"/>
      <w:numFmt w:val="decimal"/>
      <w:lvlText w:val="%1."/>
      <w:lvlJc w:val="left"/>
      <w:pPr>
        <w:ind w:left="630" w:hanging="360"/>
      </w:pPr>
      <w:rPr>
        <w:b/>
        <w:bCs/>
      </w:r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7722AD3E">
      <w:start w:val="5"/>
      <w:numFmt w:val="lowerLetter"/>
      <w:lvlText w:val="%4."/>
      <w:lvlJc w:val="left"/>
      <w:pPr>
        <w:ind w:left="1080" w:hanging="360"/>
      </w:pPr>
      <w:rPr>
        <w:rFonts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2FA6E19"/>
    <w:multiLevelType w:val="multilevel"/>
    <w:tmpl w:val="1D8E4F4E"/>
    <w:lvl w:ilvl="0">
      <w:start w:val="5"/>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960" w:hanging="2160"/>
      </w:pPr>
      <w:rPr>
        <w:rFonts w:hint="default"/>
      </w:rPr>
    </w:lvl>
    <w:lvl w:ilvl="6">
      <w:start w:val="1"/>
      <w:numFmt w:val="decimal"/>
      <w:lvlText w:val="%1.%2.%3.%4.%5.%6.%7."/>
      <w:lvlJc w:val="left"/>
      <w:pPr>
        <w:ind w:left="4680" w:hanging="2520"/>
      </w:pPr>
      <w:rPr>
        <w:rFonts w:hint="default"/>
      </w:rPr>
    </w:lvl>
    <w:lvl w:ilvl="7">
      <w:start w:val="1"/>
      <w:numFmt w:val="decimal"/>
      <w:lvlText w:val="%1.%2.%3.%4.%5.%6.%7.%8."/>
      <w:lvlJc w:val="left"/>
      <w:pPr>
        <w:ind w:left="5400" w:hanging="2880"/>
      </w:pPr>
      <w:rPr>
        <w:rFonts w:hint="default"/>
      </w:rPr>
    </w:lvl>
    <w:lvl w:ilvl="8">
      <w:start w:val="1"/>
      <w:numFmt w:val="decimal"/>
      <w:lvlText w:val="%1.%2.%3.%4.%5.%6.%7.%8.%9."/>
      <w:lvlJc w:val="left"/>
      <w:pPr>
        <w:ind w:left="6120" w:hanging="3240"/>
      </w:pPr>
      <w:rPr>
        <w:rFonts w:hint="default"/>
      </w:rPr>
    </w:lvl>
  </w:abstractNum>
  <w:abstractNum w:abstractNumId="27" w15:restartNumberingAfterBreak="0">
    <w:nsid w:val="374F0CCB"/>
    <w:multiLevelType w:val="hybridMultilevel"/>
    <w:tmpl w:val="0FB29774"/>
    <w:lvl w:ilvl="0" w:tplc="7BEEF888">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FC7011"/>
    <w:multiLevelType w:val="multilevel"/>
    <w:tmpl w:val="A75C13A6"/>
    <w:lvl w:ilvl="0">
      <w:start w:val="1"/>
      <w:numFmt w:val="upperRoman"/>
      <w:pStyle w:val="Heading1"/>
      <w:lvlText w:val="Article %1"/>
      <w:lvlJc w:val="left"/>
      <w:pPr>
        <w:tabs>
          <w:tab w:val="num" w:pos="900"/>
        </w:tabs>
        <w:ind w:left="180" w:firstLine="0"/>
      </w:pPr>
      <w:rPr>
        <w:rFonts w:ascii="Verdana" w:hAnsi="Verdana" w:hint="default"/>
      </w:rPr>
    </w:lvl>
    <w:lvl w:ilvl="1">
      <w:start w:val="1"/>
      <w:numFmt w:val="decimal"/>
      <w:isLgl/>
      <w:lvlText w:val="%1.%2"/>
      <w:lvlJc w:val="left"/>
      <w:pPr>
        <w:tabs>
          <w:tab w:val="num" w:pos="720"/>
        </w:tabs>
        <w:ind w:left="0" w:firstLine="0"/>
      </w:pPr>
      <w:rPr>
        <w:rFonts w:hint="default"/>
      </w:rPr>
    </w:lvl>
    <w:lvl w:ilvl="2">
      <w:start w:val="1"/>
      <w:numFmt w:val="decimal"/>
      <w:pStyle w:val="Heading3"/>
      <w:isLgl/>
      <w:lvlText w:val="%1.%2.%3"/>
      <w:lvlJc w:val="left"/>
      <w:pPr>
        <w:tabs>
          <w:tab w:val="num" w:pos="1008"/>
        </w:tabs>
        <w:ind w:left="720" w:hanging="720"/>
      </w:pPr>
      <w:rPr>
        <w:rFonts w:ascii="Verdana" w:hAnsi="Verdana" w:hint="default"/>
        <w:b w:val="0"/>
        <w:bCs w:val="0"/>
      </w:rPr>
    </w:lvl>
    <w:lvl w:ilvl="3">
      <w:start w:val="1"/>
      <w:numFmt w:val="decimal"/>
      <w:pStyle w:val="Heading4"/>
      <w:isLgl/>
      <w:lvlText w:val="%1.%2.%3.%4"/>
      <w:lvlJc w:val="left"/>
      <w:pPr>
        <w:tabs>
          <w:tab w:val="num" w:pos="1440"/>
        </w:tabs>
        <w:ind w:left="1440" w:hanging="1440"/>
      </w:pPr>
      <w:rPr>
        <w:rFonts w:hint="default"/>
      </w:rPr>
    </w:lvl>
    <w:lvl w:ilvl="4">
      <w:start w:val="1"/>
      <w:numFmt w:val="decimal"/>
      <w:pStyle w:val="Heading5"/>
      <w:isLgl/>
      <w:lvlText w:val="%1.%2.%3.%4.%5"/>
      <w:lvlJc w:val="left"/>
      <w:pPr>
        <w:tabs>
          <w:tab w:val="num" w:pos="1872"/>
        </w:tabs>
        <w:ind w:left="1872" w:hanging="1872"/>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380377BB"/>
    <w:multiLevelType w:val="hybridMultilevel"/>
    <w:tmpl w:val="E6620164"/>
    <w:lvl w:ilvl="0" w:tplc="0409001B">
      <w:start w:val="1"/>
      <w:numFmt w:val="lowerRoman"/>
      <w:lvlText w:val="%1."/>
      <w:lvlJc w:val="right"/>
      <w:pPr>
        <w:ind w:left="216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96B807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A494D75"/>
    <w:multiLevelType w:val="hybridMultilevel"/>
    <w:tmpl w:val="51221FC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B08687A"/>
    <w:multiLevelType w:val="multilevel"/>
    <w:tmpl w:val="A1282E4C"/>
    <w:lvl w:ilvl="0">
      <w:start w:val="1"/>
      <w:numFmt w:val="decimal"/>
      <w:lvlText w:val="%1"/>
      <w:lvlJc w:val="left"/>
      <w:pPr>
        <w:ind w:left="498" w:hanging="49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3" w15:restartNumberingAfterBreak="0">
    <w:nsid w:val="3B9F7CBA"/>
    <w:multiLevelType w:val="hybridMultilevel"/>
    <w:tmpl w:val="78A2784E"/>
    <w:lvl w:ilvl="0" w:tplc="AF0E5150">
      <w:start w:val="1"/>
      <w:numFmt w:val="decimal"/>
      <w:lvlText w:val="%1."/>
      <w:lvlJc w:val="left"/>
      <w:pPr>
        <w:ind w:left="1446" w:hanging="360"/>
      </w:pPr>
      <w:rPr>
        <w:rFonts w:hint="default"/>
        <w:b/>
        <w:bCs/>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4" w15:restartNumberingAfterBreak="0">
    <w:nsid w:val="3F8B7078"/>
    <w:multiLevelType w:val="multilevel"/>
    <w:tmpl w:val="7DB02D94"/>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5" w15:restartNumberingAfterBreak="0">
    <w:nsid w:val="3FE914CA"/>
    <w:multiLevelType w:val="hybridMultilevel"/>
    <w:tmpl w:val="78E462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0BA7030"/>
    <w:multiLevelType w:val="hybridMultilevel"/>
    <w:tmpl w:val="5F4ED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042228"/>
    <w:multiLevelType w:val="multilevel"/>
    <w:tmpl w:val="4A309304"/>
    <w:lvl w:ilvl="0">
      <w:start w:val="1"/>
      <w:numFmt w:val="decimal"/>
      <w:lvlText w:val="%1."/>
      <w:lvlJc w:val="left"/>
      <w:pPr>
        <w:ind w:left="360" w:hanging="360"/>
      </w:pPr>
      <w:rPr>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b w:val="0"/>
        <w:b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3C9430F"/>
    <w:multiLevelType w:val="hybridMultilevel"/>
    <w:tmpl w:val="CE6CB8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53C4AAC"/>
    <w:multiLevelType w:val="hybridMultilevel"/>
    <w:tmpl w:val="0CA45F5A"/>
    <w:lvl w:ilvl="0" w:tplc="04090001">
      <w:start w:val="1"/>
      <w:numFmt w:val="bullet"/>
      <w:lvlText w:val=""/>
      <w:lvlJc w:val="left"/>
      <w:pPr>
        <w:ind w:left="1806" w:hanging="360"/>
      </w:pPr>
      <w:rPr>
        <w:rFonts w:ascii="Symbol" w:hAnsi="Symbol" w:hint="default"/>
      </w:rPr>
    </w:lvl>
    <w:lvl w:ilvl="1" w:tplc="04090003" w:tentative="1">
      <w:start w:val="1"/>
      <w:numFmt w:val="bullet"/>
      <w:lvlText w:val="o"/>
      <w:lvlJc w:val="left"/>
      <w:pPr>
        <w:ind w:left="2526" w:hanging="360"/>
      </w:pPr>
      <w:rPr>
        <w:rFonts w:ascii="Courier New" w:hAnsi="Courier New" w:cs="Courier New" w:hint="default"/>
      </w:rPr>
    </w:lvl>
    <w:lvl w:ilvl="2" w:tplc="04090005" w:tentative="1">
      <w:start w:val="1"/>
      <w:numFmt w:val="bullet"/>
      <w:lvlText w:val=""/>
      <w:lvlJc w:val="left"/>
      <w:pPr>
        <w:ind w:left="3246" w:hanging="360"/>
      </w:pPr>
      <w:rPr>
        <w:rFonts w:ascii="Wingdings" w:hAnsi="Wingdings" w:hint="default"/>
      </w:rPr>
    </w:lvl>
    <w:lvl w:ilvl="3" w:tplc="04090001" w:tentative="1">
      <w:start w:val="1"/>
      <w:numFmt w:val="bullet"/>
      <w:lvlText w:val=""/>
      <w:lvlJc w:val="left"/>
      <w:pPr>
        <w:ind w:left="3966" w:hanging="360"/>
      </w:pPr>
      <w:rPr>
        <w:rFonts w:ascii="Symbol" w:hAnsi="Symbol" w:hint="default"/>
      </w:rPr>
    </w:lvl>
    <w:lvl w:ilvl="4" w:tplc="04090003" w:tentative="1">
      <w:start w:val="1"/>
      <w:numFmt w:val="bullet"/>
      <w:lvlText w:val="o"/>
      <w:lvlJc w:val="left"/>
      <w:pPr>
        <w:ind w:left="4686" w:hanging="360"/>
      </w:pPr>
      <w:rPr>
        <w:rFonts w:ascii="Courier New" w:hAnsi="Courier New" w:cs="Courier New" w:hint="default"/>
      </w:rPr>
    </w:lvl>
    <w:lvl w:ilvl="5" w:tplc="04090005" w:tentative="1">
      <w:start w:val="1"/>
      <w:numFmt w:val="bullet"/>
      <w:lvlText w:val=""/>
      <w:lvlJc w:val="left"/>
      <w:pPr>
        <w:ind w:left="5406" w:hanging="360"/>
      </w:pPr>
      <w:rPr>
        <w:rFonts w:ascii="Wingdings" w:hAnsi="Wingdings" w:hint="default"/>
      </w:rPr>
    </w:lvl>
    <w:lvl w:ilvl="6" w:tplc="04090001" w:tentative="1">
      <w:start w:val="1"/>
      <w:numFmt w:val="bullet"/>
      <w:lvlText w:val=""/>
      <w:lvlJc w:val="left"/>
      <w:pPr>
        <w:ind w:left="6126" w:hanging="360"/>
      </w:pPr>
      <w:rPr>
        <w:rFonts w:ascii="Symbol" w:hAnsi="Symbol" w:hint="default"/>
      </w:rPr>
    </w:lvl>
    <w:lvl w:ilvl="7" w:tplc="04090003" w:tentative="1">
      <w:start w:val="1"/>
      <w:numFmt w:val="bullet"/>
      <w:lvlText w:val="o"/>
      <w:lvlJc w:val="left"/>
      <w:pPr>
        <w:ind w:left="6846" w:hanging="360"/>
      </w:pPr>
      <w:rPr>
        <w:rFonts w:ascii="Courier New" w:hAnsi="Courier New" w:cs="Courier New" w:hint="default"/>
      </w:rPr>
    </w:lvl>
    <w:lvl w:ilvl="8" w:tplc="04090005" w:tentative="1">
      <w:start w:val="1"/>
      <w:numFmt w:val="bullet"/>
      <w:lvlText w:val=""/>
      <w:lvlJc w:val="left"/>
      <w:pPr>
        <w:ind w:left="7566" w:hanging="360"/>
      </w:pPr>
      <w:rPr>
        <w:rFonts w:ascii="Wingdings" w:hAnsi="Wingdings" w:hint="default"/>
      </w:rPr>
    </w:lvl>
  </w:abstractNum>
  <w:abstractNum w:abstractNumId="40" w15:restartNumberingAfterBreak="0">
    <w:nsid w:val="46D637E7"/>
    <w:multiLevelType w:val="hybridMultilevel"/>
    <w:tmpl w:val="97CE4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EC6BAA"/>
    <w:multiLevelType w:val="hybridMultilevel"/>
    <w:tmpl w:val="68DE7D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AC3604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4CCC7DAE"/>
    <w:multiLevelType w:val="hybridMultilevel"/>
    <w:tmpl w:val="81DA1C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D2F4894"/>
    <w:multiLevelType w:val="hybridMultilevel"/>
    <w:tmpl w:val="48E62E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DDB16BE"/>
    <w:multiLevelType w:val="hybridMultilevel"/>
    <w:tmpl w:val="7A9C46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F5D76FD"/>
    <w:multiLevelType w:val="multilevel"/>
    <w:tmpl w:val="356A984E"/>
    <w:lvl w:ilvl="0">
      <w:start w:val="4"/>
      <w:numFmt w:val="decimal"/>
      <w:lvlText w:val="%1."/>
      <w:lvlJc w:val="left"/>
      <w:pPr>
        <w:ind w:left="792" w:hanging="792"/>
      </w:pPr>
      <w:rPr>
        <w:rFonts w:hint="default"/>
      </w:rPr>
    </w:lvl>
    <w:lvl w:ilvl="1">
      <w:start w:val="3"/>
      <w:numFmt w:val="decimal"/>
      <w:lvlText w:val="%1.%2."/>
      <w:lvlJc w:val="left"/>
      <w:pPr>
        <w:ind w:left="792" w:hanging="792"/>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7" w15:restartNumberingAfterBreak="0">
    <w:nsid w:val="4F9D090E"/>
    <w:multiLevelType w:val="hybridMultilevel"/>
    <w:tmpl w:val="1A14F316"/>
    <w:lvl w:ilvl="0" w:tplc="D51E7FC0">
      <w:start w:val="1"/>
      <w:numFmt w:val="lowerLetter"/>
      <w:lvlText w:val="%1."/>
      <w:lvlJc w:val="left"/>
      <w:pPr>
        <w:ind w:left="1080" w:hanging="360"/>
      </w:pPr>
      <w:rPr>
        <w:rFonts w:asciiTheme="minorHAnsi" w:eastAsiaTheme="minorHAnsi" w:hAnsiTheme="minorHAnsi" w:cstheme="minorBidi"/>
      </w:rPr>
    </w:lvl>
    <w:lvl w:ilvl="1" w:tplc="0409000F">
      <w:start w:val="1"/>
      <w:numFmt w:val="decimal"/>
      <w:lvlText w:val="%2."/>
      <w:lvlJc w:val="left"/>
      <w:pPr>
        <w:ind w:left="1800" w:hanging="360"/>
      </w:pPr>
    </w:lvl>
    <w:lvl w:ilvl="2" w:tplc="3134EE88">
      <w:start w:val="1"/>
      <w:numFmt w:val="decimal"/>
      <w:lvlText w:val="%3."/>
      <w:lvlJc w:val="left"/>
      <w:pPr>
        <w:ind w:left="720" w:hanging="360"/>
      </w:pPr>
      <w:rPr>
        <w:b/>
        <w:bCs/>
      </w:rPr>
    </w:lvl>
    <w:lvl w:ilvl="3" w:tplc="6ACC8C5C">
      <w:start w:val="1"/>
      <w:numFmt w:val="decimal"/>
      <w:lvlText w:val="%4."/>
      <w:lvlJc w:val="left"/>
      <w:pPr>
        <w:ind w:left="252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5314C9"/>
    <w:multiLevelType w:val="hybridMultilevel"/>
    <w:tmpl w:val="252A15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165498F"/>
    <w:multiLevelType w:val="hybridMultilevel"/>
    <w:tmpl w:val="5C0808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1DB0543"/>
    <w:multiLevelType w:val="multilevel"/>
    <w:tmpl w:val="204A1000"/>
    <w:lvl w:ilvl="0">
      <w:start w:val="2"/>
      <w:numFmt w:val="decimal"/>
      <w:lvlText w:val="%1"/>
      <w:lvlJc w:val="left"/>
      <w:pPr>
        <w:ind w:left="498" w:hanging="498"/>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51" w15:restartNumberingAfterBreak="0">
    <w:nsid w:val="522A6A47"/>
    <w:multiLevelType w:val="hybridMultilevel"/>
    <w:tmpl w:val="CA34BFE4"/>
    <w:lvl w:ilvl="0" w:tplc="F5A42808">
      <w:start w:val="15"/>
      <w:numFmt w:val="bullet"/>
      <w:lvlText w:val="-"/>
      <w:lvlJc w:val="left"/>
      <w:pPr>
        <w:ind w:left="765" w:hanging="360"/>
      </w:pPr>
      <w:rPr>
        <w:rFonts w:ascii="Calibri" w:eastAsiaTheme="minorHAnsi" w:hAnsi="Calibri" w:cs="Calibr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2" w15:restartNumberingAfterBreak="0">
    <w:nsid w:val="53F224DF"/>
    <w:multiLevelType w:val="hybridMultilevel"/>
    <w:tmpl w:val="7D18995A"/>
    <w:lvl w:ilvl="0" w:tplc="04090001">
      <w:start w:val="1"/>
      <w:numFmt w:val="bullet"/>
      <w:lvlText w:val=""/>
      <w:lvlJc w:val="left"/>
      <w:pPr>
        <w:ind w:left="2526" w:hanging="360"/>
      </w:pPr>
      <w:rPr>
        <w:rFonts w:ascii="Symbol" w:hAnsi="Symbol" w:hint="default"/>
      </w:rPr>
    </w:lvl>
    <w:lvl w:ilvl="1" w:tplc="04090003" w:tentative="1">
      <w:start w:val="1"/>
      <w:numFmt w:val="bullet"/>
      <w:lvlText w:val="o"/>
      <w:lvlJc w:val="left"/>
      <w:pPr>
        <w:ind w:left="3246" w:hanging="360"/>
      </w:pPr>
      <w:rPr>
        <w:rFonts w:ascii="Courier New" w:hAnsi="Courier New" w:cs="Courier New" w:hint="default"/>
      </w:rPr>
    </w:lvl>
    <w:lvl w:ilvl="2" w:tplc="04090005" w:tentative="1">
      <w:start w:val="1"/>
      <w:numFmt w:val="bullet"/>
      <w:lvlText w:val=""/>
      <w:lvlJc w:val="left"/>
      <w:pPr>
        <w:ind w:left="3966" w:hanging="360"/>
      </w:pPr>
      <w:rPr>
        <w:rFonts w:ascii="Wingdings" w:hAnsi="Wingdings" w:hint="default"/>
      </w:rPr>
    </w:lvl>
    <w:lvl w:ilvl="3" w:tplc="04090001" w:tentative="1">
      <w:start w:val="1"/>
      <w:numFmt w:val="bullet"/>
      <w:lvlText w:val=""/>
      <w:lvlJc w:val="left"/>
      <w:pPr>
        <w:ind w:left="4686" w:hanging="360"/>
      </w:pPr>
      <w:rPr>
        <w:rFonts w:ascii="Symbol" w:hAnsi="Symbol" w:hint="default"/>
      </w:rPr>
    </w:lvl>
    <w:lvl w:ilvl="4" w:tplc="04090003" w:tentative="1">
      <w:start w:val="1"/>
      <w:numFmt w:val="bullet"/>
      <w:lvlText w:val="o"/>
      <w:lvlJc w:val="left"/>
      <w:pPr>
        <w:ind w:left="5406" w:hanging="360"/>
      </w:pPr>
      <w:rPr>
        <w:rFonts w:ascii="Courier New" w:hAnsi="Courier New" w:cs="Courier New" w:hint="default"/>
      </w:rPr>
    </w:lvl>
    <w:lvl w:ilvl="5" w:tplc="04090005" w:tentative="1">
      <w:start w:val="1"/>
      <w:numFmt w:val="bullet"/>
      <w:lvlText w:val=""/>
      <w:lvlJc w:val="left"/>
      <w:pPr>
        <w:ind w:left="6126" w:hanging="360"/>
      </w:pPr>
      <w:rPr>
        <w:rFonts w:ascii="Wingdings" w:hAnsi="Wingdings" w:hint="default"/>
      </w:rPr>
    </w:lvl>
    <w:lvl w:ilvl="6" w:tplc="04090001" w:tentative="1">
      <w:start w:val="1"/>
      <w:numFmt w:val="bullet"/>
      <w:lvlText w:val=""/>
      <w:lvlJc w:val="left"/>
      <w:pPr>
        <w:ind w:left="6846" w:hanging="360"/>
      </w:pPr>
      <w:rPr>
        <w:rFonts w:ascii="Symbol" w:hAnsi="Symbol" w:hint="default"/>
      </w:rPr>
    </w:lvl>
    <w:lvl w:ilvl="7" w:tplc="04090003" w:tentative="1">
      <w:start w:val="1"/>
      <w:numFmt w:val="bullet"/>
      <w:lvlText w:val="o"/>
      <w:lvlJc w:val="left"/>
      <w:pPr>
        <w:ind w:left="7566" w:hanging="360"/>
      </w:pPr>
      <w:rPr>
        <w:rFonts w:ascii="Courier New" w:hAnsi="Courier New" w:cs="Courier New" w:hint="default"/>
      </w:rPr>
    </w:lvl>
    <w:lvl w:ilvl="8" w:tplc="04090005" w:tentative="1">
      <w:start w:val="1"/>
      <w:numFmt w:val="bullet"/>
      <w:lvlText w:val=""/>
      <w:lvlJc w:val="left"/>
      <w:pPr>
        <w:ind w:left="8286" w:hanging="360"/>
      </w:pPr>
      <w:rPr>
        <w:rFonts w:ascii="Wingdings" w:hAnsi="Wingdings" w:hint="default"/>
      </w:rPr>
    </w:lvl>
  </w:abstractNum>
  <w:abstractNum w:abstractNumId="53" w15:restartNumberingAfterBreak="0">
    <w:nsid w:val="54EC1B60"/>
    <w:multiLevelType w:val="hybridMultilevel"/>
    <w:tmpl w:val="F4F4F45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4" w15:restartNumberingAfterBreak="0">
    <w:nsid w:val="553E615E"/>
    <w:multiLevelType w:val="multilevel"/>
    <w:tmpl w:val="5DCA68F0"/>
    <w:lvl w:ilvl="0">
      <w:start w:val="1"/>
      <w:numFmt w:val="decimal"/>
      <w:lvlText w:val="%1"/>
      <w:lvlJc w:val="left"/>
      <w:pPr>
        <w:ind w:left="594" w:hanging="59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55" w15:restartNumberingAfterBreak="0">
    <w:nsid w:val="55C658BD"/>
    <w:multiLevelType w:val="hybridMultilevel"/>
    <w:tmpl w:val="9F307256"/>
    <w:lvl w:ilvl="0" w:tplc="C3FADB22">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6F540DD"/>
    <w:multiLevelType w:val="hybridMultilevel"/>
    <w:tmpl w:val="2266F150"/>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578137BA"/>
    <w:multiLevelType w:val="hybridMultilevel"/>
    <w:tmpl w:val="F342AF80"/>
    <w:lvl w:ilvl="0" w:tplc="FFFFFFFF">
      <w:start w:val="1"/>
      <w:numFmt w:val="decimal"/>
      <w:lvlText w:val="%1."/>
      <w:lvlJc w:val="left"/>
      <w:pPr>
        <w:ind w:left="630" w:hanging="360"/>
      </w:pPr>
      <w:rPr>
        <w:b/>
        <w:bCs/>
      </w:rPr>
    </w:lvl>
    <w:lvl w:ilvl="1" w:tplc="FFFFFFFF">
      <w:start w:val="1"/>
      <w:numFmt w:val="lowerLetter"/>
      <w:lvlText w:val="%2."/>
      <w:lvlJc w:val="left"/>
      <w:pPr>
        <w:ind w:left="1440" w:hanging="360"/>
      </w:pPr>
      <w:rPr>
        <w:rFonts w:ascii="Verdana" w:hAnsi="Verdana" w:hint="default"/>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7830339"/>
    <w:multiLevelType w:val="hybridMultilevel"/>
    <w:tmpl w:val="A81E1D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C6259AA"/>
    <w:multiLevelType w:val="hybridMultilevel"/>
    <w:tmpl w:val="08C23FC4"/>
    <w:lvl w:ilvl="0" w:tplc="9192341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5C8D518F"/>
    <w:multiLevelType w:val="multilevel"/>
    <w:tmpl w:val="47063596"/>
    <w:lvl w:ilvl="0">
      <w:start w:val="5"/>
      <w:numFmt w:val="decimal"/>
      <w:lvlText w:val="%1"/>
      <w:lvlJc w:val="left"/>
      <w:pPr>
        <w:ind w:left="498" w:hanging="498"/>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960" w:hanging="2160"/>
      </w:pPr>
      <w:rPr>
        <w:rFonts w:hint="default"/>
      </w:rPr>
    </w:lvl>
    <w:lvl w:ilvl="6">
      <w:start w:val="1"/>
      <w:numFmt w:val="decimal"/>
      <w:lvlText w:val="%1.%2.%3.%4.%5.%6.%7"/>
      <w:lvlJc w:val="left"/>
      <w:pPr>
        <w:ind w:left="4680" w:hanging="2520"/>
      </w:pPr>
      <w:rPr>
        <w:rFonts w:hint="default"/>
      </w:rPr>
    </w:lvl>
    <w:lvl w:ilvl="7">
      <w:start w:val="1"/>
      <w:numFmt w:val="decimal"/>
      <w:lvlText w:val="%1.%2.%3.%4.%5.%6.%7.%8"/>
      <w:lvlJc w:val="left"/>
      <w:pPr>
        <w:ind w:left="5400" w:hanging="2880"/>
      </w:pPr>
      <w:rPr>
        <w:rFonts w:hint="default"/>
      </w:rPr>
    </w:lvl>
    <w:lvl w:ilvl="8">
      <w:start w:val="1"/>
      <w:numFmt w:val="decimal"/>
      <w:lvlText w:val="%1.%2.%3.%4.%5.%6.%7.%8.%9"/>
      <w:lvlJc w:val="left"/>
      <w:pPr>
        <w:ind w:left="6120" w:hanging="3240"/>
      </w:pPr>
      <w:rPr>
        <w:rFonts w:hint="default"/>
      </w:rPr>
    </w:lvl>
  </w:abstractNum>
  <w:abstractNum w:abstractNumId="61" w15:restartNumberingAfterBreak="0">
    <w:nsid w:val="5D746910"/>
    <w:multiLevelType w:val="hybridMultilevel"/>
    <w:tmpl w:val="C988E5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D9741E0"/>
    <w:multiLevelType w:val="hybridMultilevel"/>
    <w:tmpl w:val="162885F8"/>
    <w:lvl w:ilvl="0" w:tplc="75DE40C4">
      <w:start w:val="20"/>
      <w:numFmt w:val="decimal"/>
      <w:lvlText w:val="%1."/>
      <w:lvlJc w:val="left"/>
      <w:pPr>
        <w:ind w:left="690" w:hanging="4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3" w15:restartNumberingAfterBreak="0">
    <w:nsid w:val="5E535FB9"/>
    <w:multiLevelType w:val="hybridMultilevel"/>
    <w:tmpl w:val="2C46D8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5EE00A7F"/>
    <w:multiLevelType w:val="multilevel"/>
    <w:tmpl w:val="B85E5F0C"/>
    <w:lvl w:ilvl="0">
      <w:start w:val="2"/>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65" w15:restartNumberingAfterBreak="0">
    <w:nsid w:val="5F3C395A"/>
    <w:multiLevelType w:val="hybridMultilevel"/>
    <w:tmpl w:val="FD8ED3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FF62693"/>
    <w:multiLevelType w:val="hybridMultilevel"/>
    <w:tmpl w:val="6A26C224"/>
    <w:lvl w:ilvl="0" w:tplc="0409000F">
      <w:start w:val="1"/>
      <w:numFmt w:val="decimal"/>
      <w:lvlText w:val="%1."/>
      <w:lvlJc w:val="left"/>
      <w:pPr>
        <w:ind w:left="2166" w:hanging="360"/>
      </w:pPr>
      <w:rPr>
        <w:rFonts w:hint="default"/>
      </w:rPr>
    </w:lvl>
    <w:lvl w:ilvl="1" w:tplc="04090003" w:tentative="1">
      <w:start w:val="1"/>
      <w:numFmt w:val="bullet"/>
      <w:lvlText w:val="o"/>
      <w:lvlJc w:val="left"/>
      <w:pPr>
        <w:ind w:left="2886" w:hanging="360"/>
      </w:pPr>
      <w:rPr>
        <w:rFonts w:ascii="Courier New" w:hAnsi="Courier New" w:cs="Courier New" w:hint="default"/>
      </w:rPr>
    </w:lvl>
    <w:lvl w:ilvl="2" w:tplc="04090005" w:tentative="1">
      <w:start w:val="1"/>
      <w:numFmt w:val="bullet"/>
      <w:lvlText w:val=""/>
      <w:lvlJc w:val="left"/>
      <w:pPr>
        <w:ind w:left="3606" w:hanging="360"/>
      </w:pPr>
      <w:rPr>
        <w:rFonts w:ascii="Wingdings" w:hAnsi="Wingdings" w:hint="default"/>
      </w:rPr>
    </w:lvl>
    <w:lvl w:ilvl="3" w:tplc="04090001" w:tentative="1">
      <w:start w:val="1"/>
      <w:numFmt w:val="bullet"/>
      <w:lvlText w:val=""/>
      <w:lvlJc w:val="left"/>
      <w:pPr>
        <w:ind w:left="4326" w:hanging="360"/>
      </w:pPr>
      <w:rPr>
        <w:rFonts w:ascii="Symbol" w:hAnsi="Symbol" w:hint="default"/>
      </w:rPr>
    </w:lvl>
    <w:lvl w:ilvl="4" w:tplc="04090003" w:tentative="1">
      <w:start w:val="1"/>
      <w:numFmt w:val="bullet"/>
      <w:lvlText w:val="o"/>
      <w:lvlJc w:val="left"/>
      <w:pPr>
        <w:ind w:left="5046" w:hanging="360"/>
      </w:pPr>
      <w:rPr>
        <w:rFonts w:ascii="Courier New" w:hAnsi="Courier New" w:cs="Courier New" w:hint="default"/>
      </w:rPr>
    </w:lvl>
    <w:lvl w:ilvl="5" w:tplc="04090005" w:tentative="1">
      <w:start w:val="1"/>
      <w:numFmt w:val="bullet"/>
      <w:lvlText w:val=""/>
      <w:lvlJc w:val="left"/>
      <w:pPr>
        <w:ind w:left="5766" w:hanging="360"/>
      </w:pPr>
      <w:rPr>
        <w:rFonts w:ascii="Wingdings" w:hAnsi="Wingdings" w:hint="default"/>
      </w:rPr>
    </w:lvl>
    <w:lvl w:ilvl="6" w:tplc="04090001" w:tentative="1">
      <w:start w:val="1"/>
      <w:numFmt w:val="bullet"/>
      <w:lvlText w:val=""/>
      <w:lvlJc w:val="left"/>
      <w:pPr>
        <w:ind w:left="6486" w:hanging="360"/>
      </w:pPr>
      <w:rPr>
        <w:rFonts w:ascii="Symbol" w:hAnsi="Symbol" w:hint="default"/>
      </w:rPr>
    </w:lvl>
    <w:lvl w:ilvl="7" w:tplc="04090003" w:tentative="1">
      <w:start w:val="1"/>
      <w:numFmt w:val="bullet"/>
      <w:lvlText w:val="o"/>
      <w:lvlJc w:val="left"/>
      <w:pPr>
        <w:ind w:left="7206" w:hanging="360"/>
      </w:pPr>
      <w:rPr>
        <w:rFonts w:ascii="Courier New" w:hAnsi="Courier New" w:cs="Courier New" w:hint="default"/>
      </w:rPr>
    </w:lvl>
    <w:lvl w:ilvl="8" w:tplc="04090005" w:tentative="1">
      <w:start w:val="1"/>
      <w:numFmt w:val="bullet"/>
      <w:lvlText w:val=""/>
      <w:lvlJc w:val="left"/>
      <w:pPr>
        <w:ind w:left="7926" w:hanging="360"/>
      </w:pPr>
      <w:rPr>
        <w:rFonts w:ascii="Wingdings" w:hAnsi="Wingdings" w:hint="default"/>
      </w:rPr>
    </w:lvl>
  </w:abstractNum>
  <w:abstractNum w:abstractNumId="67" w15:restartNumberingAfterBreak="0">
    <w:nsid w:val="60670EF8"/>
    <w:multiLevelType w:val="hybridMultilevel"/>
    <w:tmpl w:val="B46E5A4C"/>
    <w:lvl w:ilvl="0" w:tplc="93C68DF8">
      <w:start w:val="1"/>
      <w:numFmt w:val="decimal"/>
      <w:lvlText w:val="3.%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61E25872"/>
    <w:multiLevelType w:val="hybridMultilevel"/>
    <w:tmpl w:val="90189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38A7508"/>
    <w:multiLevelType w:val="multilevel"/>
    <w:tmpl w:val="1332AD34"/>
    <w:lvl w:ilvl="0">
      <w:start w:val="3"/>
      <w:numFmt w:val="decimal"/>
      <w:lvlText w:val="%1."/>
      <w:lvlJc w:val="left"/>
      <w:pPr>
        <w:ind w:left="594" w:hanging="59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3AC093C"/>
    <w:multiLevelType w:val="hybridMultilevel"/>
    <w:tmpl w:val="6C0ECC0C"/>
    <w:lvl w:ilvl="0" w:tplc="7CF2B7D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44F07D0"/>
    <w:multiLevelType w:val="multilevel"/>
    <w:tmpl w:val="C1242DB6"/>
    <w:lvl w:ilvl="0">
      <w:start w:val="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72" w15:restartNumberingAfterBreak="0">
    <w:nsid w:val="659C60ED"/>
    <w:multiLevelType w:val="hybridMultilevel"/>
    <w:tmpl w:val="19DA3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6F811CD"/>
    <w:multiLevelType w:val="hybridMultilevel"/>
    <w:tmpl w:val="47D4FA54"/>
    <w:lvl w:ilvl="0" w:tplc="FFFFFFFF">
      <w:start w:val="1"/>
      <w:numFmt w:val="lowerRoman"/>
      <w:lvlText w:val="%1."/>
      <w:lvlJc w:val="right"/>
      <w:pPr>
        <w:ind w:left="4230" w:hanging="360"/>
      </w:p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74" w15:restartNumberingAfterBreak="0">
    <w:nsid w:val="69FF266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15:restartNumberingAfterBreak="0">
    <w:nsid w:val="6C2E0144"/>
    <w:multiLevelType w:val="multilevel"/>
    <w:tmpl w:val="87C6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00958F6"/>
    <w:multiLevelType w:val="hybridMultilevel"/>
    <w:tmpl w:val="462451CC"/>
    <w:lvl w:ilvl="0" w:tplc="F5A42808">
      <w:start w:val="15"/>
      <w:numFmt w:val="bullet"/>
      <w:lvlText w:val="-"/>
      <w:lvlJc w:val="left"/>
      <w:pPr>
        <w:ind w:left="765" w:hanging="360"/>
      </w:pPr>
      <w:rPr>
        <w:rFonts w:ascii="Calibri" w:eastAsiaTheme="minorHAnsi" w:hAnsi="Calibri" w:cs="Calibr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7" w15:restartNumberingAfterBreak="0">
    <w:nsid w:val="702872D1"/>
    <w:multiLevelType w:val="multilevel"/>
    <w:tmpl w:val="6BFAD022"/>
    <w:lvl w:ilvl="0">
      <w:start w:val="1"/>
      <w:numFmt w:val="decimal"/>
      <w:lvlText w:val="%1."/>
      <w:lvlJc w:val="left"/>
      <w:pPr>
        <w:ind w:left="720" w:hanging="360"/>
      </w:pPr>
    </w:lvl>
    <w:lvl w:ilvl="1">
      <w:start w:val="2"/>
      <w:numFmt w:val="decimal"/>
      <w:isLgl/>
      <w:lvlText w:val="%1.%2."/>
      <w:lvlJc w:val="left"/>
      <w:pPr>
        <w:ind w:left="1080" w:hanging="720"/>
      </w:pPr>
      <w:rPr>
        <w:rFonts w:hint="default"/>
        <w:b w:val="0"/>
        <w:bCs w:val="0"/>
      </w:rPr>
    </w:lvl>
    <w:lvl w:ilvl="2">
      <w:start w:val="1"/>
      <w:numFmt w:val="decimal"/>
      <w:isLgl/>
      <w:lvlText w:val="%1.%2.%3."/>
      <w:lvlJc w:val="left"/>
      <w:pPr>
        <w:ind w:left="1440" w:hanging="1080"/>
      </w:pPr>
      <w:rPr>
        <w:rFonts w:ascii="Verdana" w:hAnsi="Verdana" w:hint="default"/>
        <w:b w:val="0"/>
        <w:bCs/>
      </w:rPr>
    </w:lvl>
    <w:lvl w:ilvl="3">
      <w:start w:val="1"/>
      <w:numFmt w:val="decimal"/>
      <w:isLgl/>
      <w:lvlText w:val="%1.%2.%3.%4."/>
      <w:lvlJc w:val="left"/>
      <w:pPr>
        <w:ind w:left="1800" w:hanging="1440"/>
      </w:pPr>
      <w:rPr>
        <w:rFonts w:hint="default"/>
        <w:b/>
      </w:rPr>
    </w:lvl>
    <w:lvl w:ilvl="4">
      <w:start w:val="1"/>
      <w:numFmt w:val="decimal"/>
      <w:isLgl/>
      <w:lvlText w:val="%1.%2.%3.%4.%5."/>
      <w:lvlJc w:val="left"/>
      <w:pPr>
        <w:ind w:left="2160" w:hanging="1800"/>
      </w:pPr>
      <w:rPr>
        <w:rFonts w:hint="default"/>
        <w:b/>
      </w:rPr>
    </w:lvl>
    <w:lvl w:ilvl="5">
      <w:start w:val="1"/>
      <w:numFmt w:val="decimal"/>
      <w:isLgl/>
      <w:lvlText w:val="%1.%2.%3.%4.%5.%6."/>
      <w:lvlJc w:val="left"/>
      <w:pPr>
        <w:ind w:left="2520" w:hanging="2160"/>
      </w:pPr>
      <w:rPr>
        <w:rFonts w:hint="default"/>
        <w:b/>
      </w:rPr>
    </w:lvl>
    <w:lvl w:ilvl="6">
      <w:start w:val="1"/>
      <w:numFmt w:val="decimal"/>
      <w:isLgl/>
      <w:lvlText w:val="%1.%2.%3.%4.%5.%6.%7."/>
      <w:lvlJc w:val="left"/>
      <w:pPr>
        <w:ind w:left="2880" w:hanging="2520"/>
      </w:pPr>
      <w:rPr>
        <w:rFonts w:hint="default"/>
        <w:b/>
      </w:rPr>
    </w:lvl>
    <w:lvl w:ilvl="7">
      <w:start w:val="1"/>
      <w:numFmt w:val="decimal"/>
      <w:isLgl/>
      <w:lvlText w:val="%1.%2.%3.%4.%5.%6.%7.%8."/>
      <w:lvlJc w:val="left"/>
      <w:pPr>
        <w:ind w:left="3240" w:hanging="2880"/>
      </w:pPr>
      <w:rPr>
        <w:rFonts w:hint="default"/>
        <w:b/>
      </w:rPr>
    </w:lvl>
    <w:lvl w:ilvl="8">
      <w:start w:val="1"/>
      <w:numFmt w:val="decimal"/>
      <w:isLgl/>
      <w:lvlText w:val="%1.%2.%3.%4.%5.%6.%7.%8.%9."/>
      <w:lvlJc w:val="left"/>
      <w:pPr>
        <w:ind w:left="3600" w:hanging="3240"/>
      </w:pPr>
      <w:rPr>
        <w:rFonts w:hint="default"/>
        <w:b/>
      </w:rPr>
    </w:lvl>
  </w:abstractNum>
  <w:abstractNum w:abstractNumId="78" w15:restartNumberingAfterBreak="0">
    <w:nsid w:val="706E0999"/>
    <w:multiLevelType w:val="multilevel"/>
    <w:tmpl w:val="AC5A7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0D0235C"/>
    <w:multiLevelType w:val="multilevel"/>
    <w:tmpl w:val="8D2A125E"/>
    <w:lvl w:ilvl="0">
      <w:start w:val="3"/>
      <w:numFmt w:val="decimal"/>
      <w:lvlText w:val="%1"/>
      <w:lvlJc w:val="left"/>
      <w:pPr>
        <w:ind w:left="498" w:hanging="498"/>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960" w:hanging="2160"/>
      </w:pPr>
      <w:rPr>
        <w:rFonts w:hint="default"/>
      </w:rPr>
    </w:lvl>
    <w:lvl w:ilvl="6">
      <w:start w:val="1"/>
      <w:numFmt w:val="decimal"/>
      <w:lvlText w:val="%1.%2.%3.%4.%5.%6.%7"/>
      <w:lvlJc w:val="left"/>
      <w:pPr>
        <w:ind w:left="4680" w:hanging="2520"/>
      </w:pPr>
      <w:rPr>
        <w:rFonts w:hint="default"/>
      </w:rPr>
    </w:lvl>
    <w:lvl w:ilvl="7">
      <w:start w:val="1"/>
      <w:numFmt w:val="decimal"/>
      <w:lvlText w:val="%1.%2.%3.%4.%5.%6.%7.%8"/>
      <w:lvlJc w:val="left"/>
      <w:pPr>
        <w:ind w:left="5400" w:hanging="2880"/>
      </w:pPr>
      <w:rPr>
        <w:rFonts w:hint="default"/>
      </w:rPr>
    </w:lvl>
    <w:lvl w:ilvl="8">
      <w:start w:val="1"/>
      <w:numFmt w:val="decimal"/>
      <w:lvlText w:val="%1.%2.%3.%4.%5.%6.%7.%8.%9"/>
      <w:lvlJc w:val="left"/>
      <w:pPr>
        <w:ind w:left="6120" w:hanging="3240"/>
      </w:pPr>
      <w:rPr>
        <w:rFonts w:hint="default"/>
      </w:rPr>
    </w:lvl>
  </w:abstractNum>
  <w:abstractNum w:abstractNumId="80" w15:restartNumberingAfterBreak="0">
    <w:nsid w:val="731A7210"/>
    <w:multiLevelType w:val="hybridMultilevel"/>
    <w:tmpl w:val="05DAC1DE"/>
    <w:lvl w:ilvl="0" w:tplc="FFFFFFFF">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1" w15:restartNumberingAfterBreak="0">
    <w:nsid w:val="73362C68"/>
    <w:multiLevelType w:val="hybridMultilevel"/>
    <w:tmpl w:val="B1A0D5CE"/>
    <w:lvl w:ilvl="0" w:tplc="04090019">
      <w:start w:val="1"/>
      <w:numFmt w:val="lowerLetter"/>
      <w:lvlText w:val="%1."/>
      <w:lvlJc w:val="left"/>
      <w:pPr>
        <w:ind w:left="1080" w:hanging="360"/>
      </w:pPr>
    </w:lvl>
    <w:lvl w:ilvl="1" w:tplc="FFFFFFFF">
      <w:start w:val="1"/>
      <w:numFmt w:val="decimal"/>
      <w:lvlText w:val="%2."/>
      <w:lvlJc w:val="left"/>
      <w:pPr>
        <w:ind w:left="1800" w:hanging="360"/>
      </w:pPr>
    </w:lvl>
    <w:lvl w:ilvl="2" w:tplc="FFFFFFFF">
      <w:start w:val="1"/>
      <w:numFmt w:val="decimal"/>
      <w:lvlText w:val="%3."/>
      <w:lvlJc w:val="left"/>
      <w:pPr>
        <w:ind w:left="720" w:hanging="360"/>
      </w:pPr>
    </w:lvl>
    <w:lvl w:ilvl="3" w:tplc="FFFFFFFF">
      <w:start w:val="1"/>
      <w:numFmt w:val="decimal"/>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2" w15:restartNumberingAfterBreak="0">
    <w:nsid w:val="73DE68AC"/>
    <w:multiLevelType w:val="hybridMultilevel"/>
    <w:tmpl w:val="D610ACE0"/>
    <w:lvl w:ilvl="0" w:tplc="A212108E">
      <w:numFmt w:val="bullet"/>
      <w:lvlText w:val=""/>
      <w:lvlJc w:val="left"/>
      <w:pPr>
        <w:ind w:left="940" w:hanging="360"/>
      </w:pPr>
      <w:rPr>
        <w:rFonts w:ascii="Symbol" w:eastAsia="Symbol" w:hAnsi="Symbol" w:cs="Symbol" w:hint="default"/>
        <w:b w:val="0"/>
        <w:bCs w:val="0"/>
        <w:i w:val="0"/>
        <w:iCs w:val="0"/>
        <w:spacing w:val="0"/>
        <w:w w:val="100"/>
        <w:sz w:val="18"/>
        <w:szCs w:val="18"/>
        <w:lang w:val="en-US" w:eastAsia="en-US" w:bidi="ar-SA"/>
      </w:rPr>
    </w:lvl>
    <w:lvl w:ilvl="1" w:tplc="74B83A50">
      <w:numFmt w:val="bullet"/>
      <w:lvlText w:val="•"/>
      <w:lvlJc w:val="left"/>
      <w:pPr>
        <w:ind w:left="2020" w:hanging="360"/>
      </w:pPr>
      <w:rPr>
        <w:rFonts w:hint="default"/>
        <w:lang w:val="en-US" w:eastAsia="en-US" w:bidi="ar-SA"/>
      </w:rPr>
    </w:lvl>
    <w:lvl w:ilvl="2" w:tplc="6F58DFFC">
      <w:numFmt w:val="bullet"/>
      <w:lvlText w:val="•"/>
      <w:lvlJc w:val="left"/>
      <w:pPr>
        <w:ind w:left="3100" w:hanging="360"/>
      </w:pPr>
      <w:rPr>
        <w:rFonts w:hint="default"/>
        <w:lang w:val="en-US" w:eastAsia="en-US" w:bidi="ar-SA"/>
      </w:rPr>
    </w:lvl>
    <w:lvl w:ilvl="3" w:tplc="76866730">
      <w:numFmt w:val="bullet"/>
      <w:lvlText w:val="•"/>
      <w:lvlJc w:val="left"/>
      <w:pPr>
        <w:ind w:left="4180" w:hanging="360"/>
      </w:pPr>
      <w:rPr>
        <w:rFonts w:hint="default"/>
        <w:lang w:val="en-US" w:eastAsia="en-US" w:bidi="ar-SA"/>
      </w:rPr>
    </w:lvl>
    <w:lvl w:ilvl="4" w:tplc="1A103486">
      <w:numFmt w:val="bullet"/>
      <w:lvlText w:val="•"/>
      <w:lvlJc w:val="left"/>
      <w:pPr>
        <w:ind w:left="5260" w:hanging="360"/>
      </w:pPr>
      <w:rPr>
        <w:rFonts w:hint="default"/>
        <w:lang w:val="en-US" w:eastAsia="en-US" w:bidi="ar-SA"/>
      </w:rPr>
    </w:lvl>
    <w:lvl w:ilvl="5" w:tplc="5F468EFC">
      <w:numFmt w:val="bullet"/>
      <w:lvlText w:val="•"/>
      <w:lvlJc w:val="left"/>
      <w:pPr>
        <w:ind w:left="6340" w:hanging="360"/>
      </w:pPr>
      <w:rPr>
        <w:rFonts w:hint="default"/>
        <w:lang w:val="en-US" w:eastAsia="en-US" w:bidi="ar-SA"/>
      </w:rPr>
    </w:lvl>
    <w:lvl w:ilvl="6" w:tplc="02584B50">
      <w:numFmt w:val="bullet"/>
      <w:lvlText w:val="•"/>
      <w:lvlJc w:val="left"/>
      <w:pPr>
        <w:ind w:left="7420" w:hanging="360"/>
      </w:pPr>
      <w:rPr>
        <w:rFonts w:hint="default"/>
        <w:lang w:val="en-US" w:eastAsia="en-US" w:bidi="ar-SA"/>
      </w:rPr>
    </w:lvl>
    <w:lvl w:ilvl="7" w:tplc="CC8475D2">
      <w:numFmt w:val="bullet"/>
      <w:lvlText w:val="•"/>
      <w:lvlJc w:val="left"/>
      <w:pPr>
        <w:ind w:left="8500" w:hanging="360"/>
      </w:pPr>
      <w:rPr>
        <w:rFonts w:hint="default"/>
        <w:lang w:val="en-US" w:eastAsia="en-US" w:bidi="ar-SA"/>
      </w:rPr>
    </w:lvl>
    <w:lvl w:ilvl="8" w:tplc="827099EE">
      <w:numFmt w:val="bullet"/>
      <w:lvlText w:val="•"/>
      <w:lvlJc w:val="left"/>
      <w:pPr>
        <w:ind w:left="9580" w:hanging="360"/>
      </w:pPr>
      <w:rPr>
        <w:rFonts w:hint="default"/>
        <w:lang w:val="en-US" w:eastAsia="en-US" w:bidi="ar-SA"/>
      </w:rPr>
    </w:lvl>
  </w:abstractNum>
  <w:abstractNum w:abstractNumId="83" w15:restartNumberingAfterBreak="0">
    <w:nsid w:val="73F12BFE"/>
    <w:multiLevelType w:val="hybridMultilevel"/>
    <w:tmpl w:val="099AC240"/>
    <w:lvl w:ilvl="0" w:tplc="CD525318">
      <w:start w:val="1"/>
      <w:numFmt w:val="decimal"/>
      <w:lvlText w:val="%1."/>
      <w:lvlJc w:val="left"/>
      <w:pPr>
        <w:ind w:left="220" w:hanging="251"/>
      </w:pPr>
      <w:rPr>
        <w:rFonts w:ascii="Verdana" w:eastAsia="Arial" w:hAnsi="Verdana" w:cs="Arial" w:hint="default"/>
        <w:b w:val="0"/>
        <w:bCs w:val="0"/>
        <w:i w:val="0"/>
        <w:iCs w:val="0"/>
        <w:spacing w:val="-1"/>
        <w:w w:val="100"/>
        <w:sz w:val="18"/>
        <w:szCs w:val="18"/>
        <w:lang w:val="en-US" w:eastAsia="en-US" w:bidi="ar-SA"/>
      </w:rPr>
    </w:lvl>
    <w:lvl w:ilvl="1" w:tplc="878C767E">
      <w:numFmt w:val="bullet"/>
      <w:lvlText w:val="•"/>
      <w:lvlJc w:val="left"/>
      <w:pPr>
        <w:ind w:left="1372" w:hanging="251"/>
      </w:pPr>
      <w:rPr>
        <w:rFonts w:hint="default"/>
        <w:lang w:val="en-US" w:eastAsia="en-US" w:bidi="ar-SA"/>
      </w:rPr>
    </w:lvl>
    <w:lvl w:ilvl="2" w:tplc="62EA37A4">
      <w:numFmt w:val="bullet"/>
      <w:lvlText w:val="•"/>
      <w:lvlJc w:val="left"/>
      <w:pPr>
        <w:ind w:left="2524" w:hanging="251"/>
      </w:pPr>
      <w:rPr>
        <w:rFonts w:hint="default"/>
        <w:lang w:val="en-US" w:eastAsia="en-US" w:bidi="ar-SA"/>
      </w:rPr>
    </w:lvl>
    <w:lvl w:ilvl="3" w:tplc="20B632BA">
      <w:numFmt w:val="bullet"/>
      <w:lvlText w:val="•"/>
      <w:lvlJc w:val="left"/>
      <w:pPr>
        <w:ind w:left="3676" w:hanging="251"/>
      </w:pPr>
      <w:rPr>
        <w:rFonts w:hint="default"/>
        <w:lang w:val="en-US" w:eastAsia="en-US" w:bidi="ar-SA"/>
      </w:rPr>
    </w:lvl>
    <w:lvl w:ilvl="4" w:tplc="834ED3A6">
      <w:numFmt w:val="bullet"/>
      <w:lvlText w:val="•"/>
      <w:lvlJc w:val="left"/>
      <w:pPr>
        <w:ind w:left="4828" w:hanging="251"/>
      </w:pPr>
      <w:rPr>
        <w:rFonts w:hint="default"/>
        <w:lang w:val="en-US" w:eastAsia="en-US" w:bidi="ar-SA"/>
      </w:rPr>
    </w:lvl>
    <w:lvl w:ilvl="5" w:tplc="2F183410">
      <w:numFmt w:val="bullet"/>
      <w:lvlText w:val="•"/>
      <w:lvlJc w:val="left"/>
      <w:pPr>
        <w:ind w:left="5980" w:hanging="251"/>
      </w:pPr>
      <w:rPr>
        <w:rFonts w:hint="default"/>
        <w:lang w:val="en-US" w:eastAsia="en-US" w:bidi="ar-SA"/>
      </w:rPr>
    </w:lvl>
    <w:lvl w:ilvl="6" w:tplc="AC5256E2">
      <w:numFmt w:val="bullet"/>
      <w:lvlText w:val="•"/>
      <w:lvlJc w:val="left"/>
      <w:pPr>
        <w:ind w:left="7132" w:hanging="251"/>
      </w:pPr>
      <w:rPr>
        <w:rFonts w:hint="default"/>
        <w:lang w:val="en-US" w:eastAsia="en-US" w:bidi="ar-SA"/>
      </w:rPr>
    </w:lvl>
    <w:lvl w:ilvl="7" w:tplc="B2BED798">
      <w:numFmt w:val="bullet"/>
      <w:lvlText w:val="•"/>
      <w:lvlJc w:val="left"/>
      <w:pPr>
        <w:ind w:left="8284" w:hanging="251"/>
      </w:pPr>
      <w:rPr>
        <w:rFonts w:hint="default"/>
        <w:lang w:val="en-US" w:eastAsia="en-US" w:bidi="ar-SA"/>
      </w:rPr>
    </w:lvl>
    <w:lvl w:ilvl="8" w:tplc="966AE27C">
      <w:numFmt w:val="bullet"/>
      <w:lvlText w:val="•"/>
      <w:lvlJc w:val="left"/>
      <w:pPr>
        <w:ind w:left="9436" w:hanging="251"/>
      </w:pPr>
      <w:rPr>
        <w:rFonts w:hint="default"/>
        <w:lang w:val="en-US" w:eastAsia="en-US" w:bidi="ar-SA"/>
      </w:rPr>
    </w:lvl>
  </w:abstractNum>
  <w:abstractNum w:abstractNumId="84" w15:restartNumberingAfterBreak="0">
    <w:nsid w:val="744B39C7"/>
    <w:multiLevelType w:val="hybridMultilevel"/>
    <w:tmpl w:val="980817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49A7814"/>
    <w:multiLevelType w:val="multilevel"/>
    <w:tmpl w:val="21949D4E"/>
    <w:lvl w:ilvl="0">
      <w:start w:val="1"/>
      <w:numFmt w:val="decimal"/>
      <w:lvlText w:val="%1"/>
      <w:lvlJc w:val="left"/>
      <w:pPr>
        <w:ind w:left="852" w:hanging="852"/>
      </w:pPr>
      <w:rPr>
        <w:rFonts w:hint="default"/>
      </w:rPr>
    </w:lvl>
    <w:lvl w:ilvl="1">
      <w:start w:val="1"/>
      <w:numFmt w:val="decimal"/>
      <w:pStyle w:val="Style2"/>
      <w:lvlText w:val="%1.%2"/>
      <w:lvlJc w:val="left"/>
      <w:pPr>
        <w:ind w:left="1080" w:hanging="108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2160" w:hanging="2160"/>
      </w:pPr>
      <w:rPr>
        <w:rFonts w:hint="default"/>
      </w:rPr>
    </w:lvl>
    <w:lvl w:ilvl="4">
      <w:start w:val="1"/>
      <w:numFmt w:val="decimal"/>
      <w:lvlText w:val="%1.%2.%3.%4.%5"/>
      <w:lvlJc w:val="left"/>
      <w:pPr>
        <w:ind w:left="2520" w:hanging="2520"/>
      </w:pPr>
      <w:rPr>
        <w:rFonts w:hint="default"/>
      </w:rPr>
    </w:lvl>
    <w:lvl w:ilvl="5">
      <w:start w:val="1"/>
      <w:numFmt w:val="decimal"/>
      <w:lvlText w:val="%1.%2.%3.%4.%5.%6"/>
      <w:lvlJc w:val="left"/>
      <w:pPr>
        <w:ind w:left="2880" w:hanging="2880"/>
      </w:pPr>
      <w:rPr>
        <w:rFonts w:hint="default"/>
      </w:rPr>
    </w:lvl>
    <w:lvl w:ilvl="6">
      <w:start w:val="1"/>
      <w:numFmt w:val="decimal"/>
      <w:lvlText w:val="%1.%2.%3.%4.%5.%6.%7"/>
      <w:lvlJc w:val="left"/>
      <w:pPr>
        <w:ind w:left="3600" w:hanging="3600"/>
      </w:pPr>
      <w:rPr>
        <w:rFonts w:hint="default"/>
      </w:rPr>
    </w:lvl>
    <w:lvl w:ilvl="7">
      <w:start w:val="1"/>
      <w:numFmt w:val="decimal"/>
      <w:lvlText w:val="%1.%2.%3.%4.%5.%6.%7.%8"/>
      <w:lvlJc w:val="left"/>
      <w:pPr>
        <w:ind w:left="3960" w:hanging="3960"/>
      </w:pPr>
      <w:rPr>
        <w:rFonts w:hint="default"/>
      </w:rPr>
    </w:lvl>
    <w:lvl w:ilvl="8">
      <w:start w:val="1"/>
      <w:numFmt w:val="decimal"/>
      <w:lvlText w:val="%1.%2.%3.%4.%5.%6.%7.%8.%9"/>
      <w:lvlJc w:val="left"/>
      <w:pPr>
        <w:ind w:left="4320" w:hanging="4320"/>
      </w:pPr>
      <w:rPr>
        <w:rFonts w:hint="default"/>
      </w:rPr>
    </w:lvl>
  </w:abstractNum>
  <w:abstractNum w:abstractNumId="86" w15:restartNumberingAfterBreak="0">
    <w:nsid w:val="74BF0837"/>
    <w:multiLevelType w:val="hybridMultilevel"/>
    <w:tmpl w:val="B76EA182"/>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7" w15:restartNumberingAfterBreak="0">
    <w:nsid w:val="77D61217"/>
    <w:multiLevelType w:val="multilevel"/>
    <w:tmpl w:val="6DE432DC"/>
    <w:lvl w:ilvl="0">
      <w:start w:val="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88" w15:restartNumberingAfterBreak="0">
    <w:nsid w:val="7811704E"/>
    <w:multiLevelType w:val="hybridMultilevel"/>
    <w:tmpl w:val="99EA294A"/>
    <w:lvl w:ilvl="0" w:tplc="57248A82">
      <w:start w:val="1"/>
      <w:numFmt w:val="decimal"/>
      <w:lvlText w:val="%1."/>
      <w:lvlJc w:val="left"/>
      <w:pPr>
        <w:ind w:left="720" w:hanging="360"/>
      </w:pPr>
      <w:rPr>
        <w:rFonts w:ascii="Verdana" w:eastAsiaTheme="minorEastAsia" w:hAnsi="Verdana" w:cstheme="minorBidi"/>
        <w:b/>
        <w:bCs/>
      </w:rPr>
    </w:lvl>
    <w:lvl w:ilvl="1" w:tplc="7A547520">
      <w:start w:val="1"/>
      <w:numFmt w:val="lowerLetter"/>
      <w:lvlText w:val="%2."/>
      <w:lvlJc w:val="left"/>
      <w:pPr>
        <w:ind w:left="1080" w:hanging="360"/>
      </w:pPr>
      <w:rPr>
        <w:b w:val="0"/>
        <w:bCs w:val="0"/>
      </w:rPr>
    </w:lvl>
    <w:lvl w:ilvl="2" w:tplc="3F32DCFC">
      <w:start w:val="1"/>
      <w:numFmt w:val="lowerRoman"/>
      <w:lvlText w:val="%3."/>
      <w:lvlJc w:val="right"/>
      <w:pPr>
        <w:ind w:left="2160" w:hanging="180"/>
      </w:pPr>
      <w:rPr>
        <w:b w:val="0"/>
        <w:bCs w:val="0"/>
      </w:rPr>
    </w:lvl>
    <w:lvl w:ilvl="3" w:tplc="A38838DA">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A392416"/>
    <w:multiLevelType w:val="multilevel"/>
    <w:tmpl w:val="E2489AC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90" w15:restartNumberingAfterBreak="0">
    <w:nsid w:val="7A97588A"/>
    <w:multiLevelType w:val="hybridMultilevel"/>
    <w:tmpl w:val="CB60B64C"/>
    <w:lvl w:ilvl="0" w:tplc="35D8297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BC92684"/>
    <w:multiLevelType w:val="hybridMultilevel"/>
    <w:tmpl w:val="B1189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D7670A0"/>
    <w:multiLevelType w:val="hybridMultilevel"/>
    <w:tmpl w:val="14241F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7DAC10F2"/>
    <w:multiLevelType w:val="hybridMultilevel"/>
    <w:tmpl w:val="948C3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ECA6CD8"/>
    <w:multiLevelType w:val="hybridMultilevel"/>
    <w:tmpl w:val="B05898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7ED63B1F"/>
    <w:multiLevelType w:val="multilevel"/>
    <w:tmpl w:val="8AF68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EF6737A"/>
    <w:multiLevelType w:val="multilevel"/>
    <w:tmpl w:val="9C8E7A7C"/>
    <w:lvl w:ilvl="0">
      <w:start w:val="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97" w15:restartNumberingAfterBreak="0">
    <w:nsid w:val="7F8E325A"/>
    <w:multiLevelType w:val="hybridMultilevel"/>
    <w:tmpl w:val="E9F05F74"/>
    <w:lvl w:ilvl="0" w:tplc="FFFFFFFF">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922835625">
    <w:abstractNumId w:val="22"/>
  </w:num>
  <w:num w:numId="2" w16cid:durableId="325789360">
    <w:abstractNumId w:val="95"/>
  </w:num>
  <w:num w:numId="3" w16cid:durableId="1576549697">
    <w:abstractNumId w:val="89"/>
  </w:num>
  <w:num w:numId="4" w16cid:durableId="1643845820">
    <w:abstractNumId w:val="4"/>
  </w:num>
  <w:num w:numId="5" w16cid:durableId="1974867665">
    <w:abstractNumId w:val="90"/>
  </w:num>
  <w:num w:numId="6" w16cid:durableId="1755130708">
    <w:abstractNumId w:val="67"/>
  </w:num>
  <w:num w:numId="7" w16cid:durableId="815990912">
    <w:abstractNumId w:val="37"/>
  </w:num>
  <w:num w:numId="8" w16cid:durableId="413747503">
    <w:abstractNumId w:val="85"/>
  </w:num>
  <w:num w:numId="9" w16cid:durableId="633948113">
    <w:abstractNumId w:val="2"/>
  </w:num>
  <w:num w:numId="10" w16cid:durableId="1732079050">
    <w:abstractNumId w:val="15"/>
  </w:num>
  <w:num w:numId="11" w16cid:durableId="1019307509">
    <w:abstractNumId w:val="1"/>
  </w:num>
  <w:num w:numId="12" w16cid:durableId="1154416644">
    <w:abstractNumId w:val="0"/>
  </w:num>
  <w:num w:numId="13" w16cid:durableId="1421175161">
    <w:abstractNumId w:val="30"/>
  </w:num>
  <w:num w:numId="14" w16cid:durableId="2075733110">
    <w:abstractNumId w:val="74"/>
  </w:num>
  <w:num w:numId="15" w16cid:durableId="739401881">
    <w:abstractNumId w:val="42"/>
  </w:num>
  <w:num w:numId="16" w16cid:durableId="1862891799">
    <w:abstractNumId w:val="6"/>
  </w:num>
  <w:num w:numId="17" w16cid:durableId="1655257094">
    <w:abstractNumId w:val="10"/>
  </w:num>
  <w:num w:numId="18" w16cid:durableId="983581554">
    <w:abstractNumId w:val="78"/>
  </w:num>
  <w:num w:numId="19" w16cid:durableId="1472601747">
    <w:abstractNumId w:val="75"/>
  </w:num>
  <w:num w:numId="20" w16cid:durableId="792403280">
    <w:abstractNumId w:val="34"/>
  </w:num>
  <w:num w:numId="21" w16cid:durableId="935527550">
    <w:abstractNumId w:val="34"/>
  </w:num>
  <w:num w:numId="22" w16cid:durableId="2137605608">
    <w:abstractNumId w:val="34"/>
  </w:num>
  <w:num w:numId="23" w16cid:durableId="116872586">
    <w:abstractNumId w:val="34"/>
  </w:num>
  <w:num w:numId="24" w16cid:durableId="1223757203">
    <w:abstractNumId w:val="34"/>
  </w:num>
  <w:num w:numId="25" w16cid:durableId="2082823666">
    <w:abstractNumId w:val="34"/>
  </w:num>
  <w:num w:numId="26" w16cid:durableId="1508984788">
    <w:abstractNumId w:val="34"/>
  </w:num>
  <w:num w:numId="27" w16cid:durableId="1114448950">
    <w:abstractNumId w:val="34"/>
  </w:num>
  <w:num w:numId="28" w16cid:durableId="1392193278">
    <w:abstractNumId w:val="34"/>
  </w:num>
  <w:num w:numId="29" w16cid:durableId="582615868">
    <w:abstractNumId w:val="57"/>
  </w:num>
  <w:num w:numId="30" w16cid:durableId="248122193">
    <w:abstractNumId w:val="88"/>
  </w:num>
  <w:num w:numId="31" w16cid:durableId="870340408">
    <w:abstractNumId w:val="55"/>
  </w:num>
  <w:num w:numId="32" w16cid:durableId="1099108961">
    <w:abstractNumId w:val="33"/>
  </w:num>
  <w:num w:numId="33" w16cid:durableId="1754087016">
    <w:abstractNumId w:val="66"/>
  </w:num>
  <w:num w:numId="34" w16cid:durableId="1063672879">
    <w:abstractNumId w:val="52"/>
  </w:num>
  <w:num w:numId="35" w16cid:durableId="892934847">
    <w:abstractNumId w:val="49"/>
  </w:num>
  <w:num w:numId="36" w16cid:durableId="1041369883">
    <w:abstractNumId w:val="39"/>
  </w:num>
  <w:num w:numId="37" w16cid:durableId="480850252">
    <w:abstractNumId w:val="59"/>
  </w:num>
  <w:num w:numId="38" w16cid:durableId="1779712028">
    <w:abstractNumId w:val="21"/>
  </w:num>
  <w:num w:numId="39" w16cid:durableId="2094352444">
    <w:abstractNumId w:val="91"/>
  </w:num>
  <w:num w:numId="40" w16cid:durableId="2096441501">
    <w:abstractNumId w:val="36"/>
  </w:num>
  <w:num w:numId="41" w16cid:durableId="1672682224">
    <w:abstractNumId w:val="11"/>
  </w:num>
  <w:num w:numId="42" w16cid:durableId="665282518">
    <w:abstractNumId w:val="27"/>
  </w:num>
  <w:num w:numId="43" w16cid:durableId="541750457">
    <w:abstractNumId w:val="24"/>
  </w:num>
  <w:num w:numId="44" w16cid:durableId="1165584146">
    <w:abstractNumId w:val="68"/>
  </w:num>
  <w:num w:numId="45" w16cid:durableId="1767114344">
    <w:abstractNumId w:val="93"/>
  </w:num>
  <w:num w:numId="46" w16cid:durableId="1307974949">
    <w:abstractNumId w:val="51"/>
  </w:num>
  <w:num w:numId="47" w16cid:durableId="876628442">
    <w:abstractNumId w:val="76"/>
  </w:num>
  <w:num w:numId="48" w16cid:durableId="640112771">
    <w:abstractNumId w:val="77"/>
  </w:num>
  <w:num w:numId="49" w16cid:durableId="1233662572">
    <w:abstractNumId w:val="18"/>
  </w:num>
  <w:num w:numId="50" w16cid:durableId="1960454658">
    <w:abstractNumId w:val="40"/>
  </w:num>
  <w:num w:numId="51" w16cid:durableId="784274161">
    <w:abstractNumId w:val="54"/>
  </w:num>
  <w:num w:numId="52" w16cid:durableId="879784326">
    <w:abstractNumId w:val="32"/>
  </w:num>
  <w:num w:numId="53" w16cid:durableId="414321721">
    <w:abstractNumId w:val="14"/>
  </w:num>
  <w:num w:numId="54" w16cid:durableId="566378743">
    <w:abstractNumId w:val="5"/>
  </w:num>
  <w:num w:numId="55" w16cid:durableId="1112941197">
    <w:abstractNumId w:val="70"/>
  </w:num>
  <w:num w:numId="56" w16cid:durableId="1505246901">
    <w:abstractNumId w:val="9"/>
  </w:num>
  <w:num w:numId="57" w16cid:durableId="1007949862">
    <w:abstractNumId w:val="72"/>
  </w:num>
  <w:num w:numId="58" w16cid:durableId="138421104">
    <w:abstractNumId w:val="47"/>
  </w:num>
  <w:num w:numId="59" w16cid:durableId="2048792554">
    <w:abstractNumId w:val="23"/>
  </w:num>
  <w:num w:numId="60" w16cid:durableId="259879714">
    <w:abstractNumId w:val="31"/>
  </w:num>
  <w:num w:numId="61" w16cid:durableId="1484661423">
    <w:abstractNumId w:val="81"/>
  </w:num>
  <w:num w:numId="62" w16cid:durableId="30231225">
    <w:abstractNumId w:val="44"/>
  </w:num>
  <w:num w:numId="63" w16cid:durableId="106320275">
    <w:abstractNumId w:val="45"/>
  </w:num>
  <w:num w:numId="64" w16cid:durableId="1590964851">
    <w:abstractNumId w:val="17"/>
  </w:num>
  <w:num w:numId="65" w16cid:durableId="1274365929">
    <w:abstractNumId w:val="3"/>
  </w:num>
  <w:num w:numId="66" w16cid:durableId="337510937">
    <w:abstractNumId w:val="20"/>
  </w:num>
  <w:num w:numId="67" w16cid:durableId="1252198825">
    <w:abstractNumId w:val="38"/>
  </w:num>
  <w:num w:numId="68" w16cid:durableId="959654138">
    <w:abstractNumId w:val="41"/>
  </w:num>
  <w:num w:numId="69" w16cid:durableId="1888760276">
    <w:abstractNumId w:val="61"/>
  </w:num>
  <w:num w:numId="70" w16cid:durableId="359473212">
    <w:abstractNumId w:val="65"/>
  </w:num>
  <w:num w:numId="71" w16cid:durableId="1979989594">
    <w:abstractNumId w:val="48"/>
  </w:num>
  <w:num w:numId="72" w16cid:durableId="1725256515">
    <w:abstractNumId w:val="94"/>
  </w:num>
  <w:num w:numId="73" w16cid:durableId="1724057840">
    <w:abstractNumId w:val="16"/>
  </w:num>
  <w:num w:numId="74" w16cid:durableId="1552380237">
    <w:abstractNumId w:val="84"/>
  </w:num>
  <w:num w:numId="75" w16cid:durableId="369108578">
    <w:abstractNumId w:val="35"/>
  </w:num>
  <w:num w:numId="76" w16cid:durableId="704141647">
    <w:abstractNumId w:val="92"/>
  </w:num>
  <w:num w:numId="77" w16cid:durableId="477259254">
    <w:abstractNumId w:val="63"/>
  </w:num>
  <w:num w:numId="78" w16cid:durableId="696857361">
    <w:abstractNumId w:val="58"/>
  </w:num>
  <w:num w:numId="79" w16cid:durableId="761342740">
    <w:abstractNumId w:val="43"/>
  </w:num>
  <w:num w:numId="80" w16cid:durableId="992443555">
    <w:abstractNumId w:val="53"/>
  </w:num>
  <w:num w:numId="81" w16cid:durableId="959796766">
    <w:abstractNumId w:val="86"/>
  </w:num>
  <w:num w:numId="82" w16cid:durableId="731537314">
    <w:abstractNumId w:val="7"/>
  </w:num>
  <w:num w:numId="83" w16cid:durableId="286472265">
    <w:abstractNumId w:val="56"/>
  </w:num>
  <w:num w:numId="84" w16cid:durableId="117534198">
    <w:abstractNumId w:val="25"/>
  </w:num>
  <w:num w:numId="85" w16cid:durableId="768887320">
    <w:abstractNumId w:val="29"/>
  </w:num>
  <w:num w:numId="86" w16cid:durableId="1050880122">
    <w:abstractNumId w:val="8"/>
  </w:num>
  <w:num w:numId="87" w16cid:durableId="317657775">
    <w:abstractNumId w:val="97"/>
  </w:num>
  <w:num w:numId="88" w16cid:durableId="858197311">
    <w:abstractNumId w:val="73"/>
  </w:num>
  <w:num w:numId="89" w16cid:durableId="1464424756">
    <w:abstractNumId w:val="80"/>
  </w:num>
  <w:num w:numId="90" w16cid:durableId="1222714388">
    <w:abstractNumId w:val="62"/>
  </w:num>
  <w:num w:numId="91" w16cid:durableId="1052118327">
    <w:abstractNumId w:val="28"/>
  </w:num>
  <w:num w:numId="92" w16cid:durableId="833447466">
    <w:abstractNumId w:val="46"/>
  </w:num>
  <w:num w:numId="93" w16cid:durableId="63070685">
    <w:abstractNumId w:val="12"/>
  </w:num>
  <w:num w:numId="94" w16cid:durableId="1813448145">
    <w:abstractNumId w:val="26"/>
  </w:num>
  <w:num w:numId="95" w16cid:durableId="1101218288">
    <w:abstractNumId w:val="28"/>
    <w:lvlOverride w:ilvl="0">
      <w:startOverride w:val="4"/>
    </w:lvlOverride>
    <w:lvlOverride w:ilvl="1">
      <w:startOverride w:val="2"/>
    </w:lvlOverride>
    <w:lvlOverride w:ilvl="2">
      <w:startOverride w:val="2"/>
    </w:lvlOverride>
  </w:num>
  <w:num w:numId="96" w16cid:durableId="569120349">
    <w:abstractNumId w:val="28"/>
    <w:lvlOverride w:ilvl="0">
      <w:startOverride w:val="4"/>
    </w:lvlOverride>
    <w:lvlOverride w:ilvl="1">
      <w:startOverride w:val="2"/>
    </w:lvlOverride>
    <w:lvlOverride w:ilvl="2">
      <w:startOverride w:val="1"/>
    </w:lvlOverride>
  </w:num>
  <w:num w:numId="97" w16cid:durableId="511340725">
    <w:abstractNumId w:val="28"/>
    <w:lvlOverride w:ilvl="0">
      <w:startOverride w:val="4"/>
    </w:lvlOverride>
    <w:lvlOverride w:ilvl="1">
      <w:startOverride w:val="1"/>
    </w:lvlOverride>
  </w:num>
  <w:num w:numId="98" w16cid:durableId="952707252">
    <w:abstractNumId w:val="28"/>
    <w:lvlOverride w:ilvl="0">
      <w:startOverride w:val="3"/>
    </w:lvlOverride>
    <w:lvlOverride w:ilvl="1">
      <w:startOverride w:val="1"/>
    </w:lvlOverride>
  </w:num>
  <w:num w:numId="99" w16cid:durableId="1160777588">
    <w:abstractNumId w:val="28"/>
    <w:lvlOverride w:ilvl="0">
      <w:startOverride w:val="3"/>
    </w:lvlOverride>
    <w:lvlOverride w:ilvl="1">
      <w:startOverride w:val="1"/>
    </w:lvlOverride>
  </w:num>
  <w:num w:numId="100" w16cid:durableId="209268651">
    <w:abstractNumId w:val="71"/>
  </w:num>
  <w:num w:numId="101" w16cid:durableId="19168420">
    <w:abstractNumId w:val="28"/>
    <w:lvlOverride w:ilvl="0">
      <w:startOverride w:val="2"/>
    </w:lvlOverride>
    <w:lvlOverride w:ilvl="1">
      <w:startOverride w:val="1"/>
    </w:lvlOverride>
  </w:num>
  <w:num w:numId="102" w16cid:durableId="1475834041">
    <w:abstractNumId w:val="87"/>
  </w:num>
  <w:num w:numId="103" w16cid:durableId="1014570564">
    <w:abstractNumId w:val="96"/>
  </w:num>
  <w:num w:numId="104" w16cid:durableId="111287300">
    <w:abstractNumId w:val="28"/>
    <w:lvlOverride w:ilvl="0">
      <w:startOverride w:val="2"/>
    </w:lvlOverride>
    <w:lvlOverride w:ilvl="1">
      <w:startOverride w:val="2"/>
    </w:lvlOverride>
  </w:num>
  <w:num w:numId="105" w16cid:durableId="154037526">
    <w:abstractNumId w:val="28"/>
    <w:lvlOverride w:ilvl="0">
      <w:startOverride w:val="2"/>
    </w:lvlOverride>
    <w:lvlOverride w:ilvl="1">
      <w:startOverride w:val="2"/>
    </w:lvlOverride>
  </w:num>
  <w:num w:numId="106" w16cid:durableId="673186437">
    <w:abstractNumId w:val="19"/>
  </w:num>
  <w:num w:numId="107" w16cid:durableId="1509296861">
    <w:abstractNumId w:val="64"/>
  </w:num>
  <w:num w:numId="108" w16cid:durableId="609514766">
    <w:abstractNumId w:val="69"/>
  </w:num>
  <w:num w:numId="109" w16cid:durableId="163788418">
    <w:abstractNumId w:val="79"/>
  </w:num>
  <w:num w:numId="110" w16cid:durableId="139734334">
    <w:abstractNumId w:val="60"/>
  </w:num>
  <w:num w:numId="111" w16cid:durableId="650838805">
    <w:abstractNumId w:val="13"/>
  </w:num>
  <w:num w:numId="112" w16cid:durableId="1347823265">
    <w:abstractNumId w:val="83"/>
  </w:num>
  <w:num w:numId="113" w16cid:durableId="1000542379">
    <w:abstractNumId w:val="82"/>
  </w:num>
  <w:num w:numId="114" w16cid:durableId="670912067">
    <w:abstractNumId w:val="50"/>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43C"/>
    <w:rsid w:val="00000762"/>
    <w:rsid w:val="00001EA4"/>
    <w:rsid w:val="000039AC"/>
    <w:rsid w:val="00003A00"/>
    <w:rsid w:val="00005EE9"/>
    <w:rsid w:val="00007017"/>
    <w:rsid w:val="00007A56"/>
    <w:rsid w:val="0001026D"/>
    <w:rsid w:val="00010694"/>
    <w:rsid w:val="000116E9"/>
    <w:rsid w:val="000119C5"/>
    <w:rsid w:val="00012217"/>
    <w:rsid w:val="000138ED"/>
    <w:rsid w:val="000141BB"/>
    <w:rsid w:val="00014810"/>
    <w:rsid w:val="00014FF5"/>
    <w:rsid w:val="00016253"/>
    <w:rsid w:val="00016FA1"/>
    <w:rsid w:val="00017693"/>
    <w:rsid w:val="000176C6"/>
    <w:rsid w:val="00017EB3"/>
    <w:rsid w:val="000202FF"/>
    <w:rsid w:val="00021616"/>
    <w:rsid w:val="00022B93"/>
    <w:rsid w:val="00022E3E"/>
    <w:rsid w:val="00022EF2"/>
    <w:rsid w:val="00023220"/>
    <w:rsid w:val="00023BA5"/>
    <w:rsid w:val="00024818"/>
    <w:rsid w:val="00026AC0"/>
    <w:rsid w:val="00027E3D"/>
    <w:rsid w:val="000302E2"/>
    <w:rsid w:val="00030C80"/>
    <w:rsid w:val="000315C9"/>
    <w:rsid w:val="00031985"/>
    <w:rsid w:val="0003269C"/>
    <w:rsid w:val="00032BCD"/>
    <w:rsid w:val="00032FDF"/>
    <w:rsid w:val="00033E5D"/>
    <w:rsid w:val="0003418A"/>
    <w:rsid w:val="00035920"/>
    <w:rsid w:val="0003751F"/>
    <w:rsid w:val="00042219"/>
    <w:rsid w:val="00042315"/>
    <w:rsid w:val="00043A4B"/>
    <w:rsid w:val="00043C2D"/>
    <w:rsid w:val="00043C2E"/>
    <w:rsid w:val="00044B24"/>
    <w:rsid w:val="00044E78"/>
    <w:rsid w:val="000459A3"/>
    <w:rsid w:val="00045F6B"/>
    <w:rsid w:val="000462AA"/>
    <w:rsid w:val="000465D7"/>
    <w:rsid w:val="000500F4"/>
    <w:rsid w:val="0005021F"/>
    <w:rsid w:val="00050D32"/>
    <w:rsid w:val="0005107C"/>
    <w:rsid w:val="000536F1"/>
    <w:rsid w:val="00053BFB"/>
    <w:rsid w:val="00053DC9"/>
    <w:rsid w:val="000541B4"/>
    <w:rsid w:val="00054690"/>
    <w:rsid w:val="000550CF"/>
    <w:rsid w:val="00056453"/>
    <w:rsid w:val="000568C9"/>
    <w:rsid w:val="0005777C"/>
    <w:rsid w:val="00060258"/>
    <w:rsid w:val="0006061A"/>
    <w:rsid w:val="00060A66"/>
    <w:rsid w:val="00063B12"/>
    <w:rsid w:val="00065A97"/>
    <w:rsid w:val="00065D7C"/>
    <w:rsid w:val="0006687A"/>
    <w:rsid w:val="00066CC8"/>
    <w:rsid w:val="00067211"/>
    <w:rsid w:val="00070081"/>
    <w:rsid w:val="00071554"/>
    <w:rsid w:val="00075472"/>
    <w:rsid w:val="000755F9"/>
    <w:rsid w:val="00075BCA"/>
    <w:rsid w:val="000776DD"/>
    <w:rsid w:val="00077785"/>
    <w:rsid w:val="00077F17"/>
    <w:rsid w:val="00080113"/>
    <w:rsid w:val="0008142D"/>
    <w:rsid w:val="000828F6"/>
    <w:rsid w:val="00083366"/>
    <w:rsid w:val="00084F24"/>
    <w:rsid w:val="000866E8"/>
    <w:rsid w:val="00090D6D"/>
    <w:rsid w:val="0009173D"/>
    <w:rsid w:val="00091771"/>
    <w:rsid w:val="000931BE"/>
    <w:rsid w:val="0009355C"/>
    <w:rsid w:val="00093F98"/>
    <w:rsid w:val="000945CF"/>
    <w:rsid w:val="000975E8"/>
    <w:rsid w:val="00097CF8"/>
    <w:rsid w:val="000A1810"/>
    <w:rsid w:val="000A2359"/>
    <w:rsid w:val="000A23E6"/>
    <w:rsid w:val="000A2875"/>
    <w:rsid w:val="000A2ACA"/>
    <w:rsid w:val="000A395E"/>
    <w:rsid w:val="000A3C9C"/>
    <w:rsid w:val="000A3ECA"/>
    <w:rsid w:val="000A5204"/>
    <w:rsid w:val="000B0A23"/>
    <w:rsid w:val="000B0F5F"/>
    <w:rsid w:val="000B1EF2"/>
    <w:rsid w:val="000B450E"/>
    <w:rsid w:val="000B4B70"/>
    <w:rsid w:val="000B74E2"/>
    <w:rsid w:val="000B7FF4"/>
    <w:rsid w:val="000C0C3B"/>
    <w:rsid w:val="000C125A"/>
    <w:rsid w:val="000C15E4"/>
    <w:rsid w:val="000C188F"/>
    <w:rsid w:val="000C2529"/>
    <w:rsid w:val="000C2D7C"/>
    <w:rsid w:val="000C2E6C"/>
    <w:rsid w:val="000C30A9"/>
    <w:rsid w:val="000C3DBE"/>
    <w:rsid w:val="000C4464"/>
    <w:rsid w:val="000C47A6"/>
    <w:rsid w:val="000C4EFA"/>
    <w:rsid w:val="000D0908"/>
    <w:rsid w:val="000D1B30"/>
    <w:rsid w:val="000D2370"/>
    <w:rsid w:val="000D53BF"/>
    <w:rsid w:val="000D5B6D"/>
    <w:rsid w:val="000D5C51"/>
    <w:rsid w:val="000D6572"/>
    <w:rsid w:val="000D73E4"/>
    <w:rsid w:val="000E2254"/>
    <w:rsid w:val="000E2726"/>
    <w:rsid w:val="000E3100"/>
    <w:rsid w:val="000E516B"/>
    <w:rsid w:val="000E71AB"/>
    <w:rsid w:val="000F12E0"/>
    <w:rsid w:val="000F34D9"/>
    <w:rsid w:val="000F3701"/>
    <w:rsid w:val="000F4B7A"/>
    <w:rsid w:val="000F4DBE"/>
    <w:rsid w:val="000F5B6B"/>
    <w:rsid w:val="000F60CB"/>
    <w:rsid w:val="000F70A0"/>
    <w:rsid w:val="001005AB"/>
    <w:rsid w:val="001011B7"/>
    <w:rsid w:val="00103811"/>
    <w:rsid w:val="00103E2F"/>
    <w:rsid w:val="00104307"/>
    <w:rsid w:val="0010508A"/>
    <w:rsid w:val="001057E3"/>
    <w:rsid w:val="00105E7B"/>
    <w:rsid w:val="0010766A"/>
    <w:rsid w:val="001110E0"/>
    <w:rsid w:val="00111438"/>
    <w:rsid w:val="001127A9"/>
    <w:rsid w:val="0011618C"/>
    <w:rsid w:val="001168E3"/>
    <w:rsid w:val="00120DA5"/>
    <w:rsid w:val="0012250F"/>
    <w:rsid w:val="001226C7"/>
    <w:rsid w:val="0012311F"/>
    <w:rsid w:val="00123B07"/>
    <w:rsid w:val="001241BF"/>
    <w:rsid w:val="0012442B"/>
    <w:rsid w:val="00127756"/>
    <w:rsid w:val="00130835"/>
    <w:rsid w:val="00130E6D"/>
    <w:rsid w:val="001311EE"/>
    <w:rsid w:val="0013137A"/>
    <w:rsid w:val="0013152E"/>
    <w:rsid w:val="0013268F"/>
    <w:rsid w:val="0013705A"/>
    <w:rsid w:val="00137BAE"/>
    <w:rsid w:val="00142C85"/>
    <w:rsid w:val="00143164"/>
    <w:rsid w:val="00143E8B"/>
    <w:rsid w:val="00143FB7"/>
    <w:rsid w:val="00144188"/>
    <w:rsid w:val="00144A44"/>
    <w:rsid w:val="00146844"/>
    <w:rsid w:val="00146BC6"/>
    <w:rsid w:val="00150364"/>
    <w:rsid w:val="00150CED"/>
    <w:rsid w:val="00152459"/>
    <w:rsid w:val="00152B25"/>
    <w:rsid w:val="00152E07"/>
    <w:rsid w:val="00153BB1"/>
    <w:rsid w:val="001561E1"/>
    <w:rsid w:val="00157F60"/>
    <w:rsid w:val="001658A3"/>
    <w:rsid w:val="00171154"/>
    <w:rsid w:val="00171338"/>
    <w:rsid w:val="00172323"/>
    <w:rsid w:val="0017280F"/>
    <w:rsid w:val="00173230"/>
    <w:rsid w:val="001741D9"/>
    <w:rsid w:val="0017518C"/>
    <w:rsid w:val="00175E13"/>
    <w:rsid w:val="0017610C"/>
    <w:rsid w:val="001805C7"/>
    <w:rsid w:val="00181B83"/>
    <w:rsid w:val="00182DCE"/>
    <w:rsid w:val="00184FF2"/>
    <w:rsid w:val="0018636A"/>
    <w:rsid w:val="001866C8"/>
    <w:rsid w:val="00192804"/>
    <w:rsid w:val="0019334F"/>
    <w:rsid w:val="0019427B"/>
    <w:rsid w:val="00194EF0"/>
    <w:rsid w:val="00196F1E"/>
    <w:rsid w:val="00197467"/>
    <w:rsid w:val="00197E1E"/>
    <w:rsid w:val="001A00E7"/>
    <w:rsid w:val="001A017E"/>
    <w:rsid w:val="001A2CE4"/>
    <w:rsid w:val="001A480E"/>
    <w:rsid w:val="001A5E55"/>
    <w:rsid w:val="001A6841"/>
    <w:rsid w:val="001B0836"/>
    <w:rsid w:val="001B106C"/>
    <w:rsid w:val="001B1327"/>
    <w:rsid w:val="001B14FF"/>
    <w:rsid w:val="001B15D9"/>
    <w:rsid w:val="001B3C7C"/>
    <w:rsid w:val="001B5085"/>
    <w:rsid w:val="001B60CA"/>
    <w:rsid w:val="001B6E5E"/>
    <w:rsid w:val="001C0317"/>
    <w:rsid w:val="001C03A2"/>
    <w:rsid w:val="001C10C4"/>
    <w:rsid w:val="001C26A1"/>
    <w:rsid w:val="001C4020"/>
    <w:rsid w:val="001C477A"/>
    <w:rsid w:val="001C5D93"/>
    <w:rsid w:val="001C5E28"/>
    <w:rsid w:val="001C689A"/>
    <w:rsid w:val="001C75A7"/>
    <w:rsid w:val="001C7E69"/>
    <w:rsid w:val="001D004A"/>
    <w:rsid w:val="001D10B8"/>
    <w:rsid w:val="001D26B4"/>
    <w:rsid w:val="001D41E9"/>
    <w:rsid w:val="001D4824"/>
    <w:rsid w:val="001D5C6B"/>
    <w:rsid w:val="001D736F"/>
    <w:rsid w:val="001D7963"/>
    <w:rsid w:val="001E0117"/>
    <w:rsid w:val="001E04C0"/>
    <w:rsid w:val="001E0505"/>
    <w:rsid w:val="001E10E8"/>
    <w:rsid w:val="001E2FDC"/>
    <w:rsid w:val="001E3699"/>
    <w:rsid w:val="001E3942"/>
    <w:rsid w:val="001E4CA3"/>
    <w:rsid w:val="001E59DF"/>
    <w:rsid w:val="001E5C70"/>
    <w:rsid w:val="001E5DC9"/>
    <w:rsid w:val="001E62F4"/>
    <w:rsid w:val="001E7578"/>
    <w:rsid w:val="001F0051"/>
    <w:rsid w:val="001F1499"/>
    <w:rsid w:val="001F1865"/>
    <w:rsid w:val="001F1F38"/>
    <w:rsid w:val="001F4A23"/>
    <w:rsid w:val="001F55A3"/>
    <w:rsid w:val="001F592D"/>
    <w:rsid w:val="00202BEC"/>
    <w:rsid w:val="0020396D"/>
    <w:rsid w:val="002064BE"/>
    <w:rsid w:val="00207060"/>
    <w:rsid w:val="0020719B"/>
    <w:rsid w:val="00210359"/>
    <w:rsid w:val="00210D14"/>
    <w:rsid w:val="00211200"/>
    <w:rsid w:val="00211B59"/>
    <w:rsid w:val="002128C7"/>
    <w:rsid w:val="00212CB9"/>
    <w:rsid w:val="00212DC3"/>
    <w:rsid w:val="0021346A"/>
    <w:rsid w:val="0021479D"/>
    <w:rsid w:val="00215C24"/>
    <w:rsid w:val="00216DE0"/>
    <w:rsid w:val="00220636"/>
    <w:rsid w:val="00221B1F"/>
    <w:rsid w:val="00225512"/>
    <w:rsid w:val="002263E4"/>
    <w:rsid w:val="0022693D"/>
    <w:rsid w:val="00227415"/>
    <w:rsid w:val="0023038C"/>
    <w:rsid w:val="002316E3"/>
    <w:rsid w:val="00231FEB"/>
    <w:rsid w:val="00234E5A"/>
    <w:rsid w:val="00234F8D"/>
    <w:rsid w:val="00235F5A"/>
    <w:rsid w:val="0023631F"/>
    <w:rsid w:val="0023744F"/>
    <w:rsid w:val="00237FCA"/>
    <w:rsid w:val="002401DD"/>
    <w:rsid w:val="00241C4B"/>
    <w:rsid w:val="00241CEB"/>
    <w:rsid w:val="00242DCE"/>
    <w:rsid w:val="002430DB"/>
    <w:rsid w:val="002502EC"/>
    <w:rsid w:val="00250C4C"/>
    <w:rsid w:val="00251697"/>
    <w:rsid w:val="00252FC0"/>
    <w:rsid w:val="002531A8"/>
    <w:rsid w:val="00253D2A"/>
    <w:rsid w:val="0025499C"/>
    <w:rsid w:val="00260332"/>
    <w:rsid w:val="00261091"/>
    <w:rsid w:val="002614A6"/>
    <w:rsid w:val="00261B47"/>
    <w:rsid w:val="002624BF"/>
    <w:rsid w:val="0026289F"/>
    <w:rsid w:val="0026296C"/>
    <w:rsid w:val="0026308A"/>
    <w:rsid w:val="00264917"/>
    <w:rsid w:val="00265279"/>
    <w:rsid w:val="00266FD7"/>
    <w:rsid w:val="002676FC"/>
    <w:rsid w:val="00267F31"/>
    <w:rsid w:val="002705F9"/>
    <w:rsid w:val="002712E6"/>
    <w:rsid w:val="002719BC"/>
    <w:rsid w:val="00271BB0"/>
    <w:rsid w:val="002723AC"/>
    <w:rsid w:val="00272D8B"/>
    <w:rsid w:val="002746B6"/>
    <w:rsid w:val="00274E7B"/>
    <w:rsid w:val="00275205"/>
    <w:rsid w:val="0027527A"/>
    <w:rsid w:val="00276041"/>
    <w:rsid w:val="00276A94"/>
    <w:rsid w:val="00280539"/>
    <w:rsid w:val="00281440"/>
    <w:rsid w:val="00281606"/>
    <w:rsid w:val="00283297"/>
    <w:rsid w:val="002836D5"/>
    <w:rsid w:val="0028558C"/>
    <w:rsid w:val="00285E97"/>
    <w:rsid w:val="00286E17"/>
    <w:rsid w:val="00287B19"/>
    <w:rsid w:val="00290036"/>
    <w:rsid w:val="0029056C"/>
    <w:rsid w:val="00290A13"/>
    <w:rsid w:val="002930F7"/>
    <w:rsid w:val="00293AF4"/>
    <w:rsid w:val="00293D2C"/>
    <w:rsid w:val="002945B6"/>
    <w:rsid w:val="00294A9E"/>
    <w:rsid w:val="00296389"/>
    <w:rsid w:val="00296E38"/>
    <w:rsid w:val="002A0235"/>
    <w:rsid w:val="002A0F8D"/>
    <w:rsid w:val="002A2241"/>
    <w:rsid w:val="002A2DD6"/>
    <w:rsid w:val="002A475C"/>
    <w:rsid w:val="002A5324"/>
    <w:rsid w:val="002A5F5F"/>
    <w:rsid w:val="002A733F"/>
    <w:rsid w:val="002A776A"/>
    <w:rsid w:val="002A78B6"/>
    <w:rsid w:val="002B1497"/>
    <w:rsid w:val="002B16D3"/>
    <w:rsid w:val="002B1CD6"/>
    <w:rsid w:val="002B3064"/>
    <w:rsid w:val="002B3D0C"/>
    <w:rsid w:val="002B4D66"/>
    <w:rsid w:val="002B4E80"/>
    <w:rsid w:val="002B731D"/>
    <w:rsid w:val="002C0893"/>
    <w:rsid w:val="002C17AF"/>
    <w:rsid w:val="002C193F"/>
    <w:rsid w:val="002C1BB7"/>
    <w:rsid w:val="002C263B"/>
    <w:rsid w:val="002C2E7C"/>
    <w:rsid w:val="002C30A0"/>
    <w:rsid w:val="002C3610"/>
    <w:rsid w:val="002C44EB"/>
    <w:rsid w:val="002C48FD"/>
    <w:rsid w:val="002C5A7B"/>
    <w:rsid w:val="002C5EF0"/>
    <w:rsid w:val="002C6895"/>
    <w:rsid w:val="002C72DF"/>
    <w:rsid w:val="002C74C2"/>
    <w:rsid w:val="002C7E3F"/>
    <w:rsid w:val="002D1491"/>
    <w:rsid w:val="002D35DF"/>
    <w:rsid w:val="002D4A37"/>
    <w:rsid w:val="002D5E1E"/>
    <w:rsid w:val="002D6112"/>
    <w:rsid w:val="002D625D"/>
    <w:rsid w:val="002D64F8"/>
    <w:rsid w:val="002D6513"/>
    <w:rsid w:val="002D7C3B"/>
    <w:rsid w:val="002E0249"/>
    <w:rsid w:val="002E2524"/>
    <w:rsid w:val="002E4A17"/>
    <w:rsid w:val="002E7928"/>
    <w:rsid w:val="002E7C6F"/>
    <w:rsid w:val="002F205C"/>
    <w:rsid w:val="002F2EE6"/>
    <w:rsid w:val="002F3500"/>
    <w:rsid w:val="002F35AD"/>
    <w:rsid w:val="002F3829"/>
    <w:rsid w:val="002F40C9"/>
    <w:rsid w:val="002F5541"/>
    <w:rsid w:val="002F557E"/>
    <w:rsid w:val="002F7016"/>
    <w:rsid w:val="002F778B"/>
    <w:rsid w:val="002F7FC9"/>
    <w:rsid w:val="003001EA"/>
    <w:rsid w:val="003019CE"/>
    <w:rsid w:val="00302838"/>
    <w:rsid w:val="003030D4"/>
    <w:rsid w:val="0030316B"/>
    <w:rsid w:val="00304EBC"/>
    <w:rsid w:val="00305BB7"/>
    <w:rsid w:val="00306A49"/>
    <w:rsid w:val="00306BBA"/>
    <w:rsid w:val="00307C9D"/>
    <w:rsid w:val="003102C6"/>
    <w:rsid w:val="003107FA"/>
    <w:rsid w:val="003116C0"/>
    <w:rsid w:val="003119CB"/>
    <w:rsid w:val="003124AF"/>
    <w:rsid w:val="0031408E"/>
    <w:rsid w:val="00314810"/>
    <w:rsid w:val="0031491F"/>
    <w:rsid w:val="0031507C"/>
    <w:rsid w:val="00315ED7"/>
    <w:rsid w:val="00320F1C"/>
    <w:rsid w:val="00322798"/>
    <w:rsid w:val="00322966"/>
    <w:rsid w:val="00322D33"/>
    <w:rsid w:val="00323AF5"/>
    <w:rsid w:val="00324224"/>
    <w:rsid w:val="003242A9"/>
    <w:rsid w:val="00324EA5"/>
    <w:rsid w:val="00325C99"/>
    <w:rsid w:val="00326239"/>
    <w:rsid w:val="003269B4"/>
    <w:rsid w:val="00327C0B"/>
    <w:rsid w:val="00331BAF"/>
    <w:rsid w:val="00332D43"/>
    <w:rsid w:val="003343BF"/>
    <w:rsid w:val="003353E1"/>
    <w:rsid w:val="0033629C"/>
    <w:rsid w:val="003400C7"/>
    <w:rsid w:val="0034087B"/>
    <w:rsid w:val="00341800"/>
    <w:rsid w:val="00341A67"/>
    <w:rsid w:val="00342554"/>
    <w:rsid w:val="003453E5"/>
    <w:rsid w:val="003456D3"/>
    <w:rsid w:val="00345BE0"/>
    <w:rsid w:val="003463FF"/>
    <w:rsid w:val="00346BDF"/>
    <w:rsid w:val="00347F2F"/>
    <w:rsid w:val="00347F56"/>
    <w:rsid w:val="00351916"/>
    <w:rsid w:val="00352089"/>
    <w:rsid w:val="00352E50"/>
    <w:rsid w:val="00353E96"/>
    <w:rsid w:val="003548ED"/>
    <w:rsid w:val="00354A21"/>
    <w:rsid w:val="00355DC3"/>
    <w:rsid w:val="00356D0B"/>
    <w:rsid w:val="00360C4C"/>
    <w:rsid w:val="00363420"/>
    <w:rsid w:val="00363DD8"/>
    <w:rsid w:val="00364479"/>
    <w:rsid w:val="003644A1"/>
    <w:rsid w:val="00365326"/>
    <w:rsid w:val="0037076E"/>
    <w:rsid w:val="00372105"/>
    <w:rsid w:val="00372687"/>
    <w:rsid w:val="003731E0"/>
    <w:rsid w:val="00374CF8"/>
    <w:rsid w:val="00375015"/>
    <w:rsid w:val="00375E8C"/>
    <w:rsid w:val="0037678B"/>
    <w:rsid w:val="003769FC"/>
    <w:rsid w:val="00377DD5"/>
    <w:rsid w:val="003823AC"/>
    <w:rsid w:val="00382400"/>
    <w:rsid w:val="00382F87"/>
    <w:rsid w:val="003833D1"/>
    <w:rsid w:val="00385CB4"/>
    <w:rsid w:val="00387AF3"/>
    <w:rsid w:val="00387EAF"/>
    <w:rsid w:val="00390071"/>
    <w:rsid w:val="00390ACA"/>
    <w:rsid w:val="0039137F"/>
    <w:rsid w:val="00393A39"/>
    <w:rsid w:val="00393F75"/>
    <w:rsid w:val="0039474D"/>
    <w:rsid w:val="00396085"/>
    <w:rsid w:val="00396E6D"/>
    <w:rsid w:val="003A3098"/>
    <w:rsid w:val="003A45AA"/>
    <w:rsid w:val="003A4C9E"/>
    <w:rsid w:val="003A6B8E"/>
    <w:rsid w:val="003A6DA1"/>
    <w:rsid w:val="003A70D9"/>
    <w:rsid w:val="003A76D6"/>
    <w:rsid w:val="003B0124"/>
    <w:rsid w:val="003B4A75"/>
    <w:rsid w:val="003B644F"/>
    <w:rsid w:val="003B650D"/>
    <w:rsid w:val="003B7255"/>
    <w:rsid w:val="003C022A"/>
    <w:rsid w:val="003C0705"/>
    <w:rsid w:val="003C1912"/>
    <w:rsid w:val="003C2064"/>
    <w:rsid w:val="003C337B"/>
    <w:rsid w:val="003C4BA7"/>
    <w:rsid w:val="003C63F9"/>
    <w:rsid w:val="003C64A7"/>
    <w:rsid w:val="003C6CDF"/>
    <w:rsid w:val="003C7C4F"/>
    <w:rsid w:val="003C7FBC"/>
    <w:rsid w:val="003C7FEB"/>
    <w:rsid w:val="003D0927"/>
    <w:rsid w:val="003D2742"/>
    <w:rsid w:val="003D3074"/>
    <w:rsid w:val="003D3EF7"/>
    <w:rsid w:val="003E0031"/>
    <w:rsid w:val="003E13EC"/>
    <w:rsid w:val="003E1569"/>
    <w:rsid w:val="003E2C07"/>
    <w:rsid w:val="003E2E99"/>
    <w:rsid w:val="003E329B"/>
    <w:rsid w:val="003E3E83"/>
    <w:rsid w:val="003E43F8"/>
    <w:rsid w:val="003E45EE"/>
    <w:rsid w:val="003E62F2"/>
    <w:rsid w:val="003E7308"/>
    <w:rsid w:val="003E74E7"/>
    <w:rsid w:val="003E783E"/>
    <w:rsid w:val="003F10D6"/>
    <w:rsid w:val="003F16BA"/>
    <w:rsid w:val="003F18DA"/>
    <w:rsid w:val="003F46AD"/>
    <w:rsid w:val="003F4925"/>
    <w:rsid w:val="003F4A12"/>
    <w:rsid w:val="003F60B3"/>
    <w:rsid w:val="003F7633"/>
    <w:rsid w:val="003F7A6D"/>
    <w:rsid w:val="0040103E"/>
    <w:rsid w:val="004014B8"/>
    <w:rsid w:val="004017AC"/>
    <w:rsid w:val="00402274"/>
    <w:rsid w:val="00402496"/>
    <w:rsid w:val="00404B11"/>
    <w:rsid w:val="00404D01"/>
    <w:rsid w:val="004062F1"/>
    <w:rsid w:val="004064C9"/>
    <w:rsid w:val="0040669D"/>
    <w:rsid w:val="004072F7"/>
    <w:rsid w:val="004076DA"/>
    <w:rsid w:val="00407FD7"/>
    <w:rsid w:val="004105CC"/>
    <w:rsid w:val="00410CCD"/>
    <w:rsid w:val="00411C8C"/>
    <w:rsid w:val="00411E57"/>
    <w:rsid w:val="00412BD5"/>
    <w:rsid w:val="0041447B"/>
    <w:rsid w:val="0041464E"/>
    <w:rsid w:val="00414E01"/>
    <w:rsid w:val="00414E46"/>
    <w:rsid w:val="00415507"/>
    <w:rsid w:val="00415A98"/>
    <w:rsid w:val="004178E9"/>
    <w:rsid w:val="004200F0"/>
    <w:rsid w:val="00420627"/>
    <w:rsid w:val="0042073E"/>
    <w:rsid w:val="00421472"/>
    <w:rsid w:val="00422A3C"/>
    <w:rsid w:val="00422C8A"/>
    <w:rsid w:val="004238F8"/>
    <w:rsid w:val="004248BA"/>
    <w:rsid w:val="00426441"/>
    <w:rsid w:val="00430026"/>
    <w:rsid w:val="004306F9"/>
    <w:rsid w:val="00430998"/>
    <w:rsid w:val="00430AF3"/>
    <w:rsid w:val="0043321A"/>
    <w:rsid w:val="0043395C"/>
    <w:rsid w:val="00434E94"/>
    <w:rsid w:val="00434F87"/>
    <w:rsid w:val="00437C37"/>
    <w:rsid w:val="00440284"/>
    <w:rsid w:val="00440C7F"/>
    <w:rsid w:val="00442988"/>
    <w:rsid w:val="0044305D"/>
    <w:rsid w:val="00443A3F"/>
    <w:rsid w:val="00444A3B"/>
    <w:rsid w:val="004452AA"/>
    <w:rsid w:val="00445CFC"/>
    <w:rsid w:val="004465FF"/>
    <w:rsid w:val="00446778"/>
    <w:rsid w:val="004468D2"/>
    <w:rsid w:val="00447420"/>
    <w:rsid w:val="004475BE"/>
    <w:rsid w:val="0045134E"/>
    <w:rsid w:val="00451921"/>
    <w:rsid w:val="00452C5F"/>
    <w:rsid w:val="00453D72"/>
    <w:rsid w:val="0045431F"/>
    <w:rsid w:val="004567D0"/>
    <w:rsid w:val="00456D7B"/>
    <w:rsid w:val="004610E7"/>
    <w:rsid w:val="00461D5A"/>
    <w:rsid w:val="00462C13"/>
    <w:rsid w:val="00470DC8"/>
    <w:rsid w:val="00471003"/>
    <w:rsid w:val="0047134C"/>
    <w:rsid w:val="004722A4"/>
    <w:rsid w:val="00472B65"/>
    <w:rsid w:val="00473629"/>
    <w:rsid w:val="00473F49"/>
    <w:rsid w:val="00474F3E"/>
    <w:rsid w:val="00476324"/>
    <w:rsid w:val="0047664C"/>
    <w:rsid w:val="0047783F"/>
    <w:rsid w:val="0048114E"/>
    <w:rsid w:val="00481901"/>
    <w:rsid w:val="00481978"/>
    <w:rsid w:val="00481E50"/>
    <w:rsid w:val="00484A84"/>
    <w:rsid w:val="00484AC5"/>
    <w:rsid w:val="00486B13"/>
    <w:rsid w:val="004877CC"/>
    <w:rsid w:val="00493167"/>
    <w:rsid w:val="00493CF7"/>
    <w:rsid w:val="004952C4"/>
    <w:rsid w:val="0049603E"/>
    <w:rsid w:val="004962B7"/>
    <w:rsid w:val="004A07EB"/>
    <w:rsid w:val="004A0C1F"/>
    <w:rsid w:val="004A2189"/>
    <w:rsid w:val="004A2A06"/>
    <w:rsid w:val="004A2DB3"/>
    <w:rsid w:val="004A2E36"/>
    <w:rsid w:val="004A31AD"/>
    <w:rsid w:val="004A3406"/>
    <w:rsid w:val="004A3D09"/>
    <w:rsid w:val="004A4095"/>
    <w:rsid w:val="004A5B13"/>
    <w:rsid w:val="004A5BCC"/>
    <w:rsid w:val="004A5E0D"/>
    <w:rsid w:val="004B2B8A"/>
    <w:rsid w:val="004B3CC9"/>
    <w:rsid w:val="004B4C30"/>
    <w:rsid w:val="004B4E51"/>
    <w:rsid w:val="004B5668"/>
    <w:rsid w:val="004B612D"/>
    <w:rsid w:val="004B6A0F"/>
    <w:rsid w:val="004C0208"/>
    <w:rsid w:val="004C283C"/>
    <w:rsid w:val="004C3BCD"/>
    <w:rsid w:val="004C5BCC"/>
    <w:rsid w:val="004D14FC"/>
    <w:rsid w:val="004D2C89"/>
    <w:rsid w:val="004D4B5F"/>
    <w:rsid w:val="004D4C1A"/>
    <w:rsid w:val="004D4E47"/>
    <w:rsid w:val="004D61C8"/>
    <w:rsid w:val="004D6582"/>
    <w:rsid w:val="004E0A29"/>
    <w:rsid w:val="004E125B"/>
    <w:rsid w:val="004E2478"/>
    <w:rsid w:val="004E2CF7"/>
    <w:rsid w:val="004E2FA1"/>
    <w:rsid w:val="004E3CB1"/>
    <w:rsid w:val="004E410B"/>
    <w:rsid w:val="004E50DA"/>
    <w:rsid w:val="004E7DF9"/>
    <w:rsid w:val="004F1094"/>
    <w:rsid w:val="004F1C86"/>
    <w:rsid w:val="004F35A0"/>
    <w:rsid w:val="004F4D19"/>
    <w:rsid w:val="004F4EA7"/>
    <w:rsid w:val="004F5589"/>
    <w:rsid w:val="004F6E86"/>
    <w:rsid w:val="004F7FF2"/>
    <w:rsid w:val="00501860"/>
    <w:rsid w:val="00503AD9"/>
    <w:rsid w:val="00503B38"/>
    <w:rsid w:val="00505CC2"/>
    <w:rsid w:val="0050632B"/>
    <w:rsid w:val="00507C85"/>
    <w:rsid w:val="00507EF5"/>
    <w:rsid w:val="005139CB"/>
    <w:rsid w:val="005140E4"/>
    <w:rsid w:val="00515DD1"/>
    <w:rsid w:val="005164E6"/>
    <w:rsid w:val="005165E8"/>
    <w:rsid w:val="005170D0"/>
    <w:rsid w:val="005203F7"/>
    <w:rsid w:val="00521892"/>
    <w:rsid w:val="0052213C"/>
    <w:rsid w:val="00522A7D"/>
    <w:rsid w:val="00524388"/>
    <w:rsid w:val="00524816"/>
    <w:rsid w:val="005251D7"/>
    <w:rsid w:val="00525C0D"/>
    <w:rsid w:val="0052692C"/>
    <w:rsid w:val="00527535"/>
    <w:rsid w:val="00527F75"/>
    <w:rsid w:val="00530210"/>
    <w:rsid w:val="00530AFE"/>
    <w:rsid w:val="005317C6"/>
    <w:rsid w:val="00532326"/>
    <w:rsid w:val="00536087"/>
    <w:rsid w:val="0054266A"/>
    <w:rsid w:val="00542693"/>
    <w:rsid w:val="00543352"/>
    <w:rsid w:val="005436B5"/>
    <w:rsid w:val="00543CD4"/>
    <w:rsid w:val="00543ED0"/>
    <w:rsid w:val="005454C7"/>
    <w:rsid w:val="00545C98"/>
    <w:rsid w:val="00546931"/>
    <w:rsid w:val="00546E3B"/>
    <w:rsid w:val="00551279"/>
    <w:rsid w:val="00551664"/>
    <w:rsid w:val="005519E2"/>
    <w:rsid w:val="00551BD0"/>
    <w:rsid w:val="00552847"/>
    <w:rsid w:val="0055304F"/>
    <w:rsid w:val="005544E4"/>
    <w:rsid w:val="005545BF"/>
    <w:rsid w:val="00554A8A"/>
    <w:rsid w:val="00555070"/>
    <w:rsid w:val="0055511C"/>
    <w:rsid w:val="00555C0E"/>
    <w:rsid w:val="00555DE6"/>
    <w:rsid w:val="005568F1"/>
    <w:rsid w:val="005578B2"/>
    <w:rsid w:val="005601BF"/>
    <w:rsid w:val="00563E01"/>
    <w:rsid w:val="00570EA9"/>
    <w:rsid w:val="005725E6"/>
    <w:rsid w:val="005743AD"/>
    <w:rsid w:val="005756B7"/>
    <w:rsid w:val="00581838"/>
    <w:rsid w:val="00581D0A"/>
    <w:rsid w:val="00582541"/>
    <w:rsid w:val="00583987"/>
    <w:rsid w:val="00583F23"/>
    <w:rsid w:val="005847DE"/>
    <w:rsid w:val="00586A42"/>
    <w:rsid w:val="00586DAD"/>
    <w:rsid w:val="00587197"/>
    <w:rsid w:val="005903B5"/>
    <w:rsid w:val="00590448"/>
    <w:rsid w:val="00590AB7"/>
    <w:rsid w:val="00590C27"/>
    <w:rsid w:val="0059211F"/>
    <w:rsid w:val="00592F8F"/>
    <w:rsid w:val="00593A6D"/>
    <w:rsid w:val="005951BF"/>
    <w:rsid w:val="00595915"/>
    <w:rsid w:val="005970D0"/>
    <w:rsid w:val="005A24BA"/>
    <w:rsid w:val="005A2DE2"/>
    <w:rsid w:val="005A5265"/>
    <w:rsid w:val="005A7F7E"/>
    <w:rsid w:val="005B2DC9"/>
    <w:rsid w:val="005B3356"/>
    <w:rsid w:val="005B3B0F"/>
    <w:rsid w:val="005B6267"/>
    <w:rsid w:val="005B6C13"/>
    <w:rsid w:val="005B6E51"/>
    <w:rsid w:val="005B7009"/>
    <w:rsid w:val="005B71DE"/>
    <w:rsid w:val="005B7932"/>
    <w:rsid w:val="005C0A2C"/>
    <w:rsid w:val="005C0E40"/>
    <w:rsid w:val="005C220F"/>
    <w:rsid w:val="005C23F9"/>
    <w:rsid w:val="005C3907"/>
    <w:rsid w:val="005C4DB0"/>
    <w:rsid w:val="005C7CF3"/>
    <w:rsid w:val="005D012A"/>
    <w:rsid w:val="005D0B57"/>
    <w:rsid w:val="005D0E45"/>
    <w:rsid w:val="005D2914"/>
    <w:rsid w:val="005D2BBF"/>
    <w:rsid w:val="005D372D"/>
    <w:rsid w:val="005D409B"/>
    <w:rsid w:val="005D5E4B"/>
    <w:rsid w:val="005D6567"/>
    <w:rsid w:val="005E1A19"/>
    <w:rsid w:val="005E2448"/>
    <w:rsid w:val="005E2953"/>
    <w:rsid w:val="005E40F0"/>
    <w:rsid w:val="005E4762"/>
    <w:rsid w:val="005E486E"/>
    <w:rsid w:val="005E55C3"/>
    <w:rsid w:val="005E6589"/>
    <w:rsid w:val="005E73EE"/>
    <w:rsid w:val="005E7878"/>
    <w:rsid w:val="005E7ADB"/>
    <w:rsid w:val="005F04F0"/>
    <w:rsid w:val="005F2DC6"/>
    <w:rsid w:val="005F3B88"/>
    <w:rsid w:val="005F4D3B"/>
    <w:rsid w:val="005F52D0"/>
    <w:rsid w:val="005F5A6D"/>
    <w:rsid w:val="005F735C"/>
    <w:rsid w:val="006002C0"/>
    <w:rsid w:val="00600442"/>
    <w:rsid w:val="00600973"/>
    <w:rsid w:val="00602FBD"/>
    <w:rsid w:val="006032C5"/>
    <w:rsid w:val="00604C68"/>
    <w:rsid w:val="00604EA7"/>
    <w:rsid w:val="00610962"/>
    <w:rsid w:val="00611228"/>
    <w:rsid w:val="00616F1D"/>
    <w:rsid w:val="00616F40"/>
    <w:rsid w:val="00617522"/>
    <w:rsid w:val="006206F9"/>
    <w:rsid w:val="006215B0"/>
    <w:rsid w:val="0062288B"/>
    <w:rsid w:val="00624322"/>
    <w:rsid w:val="00624642"/>
    <w:rsid w:val="00624671"/>
    <w:rsid w:val="006246E3"/>
    <w:rsid w:val="00625A0A"/>
    <w:rsid w:val="00625A41"/>
    <w:rsid w:val="00625FAA"/>
    <w:rsid w:val="006272DE"/>
    <w:rsid w:val="006273B1"/>
    <w:rsid w:val="006301BB"/>
    <w:rsid w:val="0063421F"/>
    <w:rsid w:val="006345B8"/>
    <w:rsid w:val="00634651"/>
    <w:rsid w:val="006356EE"/>
    <w:rsid w:val="006361FB"/>
    <w:rsid w:val="006406D9"/>
    <w:rsid w:val="00640818"/>
    <w:rsid w:val="0064297E"/>
    <w:rsid w:val="0064393D"/>
    <w:rsid w:val="00643F89"/>
    <w:rsid w:val="00644D79"/>
    <w:rsid w:val="00644D91"/>
    <w:rsid w:val="00644FAD"/>
    <w:rsid w:val="00647688"/>
    <w:rsid w:val="00647FB8"/>
    <w:rsid w:val="00650BBD"/>
    <w:rsid w:val="00651559"/>
    <w:rsid w:val="0065389C"/>
    <w:rsid w:val="006538C2"/>
    <w:rsid w:val="00653972"/>
    <w:rsid w:val="0065453D"/>
    <w:rsid w:val="0065587C"/>
    <w:rsid w:val="006564A8"/>
    <w:rsid w:val="006635A3"/>
    <w:rsid w:val="00663812"/>
    <w:rsid w:val="00665178"/>
    <w:rsid w:val="006705CB"/>
    <w:rsid w:val="0067099F"/>
    <w:rsid w:val="00670C1A"/>
    <w:rsid w:val="006729B0"/>
    <w:rsid w:val="00672D9C"/>
    <w:rsid w:val="006741C5"/>
    <w:rsid w:val="0067427E"/>
    <w:rsid w:val="00675B7A"/>
    <w:rsid w:val="00677141"/>
    <w:rsid w:val="00677DFF"/>
    <w:rsid w:val="00680638"/>
    <w:rsid w:val="00681EEE"/>
    <w:rsid w:val="0068233D"/>
    <w:rsid w:val="00683144"/>
    <w:rsid w:val="00683883"/>
    <w:rsid w:val="00683C5B"/>
    <w:rsid w:val="006849C2"/>
    <w:rsid w:val="006850EC"/>
    <w:rsid w:val="00685244"/>
    <w:rsid w:val="00686021"/>
    <w:rsid w:val="006862C8"/>
    <w:rsid w:val="00686C9F"/>
    <w:rsid w:val="00690C80"/>
    <w:rsid w:val="006914D4"/>
    <w:rsid w:val="00692080"/>
    <w:rsid w:val="00694351"/>
    <w:rsid w:val="00696204"/>
    <w:rsid w:val="00696D95"/>
    <w:rsid w:val="006973D9"/>
    <w:rsid w:val="006A037D"/>
    <w:rsid w:val="006A0607"/>
    <w:rsid w:val="006A138D"/>
    <w:rsid w:val="006A185F"/>
    <w:rsid w:val="006A28AD"/>
    <w:rsid w:val="006A3422"/>
    <w:rsid w:val="006A3605"/>
    <w:rsid w:val="006A37E5"/>
    <w:rsid w:val="006A3C45"/>
    <w:rsid w:val="006A5723"/>
    <w:rsid w:val="006A7922"/>
    <w:rsid w:val="006B05D6"/>
    <w:rsid w:val="006B0E44"/>
    <w:rsid w:val="006B1704"/>
    <w:rsid w:val="006B1C19"/>
    <w:rsid w:val="006B2709"/>
    <w:rsid w:val="006B2EE2"/>
    <w:rsid w:val="006B3AF2"/>
    <w:rsid w:val="006B3C4A"/>
    <w:rsid w:val="006B5FE8"/>
    <w:rsid w:val="006C12CB"/>
    <w:rsid w:val="006C12FE"/>
    <w:rsid w:val="006C256F"/>
    <w:rsid w:val="006C33CD"/>
    <w:rsid w:val="006C3967"/>
    <w:rsid w:val="006C3FA7"/>
    <w:rsid w:val="006C451B"/>
    <w:rsid w:val="006C5D6F"/>
    <w:rsid w:val="006C5F9A"/>
    <w:rsid w:val="006C7287"/>
    <w:rsid w:val="006C74CF"/>
    <w:rsid w:val="006C7E9B"/>
    <w:rsid w:val="006D0C73"/>
    <w:rsid w:val="006D11C7"/>
    <w:rsid w:val="006D1906"/>
    <w:rsid w:val="006D3B46"/>
    <w:rsid w:val="006D597C"/>
    <w:rsid w:val="006D6424"/>
    <w:rsid w:val="006D73C6"/>
    <w:rsid w:val="006D7C50"/>
    <w:rsid w:val="006E055A"/>
    <w:rsid w:val="006E132C"/>
    <w:rsid w:val="006E3DA2"/>
    <w:rsid w:val="006E4808"/>
    <w:rsid w:val="006E7037"/>
    <w:rsid w:val="006E7B45"/>
    <w:rsid w:val="006E7DE8"/>
    <w:rsid w:val="006F16BD"/>
    <w:rsid w:val="006F26BF"/>
    <w:rsid w:val="006F2C4F"/>
    <w:rsid w:val="006F3559"/>
    <w:rsid w:val="006F4F42"/>
    <w:rsid w:val="006F617E"/>
    <w:rsid w:val="006F766B"/>
    <w:rsid w:val="007008C1"/>
    <w:rsid w:val="00700A0B"/>
    <w:rsid w:val="0070179E"/>
    <w:rsid w:val="00701B84"/>
    <w:rsid w:val="007045AB"/>
    <w:rsid w:val="00704607"/>
    <w:rsid w:val="007065A3"/>
    <w:rsid w:val="00707217"/>
    <w:rsid w:val="00707893"/>
    <w:rsid w:val="007079E0"/>
    <w:rsid w:val="0071087B"/>
    <w:rsid w:val="00710BBC"/>
    <w:rsid w:val="00711197"/>
    <w:rsid w:val="00711E54"/>
    <w:rsid w:val="007124F4"/>
    <w:rsid w:val="00715509"/>
    <w:rsid w:val="00715BAD"/>
    <w:rsid w:val="00717A45"/>
    <w:rsid w:val="00720BD6"/>
    <w:rsid w:val="00720F4D"/>
    <w:rsid w:val="007225C1"/>
    <w:rsid w:val="00723570"/>
    <w:rsid w:val="00723D1F"/>
    <w:rsid w:val="00723D53"/>
    <w:rsid w:val="00724603"/>
    <w:rsid w:val="007248B8"/>
    <w:rsid w:val="00725F24"/>
    <w:rsid w:val="0072605A"/>
    <w:rsid w:val="00726541"/>
    <w:rsid w:val="00727115"/>
    <w:rsid w:val="00727156"/>
    <w:rsid w:val="00730377"/>
    <w:rsid w:val="00731657"/>
    <w:rsid w:val="0073462C"/>
    <w:rsid w:val="007357D9"/>
    <w:rsid w:val="007359EC"/>
    <w:rsid w:val="007362E6"/>
    <w:rsid w:val="00740229"/>
    <w:rsid w:val="007409F4"/>
    <w:rsid w:val="0074384D"/>
    <w:rsid w:val="00743D1E"/>
    <w:rsid w:val="007445D3"/>
    <w:rsid w:val="00744B9F"/>
    <w:rsid w:val="00744E98"/>
    <w:rsid w:val="00745F76"/>
    <w:rsid w:val="00746813"/>
    <w:rsid w:val="007469E4"/>
    <w:rsid w:val="00747351"/>
    <w:rsid w:val="0075073D"/>
    <w:rsid w:val="00750B8E"/>
    <w:rsid w:val="007520D0"/>
    <w:rsid w:val="0075257F"/>
    <w:rsid w:val="0075305F"/>
    <w:rsid w:val="007544BF"/>
    <w:rsid w:val="00754A78"/>
    <w:rsid w:val="00754C34"/>
    <w:rsid w:val="00755F98"/>
    <w:rsid w:val="00756C92"/>
    <w:rsid w:val="0075788F"/>
    <w:rsid w:val="00757AF2"/>
    <w:rsid w:val="00760B40"/>
    <w:rsid w:val="00760FAB"/>
    <w:rsid w:val="00761FFC"/>
    <w:rsid w:val="0076261E"/>
    <w:rsid w:val="00762628"/>
    <w:rsid w:val="0076273B"/>
    <w:rsid w:val="00763C16"/>
    <w:rsid w:val="00764A4F"/>
    <w:rsid w:val="0077123C"/>
    <w:rsid w:val="007726BE"/>
    <w:rsid w:val="00775A69"/>
    <w:rsid w:val="007767C5"/>
    <w:rsid w:val="00781CCC"/>
    <w:rsid w:val="007832DA"/>
    <w:rsid w:val="0078389E"/>
    <w:rsid w:val="0078590B"/>
    <w:rsid w:val="00786E80"/>
    <w:rsid w:val="00787567"/>
    <w:rsid w:val="007940DB"/>
    <w:rsid w:val="00794E47"/>
    <w:rsid w:val="00795C60"/>
    <w:rsid w:val="0079620A"/>
    <w:rsid w:val="0079692B"/>
    <w:rsid w:val="007975CC"/>
    <w:rsid w:val="007A038B"/>
    <w:rsid w:val="007A0AC3"/>
    <w:rsid w:val="007A2128"/>
    <w:rsid w:val="007A2C24"/>
    <w:rsid w:val="007B0901"/>
    <w:rsid w:val="007B0E71"/>
    <w:rsid w:val="007B220E"/>
    <w:rsid w:val="007B3A00"/>
    <w:rsid w:val="007B5E97"/>
    <w:rsid w:val="007B6209"/>
    <w:rsid w:val="007B6957"/>
    <w:rsid w:val="007C0FDD"/>
    <w:rsid w:val="007C1910"/>
    <w:rsid w:val="007C375B"/>
    <w:rsid w:val="007C40D5"/>
    <w:rsid w:val="007C49F0"/>
    <w:rsid w:val="007C50B5"/>
    <w:rsid w:val="007C592F"/>
    <w:rsid w:val="007C5A01"/>
    <w:rsid w:val="007C74F6"/>
    <w:rsid w:val="007D0440"/>
    <w:rsid w:val="007D1499"/>
    <w:rsid w:val="007D2310"/>
    <w:rsid w:val="007D3FF2"/>
    <w:rsid w:val="007D49AB"/>
    <w:rsid w:val="007D4B60"/>
    <w:rsid w:val="007D538A"/>
    <w:rsid w:val="007D56A6"/>
    <w:rsid w:val="007D7B6E"/>
    <w:rsid w:val="007E180F"/>
    <w:rsid w:val="007E2038"/>
    <w:rsid w:val="007E2A66"/>
    <w:rsid w:val="007E3944"/>
    <w:rsid w:val="007E3CE9"/>
    <w:rsid w:val="007E4FAD"/>
    <w:rsid w:val="007E52DB"/>
    <w:rsid w:val="007E566B"/>
    <w:rsid w:val="007E5FE8"/>
    <w:rsid w:val="007E7A76"/>
    <w:rsid w:val="007E7EBD"/>
    <w:rsid w:val="007F102A"/>
    <w:rsid w:val="007F12AD"/>
    <w:rsid w:val="007F46F9"/>
    <w:rsid w:val="007F50CD"/>
    <w:rsid w:val="007F66D3"/>
    <w:rsid w:val="007F678E"/>
    <w:rsid w:val="007F7416"/>
    <w:rsid w:val="00800E87"/>
    <w:rsid w:val="008015C3"/>
    <w:rsid w:val="00801604"/>
    <w:rsid w:val="00801F37"/>
    <w:rsid w:val="008031AF"/>
    <w:rsid w:val="00803392"/>
    <w:rsid w:val="00803452"/>
    <w:rsid w:val="008043E7"/>
    <w:rsid w:val="00805088"/>
    <w:rsid w:val="0080727E"/>
    <w:rsid w:val="008076A2"/>
    <w:rsid w:val="00807E32"/>
    <w:rsid w:val="0081088E"/>
    <w:rsid w:val="00810A7B"/>
    <w:rsid w:val="00811D71"/>
    <w:rsid w:val="00812E4E"/>
    <w:rsid w:val="008137F4"/>
    <w:rsid w:val="00814B14"/>
    <w:rsid w:val="0081599B"/>
    <w:rsid w:val="00816108"/>
    <w:rsid w:val="00816FD1"/>
    <w:rsid w:val="0081726F"/>
    <w:rsid w:val="00817D31"/>
    <w:rsid w:val="00821E95"/>
    <w:rsid w:val="00822BD4"/>
    <w:rsid w:val="00824A23"/>
    <w:rsid w:val="00824FB2"/>
    <w:rsid w:val="0082537C"/>
    <w:rsid w:val="00826ACE"/>
    <w:rsid w:val="00827A83"/>
    <w:rsid w:val="008302E0"/>
    <w:rsid w:val="0083030C"/>
    <w:rsid w:val="008312ED"/>
    <w:rsid w:val="00834CB6"/>
    <w:rsid w:val="008354CA"/>
    <w:rsid w:val="00841B89"/>
    <w:rsid w:val="00842912"/>
    <w:rsid w:val="00843769"/>
    <w:rsid w:val="008450BD"/>
    <w:rsid w:val="00845F15"/>
    <w:rsid w:val="00850467"/>
    <w:rsid w:val="00850BF5"/>
    <w:rsid w:val="008512B7"/>
    <w:rsid w:val="00852E99"/>
    <w:rsid w:val="008542A5"/>
    <w:rsid w:val="0085617C"/>
    <w:rsid w:val="008561C0"/>
    <w:rsid w:val="00857218"/>
    <w:rsid w:val="00857681"/>
    <w:rsid w:val="00857856"/>
    <w:rsid w:val="008604B0"/>
    <w:rsid w:val="00860E3B"/>
    <w:rsid w:val="00861522"/>
    <w:rsid w:val="00861A5F"/>
    <w:rsid w:val="008623A5"/>
    <w:rsid w:val="008624EE"/>
    <w:rsid w:val="0086392D"/>
    <w:rsid w:val="008640B1"/>
    <w:rsid w:val="00870B3A"/>
    <w:rsid w:val="00872F0C"/>
    <w:rsid w:val="00873E9A"/>
    <w:rsid w:val="00874C25"/>
    <w:rsid w:val="00874D7E"/>
    <w:rsid w:val="008755FA"/>
    <w:rsid w:val="00875E4E"/>
    <w:rsid w:val="00876B99"/>
    <w:rsid w:val="008772A8"/>
    <w:rsid w:val="00877A4F"/>
    <w:rsid w:val="00877E32"/>
    <w:rsid w:val="00880A5E"/>
    <w:rsid w:val="00884E4A"/>
    <w:rsid w:val="00886382"/>
    <w:rsid w:val="008908E9"/>
    <w:rsid w:val="00891508"/>
    <w:rsid w:val="0089202D"/>
    <w:rsid w:val="00892553"/>
    <w:rsid w:val="00892937"/>
    <w:rsid w:val="0089390C"/>
    <w:rsid w:val="00893B99"/>
    <w:rsid w:val="0089534F"/>
    <w:rsid w:val="0089570B"/>
    <w:rsid w:val="00896762"/>
    <w:rsid w:val="008A046D"/>
    <w:rsid w:val="008A09D3"/>
    <w:rsid w:val="008A1136"/>
    <w:rsid w:val="008A5109"/>
    <w:rsid w:val="008A5906"/>
    <w:rsid w:val="008A69B9"/>
    <w:rsid w:val="008B0E35"/>
    <w:rsid w:val="008B1137"/>
    <w:rsid w:val="008B192C"/>
    <w:rsid w:val="008B1AB8"/>
    <w:rsid w:val="008B1BC5"/>
    <w:rsid w:val="008B5921"/>
    <w:rsid w:val="008B6101"/>
    <w:rsid w:val="008B6454"/>
    <w:rsid w:val="008C0689"/>
    <w:rsid w:val="008C0D07"/>
    <w:rsid w:val="008C31D9"/>
    <w:rsid w:val="008C3BA0"/>
    <w:rsid w:val="008C3BC2"/>
    <w:rsid w:val="008C4005"/>
    <w:rsid w:val="008C4184"/>
    <w:rsid w:val="008C56B2"/>
    <w:rsid w:val="008C5C77"/>
    <w:rsid w:val="008C5F78"/>
    <w:rsid w:val="008C61DB"/>
    <w:rsid w:val="008C6264"/>
    <w:rsid w:val="008D0E18"/>
    <w:rsid w:val="008D0FE8"/>
    <w:rsid w:val="008D3831"/>
    <w:rsid w:val="008D41ED"/>
    <w:rsid w:val="008D5BE7"/>
    <w:rsid w:val="008D5E38"/>
    <w:rsid w:val="008D658C"/>
    <w:rsid w:val="008D65A9"/>
    <w:rsid w:val="008E1872"/>
    <w:rsid w:val="008E1FB5"/>
    <w:rsid w:val="008E288A"/>
    <w:rsid w:val="008E4359"/>
    <w:rsid w:val="008E4851"/>
    <w:rsid w:val="008E5A62"/>
    <w:rsid w:val="008E6443"/>
    <w:rsid w:val="008F02F3"/>
    <w:rsid w:val="008F11F4"/>
    <w:rsid w:val="008F1202"/>
    <w:rsid w:val="008F1620"/>
    <w:rsid w:val="008F26D8"/>
    <w:rsid w:val="008F4BCD"/>
    <w:rsid w:val="008F5880"/>
    <w:rsid w:val="008F5B94"/>
    <w:rsid w:val="008F5F28"/>
    <w:rsid w:val="008F7361"/>
    <w:rsid w:val="008F7748"/>
    <w:rsid w:val="00900E8C"/>
    <w:rsid w:val="009021C0"/>
    <w:rsid w:val="00905705"/>
    <w:rsid w:val="00905E8A"/>
    <w:rsid w:val="00906CEF"/>
    <w:rsid w:val="00907408"/>
    <w:rsid w:val="00907C4E"/>
    <w:rsid w:val="00914007"/>
    <w:rsid w:val="009141CC"/>
    <w:rsid w:val="009142B8"/>
    <w:rsid w:val="009145E7"/>
    <w:rsid w:val="00914D13"/>
    <w:rsid w:val="00914D2A"/>
    <w:rsid w:val="00915203"/>
    <w:rsid w:val="0091629F"/>
    <w:rsid w:val="00916621"/>
    <w:rsid w:val="009172F5"/>
    <w:rsid w:val="0092004A"/>
    <w:rsid w:val="009201B5"/>
    <w:rsid w:val="00922C33"/>
    <w:rsid w:val="009240BA"/>
    <w:rsid w:val="0092432F"/>
    <w:rsid w:val="009254DE"/>
    <w:rsid w:val="0092574F"/>
    <w:rsid w:val="00925F07"/>
    <w:rsid w:val="00926E38"/>
    <w:rsid w:val="0092761A"/>
    <w:rsid w:val="00931963"/>
    <w:rsid w:val="00931B6D"/>
    <w:rsid w:val="00931F30"/>
    <w:rsid w:val="009327A7"/>
    <w:rsid w:val="0093313C"/>
    <w:rsid w:val="009343FB"/>
    <w:rsid w:val="00935175"/>
    <w:rsid w:val="009354A4"/>
    <w:rsid w:val="009360FF"/>
    <w:rsid w:val="00936144"/>
    <w:rsid w:val="00937401"/>
    <w:rsid w:val="00937D81"/>
    <w:rsid w:val="00941434"/>
    <w:rsid w:val="0094192F"/>
    <w:rsid w:val="00941E97"/>
    <w:rsid w:val="0094221A"/>
    <w:rsid w:val="00945398"/>
    <w:rsid w:val="00945F69"/>
    <w:rsid w:val="0094680C"/>
    <w:rsid w:val="00946912"/>
    <w:rsid w:val="00946D09"/>
    <w:rsid w:val="00946DA7"/>
    <w:rsid w:val="00947BC6"/>
    <w:rsid w:val="0095079C"/>
    <w:rsid w:val="00952D05"/>
    <w:rsid w:val="00953FBF"/>
    <w:rsid w:val="009542AB"/>
    <w:rsid w:val="00955070"/>
    <w:rsid w:val="0095552E"/>
    <w:rsid w:val="00955D38"/>
    <w:rsid w:val="00956420"/>
    <w:rsid w:val="00957019"/>
    <w:rsid w:val="009607C5"/>
    <w:rsid w:val="009617DD"/>
    <w:rsid w:val="00961D88"/>
    <w:rsid w:val="00962BB8"/>
    <w:rsid w:val="00963B20"/>
    <w:rsid w:val="00964BD0"/>
    <w:rsid w:val="00966C1A"/>
    <w:rsid w:val="009678D8"/>
    <w:rsid w:val="009716BF"/>
    <w:rsid w:val="00972999"/>
    <w:rsid w:val="00972B44"/>
    <w:rsid w:val="009740EC"/>
    <w:rsid w:val="00975980"/>
    <w:rsid w:val="009767EE"/>
    <w:rsid w:val="009770C7"/>
    <w:rsid w:val="00980C55"/>
    <w:rsid w:val="00982820"/>
    <w:rsid w:val="00983BC8"/>
    <w:rsid w:val="009850A0"/>
    <w:rsid w:val="009869C4"/>
    <w:rsid w:val="00986C47"/>
    <w:rsid w:val="00986EA3"/>
    <w:rsid w:val="009877FB"/>
    <w:rsid w:val="009901FF"/>
    <w:rsid w:val="00990305"/>
    <w:rsid w:val="00990763"/>
    <w:rsid w:val="00993811"/>
    <w:rsid w:val="00993ABC"/>
    <w:rsid w:val="00994EC2"/>
    <w:rsid w:val="00997533"/>
    <w:rsid w:val="00997F19"/>
    <w:rsid w:val="009A0712"/>
    <w:rsid w:val="009A0AD4"/>
    <w:rsid w:val="009A1DA6"/>
    <w:rsid w:val="009A1F43"/>
    <w:rsid w:val="009A27B9"/>
    <w:rsid w:val="009A2D48"/>
    <w:rsid w:val="009A348E"/>
    <w:rsid w:val="009A38A2"/>
    <w:rsid w:val="009A39DE"/>
    <w:rsid w:val="009A5043"/>
    <w:rsid w:val="009A5D35"/>
    <w:rsid w:val="009A5E91"/>
    <w:rsid w:val="009A64B4"/>
    <w:rsid w:val="009A655B"/>
    <w:rsid w:val="009A6667"/>
    <w:rsid w:val="009A7A2E"/>
    <w:rsid w:val="009B26B3"/>
    <w:rsid w:val="009B57C6"/>
    <w:rsid w:val="009B5807"/>
    <w:rsid w:val="009B5AA6"/>
    <w:rsid w:val="009B6851"/>
    <w:rsid w:val="009B6A84"/>
    <w:rsid w:val="009B7B78"/>
    <w:rsid w:val="009C0718"/>
    <w:rsid w:val="009C0BCE"/>
    <w:rsid w:val="009C0F5E"/>
    <w:rsid w:val="009C1C13"/>
    <w:rsid w:val="009C4736"/>
    <w:rsid w:val="009C5482"/>
    <w:rsid w:val="009C590C"/>
    <w:rsid w:val="009C6C8A"/>
    <w:rsid w:val="009C7781"/>
    <w:rsid w:val="009D08F3"/>
    <w:rsid w:val="009D1FE2"/>
    <w:rsid w:val="009D25C5"/>
    <w:rsid w:val="009D3C38"/>
    <w:rsid w:val="009D3E7E"/>
    <w:rsid w:val="009D4A97"/>
    <w:rsid w:val="009D59FF"/>
    <w:rsid w:val="009D5DEE"/>
    <w:rsid w:val="009E046D"/>
    <w:rsid w:val="009E05CF"/>
    <w:rsid w:val="009E2204"/>
    <w:rsid w:val="009E2387"/>
    <w:rsid w:val="009E3837"/>
    <w:rsid w:val="009E46CE"/>
    <w:rsid w:val="009E548C"/>
    <w:rsid w:val="009E73A9"/>
    <w:rsid w:val="009E7F65"/>
    <w:rsid w:val="009F06E1"/>
    <w:rsid w:val="009F1EB4"/>
    <w:rsid w:val="009F3854"/>
    <w:rsid w:val="009F6D03"/>
    <w:rsid w:val="009F772A"/>
    <w:rsid w:val="00A01B48"/>
    <w:rsid w:val="00A031B7"/>
    <w:rsid w:val="00A038E0"/>
    <w:rsid w:val="00A06B68"/>
    <w:rsid w:val="00A07055"/>
    <w:rsid w:val="00A0730A"/>
    <w:rsid w:val="00A079F7"/>
    <w:rsid w:val="00A07C47"/>
    <w:rsid w:val="00A12177"/>
    <w:rsid w:val="00A130F6"/>
    <w:rsid w:val="00A138E1"/>
    <w:rsid w:val="00A147E2"/>
    <w:rsid w:val="00A15935"/>
    <w:rsid w:val="00A167C6"/>
    <w:rsid w:val="00A16C19"/>
    <w:rsid w:val="00A170B4"/>
    <w:rsid w:val="00A17BB1"/>
    <w:rsid w:val="00A2022E"/>
    <w:rsid w:val="00A209C8"/>
    <w:rsid w:val="00A211FA"/>
    <w:rsid w:val="00A2154B"/>
    <w:rsid w:val="00A23B94"/>
    <w:rsid w:val="00A241F5"/>
    <w:rsid w:val="00A24F02"/>
    <w:rsid w:val="00A25391"/>
    <w:rsid w:val="00A26D76"/>
    <w:rsid w:val="00A27AF7"/>
    <w:rsid w:val="00A31520"/>
    <w:rsid w:val="00A33EA7"/>
    <w:rsid w:val="00A34486"/>
    <w:rsid w:val="00A34DD5"/>
    <w:rsid w:val="00A358F2"/>
    <w:rsid w:val="00A40730"/>
    <w:rsid w:val="00A40AF0"/>
    <w:rsid w:val="00A42588"/>
    <w:rsid w:val="00A43009"/>
    <w:rsid w:val="00A43F74"/>
    <w:rsid w:val="00A47392"/>
    <w:rsid w:val="00A50CEB"/>
    <w:rsid w:val="00A51CB8"/>
    <w:rsid w:val="00A52241"/>
    <w:rsid w:val="00A531A7"/>
    <w:rsid w:val="00A54514"/>
    <w:rsid w:val="00A547B2"/>
    <w:rsid w:val="00A54E5E"/>
    <w:rsid w:val="00A55BBC"/>
    <w:rsid w:val="00A5699F"/>
    <w:rsid w:val="00A5733B"/>
    <w:rsid w:val="00A57955"/>
    <w:rsid w:val="00A57FAC"/>
    <w:rsid w:val="00A60797"/>
    <w:rsid w:val="00A60A4B"/>
    <w:rsid w:val="00A62448"/>
    <w:rsid w:val="00A62E5C"/>
    <w:rsid w:val="00A63FE5"/>
    <w:rsid w:val="00A6407B"/>
    <w:rsid w:val="00A6424A"/>
    <w:rsid w:val="00A65A11"/>
    <w:rsid w:val="00A661CB"/>
    <w:rsid w:val="00A6700E"/>
    <w:rsid w:val="00A6775C"/>
    <w:rsid w:val="00A677BC"/>
    <w:rsid w:val="00A704E0"/>
    <w:rsid w:val="00A71592"/>
    <w:rsid w:val="00A727CF"/>
    <w:rsid w:val="00A7338F"/>
    <w:rsid w:val="00A733F3"/>
    <w:rsid w:val="00A746F8"/>
    <w:rsid w:val="00A7693A"/>
    <w:rsid w:val="00A76964"/>
    <w:rsid w:val="00A76A9A"/>
    <w:rsid w:val="00A801DC"/>
    <w:rsid w:val="00A81235"/>
    <w:rsid w:val="00A8224D"/>
    <w:rsid w:val="00A8257F"/>
    <w:rsid w:val="00A82757"/>
    <w:rsid w:val="00A82ABF"/>
    <w:rsid w:val="00A84397"/>
    <w:rsid w:val="00A84550"/>
    <w:rsid w:val="00A86821"/>
    <w:rsid w:val="00A86852"/>
    <w:rsid w:val="00A86EDE"/>
    <w:rsid w:val="00A87BD9"/>
    <w:rsid w:val="00A908B3"/>
    <w:rsid w:val="00A90920"/>
    <w:rsid w:val="00A923E7"/>
    <w:rsid w:val="00A92446"/>
    <w:rsid w:val="00A928B6"/>
    <w:rsid w:val="00A935C7"/>
    <w:rsid w:val="00A93954"/>
    <w:rsid w:val="00A94009"/>
    <w:rsid w:val="00A94799"/>
    <w:rsid w:val="00A949AF"/>
    <w:rsid w:val="00A954BF"/>
    <w:rsid w:val="00A9763F"/>
    <w:rsid w:val="00AA0674"/>
    <w:rsid w:val="00AA1A85"/>
    <w:rsid w:val="00AA2374"/>
    <w:rsid w:val="00AA2A1D"/>
    <w:rsid w:val="00AA35A3"/>
    <w:rsid w:val="00AA3FD0"/>
    <w:rsid w:val="00AA73AF"/>
    <w:rsid w:val="00AA7723"/>
    <w:rsid w:val="00AA7BE9"/>
    <w:rsid w:val="00AB324C"/>
    <w:rsid w:val="00AB3B52"/>
    <w:rsid w:val="00AB3EDE"/>
    <w:rsid w:val="00AB5618"/>
    <w:rsid w:val="00AB5A70"/>
    <w:rsid w:val="00AB76DA"/>
    <w:rsid w:val="00AC0873"/>
    <w:rsid w:val="00AC1028"/>
    <w:rsid w:val="00AC17C2"/>
    <w:rsid w:val="00AC265A"/>
    <w:rsid w:val="00AC273B"/>
    <w:rsid w:val="00AC3285"/>
    <w:rsid w:val="00AC69F0"/>
    <w:rsid w:val="00AC6F19"/>
    <w:rsid w:val="00AC7A33"/>
    <w:rsid w:val="00AD1355"/>
    <w:rsid w:val="00AD1DA0"/>
    <w:rsid w:val="00AD2599"/>
    <w:rsid w:val="00AD29BD"/>
    <w:rsid w:val="00AD3BD6"/>
    <w:rsid w:val="00AD56C1"/>
    <w:rsid w:val="00AD68A6"/>
    <w:rsid w:val="00AE2201"/>
    <w:rsid w:val="00AE25B1"/>
    <w:rsid w:val="00AE2EF2"/>
    <w:rsid w:val="00AE3AAF"/>
    <w:rsid w:val="00AE3E49"/>
    <w:rsid w:val="00AE4816"/>
    <w:rsid w:val="00AE5361"/>
    <w:rsid w:val="00AE5B2A"/>
    <w:rsid w:val="00AE640F"/>
    <w:rsid w:val="00AE68C1"/>
    <w:rsid w:val="00AF128D"/>
    <w:rsid w:val="00AF2775"/>
    <w:rsid w:val="00AF3AC2"/>
    <w:rsid w:val="00AF4882"/>
    <w:rsid w:val="00AF723B"/>
    <w:rsid w:val="00AF725E"/>
    <w:rsid w:val="00B00917"/>
    <w:rsid w:val="00B01487"/>
    <w:rsid w:val="00B015FC"/>
    <w:rsid w:val="00B01925"/>
    <w:rsid w:val="00B02228"/>
    <w:rsid w:val="00B0268D"/>
    <w:rsid w:val="00B03972"/>
    <w:rsid w:val="00B054D3"/>
    <w:rsid w:val="00B0603D"/>
    <w:rsid w:val="00B0626D"/>
    <w:rsid w:val="00B0681F"/>
    <w:rsid w:val="00B068D0"/>
    <w:rsid w:val="00B07AB5"/>
    <w:rsid w:val="00B10D90"/>
    <w:rsid w:val="00B11059"/>
    <w:rsid w:val="00B126F8"/>
    <w:rsid w:val="00B138FB"/>
    <w:rsid w:val="00B14090"/>
    <w:rsid w:val="00B14CC7"/>
    <w:rsid w:val="00B16902"/>
    <w:rsid w:val="00B1799C"/>
    <w:rsid w:val="00B17B62"/>
    <w:rsid w:val="00B2153E"/>
    <w:rsid w:val="00B2184A"/>
    <w:rsid w:val="00B23ED9"/>
    <w:rsid w:val="00B24288"/>
    <w:rsid w:val="00B24ADC"/>
    <w:rsid w:val="00B24ADD"/>
    <w:rsid w:val="00B24BAC"/>
    <w:rsid w:val="00B251F9"/>
    <w:rsid w:val="00B31E6E"/>
    <w:rsid w:val="00B33326"/>
    <w:rsid w:val="00B3348A"/>
    <w:rsid w:val="00B34805"/>
    <w:rsid w:val="00B3489E"/>
    <w:rsid w:val="00B34E3A"/>
    <w:rsid w:val="00B34F38"/>
    <w:rsid w:val="00B36CFA"/>
    <w:rsid w:val="00B41FAD"/>
    <w:rsid w:val="00B427D5"/>
    <w:rsid w:val="00B42E51"/>
    <w:rsid w:val="00B438EC"/>
    <w:rsid w:val="00B43D43"/>
    <w:rsid w:val="00B44A63"/>
    <w:rsid w:val="00B45F6C"/>
    <w:rsid w:val="00B461F4"/>
    <w:rsid w:val="00B47295"/>
    <w:rsid w:val="00B50939"/>
    <w:rsid w:val="00B50ABE"/>
    <w:rsid w:val="00B50FAA"/>
    <w:rsid w:val="00B51629"/>
    <w:rsid w:val="00B518FC"/>
    <w:rsid w:val="00B51AF0"/>
    <w:rsid w:val="00B51F67"/>
    <w:rsid w:val="00B52092"/>
    <w:rsid w:val="00B5217A"/>
    <w:rsid w:val="00B539F6"/>
    <w:rsid w:val="00B5417D"/>
    <w:rsid w:val="00B54545"/>
    <w:rsid w:val="00B54637"/>
    <w:rsid w:val="00B5523F"/>
    <w:rsid w:val="00B571BD"/>
    <w:rsid w:val="00B5721A"/>
    <w:rsid w:val="00B576E0"/>
    <w:rsid w:val="00B57DD7"/>
    <w:rsid w:val="00B60D77"/>
    <w:rsid w:val="00B61680"/>
    <w:rsid w:val="00B634CA"/>
    <w:rsid w:val="00B6396F"/>
    <w:rsid w:val="00B64FF0"/>
    <w:rsid w:val="00B676BB"/>
    <w:rsid w:val="00B7261B"/>
    <w:rsid w:val="00B73837"/>
    <w:rsid w:val="00B73F17"/>
    <w:rsid w:val="00B74AAC"/>
    <w:rsid w:val="00B75C22"/>
    <w:rsid w:val="00B76008"/>
    <w:rsid w:val="00B76898"/>
    <w:rsid w:val="00B818A0"/>
    <w:rsid w:val="00B830C7"/>
    <w:rsid w:val="00B83638"/>
    <w:rsid w:val="00B836F2"/>
    <w:rsid w:val="00B83A2C"/>
    <w:rsid w:val="00B85AAC"/>
    <w:rsid w:val="00B860ED"/>
    <w:rsid w:val="00B875F5"/>
    <w:rsid w:val="00B8769E"/>
    <w:rsid w:val="00B91ECD"/>
    <w:rsid w:val="00B920DC"/>
    <w:rsid w:val="00B92CA9"/>
    <w:rsid w:val="00B945FE"/>
    <w:rsid w:val="00B95B24"/>
    <w:rsid w:val="00B96528"/>
    <w:rsid w:val="00BA0BFA"/>
    <w:rsid w:val="00BA1787"/>
    <w:rsid w:val="00BA1AB1"/>
    <w:rsid w:val="00BA1DB3"/>
    <w:rsid w:val="00BA260A"/>
    <w:rsid w:val="00BA49FD"/>
    <w:rsid w:val="00BA4F4B"/>
    <w:rsid w:val="00BA57E6"/>
    <w:rsid w:val="00BA6605"/>
    <w:rsid w:val="00BA7286"/>
    <w:rsid w:val="00BB0CDE"/>
    <w:rsid w:val="00BB3575"/>
    <w:rsid w:val="00BB46A5"/>
    <w:rsid w:val="00BB4A9F"/>
    <w:rsid w:val="00BB7CC9"/>
    <w:rsid w:val="00BB7E5B"/>
    <w:rsid w:val="00BC0C6C"/>
    <w:rsid w:val="00BC1102"/>
    <w:rsid w:val="00BC1883"/>
    <w:rsid w:val="00BC2F39"/>
    <w:rsid w:val="00BC4C0F"/>
    <w:rsid w:val="00BC4F57"/>
    <w:rsid w:val="00BC56DB"/>
    <w:rsid w:val="00BC62CD"/>
    <w:rsid w:val="00BC6A67"/>
    <w:rsid w:val="00BD0DED"/>
    <w:rsid w:val="00BD3711"/>
    <w:rsid w:val="00BD6349"/>
    <w:rsid w:val="00BD656C"/>
    <w:rsid w:val="00BD6C2B"/>
    <w:rsid w:val="00BD7461"/>
    <w:rsid w:val="00BD7C18"/>
    <w:rsid w:val="00BE1357"/>
    <w:rsid w:val="00BE1386"/>
    <w:rsid w:val="00BE2670"/>
    <w:rsid w:val="00BE26EC"/>
    <w:rsid w:val="00BE4D11"/>
    <w:rsid w:val="00BE7516"/>
    <w:rsid w:val="00BE76E5"/>
    <w:rsid w:val="00BF1358"/>
    <w:rsid w:val="00BF2501"/>
    <w:rsid w:val="00BF2D7E"/>
    <w:rsid w:val="00BF3DA0"/>
    <w:rsid w:val="00BF3EDC"/>
    <w:rsid w:val="00BF5EF3"/>
    <w:rsid w:val="00BF611C"/>
    <w:rsid w:val="00BF6A33"/>
    <w:rsid w:val="00BF6CC6"/>
    <w:rsid w:val="00BF7CE4"/>
    <w:rsid w:val="00C019D2"/>
    <w:rsid w:val="00C03245"/>
    <w:rsid w:val="00C037FD"/>
    <w:rsid w:val="00C03CDD"/>
    <w:rsid w:val="00C03D08"/>
    <w:rsid w:val="00C04494"/>
    <w:rsid w:val="00C04741"/>
    <w:rsid w:val="00C04CFA"/>
    <w:rsid w:val="00C04D29"/>
    <w:rsid w:val="00C06812"/>
    <w:rsid w:val="00C06D0A"/>
    <w:rsid w:val="00C06DC9"/>
    <w:rsid w:val="00C077CA"/>
    <w:rsid w:val="00C07D13"/>
    <w:rsid w:val="00C11C7F"/>
    <w:rsid w:val="00C12210"/>
    <w:rsid w:val="00C14926"/>
    <w:rsid w:val="00C16687"/>
    <w:rsid w:val="00C1745D"/>
    <w:rsid w:val="00C178FC"/>
    <w:rsid w:val="00C20003"/>
    <w:rsid w:val="00C20294"/>
    <w:rsid w:val="00C211B7"/>
    <w:rsid w:val="00C21399"/>
    <w:rsid w:val="00C21722"/>
    <w:rsid w:val="00C22056"/>
    <w:rsid w:val="00C2381A"/>
    <w:rsid w:val="00C261A0"/>
    <w:rsid w:val="00C27454"/>
    <w:rsid w:val="00C27726"/>
    <w:rsid w:val="00C27D7D"/>
    <w:rsid w:val="00C27E54"/>
    <w:rsid w:val="00C2D248"/>
    <w:rsid w:val="00C31645"/>
    <w:rsid w:val="00C32197"/>
    <w:rsid w:val="00C34B20"/>
    <w:rsid w:val="00C35F97"/>
    <w:rsid w:val="00C40F57"/>
    <w:rsid w:val="00C41CC2"/>
    <w:rsid w:val="00C42FD8"/>
    <w:rsid w:val="00C4474C"/>
    <w:rsid w:val="00C44BCA"/>
    <w:rsid w:val="00C45193"/>
    <w:rsid w:val="00C45742"/>
    <w:rsid w:val="00C458EA"/>
    <w:rsid w:val="00C45E46"/>
    <w:rsid w:val="00C45FBC"/>
    <w:rsid w:val="00C46DF9"/>
    <w:rsid w:val="00C471A3"/>
    <w:rsid w:val="00C479F1"/>
    <w:rsid w:val="00C47DE3"/>
    <w:rsid w:val="00C50554"/>
    <w:rsid w:val="00C517A0"/>
    <w:rsid w:val="00C51955"/>
    <w:rsid w:val="00C5484C"/>
    <w:rsid w:val="00C56303"/>
    <w:rsid w:val="00C572C2"/>
    <w:rsid w:val="00C6114D"/>
    <w:rsid w:val="00C623D2"/>
    <w:rsid w:val="00C63BE5"/>
    <w:rsid w:val="00C644AA"/>
    <w:rsid w:val="00C65B0C"/>
    <w:rsid w:val="00C666DE"/>
    <w:rsid w:val="00C701C7"/>
    <w:rsid w:val="00C703A4"/>
    <w:rsid w:val="00C70DFB"/>
    <w:rsid w:val="00C7191A"/>
    <w:rsid w:val="00C720AE"/>
    <w:rsid w:val="00C73BCE"/>
    <w:rsid w:val="00C74507"/>
    <w:rsid w:val="00C76FD0"/>
    <w:rsid w:val="00C80E6A"/>
    <w:rsid w:val="00C81AB5"/>
    <w:rsid w:val="00C84556"/>
    <w:rsid w:val="00C84874"/>
    <w:rsid w:val="00C85252"/>
    <w:rsid w:val="00C85E1C"/>
    <w:rsid w:val="00C86BCB"/>
    <w:rsid w:val="00C874E7"/>
    <w:rsid w:val="00C9169F"/>
    <w:rsid w:val="00C931B8"/>
    <w:rsid w:val="00C937C9"/>
    <w:rsid w:val="00C93F23"/>
    <w:rsid w:val="00C93F58"/>
    <w:rsid w:val="00C9520A"/>
    <w:rsid w:val="00CA197E"/>
    <w:rsid w:val="00CA2F0F"/>
    <w:rsid w:val="00CA374E"/>
    <w:rsid w:val="00CA3E73"/>
    <w:rsid w:val="00CA3E8B"/>
    <w:rsid w:val="00CA4A6C"/>
    <w:rsid w:val="00CA7598"/>
    <w:rsid w:val="00CB178C"/>
    <w:rsid w:val="00CB19AA"/>
    <w:rsid w:val="00CB2A52"/>
    <w:rsid w:val="00CB2F65"/>
    <w:rsid w:val="00CB317A"/>
    <w:rsid w:val="00CB3481"/>
    <w:rsid w:val="00CB39FD"/>
    <w:rsid w:val="00CB6E3A"/>
    <w:rsid w:val="00CB75E1"/>
    <w:rsid w:val="00CC0308"/>
    <w:rsid w:val="00CC06FB"/>
    <w:rsid w:val="00CC089A"/>
    <w:rsid w:val="00CC1B32"/>
    <w:rsid w:val="00CC284F"/>
    <w:rsid w:val="00CD0361"/>
    <w:rsid w:val="00CD107E"/>
    <w:rsid w:val="00CD2A90"/>
    <w:rsid w:val="00CD3337"/>
    <w:rsid w:val="00CD3E9A"/>
    <w:rsid w:val="00CD4852"/>
    <w:rsid w:val="00CD489B"/>
    <w:rsid w:val="00CD48E1"/>
    <w:rsid w:val="00CD5AB0"/>
    <w:rsid w:val="00CD62ED"/>
    <w:rsid w:val="00CE02C7"/>
    <w:rsid w:val="00CE0523"/>
    <w:rsid w:val="00CE30E3"/>
    <w:rsid w:val="00CE4758"/>
    <w:rsid w:val="00CE6AB7"/>
    <w:rsid w:val="00CE722D"/>
    <w:rsid w:val="00CE78AE"/>
    <w:rsid w:val="00CF0D27"/>
    <w:rsid w:val="00CF1E33"/>
    <w:rsid w:val="00CF31E5"/>
    <w:rsid w:val="00CF45C2"/>
    <w:rsid w:val="00CF4D2C"/>
    <w:rsid w:val="00CF550D"/>
    <w:rsid w:val="00CF59B4"/>
    <w:rsid w:val="00CF5A3D"/>
    <w:rsid w:val="00CF672D"/>
    <w:rsid w:val="00CF7883"/>
    <w:rsid w:val="00D006EC"/>
    <w:rsid w:val="00D0088D"/>
    <w:rsid w:val="00D01697"/>
    <w:rsid w:val="00D0169B"/>
    <w:rsid w:val="00D0396C"/>
    <w:rsid w:val="00D03D9A"/>
    <w:rsid w:val="00D04806"/>
    <w:rsid w:val="00D0498E"/>
    <w:rsid w:val="00D04BAF"/>
    <w:rsid w:val="00D0537B"/>
    <w:rsid w:val="00D06261"/>
    <w:rsid w:val="00D1060C"/>
    <w:rsid w:val="00D10A6D"/>
    <w:rsid w:val="00D1182B"/>
    <w:rsid w:val="00D12139"/>
    <w:rsid w:val="00D1719D"/>
    <w:rsid w:val="00D17B0C"/>
    <w:rsid w:val="00D17D11"/>
    <w:rsid w:val="00D17E8F"/>
    <w:rsid w:val="00D200AB"/>
    <w:rsid w:val="00D20C43"/>
    <w:rsid w:val="00D21413"/>
    <w:rsid w:val="00D224AB"/>
    <w:rsid w:val="00D255CD"/>
    <w:rsid w:val="00D26022"/>
    <w:rsid w:val="00D2749D"/>
    <w:rsid w:val="00D278C8"/>
    <w:rsid w:val="00D30450"/>
    <w:rsid w:val="00D316A1"/>
    <w:rsid w:val="00D321FD"/>
    <w:rsid w:val="00D325EA"/>
    <w:rsid w:val="00D32BBF"/>
    <w:rsid w:val="00D331BB"/>
    <w:rsid w:val="00D34D99"/>
    <w:rsid w:val="00D359AD"/>
    <w:rsid w:val="00D35E4B"/>
    <w:rsid w:val="00D36213"/>
    <w:rsid w:val="00D37153"/>
    <w:rsid w:val="00D41A86"/>
    <w:rsid w:val="00D42D05"/>
    <w:rsid w:val="00D43361"/>
    <w:rsid w:val="00D43705"/>
    <w:rsid w:val="00D45CE6"/>
    <w:rsid w:val="00D4635E"/>
    <w:rsid w:val="00D506D5"/>
    <w:rsid w:val="00D50986"/>
    <w:rsid w:val="00D529D6"/>
    <w:rsid w:val="00D52A34"/>
    <w:rsid w:val="00D546FC"/>
    <w:rsid w:val="00D55175"/>
    <w:rsid w:val="00D561D7"/>
    <w:rsid w:val="00D568BE"/>
    <w:rsid w:val="00D56A62"/>
    <w:rsid w:val="00D56B3B"/>
    <w:rsid w:val="00D61452"/>
    <w:rsid w:val="00D62044"/>
    <w:rsid w:val="00D6245B"/>
    <w:rsid w:val="00D643A5"/>
    <w:rsid w:val="00D65865"/>
    <w:rsid w:val="00D65DA6"/>
    <w:rsid w:val="00D666A5"/>
    <w:rsid w:val="00D66AF6"/>
    <w:rsid w:val="00D7279A"/>
    <w:rsid w:val="00D73B4F"/>
    <w:rsid w:val="00D753CC"/>
    <w:rsid w:val="00D7567F"/>
    <w:rsid w:val="00D76AFC"/>
    <w:rsid w:val="00D76F20"/>
    <w:rsid w:val="00D813E3"/>
    <w:rsid w:val="00D821B4"/>
    <w:rsid w:val="00D822C1"/>
    <w:rsid w:val="00D84EFA"/>
    <w:rsid w:val="00D85894"/>
    <w:rsid w:val="00D86516"/>
    <w:rsid w:val="00D8663C"/>
    <w:rsid w:val="00D87A53"/>
    <w:rsid w:val="00D90505"/>
    <w:rsid w:val="00D9243C"/>
    <w:rsid w:val="00D93BB8"/>
    <w:rsid w:val="00D94E32"/>
    <w:rsid w:val="00D95C2C"/>
    <w:rsid w:val="00D95DB1"/>
    <w:rsid w:val="00D97470"/>
    <w:rsid w:val="00D97765"/>
    <w:rsid w:val="00D97A7F"/>
    <w:rsid w:val="00DA1563"/>
    <w:rsid w:val="00DA3A5A"/>
    <w:rsid w:val="00DA3A97"/>
    <w:rsid w:val="00DA3C76"/>
    <w:rsid w:val="00DA4396"/>
    <w:rsid w:val="00DA4C03"/>
    <w:rsid w:val="00DA5643"/>
    <w:rsid w:val="00DA58FD"/>
    <w:rsid w:val="00DA7989"/>
    <w:rsid w:val="00DA7E07"/>
    <w:rsid w:val="00DB0BD4"/>
    <w:rsid w:val="00DB2095"/>
    <w:rsid w:val="00DB254C"/>
    <w:rsid w:val="00DB3880"/>
    <w:rsid w:val="00DB4E0F"/>
    <w:rsid w:val="00DB5E98"/>
    <w:rsid w:val="00DB78DF"/>
    <w:rsid w:val="00DB7A38"/>
    <w:rsid w:val="00DC0D0F"/>
    <w:rsid w:val="00DC2A7F"/>
    <w:rsid w:val="00DC57BD"/>
    <w:rsid w:val="00DC5BDC"/>
    <w:rsid w:val="00DC5CD1"/>
    <w:rsid w:val="00DC67B8"/>
    <w:rsid w:val="00DC6D44"/>
    <w:rsid w:val="00DD136C"/>
    <w:rsid w:val="00DD2560"/>
    <w:rsid w:val="00DD2BAD"/>
    <w:rsid w:val="00DD2FE6"/>
    <w:rsid w:val="00DD3856"/>
    <w:rsid w:val="00DD46B4"/>
    <w:rsid w:val="00DD5AAD"/>
    <w:rsid w:val="00DD5C5A"/>
    <w:rsid w:val="00DD6B81"/>
    <w:rsid w:val="00DE479B"/>
    <w:rsid w:val="00DE58CE"/>
    <w:rsid w:val="00DE7EBB"/>
    <w:rsid w:val="00DF012E"/>
    <w:rsid w:val="00DF1259"/>
    <w:rsid w:val="00DF29AE"/>
    <w:rsid w:val="00DF42C7"/>
    <w:rsid w:val="00DF6CB4"/>
    <w:rsid w:val="00DF718D"/>
    <w:rsid w:val="00DF7497"/>
    <w:rsid w:val="00E0096B"/>
    <w:rsid w:val="00E02713"/>
    <w:rsid w:val="00E03932"/>
    <w:rsid w:val="00E05127"/>
    <w:rsid w:val="00E067BA"/>
    <w:rsid w:val="00E06C42"/>
    <w:rsid w:val="00E12117"/>
    <w:rsid w:val="00E143D5"/>
    <w:rsid w:val="00E148D7"/>
    <w:rsid w:val="00E15923"/>
    <w:rsid w:val="00E1663C"/>
    <w:rsid w:val="00E17FB5"/>
    <w:rsid w:val="00E21022"/>
    <w:rsid w:val="00E214DC"/>
    <w:rsid w:val="00E215B2"/>
    <w:rsid w:val="00E21A24"/>
    <w:rsid w:val="00E222A0"/>
    <w:rsid w:val="00E22782"/>
    <w:rsid w:val="00E230F3"/>
    <w:rsid w:val="00E23588"/>
    <w:rsid w:val="00E248D2"/>
    <w:rsid w:val="00E2499D"/>
    <w:rsid w:val="00E252EF"/>
    <w:rsid w:val="00E27677"/>
    <w:rsid w:val="00E27FB7"/>
    <w:rsid w:val="00E31D33"/>
    <w:rsid w:val="00E33485"/>
    <w:rsid w:val="00E33C7C"/>
    <w:rsid w:val="00E34591"/>
    <w:rsid w:val="00E40404"/>
    <w:rsid w:val="00E4153A"/>
    <w:rsid w:val="00E41824"/>
    <w:rsid w:val="00E42BF1"/>
    <w:rsid w:val="00E456CD"/>
    <w:rsid w:val="00E46D99"/>
    <w:rsid w:val="00E47628"/>
    <w:rsid w:val="00E47EDD"/>
    <w:rsid w:val="00E502A1"/>
    <w:rsid w:val="00E50B40"/>
    <w:rsid w:val="00E53526"/>
    <w:rsid w:val="00E54278"/>
    <w:rsid w:val="00E54EE4"/>
    <w:rsid w:val="00E56A9B"/>
    <w:rsid w:val="00E56E63"/>
    <w:rsid w:val="00E60125"/>
    <w:rsid w:val="00E601CC"/>
    <w:rsid w:val="00E61B38"/>
    <w:rsid w:val="00E62101"/>
    <w:rsid w:val="00E6324C"/>
    <w:rsid w:val="00E6421E"/>
    <w:rsid w:val="00E64548"/>
    <w:rsid w:val="00E64D08"/>
    <w:rsid w:val="00E6577E"/>
    <w:rsid w:val="00E67640"/>
    <w:rsid w:val="00E710D5"/>
    <w:rsid w:val="00E71A30"/>
    <w:rsid w:val="00E71C0C"/>
    <w:rsid w:val="00E7280F"/>
    <w:rsid w:val="00E735EA"/>
    <w:rsid w:val="00E73758"/>
    <w:rsid w:val="00E73A78"/>
    <w:rsid w:val="00E74D44"/>
    <w:rsid w:val="00E80B95"/>
    <w:rsid w:val="00E81AC3"/>
    <w:rsid w:val="00E8233D"/>
    <w:rsid w:val="00E829E8"/>
    <w:rsid w:val="00E8369B"/>
    <w:rsid w:val="00E83D54"/>
    <w:rsid w:val="00E84F0C"/>
    <w:rsid w:val="00E8526A"/>
    <w:rsid w:val="00E874EF"/>
    <w:rsid w:val="00E90988"/>
    <w:rsid w:val="00E92B1E"/>
    <w:rsid w:val="00E9317D"/>
    <w:rsid w:val="00E932DA"/>
    <w:rsid w:val="00E937AA"/>
    <w:rsid w:val="00E939C0"/>
    <w:rsid w:val="00E93DAC"/>
    <w:rsid w:val="00E94045"/>
    <w:rsid w:val="00E94D8C"/>
    <w:rsid w:val="00E95AC9"/>
    <w:rsid w:val="00E96B0E"/>
    <w:rsid w:val="00E975D2"/>
    <w:rsid w:val="00E978EF"/>
    <w:rsid w:val="00EA0E26"/>
    <w:rsid w:val="00EA505D"/>
    <w:rsid w:val="00EB0F4B"/>
    <w:rsid w:val="00EB1A38"/>
    <w:rsid w:val="00EB1A3B"/>
    <w:rsid w:val="00EB1B69"/>
    <w:rsid w:val="00EB1C59"/>
    <w:rsid w:val="00EB1F8B"/>
    <w:rsid w:val="00EB1F94"/>
    <w:rsid w:val="00EB3C68"/>
    <w:rsid w:val="00EB59C9"/>
    <w:rsid w:val="00EB7014"/>
    <w:rsid w:val="00EC01D4"/>
    <w:rsid w:val="00EC0310"/>
    <w:rsid w:val="00EC0DD3"/>
    <w:rsid w:val="00EC329C"/>
    <w:rsid w:val="00EC7485"/>
    <w:rsid w:val="00ED36FA"/>
    <w:rsid w:val="00ED3C9E"/>
    <w:rsid w:val="00ED3D46"/>
    <w:rsid w:val="00ED40C7"/>
    <w:rsid w:val="00ED4CD9"/>
    <w:rsid w:val="00ED54EC"/>
    <w:rsid w:val="00ED5D67"/>
    <w:rsid w:val="00ED5F38"/>
    <w:rsid w:val="00ED6FE4"/>
    <w:rsid w:val="00EE02B9"/>
    <w:rsid w:val="00EE0473"/>
    <w:rsid w:val="00EE0E3F"/>
    <w:rsid w:val="00EE10F9"/>
    <w:rsid w:val="00EE5759"/>
    <w:rsid w:val="00EE5C07"/>
    <w:rsid w:val="00EE6A01"/>
    <w:rsid w:val="00EF0A5C"/>
    <w:rsid w:val="00EF298B"/>
    <w:rsid w:val="00EF4ED6"/>
    <w:rsid w:val="00EF5563"/>
    <w:rsid w:val="00EF5919"/>
    <w:rsid w:val="00EF6885"/>
    <w:rsid w:val="00EF6902"/>
    <w:rsid w:val="00EF6B9B"/>
    <w:rsid w:val="00EF7200"/>
    <w:rsid w:val="00EF7209"/>
    <w:rsid w:val="00F00AA4"/>
    <w:rsid w:val="00F0282D"/>
    <w:rsid w:val="00F03C85"/>
    <w:rsid w:val="00F03E44"/>
    <w:rsid w:val="00F03FAC"/>
    <w:rsid w:val="00F06162"/>
    <w:rsid w:val="00F06E88"/>
    <w:rsid w:val="00F0C3AE"/>
    <w:rsid w:val="00F106FD"/>
    <w:rsid w:val="00F13377"/>
    <w:rsid w:val="00F13CDD"/>
    <w:rsid w:val="00F14FA4"/>
    <w:rsid w:val="00F17179"/>
    <w:rsid w:val="00F20358"/>
    <w:rsid w:val="00F203E3"/>
    <w:rsid w:val="00F20D64"/>
    <w:rsid w:val="00F22B40"/>
    <w:rsid w:val="00F23BF6"/>
    <w:rsid w:val="00F248B3"/>
    <w:rsid w:val="00F257EA"/>
    <w:rsid w:val="00F25F25"/>
    <w:rsid w:val="00F268D6"/>
    <w:rsid w:val="00F3002F"/>
    <w:rsid w:val="00F30B06"/>
    <w:rsid w:val="00F318D6"/>
    <w:rsid w:val="00F32463"/>
    <w:rsid w:val="00F32858"/>
    <w:rsid w:val="00F32B7B"/>
    <w:rsid w:val="00F33F35"/>
    <w:rsid w:val="00F34CDF"/>
    <w:rsid w:val="00F36720"/>
    <w:rsid w:val="00F36BEA"/>
    <w:rsid w:val="00F377EC"/>
    <w:rsid w:val="00F37A29"/>
    <w:rsid w:val="00F37F44"/>
    <w:rsid w:val="00F4071B"/>
    <w:rsid w:val="00F40F62"/>
    <w:rsid w:val="00F410F3"/>
    <w:rsid w:val="00F41479"/>
    <w:rsid w:val="00F42040"/>
    <w:rsid w:val="00F43964"/>
    <w:rsid w:val="00F455AB"/>
    <w:rsid w:val="00F45F8F"/>
    <w:rsid w:val="00F46D97"/>
    <w:rsid w:val="00F47436"/>
    <w:rsid w:val="00F52E9A"/>
    <w:rsid w:val="00F5407B"/>
    <w:rsid w:val="00F54977"/>
    <w:rsid w:val="00F557CD"/>
    <w:rsid w:val="00F566ED"/>
    <w:rsid w:val="00F604D6"/>
    <w:rsid w:val="00F60577"/>
    <w:rsid w:val="00F60907"/>
    <w:rsid w:val="00F635E3"/>
    <w:rsid w:val="00F65E27"/>
    <w:rsid w:val="00F65FC1"/>
    <w:rsid w:val="00F668EA"/>
    <w:rsid w:val="00F66E44"/>
    <w:rsid w:val="00F6708E"/>
    <w:rsid w:val="00F675D1"/>
    <w:rsid w:val="00F67B37"/>
    <w:rsid w:val="00F700FE"/>
    <w:rsid w:val="00F72AEB"/>
    <w:rsid w:val="00F735A4"/>
    <w:rsid w:val="00F74866"/>
    <w:rsid w:val="00F759FB"/>
    <w:rsid w:val="00F75ABF"/>
    <w:rsid w:val="00F75BBA"/>
    <w:rsid w:val="00F764F0"/>
    <w:rsid w:val="00F76DF4"/>
    <w:rsid w:val="00F76F13"/>
    <w:rsid w:val="00F7721C"/>
    <w:rsid w:val="00F77363"/>
    <w:rsid w:val="00F77632"/>
    <w:rsid w:val="00F8085A"/>
    <w:rsid w:val="00F814C2"/>
    <w:rsid w:val="00F81721"/>
    <w:rsid w:val="00F82B1F"/>
    <w:rsid w:val="00F835A7"/>
    <w:rsid w:val="00F8377F"/>
    <w:rsid w:val="00F8425D"/>
    <w:rsid w:val="00F84C9A"/>
    <w:rsid w:val="00F84E60"/>
    <w:rsid w:val="00F866EC"/>
    <w:rsid w:val="00F91FB5"/>
    <w:rsid w:val="00F929E3"/>
    <w:rsid w:val="00F93790"/>
    <w:rsid w:val="00F955DD"/>
    <w:rsid w:val="00F959E6"/>
    <w:rsid w:val="00F96D6B"/>
    <w:rsid w:val="00F9773E"/>
    <w:rsid w:val="00F97DD5"/>
    <w:rsid w:val="00FA0DD7"/>
    <w:rsid w:val="00FA1983"/>
    <w:rsid w:val="00FA1CBB"/>
    <w:rsid w:val="00FA2B12"/>
    <w:rsid w:val="00FA3924"/>
    <w:rsid w:val="00FA3C8F"/>
    <w:rsid w:val="00FA5D14"/>
    <w:rsid w:val="00FA6791"/>
    <w:rsid w:val="00FA70AD"/>
    <w:rsid w:val="00FA7B9A"/>
    <w:rsid w:val="00FB028B"/>
    <w:rsid w:val="00FB0BB2"/>
    <w:rsid w:val="00FB33B9"/>
    <w:rsid w:val="00FB3532"/>
    <w:rsid w:val="00FB584A"/>
    <w:rsid w:val="00FB6ECB"/>
    <w:rsid w:val="00FB7B1D"/>
    <w:rsid w:val="00FC089F"/>
    <w:rsid w:val="00FC14D7"/>
    <w:rsid w:val="00FC4916"/>
    <w:rsid w:val="00FC676E"/>
    <w:rsid w:val="00FC6DB3"/>
    <w:rsid w:val="00FC7106"/>
    <w:rsid w:val="00FC7478"/>
    <w:rsid w:val="00FD086E"/>
    <w:rsid w:val="00FD2668"/>
    <w:rsid w:val="00FD3951"/>
    <w:rsid w:val="00FD42FA"/>
    <w:rsid w:val="00FD4716"/>
    <w:rsid w:val="00FD5921"/>
    <w:rsid w:val="00FD59E3"/>
    <w:rsid w:val="00FD5FA2"/>
    <w:rsid w:val="00FD6B18"/>
    <w:rsid w:val="00FD72D8"/>
    <w:rsid w:val="00FD75A5"/>
    <w:rsid w:val="00FD776C"/>
    <w:rsid w:val="00FD7D5C"/>
    <w:rsid w:val="00FE0152"/>
    <w:rsid w:val="00FE1B58"/>
    <w:rsid w:val="00FE2A93"/>
    <w:rsid w:val="00FE3922"/>
    <w:rsid w:val="00FE43DB"/>
    <w:rsid w:val="00FE6405"/>
    <w:rsid w:val="00FE6924"/>
    <w:rsid w:val="00FF07CA"/>
    <w:rsid w:val="00FF0F47"/>
    <w:rsid w:val="00FF5055"/>
    <w:rsid w:val="00FF56E3"/>
    <w:rsid w:val="00FF64A1"/>
    <w:rsid w:val="028109C9"/>
    <w:rsid w:val="032E9D29"/>
    <w:rsid w:val="035518F1"/>
    <w:rsid w:val="03973680"/>
    <w:rsid w:val="044C8FD1"/>
    <w:rsid w:val="05005948"/>
    <w:rsid w:val="050493B8"/>
    <w:rsid w:val="051DD8C6"/>
    <w:rsid w:val="053543B0"/>
    <w:rsid w:val="053DAD26"/>
    <w:rsid w:val="054D7A08"/>
    <w:rsid w:val="05E68813"/>
    <w:rsid w:val="0634BFF8"/>
    <w:rsid w:val="06A6F783"/>
    <w:rsid w:val="06DE84F7"/>
    <w:rsid w:val="0712E139"/>
    <w:rsid w:val="074434E5"/>
    <w:rsid w:val="08813E44"/>
    <w:rsid w:val="0886C0B9"/>
    <w:rsid w:val="08991007"/>
    <w:rsid w:val="08AB2536"/>
    <w:rsid w:val="09B22498"/>
    <w:rsid w:val="0A5D65C0"/>
    <w:rsid w:val="0A99B06C"/>
    <w:rsid w:val="0A9A25C1"/>
    <w:rsid w:val="0AB3F3EA"/>
    <w:rsid w:val="0AD633DC"/>
    <w:rsid w:val="0ADF608F"/>
    <w:rsid w:val="0B422DD9"/>
    <w:rsid w:val="0B4963EC"/>
    <w:rsid w:val="0B7B5485"/>
    <w:rsid w:val="0BAF2C79"/>
    <w:rsid w:val="0BDAD2B7"/>
    <w:rsid w:val="0C04F2CC"/>
    <w:rsid w:val="0C6474DB"/>
    <w:rsid w:val="0C9A0CEE"/>
    <w:rsid w:val="0CA7A665"/>
    <w:rsid w:val="0D2EED02"/>
    <w:rsid w:val="0D32A8A1"/>
    <w:rsid w:val="0D4758DA"/>
    <w:rsid w:val="0D83F4B4"/>
    <w:rsid w:val="0DA7EE9A"/>
    <w:rsid w:val="0E07E172"/>
    <w:rsid w:val="0E1C5AB0"/>
    <w:rsid w:val="0EBEF6E0"/>
    <w:rsid w:val="0F08A01F"/>
    <w:rsid w:val="0F296C28"/>
    <w:rsid w:val="0F56F1FB"/>
    <w:rsid w:val="106858FA"/>
    <w:rsid w:val="108E655A"/>
    <w:rsid w:val="10940DBF"/>
    <w:rsid w:val="11005D09"/>
    <w:rsid w:val="112DC3BE"/>
    <w:rsid w:val="1173A63D"/>
    <w:rsid w:val="11757E57"/>
    <w:rsid w:val="125E8E7D"/>
    <w:rsid w:val="1303E2A6"/>
    <w:rsid w:val="15958A10"/>
    <w:rsid w:val="15D53763"/>
    <w:rsid w:val="15F92EE1"/>
    <w:rsid w:val="16A1A433"/>
    <w:rsid w:val="16FDC570"/>
    <w:rsid w:val="173B770D"/>
    <w:rsid w:val="17642790"/>
    <w:rsid w:val="184A799D"/>
    <w:rsid w:val="192198EE"/>
    <w:rsid w:val="1929A770"/>
    <w:rsid w:val="1965EDB7"/>
    <w:rsid w:val="1970D1D7"/>
    <w:rsid w:val="19C9DEA2"/>
    <w:rsid w:val="1AC5FD7A"/>
    <w:rsid w:val="1B44595F"/>
    <w:rsid w:val="1B5EB211"/>
    <w:rsid w:val="1B9C246A"/>
    <w:rsid w:val="1BB30BCA"/>
    <w:rsid w:val="1BE2092D"/>
    <w:rsid w:val="1C1F13EB"/>
    <w:rsid w:val="1C57EC6E"/>
    <w:rsid w:val="1C69606B"/>
    <w:rsid w:val="1D4DF163"/>
    <w:rsid w:val="1E2DF9E2"/>
    <w:rsid w:val="1F7933AB"/>
    <w:rsid w:val="1FD393CF"/>
    <w:rsid w:val="205B7F66"/>
    <w:rsid w:val="20B94E58"/>
    <w:rsid w:val="20C61721"/>
    <w:rsid w:val="20F0F167"/>
    <w:rsid w:val="21257624"/>
    <w:rsid w:val="2146F071"/>
    <w:rsid w:val="2209EC71"/>
    <w:rsid w:val="2227DF98"/>
    <w:rsid w:val="22376CA2"/>
    <w:rsid w:val="22461B86"/>
    <w:rsid w:val="227EB390"/>
    <w:rsid w:val="22A16723"/>
    <w:rsid w:val="2310A84B"/>
    <w:rsid w:val="23135BBB"/>
    <w:rsid w:val="231F784C"/>
    <w:rsid w:val="23349652"/>
    <w:rsid w:val="23983268"/>
    <w:rsid w:val="23D080C5"/>
    <w:rsid w:val="23DD7B67"/>
    <w:rsid w:val="2424B924"/>
    <w:rsid w:val="243C608E"/>
    <w:rsid w:val="24603610"/>
    <w:rsid w:val="24652AB3"/>
    <w:rsid w:val="253C4615"/>
    <w:rsid w:val="25732571"/>
    <w:rsid w:val="25DFE60E"/>
    <w:rsid w:val="25E5B51F"/>
    <w:rsid w:val="26129EC0"/>
    <w:rsid w:val="2679C8C0"/>
    <w:rsid w:val="26AEC4B0"/>
    <w:rsid w:val="27156576"/>
    <w:rsid w:val="2758F089"/>
    <w:rsid w:val="27927F0D"/>
    <w:rsid w:val="27E0A559"/>
    <w:rsid w:val="28DA1FE7"/>
    <w:rsid w:val="28DCE8C1"/>
    <w:rsid w:val="28EAC85B"/>
    <w:rsid w:val="294B31A7"/>
    <w:rsid w:val="298FD47C"/>
    <w:rsid w:val="29907D02"/>
    <w:rsid w:val="2A4FE497"/>
    <w:rsid w:val="2A626D34"/>
    <w:rsid w:val="2A7E630D"/>
    <w:rsid w:val="2AC3AD3E"/>
    <w:rsid w:val="2AE275EC"/>
    <w:rsid w:val="2AED3239"/>
    <w:rsid w:val="2B6447AB"/>
    <w:rsid w:val="2BA4AEB6"/>
    <w:rsid w:val="2D4F4EF5"/>
    <w:rsid w:val="2D6B05CF"/>
    <w:rsid w:val="2D9D9F92"/>
    <w:rsid w:val="2DC5B122"/>
    <w:rsid w:val="2DE10F2C"/>
    <w:rsid w:val="2E0E1F52"/>
    <w:rsid w:val="2E358272"/>
    <w:rsid w:val="2E88135C"/>
    <w:rsid w:val="2ED7A948"/>
    <w:rsid w:val="2F018EC6"/>
    <w:rsid w:val="2FB2267E"/>
    <w:rsid w:val="2FF45ED2"/>
    <w:rsid w:val="3023B32B"/>
    <w:rsid w:val="307052F8"/>
    <w:rsid w:val="31406C21"/>
    <w:rsid w:val="31A42FC9"/>
    <w:rsid w:val="31EDC4FF"/>
    <w:rsid w:val="3221459C"/>
    <w:rsid w:val="322E52CC"/>
    <w:rsid w:val="338FFED3"/>
    <w:rsid w:val="3513ED6C"/>
    <w:rsid w:val="353A4196"/>
    <w:rsid w:val="354F7E12"/>
    <w:rsid w:val="359BDA8A"/>
    <w:rsid w:val="35DB2E8C"/>
    <w:rsid w:val="361DE008"/>
    <w:rsid w:val="36C3FD29"/>
    <w:rsid w:val="36D0012A"/>
    <w:rsid w:val="371A25E0"/>
    <w:rsid w:val="37992FC1"/>
    <w:rsid w:val="37A27841"/>
    <w:rsid w:val="37B70951"/>
    <w:rsid w:val="37D2AB32"/>
    <w:rsid w:val="37D7ADE9"/>
    <w:rsid w:val="3872620F"/>
    <w:rsid w:val="38A2A0E8"/>
    <w:rsid w:val="393B5C60"/>
    <w:rsid w:val="39780AE4"/>
    <w:rsid w:val="398B55CB"/>
    <w:rsid w:val="3A45281A"/>
    <w:rsid w:val="3A9B3891"/>
    <w:rsid w:val="3AE4E94B"/>
    <w:rsid w:val="3B241EEA"/>
    <w:rsid w:val="3B557D9F"/>
    <w:rsid w:val="3B5F1958"/>
    <w:rsid w:val="3C34204B"/>
    <w:rsid w:val="3CB52D02"/>
    <w:rsid w:val="3CFF3FFB"/>
    <w:rsid w:val="3D290C20"/>
    <w:rsid w:val="3D44550A"/>
    <w:rsid w:val="3D5F7CE8"/>
    <w:rsid w:val="3D79145E"/>
    <w:rsid w:val="3E1757BB"/>
    <w:rsid w:val="3E5D98F0"/>
    <w:rsid w:val="3E7391F4"/>
    <w:rsid w:val="3ECE01B4"/>
    <w:rsid w:val="3EDAC3D7"/>
    <w:rsid w:val="3F0F2DFF"/>
    <w:rsid w:val="3F134D94"/>
    <w:rsid w:val="3F227E57"/>
    <w:rsid w:val="3F2B16D3"/>
    <w:rsid w:val="3F58FF1A"/>
    <w:rsid w:val="3FA0AD75"/>
    <w:rsid w:val="403D7544"/>
    <w:rsid w:val="405C0998"/>
    <w:rsid w:val="4085C229"/>
    <w:rsid w:val="40C2DA39"/>
    <w:rsid w:val="40C98EAD"/>
    <w:rsid w:val="40FB79FC"/>
    <w:rsid w:val="40FE40FD"/>
    <w:rsid w:val="411D804D"/>
    <w:rsid w:val="41581381"/>
    <w:rsid w:val="4174AF1D"/>
    <w:rsid w:val="418025BC"/>
    <w:rsid w:val="41C94C1E"/>
    <w:rsid w:val="420BB83F"/>
    <w:rsid w:val="42322170"/>
    <w:rsid w:val="42870C20"/>
    <w:rsid w:val="42A3F367"/>
    <w:rsid w:val="42D45A25"/>
    <w:rsid w:val="4358F00A"/>
    <w:rsid w:val="43C54D33"/>
    <w:rsid w:val="43EF4F52"/>
    <w:rsid w:val="4420C96E"/>
    <w:rsid w:val="4446ABD3"/>
    <w:rsid w:val="44CD469B"/>
    <w:rsid w:val="44F2B9C1"/>
    <w:rsid w:val="45D48728"/>
    <w:rsid w:val="4609B209"/>
    <w:rsid w:val="462FF839"/>
    <w:rsid w:val="4664BBBE"/>
    <w:rsid w:val="46B8FC4A"/>
    <w:rsid w:val="47449D4B"/>
    <w:rsid w:val="4798B62C"/>
    <w:rsid w:val="47C47215"/>
    <w:rsid w:val="480528A6"/>
    <w:rsid w:val="4807DAA3"/>
    <w:rsid w:val="48133C44"/>
    <w:rsid w:val="48A1DB94"/>
    <w:rsid w:val="48C4ADD2"/>
    <w:rsid w:val="49CA6309"/>
    <w:rsid w:val="4A0A078D"/>
    <w:rsid w:val="4A5105D4"/>
    <w:rsid w:val="4A67ED95"/>
    <w:rsid w:val="4B6128AC"/>
    <w:rsid w:val="4BB190D5"/>
    <w:rsid w:val="4C2A0151"/>
    <w:rsid w:val="4C6C1935"/>
    <w:rsid w:val="4D8B174E"/>
    <w:rsid w:val="4DB79D1D"/>
    <w:rsid w:val="4DBEDA74"/>
    <w:rsid w:val="4DF61137"/>
    <w:rsid w:val="4E0E64B3"/>
    <w:rsid w:val="4EB4C0F9"/>
    <w:rsid w:val="4F154E1B"/>
    <w:rsid w:val="4F99EB92"/>
    <w:rsid w:val="4FD8BA20"/>
    <w:rsid w:val="504B9770"/>
    <w:rsid w:val="50DAAA48"/>
    <w:rsid w:val="51443D11"/>
    <w:rsid w:val="51A85FD1"/>
    <w:rsid w:val="51AEAD5A"/>
    <w:rsid w:val="51EB8F39"/>
    <w:rsid w:val="52D52BD1"/>
    <w:rsid w:val="54477E57"/>
    <w:rsid w:val="545B7CD9"/>
    <w:rsid w:val="54A94F3F"/>
    <w:rsid w:val="55694AC9"/>
    <w:rsid w:val="560CFE10"/>
    <w:rsid w:val="56B7818F"/>
    <w:rsid w:val="57E2D64C"/>
    <w:rsid w:val="57E4C2FF"/>
    <w:rsid w:val="57EB9F3A"/>
    <w:rsid w:val="593E923A"/>
    <w:rsid w:val="5947DA39"/>
    <w:rsid w:val="5A042A3D"/>
    <w:rsid w:val="5B36DC36"/>
    <w:rsid w:val="5BDA1AE5"/>
    <w:rsid w:val="5C873F0E"/>
    <w:rsid w:val="5CCDD310"/>
    <w:rsid w:val="5D94F534"/>
    <w:rsid w:val="5DA484BC"/>
    <w:rsid w:val="5DD34375"/>
    <w:rsid w:val="5DE58EF3"/>
    <w:rsid w:val="5E387786"/>
    <w:rsid w:val="6007C704"/>
    <w:rsid w:val="60551D6C"/>
    <w:rsid w:val="6080496B"/>
    <w:rsid w:val="6105F44F"/>
    <w:rsid w:val="6183D832"/>
    <w:rsid w:val="618CDFDD"/>
    <w:rsid w:val="61E72A38"/>
    <w:rsid w:val="621B72EE"/>
    <w:rsid w:val="62BB3E28"/>
    <w:rsid w:val="63C9D231"/>
    <w:rsid w:val="63DF4693"/>
    <w:rsid w:val="63EC5CAD"/>
    <w:rsid w:val="6413055B"/>
    <w:rsid w:val="64A36DB2"/>
    <w:rsid w:val="64D8BBB7"/>
    <w:rsid w:val="65B28241"/>
    <w:rsid w:val="65B64338"/>
    <w:rsid w:val="65DAD070"/>
    <w:rsid w:val="66124CF7"/>
    <w:rsid w:val="6655FDCC"/>
    <w:rsid w:val="66815173"/>
    <w:rsid w:val="66CC69D5"/>
    <w:rsid w:val="677B854C"/>
    <w:rsid w:val="67DE4CDA"/>
    <w:rsid w:val="6813C893"/>
    <w:rsid w:val="686C85BC"/>
    <w:rsid w:val="68A2BE2A"/>
    <w:rsid w:val="68E9F13A"/>
    <w:rsid w:val="69674D09"/>
    <w:rsid w:val="696AB2F1"/>
    <w:rsid w:val="69C953A2"/>
    <w:rsid w:val="6A2498EC"/>
    <w:rsid w:val="6B2BEF4A"/>
    <w:rsid w:val="6B5AD74A"/>
    <w:rsid w:val="6BC349EC"/>
    <w:rsid w:val="6C5970E2"/>
    <w:rsid w:val="6D27C3B6"/>
    <w:rsid w:val="6D2A0409"/>
    <w:rsid w:val="6D2F9CCB"/>
    <w:rsid w:val="6D43C988"/>
    <w:rsid w:val="6E4BE53A"/>
    <w:rsid w:val="6F2A41F1"/>
    <w:rsid w:val="6F4F18E3"/>
    <w:rsid w:val="702F1805"/>
    <w:rsid w:val="70347772"/>
    <w:rsid w:val="704C17EC"/>
    <w:rsid w:val="71B30EF2"/>
    <w:rsid w:val="71D846C4"/>
    <w:rsid w:val="726884C1"/>
    <w:rsid w:val="727123D9"/>
    <w:rsid w:val="72FB477B"/>
    <w:rsid w:val="73F51359"/>
    <w:rsid w:val="73FB5455"/>
    <w:rsid w:val="749FF2F2"/>
    <w:rsid w:val="75A6C7B7"/>
    <w:rsid w:val="76B53FE5"/>
    <w:rsid w:val="76CEE805"/>
    <w:rsid w:val="76EF108D"/>
    <w:rsid w:val="772E0E74"/>
    <w:rsid w:val="7745DE0E"/>
    <w:rsid w:val="778BC8D4"/>
    <w:rsid w:val="77B33AB3"/>
    <w:rsid w:val="77B60566"/>
    <w:rsid w:val="77FDEAFD"/>
    <w:rsid w:val="781C124C"/>
    <w:rsid w:val="7840C5F1"/>
    <w:rsid w:val="785A1EC0"/>
    <w:rsid w:val="785FDEC9"/>
    <w:rsid w:val="79167790"/>
    <w:rsid w:val="7935373F"/>
    <w:rsid w:val="796B0012"/>
    <w:rsid w:val="799530B4"/>
    <w:rsid w:val="79ACB207"/>
    <w:rsid w:val="79C2CE73"/>
    <w:rsid w:val="79EBB80E"/>
    <w:rsid w:val="7A2C67F4"/>
    <w:rsid w:val="7A52805B"/>
    <w:rsid w:val="7A9234C1"/>
    <w:rsid w:val="7AD9A0F5"/>
    <w:rsid w:val="7B37C630"/>
    <w:rsid w:val="7B4C1283"/>
    <w:rsid w:val="7C8FEC4D"/>
    <w:rsid w:val="7CA312E9"/>
    <w:rsid w:val="7CBC6580"/>
    <w:rsid w:val="7CCE12DD"/>
    <w:rsid w:val="7CD025FD"/>
    <w:rsid w:val="7E80CF1B"/>
    <w:rsid w:val="7E8B8364"/>
    <w:rsid w:val="7F25900B"/>
    <w:rsid w:val="7F25C104"/>
    <w:rsid w:val="7F7082BD"/>
    <w:rsid w:val="7FAD0A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26CA3"/>
  <w15:chartTrackingRefBased/>
  <w15:docId w15:val="{08980C24-D027-4A56-A4D4-8A8359D84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E45"/>
  </w:style>
  <w:style w:type="paragraph" w:styleId="Heading1">
    <w:name w:val="heading 1"/>
    <w:basedOn w:val="Normal"/>
    <w:next w:val="Normal"/>
    <w:link w:val="Heading1Char"/>
    <w:uiPriority w:val="9"/>
    <w:qFormat/>
    <w:rsid w:val="0026289F"/>
    <w:pPr>
      <w:keepNext/>
      <w:keepLines/>
      <w:numPr>
        <w:numId w:val="91"/>
      </w:numPr>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581838"/>
    <w:pPr>
      <w:keepNext/>
      <w:keepLines/>
      <w:spacing w:before="120" w:after="120" w:line="300" w:lineRule="auto"/>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26289F"/>
    <w:pPr>
      <w:keepNext/>
      <w:keepLines/>
      <w:numPr>
        <w:ilvl w:val="2"/>
        <w:numId w:val="91"/>
      </w:numPr>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26289F"/>
    <w:pPr>
      <w:keepNext/>
      <w:keepLines/>
      <w:numPr>
        <w:ilvl w:val="3"/>
        <w:numId w:val="91"/>
      </w:numPr>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unhideWhenUsed/>
    <w:qFormat/>
    <w:rsid w:val="0026289F"/>
    <w:pPr>
      <w:keepNext/>
      <w:keepLines/>
      <w:numPr>
        <w:ilvl w:val="4"/>
        <w:numId w:val="91"/>
      </w:numPr>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unhideWhenUsed/>
    <w:qFormat/>
    <w:rsid w:val="0026289F"/>
    <w:pPr>
      <w:keepNext/>
      <w:keepLines/>
      <w:numPr>
        <w:ilvl w:val="5"/>
        <w:numId w:val="91"/>
      </w:numPr>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unhideWhenUsed/>
    <w:qFormat/>
    <w:rsid w:val="0026289F"/>
    <w:pPr>
      <w:keepNext/>
      <w:keepLines/>
      <w:numPr>
        <w:ilvl w:val="6"/>
        <w:numId w:val="91"/>
      </w:numPr>
      <w:spacing w:before="120" w:after="0"/>
      <w:outlineLvl w:val="6"/>
    </w:pPr>
    <w:rPr>
      <w:i/>
      <w:iCs/>
    </w:rPr>
  </w:style>
  <w:style w:type="paragraph" w:styleId="Heading8">
    <w:name w:val="heading 8"/>
    <w:basedOn w:val="Normal"/>
    <w:next w:val="Normal"/>
    <w:link w:val="Heading8Char"/>
    <w:uiPriority w:val="9"/>
    <w:unhideWhenUsed/>
    <w:qFormat/>
    <w:rsid w:val="0026289F"/>
    <w:pPr>
      <w:keepNext/>
      <w:keepLines/>
      <w:numPr>
        <w:ilvl w:val="7"/>
        <w:numId w:val="91"/>
      </w:numPr>
      <w:spacing w:before="120" w:after="0"/>
      <w:outlineLvl w:val="7"/>
    </w:pPr>
    <w:rPr>
      <w:b/>
      <w:bCs/>
    </w:rPr>
  </w:style>
  <w:style w:type="paragraph" w:styleId="Heading9">
    <w:name w:val="heading 9"/>
    <w:basedOn w:val="Normal"/>
    <w:next w:val="Normal"/>
    <w:link w:val="Heading9Char"/>
    <w:uiPriority w:val="9"/>
    <w:unhideWhenUsed/>
    <w:qFormat/>
    <w:rsid w:val="0026289F"/>
    <w:pPr>
      <w:keepNext/>
      <w:keepLines/>
      <w:numPr>
        <w:ilvl w:val="8"/>
        <w:numId w:val="91"/>
      </w:numPr>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89F"/>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581838"/>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26289F"/>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rsid w:val="0026289F"/>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26289F"/>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26289F"/>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rsid w:val="0026289F"/>
    <w:rPr>
      <w:i/>
      <w:iCs/>
    </w:rPr>
  </w:style>
  <w:style w:type="character" w:customStyle="1" w:styleId="Heading8Char">
    <w:name w:val="Heading 8 Char"/>
    <w:basedOn w:val="DefaultParagraphFont"/>
    <w:link w:val="Heading8"/>
    <w:uiPriority w:val="9"/>
    <w:rsid w:val="0026289F"/>
    <w:rPr>
      <w:b/>
      <w:bCs/>
    </w:rPr>
  </w:style>
  <w:style w:type="character" w:customStyle="1" w:styleId="Heading9Char">
    <w:name w:val="Heading 9 Char"/>
    <w:basedOn w:val="DefaultParagraphFont"/>
    <w:link w:val="Heading9"/>
    <w:uiPriority w:val="9"/>
    <w:rsid w:val="0026289F"/>
    <w:rPr>
      <w:i/>
      <w:iCs/>
    </w:rPr>
  </w:style>
  <w:style w:type="paragraph" w:styleId="Title">
    <w:name w:val="Title"/>
    <w:basedOn w:val="Normal"/>
    <w:next w:val="Normal"/>
    <w:link w:val="TitleChar"/>
    <w:uiPriority w:val="10"/>
    <w:qFormat/>
    <w:rsid w:val="0026289F"/>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26289F"/>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26289F"/>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6289F"/>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26289F"/>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26289F"/>
    <w:rPr>
      <w:rFonts w:asciiTheme="majorHAnsi" w:eastAsiaTheme="majorEastAsia" w:hAnsiTheme="majorHAnsi" w:cstheme="majorBidi"/>
      <w:i/>
      <w:iCs/>
      <w:sz w:val="24"/>
      <w:szCs w:val="24"/>
    </w:rPr>
  </w:style>
  <w:style w:type="paragraph" w:styleId="ListParagraph">
    <w:name w:val="List Paragraph"/>
    <w:basedOn w:val="Normal"/>
    <w:link w:val="ListParagraphChar"/>
    <w:uiPriority w:val="1"/>
    <w:qFormat/>
    <w:rsid w:val="00302838"/>
    <w:pPr>
      <w:ind w:left="720"/>
      <w:contextualSpacing/>
    </w:pPr>
  </w:style>
  <w:style w:type="character" w:styleId="IntenseEmphasis">
    <w:name w:val="Intense Emphasis"/>
    <w:basedOn w:val="DefaultParagraphFont"/>
    <w:uiPriority w:val="21"/>
    <w:qFormat/>
    <w:rsid w:val="0026289F"/>
    <w:rPr>
      <w:b/>
      <w:bCs/>
      <w:i/>
      <w:iCs/>
      <w:color w:val="auto"/>
    </w:rPr>
  </w:style>
  <w:style w:type="paragraph" w:styleId="IntenseQuote">
    <w:name w:val="Intense Quote"/>
    <w:basedOn w:val="Normal"/>
    <w:next w:val="Normal"/>
    <w:link w:val="IntenseQuoteChar"/>
    <w:uiPriority w:val="30"/>
    <w:qFormat/>
    <w:rsid w:val="0026289F"/>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26289F"/>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26289F"/>
    <w:rPr>
      <w:b/>
      <w:bCs/>
      <w:smallCaps/>
      <w:color w:val="auto"/>
      <w:u w:val="single"/>
    </w:rPr>
  </w:style>
  <w:style w:type="character" w:styleId="Hyperlink">
    <w:name w:val="Hyperlink"/>
    <w:basedOn w:val="DefaultParagraphFont"/>
    <w:uiPriority w:val="99"/>
    <w:unhideWhenUsed/>
    <w:rsid w:val="00F46D97"/>
    <w:rPr>
      <w:color w:val="467886" w:themeColor="hyperlink"/>
      <w:u w:val="single"/>
    </w:rPr>
  </w:style>
  <w:style w:type="character" w:styleId="UnresolvedMention">
    <w:name w:val="Unresolved Mention"/>
    <w:basedOn w:val="DefaultParagraphFont"/>
    <w:uiPriority w:val="99"/>
    <w:semiHidden/>
    <w:unhideWhenUsed/>
    <w:rsid w:val="00F46D97"/>
    <w:rPr>
      <w:color w:val="605E5C"/>
      <w:shd w:val="clear" w:color="auto" w:fill="E1DFDD"/>
    </w:rPr>
  </w:style>
  <w:style w:type="paragraph" w:styleId="NormalWeb">
    <w:name w:val="Normal (Web)"/>
    <w:basedOn w:val="Normal"/>
    <w:uiPriority w:val="99"/>
    <w:unhideWhenUsed/>
    <w:rsid w:val="002C48FD"/>
    <w:rPr>
      <w:rFonts w:ascii="Times New Roman" w:hAnsi="Times New Roman" w:cs="Times New Roman"/>
    </w:rPr>
  </w:style>
  <w:style w:type="paragraph" w:styleId="Header">
    <w:name w:val="header"/>
    <w:basedOn w:val="Normal"/>
    <w:link w:val="HeaderChar"/>
    <w:uiPriority w:val="99"/>
    <w:unhideWhenUsed/>
    <w:rsid w:val="00144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A44"/>
  </w:style>
  <w:style w:type="paragraph" w:styleId="Footer">
    <w:name w:val="footer"/>
    <w:basedOn w:val="Normal"/>
    <w:link w:val="FooterChar"/>
    <w:uiPriority w:val="99"/>
    <w:unhideWhenUsed/>
    <w:rsid w:val="00144A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A44"/>
  </w:style>
  <w:style w:type="character" w:styleId="Strong">
    <w:name w:val="Strong"/>
    <w:basedOn w:val="DefaultParagraphFont"/>
    <w:uiPriority w:val="22"/>
    <w:qFormat/>
    <w:rsid w:val="0026289F"/>
    <w:rPr>
      <w:b/>
      <w:bCs/>
      <w:color w:val="auto"/>
    </w:rPr>
  </w:style>
  <w:style w:type="character" w:styleId="CommentReference">
    <w:name w:val="annotation reference"/>
    <w:uiPriority w:val="99"/>
    <w:rsid w:val="00602FBD"/>
    <w:rPr>
      <w:sz w:val="16"/>
      <w:szCs w:val="16"/>
    </w:rPr>
  </w:style>
  <w:style w:type="paragraph" w:styleId="CommentText">
    <w:name w:val="annotation text"/>
    <w:basedOn w:val="Normal"/>
    <w:link w:val="CommentTextChar"/>
    <w:uiPriority w:val="99"/>
    <w:rsid w:val="00602FBD"/>
    <w:pPr>
      <w:spacing w:before="120" w:after="120" w:line="300" w:lineRule="auto"/>
    </w:pPr>
    <w:rPr>
      <w:rFonts w:ascii="Verdana" w:eastAsia="Times New Roman" w:hAnsi="Verdana" w:cs="Times New Roman"/>
      <w:szCs w:val="20"/>
    </w:rPr>
  </w:style>
  <w:style w:type="character" w:customStyle="1" w:styleId="CommentTextChar">
    <w:name w:val="Comment Text Char"/>
    <w:basedOn w:val="DefaultParagraphFont"/>
    <w:link w:val="CommentText"/>
    <w:uiPriority w:val="99"/>
    <w:rsid w:val="00602FBD"/>
    <w:rPr>
      <w:rFonts w:ascii="Verdana" w:eastAsia="Times New Roman" w:hAnsi="Verdana" w:cs="Times New Roman"/>
      <w:kern w:val="0"/>
      <w:szCs w:val="20"/>
    </w:rPr>
  </w:style>
  <w:style w:type="character" w:styleId="Mention">
    <w:name w:val="Mention"/>
    <w:basedOn w:val="DefaultParagraphFont"/>
    <w:uiPriority w:val="99"/>
    <w:unhideWhenUsed/>
    <w:rsid w:val="000E516B"/>
    <w:rPr>
      <w:color w:val="2B579A"/>
      <w:shd w:val="clear" w:color="auto" w:fill="E1DFDD"/>
    </w:rPr>
  </w:style>
  <w:style w:type="table" w:styleId="TableGrid">
    <w:name w:val="Table Grid"/>
    <w:basedOn w:val="TableNormal"/>
    <w:uiPriority w:val="39"/>
    <w:rsid w:val="00D61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29AE"/>
    <w:pPr>
      <w:autoSpaceDE w:val="0"/>
      <w:autoSpaceDN w:val="0"/>
      <w:adjustRightInd w:val="0"/>
      <w:spacing w:after="0" w:line="240" w:lineRule="auto"/>
    </w:pPr>
    <w:rPr>
      <w:rFonts w:ascii="Verdana" w:hAnsi="Verdana" w:cs="Verdana"/>
      <w:color w:val="000000"/>
    </w:rPr>
  </w:style>
  <w:style w:type="character" w:styleId="Emphasis">
    <w:name w:val="Emphasis"/>
    <w:basedOn w:val="DefaultParagraphFont"/>
    <w:uiPriority w:val="20"/>
    <w:qFormat/>
    <w:rsid w:val="0026289F"/>
    <w:rPr>
      <w:i/>
      <w:iCs/>
      <w:color w:val="auto"/>
    </w:rPr>
  </w:style>
  <w:style w:type="paragraph" w:styleId="z-TopofForm">
    <w:name w:val="HTML Top of Form"/>
    <w:basedOn w:val="Normal"/>
    <w:next w:val="Normal"/>
    <w:link w:val="z-TopofFormChar"/>
    <w:hidden/>
    <w:uiPriority w:val="99"/>
    <w:semiHidden/>
    <w:unhideWhenUsed/>
    <w:rsid w:val="005D2B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D2BBF"/>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5D2B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D2BBF"/>
    <w:rPr>
      <w:rFonts w:ascii="Arial" w:eastAsia="Times New Roman" w:hAnsi="Arial" w:cs="Arial"/>
      <w:vanish/>
      <w:kern w:val="0"/>
      <w:sz w:val="16"/>
      <w:szCs w:val="16"/>
      <w14:ligatures w14:val="none"/>
    </w:rPr>
  </w:style>
  <w:style w:type="paragraph" w:styleId="TOCHeading">
    <w:name w:val="TOC Heading"/>
    <w:basedOn w:val="Heading1"/>
    <w:next w:val="Normal"/>
    <w:uiPriority w:val="39"/>
    <w:unhideWhenUsed/>
    <w:qFormat/>
    <w:rsid w:val="0026289F"/>
    <w:pPr>
      <w:outlineLvl w:val="9"/>
    </w:pPr>
  </w:style>
  <w:style w:type="paragraph" w:styleId="Caption">
    <w:name w:val="caption"/>
    <w:basedOn w:val="Normal"/>
    <w:next w:val="Normal"/>
    <w:uiPriority w:val="35"/>
    <w:semiHidden/>
    <w:unhideWhenUsed/>
    <w:qFormat/>
    <w:rsid w:val="0026289F"/>
    <w:rPr>
      <w:b/>
      <w:bCs/>
      <w:sz w:val="18"/>
      <w:szCs w:val="18"/>
    </w:rPr>
  </w:style>
  <w:style w:type="paragraph" w:styleId="NoSpacing">
    <w:name w:val="No Spacing"/>
    <w:uiPriority w:val="1"/>
    <w:qFormat/>
    <w:rsid w:val="0026289F"/>
    <w:pPr>
      <w:spacing w:after="0" w:line="240" w:lineRule="auto"/>
    </w:pPr>
  </w:style>
  <w:style w:type="character" w:styleId="SubtleEmphasis">
    <w:name w:val="Subtle Emphasis"/>
    <w:basedOn w:val="DefaultParagraphFont"/>
    <w:uiPriority w:val="19"/>
    <w:qFormat/>
    <w:rsid w:val="0026289F"/>
    <w:rPr>
      <w:i/>
      <w:iCs/>
      <w:color w:val="auto"/>
    </w:rPr>
  </w:style>
  <w:style w:type="character" w:styleId="SubtleReference">
    <w:name w:val="Subtle Reference"/>
    <w:basedOn w:val="DefaultParagraphFont"/>
    <w:uiPriority w:val="31"/>
    <w:qFormat/>
    <w:rsid w:val="0026289F"/>
    <w:rPr>
      <w:smallCaps/>
      <w:color w:val="auto"/>
      <w:u w:val="single" w:color="7F7F7F" w:themeColor="text1" w:themeTint="80"/>
    </w:rPr>
  </w:style>
  <w:style w:type="character" w:styleId="BookTitle">
    <w:name w:val="Book Title"/>
    <w:basedOn w:val="DefaultParagraphFont"/>
    <w:uiPriority w:val="33"/>
    <w:qFormat/>
    <w:rsid w:val="0026289F"/>
    <w:rPr>
      <w:b/>
      <w:bCs/>
      <w:smallCaps/>
      <w:color w:val="auto"/>
    </w:rPr>
  </w:style>
  <w:style w:type="paragraph" w:customStyle="1" w:styleId="Style1">
    <w:name w:val="Style1"/>
    <w:basedOn w:val="Normal"/>
    <w:link w:val="Style1Char"/>
    <w:rsid w:val="00FD5921"/>
    <w:pPr>
      <w:shd w:val="clear" w:color="auto" w:fill="000000" w:themeFill="text1"/>
      <w:spacing w:line="278" w:lineRule="auto"/>
    </w:pPr>
    <w:rPr>
      <w:rFonts w:ascii="Verdana" w:hAnsi="Verdana"/>
      <w:b/>
      <w:bCs/>
      <w:sz w:val="40"/>
      <w:szCs w:val="40"/>
    </w:rPr>
  </w:style>
  <w:style w:type="character" w:customStyle="1" w:styleId="Style1Char">
    <w:name w:val="Style1 Char"/>
    <w:basedOn w:val="DefaultParagraphFont"/>
    <w:link w:val="Style1"/>
    <w:rsid w:val="00FD5921"/>
    <w:rPr>
      <w:rFonts w:ascii="Verdana" w:hAnsi="Verdana"/>
      <w:b/>
      <w:bCs/>
      <w:sz w:val="40"/>
      <w:szCs w:val="40"/>
      <w:shd w:val="clear" w:color="auto" w:fill="000000" w:themeFill="text1"/>
    </w:rPr>
  </w:style>
  <w:style w:type="paragraph" w:customStyle="1" w:styleId="Style2">
    <w:name w:val="Style2"/>
    <w:basedOn w:val="ListParagraph"/>
    <w:link w:val="Style2Char"/>
    <w:autoRedefine/>
    <w:rsid w:val="004B6A0F"/>
    <w:pPr>
      <w:numPr>
        <w:ilvl w:val="1"/>
        <w:numId w:val="8"/>
      </w:numPr>
      <w:spacing w:line="240" w:lineRule="auto"/>
    </w:pPr>
    <w:rPr>
      <w:rFonts w:ascii="Verdana" w:hAnsi="Verdana"/>
      <w:b/>
      <w:bCs/>
      <w:color w:val="E97132" w:themeColor="accent2"/>
      <w:sz w:val="40"/>
      <w:szCs w:val="40"/>
    </w:rPr>
  </w:style>
  <w:style w:type="character" w:customStyle="1" w:styleId="ListParagraphChar">
    <w:name w:val="List Paragraph Char"/>
    <w:basedOn w:val="DefaultParagraphFont"/>
    <w:link w:val="ListParagraph"/>
    <w:uiPriority w:val="34"/>
    <w:rsid w:val="00FD5921"/>
  </w:style>
  <w:style w:type="character" w:customStyle="1" w:styleId="Style2Char">
    <w:name w:val="Style2 Char"/>
    <w:basedOn w:val="ListParagraphChar"/>
    <w:link w:val="Style2"/>
    <w:rsid w:val="004B6A0F"/>
    <w:rPr>
      <w:rFonts w:ascii="Verdana" w:hAnsi="Verdana"/>
      <w:b/>
      <w:bCs/>
      <w:color w:val="E97132" w:themeColor="accent2"/>
      <w:sz w:val="40"/>
      <w:szCs w:val="40"/>
    </w:rPr>
  </w:style>
  <w:style w:type="paragraph" w:customStyle="1" w:styleId="Style3">
    <w:name w:val="Style3"/>
    <w:basedOn w:val="Style1"/>
    <w:link w:val="Style3Char"/>
    <w:autoRedefine/>
    <w:rsid w:val="00FD5921"/>
  </w:style>
  <w:style w:type="character" w:customStyle="1" w:styleId="Style3Char">
    <w:name w:val="Style3 Char"/>
    <w:basedOn w:val="Style1Char"/>
    <w:link w:val="Style3"/>
    <w:rsid w:val="00FD5921"/>
    <w:rPr>
      <w:rFonts w:ascii="Verdana" w:hAnsi="Verdana"/>
      <w:b/>
      <w:bCs/>
      <w:sz w:val="40"/>
      <w:szCs w:val="40"/>
      <w:shd w:val="clear" w:color="auto" w:fill="000000" w:themeFill="text1"/>
    </w:rPr>
  </w:style>
  <w:style w:type="paragraph" w:customStyle="1" w:styleId="Style4">
    <w:name w:val="Style4"/>
    <w:basedOn w:val="Style3"/>
    <w:link w:val="Style4Char"/>
    <w:qFormat/>
    <w:rsid w:val="009C1C13"/>
  </w:style>
  <w:style w:type="character" w:customStyle="1" w:styleId="Style4Char">
    <w:name w:val="Style4 Char"/>
    <w:basedOn w:val="Style3Char"/>
    <w:link w:val="Style4"/>
    <w:rsid w:val="009C1C13"/>
    <w:rPr>
      <w:rFonts w:ascii="Verdana" w:hAnsi="Verdana"/>
      <w:b/>
      <w:bCs/>
      <w:sz w:val="40"/>
      <w:szCs w:val="40"/>
      <w:shd w:val="clear" w:color="auto" w:fill="000000" w:themeFill="text1"/>
    </w:rPr>
  </w:style>
  <w:style w:type="paragraph" w:customStyle="1" w:styleId="Style5">
    <w:name w:val="Style5"/>
    <w:basedOn w:val="Style2"/>
    <w:link w:val="Style5Char"/>
    <w:qFormat/>
    <w:rsid w:val="000A1810"/>
  </w:style>
  <w:style w:type="character" w:customStyle="1" w:styleId="Style5Char">
    <w:name w:val="Style5 Char"/>
    <w:basedOn w:val="Style2Char"/>
    <w:link w:val="Style5"/>
    <w:rsid w:val="000A1810"/>
    <w:rPr>
      <w:rFonts w:ascii="Verdana" w:hAnsi="Verdana"/>
      <w:b/>
      <w:bCs/>
      <w:color w:val="E97132" w:themeColor="accent2"/>
      <w:sz w:val="40"/>
      <w:szCs w:val="40"/>
    </w:rPr>
  </w:style>
  <w:style w:type="paragraph" w:customStyle="1" w:styleId="Style6">
    <w:name w:val="Style6"/>
    <w:basedOn w:val="Style2"/>
    <w:link w:val="Style6Char"/>
    <w:qFormat/>
    <w:rsid w:val="00DB2095"/>
    <w:rPr>
      <w:color w:val="002060"/>
    </w:rPr>
  </w:style>
  <w:style w:type="character" w:customStyle="1" w:styleId="Style6Char">
    <w:name w:val="Style6 Char"/>
    <w:basedOn w:val="Style2Char"/>
    <w:link w:val="Style6"/>
    <w:rsid w:val="00DB2095"/>
    <w:rPr>
      <w:rFonts w:ascii="Verdana" w:hAnsi="Verdana"/>
      <w:b/>
      <w:bCs/>
      <w:color w:val="002060"/>
      <w:sz w:val="40"/>
      <w:szCs w:val="40"/>
    </w:rPr>
  </w:style>
  <w:style w:type="paragraph" w:styleId="CommentSubject">
    <w:name w:val="annotation subject"/>
    <w:basedOn w:val="CommentText"/>
    <w:next w:val="CommentText"/>
    <w:link w:val="CommentSubjectChar"/>
    <w:uiPriority w:val="99"/>
    <w:semiHidden/>
    <w:unhideWhenUsed/>
    <w:rsid w:val="00DF718D"/>
    <w:pPr>
      <w:spacing w:before="0" w:after="160" w:line="240" w:lineRule="auto"/>
    </w:pPr>
    <w:rPr>
      <w:rFonts w:asciiTheme="minorHAnsi" w:eastAsiaTheme="minorEastAsia" w:hAnsiTheme="minorHAnsi" w:cstheme="minorBidi"/>
      <w:b/>
      <w:bCs/>
      <w:sz w:val="20"/>
    </w:rPr>
  </w:style>
  <w:style w:type="character" w:customStyle="1" w:styleId="CommentSubjectChar">
    <w:name w:val="Comment Subject Char"/>
    <w:basedOn w:val="CommentTextChar"/>
    <w:link w:val="CommentSubject"/>
    <w:uiPriority w:val="99"/>
    <w:semiHidden/>
    <w:rsid w:val="00DF718D"/>
    <w:rPr>
      <w:rFonts w:ascii="Verdana" w:eastAsia="Times New Roman" w:hAnsi="Verdana" w:cs="Times New Roman"/>
      <w:b/>
      <w:bCs/>
      <w:kern w:val="0"/>
      <w:sz w:val="20"/>
      <w:szCs w:val="20"/>
    </w:rPr>
  </w:style>
  <w:style w:type="paragraph" w:styleId="TOC1">
    <w:name w:val="toc 1"/>
    <w:basedOn w:val="Normal"/>
    <w:next w:val="Normal"/>
    <w:autoRedefine/>
    <w:uiPriority w:val="39"/>
    <w:unhideWhenUsed/>
    <w:rsid w:val="00A0730A"/>
    <w:pPr>
      <w:spacing w:after="100"/>
    </w:pPr>
  </w:style>
  <w:style w:type="paragraph" w:styleId="TOC2">
    <w:name w:val="toc 2"/>
    <w:basedOn w:val="Normal"/>
    <w:next w:val="Normal"/>
    <w:autoRedefine/>
    <w:uiPriority w:val="39"/>
    <w:unhideWhenUsed/>
    <w:rsid w:val="00E64D08"/>
    <w:pPr>
      <w:tabs>
        <w:tab w:val="right" w:leader="dot" w:pos="9350"/>
      </w:tabs>
      <w:spacing w:after="100"/>
      <w:ind w:left="220"/>
    </w:pPr>
    <w:rPr>
      <w:rFonts w:asciiTheme="majorHAnsi" w:hAnsiTheme="majorHAnsi"/>
      <w:noProof/>
    </w:rPr>
  </w:style>
  <w:style w:type="paragraph" w:styleId="Revision">
    <w:name w:val="Revision"/>
    <w:hidden/>
    <w:uiPriority w:val="99"/>
    <w:semiHidden/>
    <w:rsid w:val="00054690"/>
    <w:pPr>
      <w:spacing w:after="0" w:line="240" w:lineRule="auto"/>
      <w:jc w:val="left"/>
    </w:pPr>
  </w:style>
  <w:style w:type="paragraph" w:styleId="TOC3">
    <w:name w:val="toc 3"/>
    <w:basedOn w:val="Normal"/>
    <w:next w:val="Normal"/>
    <w:autoRedefine/>
    <w:uiPriority w:val="39"/>
    <w:unhideWhenUsed/>
    <w:rsid w:val="00F33F35"/>
    <w:pPr>
      <w:spacing w:after="100"/>
      <w:ind w:left="440"/>
    </w:pPr>
  </w:style>
  <w:style w:type="character" w:styleId="FollowedHyperlink">
    <w:name w:val="FollowedHyperlink"/>
    <w:basedOn w:val="DefaultParagraphFont"/>
    <w:uiPriority w:val="99"/>
    <w:semiHidden/>
    <w:unhideWhenUsed/>
    <w:rsid w:val="005D409B"/>
    <w:rPr>
      <w:color w:val="96607D" w:themeColor="followedHyperlink"/>
      <w:u w:val="single"/>
    </w:rPr>
  </w:style>
  <w:style w:type="paragraph" w:styleId="BodyText">
    <w:name w:val="Body Text"/>
    <w:basedOn w:val="Normal"/>
    <w:link w:val="BodyTextChar"/>
    <w:uiPriority w:val="1"/>
    <w:qFormat/>
    <w:rsid w:val="00D568BE"/>
    <w:pPr>
      <w:widowControl w:val="0"/>
      <w:autoSpaceDE w:val="0"/>
      <w:autoSpaceDN w:val="0"/>
      <w:spacing w:after="0" w:line="240" w:lineRule="auto"/>
      <w:jc w:val="left"/>
    </w:pPr>
    <w:rPr>
      <w:rFonts w:ascii="Arial" w:eastAsia="Arial" w:hAnsi="Arial" w:cs="Arial"/>
      <w:sz w:val="18"/>
      <w:szCs w:val="18"/>
    </w:rPr>
  </w:style>
  <w:style w:type="character" w:customStyle="1" w:styleId="BodyTextChar">
    <w:name w:val="Body Text Char"/>
    <w:basedOn w:val="DefaultParagraphFont"/>
    <w:link w:val="BodyText"/>
    <w:uiPriority w:val="1"/>
    <w:rsid w:val="00D568BE"/>
    <w:rPr>
      <w:rFonts w:ascii="Arial" w:eastAsia="Arial" w:hAnsi="Arial" w:cs="Arial"/>
      <w:sz w:val="18"/>
      <w:szCs w:val="18"/>
    </w:rPr>
  </w:style>
  <w:style w:type="paragraph" w:customStyle="1" w:styleId="TableParagraph">
    <w:name w:val="Table Paragraph"/>
    <w:basedOn w:val="Normal"/>
    <w:uiPriority w:val="1"/>
    <w:qFormat/>
    <w:rsid w:val="00D568BE"/>
    <w:pPr>
      <w:widowControl w:val="0"/>
      <w:autoSpaceDE w:val="0"/>
      <w:autoSpaceDN w:val="0"/>
      <w:spacing w:after="0" w:line="240" w:lineRule="auto"/>
      <w:jc w:val="left"/>
    </w:pPr>
    <w:rPr>
      <w:rFonts w:ascii="Arial" w:eastAsia="Arial" w:hAnsi="Arial" w:cs="Arial"/>
    </w:rPr>
  </w:style>
  <w:style w:type="paragraph" w:styleId="ListBullet">
    <w:name w:val="List Bullet"/>
    <w:basedOn w:val="Normal"/>
    <w:autoRedefine/>
    <w:rsid w:val="00B54545"/>
    <w:pPr>
      <w:spacing w:before="120" w:after="120" w:line="300" w:lineRule="auto"/>
      <w:ind w:left="720"/>
      <w:jc w:val="left"/>
    </w:pPr>
    <w:rPr>
      <w:rFonts w:ascii="Verdana" w:eastAsia="Times New Roman" w:hAnsi="Verdana" w:cs="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71587">
      <w:bodyDiv w:val="1"/>
      <w:marLeft w:val="0"/>
      <w:marRight w:val="0"/>
      <w:marTop w:val="0"/>
      <w:marBottom w:val="0"/>
      <w:divBdr>
        <w:top w:val="none" w:sz="0" w:space="0" w:color="auto"/>
        <w:left w:val="none" w:sz="0" w:space="0" w:color="auto"/>
        <w:bottom w:val="none" w:sz="0" w:space="0" w:color="auto"/>
        <w:right w:val="none" w:sz="0" w:space="0" w:color="auto"/>
      </w:divBdr>
    </w:div>
    <w:div w:id="86195042">
      <w:bodyDiv w:val="1"/>
      <w:marLeft w:val="0"/>
      <w:marRight w:val="0"/>
      <w:marTop w:val="0"/>
      <w:marBottom w:val="0"/>
      <w:divBdr>
        <w:top w:val="none" w:sz="0" w:space="0" w:color="auto"/>
        <w:left w:val="none" w:sz="0" w:space="0" w:color="auto"/>
        <w:bottom w:val="none" w:sz="0" w:space="0" w:color="auto"/>
        <w:right w:val="none" w:sz="0" w:space="0" w:color="auto"/>
      </w:divBdr>
    </w:div>
    <w:div w:id="135488889">
      <w:bodyDiv w:val="1"/>
      <w:marLeft w:val="0"/>
      <w:marRight w:val="0"/>
      <w:marTop w:val="0"/>
      <w:marBottom w:val="0"/>
      <w:divBdr>
        <w:top w:val="none" w:sz="0" w:space="0" w:color="auto"/>
        <w:left w:val="none" w:sz="0" w:space="0" w:color="auto"/>
        <w:bottom w:val="none" w:sz="0" w:space="0" w:color="auto"/>
        <w:right w:val="none" w:sz="0" w:space="0" w:color="auto"/>
      </w:divBdr>
    </w:div>
    <w:div w:id="172694678">
      <w:bodyDiv w:val="1"/>
      <w:marLeft w:val="0"/>
      <w:marRight w:val="0"/>
      <w:marTop w:val="0"/>
      <w:marBottom w:val="0"/>
      <w:divBdr>
        <w:top w:val="none" w:sz="0" w:space="0" w:color="auto"/>
        <w:left w:val="none" w:sz="0" w:space="0" w:color="auto"/>
        <w:bottom w:val="none" w:sz="0" w:space="0" w:color="auto"/>
        <w:right w:val="none" w:sz="0" w:space="0" w:color="auto"/>
      </w:divBdr>
    </w:div>
    <w:div w:id="209418509">
      <w:bodyDiv w:val="1"/>
      <w:marLeft w:val="0"/>
      <w:marRight w:val="0"/>
      <w:marTop w:val="0"/>
      <w:marBottom w:val="0"/>
      <w:divBdr>
        <w:top w:val="none" w:sz="0" w:space="0" w:color="auto"/>
        <w:left w:val="none" w:sz="0" w:space="0" w:color="auto"/>
        <w:bottom w:val="none" w:sz="0" w:space="0" w:color="auto"/>
        <w:right w:val="none" w:sz="0" w:space="0" w:color="auto"/>
      </w:divBdr>
    </w:div>
    <w:div w:id="251621157">
      <w:bodyDiv w:val="1"/>
      <w:marLeft w:val="0"/>
      <w:marRight w:val="0"/>
      <w:marTop w:val="0"/>
      <w:marBottom w:val="0"/>
      <w:divBdr>
        <w:top w:val="none" w:sz="0" w:space="0" w:color="auto"/>
        <w:left w:val="none" w:sz="0" w:space="0" w:color="auto"/>
        <w:bottom w:val="none" w:sz="0" w:space="0" w:color="auto"/>
        <w:right w:val="none" w:sz="0" w:space="0" w:color="auto"/>
      </w:divBdr>
    </w:div>
    <w:div w:id="345058040">
      <w:bodyDiv w:val="1"/>
      <w:marLeft w:val="0"/>
      <w:marRight w:val="0"/>
      <w:marTop w:val="0"/>
      <w:marBottom w:val="0"/>
      <w:divBdr>
        <w:top w:val="none" w:sz="0" w:space="0" w:color="auto"/>
        <w:left w:val="none" w:sz="0" w:space="0" w:color="auto"/>
        <w:bottom w:val="none" w:sz="0" w:space="0" w:color="auto"/>
        <w:right w:val="none" w:sz="0" w:space="0" w:color="auto"/>
      </w:divBdr>
    </w:div>
    <w:div w:id="480735940">
      <w:bodyDiv w:val="1"/>
      <w:marLeft w:val="0"/>
      <w:marRight w:val="0"/>
      <w:marTop w:val="0"/>
      <w:marBottom w:val="0"/>
      <w:divBdr>
        <w:top w:val="none" w:sz="0" w:space="0" w:color="auto"/>
        <w:left w:val="none" w:sz="0" w:space="0" w:color="auto"/>
        <w:bottom w:val="none" w:sz="0" w:space="0" w:color="auto"/>
        <w:right w:val="none" w:sz="0" w:space="0" w:color="auto"/>
      </w:divBdr>
    </w:div>
    <w:div w:id="660234934">
      <w:bodyDiv w:val="1"/>
      <w:marLeft w:val="0"/>
      <w:marRight w:val="0"/>
      <w:marTop w:val="0"/>
      <w:marBottom w:val="0"/>
      <w:divBdr>
        <w:top w:val="none" w:sz="0" w:space="0" w:color="auto"/>
        <w:left w:val="none" w:sz="0" w:space="0" w:color="auto"/>
        <w:bottom w:val="none" w:sz="0" w:space="0" w:color="auto"/>
        <w:right w:val="none" w:sz="0" w:space="0" w:color="auto"/>
      </w:divBdr>
    </w:div>
    <w:div w:id="666858586">
      <w:bodyDiv w:val="1"/>
      <w:marLeft w:val="0"/>
      <w:marRight w:val="0"/>
      <w:marTop w:val="0"/>
      <w:marBottom w:val="0"/>
      <w:divBdr>
        <w:top w:val="none" w:sz="0" w:space="0" w:color="auto"/>
        <w:left w:val="none" w:sz="0" w:space="0" w:color="auto"/>
        <w:bottom w:val="none" w:sz="0" w:space="0" w:color="auto"/>
        <w:right w:val="none" w:sz="0" w:space="0" w:color="auto"/>
      </w:divBdr>
    </w:div>
    <w:div w:id="677003326">
      <w:bodyDiv w:val="1"/>
      <w:marLeft w:val="0"/>
      <w:marRight w:val="0"/>
      <w:marTop w:val="0"/>
      <w:marBottom w:val="0"/>
      <w:divBdr>
        <w:top w:val="none" w:sz="0" w:space="0" w:color="auto"/>
        <w:left w:val="none" w:sz="0" w:space="0" w:color="auto"/>
        <w:bottom w:val="none" w:sz="0" w:space="0" w:color="auto"/>
        <w:right w:val="none" w:sz="0" w:space="0" w:color="auto"/>
      </w:divBdr>
    </w:div>
    <w:div w:id="698553119">
      <w:bodyDiv w:val="1"/>
      <w:marLeft w:val="0"/>
      <w:marRight w:val="0"/>
      <w:marTop w:val="0"/>
      <w:marBottom w:val="0"/>
      <w:divBdr>
        <w:top w:val="none" w:sz="0" w:space="0" w:color="auto"/>
        <w:left w:val="none" w:sz="0" w:space="0" w:color="auto"/>
        <w:bottom w:val="none" w:sz="0" w:space="0" w:color="auto"/>
        <w:right w:val="none" w:sz="0" w:space="0" w:color="auto"/>
      </w:divBdr>
    </w:div>
    <w:div w:id="708993877">
      <w:bodyDiv w:val="1"/>
      <w:marLeft w:val="0"/>
      <w:marRight w:val="0"/>
      <w:marTop w:val="0"/>
      <w:marBottom w:val="0"/>
      <w:divBdr>
        <w:top w:val="none" w:sz="0" w:space="0" w:color="auto"/>
        <w:left w:val="none" w:sz="0" w:space="0" w:color="auto"/>
        <w:bottom w:val="none" w:sz="0" w:space="0" w:color="auto"/>
        <w:right w:val="none" w:sz="0" w:space="0" w:color="auto"/>
      </w:divBdr>
    </w:div>
    <w:div w:id="770206611">
      <w:bodyDiv w:val="1"/>
      <w:marLeft w:val="0"/>
      <w:marRight w:val="0"/>
      <w:marTop w:val="0"/>
      <w:marBottom w:val="0"/>
      <w:divBdr>
        <w:top w:val="none" w:sz="0" w:space="0" w:color="auto"/>
        <w:left w:val="none" w:sz="0" w:space="0" w:color="auto"/>
        <w:bottom w:val="none" w:sz="0" w:space="0" w:color="auto"/>
        <w:right w:val="none" w:sz="0" w:space="0" w:color="auto"/>
      </w:divBdr>
    </w:div>
    <w:div w:id="830289351">
      <w:bodyDiv w:val="1"/>
      <w:marLeft w:val="0"/>
      <w:marRight w:val="0"/>
      <w:marTop w:val="0"/>
      <w:marBottom w:val="0"/>
      <w:divBdr>
        <w:top w:val="none" w:sz="0" w:space="0" w:color="auto"/>
        <w:left w:val="none" w:sz="0" w:space="0" w:color="auto"/>
        <w:bottom w:val="none" w:sz="0" w:space="0" w:color="auto"/>
        <w:right w:val="none" w:sz="0" w:space="0" w:color="auto"/>
      </w:divBdr>
      <w:divsChild>
        <w:div w:id="1688218471">
          <w:marLeft w:val="0"/>
          <w:marRight w:val="0"/>
          <w:marTop w:val="0"/>
          <w:marBottom w:val="0"/>
          <w:divBdr>
            <w:top w:val="none" w:sz="0" w:space="0" w:color="auto"/>
            <w:left w:val="none" w:sz="0" w:space="0" w:color="auto"/>
            <w:bottom w:val="none" w:sz="0" w:space="0" w:color="auto"/>
            <w:right w:val="none" w:sz="0" w:space="0" w:color="auto"/>
          </w:divBdr>
          <w:divsChild>
            <w:div w:id="982805881">
              <w:marLeft w:val="0"/>
              <w:marRight w:val="0"/>
              <w:marTop w:val="0"/>
              <w:marBottom w:val="0"/>
              <w:divBdr>
                <w:top w:val="none" w:sz="0" w:space="0" w:color="auto"/>
                <w:left w:val="none" w:sz="0" w:space="0" w:color="auto"/>
                <w:bottom w:val="none" w:sz="0" w:space="0" w:color="auto"/>
                <w:right w:val="none" w:sz="0" w:space="0" w:color="auto"/>
              </w:divBdr>
              <w:divsChild>
                <w:div w:id="1125391497">
                  <w:marLeft w:val="0"/>
                  <w:marRight w:val="0"/>
                  <w:marTop w:val="0"/>
                  <w:marBottom w:val="150"/>
                  <w:divBdr>
                    <w:top w:val="none" w:sz="0" w:space="0" w:color="auto"/>
                    <w:left w:val="none" w:sz="0" w:space="0" w:color="auto"/>
                    <w:bottom w:val="none" w:sz="0" w:space="0" w:color="auto"/>
                    <w:right w:val="none" w:sz="0" w:space="0" w:color="auto"/>
                  </w:divBdr>
                  <w:divsChild>
                    <w:div w:id="2278839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217932">
      <w:bodyDiv w:val="1"/>
      <w:marLeft w:val="0"/>
      <w:marRight w:val="0"/>
      <w:marTop w:val="0"/>
      <w:marBottom w:val="0"/>
      <w:divBdr>
        <w:top w:val="none" w:sz="0" w:space="0" w:color="auto"/>
        <w:left w:val="none" w:sz="0" w:space="0" w:color="auto"/>
        <w:bottom w:val="none" w:sz="0" w:space="0" w:color="auto"/>
        <w:right w:val="none" w:sz="0" w:space="0" w:color="auto"/>
      </w:divBdr>
    </w:div>
    <w:div w:id="861286002">
      <w:bodyDiv w:val="1"/>
      <w:marLeft w:val="0"/>
      <w:marRight w:val="0"/>
      <w:marTop w:val="0"/>
      <w:marBottom w:val="0"/>
      <w:divBdr>
        <w:top w:val="none" w:sz="0" w:space="0" w:color="auto"/>
        <w:left w:val="none" w:sz="0" w:space="0" w:color="auto"/>
        <w:bottom w:val="none" w:sz="0" w:space="0" w:color="auto"/>
        <w:right w:val="none" w:sz="0" w:space="0" w:color="auto"/>
      </w:divBdr>
    </w:div>
    <w:div w:id="870845224">
      <w:bodyDiv w:val="1"/>
      <w:marLeft w:val="0"/>
      <w:marRight w:val="0"/>
      <w:marTop w:val="0"/>
      <w:marBottom w:val="0"/>
      <w:divBdr>
        <w:top w:val="none" w:sz="0" w:space="0" w:color="auto"/>
        <w:left w:val="none" w:sz="0" w:space="0" w:color="auto"/>
        <w:bottom w:val="none" w:sz="0" w:space="0" w:color="auto"/>
        <w:right w:val="none" w:sz="0" w:space="0" w:color="auto"/>
      </w:divBdr>
    </w:div>
    <w:div w:id="1126587102">
      <w:bodyDiv w:val="1"/>
      <w:marLeft w:val="0"/>
      <w:marRight w:val="0"/>
      <w:marTop w:val="0"/>
      <w:marBottom w:val="0"/>
      <w:divBdr>
        <w:top w:val="none" w:sz="0" w:space="0" w:color="auto"/>
        <w:left w:val="none" w:sz="0" w:space="0" w:color="auto"/>
        <w:bottom w:val="none" w:sz="0" w:space="0" w:color="auto"/>
        <w:right w:val="none" w:sz="0" w:space="0" w:color="auto"/>
      </w:divBdr>
    </w:div>
    <w:div w:id="1188833893">
      <w:bodyDiv w:val="1"/>
      <w:marLeft w:val="0"/>
      <w:marRight w:val="0"/>
      <w:marTop w:val="0"/>
      <w:marBottom w:val="0"/>
      <w:divBdr>
        <w:top w:val="none" w:sz="0" w:space="0" w:color="auto"/>
        <w:left w:val="none" w:sz="0" w:space="0" w:color="auto"/>
        <w:bottom w:val="none" w:sz="0" w:space="0" w:color="auto"/>
        <w:right w:val="none" w:sz="0" w:space="0" w:color="auto"/>
      </w:divBdr>
    </w:div>
    <w:div w:id="1374623099">
      <w:bodyDiv w:val="1"/>
      <w:marLeft w:val="0"/>
      <w:marRight w:val="0"/>
      <w:marTop w:val="0"/>
      <w:marBottom w:val="0"/>
      <w:divBdr>
        <w:top w:val="none" w:sz="0" w:space="0" w:color="auto"/>
        <w:left w:val="none" w:sz="0" w:space="0" w:color="auto"/>
        <w:bottom w:val="none" w:sz="0" w:space="0" w:color="auto"/>
        <w:right w:val="none" w:sz="0" w:space="0" w:color="auto"/>
      </w:divBdr>
    </w:div>
    <w:div w:id="1420711967">
      <w:bodyDiv w:val="1"/>
      <w:marLeft w:val="0"/>
      <w:marRight w:val="0"/>
      <w:marTop w:val="0"/>
      <w:marBottom w:val="0"/>
      <w:divBdr>
        <w:top w:val="none" w:sz="0" w:space="0" w:color="auto"/>
        <w:left w:val="none" w:sz="0" w:space="0" w:color="auto"/>
        <w:bottom w:val="none" w:sz="0" w:space="0" w:color="auto"/>
        <w:right w:val="none" w:sz="0" w:space="0" w:color="auto"/>
      </w:divBdr>
    </w:div>
    <w:div w:id="1460610487">
      <w:bodyDiv w:val="1"/>
      <w:marLeft w:val="0"/>
      <w:marRight w:val="0"/>
      <w:marTop w:val="0"/>
      <w:marBottom w:val="0"/>
      <w:divBdr>
        <w:top w:val="none" w:sz="0" w:space="0" w:color="auto"/>
        <w:left w:val="none" w:sz="0" w:space="0" w:color="auto"/>
        <w:bottom w:val="none" w:sz="0" w:space="0" w:color="auto"/>
        <w:right w:val="none" w:sz="0" w:space="0" w:color="auto"/>
      </w:divBdr>
    </w:div>
    <w:div w:id="1477724501">
      <w:bodyDiv w:val="1"/>
      <w:marLeft w:val="0"/>
      <w:marRight w:val="0"/>
      <w:marTop w:val="0"/>
      <w:marBottom w:val="0"/>
      <w:divBdr>
        <w:top w:val="none" w:sz="0" w:space="0" w:color="auto"/>
        <w:left w:val="none" w:sz="0" w:space="0" w:color="auto"/>
        <w:bottom w:val="none" w:sz="0" w:space="0" w:color="auto"/>
        <w:right w:val="none" w:sz="0" w:space="0" w:color="auto"/>
      </w:divBdr>
    </w:div>
    <w:div w:id="1496798636">
      <w:bodyDiv w:val="1"/>
      <w:marLeft w:val="0"/>
      <w:marRight w:val="0"/>
      <w:marTop w:val="0"/>
      <w:marBottom w:val="0"/>
      <w:divBdr>
        <w:top w:val="none" w:sz="0" w:space="0" w:color="auto"/>
        <w:left w:val="none" w:sz="0" w:space="0" w:color="auto"/>
        <w:bottom w:val="none" w:sz="0" w:space="0" w:color="auto"/>
        <w:right w:val="none" w:sz="0" w:space="0" w:color="auto"/>
      </w:divBdr>
    </w:div>
    <w:div w:id="1539925962">
      <w:bodyDiv w:val="1"/>
      <w:marLeft w:val="0"/>
      <w:marRight w:val="0"/>
      <w:marTop w:val="0"/>
      <w:marBottom w:val="0"/>
      <w:divBdr>
        <w:top w:val="none" w:sz="0" w:space="0" w:color="auto"/>
        <w:left w:val="none" w:sz="0" w:space="0" w:color="auto"/>
        <w:bottom w:val="none" w:sz="0" w:space="0" w:color="auto"/>
        <w:right w:val="none" w:sz="0" w:space="0" w:color="auto"/>
      </w:divBdr>
    </w:div>
    <w:div w:id="1558666707">
      <w:bodyDiv w:val="1"/>
      <w:marLeft w:val="0"/>
      <w:marRight w:val="0"/>
      <w:marTop w:val="0"/>
      <w:marBottom w:val="0"/>
      <w:divBdr>
        <w:top w:val="none" w:sz="0" w:space="0" w:color="auto"/>
        <w:left w:val="none" w:sz="0" w:space="0" w:color="auto"/>
        <w:bottom w:val="none" w:sz="0" w:space="0" w:color="auto"/>
        <w:right w:val="none" w:sz="0" w:space="0" w:color="auto"/>
      </w:divBdr>
    </w:div>
    <w:div w:id="1697349260">
      <w:bodyDiv w:val="1"/>
      <w:marLeft w:val="0"/>
      <w:marRight w:val="0"/>
      <w:marTop w:val="0"/>
      <w:marBottom w:val="0"/>
      <w:divBdr>
        <w:top w:val="none" w:sz="0" w:space="0" w:color="auto"/>
        <w:left w:val="none" w:sz="0" w:space="0" w:color="auto"/>
        <w:bottom w:val="none" w:sz="0" w:space="0" w:color="auto"/>
        <w:right w:val="none" w:sz="0" w:space="0" w:color="auto"/>
      </w:divBdr>
    </w:div>
    <w:div w:id="1724600615">
      <w:bodyDiv w:val="1"/>
      <w:marLeft w:val="0"/>
      <w:marRight w:val="0"/>
      <w:marTop w:val="0"/>
      <w:marBottom w:val="0"/>
      <w:divBdr>
        <w:top w:val="none" w:sz="0" w:space="0" w:color="auto"/>
        <w:left w:val="none" w:sz="0" w:space="0" w:color="auto"/>
        <w:bottom w:val="none" w:sz="0" w:space="0" w:color="auto"/>
        <w:right w:val="none" w:sz="0" w:space="0" w:color="auto"/>
      </w:divBdr>
    </w:div>
    <w:div w:id="1874227627">
      <w:bodyDiv w:val="1"/>
      <w:marLeft w:val="0"/>
      <w:marRight w:val="0"/>
      <w:marTop w:val="0"/>
      <w:marBottom w:val="0"/>
      <w:divBdr>
        <w:top w:val="none" w:sz="0" w:space="0" w:color="auto"/>
        <w:left w:val="none" w:sz="0" w:space="0" w:color="auto"/>
        <w:bottom w:val="none" w:sz="0" w:space="0" w:color="auto"/>
        <w:right w:val="none" w:sz="0" w:space="0" w:color="auto"/>
      </w:divBdr>
    </w:div>
    <w:div w:id="1900359387">
      <w:bodyDiv w:val="1"/>
      <w:marLeft w:val="0"/>
      <w:marRight w:val="0"/>
      <w:marTop w:val="0"/>
      <w:marBottom w:val="0"/>
      <w:divBdr>
        <w:top w:val="none" w:sz="0" w:space="0" w:color="auto"/>
        <w:left w:val="none" w:sz="0" w:space="0" w:color="auto"/>
        <w:bottom w:val="none" w:sz="0" w:space="0" w:color="auto"/>
        <w:right w:val="none" w:sz="0" w:space="0" w:color="auto"/>
      </w:divBdr>
    </w:div>
    <w:div w:id="1994749355">
      <w:bodyDiv w:val="1"/>
      <w:marLeft w:val="0"/>
      <w:marRight w:val="0"/>
      <w:marTop w:val="0"/>
      <w:marBottom w:val="0"/>
      <w:divBdr>
        <w:top w:val="none" w:sz="0" w:space="0" w:color="auto"/>
        <w:left w:val="none" w:sz="0" w:space="0" w:color="auto"/>
        <w:bottom w:val="none" w:sz="0" w:space="0" w:color="auto"/>
        <w:right w:val="none" w:sz="0" w:space="0" w:color="auto"/>
      </w:divBdr>
    </w:div>
    <w:div w:id="2004120190">
      <w:bodyDiv w:val="1"/>
      <w:marLeft w:val="0"/>
      <w:marRight w:val="0"/>
      <w:marTop w:val="0"/>
      <w:marBottom w:val="0"/>
      <w:divBdr>
        <w:top w:val="none" w:sz="0" w:space="0" w:color="auto"/>
        <w:left w:val="none" w:sz="0" w:space="0" w:color="auto"/>
        <w:bottom w:val="none" w:sz="0" w:space="0" w:color="auto"/>
        <w:right w:val="none" w:sz="0" w:space="0" w:color="auto"/>
      </w:divBdr>
    </w:div>
    <w:div w:id="2021279176">
      <w:bodyDiv w:val="1"/>
      <w:marLeft w:val="0"/>
      <w:marRight w:val="0"/>
      <w:marTop w:val="0"/>
      <w:marBottom w:val="0"/>
      <w:divBdr>
        <w:top w:val="none" w:sz="0" w:space="0" w:color="auto"/>
        <w:left w:val="none" w:sz="0" w:space="0" w:color="auto"/>
        <w:bottom w:val="none" w:sz="0" w:space="0" w:color="auto"/>
        <w:right w:val="none" w:sz="0" w:space="0" w:color="auto"/>
      </w:divBdr>
      <w:divsChild>
        <w:div w:id="1682009752">
          <w:marLeft w:val="0"/>
          <w:marRight w:val="0"/>
          <w:marTop w:val="0"/>
          <w:marBottom w:val="0"/>
          <w:divBdr>
            <w:top w:val="none" w:sz="0" w:space="0" w:color="auto"/>
            <w:left w:val="none" w:sz="0" w:space="0" w:color="auto"/>
            <w:bottom w:val="none" w:sz="0" w:space="0" w:color="auto"/>
            <w:right w:val="none" w:sz="0" w:space="0" w:color="auto"/>
          </w:divBdr>
          <w:divsChild>
            <w:div w:id="527523245">
              <w:marLeft w:val="0"/>
              <w:marRight w:val="0"/>
              <w:marTop w:val="0"/>
              <w:marBottom w:val="0"/>
              <w:divBdr>
                <w:top w:val="none" w:sz="0" w:space="0" w:color="auto"/>
                <w:left w:val="none" w:sz="0" w:space="0" w:color="auto"/>
                <w:bottom w:val="none" w:sz="0" w:space="0" w:color="auto"/>
                <w:right w:val="none" w:sz="0" w:space="0" w:color="auto"/>
              </w:divBdr>
              <w:divsChild>
                <w:div w:id="1534071076">
                  <w:marLeft w:val="0"/>
                  <w:marRight w:val="0"/>
                  <w:marTop w:val="0"/>
                  <w:marBottom w:val="150"/>
                  <w:divBdr>
                    <w:top w:val="none" w:sz="0" w:space="0" w:color="auto"/>
                    <w:left w:val="none" w:sz="0" w:space="0" w:color="auto"/>
                    <w:bottom w:val="none" w:sz="0" w:space="0" w:color="auto"/>
                    <w:right w:val="none" w:sz="0" w:space="0" w:color="auto"/>
                  </w:divBdr>
                  <w:divsChild>
                    <w:div w:id="9042216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647545">
      <w:bodyDiv w:val="1"/>
      <w:marLeft w:val="0"/>
      <w:marRight w:val="0"/>
      <w:marTop w:val="0"/>
      <w:marBottom w:val="0"/>
      <w:divBdr>
        <w:top w:val="none" w:sz="0" w:space="0" w:color="auto"/>
        <w:left w:val="none" w:sz="0" w:space="0" w:color="auto"/>
        <w:bottom w:val="none" w:sz="0" w:space="0" w:color="auto"/>
        <w:right w:val="none" w:sz="0" w:space="0" w:color="auto"/>
      </w:divBdr>
    </w:div>
    <w:div w:id="2077631263">
      <w:bodyDiv w:val="1"/>
      <w:marLeft w:val="0"/>
      <w:marRight w:val="0"/>
      <w:marTop w:val="0"/>
      <w:marBottom w:val="0"/>
      <w:divBdr>
        <w:top w:val="none" w:sz="0" w:space="0" w:color="auto"/>
        <w:left w:val="none" w:sz="0" w:space="0" w:color="auto"/>
        <w:bottom w:val="none" w:sz="0" w:space="0" w:color="auto"/>
        <w:right w:val="none" w:sz="0" w:space="0" w:color="auto"/>
      </w:divBdr>
    </w:div>
    <w:div w:id="211270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DEcontracts@twc.texas.go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twc.texas.gov/agency/contract-opportunities" TargetMode="External"/><Relationship Id="rId7" Type="http://schemas.openxmlformats.org/officeDocument/2006/relationships/settings" Target="settings.xml"/><Relationship Id="rId12" Type="http://schemas.openxmlformats.org/officeDocument/2006/relationships/hyperlink" Target="mailto:DEContracts@twc.texas.gov.%20" TargetMode="External"/><Relationship Id="rId17" Type="http://schemas.openxmlformats.org/officeDocument/2006/relationships/hyperlink" Target="mailto:DEContracts@twc.texas.go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DEContracts@twc.texas.gov" TargetMode="External"/><Relationship Id="rId20" Type="http://schemas.openxmlformats.org/officeDocument/2006/relationships/hyperlink" Target="mailto:SelfAssessmentReports@twc.texa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twc.texas.gov/agency/contract-opportunities" TargetMode="External"/><Relationship Id="rId23" Type="http://schemas.openxmlformats.org/officeDocument/2006/relationships/hyperlink" Target="https://doi.org/10.6028/NIST.SP.800-88r1" TargetMode="External"/><Relationship Id="rId10" Type="http://schemas.openxmlformats.org/officeDocument/2006/relationships/endnotes" Target="endnotes.xml"/><Relationship Id="rId19" Type="http://schemas.openxmlformats.org/officeDocument/2006/relationships/hyperlink" Target="mailto:DEContracts@twc.texa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Contracts@twc.texas.gov" TargetMode="External"/><Relationship Id="rId22" Type="http://schemas.openxmlformats.org/officeDocument/2006/relationships/hyperlink" Target="mailto:SelfAssessmentReports@twc.texas.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56359dd-d64a-40cd-aa43-cacabfcb1be4" xsi:nil="true"/>
    <lcf76f155ced4ddcb4097134ff3c332f xmlns="5782d138-0b5f-4b5b-b6b4-2742923e986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B60EACB036D443A3B795FA2E7761AC" ma:contentTypeVersion="18" ma:contentTypeDescription="Create a new document." ma:contentTypeScope="" ma:versionID="15c8e976ed1acd7231a0bdbaab235810">
  <xsd:schema xmlns:xsd="http://www.w3.org/2001/XMLSchema" xmlns:xs="http://www.w3.org/2001/XMLSchema" xmlns:p="http://schemas.microsoft.com/office/2006/metadata/properties" xmlns:ns1="http://schemas.microsoft.com/sharepoint/v3" xmlns:ns2="5782d138-0b5f-4b5b-b6b4-2742923e986e" xmlns:ns3="656359dd-d64a-40cd-aa43-cacabfcb1be4" targetNamespace="http://schemas.microsoft.com/office/2006/metadata/properties" ma:root="true" ma:fieldsID="7f05b7cfd1957d16501b7b9fdea44a4c" ns1:_="" ns2:_="" ns3:_="">
    <xsd:import namespace="http://schemas.microsoft.com/sharepoint/v3"/>
    <xsd:import namespace="5782d138-0b5f-4b5b-b6b4-2742923e986e"/>
    <xsd:import namespace="656359dd-d64a-40cd-aa43-cacabfcb1b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82d138-0b5f-4b5b-b6b4-2742923e9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2870f7a-ebce-4420-99c3-1cd72abed0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6359dd-d64a-40cd-aa43-cacabfcb1be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8c7992d-5585-45fb-a4db-6a91c605fea5}" ma:internalName="TaxCatchAll" ma:showField="CatchAllData" ma:web="656359dd-d64a-40cd-aa43-cacabfcb1be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54C51C-035E-4718-9656-0661FAA08903}">
  <ds:schemaRefs>
    <ds:schemaRef ds:uri="656359dd-d64a-40cd-aa43-cacabfcb1be4"/>
    <ds:schemaRef ds:uri="http://purl.org/dc/dcmitype/"/>
    <ds:schemaRef ds:uri="5782d138-0b5f-4b5b-b6b4-2742923e986e"/>
    <ds:schemaRef ds:uri="http://purl.org/dc/elements/1.1/"/>
    <ds:schemaRef ds:uri="http://schemas.microsoft.com/sharepoint/v3"/>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A4C9D51-DBB0-4EAA-9DD8-8B3D117371AE}">
  <ds:schemaRefs>
    <ds:schemaRef ds:uri="http://schemas.openxmlformats.org/officeDocument/2006/bibliography"/>
  </ds:schemaRefs>
</ds:datastoreItem>
</file>

<file path=customXml/itemProps3.xml><?xml version="1.0" encoding="utf-8"?>
<ds:datastoreItem xmlns:ds="http://schemas.openxmlformats.org/officeDocument/2006/customXml" ds:itemID="{A6947F85-1245-4152-9C76-97ACE606DBF7}">
  <ds:schemaRefs>
    <ds:schemaRef ds:uri="http://schemas.microsoft.com/sharepoint/v3/contenttype/forms"/>
  </ds:schemaRefs>
</ds:datastoreItem>
</file>

<file path=customXml/itemProps4.xml><?xml version="1.0" encoding="utf-8"?>
<ds:datastoreItem xmlns:ds="http://schemas.openxmlformats.org/officeDocument/2006/customXml" ds:itemID="{81B96DB5-3FFB-4BF8-9DC3-58D689770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82d138-0b5f-4b5b-b6b4-2742923e986e"/>
    <ds:schemaRef ds:uri="656359dd-d64a-40cd-aa43-cacabfcb1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10520</Words>
  <Characters>59965</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70345</CharactersWithSpaces>
  <SharedDoc>false</SharedDoc>
  <HLinks>
    <vt:vector size="276" baseType="variant">
      <vt:variant>
        <vt:i4>4325459</vt:i4>
      </vt:variant>
      <vt:variant>
        <vt:i4>213</vt:i4>
      </vt:variant>
      <vt:variant>
        <vt:i4>0</vt:i4>
      </vt:variant>
      <vt:variant>
        <vt:i4>5</vt:i4>
      </vt:variant>
      <vt:variant>
        <vt:lpwstr>https://doi.org/10.6028/NIST.SP.800-88r1</vt:lpwstr>
      </vt:variant>
      <vt:variant>
        <vt:lpwstr/>
      </vt:variant>
      <vt:variant>
        <vt:i4>6619167</vt:i4>
      </vt:variant>
      <vt:variant>
        <vt:i4>189</vt:i4>
      </vt:variant>
      <vt:variant>
        <vt:i4>0</vt:i4>
      </vt:variant>
      <vt:variant>
        <vt:i4>5</vt:i4>
      </vt:variant>
      <vt:variant>
        <vt:lpwstr>mailto:SelfAssessmentReports@twc.texas.gov</vt:lpwstr>
      </vt:variant>
      <vt:variant>
        <vt:lpwstr/>
      </vt:variant>
      <vt:variant>
        <vt:i4>3014759</vt:i4>
      </vt:variant>
      <vt:variant>
        <vt:i4>186</vt:i4>
      </vt:variant>
      <vt:variant>
        <vt:i4>0</vt:i4>
      </vt:variant>
      <vt:variant>
        <vt:i4>5</vt:i4>
      </vt:variant>
      <vt:variant>
        <vt:lpwstr>https://www.twc.texas.gov/agency/contract-opportunities</vt:lpwstr>
      </vt:variant>
      <vt:variant>
        <vt:lpwstr/>
      </vt:variant>
      <vt:variant>
        <vt:i4>3014759</vt:i4>
      </vt:variant>
      <vt:variant>
        <vt:i4>183</vt:i4>
      </vt:variant>
      <vt:variant>
        <vt:i4>0</vt:i4>
      </vt:variant>
      <vt:variant>
        <vt:i4>5</vt:i4>
      </vt:variant>
      <vt:variant>
        <vt:lpwstr>https://www.twc.texas.gov/agency/contract-opportunities</vt:lpwstr>
      </vt:variant>
      <vt:variant>
        <vt:lpwstr/>
      </vt:variant>
      <vt:variant>
        <vt:i4>6619167</vt:i4>
      </vt:variant>
      <vt:variant>
        <vt:i4>180</vt:i4>
      </vt:variant>
      <vt:variant>
        <vt:i4>0</vt:i4>
      </vt:variant>
      <vt:variant>
        <vt:i4>5</vt:i4>
      </vt:variant>
      <vt:variant>
        <vt:lpwstr>mailto:SelfAssessmentReports@twc.texas.gov</vt:lpwstr>
      </vt:variant>
      <vt:variant>
        <vt:lpwstr/>
      </vt:variant>
      <vt:variant>
        <vt:i4>3014759</vt:i4>
      </vt:variant>
      <vt:variant>
        <vt:i4>177</vt:i4>
      </vt:variant>
      <vt:variant>
        <vt:i4>0</vt:i4>
      </vt:variant>
      <vt:variant>
        <vt:i4>5</vt:i4>
      </vt:variant>
      <vt:variant>
        <vt:lpwstr>https://www.twc.texas.gov/agency/contract-opportunities</vt:lpwstr>
      </vt:variant>
      <vt:variant>
        <vt:lpwstr/>
      </vt:variant>
      <vt:variant>
        <vt:i4>1048701</vt:i4>
      </vt:variant>
      <vt:variant>
        <vt:i4>174</vt:i4>
      </vt:variant>
      <vt:variant>
        <vt:i4>0</vt:i4>
      </vt:variant>
      <vt:variant>
        <vt:i4>5</vt:i4>
      </vt:variant>
      <vt:variant>
        <vt:lpwstr>mailto:DEContracts@twc.texas.gov</vt:lpwstr>
      </vt:variant>
      <vt:variant>
        <vt:lpwstr/>
      </vt:variant>
      <vt:variant>
        <vt:i4>1048701</vt:i4>
      </vt:variant>
      <vt:variant>
        <vt:i4>171</vt:i4>
      </vt:variant>
      <vt:variant>
        <vt:i4>0</vt:i4>
      </vt:variant>
      <vt:variant>
        <vt:i4>5</vt:i4>
      </vt:variant>
      <vt:variant>
        <vt:lpwstr>mailto:DEcontracts@twc.texas.gov</vt:lpwstr>
      </vt:variant>
      <vt:variant>
        <vt:lpwstr/>
      </vt:variant>
      <vt:variant>
        <vt:i4>7405632</vt:i4>
      </vt:variant>
      <vt:variant>
        <vt:i4>165</vt:i4>
      </vt:variant>
      <vt:variant>
        <vt:i4>0</vt:i4>
      </vt:variant>
      <vt:variant>
        <vt:i4>5</vt:i4>
      </vt:variant>
      <vt:variant>
        <vt:lpwstr/>
      </vt:variant>
      <vt:variant>
        <vt:lpwstr>_Section_V_Data</vt:lpwstr>
      </vt:variant>
      <vt:variant>
        <vt:i4>1048701</vt:i4>
      </vt:variant>
      <vt:variant>
        <vt:i4>162</vt:i4>
      </vt:variant>
      <vt:variant>
        <vt:i4>0</vt:i4>
      </vt:variant>
      <vt:variant>
        <vt:i4>5</vt:i4>
      </vt:variant>
      <vt:variant>
        <vt:lpwstr>mailto:DEContracts@twc.texas.gov</vt:lpwstr>
      </vt:variant>
      <vt:variant>
        <vt:lpwstr/>
      </vt:variant>
      <vt:variant>
        <vt:i4>1048701</vt:i4>
      </vt:variant>
      <vt:variant>
        <vt:i4>159</vt:i4>
      </vt:variant>
      <vt:variant>
        <vt:i4>0</vt:i4>
      </vt:variant>
      <vt:variant>
        <vt:i4>5</vt:i4>
      </vt:variant>
      <vt:variant>
        <vt:lpwstr>mailto:DEContracts@twc.texas.gov</vt:lpwstr>
      </vt:variant>
      <vt:variant>
        <vt:lpwstr/>
      </vt:variant>
      <vt:variant>
        <vt:i4>7405632</vt:i4>
      </vt:variant>
      <vt:variant>
        <vt:i4>156</vt:i4>
      </vt:variant>
      <vt:variant>
        <vt:i4>0</vt:i4>
      </vt:variant>
      <vt:variant>
        <vt:i4>5</vt:i4>
      </vt:variant>
      <vt:variant>
        <vt:lpwstr/>
      </vt:variant>
      <vt:variant>
        <vt:lpwstr>_Section_V_Data</vt:lpwstr>
      </vt:variant>
      <vt:variant>
        <vt:i4>3014759</vt:i4>
      </vt:variant>
      <vt:variant>
        <vt:i4>153</vt:i4>
      </vt:variant>
      <vt:variant>
        <vt:i4>0</vt:i4>
      </vt:variant>
      <vt:variant>
        <vt:i4>5</vt:i4>
      </vt:variant>
      <vt:variant>
        <vt:lpwstr>https://www.twc.texas.gov/agency/contract-opportunities</vt:lpwstr>
      </vt:variant>
      <vt:variant>
        <vt:lpwstr/>
      </vt:variant>
      <vt:variant>
        <vt:i4>1048701</vt:i4>
      </vt:variant>
      <vt:variant>
        <vt:i4>150</vt:i4>
      </vt:variant>
      <vt:variant>
        <vt:i4>0</vt:i4>
      </vt:variant>
      <vt:variant>
        <vt:i4>5</vt:i4>
      </vt:variant>
      <vt:variant>
        <vt:lpwstr>mailto:DEContracts@twc.texas.gov</vt:lpwstr>
      </vt:variant>
      <vt:variant>
        <vt:lpwstr/>
      </vt:variant>
      <vt:variant>
        <vt:i4>1048701</vt:i4>
      </vt:variant>
      <vt:variant>
        <vt:i4>147</vt:i4>
      </vt:variant>
      <vt:variant>
        <vt:i4>0</vt:i4>
      </vt:variant>
      <vt:variant>
        <vt:i4>5</vt:i4>
      </vt:variant>
      <vt:variant>
        <vt:lpwstr>mailto:DEContracts@twc.texas.gov</vt:lpwstr>
      </vt:variant>
      <vt:variant>
        <vt:lpwstr/>
      </vt:variant>
      <vt:variant>
        <vt:i4>1703993</vt:i4>
      </vt:variant>
      <vt:variant>
        <vt:i4>140</vt:i4>
      </vt:variant>
      <vt:variant>
        <vt:i4>0</vt:i4>
      </vt:variant>
      <vt:variant>
        <vt:i4>5</vt:i4>
      </vt:variant>
      <vt:variant>
        <vt:lpwstr/>
      </vt:variant>
      <vt:variant>
        <vt:lpwstr>_Toc208227181</vt:lpwstr>
      </vt:variant>
      <vt:variant>
        <vt:i4>1703993</vt:i4>
      </vt:variant>
      <vt:variant>
        <vt:i4>134</vt:i4>
      </vt:variant>
      <vt:variant>
        <vt:i4>0</vt:i4>
      </vt:variant>
      <vt:variant>
        <vt:i4>5</vt:i4>
      </vt:variant>
      <vt:variant>
        <vt:lpwstr/>
      </vt:variant>
      <vt:variant>
        <vt:lpwstr>_Toc208227180</vt:lpwstr>
      </vt:variant>
      <vt:variant>
        <vt:i4>1376313</vt:i4>
      </vt:variant>
      <vt:variant>
        <vt:i4>128</vt:i4>
      </vt:variant>
      <vt:variant>
        <vt:i4>0</vt:i4>
      </vt:variant>
      <vt:variant>
        <vt:i4>5</vt:i4>
      </vt:variant>
      <vt:variant>
        <vt:lpwstr/>
      </vt:variant>
      <vt:variant>
        <vt:lpwstr>_Toc208227179</vt:lpwstr>
      </vt:variant>
      <vt:variant>
        <vt:i4>1376313</vt:i4>
      </vt:variant>
      <vt:variant>
        <vt:i4>122</vt:i4>
      </vt:variant>
      <vt:variant>
        <vt:i4>0</vt:i4>
      </vt:variant>
      <vt:variant>
        <vt:i4>5</vt:i4>
      </vt:variant>
      <vt:variant>
        <vt:lpwstr/>
      </vt:variant>
      <vt:variant>
        <vt:lpwstr>_Toc208227178</vt:lpwstr>
      </vt:variant>
      <vt:variant>
        <vt:i4>1376313</vt:i4>
      </vt:variant>
      <vt:variant>
        <vt:i4>116</vt:i4>
      </vt:variant>
      <vt:variant>
        <vt:i4>0</vt:i4>
      </vt:variant>
      <vt:variant>
        <vt:i4>5</vt:i4>
      </vt:variant>
      <vt:variant>
        <vt:lpwstr/>
      </vt:variant>
      <vt:variant>
        <vt:lpwstr>_Toc208227177</vt:lpwstr>
      </vt:variant>
      <vt:variant>
        <vt:i4>1376313</vt:i4>
      </vt:variant>
      <vt:variant>
        <vt:i4>110</vt:i4>
      </vt:variant>
      <vt:variant>
        <vt:i4>0</vt:i4>
      </vt:variant>
      <vt:variant>
        <vt:i4>5</vt:i4>
      </vt:variant>
      <vt:variant>
        <vt:lpwstr/>
      </vt:variant>
      <vt:variant>
        <vt:lpwstr>_Toc208227176</vt:lpwstr>
      </vt:variant>
      <vt:variant>
        <vt:i4>1376313</vt:i4>
      </vt:variant>
      <vt:variant>
        <vt:i4>104</vt:i4>
      </vt:variant>
      <vt:variant>
        <vt:i4>0</vt:i4>
      </vt:variant>
      <vt:variant>
        <vt:i4>5</vt:i4>
      </vt:variant>
      <vt:variant>
        <vt:lpwstr/>
      </vt:variant>
      <vt:variant>
        <vt:lpwstr>_Toc208227175</vt:lpwstr>
      </vt:variant>
      <vt:variant>
        <vt:i4>1376313</vt:i4>
      </vt:variant>
      <vt:variant>
        <vt:i4>98</vt:i4>
      </vt:variant>
      <vt:variant>
        <vt:i4>0</vt:i4>
      </vt:variant>
      <vt:variant>
        <vt:i4>5</vt:i4>
      </vt:variant>
      <vt:variant>
        <vt:lpwstr/>
      </vt:variant>
      <vt:variant>
        <vt:lpwstr>_Toc208227174</vt:lpwstr>
      </vt:variant>
      <vt:variant>
        <vt:i4>1376313</vt:i4>
      </vt:variant>
      <vt:variant>
        <vt:i4>92</vt:i4>
      </vt:variant>
      <vt:variant>
        <vt:i4>0</vt:i4>
      </vt:variant>
      <vt:variant>
        <vt:i4>5</vt:i4>
      </vt:variant>
      <vt:variant>
        <vt:lpwstr/>
      </vt:variant>
      <vt:variant>
        <vt:lpwstr>_Toc208227173</vt:lpwstr>
      </vt:variant>
      <vt:variant>
        <vt:i4>1376313</vt:i4>
      </vt:variant>
      <vt:variant>
        <vt:i4>86</vt:i4>
      </vt:variant>
      <vt:variant>
        <vt:i4>0</vt:i4>
      </vt:variant>
      <vt:variant>
        <vt:i4>5</vt:i4>
      </vt:variant>
      <vt:variant>
        <vt:lpwstr/>
      </vt:variant>
      <vt:variant>
        <vt:lpwstr>_Toc208227172</vt:lpwstr>
      </vt:variant>
      <vt:variant>
        <vt:i4>1376313</vt:i4>
      </vt:variant>
      <vt:variant>
        <vt:i4>80</vt:i4>
      </vt:variant>
      <vt:variant>
        <vt:i4>0</vt:i4>
      </vt:variant>
      <vt:variant>
        <vt:i4>5</vt:i4>
      </vt:variant>
      <vt:variant>
        <vt:lpwstr/>
      </vt:variant>
      <vt:variant>
        <vt:lpwstr>_Toc208227171</vt:lpwstr>
      </vt:variant>
      <vt:variant>
        <vt:i4>1376313</vt:i4>
      </vt:variant>
      <vt:variant>
        <vt:i4>74</vt:i4>
      </vt:variant>
      <vt:variant>
        <vt:i4>0</vt:i4>
      </vt:variant>
      <vt:variant>
        <vt:i4>5</vt:i4>
      </vt:variant>
      <vt:variant>
        <vt:lpwstr/>
      </vt:variant>
      <vt:variant>
        <vt:lpwstr>_Toc208227170</vt:lpwstr>
      </vt:variant>
      <vt:variant>
        <vt:i4>1310777</vt:i4>
      </vt:variant>
      <vt:variant>
        <vt:i4>68</vt:i4>
      </vt:variant>
      <vt:variant>
        <vt:i4>0</vt:i4>
      </vt:variant>
      <vt:variant>
        <vt:i4>5</vt:i4>
      </vt:variant>
      <vt:variant>
        <vt:lpwstr/>
      </vt:variant>
      <vt:variant>
        <vt:lpwstr>_Toc208227169</vt:lpwstr>
      </vt:variant>
      <vt:variant>
        <vt:i4>1310777</vt:i4>
      </vt:variant>
      <vt:variant>
        <vt:i4>62</vt:i4>
      </vt:variant>
      <vt:variant>
        <vt:i4>0</vt:i4>
      </vt:variant>
      <vt:variant>
        <vt:i4>5</vt:i4>
      </vt:variant>
      <vt:variant>
        <vt:lpwstr/>
      </vt:variant>
      <vt:variant>
        <vt:lpwstr>_Toc208227168</vt:lpwstr>
      </vt:variant>
      <vt:variant>
        <vt:i4>1310777</vt:i4>
      </vt:variant>
      <vt:variant>
        <vt:i4>56</vt:i4>
      </vt:variant>
      <vt:variant>
        <vt:i4>0</vt:i4>
      </vt:variant>
      <vt:variant>
        <vt:i4>5</vt:i4>
      </vt:variant>
      <vt:variant>
        <vt:lpwstr/>
      </vt:variant>
      <vt:variant>
        <vt:lpwstr>_Toc208227167</vt:lpwstr>
      </vt:variant>
      <vt:variant>
        <vt:i4>1310777</vt:i4>
      </vt:variant>
      <vt:variant>
        <vt:i4>50</vt:i4>
      </vt:variant>
      <vt:variant>
        <vt:i4>0</vt:i4>
      </vt:variant>
      <vt:variant>
        <vt:i4>5</vt:i4>
      </vt:variant>
      <vt:variant>
        <vt:lpwstr/>
      </vt:variant>
      <vt:variant>
        <vt:lpwstr>_Toc208227166</vt:lpwstr>
      </vt:variant>
      <vt:variant>
        <vt:i4>1310777</vt:i4>
      </vt:variant>
      <vt:variant>
        <vt:i4>44</vt:i4>
      </vt:variant>
      <vt:variant>
        <vt:i4>0</vt:i4>
      </vt:variant>
      <vt:variant>
        <vt:i4>5</vt:i4>
      </vt:variant>
      <vt:variant>
        <vt:lpwstr/>
      </vt:variant>
      <vt:variant>
        <vt:lpwstr>_Toc208227165</vt:lpwstr>
      </vt:variant>
      <vt:variant>
        <vt:i4>1310777</vt:i4>
      </vt:variant>
      <vt:variant>
        <vt:i4>38</vt:i4>
      </vt:variant>
      <vt:variant>
        <vt:i4>0</vt:i4>
      </vt:variant>
      <vt:variant>
        <vt:i4>5</vt:i4>
      </vt:variant>
      <vt:variant>
        <vt:lpwstr/>
      </vt:variant>
      <vt:variant>
        <vt:lpwstr>_Toc208227164</vt:lpwstr>
      </vt:variant>
      <vt:variant>
        <vt:i4>1310777</vt:i4>
      </vt:variant>
      <vt:variant>
        <vt:i4>32</vt:i4>
      </vt:variant>
      <vt:variant>
        <vt:i4>0</vt:i4>
      </vt:variant>
      <vt:variant>
        <vt:i4>5</vt:i4>
      </vt:variant>
      <vt:variant>
        <vt:lpwstr/>
      </vt:variant>
      <vt:variant>
        <vt:lpwstr>_Toc208227163</vt:lpwstr>
      </vt:variant>
      <vt:variant>
        <vt:i4>1310777</vt:i4>
      </vt:variant>
      <vt:variant>
        <vt:i4>26</vt:i4>
      </vt:variant>
      <vt:variant>
        <vt:i4>0</vt:i4>
      </vt:variant>
      <vt:variant>
        <vt:i4>5</vt:i4>
      </vt:variant>
      <vt:variant>
        <vt:lpwstr/>
      </vt:variant>
      <vt:variant>
        <vt:lpwstr>_Toc208227162</vt:lpwstr>
      </vt:variant>
      <vt:variant>
        <vt:i4>1310777</vt:i4>
      </vt:variant>
      <vt:variant>
        <vt:i4>20</vt:i4>
      </vt:variant>
      <vt:variant>
        <vt:i4>0</vt:i4>
      </vt:variant>
      <vt:variant>
        <vt:i4>5</vt:i4>
      </vt:variant>
      <vt:variant>
        <vt:lpwstr/>
      </vt:variant>
      <vt:variant>
        <vt:lpwstr>_Toc208227161</vt:lpwstr>
      </vt:variant>
      <vt:variant>
        <vt:i4>1310777</vt:i4>
      </vt:variant>
      <vt:variant>
        <vt:i4>14</vt:i4>
      </vt:variant>
      <vt:variant>
        <vt:i4>0</vt:i4>
      </vt:variant>
      <vt:variant>
        <vt:i4>5</vt:i4>
      </vt:variant>
      <vt:variant>
        <vt:lpwstr/>
      </vt:variant>
      <vt:variant>
        <vt:lpwstr>_Toc208227160</vt:lpwstr>
      </vt:variant>
      <vt:variant>
        <vt:i4>1507385</vt:i4>
      </vt:variant>
      <vt:variant>
        <vt:i4>8</vt:i4>
      </vt:variant>
      <vt:variant>
        <vt:i4>0</vt:i4>
      </vt:variant>
      <vt:variant>
        <vt:i4>5</vt:i4>
      </vt:variant>
      <vt:variant>
        <vt:lpwstr/>
      </vt:variant>
      <vt:variant>
        <vt:lpwstr>_Toc208227159</vt:lpwstr>
      </vt:variant>
      <vt:variant>
        <vt:i4>1507385</vt:i4>
      </vt:variant>
      <vt:variant>
        <vt:i4>2</vt:i4>
      </vt:variant>
      <vt:variant>
        <vt:i4>0</vt:i4>
      </vt:variant>
      <vt:variant>
        <vt:i4>5</vt:i4>
      </vt:variant>
      <vt:variant>
        <vt:lpwstr/>
      </vt:variant>
      <vt:variant>
        <vt:lpwstr>_Toc208227158</vt:lpwstr>
      </vt:variant>
      <vt:variant>
        <vt:i4>3473411</vt:i4>
      </vt:variant>
      <vt:variant>
        <vt:i4>18</vt:i4>
      </vt:variant>
      <vt:variant>
        <vt:i4>0</vt:i4>
      </vt:variant>
      <vt:variant>
        <vt:i4>5</vt:i4>
      </vt:variant>
      <vt:variant>
        <vt:lpwstr>mailto:jennifer.dong@twc.texas.gov</vt:lpwstr>
      </vt:variant>
      <vt:variant>
        <vt:lpwstr/>
      </vt:variant>
      <vt:variant>
        <vt:i4>7209064</vt:i4>
      </vt:variant>
      <vt:variant>
        <vt:i4>15</vt:i4>
      </vt:variant>
      <vt:variant>
        <vt:i4>0</vt:i4>
      </vt:variant>
      <vt:variant>
        <vt:i4>5</vt:i4>
      </vt:variant>
      <vt:variant>
        <vt:lpwstr>https://twcgov.sharepoint.com/:w:/r/sites/BusOPS/pcs/contract-admin/Approved_Contract_Templates/CENTRAL Contract Templates/EDE Contract Templates/Att A-G July 2025.docx?d=wa1b78af58823452782b86e1a571b8813&amp;csf=1&amp;web=1&amp;e=npw7WN</vt:lpwstr>
      </vt:variant>
      <vt:variant>
        <vt:lpwstr/>
      </vt:variant>
      <vt:variant>
        <vt:i4>3473411</vt:i4>
      </vt:variant>
      <vt:variant>
        <vt:i4>12</vt:i4>
      </vt:variant>
      <vt:variant>
        <vt:i4>0</vt:i4>
      </vt:variant>
      <vt:variant>
        <vt:i4>5</vt:i4>
      </vt:variant>
      <vt:variant>
        <vt:lpwstr>mailto:jennifer.dong@twc.texas.gov</vt:lpwstr>
      </vt:variant>
      <vt:variant>
        <vt:lpwstr/>
      </vt:variant>
      <vt:variant>
        <vt:i4>3473411</vt:i4>
      </vt:variant>
      <vt:variant>
        <vt:i4>9</vt:i4>
      </vt:variant>
      <vt:variant>
        <vt:i4>0</vt:i4>
      </vt:variant>
      <vt:variant>
        <vt:i4>5</vt:i4>
      </vt:variant>
      <vt:variant>
        <vt:lpwstr>mailto:jennifer.dong@twc.texas.gov</vt:lpwstr>
      </vt:variant>
      <vt:variant>
        <vt:lpwstr/>
      </vt:variant>
      <vt:variant>
        <vt:i4>7143515</vt:i4>
      </vt:variant>
      <vt:variant>
        <vt:i4>6</vt:i4>
      </vt:variant>
      <vt:variant>
        <vt:i4>0</vt:i4>
      </vt:variant>
      <vt:variant>
        <vt:i4>5</vt:i4>
      </vt:variant>
      <vt:variant>
        <vt:lpwstr>mailto:lindsey.gutierrez@twc.texas.gov</vt:lpwstr>
      </vt:variant>
      <vt:variant>
        <vt:lpwstr/>
      </vt:variant>
      <vt:variant>
        <vt:i4>3473411</vt:i4>
      </vt:variant>
      <vt:variant>
        <vt:i4>3</vt:i4>
      </vt:variant>
      <vt:variant>
        <vt:i4>0</vt:i4>
      </vt:variant>
      <vt:variant>
        <vt:i4>5</vt:i4>
      </vt:variant>
      <vt:variant>
        <vt:lpwstr>mailto:jennifer.dong@twc.texas.gov</vt:lpwstr>
      </vt:variant>
      <vt:variant>
        <vt:lpwstr/>
      </vt:variant>
      <vt:variant>
        <vt:i4>7143515</vt:i4>
      </vt:variant>
      <vt:variant>
        <vt:i4>0</vt:i4>
      </vt:variant>
      <vt:variant>
        <vt:i4>0</vt:i4>
      </vt:variant>
      <vt:variant>
        <vt:i4>5</vt:i4>
      </vt:variant>
      <vt:variant>
        <vt:lpwstr>mailto:lindsey.gutierrez@twc.texas.gov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Murphy,Christopher</dc:creator>
  <cp:keywords/>
  <dc:description/>
  <cp:lastModifiedBy>Emmons,Andria</cp:lastModifiedBy>
  <cp:revision>2</cp:revision>
  <dcterms:created xsi:type="dcterms:W3CDTF">2025-09-25T16:11:00Z</dcterms:created>
  <dcterms:modified xsi:type="dcterms:W3CDTF">2025-09-25T16:11:00Z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0x0101008AB60EACB036D443A3B795FA2E7761AC</vt:lpwstr>
  </property>
  <property fmtid="{D5CDD505-2E9C-101B-9397-08002B2CF9AE}" pid="3" name="MediaServiceImageTags">
    <vt:lpwstr/>
  </property>
</Properties>
</file>