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728B" w14:textId="4A14E711" w:rsidR="00376484" w:rsidRPr="00F263DF" w:rsidRDefault="00376484" w:rsidP="004C6E4D">
      <w:pPr>
        <w:shd w:val="clear" w:color="auto" w:fill="FFFFFF"/>
        <w:spacing w:after="100" w:afterAutospacing="1" w:line="240" w:lineRule="auto"/>
        <w:outlineLvl w:val="1"/>
        <w:rPr>
          <w:rFonts w:ascii="Calibri Light" w:eastAsia="Times New Roman" w:hAnsi="Calibri Light" w:cs="Calibri Light"/>
          <w:b/>
          <w:bCs/>
          <w:kern w:val="0"/>
          <w:sz w:val="36"/>
          <w:szCs w:val="36"/>
          <w14:ligatures w14:val="none"/>
        </w:rPr>
      </w:pPr>
      <w:r w:rsidRPr="00F263DF">
        <w:rPr>
          <w:rFonts w:ascii="Calibri Light" w:eastAsia="Times New Roman" w:hAnsi="Calibri Light" w:cs="Calibri Light"/>
          <w:b/>
          <w:bCs/>
          <w:kern w:val="0"/>
          <w:sz w:val="36"/>
          <w:szCs w:val="36"/>
          <w14:ligatures w14:val="none"/>
        </w:rPr>
        <w:t>Crear una guía de presupuesto mensual</w:t>
      </w:r>
    </w:p>
    <w:p w14:paraId="482304B0" w14:textId="4834A7B4" w:rsidR="00333C9F" w:rsidRPr="00F263DF" w:rsidRDefault="00333C9F" w:rsidP="004C6E4D">
      <w:pPr>
        <w:shd w:val="clear" w:color="auto" w:fill="FFFFFF"/>
        <w:spacing w:after="100" w:afterAutospacing="1" w:line="240" w:lineRule="auto"/>
        <w:outlineLvl w:val="1"/>
        <w:rPr>
          <w:rFonts w:ascii="Calibri Light" w:eastAsia="Times New Roman" w:hAnsi="Calibri Light" w:cs="Calibri Light"/>
          <w:kern w:val="0"/>
          <w:sz w:val="32"/>
          <w:szCs w:val="32"/>
          <w14:ligatures w14:val="none"/>
        </w:rPr>
      </w:pPr>
      <w:r w:rsidRPr="00F263DF">
        <w:rPr>
          <w:rFonts w:ascii="Calibri Light" w:eastAsia="Times New Roman" w:hAnsi="Calibri Light" w:cs="Calibri Light"/>
          <w:b/>
          <w:bCs/>
          <w:kern w:val="0"/>
          <w:sz w:val="32"/>
          <w:szCs w:val="32"/>
          <w14:ligatures w14:val="none"/>
        </w:rPr>
        <w:t>Aprenda a crear un presupuesto mensual para mantener el rumbo.</w:t>
      </w:r>
    </w:p>
    <w:p w14:paraId="0277BE91" w14:textId="77777777" w:rsidR="00333C9F" w:rsidRPr="00DB7AE2" w:rsidRDefault="00333C9F" w:rsidP="00DB7AE2">
      <w:pPr>
        <w:shd w:val="clear" w:color="auto" w:fill="FFFFFF"/>
        <w:spacing w:after="0" w:line="240" w:lineRule="auto"/>
        <w:outlineLvl w:val="1"/>
        <w:rPr>
          <w:rFonts w:ascii="Calibri Light" w:eastAsia="Times New Roman" w:hAnsi="Calibri Light" w:cs="Calibri Light"/>
          <w:b/>
          <w:bCs/>
          <w:color w:val="231F20"/>
          <w:kern w:val="0"/>
          <w14:ligatures w14:val="none"/>
        </w:rPr>
      </w:pPr>
      <w:r w:rsidRPr="00DB7AE2">
        <w:rPr>
          <w:rFonts w:ascii="Calibri Light" w:eastAsia="Times New Roman" w:hAnsi="Calibri Light" w:cs="Calibri Light"/>
          <w:b/>
          <w:bCs/>
          <w:color w:val="231F20"/>
          <w:kern w:val="0"/>
          <w14:ligatures w14:val="none"/>
        </w:rPr>
        <w:t>Introducción</w:t>
      </w:r>
    </w:p>
    <w:p w14:paraId="46D65FFF" w14:textId="77777777" w:rsidR="00333C9F" w:rsidRPr="00DB7AE2"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DB7AE2">
        <w:rPr>
          <w:rFonts w:ascii="Calibri" w:eastAsia="Times New Roman" w:hAnsi="Calibri" w:cs="Calibri"/>
          <w:color w:val="231F20"/>
          <w:kern w:val="0"/>
          <w14:ligatures w14:val="none"/>
        </w:rPr>
        <w:t>Un presupuesto anual es una herramienta fundamental para administrar su negocio de cuidado infantil. Le ayuda a planificar con anticipación lo que gastará y controlar sus ingresos y gastos reales para mantenerlo encaminado. En el mejor de los casos, pero especialmente en tiempos de incertidumbre, como la pandemia de coronavirus, tener un presupuesto te permitirá saber dónde es vulnerable tu negocio.</w:t>
      </w:r>
    </w:p>
    <w:p w14:paraId="292D90A2" w14:textId="77777777" w:rsidR="00333C9F" w:rsidRPr="00DB7AE2"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DB7AE2">
        <w:rPr>
          <w:rFonts w:ascii="Calibri" w:eastAsia="Times New Roman" w:hAnsi="Calibri" w:cs="Calibri"/>
          <w:color w:val="231F20"/>
          <w:kern w:val="0"/>
          <w14:ligatures w14:val="none"/>
        </w:rPr>
        <w:t>Pero en este momento, un presupuesto de un año probablemente no sea manejable. Tiene costos cambiantes, como el precio del PPE, e ingresos variables, a medida que cambian las proporciones entre maestros y niños o surgen nuevas reglas sobre el pago de subsidios.</w:t>
      </w:r>
    </w:p>
    <w:p w14:paraId="54125CE9" w14:textId="77777777" w:rsidR="00333C9F" w:rsidRPr="00DB7AE2"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DB7AE2">
        <w:rPr>
          <w:rFonts w:ascii="Calibri" w:eastAsia="Times New Roman" w:hAnsi="Calibri" w:cs="Calibri"/>
          <w:color w:val="231F20"/>
          <w:kern w:val="0"/>
          <w14:ligatures w14:val="none"/>
        </w:rPr>
        <w:t>Durante un grupo de enfoque con proveedores de cuidado familiar del condado de Essex, Nueva Jersey, pidieron una herramienta de presupuesto, pero una que los ayudará mensualmente durante la pandemia. En consecuencia, este libro lo lleva paso a paso a través del proceso de creación de un presupuesto mensual de seguimiento.</w:t>
      </w:r>
    </w:p>
    <w:p w14:paraId="5F832A1D" w14:textId="77777777" w:rsidR="00333C9F" w:rsidRPr="00DB7AE2"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DB7AE2">
        <w:rPr>
          <w:rFonts w:ascii="Calibri" w:eastAsia="Times New Roman" w:hAnsi="Calibri" w:cs="Calibri"/>
          <w:color w:val="231F20"/>
          <w:kern w:val="0"/>
          <w14:ligatures w14:val="none"/>
        </w:rPr>
        <w:t>Este libro de trabajo presupuestario, creado a través del generoso apoyo de la Fundación Caritativa Maher en asociación con Programas para Padres, lo ayudará a mantenerse encami-nado y en el negocio.</w:t>
      </w:r>
    </w:p>
    <w:p w14:paraId="45F381B6" w14:textId="4A334931" w:rsidR="00333C9F" w:rsidRPr="00DB7AE2"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DB7AE2">
        <w:rPr>
          <w:rFonts w:ascii="Calibri" w:eastAsia="Times New Roman" w:hAnsi="Calibri" w:cs="Calibri"/>
          <w:color w:val="231F20"/>
          <w:kern w:val="0"/>
          <w14:ligatures w14:val="none"/>
        </w:rPr>
        <w:t>Una vez que domine este ejercicio, es probable que desee convertirlo en uno de sus hábitos comerciales mensuales durante la pandemia y ser un punto de partida para los presupuestos futuros.</w:t>
      </w:r>
    </w:p>
    <w:p w14:paraId="29C40187" w14:textId="34F66B62" w:rsidR="00333C9F" w:rsidRPr="007758A3" w:rsidRDefault="00333C9F" w:rsidP="007758A3">
      <w:pPr>
        <w:shd w:val="clear" w:color="auto" w:fill="FFFFFF"/>
        <w:spacing w:after="0" w:line="240" w:lineRule="auto"/>
        <w:rPr>
          <w:rFonts w:ascii="Calibri" w:eastAsia="Times New Roman" w:hAnsi="Calibri" w:cs="Calibri"/>
          <w:color w:val="231F20"/>
          <w:kern w:val="0"/>
          <w14:ligatures w14:val="none"/>
        </w:rPr>
      </w:pPr>
      <w:r w:rsidRPr="007758A3">
        <w:rPr>
          <w:rFonts w:ascii="Calibri" w:eastAsia="Times New Roman" w:hAnsi="Calibri" w:cs="Calibri"/>
          <w:b/>
          <w:bCs/>
          <w:color w:val="231F20"/>
          <w:kern w:val="0"/>
          <w14:ligatures w14:val="none"/>
        </w:rPr>
        <w:t>Elaboración de un presupuesto mensual en 4 sencillos pasos</w:t>
      </w:r>
    </w:p>
    <w:p w14:paraId="5F7B6CC9" w14:textId="77777777" w:rsidR="00333C9F" w:rsidRPr="007758A3" w:rsidRDefault="00333C9F" w:rsidP="004C6E4D">
      <w:pPr>
        <w:numPr>
          <w:ilvl w:val="0"/>
          <w:numId w:val="1"/>
        </w:numPr>
        <w:shd w:val="clear" w:color="auto" w:fill="FFFFFF"/>
        <w:spacing w:after="100" w:afterAutospacing="1" w:line="240" w:lineRule="auto"/>
        <w:rPr>
          <w:rFonts w:ascii="Calibri" w:eastAsia="Times New Roman" w:hAnsi="Calibri" w:cs="Calibri"/>
          <w:color w:val="231F20"/>
          <w:kern w:val="0"/>
          <w14:ligatures w14:val="none"/>
        </w:rPr>
      </w:pPr>
      <w:r w:rsidRPr="007758A3">
        <w:rPr>
          <w:rFonts w:ascii="Calibri" w:eastAsia="Times New Roman" w:hAnsi="Calibri" w:cs="Calibri"/>
          <w:b/>
          <w:bCs/>
          <w:color w:val="231F20"/>
          <w:kern w:val="0"/>
          <w14:ligatures w14:val="none"/>
        </w:rPr>
        <w:t>PASO 1</w:t>
      </w:r>
      <w:r w:rsidRPr="007758A3">
        <w:rPr>
          <w:rFonts w:ascii="Calibri" w:eastAsia="Times New Roman" w:hAnsi="Calibri" w:cs="Calibri"/>
          <w:color w:val="231F20"/>
          <w:kern w:val="0"/>
          <w14:ligatures w14:val="none"/>
        </w:rPr>
        <w:t> — Recopilar información</w:t>
      </w:r>
    </w:p>
    <w:p w14:paraId="1D094592" w14:textId="77777777" w:rsidR="00333C9F" w:rsidRPr="007758A3" w:rsidRDefault="00333C9F" w:rsidP="004C6E4D">
      <w:pPr>
        <w:numPr>
          <w:ilvl w:val="0"/>
          <w:numId w:val="1"/>
        </w:numPr>
        <w:shd w:val="clear" w:color="auto" w:fill="FFFFFF"/>
        <w:spacing w:after="100" w:afterAutospacing="1" w:line="240" w:lineRule="auto"/>
        <w:rPr>
          <w:rFonts w:ascii="Calibri" w:eastAsia="Times New Roman" w:hAnsi="Calibri" w:cs="Calibri"/>
          <w:color w:val="231F20"/>
          <w:kern w:val="0"/>
          <w14:ligatures w14:val="none"/>
        </w:rPr>
      </w:pPr>
      <w:r w:rsidRPr="007758A3">
        <w:rPr>
          <w:rFonts w:ascii="Calibri" w:eastAsia="Times New Roman" w:hAnsi="Calibri" w:cs="Calibri"/>
          <w:b/>
          <w:bCs/>
          <w:color w:val="231F20"/>
          <w:kern w:val="0"/>
          <w14:ligatures w14:val="none"/>
        </w:rPr>
        <w:t>PASO 2</w:t>
      </w:r>
      <w:r w:rsidRPr="007758A3">
        <w:rPr>
          <w:rFonts w:ascii="Calibri" w:eastAsia="Times New Roman" w:hAnsi="Calibri" w:cs="Calibri"/>
          <w:color w:val="231F20"/>
          <w:kern w:val="0"/>
          <w14:ligatures w14:val="none"/>
        </w:rPr>
        <w:t> — Ingresos de la lista</w:t>
      </w:r>
    </w:p>
    <w:p w14:paraId="07BEB0C2" w14:textId="77777777" w:rsidR="00333C9F" w:rsidRPr="007758A3" w:rsidRDefault="00333C9F" w:rsidP="004C6E4D">
      <w:pPr>
        <w:numPr>
          <w:ilvl w:val="0"/>
          <w:numId w:val="1"/>
        </w:numPr>
        <w:shd w:val="clear" w:color="auto" w:fill="FFFFFF"/>
        <w:spacing w:after="100" w:afterAutospacing="1" w:line="240" w:lineRule="auto"/>
        <w:rPr>
          <w:rFonts w:ascii="Calibri" w:eastAsia="Times New Roman" w:hAnsi="Calibri" w:cs="Calibri"/>
          <w:color w:val="231F20"/>
          <w:kern w:val="0"/>
          <w14:ligatures w14:val="none"/>
        </w:rPr>
      </w:pPr>
      <w:r w:rsidRPr="007758A3">
        <w:rPr>
          <w:rFonts w:ascii="Calibri" w:eastAsia="Times New Roman" w:hAnsi="Calibri" w:cs="Calibri"/>
          <w:b/>
          <w:bCs/>
          <w:color w:val="231F20"/>
          <w:kern w:val="0"/>
          <w14:ligatures w14:val="none"/>
        </w:rPr>
        <w:t>PASO 3</w:t>
      </w:r>
      <w:r w:rsidRPr="007758A3">
        <w:rPr>
          <w:rFonts w:ascii="Calibri" w:eastAsia="Times New Roman" w:hAnsi="Calibri" w:cs="Calibri"/>
          <w:color w:val="231F20"/>
          <w:kern w:val="0"/>
          <w14:ligatures w14:val="none"/>
        </w:rPr>
        <w:t> — Lista de gastos</w:t>
      </w:r>
    </w:p>
    <w:p w14:paraId="398FB73A" w14:textId="70E721A1" w:rsidR="00333C9F" w:rsidRPr="007758A3" w:rsidRDefault="00333C9F" w:rsidP="004C6E4D">
      <w:pPr>
        <w:numPr>
          <w:ilvl w:val="0"/>
          <w:numId w:val="1"/>
        </w:numPr>
        <w:shd w:val="clear" w:color="auto" w:fill="FFFFFF"/>
        <w:spacing w:after="100" w:afterAutospacing="1" w:line="240" w:lineRule="auto"/>
        <w:rPr>
          <w:rFonts w:ascii="Calibri" w:eastAsia="Times New Roman" w:hAnsi="Calibri" w:cs="Calibri"/>
          <w:color w:val="231F20"/>
          <w:kern w:val="0"/>
          <w14:ligatures w14:val="none"/>
        </w:rPr>
      </w:pPr>
      <w:r w:rsidRPr="007758A3">
        <w:rPr>
          <w:rFonts w:ascii="Calibri" w:eastAsia="Times New Roman" w:hAnsi="Calibri" w:cs="Calibri"/>
          <w:b/>
          <w:bCs/>
          <w:color w:val="231F20"/>
          <w:kern w:val="0"/>
          <w14:ligatures w14:val="none"/>
        </w:rPr>
        <w:t>PASO 4</w:t>
      </w:r>
      <w:r w:rsidRPr="007758A3">
        <w:rPr>
          <w:rFonts w:ascii="Calibri" w:eastAsia="Times New Roman" w:hAnsi="Calibri" w:cs="Calibri"/>
          <w:color w:val="231F20"/>
          <w:kern w:val="0"/>
          <w14:ligatures w14:val="none"/>
        </w:rPr>
        <w:t> — Realice un seguimiento de sus datos reales y cree el próximo mes</w:t>
      </w:r>
    </w:p>
    <w:p w14:paraId="5975011D" w14:textId="00669BC8" w:rsidR="00333C9F" w:rsidRPr="00E7178C" w:rsidRDefault="00333C9F" w:rsidP="00E44053">
      <w:pPr>
        <w:shd w:val="clear" w:color="auto" w:fill="FFFFFF"/>
        <w:spacing w:after="0" w:line="240" w:lineRule="auto"/>
        <w:outlineLvl w:val="2"/>
        <w:rPr>
          <w:rFonts w:ascii="Calibri Light" w:eastAsia="Times New Roman" w:hAnsi="Calibri Light" w:cs="Calibri Light"/>
          <w:b/>
          <w:bCs/>
          <w:kern w:val="0"/>
          <w14:ligatures w14:val="none"/>
        </w:rPr>
      </w:pPr>
      <w:r w:rsidRPr="00E7178C">
        <w:rPr>
          <w:rFonts w:ascii="Calibri Light" w:eastAsia="Times New Roman" w:hAnsi="Calibri Light" w:cs="Calibri Light"/>
          <w:b/>
          <w:bCs/>
          <w:kern w:val="0"/>
          <w14:ligatures w14:val="none"/>
        </w:rPr>
        <w:t>Paso 1:</w:t>
      </w:r>
      <w:r w:rsidR="00E7178C" w:rsidRPr="00E7178C">
        <w:rPr>
          <w:rFonts w:ascii="Calibri Light" w:eastAsia="Times New Roman" w:hAnsi="Calibri Light" w:cs="Calibri Light"/>
          <w:b/>
          <w:bCs/>
          <w:kern w:val="0"/>
          <w14:ligatures w14:val="none"/>
        </w:rPr>
        <w:t xml:space="preserve"> </w:t>
      </w:r>
      <w:r w:rsidRPr="00E7178C">
        <w:rPr>
          <w:rFonts w:ascii="Calibri Light" w:eastAsia="Times New Roman" w:hAnsi="Calibri Light" w:cs="Calibri Light"/>
          <w:b/>
          <w:bCs/>
          <w:kern w:val="0"/>
          <w14:ligatures w14:val="none"/>
        </w:rPr>
        <w:t>Reúna documentación</w:t>
      </w:r>
    </w:p>
    <w:p w14:paraId="78B89597"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Obtenga de 2 a 3 meses de documentos que muestren sus ingresos y gastos. Hay una lista de documentos que pueden brindarle la información que necesita.</w:t>
      </w:r>
    </w:p>
    <w:p w14:paraId="5C4FBCD0" w14:textId="77777777" w:rsidR="00333C9F" w:rsidRPr="00FF34FA" w:rsidRDefault="00333C9F" w:rsidP="00FF34FA">
      <w:pPr>
        <w:shd w:val="clear" w:color="auto" w:fill="FFFFFF"/>
        <w:spacing w:after="0" w:line="240" w:lineRule="auto"/>
        <w:rPr>
          <w:rFonts w:ascii="Calibri" w:eastAsia="Times New Roman" w:hAnsi="Calibri" w:cs="Calibri"/>
          <w:b/>
          <w:bCs/>
          <w:color w:val="231F20"/>
          <w:kern w:val="0"/>
          <w14:ligatures w14:val="none"/>
        </w:rPr>
      </w:pPr>
      <w:r w:rsidRPr="00FF34FA">
        <w:rPr>
          <w:rFonts w:ascii="Calibri" w:eastAsia="Times New Roman" w:hAnsi="Calibri" w:cs="Calibri"/>
          <w:b/>
          <w:bCs/>
          <w:color w:val="231F20"/>
          <w:kern w:val="0"/>
          <w14:ligatures w14:val="none"/>
        </w:rPr>
        <w:t>Documentos que muestran ingresos y gastos</w:t>
      </w:r>
    </w:p>
    <w:p w14:paraId="7A0B543F" w14:textId="77777777" w:rsidR="00333C9F" w:rsidRPr="00FF34FA" w:rsidRDefault="00333C9F" w:rsidP="004C6E4D">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FF34FA">
        <w:rPr>
          <w:rFonts w:ascii="Calibri" w:eastAsia="Times New Roman" w:hAnsi="Calibri" w:cs="Calibri"/>
          <w:color w:val="231F20"/>
          <w:kern w:val="0"/>
          <w14:ligatures w14:val="none"/>
        </w:rPr>
        <w:t>Estados de cuenta bancarios</w:t>
      </w:r>
    </w:p>
    <w:p w14:paraId="1FABE92D" w14:textId="77777777" w:rsidR="00333C9F" w:rsidRPr="00FF34FA" w:rsidRDefault="00333C9F" w:rsidP="004C6E4D">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FF34FA">
        <w:rPr>
          <w:rFonts w:ascii="Calibri" w:eastAsia="Times New Roman" w:hAnsi="Calibri" w:cs="Calibri"/>
          <w:color w:val="231F20"/>
          <w:kern w:val="0"/>
          <w14:ligatures w14:val="none"/>
        </w:rPr>
        <w:t>Estados de cuenta de tarjetas de crédito</w:t>
      </w:r>
    </w:p>
    <w:p w14:paraId="211D3998" w14:textId="77777777" w:rsidR="00333C9F" w:rsidRPr="00FF34FA" w:rsidRDefault="00333C9F" w:rsidP="004C6E4D">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FF34FA">
        <w:rPr>
          <w:rFonts w:ascii="Calibri" w:eastAsia="Times New Roman" w:hAnsi="Calibri" w:cs="Calibri"/>
          <w:color w:val="231F20"/>
          <w:kern w:val="0"/>
          <w14:ligatures w14:val="none"/>
        </w:rPr>
        <w:t>Transacciones deVenmo</w:t>
      </w:r>
    </w:p>
    <w:p w14:paraId="79373250" w14:textId="77777777" w:rsidR="00333C9F" w:rsidRPr="00FF34FA" w:rsidRDefault="00333C9F" w:rsidP="004C6E4D">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FF34FA">
        <w:rPr>
          <w:rFonts w:ascii="Calibri" w:eastAsia="Times New Roman" w:hAnsi="Calibri" w:cs="Calibri"/>
          <w:color w:val="231F20"/>
          <w:kern w:val="0"/>
          <w14:ligatures w14:val="none"/>
        </w:rPr>
        <w:t>Recibos de servicios públicos</w:t>
      </w:r>
    </w:p>
    <w:p w14:paraId="55922CCF" w14:textId="77777777" w:rsidR="00333C9F" w:rsidRPr="00FF34FA" w:rsidRDefault="00333C9F" w:rsidP="004C6E4D">
      <w:pPr>
        <w:numPr>
          <w:ilvl w:val="0"/>
          <w:numId w:val="2"/>
        </w:numPr>
        <w:shd w:val="clear" w:color="auto" w:fill="FFFFFF"/>
        <w:spacing w:after="100" w:afterAutospacing="1" w:line="240" w:lineRule="auto"/>
        <w:rPr>
          <w:rFonts w:ascii="Calibri" w:eastAsia="Times New Roman" w:hAnsi="Calibri" w:cs="Calibri"/>
          <w:color w:val="231F20"/>
          <w:kern w:val="0"/>
          <w14:ligatures w14:val="none"/>
        </w:rPr>
      </w:pPr>
      <w:r w:rsidRPr="00FF34FA">
        <w:rPr>
          <w:rFonts w:ascii="Calibri" w:eastAsia="Times New Roman" w:hAnsi="Calibri" w:cs="Calibri"/>
          <w:color w:val="231F20"/>
          <w:kern w:val="0"/>
          <w14:ligatures w14:val="none"/>
        </w:rPr>
        <w:lastRenderedPageBreak/>
        <w:t>Cualquier otro registro de las formas en que recibe o gasta dinero</w:t>
      </w:r>
    </w:p>
    <w:p w14:paraId="63CDE3E1" w14:textId="7CD42580"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Trate de utilizar los montos reales de sus ingresos y sus costos cuando sea posible para mayor precisión. Si no tiene cantidades reales para todo, está bien usar un promedio. Por ejemplo, es posible que deba usar su factura de electricidad promedio porque no sabe exactamente cuánta electricidad usará durante el mes.</w:t>
      </w:r>
    </w:p>
    <w:p w14:paraId="6CAC110B" w14:textId="00F4267D" w:rsidR="00333C9F" w:rsidRPr="006D4B52" w:rsidRDefault="00333C9F" w:rsidP="003273BC">
      <w:pPr>
        <w:shd w:val="clear" w:color="auto" w:fill="FFFFFF"/>
        <w:spacing w:after="0" w:line="240" w:lineRule="auto"/>
        <w:outlineLvl w:val="2"/>
        <w:rPr>
          <w:rFonts w:ascii="Calibri" w:eastAsia="Times New Roman" w:hAnsi="Calibri" w:cs="Calibri"/>
          <w:b/>
          <w:bCs/>
          <w:kern w:val="0"/>
          <w14:ligatures w14:val="none"/>
        </w:rPr>
      </w:pPr>
      <w:r w:rsidRPr="006D4B52">
        <w:rPr>
          <w:rFonts w:ascii="Calibri" w:eastAsia="Times New Roman" w:hAnsi="Calibri" w:cs="Calibri"/>
          <w:b/>
          <w:bCs/>
          <w:kern w:val="0"/>
          <w14:ligatures w14:val="none"/>
        </w:rPr>
        <w:t>Paso 2:</w:t>
      </w:r>
      <w:r w:rsidR="00CD61E2" w:rsidRPr="006D4B52">
        <w:rPr>
          <w:rFonts w:ascii="Calibri" w:eastAsia="Times New Roman" w:hAnsi="Calibri" w:cs="Calibri"/>
          <w:b/>
          <w:bCs/>
          <w:kern w:val="0"/>
          <w14:ligatures w14:val="none"/>
        </w:rPr>
        <w:t xml:space="preserve"> </w:t>
      </w:r>
      <w:r w:rsidRPr="006D4B52">
        <w:rPr>
          <w:rFonts w:ascii="Calibri" w:eastAsia="Times New Roman" w:hAnsi="Calibri" w:cs="Calibri"/>
          <w:b/>
          <w:bCs/>
          <w:kern w:val="0"/>
          <w14:ligatures w14:val="none"/>
        </w:rPr>
        <w:t>Listar ingresos</w:t>
      </w:r>
    </w:p>
    <w:p w14:paraId="2016B8D3"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Para determinar un ingreso mensual exacto, primero deberá calcular el dinero que traerá en función del número de niños a diferentes tarifas. Complete la </w:t>
      </w:r>
      <w:r w:rsidRPr="00920135">
        <w:rPr>
          <w:rFonts w:ascii="Calibri" w:eastAsia="Times New Roman" w:hAnsi="Calibri" w:cs="Calibri"/>
          <w:b/>
          <w:bCs/>
          <w:color w:val="231F20"/>
          <w:kern w:val="0"/>
          <w14:ligatures w14:val="none"/>
        </w:rPr>
        <w:t>TABLA 1</w:t>
      </w:r>
      <w:r w:rsidRPr="00920135">
        <w:rPr>
          <w:rFonts w:ascii="Calibri" w:eastAsia="Times New Roman" w:hAnsi="Calibri" w:cs="Calibri"/>
          <w:color w:val="231F20"/>
          <w:kern w:val="0"/>
          <w14:ligatures w14:val="none"/>
        </w:rPr>
        <w:t> para encontrar los ingresostotales de las tarifas según las diferentes tarifas que podría ofrecer.</w:t>
      </w:r>
    </w:p>
    <w:p w14:paraId="22BD4ACD" w14:textId="77777777" w:rsidR="00333C9F" w:rsidRPr="00920135" w:rsidRDefault="00333C9F" w:rsidP="003710D6">
      <w:pPr>
        <w:shd w:val="clear" w:color="auto" w:fill="FFFFFF"/>
        <w:spacing w:after="0" w:line="240" w:lineRule="auto"/>
        <w:rPr>
          <w:rFonts w:ascii="Calibri" w:eastAsia="Times New Roman" w:hAnsi="Calibri" w:cs="Calibri"/>
          <w:b/>
          <w:bCs/>
          <w:color w:val="231F20"/>
          <w:kern w:val="0"/>
          <w14:ligatures w14:val="none"/>
        </w:rPr>
      </w:pPr>
      <w:r w:rsidRPr="00920135">
        <w:rPr>
          <w:rFonts w:ascii="Calibri" w:eastAsia="Times New Roman" w:hAnsi="Calibri" w:cs="Calibri"/>
          <w:b/>
          <w:bCs/>
          <w:color w:val="231F20"/>
          <w:kern w:val="0"/>
          <w14:ligatures w14:val="none"/>
        </w:rPr>
        <w:t>Categorías de ingresos</w:t>
      </w:r>
    </w:p>
    <w:p w14:paraId="52EB4D46" w14:textId="77777777" w:rsidR="00333C9F" w:rsidRPr="00920135" w:rsidRDefault="00333C9F" w:rsidP="004C6E4D">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Subvención</w:t>
      </w:r>
    </w:p>
    <w:p w14:paraId="2800561D" w14:textId="77777777" w:rsidR="00333C9F" w:rsidRPr="00920135" w:rsidRDefault="00333C9F" w:rsidP="004C6E4D">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Tarifa</w:t>
      </w:r>
    </w:p>
    <w:p w14:paraId="2FF46EA7" w14:textId="77777777" w:rsidR="00333C9F" w:rsidRPr="00920135" w:rsidRDefault="00333C9F" w:rsidP="004C6E4D">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Subsidios</w:t>
      </w:r>
    </w:p>
    <w:p w14:paraId="4F45C785" w14:textId="77777777" w:rsidR="00333C9F" w:rsidRPr="00920135" w:rsidRDefault="00333C9F" w:rsidP="004C6E4D">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PPP</w:t>
      </w:r>
    </w:p>
    <w:p w14:paraId="430424C4" w14:textId="77777777" w:rsidR="00333C9F" w:rsidRPr="00920135" w:rsidRDefault="00333C9F" w:rsidP="004C6E4D">
      <w:pPr>
        <w:numPr>
          <w:ilvl w:val="0"/>
          <w:numId w:val="3"/>
        </w:num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Otro</w:t>
      </w:r>
    </w:p>
    <w:p w14:paraId="110338D1" w14:textId="25CB7352"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Ahora que ha determinado el dinero que proviene de las tarifas cada mes, ingréselo en las casillasde “Tarifas” en la TABLA 2.</w:t>
      </w:r>
      <w:r w:rsidRPr="00920135">
        <w:rPr>
          <w:rFonts w:ascii="Calibri" w:eastAsia="Times New Roman" w:hAnsi="Calibri" w:cs="Calibri"/>
          <w:b/>
          <w:bCs/>
          <w:color w:val="231F20"/>
          <w:kern w:val="0"/>
          <w14:ligatures w14:val="none"/>
        </w:rPr>
        <w:br/>
      </w:r>
      <w:r w:rsidRPr="00920135">
        <w:rPr>
          <w:rFonts w:ascii="Calibri" w:eastAsia="Times New Roman" w:hAnsi="Calibri" w:cs="Calibri"/>
          <w:b/>
          <w:bCs/>
          <w:color w:val="231F20"/>
          <w:kern w:val="0"/>
          <w14:ligatures w14:val="none"/>
        </w:rPr>
        <w:br/>
      </w:r>
      <w:r w:rsidRPr="00920135">
        <w:rPr>
          <w:rFonts w:ascii="Calibri" w:eastAsia="Times New Roman" w:hAnsi="Calibri" w:cs="Calibri"/>
          <w:color w:val="231F20"/>
          <w:kern w:val="0"/>
          <w14:ligatures w14:val="none"/>
        </w:rPr>
        <w:t>Luego, categorice el resto del dinero que ingresa cada mes. Asegúrese de incluir siempre una</w:t>
      </w:r>
      <w:r w:rsidRPr="00920135">
        <w:rPr>
          <w:rFonts w:ascii="Calibri" w:eastAsia="Times New Roman" w:hAnsi="Calibri" w:cs="Calibri"/>
          <w:color w:val="231F20"/>
          <w:kern w:val="0"/>
          <w14:ligatures w14:val="none"/>
        </w:rPr>
        <w:br/>
        <w:t>categoría "Otro.”</w:t>
      </w:r>
    </w:p>
    <w:p w14:paraId="43A75396" w14:textId="42476CFC" w:rsidR="00333C9F" w:rsidRPr="00E15083" w:rsidRDefault="00333C9F" w:rsidP="003175BD">
      <w:pPr>
        <w:shd w:val="clear" w:color="auto" w:fill="FFFFFF"/>
        <w:spacing w:after="0" w:line="240" w:lineRule="auto"/>
        <w:outlineLvl w:val="2"/>
        <w:rPr>
          <w:rFonts w:ascii="Calibri" w:eastAsia="Times New Roman" w:hAnsi="Calibri" w:cs="Calibri"/>
          <w:b/>
          <w:bCs/>
          <w:kern w:val="0"/>
          <w14:ligatures w14:val="none"/>
        </w:rPr>
      </w:pPr>
      <w:r w:rsidRPr="00E15083">
        <w:rPr>
          <w:rFonts w:ascii="Calibri" w:eastAsia="Times New Roman" w:hAnsi="Calibri" w:cs="Calibri"/>
          <w:b/>
          <w:bCs/>
          <w:kern w:val="0"/>
          <w14:ligatures w14:val="none"/>
        </w:rPr>
        <w:t>Paso 3:</w:t>
      </w:r>
      <w:r w:rsidR="00E15083" w:rsidRPr="00E15083">
        <w:rPr>
          <w:rFonts w:ascii="Calibri" w:eastAsia="Times New Roman" w:hAnsi="Calibri" w:cs="Calibri"/>
          <w:b/>
          <w:bCs/>
          <w:kern w:val="0"/>
          <w14:ligatures w14:val="none"/>
        </w:rPr>
        <w:t xml:space="preserve"> </w:t>
      </w:r>
      <w:r w:rsidRPr="00E15083">
        <w:rPr>
          <w:rFonts w:ascii="Calibri" w:eastAsia="Times New Roman" w:hAnsi="Calibri" w:cs="Calibri"/>
          <w:b/>
          <w:bCs/>
          <w:kern w:val="0"/>
          <w14:ligatures w14:val="none"/>
        </w:rPr>
        <w:t>Lista de gastos</w:t>
      </w:r>
    </w:p>
    <w:p w14:paraId="7183E9BD" w14:textId="2886A715" w:rsidR="00490699" w:rsidRDefault="00333C9F" w:rsidP="00490699">
      <w:pPr>
        <w:shd w:val="clear" w:color="auto" w:fill="FFFFFF"/>
        <w:spacing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Clasifique el dinero que sale cada mes usando la </w:t>
      </w:r>
      <w:r w:rsidRPr="00920135">
        <w:rPr>
          <w:rFonts w:ascii="Calibri" w:eastAsia="Times New Roman" w:hAnsi="Calibri" w:cs="Calibri"/>
          <w:b/>
          <w:bCs/>
          <w:color w:val="231F20"/>
          <w:kern w:val="0"/>
          <w14:ligatures w14:val="none"/>
        </w:rPr>
        <w:t>TABLA 2</w:t>
      </w:r>
      <w:r w:rsidRPr="00920135">
        <w:rPr>
          <w:rFonts w:ascii="Calibri" w:eastAsia="Times New Roman" w:hAnsi="Calibri" w:cs="Calibri"/>
          <w:color w:val="231F20"/>
          <w:kern w:val="0"/>
          <w14:ligatures w14:val="none"/>
        </w:rPr>
        <w:t>. Nuevamente, asegúrese de incluir una categoría "Otro”</w:t>
      </w:r>
      <w:r w:rsidR="00490699">
        <w:rPr>
          <w:rFonts w:ascii="Calibri" w:eastAsia="Times New Roman" w:hAnsi="Calibri" w:cs="Calibri"/>
          <w:color w:val="231F20"/>
          <w:kern w:val="0"/>
          <w14:ligatures w14:val="none"/>
        </w:rPr>
        <w:t>.</w:t>
      </w:r>
    </w:p>
    <w:p w14:paraId="738FB504" w14:textId="52D286A2" w:rsidR="00490699" w:rsidRDefault="00333C9F" w:rsidP="00490699">
      <w:pPr>
        <w:shd w:val="clear" w:color="auto" w:fill="FFFFFF"/>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Asegúrese de incluir TODOS sus gastos de PPE. Muchos proveedores están comprando PPE en varios lugares para obtener las mejores ofertas cuando surgen. Trate de guardar todos los recibosy sumarlos para saber cuánto gasta. La mayoría de los proveedores se sorprenden al descubrir que están gastando más de lo que pensaban en EPP</w:t>
      </w:r>
      <w:r w:rsidR="00490699">
        <w:rPr>
          <w:rFonts w:ascii="Calibri" w:eastAsia="Times New Roman" w:hAnsi="Calibri" w:cs="Calibri"/>
          <w:color w:val="231F20"/>
          <w:kern w:val="0"/>
          <w14:ligatures w14:val="none"/>
        </w:rPr>
        <w:t>.</w:t>
      </w:r>
    </w:p>
    <w:p w14:paraId="053E7B09" w14:textId="4670E1B5" w:rsidR="00333C9F" w:rsidRPr="00920135" w:rsidRDefault="00333C9F" w:rsidP="00490699">
      <w:pPr>
        <w:shd w:val="clear" w:color="auto" w:fill="FFFFFF"/>
        <w:spacing w:before="24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Si necesita ayuda para calcular sus necesidades de PPE, consulte </w:t>
      </w:r>
      <w:hyperlink r:id="rId8" w:tgtFrame="_blank" w:history="1">
        <w:r w:rsidRPr="00920135">
          <w:rPr>
            <w:rFonts w:ascii="Calibri" w:eastAsia="Times New Roman" w:hAnsi="Calibri" w:cs="Calibri"/>
            <w:color w:val="004B91"/>
            <w:kern w:val="0"/>
            <w:u w:val="single"/>
            <w14:ligatures w14:val="none"/>
          </w:rPr>
          <w:t>esta excelente herramienta en línea</w:t>
        </w:r>
      </w:hyperlink>
      <w:r w:rsidRPr="00920135">
        <w:rPr>
          <w:rFonts w:ascii="Calibri" w:eastAsia="Times New Roman" w:hAnsi="Calibri" w:cs="Calibri"/>
          <w:color w:val="231F20"/>
          <w:kern w:val="0"/>
          <w14:ligatures w14:val="none"/>
        </w:rPr>
        <w:t> del estado de Nueva Jersey.</w:t>
      </w:r>
    </w:p>
    <w:p w14:paraId="4902BE11" w14:textId="77777777" w:rsidR="00333C9F" w:rsidRPr="00920135" w:rsidRDefault="00333C9F" w:rsidP="00490699">
      <w:pPr>
        <w:shd w:val="clear" w:color="auto" w:fill="FFFFFF"/>
        <w:spacing w:after="0" w:line="240" w:lineRule="auto"/>
        <w:rPr>
          <w:rFonts w:ascii="Calibri" w:eastAsia="Times New Roman" w:hAnsi="Calibri" w:cs="Calibri"/>
          <w:b/>
          <w:bCs/>
          <w:color w:val="231F20"/>
          <w:kern w:val="0"/>
          <w14:ligatures w14:val="none"/>
        </w:rPr>
      </w:pPr>
      <w:r w:rsidRPr="00920135">
        <w:rPr>
          <w:rFonts w:ascii="Calibri" w:eastAsia="Times New Roman" w:hAnsi="Calibri" w:cs="Calibri"/>
          <w:b/>
          <w:bCs/>
          <w:color w:val="231F20"/>
          <w:kern w:val="0"/>
          <w14:ligatures w14:val="none"/>
        </w:rPr>
        <w:t>Cálculo de gastos en función del porcentaje espacio-temporal</w:t>
      </w:r>
    </w:p>
    <w:p w14:paraId="7D79FC20" w14:textId="5DC41298" w:rsidR="002E57DE"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490699">
        <w:rPr>
          <w:rFonts w:ascii="Calibri" w:eastAsia="Times New Roman" w:hAnsi="Calibri" w:cs="Calibri"/>
          <w:color w:val="231F20"/>
          <w:kern w:val="0"/>
          <w14:ligatures w14:val="none"/>
        </w:rPr>
        <w:t>Cuando ofrece cuidado de niños en su hogar, puede determinar qué porcentaje se está utilizando para sus negocios y basar sus gastos, como impuestos a la propiedad, servicios públicos, reparaciones del hogar y seguro de propietario de vivienda en esta cantidad. Esto le ayuda a comprender qué parte de los gastos de su hogar debe cubrir su negocio.</w:t>
      </w:r>
    </w:p>
    <w:p w14:paraId="73869712" w14:textId="460A49B4" w:rsidR="002E57DE" w:rsidRDefault="00333C9F" w:rsidP="004C6E4D">
      <w:pPr>
        <w:shd w:val="clear" w:color="auto" w:fill="FFFFFF"/>
        <w:spacing w:after="100" w:afterAutospacing="1" w:line="240" w:lineRule="auto"/>
        <w:rPr>
          <w:rFonts w:ascii="Calibri" w:eastAsia="Times New Roman" w:hAnsi="Calibri" w:cs="Calibri"/>
          <w:b/>
          <w:bCs/>
          <w:color w:val="231F20"/>
          <w:kern w:val="0"/>
          <w14:ligatures w14:val="none"/>
        </w:rPr>
      </w:pPr>
      <w:r w:rsidRPr="00490699">
        <w:rPr>
          <w:rFonts w:ascii="Calibri" w:eastAsia="Times New Roman" w:hAnsi="Calibri" w:cs="Calibri"/>
          <w:color w:val="231F20"/>
          <w:kern w:val="0"/>
          <w14:ligatures w14:val="none"/>
        </w:rPr>
        <w:t>Este porcentaje se determina calculando su Porcentaje de tiempo y luego multiplicándolo por su Porcentaje de espacio.</w:t>
      </w:r>
    </w:p>
    <w:p w14:paraId="677F7C75" w14:textId="20D67144" w:rsidR="002E57DE"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lastRenderedPageBreak/>
        <w:t>Su </w:t>
      </w:r>
      <w:r w:rsidRPr="00920135">
        <w:rPr>
          <w:rFonts w:ascii="Calibri" w:eastAsia="Times New Roman" w:hAnsi="Calibri" w:cs="Calibri"/>
          <w:b/>
          <w:bCs/>
          <w:color w:val="231F20"/>
          <w:kern w:val="0"/>
          <w14:ligatures w14:val="none"/>
        </w:rPr>
        <w:t>porcentaje de tiempo</w:t>
      </w:r>
      <w:r w:rsidRPr="00920135">
        <w:rPr>
          <w:rFonts w:ascii="Calibri" w:eastAsia="Times New Roman" w:hAnsi="Calibri" w:cs="Calibri"/>
          <w:color w:val="231F20"/>
          <w:kern w:val="0"/>
          <w14:ligatures w14:val="none"/>
        </w:rPr>
        <w:t> se calcula sumando la cantidad de horas que usa su hogar para fines comerciales y dividiendo esta cantidad por la cantidad total de horas en el año. Hay 8.760 horas en un año.</w:t>
      </w:r>
    </w:p>
    <w:p w14:paraId="09427C0E" w14:textId="1B35515F"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Su </w:t>
      </w:r>
      <w:r w:rsidRPr="00920135">
        <w:rPr>
          <w:rFonts w:ascii="Calibri" w:eastAsia="Times New Roman" w:hAnsi="Calibri" w:cs="Calibri"/>
          <w:b/>
          <w:bCs/>
          <w:color w:val="231F20"/>
          <w:kern w:val="0"/>
          <w14:ligatures w14:val="none"/>
        </w:rPr>
        <w:t>porcentaje de espacio</w:t>
      </w:r>
      <w:r w:rsidRPr="00920135">
        <w:rPr>
          <w:rFonts w:ascii="Calibri" w:eastAsia="Times New Roman" w:hAnsi="Calibri" w:cs="Calibri"/>
          <w:color w:val="231F20"/>
          <w:kern w:val="0"/>
          <w14:ligatures w14:val="none"/>
        </w:rPr>
        <w:t> se calcula dividiendo la cantidad de pies cuadrados que su casa se usa regularmente para negocios por la cantidad total de pies cuadrados en su hogar</w:t>
      </w:r>
    </w:p>
    <w:p w14:paraId="569DCB73" w14:textId="77777777" w:rsidR="00333C9F" w:rsidRPr="00920135" w:rsidRDefault="00333C9F" w:rsidP="002E57DE">
      <w:pPr>
        <w:shd w:val="clear" w:color="auto" w:fill="FFFFFF"/>
        <w:spacing w:after="0" w:line="240" w:lineRule="auto"/>
        <w:rPr>
          <w:rFonts w:ascii="Calibri" w:eastAsia="Times New Roman" w:hAnsi="Calibri" w:cs="Calibri"/>
          <w:b/>
          <w:bCs/>
          <w:color w:val="231F20"/>
          <w:kern w:val="0"/>
          <w14:ligatures w14:val="none"/>
        </w:rPr>
      </w:pPr>
      <w:r w:rsidRPr="00920135">
        <w:rPr>
          <w:rFonts w:ascii="Calibri" w:eastAsia="Times New Roman" w:hAnsi="Calibri" w:cs="Calibri"/>
          <w:b/>
          <w:bCs/>
          <w:color w:val="231F20"/>
          <w:kern w:val="0"/>
          <w14:ligatures w14:val="none"/>
        </w:rPr>
        <w:t>Ejemplo:</w:t>
      </w:r>
    </w:p>
    <w:p w14:paraId="7E92D49D" w14:textId="621C7244"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xml:space="preserve">Supongamos que ofrece atención durante 40 horas a la semana durante 50 semanas durante el </w:t>
      </w:r>
      <w:r w:rsidRPr="008236EA">
        <w:rPr>
          <w:rFonts w:ascii="Calibri" w:eastAsia="Times New Roman" w:hAnsi="Calibri" w:cs="Calibri"/>
          <w:kern w:val="0"/>
          <w14:ligatures w14:val="none"/>
        </w:rPr>
        <w:t>año. Su porcentaje de tiempo es el 23%. </w:t>
      </w:r>
      <w:r w:rsidRPr="008236EA">
        <w:rPr>
          <w:rFonts w:ascii="Calibri" w:eastAsia="Times New Roman" w:hAnsi="Calibri" w:cs="Calibri"/>
          <w:kern w:val="0"/>
          <w14:ligatures w14:val="none"/>
        </w:rPr>
        <w:br/>
      </w:r>
      <w:r w:rsidRPr="008236EA">
        <w:rPr>
          <w:rFonts w:ascii="Calibri" w:eastAsia="Times New Roman" w:hAnsi="Calibri" w:cs="Calibri"/>
          <w:b/>
          <w:bCs/>
          <w:kern w:val="0"/>
          <w14:ligatures w14:val="none"/>
        </w:rPr>
        <w:t>% de Tiempo =</w:t>
      </w:r>
      <w:r w:rsidR="00F32D25">
        <w:rPr>
          <w:rFonts w:ascii="Calibri" w:eastAsia="Times New Roman" w:hAnsi="Calibri" w:cs="Calibri"/>
          <w:b/>
          <w:bCs/>
          <w:kern w:val="0"/>
          <w14:ligatures w14:val="none"/>
        </w:rPr>
        <w:t xml:space="preserve"> </w:t>
      </w:r>
      <w:r w:rsidRPr="00F32D25">
        <w:rPr>
          <w:rFonts w:ascii="Calibri" w:eastAsia="Times New Roman" w:hAnsi="Calibri" w:cs="Calibri"/>
          <w:kern w:val="0"/>
          <w14:ligatures w14:val="none"/>
        </w:rPr>
        <w:t>(40 horas x 50 semanas) ÷ 8,760 = 23%</w:t>
      </w:r>
      <w:r w:rsidRPr="008236EA">
        <w:rPr>
          <w:rFonts w:ascii="Calibri" w:eastAsia="Times New Roman" w:hAnsi="Calibri" w:cs="Calibri"/>
          <w:kern w:val="0"/>
          <w14:ligatures w14:val="none"/>
        </w:rPr>
        <w:br/>
        <w:t>También digamos que usa su sótano para su espacio de guardería. Su sótano es de 1,000 pies cuadrados y su casa es de 2,000 pies cuadrados en total. Tu porcentaje de espacio es 50%.</w:t>
      </w:r>
      <w:r w:rsidRPr="008236EA">
        <w:rPr>
          <w:rFonts w:ascii="Calibri" w:eastAsia="Times New Roman" w:hAnsi="Calibri" w:cs="Calibri"/>
          <w:kern w:val="0"/>
          <w14:ligatures w14:val="none"/>
        </w:rPr>
        <w:br/>
      </w:r>
      <w:r w:rsidRPr="008236EA">
        <w:rPr>
          <w:rFonts w:ascii="Calibri" w:eastAsia="Times New Roman" w:hAnsi="Calibri" w:cs="Calibri"/>
          <w:b/>
          <w:bCs/>
          <w:kern w:val="0"/>
          <w14:ligatures w14:val="none"/>
        </w:rPr>
        <w:t>% de Espacio =</w:t>
      </w:r>
      <w:r w:rsidR="00F32D25">
        <w:rPr>
          <w:rFonts w:ascii="Calibri" w:eastAsia="Times New Roman" w:hAnsi="Calibri" w:cs="Calibri"/>
          <w:b/>
          <w:bCs/>
          <w:kern w:val="0"/>
          <w14:ligatures w14:val="none"/>
        </w:rPr>
        <w:t xml:space="preserve"> </w:t>
      </w:r>
      <w:r w:rsidRPr="00F32D25">
        <w:rPr>
          <w:rFonts w:ascii="Calibri" w:eastAsia="Times New Roman" w:hAnsi="Calibri" w:cs="Calibri"/>
          <w:kern w:val="0"/>
          <w14:ligatures w14:val="none"/>
        </w:rPr>
        <w:t>1,000 pies cuadrados ÷ 2,000 pies cuadrados = 50%</w:t>
      </w:r>
      <w:r w:rsidRPr="008236EA">
        <w:rPr>
          <w:rFonts w:ascii="Calibri" w:eastAsia="Times New Roman" w:hAnsi="Calibri" w:cs="Calibri"/>
          <w:kern w:val="0"/>
          <w14:ligatures w14:val="none"/>
        </w:rPr>
        <w:br/>
      </w:r>
      <w:r w:rsidRPr="008236EA">
        <w:rPr>
          <w:rFonts w:ascii="Calibri" w:eastAsia="Times New Roman" w:hAnsi="Calibri" w:cs="Calibri"/>
          <w:b/>
          <w:bCs/>
          <w:kern w:val="0"/>
          <w14:ligatures w14:val="none"/>
        </w:rPr>
        <w:t>% de Tiempo x % de Espacio = Porcentaje de Tiempo-Espacio</w:t>
      </w:r>
      <w:r w:rsidRPr="008236EA">
        <w:rPr>
          <w:rFonts w:ascii="Calibri" w:eastAsia="Times New Roman" w:hAnsi="Calibri" w:cs="Calibri"/>
          <w:kern w:val="0"/>
          <w14:ligatures w14:val="none"/>
        </w:rPr>
        <w:br/>
      </w:r>
      <w:r w:rsidRPr="00F32D25">
        <w:rPr>
          <w:rFonts w:ascii="Calibri" w:eastAsia="Times New Roman" w:hAnsi="Calibri" w:cs="Calibri"/>
          <w:kern w:val="0"/>
          <w14:ligatures w14:val="none"/>
        </w:rPr>
        <w:t>23% x 50% = 11.5%</w:t>
      </w:r>
      <w:r w:rsidRPr="00920135">
        <w:rPr>
          <w:rFonts w:ascii="Calibri" w:eastAsia="Times New Roman" w:hAnsi="Calibri" w:cs="Calibri"/>
          <w:color w:val="231F20"/>
          <w:kern w:val="0"/>
          <w14:ligatures w14:val="none"/>
        </w:rPr>
        <w:br/>
        <w:t>Por lo tanto, su porcentaje de espacio-tiempo es del 11.5%.</w:t>
      </w:r>
    </w:p>
    <w:p w14:paraId="61F38312" w14:textId="781C4065" w:rsidR="00333C9F" w:rsidRPr="00F32D25" w:rsidRDefault="00333C9F" w:rsidP="00B61EE6">
      <w:pPr>
        <w:shd w:val="clear" w:color="auto" w:fill="FFFFFF"/>
        <w:spacing w:after="0" w:line="240" w:lineRule="auto"/>
        <w:outlineLvl w:val="2"/>
        <w:rPr>
          <w:rFonts w:ascii="Calibri" w:eastAsia="Times New Roman" w:hAnsi="Calibri" w:cs="Calibri"/>
          <w:b/>
          <w:bCs/>
          <w:kern w:val="0"/>
          <w14:ligatures w14:val="none"/>
        </w:rPr>
      </w:pPr>
      <w:r w:rsidRPr="00F32D25">
        <w:rPr>
          <w:rFonts w:ascii="Calibri" w:eastAsia="Times New Roman" w:hAnsi="Calibri" w:cs="Calibri"/>
          <w:b/>
          <w:bCs/>
          <w:kern w:val="0"/>
          <w14:ligatures w14:val="none"/>
        </w:rPr>
        <w:t>Paso 4:</w:t>
      </w:r>
      <w:r w:rsidR="00F32D25" w:rsidRPr="00F32D25">
        <w:rPr>
          <w:rFonts w:ascii="Calibri" w:eastAsia="Times New Roman" w:hAnsi="Calibri" w:cs="Calibri"/>
          <w:b/>
          <w:bCs/>
          <w:kern w:val="0"/>
          <w14:ligatures w14:val="none"/>
        </w:rPr>
        <w:t xml:space="preserve"> </w:t>
      </w:r>
      <w:r w:rsidRPr="00F32D25">
        <w:rPr>
          <w:rFonts w:ascii="Calibri" w:eastAsia="Times New Roman" w:hAnsi="Calibri" w:cs="Calibri"/>
          <w:b/>
          <w:bCs/>
          <w:kern w:val="0"/>
          <w14:ligatures w14:val="none"/>
        </w:rPr>
        <w:t>Realice un seguimiento de los datos reales y cree el próximo mes</w:t>
      </w:r>
    </w:p>
    <w:p w14:paraId="55F82314"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Ahora tiene su presupuesto mensual en la columna "planificado.” Antes de comenzar el mes, encuentre su beneficio planificado tomando todos sus ingresos y restando sus gastos. Si es positivo, ese es el dinero que estima que tendrá al final del mes. Si es negativo, correrá con pérdidas este mes, por lo que necesitará dinero extra para sobrevivir.</w:t>
      </w:r>
    </w:p>
    <w:p w14:paraId="2B66926E"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Ahora debe realizar un seguimiento de lo que realmente obtiene y gasta en el mes en la columna real. Como sabe los gastos o ingresos, escríbalos. Al final del mes, si resta sus ingresos reales de sus gastos reales, sabrá cuánto dinero ganó (o necesitaba recuperar para permanecer abierto).</w:t>
      </w:r>
    </w:p>
    <w:p w14:paraId="190C4979" w14:textId="77777777" w:rsidR="00333C9F" w:rsidRPr="00920135" w:rsidRDefault="00333C9F" w:rsidP="004C6E4D">
      <w:pPr>
        <w:shd w:val="clear" w:color="auto" w:fill="FFFFFF"/>
        <w:spacing w:after="100" w:afterAutospacing="1" w:line="240" w:lineRule="auto"/>
        <w:rPr>
          <w:rFonts w:ascii="Calibri" w:eastAsia="Times New Roman" w:hAnsi="Calibri" w:cs="Calibri"/>
          <w:b/>
          <w:bCs/>
          <w:color w:val="231F20"/>
          <w:kern w:val="0"/>
          <w14:ligatures w14:val="none"/>
        </w:rPr>
      </w:pPr>
      <w:r w:rsidRPr="00920135">
        <w:rPr>
          <w:rFonts w:ascii="Calibri" w:eastAsia="Times New Roman" w:hAnsi="Calibri" w:cs="Calibri"/>
          <w:b/>
          <w:bCs/>
          <w:color w:val="231F20"/>
          <w:kern w:val="0"/>
          <w14:ligatures w14:val="none"/>
        </w:rPr>
        <w:t>Si necesita ideas sobre cómo obtener más dinero o ahorrar en gastos, consulte nuestra</w:t>
      </w:r>
      <w:r w:rsidRPr="00920135">
        <w:rPr>
          <w:rFonts w:ascii="Calibri" w:eastAsia="Times New Roman" w:hAnsi="Calibri" w:cs="Calibri"/>
          <w:b/>
          <w:bCs/>
          <w:color w:val="231F20"/>
          <w:kern w:val="0"/>
          <w:u w:val="single"/>
          <w14:ligatures w14:val="none"/>
        </w:rPr>
        <w:t> </w:t>
      </w:r>
      <w:hyperlink r:id="rId9" w:history="1">
        <w:r w:rsidRPr="00920135">
          <w:rPr>
            <w:rFonts w:ascii="Calibri" w:eastAsia="Times New Roman" w:hAnsi="Calibri" w:cs="Calibri"/>
            <w:color w:val="004B91"/>
            <w:kern w:val="0"/>
            <w:u w:val="single"/>
            <w14:ligatures w14:val="none"/>
          </w:rPr>
          <w:t>ágina de Recursos para la pandemia.</w:t>
        </w:r>
      </w:hyperlink>
    </w:p>
    <w:p w14:paraId="076B73B0"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En la tercera semana del mes, prepare su presupuesto para el próximo mes (por ejemplo, en la tercera semana de enero, haga su presupuesto de febrero). Utilice los ingresos y gastos reales del mesactual comoguía .Por ejemplo, si ve un aumento de costo que noesperaba, asegúresede aumentarlo en su presupuesto.</w:t>
      </w:r>
    </w:p>
    <w:p w14:paraId="4041DA6A"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La información contenida en esta presentación ha sido preparada por Civitas Strategies Early Start y no pretende constituir un consejo legal. Las partes han realizado esfuerzos razonables para recopilar, preparar y proporcionar esta información, pero no garantizan su exactitud, integridad, adecuación o vigencia. La publicación y distribución de esta presentación no tiene la intención de crear, y el recibo no constituye, una relación abogado-cliente. Queda expresamente prohibida la reproducción de esta presentación.</w:t>
      </w:r>
      <w:r w:rsidRPr="00920135">
        <w:rPr>
          <w:rFonts w:ascii="Calibri" w:eastAsia="Times New Roman" w:hAnsi="Calibri" w:cs="Calibri"/>
          <w:color w:val="231F20"/>
          <w:kern w:val="0"/>
          <w14:ligatures w14:val="none"/>
        </w:rPr>
        <w:br/>
      </w:r>
      <w:r w:rsidRPr="00920135">
        <w:rPr>
          <w:rFonts w:ascii="Calibri" w:eastAsia="Times New Roman" w:hAnsi="Calibri" w:cs="Calibri"/>
          <w:color w:val="231F20"/>
          <w:kern w:val="0"/>
          <w14:ligatures w14:val="none"/>
        </w:rPr>
        <w:br/>
      </w:r>
      <w:r w:rsidRPr="00920135">
        <w:rPr>
          <w:rFonts w:ascii="Calibri" w:eastAsia="Times New Roman" w:hAnsi="Calibri" w:cs="Calibri"/>
          <w:color w:val="231F20"/>
          <w:kern w:val="0"/>
          <w14:ligatures w14:val="none"/>
        </w:rPr>
        <w:lastRenderedPageBreak/>
        <w:t>Este documento utiliza, con permiso, partes de guías anteriores creadas con el apoyo de Maher Charitable Foundation, The Henry and Marilyn Taub Foundation y el fondo New Jersey Pandemic Relief. Les agradecemos su continuo apoyo a las empresas de cuidado infantil.</w:t>
      </w:r>
    </w:p>
    <w:p w14:paraId="14F7B515" w14:textId="77777777" w:rsidR="00B512BA" w:rsidRDefault="00B512BA">
      <w:pPr>
        <w:rPr>
          <w:rFonts w:ascii="Calibri" w:eastAsia="Times New Roman" w:hAnsi="Calibri" w:cs="Calibri"/>
          <w:b/>
          <w:bCs/>
          <w:color w:val="231F20"/>
          <w:kern w:val="0"/>
          <w14:ligatures w14:val="none"/>
        </w:rPr>
      </w:pPr>
      <w:r>
        <w:rPr>
          <w:rFonts w:ascii="Calibri" w:eastAsia="Times New Roman" w:hAnsi="Calibri" w:cs="Calibri"/>
          <w:b/>
          <w:bCs/>
          <w:color w:val="231F20"/>
          <w:kern w:val="0"/>
          <w14:ligatures w14:val="none"/>
        </w:rPr>
        <w:br w:type="page"/>
      </w:r>
    </w:p>
    <w:p w14:paraId="44BDD37A" w14:textId="0063EFEB" w:rsidR="00333C9F" w:rsidRPr="00666D09" w:rsidRDefault="00333C9F" w:rsidP="00B512BA">
      <w:pPr>
        <w:shd w:val="clear" w:color="auto" w:fill="FFFFFF"/>
        <w:spacing w:after="0" w:line="240" w:lineRule="auto"/>
        <w:rPr>
          <w:rFonts w:ascii="Calibri" w:eastAsia="Times New Roman" w:hAnsi="Calibri" w:cs="Calibri"/>
          <w:b/>
          <w:bCs/>
          <w:color w:val="231F20"/>
          <w:kern w:val="0"/>
          <w14:ligatures w14:val="none"/>
        </w:rPr>
      </w:pPr>
      <w:r w:rsidRPr="00920135">
        <w:rPr>
          <w:rFonts w:ascii="Calibri" w:eastAsia="Times New Roman" w:hAnsi="Calibri" w:cs="Calibri"/>
          <w:b/>
          <w:bCs/>
          <w:color w:val="231F20"/>
          <w:kern w:val="0"/>
          <w14:ligatures w14:val="none"/>
        </w:rPr>
        <w:lastRenderedPageBreak/>
        <w:t>Preparado por Civitas Strategies Early Start.</w:t>
      </w:r>
      <w:r w:rsidRPr="00920135">
        <w:rPr>
          <w:rFonts w:ascii="Calibri" w:eastAsia="Times New Roman" w:hAnsi="Calibri" w:cs="Calibri"/>
          <w:b/>
          <w:bCs/>
          <w:color w:val="231F20"/>
          <w:kern w:val="0"/>
          <w14:ligatures w14:val="none"/>
        </w:rPr>
        <w:br/>
        <w:t>TABLA 1: </w:t>
      </w:r>
      <w:r w:rsidRPr="00920135">
        <w:rPr>
          <w:rFonts w:ascii="Calibri" w:eastAsia="Times New Roman" w:hAnsi="Calibri" w:cs="Calibri"/>
          <w:color w:val="231F20"/>
          <w:kern w:val="0"/>
          <w14:ligatures w14:val="none"/>
        </w:rPr>
        <w:t>Calcule los ingresos mensuales a partir de las tarifas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20"/>
        <w:gridCol w:w="1684"/>
        <w:gridCol w:w="505"/>
        <w:gridCol w:w="2398"/>
        <w:gridCol w:w="490"/>
        <w:gridCol w:w="2147"/>
      </w:tblGrid>
      <w:tr w:rsidR="00333C9F" w:rsidRPr="00920135" w14:paraId="6CE03BDB" w14:textId="77777777" w:rsidTr="00B5469B">
        <w:trPr>
          <w:trHeight w:val="401"/>
        </w:trPr>
        <w:tc>
          <w:tcPr>
            <w:tcW w:w="1135"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4166C87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Tipo de cambio</w:t>
            </w:r>
          </w:p>
        </w:tc>
        <w:tc>
          <w:tcPr>
            <w:tcW w:w="901"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1F261CB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Importe de la</w:t>
            </w:r>
            <w:r w:rsidRPr="00920135">
              <w:rPr>
                <w:rFonts w:ascii="Calibri" w:eastAsia="Times New Roman" w:hAnsi="Calibri" w:cs="Calibri"/>
                <w:color w:val="231F20"/>
                <w:kern w:val="0"/>
                <w14:ligatures w14:val="none"/>
              </w:rPr>
              <w:br/>
            </w:r>
            <w:r w:rsidRPr="00920135">
              <w:rPr>
                <w:rFonts w:ascii="Calibri" w:eastAsia="Times New Roman" w:hAnsi="Calibri" w:cs="Calibri"/>
                <w:b/>
                <w:bCs/>
                <w:color w:val="231F20"/>
                <w:kern w:val="0"/>
                <w14:ligatures w14:val="none"/>
              </w:rPr>
              <w:t>tarifa mensual</w:t>
            </w:r>
          </w:p>
        </w:tc>
        <w:tc>
          <w:tcPr>
            <w:tcW w:w="270"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14290A0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05735F9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numero de niños</w:t>
            </w:r>
          </w:p>
        </w:tc>
        <w:tc>
          <w:tcPr>
            <w:tcW w:w="262"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362675D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7C83F1C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Ingresos mensuales</w:t>
            </w:r>
            <w:r w:rsidRPr="00920135">
              <w:rPr>
                <w:rFonts w:ascii="Calibri" w:eastAsia="Times New Roman" w:hAnsi="Calibri" w:cs="Calibri"/>
                <w:color w:val="231F20"/>
                <w:kern w:val="0"/>
                <w14:ligatures w14:val="none"/>
              </w:rPr>
              <w:br/>
            </w:r>
            <w:r w:rsidRPr="00920135">
              <w:rPr>
                <w:rFonts w:ascii="Calibri" w:eastAsia="Times New Roman" w:hAnsi="Calibri" w:cs="Calibri"/>
                <w:b/>
                <w:bCs/>
                <w:color w:val="231F20"/>
                <w:kern w:val="0"/>
                <w14:ligatures w14:val="none"/>
              </w:rPr>
              <w:t>por tarifas</w:t>
            </w:r>
          </w:p>
        </w:tc>
      </w:tr>
      <w:tr w:rsidR="00333C9F" w:rsidRPr="00920135" w14:paraId="6F57E4F2" w14:textId="77777777" w:rsidTr="00B5469B">
        <w:trPr>
          <w:trHeight w:val="265"/>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1654075"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i/>
                <w:iCs/>
                <w:color w:val="231F20"/>
                <w:kern w:val="0"/>
                <w14:ligatures w14:val="none"/>
              </w:rPr>
              <w:t>Ejemplo: bebés</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466CB1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i/>
                <w:iCs/>
                <w:color w:val="231F20"/>
                <w:kern w:val="0"/>
                <w14:ligatures w14:val="none"/>
              </w:rPr>
              <w:t>$800</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68A955E"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D90E05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2</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9FBFF85"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386397B"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i/>
                <w:iCs/>
                <w:color w:val="231F20"/>
                <w:kern w:val="0"/>
                <w14:ligatures w14:val="none"/>
              </w:rPr>
              <w:t>$1,600</w:t>
            </w:r>
          </w:p>
        </w:tc>
      </w:tr>
      <w:tr w:rsidR="00333C9F" w:rsidRPr="00920135" w14:paraId="411B4A6F" w14:textId="77777777" w:rsidTr="00B5469B">
        <w:trPr>
          <w:trHeight w:val="234"/>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9F6F9C6"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Infantes</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2D8DD19"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4A6DC7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06415D9"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AA6F927"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2B12668"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0328CE4E" w14:textId="77777777" w:rsidTr="00B5469B">
        <w:trPr>
          <w:trHeight w:val="257"/>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F035851"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Bebés con subsidio</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E600D04"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5E03A61"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62C729C"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2357635"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804973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5D27F8FD" w14:textId="77777777" w:rsidTr="00B5469B">
        <w:trPr>
          <w:trHeight w:val="234"/>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F7F2CD9"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Niños pequeños</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CE8689C"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B02091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82421E1"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D34A31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762321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24917A2C" w14:textId="77777777" w:rsidTr="00B5469B">
        <w:trPr>
          <w:trHeight w:val="250"/>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187E5F0"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Niños pequeños con subsidio</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58D14D6"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06517C2"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14D21ED"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71B60A2"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056FF6C"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740C6AFF" w14:textId="77777777" w:rsidTr="00B5469B">
        <w:trPr>
          <w:trHeight w:val="401"/>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C08BCB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Niños en edad preescolar</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63C41FE"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0BCB02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1BF6E69"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7FB979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9F3ABA3"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581613F5" w14:textId="77777777" w:rsidTr="00B5469B">
        <w:trPr>
          <w:trHeight w:val="401"/>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B71B03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Edad preescolar con subsidio</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38250A6"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95CD741"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9BAC8A2"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DAFB787"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920BD96"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781E691" w14:textId="77777777" w:rsidTr="00B5469B">
        <w:trPr>
          <w:trHeight w:val="234"/>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208907E"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Edad escolar</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D9C209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99B337E"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21365AF"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D30962F"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BFE57FB"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74A7BA7F" w14:textId="77777777" w:rsidTr="00B5469B">
        <w:trPr>
          <w:trHeight w:val="401"/>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D770CD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Edad escolar con apoyo</w:t>
            </w:r>
            <w:r w:rsidRPr="00920135">
              <w:rPr>
                <w:rFonts w:ascii="Calibri" w:eastAsia="Times New Roman" w:hAnsi="Calibri" w:cs="Calibri"/>
                <w:b/>
                <w:bCs/>
                <w:color w:val="231F20"/>
                <w:kern w:val="0"/>
                <w14:ligatures w14:val="none"/>
              </w:rPr>
              <w:br/>
              <w:t>para la matrícula</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B35390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3D8901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61D7D9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46776D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046514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760EE6B9" w14:textId="77777777" w:rsidTr="00B5469B">
        <w:trPr>
          <w:trHeight w:val="234"/>
        </w:trPr>
        <w:tc>
          <w:tcPr>
            <w:tcW w:w="1135"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1AA8775"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Otro</w:t>
            </w:r>
          </w:p>
        </w:tc>
        <w:tc>
          <w:tcPr>
            <w:tcW w:w="90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61B6DF1"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7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555999B"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x</w:t>
            </w:r>
          </w:p>
        </w:tc>
        <w:tc>
          <w:tcPr>
            <w:tcW w:w="128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FF2AE1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262"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C0D9FF2"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w:t>
            </w:r>
          </w:p>
        </w:tc>
        <w:tc>
          <w:tcPr>
            <w:tcW w:w="1150"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1BDB67E"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80ED706" w14:textId="77777777" w:rsidTr="00B5469B">
        <w:trPr>
          <w:trHeight w:val="1068"/>
        </w:trPr>
        <w:tc>
          <w:tcPr>
            <w:tcW w:w="3850" w:type="pct"/>
            <w:gridSpan w:val="5"/>
            <w:tcBorders>
              <w:top w:val="single" w:sz="6" w:space="0" w:color="000000"/>
              <w:left w:val="single" w:sz="6" w:space="0" w:color="000000"/>
              <w:bottom w:val="single" w:sz="6" w:space="0" w:color="000000"/>
              <w:right w:val="single" w:sz="6" w:space="0" w:color="000000"/>
            </w:tcBorders>
            <w:shd w:val="clear" w:color="auto" w:fill="E6E7E9"/>
            <w:tcMar>
              <w:top w:w="60" w:type="dxa"/>
              <w:left w:w="60" w:type="dxa"/>
              <w:bottom w:w="60" w:type="dxa"/>
              <w:right w:w="60" w:type="dxa"/>
            </w:tcMar>
            <w:vAlign w:val="center"/>
            <w:hideMark/>
          </w:tcPr>
          <w:p w14:paraId="34B63713"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Ingresos totales por tarifas:</w:t>
            </w:r>
            <w:r w:rsidRPr="00920135">
              <w:rPr>
                <w:rFonts w:ascii="Calibri" w:eastAsia="Times New Roman" w:hAnsi="Calibri" w:cs="Calibri"/>
                <w:color w:val="231F20"/>
                <w:kern w:val="0"/>
                <w14:ligatures w14:val="none"/>
              </w:rPr>
              <w:br/>
              <w:t>Sume todos los "Cuadros de ingresos mensuales de tarifas" y escríbalos en la línea</w:t>
            </w:r>
          </w:p>
        </w:tc>
        <w:tc>
          <w:tcPr>
            <w:tcW w:w="1150" w:type="pct"/>
            <w:tcBorders>
              <w:top w:val="single" w:sz="6" w:space="0" w:color="000000"/>
              <w:left w:val="single" w:sz="6" w:space="0" w:color="000000"/>
              <w:bottom w:val="single" w:sz="6" w:space="0" w:color="000000"/>
              <w:right w:val="single" w:sz="6" w:space="0" w:color="000000"/>
            </w:tcBorders>
            <w:shd w:val="clear" w:color="auto" w:fill="E6E7E9"/>
            <w:tcMar>
              <w:top w:w="60" w:type="dxa"/>
              <w:left w:w="60" w:type="dxa"/>
              <w:bottom w:w="60" w:type="dxa"/>
              <w:right w:w="60" w:type="dxa"/>
            </w:tcMar>
            <w:hideMark/>
          </w:tcPr>
          <w:p w14:paraId="4D6BB51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bl>
    <w:p w14:paraId="283034BB" w14:textId="3FCD6BDE" w:rsidR="00503FA7" w:rsidRDefault="00503FA7" w:rsidP="004C6E4D">
      <w:pPr>
        <w:shd w:val="clear" w:color="auto" w:fill="FFFFFF"/>
        <w:spacing w:after="100" w:afterAutospacing="1" w:line="240" w:lineRule="auto"/>
        <w:rPr>
          <w:rFonts w:ascii="Calibri" w:eastAsia="Times New Roman" w:hAnsi="Calibri" w:cs="Calibri"/>
          <w:color w:val="231F20"/>
          <w:kern w:val="0"/>
          <w14:ligatures w14:val="none"/>
        </w:rPr>
      </w:pPr>
    </w:p>
    <w:p w14:paraId="280E1878" w14:textId="1EF38A03" w:rsidR="00333C9F" w:rsidRPr="00920135" w:rsidRDefault="00503FA7" w:rsidP="00503FA7">
      <w:pPr>
        <w:rPr>
          <w:rFonts w:ascii="Calibri" w:eastAsia="Times New Roman" w:hAnsi="Calibri" w:cs="Calibri"/>
          <w:color w:val="231F20"/>
          <w:kern w:val="0"/>
          <w14:ligatures w14:val="none"/>
        </w:rPr>
      </w:pPr>
      <w:r>
        <w:rPr>
          <w:rFonts w:ascii="Calibri" w:eastAsia="Times New Roman" w:hAnsi="Calibri" w:cs="Calibri"/>
          <w:color w:val="231F20"/>
          <w:kern w:val="0"/>
          <w14:ligatures w14:val="none"/>
        </w:rPr>
        <w:br w:type="page"/>
      </w:r>
    </w:p>
    <w:p w14:paraId="5C63A2F4" w14:textId="6AB12816" w:rsidR="00333C9F" w:rsidRPr="00920135" w:rsidRDefault="00333C9F" w:rsidP="001F3165">
      <w:pPr>
        <w:shd w:val="clear" w:color="auto" w:fill="FFFFFF"/>
        <w:spacing w:after="0" w:line="240" w:lineRule="auto"/>
        <w:outlineLvl w:val="1"/>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lastRenderedPageBreak/>
        <w:t>TABLA 2:</w:t>
      </w:r>
      <w:r w:rsidRPr="00920135">
        <w:rPr>
          <w:rFonts w:ascii="Calibri" w:eastAsia="Times New Roman" w:hAnsi="Calibri" w:cs="Calibri"/>
          <w:color w:val="231F20"/>
          <w:kern w:val="0"/>
          <w14:ligatures w14:val="none"/>
        </w:rPr>
        <w:t> Presupuesto mensual</w:t>
      </w:r>
      <w:r w:rsidRPr="00920135">
        <w:rPr>
          <w:rFonts w:ascii="Calibri" w:eastAsia="Times New Roman" w:hAnsi="Calibri" w:cs="Calibri"/>
          <w:color w:val="231F20"/>
          <w:kern w:val="0"/>
          <w14:ligatures w14:val="none"/>
        </w:rPr>
        <w:br/>
      </w:r>
      <w:r w:rsidRPr="00920135">
        <w:rPr>
          <w:rFonts w:ascii="Calibri" w:eastAsia="Times New Roman" w:hAnsi="Calibri" w:cs="Calibri"/>
          <w:b/>
          <w:bCs/>
          <w:color w:val="231F20"/>
          <w:kern w:val="0"/>
          <w14:ligatures w14:val="none"/>
        </w:rPr>
        <w:t>Mes: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132"/>
        <w:gridCol w:w="2235"/>
        <w:gridCol w:w="2977"/>
      </w:tblGrid>
      <w:tr w:rsidR="00333C9F" w:rsidRPr="00920135" w14:paraId="461E3199" w14:textId="77777777" w:rsidTr="00AB46BD">
        <w:trPr>
          <w:trHeight w:val="296"/>
        </w:trPr>
        <w:tc>
          <w:tcPr>
            <w:tcW w:w="2211"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756F4D3E"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Categorias</w:t>
            </w:r>
          </w:p>
        </w:tc>
        <w:tc>
          <w:tcPr>
            <w:tcW w:w="1196"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49F34539"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Planned</w:t>
            </w:r>
          </w:p>
        </w:tc>
        <w:tc>
          <w:tcPr>
            <w:tcW w:w="1593" w:type="pct"/>
            <w:tcBorders>
              <w:top w:val="single" w:sz="6" w:space="0" w:color="004B91"/>
              <w:left w:val="single" w:sz="6" w:space="0" w:color="004B91"/>
              <w:bottom w:val="single" w:sz="6" w:space="0" w:color="004B91"/>
              <w:right w:val="single" w:sz="6" w:space="0" w:color="004B91"/>
            </w:tcBorders>
            <w:shd w:val="clear" w:color="auto" w:fill="9FDB61"/>
            <w:tcMar>
              <w:top w:w="60" w:type="dxa"/>
              <w:left w:w="60" w:type="dxa"/>
              <w:bottom w:w="60" w:type="dxa"/>
              <w:right w:w="60" w:type="dxa"/>
            </w:tcMar>
            <w:hideMark/>
          </w:tcPr>
          <w:p w14:paraId="14B385B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Actual</w:t>
            </w:r>
          </w:p>
        </w:tc>
      </w:tr>
      <w:tr w:rsidR="00333C9F" w:rsidRPr="00920135" w14:paraId="2C4B9322" w14:textId="77777777" w:rsidTr="001C5FCB">
        <w:trPr>
          <w:trHeight w:val="270"/>
        </w:trPr>
        <w:tc>
          <w:tcPr>
            <w:tcW w:w="5000" w:type="pct"/>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0F618C2F"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FFFFFF"/>
                <w:kern w:val="0"/>
                <w14:ligatures w14:val="none"/>
              </w:rPr>
              <w:t>Ingresos</w:t>
            </w:r>
          </w:p>
        </w:tc>
      </w:tr>
      <w:tr w:rsidR="00333C9F" w:rsidRPr="00920135" w14:paraId="7528ED47"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A5851B2"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Tarifa</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9430B6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C19644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645C7B27" w14:textId="77777777" w:rsidTr="00AB46BD">
        <w:trPr>
          <w:trHeight w:val="296"/>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E23B5CD"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Pagos de subvenciones</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B0260CC"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5485E7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326F599"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AED8067"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Ingresos totales</w:t>
            </w:r>
          </w:p>
        </w:tc>
        <w:tc>
          <w:tcPr>
            <w:tcW w:w="1196"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1463C53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529181A2"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7F17BDA7" w14:textId="77777777" w:rsidTr="001C5FCB">
        <w:trPr>
          <w:trHeight w:val="270"/>
        </w:trPr>
        <w:tc>
          <w:tcPr>
            <w:tcW w:w="5000" w:type="pct"/>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78A8CEF0"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FFFFFF"/>
                <w:kern w:val="0"/>
                <w14:ligatures w14:val="none"/>
              </w:rPr>
              <w:t>Gastos</w:t>
            </w:r>
          </w:p>
        </w:tc>
      </w:tr>
      <w:tr w:rsidR="00333C9F" w:rsidRPr="00920135" w14:paraId="368847F2" w14:textId="77777777" w:rsidTr="00AB46BD">
        <w:trPr>
          <w:trHeight w:val="296"/>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CD3A23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Publicidad</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E03A74B"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D35DDBC"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F033BD9" w14:textId="77777777" w:rsidTr="00AB46BD">
        <w:trPr>
          <w:trHeight w:val="314"/>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53CCFCE"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Vehículo/Viaje</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8FCD0DA"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5E50BD2"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59E1C4B7"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A1BD563"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Seguro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8D623D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A299FBB"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5064F693"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5447D0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Pago de préstamos comerciales</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F7CE8CD"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5FC0553"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0A22ACBD" w14:textId="77777777" w:rsidTr="00AB46BD">
        <w:trPr>
          <w:trHeight w:val="655"/>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C5452C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Suministros</w:t>
            </w:r>
            <w:r w:rsidRPr="00920135">
              <w:rPr>
                <w:rFonts w:ascii="Calibri" w:eastAsia="Times New Roman" w:hAnsi="Calibri" w:cs="Calibri"/>
                <w:color w:val="231F20"/>
                <w:kern w:val="0"/>
                <w14:ligatures w14:val="none"/>
              </w:rPr>
              <w:br/>
            </w:r>
            <w:r w:rsidRPr="00204A3C">
              <w:rPr>
                <w:rFonts w:ascii="Calibri" w:eastAsia="Times New Roman" w:hAnsi="Calibri" w:cs="Calibri"/>
                <w:color w:val="231F20"/>
                <w:kern w:val="0"/>
                <w:sz w:val="22"/>
                <w:szCs w:val="22"/>
                <w14:ligatures w14:val="none"/>
              </w:rPr>
              <w:t>(incluidas actividades, juguetes</w:t>
            </w:r>
            <w:r w:rsidRPr="00204A3C">
              <w:rPr>
                <w:rFonts w:ascii="Calibri" w:eastAsia="Times New Roman" w:hAnsi="Calibri" w:cs="Calibri"/>
                <w:color w:val="231F20"/>
                <w:kern w:val="0"/>
                <w:sz w:val="22"/>
                <w:szCs w:val="22"/>
                <w14:ligatures w14:val="none"/>
              </w:rPr>
              <w:br/>
              <w:t>y materiales de oficina)</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9F93D71"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9B6F004"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05BAC5E"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F49759F"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PPE y suministros de limpieza</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0323FFB"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52CD7DB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2E6DF365"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7F06D69"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Alquiler de equipo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DA2381F"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34FFB72"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4616EE22" w14:textId="77777777" w:rsidTr="00AB46BD">
        <w:trPr>
          <w:trHeight w:val="462"/>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B1F3F43"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Salarios de los empleados e</w:t>
            </w:r>
            <w:r w:rsidRPr="00920135">
              <w:rPr>
                <w:rFonts w:ascii="Calibri" w:eastAsia="Times New Roman" w:hAnsi="Calibri" w:cs="Calibri"/>
                <w:b/>
                <w:bCs/>
                <w:color w:val="231F20"/>
                <w:kern w:val="0"/>
                <w14:ligatures w14:val="none"/>
              </w:rPr>
              <w:br/>
              <w:t>impuestos sobre la nómina</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08CAC87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678DF2F"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18BC9E5E"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8BA62F1"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Comida</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172BA8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496A940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2988FE2" w14:textId="77777777" w:rsidTr="00AB46BD">
        <w:trPr>
          <w:trHeight w:val="462"/>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71431E0"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Pago de hipoteca o alquiler</w:t>
            </w:r>
            <w:r w:rsidRPr="00920135">
              <w:rPr>
                <w:rFonts w:ascii="Calibri" w:eastAsia="Times New Roman" w:hAnsi="Calibri" w:cs="Calibri"/>
                <w:color w:val="231F20"/>
                <w:kern w:val="0"/>
                <w14:ligatures w14:val="none"/>
              </w:rPr>
              <w:br/>
            </w:r>
            <w:r w:rsidRPr="00204A3C">
              <w:rPr>
                <w:rFonts w:ascii="Calibri" w:eastAsia="Times New Roman" w:hAnsi="Calibri" w:cs="Calibri"/>
                <w:color w:val="231F20"/>
                <w:kern w:val="0"/>
                <w:sz w:val="22"/>
                <w:szCs w:val="22"/>
                <w14:ligatures w14:val="none"/>
              </w:rPr>
              <w:t>(por% de tiempo-espacio)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CCA1AEA"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0777A37"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F0DE0DF" w14:textId="77777777" w:rsidTr="00AB46BD">
        <w:trPr>
          <w:trHeight w:val="462"/>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1D4AD57"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Utilidades totales</w:t>
            </w:r>
            <w:r w:rsidRPr="00920135">
              <w:rPr>
                <w:rFonts w:ascii="Calibri" w:eastAsia="Times New Roman" w:hAnsi="Calibri" w:cs="Calibri"/>
                <w:b/>
                <w:bCs/>
                <w:color w:val="231F20"/>
                <w:kern w:val="0"/>
                <w14:ligatures w14:val="none"/>
              </w:rPr>
              <w:br/>
            </w:r>
            <w:r w:rsidRPr="00204A3C">
              <w:rPr>
                <w:rFonts w:ascii="Calibri" w:eastAsia="Times New Roman" w:hAnsi="Calibri" w:cs="Calibri"/>
                <w:color w:val="231F20"/>
                <w:kern w:val="0"/>
                <w:sz w:val="22"/>
                <w:szCs w:val="22"/>
                <w14:ligatures w14:val="none"/>
              </w:rPr>
              <w:t>(por% de tiempo-espacio)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70AAD15"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F9EED98"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3E855749" w14:textId="77777777" w:rsidTr="00AB46BD">
        <w:trPr>
          <w:trHeight w:val="462"/>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278A035"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Reparaciones del hogar</w:t>
            </w:r>
            <w:r w:rsidRPr="00920135">
              <w:rPr>
                <w:rFonts w:ascii="Calibri" w:eastAsia="Times New Roman" w:hAnsi="Calibri" w:cs="Calibri"/>
                <w:b/>
                <w:bCs/>
                <w:color w:val="231F20"/>
                <w:kern w:val="0"/>
                <w14:ligatures w14:val="none"/>
              </w:rPr>
              <w:br/>
            </w:r>
            <w:r w:rsidRPr="00204A3C">
              <w:rPr>
                <w:rFonts w:ascii="Calibri" w:eastAsia="Times New Roman" w:hAnsi="Calibri" w:cs="Calibri"/>
                <w:color w:val="231F20"/>
                <w:kern w:val="0"/>
                <w:sz w:val="22"/>
                <w:szCs w:val="22"/>
                <w14:ligatures w14:val="none"/>
              </w:rPr>
              <w:t>(por% de tiempo-espacio)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8A6D8E3"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3DB48D0"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4881B889" w14:textId="77777777" w:rsidTr="00AB46BD">
        <w:trPr>
          <w:trHeight w:val="655"/>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1C7271F3"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Impuestos estimados</w:t>
            </w:r>
            <w:r w:rsidRPr="00920135">
              <w:rPr>
                <w:rFonts w:ascii="Calibri" w:eastAsia="Times New Roman" w:hAnsi="Calibri" w:cs="Calibri"/>
                <w:b/>
                <w:bCs/>
                <w:color w:val="231F20"/>
                <w:kern w:val="0"/>
                <w14:ligatures w14:val="none"/>
              </w:rPr>
              <w:br/>
            </w:r>
            <w:r w:rsidRPr="00204A3C">
              <w:rPr>
                <w:rFonts w:ascii="Calibri" w:eastAsia="Times New Roman" w:hAnsi="Calibri" w:cs="Calibri"/>
                <w:color w:val="231F20"/>
                <w:kern w:val="0"/>
                <w:sz w:val="22"/>
                <w:szCs w:val="22"/>
                <w14:ligatures w14:val="none"/>
              </w:rPr>
              <w:t>(si se conocen)</w:t>
            </w:r>
            <w:r w:rsidRPr="00204A3C">
              <w:rPr>
                <w:rFonts w:ascii="Calibri" w:eastAsia="Times New Roman" w:hAnsi="Calibri" w:cs="Calibri"/>
                <w:color w:val="231F20"/>
                <w:kern w:val="0"/>
                <w:sz w:val="22"/>
                <w:szCs w:val="22"/>
                <w14:ligatures w14:val="none"/>
              </w:rPr>
              <w:br/>
              <w:t>(por% de tiempo-espacio)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D8A365D"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A548BBD"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2F843468" w14:textId="77777777" w:rsidTr="00AB46BD">
        <w:trPr>
          <w:trHeight w:val="270"/>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339148A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Otro</w:t>
            </w:r>
          </w:p>
        </w:tc>
        <w:tc>
          <w:tcPr>
            <w:tcW w:w="1196"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79DAD59"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27101862"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1EF2B09F" w14:textId="77777777" w:rsidTr="00AB46BD">
        <w:trPr>
          <w:trHeight w:val="305"/>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7DDB3439"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Gastos totales</w:t>
            </w:r>
          </w:p>
        </w:tc>
        <w:tc>
          <w:tcPr>
            <w:tcW w:w="1196"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5D6F629F"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1527479B" w14:textId="77777777" w:rsidR="00333C9F" w:rsidRPr="00920135" w:rsidRDefault="00333C9F" w:rsidP="004C6E4D">
            <w:pPr>
              <w:spacing w:after="0"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 </w:t>
            </w:r>
          </w:p>
        </w:tc>
      </w:tr>
      <w:tr w:rsidR="00333C9F" w:rsidRPr="00920135" w14:paraId="2BCFF19C" w14:textId="77777777" w:rsidTr="001C5FCB">
        <w:trPr>
          <w:trHeight w:val="270"/>
        </w:trPr>
        <w:tc>
          <w:tcPr>
            <w:tcW w:w="5000" w:type="pct"/>
            <w:gridSpan w:val="3"/>
            <w:tcBorders>
              <w:top w:val="single" w:sz="6" w:space="0" w:color="004B91"/>
              <w:left w:val="single" w:sz="6" w:space="0" w:color="004B91"/>
              <w:bottom w:val="single" w:sz="6" w:space="0" w:color="004B91"/>
              <w:right w:val="single" w:sz="6" w:space="0" w:color="004B91"/>
            </w:tcBorders>
            <w:shd w:val="clear" w:color="auto" w:fill="425B76"/>
            <w:tcMar>
              <w:top w:w="60" w:type="dxa"/>
              <w:left w:w="60" w:type="dxa"/>
              <w:bottom w:w="60" w:type="dxa"/>
              <w:right w:w="60" w:type="dxa"/>
            </w:tcMar>
            <w:hideMark/>
          </w:tcPr>
          <w:p w14:paraId="5F6E76C9"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FFFFFF"/>
                <w:kern w:val="0"/>
                <w14:ligatures w14:val="none"/>
              </w:rPr>
              <w:t>PÉRDIDA DE BENEFICIOS</w:t>
            </w:r>
          </w:p>
        </w:tc>
      </w:tr>
      <w:tr w:rsidR="00333C9F" w:rsidRPr="00920135" w14:paraId="2C41930A" w14:textId="77777777" w:rsidTr="00AB46BD">
        <w:trPr>
          <w:trHeight w:val="533"/>
        </w:trPr>
        <w:tc>
          <w:tcPr>
            <w:tcW w:w="2211" w:type="pct"/>
            <w:tcBorders>
              <w:top w:val="single" w:sz="6" w:space="0" w:color="004B91"/>
              <w:left w:val="single" w:sz="6" w:space="0" w:color="004B91"/>
              <w:bottom w:val="single" w:sz="6" w:space="0" w:color="004B91"/>
              <w:right w:val="single" w:sz="6" w:space="0" w:color="004B91"/>
            </w:tcBorders>
            <w:shd w:val="clear" w:color="auto" w:fill="FFFFFF"/>
            <w:tcMar>
              <w:top w:w="60" w:type="dxa"/>
              <w:left w:w="60" w:type="dxa"/>
              <w:bottom w:w="60" w:type="dxa"/>
              <w:right w:w="60" w:type="dxa"/>
            </w:tcMar>
            <w:hideMark/>
          </w:tcPr>
          <w:p w14:paraId="6374B96C"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231F20"/>
                <w:kern w:val="0"/>
                <w14:ligatures w14:val="none"/>
              </w:rPr>
              <w:t>Los ingresos totales</w:t>
            </w:r>
            <w:r w:rsidRPr="00920135">
              <w:rPr>
                <w:rFonts w:ascii="Calibri" w:eastAsia="Times New Roman" w:hAnsi="Calibri" w:cs="Calibri"/>
                <w:color w:val="231F20"/>
                <w:kern w:val="0"/>
                <w14:ligatures w14:val="none"/>
              </w:rPr>
              <w:br/>
            </w:r>
            <w:r w:rsidRPr="00920135">
              <w:rPr>
                <w:rFonts w:ascii="Calibri" w:eastAsia="Times New Roman" w:hAnsi="Calibri" w:cs="Calibri"/>
                <w:b/>
                <w:bCs/>
                <w:color w:val="231F20"/>
                <w:kern w:val="0"/>
                <w14:ligatures w14:val="none"/>
              </w:rPr>
              <w:t>menos los gastos totales</w:t>
            </w:r>
          </w:p>
        </w:tc>
        <w:tc>
          <w:tcPr>
            <w:tcW w:w="1196"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0FFA5694"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FFFFFF"/>
                <w:kern w:val="0"/>
                <w14:ligatures w14:val="none"/>
              </w:rPr>
              <w:t> </w:t>
            </w:r>
          </w:p>
        </w:tc>
        <w:tc>
          <w:tcPr>
            <w:tcW w:w="1593" w:type="pct"/>
            <w:tcBorders>
              <w:top w:val="single" w:sz="6" w:space="0" w:color="004B91"/>
              <w:left w:val="single" w:sz="6" w:space="0" w:color="004B91"/>
              <w:bottom w:val="single" w:sz="6" w:space="0" w:color="004B91"/>
              <w:right w:val="single" w:sz="6" w:space="0" w:color="004B91"/>
            </w:tcBorders>
            <w:shd w:val="clear" w:color="auto" w:fill="EEEEEE"/>
            <w:tcMar>
              <w:top w:w="60" w:type="dxa"/>
              <w:left w:w="60" w:type="dxa"/>
              <w:bottom w:w="60" w:type="dxa"/>
              <w:right w:w="60" w:type="dxa"/>
            </w:tcMar>
            <w:hideMark/>
          </w:tcPr>
          <w:p w14:paraId="11D8264A" w14:textId="77777777" w:rsidR="00333C9F" w:rsidRPr="00920135" w:rsidRDefault="00333C9F" w:rsidP="004C6E4D">
            <w:pPr>
              <w:spacing w:after="0" w:line="240" w:lineRule="auto"/>
              <w:jc w:val="center"/>
              <w:rPr>
                <w:rFonts w:ascii="Calibri" w:eastAsia="Times New Roman" w:hAnsi="Calibri" w:cs="Calibri"/>
                <w:color w:val="231F20"/>
                <w:kern w:val="0"/>
                <w14:ligatures w14:val="none"/>
              </w:rPr>
            </w:pPr>
            <w:r w:rsidRPr="00920135">
              <w:rPr>
                <w:rFonts w:ascii="Calibri" w:eastAsia="Times New Roman" w:hAnsi="Calibri" w:cs="Calibri"/>
                <w:b/>
                <w:bCs/>
                <w:color w:val="FFFFFF"/>
                <w:kern w:val="0"/>
                <w14:ligatures w14:val="none"/>
              </w:rPr>
              <w:t> </w:t>
            </w:r>
          </w:p>
        </w:tc>
      </w:tr>
    </w:tbl>
    <w:p w14:paraId="6AB2BC46"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lastRenderedPageBreak/>
        <w:t> </w:t>
      </w:r>
    </w:p>
    <w:p w14:paraId="2912FA9C" w14:textId="2391F83A" w:rsidR="00333C9F" w:rsidRPr="00F7664A"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19275B">
        <w:rPr>
          <w:rFonts w:ascii="Calibri" w:eastAsia="Times New Roman" w:hAnsi="Calibri" w:cs="Calibri"/>
          <w:i/>
          <w:iCs/>
          <w:color w:val="231F20"/>
          <w:kern w:val="0"/>
          <w14:ligatures w14:val="none"/>
        </w:rPr>
        <w:t>Renuncia</w:t>
      </w:r>
      <w:r w:rsidR="0019275B" w:rsidRPr="0019275B">
        <w:rPr>
          <w:rFonts w:ascii="Calibri" w:eastAsia="Times New Roman" w:hAnsi="Calibri" w:cs="Calibri"/>
          <w:i/>
          <w:iCs/>
          <w:color w:val="231F20"/>
          <w:kern w:val="0"/>
          <w14:ligatures w14:val="none"/>
        </w:rPr>
        <w:t xml:space="preserve">: </w:t>
      </w:r>
      <w:r w:rsidRPr="0019275B">
        <w:rPr>
          <w:rFonts w:ascii="Calibri" w:eastAsia="Times New Roman" w:hAnsi="Calibri" w:cs="Calibri"/>
          <w:i/>
          <w:iCs/>
          <w:color w:val="231F20"/>
          <w:kern w:val="0"/>
          <w14:ligatures w14:val="none"/>
        </w:rPr>
        <w:t>La información aquí contenida ha sido preparada por Civitas Strategies y no pretende constituir un asesoramiento legal, fiscal o financiero. El equipo de Civitas Strategies se ha esforzado razonablemente en la recopilación, preparación y suministro de esta información, pero no garantiza su exactitud, integridad, adecuación o actualizacion. La publicación y distribución de esta información no pretende crear, y su recepción no constituye una relación abogado-cliente o cualquier otra relación de asesoramiento. La reproducción de esta información está expresamente prohibida. Solo se permiten usos no comerciales de esta obra.</w:t>
      </w:r>
    </w:p>
    <w:p w14:paraId="582503D1" w14:textId="77777777" w:rsidR="00333C9F" w:rsidRPr="00920135" w:rsidRDefault="00333C9F" w:rsidP="004C6E4D">
      <w:pPr>
        <w:shd w:val="clear" w:color="auto" w:fill="FFFFFF"/>
        <w:spacing w:after="100" w:afterAutospacing="1" w:line="240" w:lineRule="auto"/>
        <w:rPr>
          <w:rFonts w:ascii="Calibri" w:eastAsia="Times New Roman" w:hAnsi="Calibri" w:cs="Calibri"/>
          <w:color w:val="231F20"/>
          <w:kern w:val="0"/>
          <w14:ligatures w14:val="none"/>
        </w:rPr>
      </w:pPr>
      <w:r w:rsidRPr="00920135">
        <w:rPr>
          <w:rFonts w:ascii="Calibri" w:eastAsia="Times New Roman" w:hAnsi="Calibri" w:cs="Calibri"/>
          <w:color w:val="231F20"/>
          <w:kern w:val="0"/>
          <w14:ligatures w14:val="none"/>
        </w:rPr>
        <w:t>Copyright © 2023 Civitas Strategies, LLC</w:t>
      </w:r>
    </w:p>
    <w:p w14:paraId="2A53A8DE" w14:textId="77777777" w:rsidR="004F2128" w:rsidRPr="00920135" w:rsidRDefault="004F2128" w:rsidP="00ED23F3">
      <w:pPr>
        <w:spacing w:line="240" w:lineRule="auto"/>
        <w:rPr>
          <w:rFonts w:ascii="Calibri" w:hAnsi="Calibri" w:cs="Calibri"/>
        </w:rPr>
      </w:pPr>
    </w:p>
    <w:sectPr w:rsidR="004F2128" w:rsidRPr="00920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35497"/>
    <w:multiLevelType w:val="multilevel"/>
    <w:tmpl w:val="BE68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4A2A45"/>
    <w:multiLevelType w:val="multilevel"/>
    <w:tmpl w:val="926C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23EDE"/>
    <w:multiLevelType w:val="multilevel"/>
    <w:tmpl w:val="00B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587027">
    <w:abstractNumId w:val="0"/>
  </w:num>
  <w:num w:numId="2" w16cid:durableId="84696442">
    <w:abstractNumId w:val="1"/>
  </w:num>
  <w:num w:numId="3" w16cid:durableId="717363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F"/>
    <w:rsid w:val="0019275B"/>
    <w:rsid w:val="001C5FCB"/>
    <w:rsid w:val="001F3165"/>
    <w:rsid w:val="00204A3C"/>
    <w:rsid w:val="002767C0"/>
    <w:rsid w:val="002C6903"/>
    <w:rsid w:val="002E57DE"/>
    <w:rsid w:val="003175BD"/>
    <w:rsid w:val="003273BC"/>
    <w:rsid w:val="00333C9F"/>
    <w:rsid w:val="003710D6"/>
    <w:rsid w:val="00376484"/>
    <w:rsid w:val="00490699"/>
    <w:rsid w:val="004C6E4D"/>
    <w:rsid w:val="004F2128"/>
    <w:rsid w:val="00503FA7"/>
    <w:rsid w:val="00514564"/>
    <w:rsid w:val="00554B29"/>
    <w:rsid w:val="00651DF4"/>
    <w:rsid w:val="00666D09"/>
    <w:rsid w:val="006D4B52"/>
    <w:rsid w:val="00764A36"/>
    <w:rsid w:val="007758A3"/>
    <w:rsid w:val="008236EA"/>
    <w:rsid w:val="00920135"/>
    <w:rsid w:val="00951337"/>
    <w:rsid w:val="00A04CC1"/>
    <w:rsid w:val="00AA66C3"/>
    <w:rsid w:val="00AB46BD"/>
    <w:rsid w:val="00B512BA"/>
    <w:rsid w:val="00B5469B"/>
    <w:rsid w:val="00B61EE6"/>
    <w:rsid w:val="00B6288E"/>
    <w:rsid w:val="00CC6BE9"/>
    <w:rsid w:val="00CD61E2"/>
    <w:rsid w:val="00DB7AE2"/>
    <w:rsid w:val="00E15083"/>
    <w:rsid w:val="00E44053"/>
    <w:rsid w:val="00E7178C"/>
    <w:rsid w:val="00ED23F3"/>
    <w:rsid w:val="00F263DF"/>
    <w:rsid w:val="00F32D25"/>
    <w:rsid w:val="00F7664A"/>
    <w:rsid w:val="00FF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CF49"/>
  <w15:chartTrackingRefBased/>
  <w15:docId w15:val="{CDF02025-6735-4BF7-88F7-4797E64F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9F"/>
  </w:style>
  <w:style w:type="paragraph" w:styleId="Heading1">
    <w:name w:val="heading 1"/>
    <w:basedOn w:val="Normal"/>
    <w:next w:val="Normal"/>
    <w:link w:val="Heading1Char"/>
    <w:uiPriority w:val="9"/>
    <w:qFormat/>
    <w:rsid w:val="00333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3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C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C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C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C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3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3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C9F"/>
    <w:rPr>
      <w:rFonts w:eastAsiaTheme="majorEastAsia" w:cstheme="majorBidi"/>
      <w:color w:val="272727" w:themeColor="text1" w:themeTint="D8"/>
    </w:rPr>
  </w:style>
  <w:style w:type="paragraph" w:styleId="Title">
    <w:name w:val="Title"/>
    <w:basedOn w:val="Normal"/>
    <w:next w:val="Normal"/>
    <w:link w:val="TitleChar"/>
    <w:uiPriority w:val="10"/>
    <w:qFormat/>
    <w:rsid w:val="00333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C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C9F"/>
    <w:pPr>
      <w:spacing w:before="160"/>
      <w:jc w:val="center"/>
    </w:pPr>
    <w:rPr>
      <w:i/>
      <w:iCs/>
      <w:color w:val="404040" w:themeColor="text1" w:themeTint="BF"/>
    </w:rPr>
  </w:style>
  <w:style w:type="character" w:customStyle="1" w:styleId="QuoteChar">
    <w:name w:val="Quote Char"/>
    <w:basedOn w:val="DefaultParagraphFont"/>
    <w:link w:val="Quote"/>
    <w:uiPriority w:val="29"/>
    <w:rsid w:val="00333C9F"/>
    <w:rPr>
      <w:i/>
      <w:iCs/>
      <w:color w:val="404040" w:themeColor="text1" w:themeTint="BF"/>
    </w:rPr>
  </w:style>
  <w:style w:type="paragraph" w:styleId="ListParagraph">
    <w:name w:val="List Paragraph"/>
    <w:basedOn w:val="Normal"/>
    <w:uiPriority w:val="34"/>
    <w:qFormat/>
    <w:rsid w:val="00333C9F"/>
    <w:pPr>
      <w:ind w:left="720"/>
      <w:contextualSpacing/>
    </w:pPr>
  </w:style>
  <w:style w:type="character" w:styleId="IntenseEmphasis">
    <w:name w:val="Intense Emphasis"/>
    <w:basedOn w:val="DefaultParagraphFont"/>
    <w:uiPriority w:val="21"/>
    <w:qFormat/>
    <w:rsid w:val="00333C9F"/>
    <w:rPr>
      <w:i/>
      <w:iCs/>
      <w:color w:val="0F4761" w:themeColor="accent1" w:themeShade="BF"/>
    </w:rPr>
  </w:style>
  <w:style w:type="paragraph" w:styleId="IntenseQuote">
    <w:name w:val="Intense Quote"/>
    <w:basedOn w:val="Normal"/>
    <w:next w:val="Normal"/>
    <w:link w:val="IntenseQuoteChar"/>
    <w:uiPriority w:val="30"/>
    <w:qFormat/>
    <w:rsid w:val="00333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C9F"/>
    <w:rPr>
      <w:i/>
      <w:iCs/>
      <w:color w:val="0F4761" w:themeColor="accent1" w:themeShade="BF"/>
    </w:rPr>
  </w:style>
  <w:style w:type="character" w:styleId="IntenseReference">
    <w:name w:val="Intense Reference"/>
    <w:basedOn w:val="DefaultParagraphFont"/>
    <w:uiPriority w:val="32"/>
    <w:qFormat/>
    <w:rsid w:val="00333C9F"/>
    <w:rPr>
      <w:b/>
      <w:bCs/>
      <w:smallCaps/>
      <w:color w:val="0F4761" w:themeColor="accent1" w:themeShade="BF"/>
      <w:spacing w:val="5"/>
    </w:rPr>
  </w:style>
  <w:style w:type="character" w:styleId="Strong">
    <w:name w:val="Strong"/>
    <w:basedOn w:val="DefaultParagraphFont"/>
    <w:uiPriority w:val="22"/>
    <w:qFormat/>
    <w:rsid w:val="00333C9F"/>
    <w:rPr>
      <w:b/>
      <w:bCs/>
    </w:rPr>
  </w:style>
  <w:style w:type="paragraph" w:styleId="NormalWeb">
    <w:name w:val="Normal (Web)"/>
    <w:basedOn w:val="Normal"/>
    <w:uiPriority w:val="99"/>
    <w:semiHidden/>
    <w:unhideWhenUsed/>
    <w:rsid w:val="00333C9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33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6792">
      <w:bodyDiv w:val="1"/>
      <w:marLeft w:val="0"/>
      <w:marRight w:val="0"/>
      <w:marTop w:val="0"/>
      <w:marBottom w:val="0"/>
      <w:divBdr>
        <w:top w:val="none" w:sz="0" w:space="0" w:color="auto"/>
        <w:left w:val="none" w:sz="0" w:space="0" w:color="auto"/>
        <w:bottom w:val="none" w:sz="0" w:space="0" w:color="auto"/>
        <w:right w:val="none" w:sz="0" w:space="0" w:color="auto"/>
      </w:divBdr>
      <w:divsChild>
        <w:div w:id="414979786">
          <w:marLeft w:val="0"/>
          <w:marRight w:val="0"/>
          <w:marTop w:val="0"/>
          <w:marBottom w:val="0"/>
          <w:divBdr>
            <w:top w:val="none" w:sz="0" w:space="0" w:color="auto"/>
            <w:left w:val="none" w:sz="0" w:space="0" w:color="auto"/>
            <w:bottom w:val="none" w:sz="0" w:space="0" w:color="auto"/>
            <w:right w:val="none" w:sz="0" w:space="0" w:color="auto"/>
          </w:divBdr>
          <w:divsChild>
            <w:div w:id="1290280015">
              <w:marLeft w:val="0"/>
              <w:marRight w:val="0"/>
              <w:marTop w:val="0"/>
              <w:marBottom w:val="0"/>
              <w:divBdr>
                <w:top w:val="none" w:sz="0" w:space="0" w:color="auto"/>
                <w:left w:val="none" w:sz="0" w:space="0" w:color="auto"/>
                <w:bottom w:val="none" w:sz="0" w:space="0" w:color="auto"/>
                <w:right w:val="none" w:sz="0" w:space="0" w:color="auto"/>
              </w:divBdr>
              <w:divsChild>
                <w:div w:id="412628441">
                  <w:marLeft w:val="0"/>
                  <w:marRight w:val="0"/>
                  <w:marTop w:val="0"/>
                  <w:marBottom w:val="0"/>
                  <w:divBdr>
                    <w:top w:val="none" w:sz="0" w:space="0" w:color="auto"/>
                    <w:left w:val="none" w:sz="0" w:space="0" w:color="auto"/>
                    <w:bottom w:val="none" w:sz="0" w:space="0" w:color="auto"/>
                    <w:right w:val="none" w:sz="0" w:space="0" w:color="auto"/>
                  </w:divBdr>
                  <w:divsChild>
                    <w:div w:id="1452551622">
                      <w:marLeft w:val="0"/>
                      <w:marRight w:val="0"/>
                      <w:marTop w:val="0"/>
                      <w:marBottom w:val="0"/>
                      <w:divBdr>
                        <w:top w:val="none" w:sz="0" w:space="0" w:color="auto"/>
                        <w:left w:val="none" w:sz="0" w:space="0" w:color="auto"/>
                        <w:bottom w:val="none" w:sz="0" w:space="0" w:color="auto"/>
                        <w:right w:val="none" w:sz="0" w:space="0" w:color="auto"/>
                      </w:divBdr>
                      <w:divsChild>
                        <w:div w:id="1778058990">
                          <w:marLeft w:val="0"/>
                          <w:marRight w:val="0"/>
                          <w:marTop w:val="0"/>
                          <w:marBottom w:val="0"/>
                          <w:divBdr>
                            <w:top w:val="none" w:sz="0" w:space="0" w:color="auto"/>
                            <w:left w:val="none" w:sz="0" w:space="0" w:color="auto"/>
                            <w:bottom w:val="none" w:sz="0" w:space="0" w:color="auto"/>
                            <w:right w:val="none" w:sz="0" w:space="0" w:color="auto"/>
                          </w:divBdr>
                          <w:divsChild>
                            <w:div w:id="518399041">
                              <w:marLeft w:val="0"/>
                              <w:marRight w:val="0"/>
                              <w:marTop w:val="0"/>
                              <w:marBottom w:val="0"/>
                              <w:divBdr>
                                <w:top w:val="none" w:sz="0" w:space="0" w:color="auto"/>
                                <w:left w:val="none" w:sz="0" w:space="0" w:color="auto"/>
                                <w:bottom w:val="none" w:sz="0" w:space="0" w:color="auto"/>
                                <w:right w:val="none" w:sz="0" w:space="0" w:color="auto"/>
                              </w:divBdr>
                              <w:divsChild>
                                <w:div w:id="2131899503">
                                  <w:marLeft w:val="0"/>
                                  <w:marRight w:val="0"/>
                                  <w:marTop w:val="0"/>
                                  <w:marBottom w:val="0"/>
                                  <w:divBdr>
                                    <w:top w:val="none" w:sz="0" w:space="0" w:color="auto"/>
                                    <w:left w:val="none" w:sz="0" w:space="0" w:color="auto"/>
                                    <w:bottom w:val="none" w:sz="0" w:space="0" w:color="auto"/>
                                    <w:right w:val="none" w:sz="0" w:space="0" w:color="auto"/>
                                  </w:divBdr>
                                  <w:divsChild>
                                    <w:div w:id="1470828378">
                                      <w:marLeft w:val="0"/>
                                      <w:marRight w:val="0"/>
                                      <w:marTop w:val="0"/>
                                      <w:marBottom w:val="0"/>
                                      <w:divBdr>
                                        <w:top w:val="none" w:sz="0" w:space="0" w:color="auto"/>
                                        <w:left w:val="none" w:sz="0" w:space="0" w:color="auto"/>
                                        <w:bottom w:val="none" w:sz="0" w:space="0" w:color="auto"/>
                                        <w:right w:val="none" w:sz="0" w:space="0" w:color="auto"/>
                                      </w:divBdr>
                                      <w:divsChild>
                                        <w:div w:id="1727878052">
                                          <w:marLeft w:val="0"/>
                                          <w:marRight w:val="0"/>
                                          <w:marTop w:val="0"/>
                                          <w:marBottom w:val="0"/>
                                          <w:divBdr>
                                            <w:top w:val="none" w:sz="0" w:space="0" w:color="auto"/>
                                            <w:left w:val="none" w:sz="0" w:space="0" w:color="auto"/>
                                            <w:bottom w:val="none" w:sz="0" w:space="0" w:color="auto"/>
                                            <w:right w:val="none" w:sz="0" w:space="0" w:color="auto"/>
                                          </w:divBdr>
                                          <w:divsChild>
                                            <w:div w:id="1080523751">
                                              <w:marLeft w:val="0"/>
                                              <w:marRight w:val="0"/>
                                              <w:marTop w:val="0"/>
                                              <w:marBottom w:val="0"/>
                                              <w:divBdr>
                                                <w:top w:val="none" w:sz="0" w:space="0" w:color="auto"/>
                                                <w:left w:val="none" w:sz="0" w:space="0" w:color="auto"/>
                                                <w:bottom w:val="none" w:sz="0" w:space="0" w:color="auto"/>
                                                <w:right w:val="none" w:sz="0" w:space="0" w:color="auto"/>
                                              </w:divBdr>
                                              <w:divsChild>
                                                <w:div w:id="1076588837">
                                                  <w:marLeft w:val="0"/>
                                                  <w:marRight w:val="0"/>
                                                  <w:marTop w:val="0"/>
                                                  <w:marBottom w:val="0"/>
                                                  <w:divBdr>
                                                    <w:top w:val="none" w:sz="0" w:space="0" w:color="auto"/>
                                                    <w:left w:val="none" w:sz="0" w:space="0" w:color="auto"/>
                                                    <w:bottom w:val="none" w:sz="0" w:space="0" w:color="auto"/>
                                                    <w:right w:val="none" w:sz="0" w:space="0" w:color="auto"/>
                                                  </w:divBdr>
                                                  <w:divsChild>
                                                    <w:div w:id="2084834376">
                                                      <w:marLeft w:val="0"/>
                                                      <w:marRight w:val="0"/>
                                                      <w:marTop w:val="0"/>
                                                      <w:marBottom w:val="0"/>
                                                      <w:divBdr>
                                                        <w:top w:val="none" w:sz="0" w:space="0" w:color="auto"/>
                                                        <w:left w:val="none" w:sz="0" w:space="0" w:color="auto"/>
                                                        <w:bottom w:val="none" w:sz="0" w:space="0" w:color="auto"/>
                                                        <w:right w:val="none" w:sz="0" w:space="0" w:color="auto"/>
                                                      </w:divBdr>
                                                      <w:divsChild>
                                                        <w:div w:id="1734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613615">
          <w:marLeft w:val="0"/>
          <w:marRight w:val="0"/>
          <w:marTop w:val="0"/>
          <w:marBottom w:val="0"/>
          <w:divBdr>
            <w:top w:val="none" w:sz="0" w:space="0" w:color="auto"/>
            <w:left w:val="none" w:sz="0" w:space="0" w:color="auto"/>
            <w:bottom w:val="none" w:sz="0" w:space="0" w:color="auto"/>
            <w:right w:val="none" w:sz="0" w:space="0" w:color="auto"/>
          </w:divBdr>
          <w:divsChild>
            <w:div w:id="967128845">
              <w:marLeft w:val="0"/>
              <w:marRight w:val="0"/>
              <w:marTop w:val="0"/>
              <w:marBottom w:val="0"/>
              <w:divBdr>
                <w:top w:val="none" w:sz="0" w:space="0" w:color="auto"/>
                <w:left w:val="none" w:sz="0" w:space="0" w:color="auto"/>
                <w:bottom w:val="none" w:sz="0" w:space="0" w:color="auto"/>
                <w:right w:val="none" w:sz="0" w:space="0" w:color="auto"/>
              </w:divBdr>
              <w:divsChild>
                <w:div w:id="283316850">
                  <w:marLeft w:val="0"/>
                  <w:marRight w:val="0"/>
                  <w:marTop w:val="0"/>
                  <w:marBottom w:val="0"/>
                  <w:divBdr>
                    <w:top w:val="none" w:sz="0" w:space="0" w:color="auto"/>
                    <w:left w:val="none" w:sz="0" w:space="0" w:color="auto"/>
                    <w:bottom w:val="none" w:sz="0" w:space="0" w:color="auto"/>
                    <w:right w:val="none" w:sz="0" w:space="0" w:color="auto"/>
                  </w:divBdr>
                  <w:divsChild>
                    <w:div w:id="748771924">
                      <w:marLeft w:val="0"/>
                      <w:marRight w:val="0"/>
                      <w:marTop w:val="0"/>
                      <w:marBottom w:val="0"/>
                      <w:divBdr>
                        <w:top w:val="none" w:sz="0" w:space="0" w:color="auto"/>
                        <w:left w:val="none" w:sz="0" w:space="0" w:color="auto"/>
                        <w:bottom w:val="none" w:sz="0" w:space="0" w:color="auto"/>
                        <w:right w:val="none" w:sz="0" w:space="0" w:color="auto"/>
                      </w:divBdr>
                      <w:divsChild>
                        <w:div w:id="2003042642">
                          <w:marLeft w:val="0"/>
                          <w:marRight w:val="0"/>
                          <w:marTop w:val="0"/>
                          <w:marBottom w:val="0"/>
                          <w:divBdr>
                            <w:top w:val="none" w:sz="0" w:space="0" w:color="auto"/>
                            <w:left w:val="none" w:sz="0" w:space="0" w:color="auto"/>
                            <w:bottom w:val="none" w:sz="0" w:space="0" w:color="auto"/>
                            <w:right w:val="none" w:sz="0" w:space="0" w:color="auto"/>
                          </w:divBdr>
                          <w:divsChild>
                            <w:div w:id="1177307745">
                              <w:marLeft w:val="0"/>
                              <w:marRight w:val="0"/>
                              <w:marTop w:val="0"/>
                              <w:marBottom w:val="0"/>
                              <w:divBdr>
                                <w:top w:val="none" w:sz="0" w:space="0" w:color="auto"/>
                                <w:left w:val="none" w:sz="0" w:space="0" w:color="auto"/>
                                <w:bottom w:val="none" w:sz="0" w:space="0" w:color="auto"/>
                                <w:right w:val="none" w:sz="0" w:space="0" w:color="auto"/>
                              </w:divBdr>
                              <w:divsChild>
                                <w:div w:id="12536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2507">
                      <w:marLeft w:val="0"/>
                      <w:marRight w:val="0"/>
                      <w:marTop w:val="0"/>
                      <w:marBottom w:val="0"/>
                      <w:divBdr>
                        <w:top w:val="none" w:sz="0" w:space="0" w:color="auto"/>
                        <w:left w:val="none" w:sz="0" w:space="0" w:color="auto"/>
                        <w:bottom w:val="none" w:sz="0" w:space="0" w:color="auto"/>
                        <w:right w:val="none" w:sz="0" w:space="0" w:color="auto"/>
                      </w:divBdr>
                      <w:divsChild>
                        <w:div w:id="1117680710">
                          <w:marLeft w:val="0"/>
                          <w:marRight w:val="0"/>
                          <w:marTop w:val="0"/>
                          <w:marBottom w:val="0"/>
                          <w:divBdr>
                            <w:top w:val="none" w:sz="0" w:space="0" w:color="auto"/>
                            <w:left w:val="none" w:sz="0" w:space="0" w:color="auto"/>
                            <w:bottom w:val="none" w:sz="0" w:space="0" w:color="auto"/>
                            <w:right w:val="none" w:sz="0" w:space="0" w:color="auto"/>
                          </w:divBdr>
                          <w:divsChild>
                            <w:div w:id="1334842508">
                              <w:marLeft w:val="0"/>
                              <w:marRight w:val="0"/>
                              <w:marTop w:val="0"/>
                              <w:marBottom w:val="0"/>
                              <w:divBdr>
                                <w:top w:val="none" w:sz="0" w:space="0" w:color="auto"/>
                                <w:left w:val="none" w:sz="0" w:space="0" w:color="auto"/>
                                <w:bottom w:val="none" w:sz="0" w:space="0" w:color="auto"/>
                                <w:right w:val="none" w:sz="0" w:space="0" w:color="auto"/>
                              </w:divBdr>
                              <w:divsChild>
                                <w:div w:id="743142120">
                                  <w:marLeft w:val="0"/>
                                  <w:marRight w:val="0"/>
                                  <w:marTop w:val="0"/>
                                  <w:marBottom w:val="0"/>
                                  <w:divBdr>
                                    <w:top w:val="none" w:sz="0" w:space="0" w:color="auto"/>
                                    <w:left w:val="none" w:sz="0" w:space="0" w:color="auto"/>
                                    <w:bottom w:val="none" w:sz="0" w:space="0" w:color="auto"/>
                                    <w:right w:val="none" w:sz="0" w:space="0" w:color="auto"/>
                                  </w:divBdr>
                                  <w:divsChild>
                                    <w:div w:id="6237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181208">
                      <w:marLeft w:val="0"/>
                      <w:marRight w:val="0"/>
                      <w:marTop w:val="0"/>
                      <w:marBottom w:val="0"/>
                      <w:divBdr>
                        <w:top w:val="none" w:sz="0" w:space="0" w:color="auto"/>
                        <w:left w:val="none" w:sz="0" w:space="0" w:color="auto"/>
                        <w:bottom w:val="none" w:sz="0" w:space="0" w:color="auto"/>
                        <w:right w:val="none" w:sz="0" w:space="0" w:color="auto"/>
                      </w:divBdr>
                      <w:divsChild>
                        <w:div w:id="91895835">
                          <w:marLeft w:val="0"/>
                          <w:marRight w:val="0"/>
                          <w:marTop w:val="0"/>
                          <w:marBottom w:val="0"/>
                          <w:divBdr>
                            <w:top w:val="none" w:sz="0" w:space="0" w:color="auto"/>
                            <w:left w:val="none" w:sz="0" w:space="0" w:color="auto"/>
                            <w:bottom w:val="none" w:sz="0" w:space="0" w:color="auto"/>
                            <w:right w:val="none" w:sz="0" w:space="0" w:color="auto"/>
                          </w:divBdr>
                          <w:divsChild>
                            <w:div w:id="752318863">
                              <w:marLeft w:val="0"/>
                              <w:marRight w:val="0"/>
                              <w:marTop w:val="0"/>
                              <w:marBottom w:val="0"/>
                              <w:divBdr>
                                <w:top w:val="none" w:sz="0" w:space="0" w:color="auto"/>
                                <w:left w:val="none" w:sz="0" w:space="0" w:color="auto"/>
                                <w:bottom w:val="none" w:sz="0" w:space="0" w:color="auto"/>
                                <w:right w:val="none" w:sz="0" w:space="0" w:color="auto"/>
                              </w:divBdr>
                              <w:divsChild>
                                <w:div w:id="1095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9602">
                      <w:marLeft w:val="0"/>
                      <w:marRight w:val="0"/>
                      <w:marTop w:val="0"/>
                      <w:marBottom w:val="0"/>
                      <w:divBdr>
                        <w:top w:val="none" w:sz="0" w:space="0" w:color="auto"/>
                        <w:left w:val="none" w:sz="0" w:space="0" w:color="auto"/>
                        <w:bottom w:val="none" w:sz="0" w:space="0" w:color="auto"/>
                        <w:right w:val="none" w:sz="0" w:space="0" w:color="auto"/>
                      </w:divBdr>
                      <w:divsChild>
                        <w:div w:id="304042496">
                          <w:marLeft w:val="0"/>
                          <w:marRight w:val="0"/>
                          <w:marTop w:val="0"/>
                          <w:marBottom w:val="0"/>
                          <w:divBdr>
                            <w:top w:val="none" w:sz="0" w:space="0" w:color="auto"/>
                            <w:left w:val="none" w:sz="0" w:space="0" w:color="auto"/>
                            <w:bottom w:val="none" w:sz="0" w:space="0" w:color="auto"/>
                            <w:right w:val="none" w:sz="0" w:space="0" w:color="auto"/>
                          </w:divBdr>
                          <w:divsChild>
                            <w:div w:id="2137216166">
                              <w:marLeft w:val="0"/>
                              <w:marRight w:val="0"/>
                              <w:marTop w:val="0"/>
                              <w:marBottom w:val="0"/>
                              <w:divBdr>
                                <w:top w:val="none" w:sz="0" w:space="0" w:color="auto"/>
                                <w:left w:val="none" w:sz="0" w:space="0" w:color="auto"/>
                                <w:bottom w:val="none" w:sz="0" w:space="0" w:color="auto"/>
                                <w:right w:val="none" w:sz="0" w:space="0" w:color="auto"/>
                              </w:divBdr>
                              <w:divsChild>
                                <w:div w:id="1417051048">
                                  <w:marLeft w:val="0"/>
                                  <w:marRight w:val="0"/>
                                  <w:marTop w:val="0"/>
                                  <w:marBottom w:val="0"/>
                                  <w:divBdr>
                                    <w:top w:val="none" w:sz="0" w:space="0" w:color="auto"/>
                                    <w:left w:val="none" w:sz="0" w:space="0" w:color="auto"/>
                                    <w:bottom w:val="none" w:sz="0" w:space="0" w:color="auto"/>
                                    <w:right w:val="none" w:sz="0" w:space="0" w:color="auto"/>
                                  </w:divBdr>
                                  <w:divsChild>
                                    <w:div w:id="19698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e.covid19.nj.gov/ppe_needs?data=EQbwOsAmCWDO0DsBmBTAxgFwIYI7A-gO7QAOKBG0AtivmQE7QD2kEAXBABZMCu9EAGggx4ydNlwFiZAg3xomuLIhT9gbAKwAGIVDiJUmHHnywS9LAE98AIyYYMAG3L5KNOquat1XXmt0iBuLGBI7QAI480JDyzjiqFNS0DF7svnyCwvpiRpKm5lYEdg7OptAAXihpwACMAGxM5Zl6ooYSJmGR0bEo8fRF9k608JXVAEwALI3N1Aw0WDalMABu0Ql09Cio9JsxVFgYnliO1STOAB7QAOaOWLCwEAC-wE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ivstrat.com/covid19-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 xsi:nil="true"/>
  </documentManagement>
</p:properties>
</file>

<file path=customXml/itemProps1.xml><?xml version="1.0" encoding="utf-8"?>
<ds:datastoreItem xmlns:ds="http://schemas.openxmlformats.org/officeDocument/2006/customXml" ds:itemID="{4A3E0A1E-196E-49B2-9637-5627D6A46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4A206-4B57-49D2-9B9F-2C2A70761176}">
  <ds:schemaRefs>
    <ds:schemaRef ds:uri="http://schemas.microsoft.com/sharepoint/v3/contenttype/forms"/>
  </ds:schemaRefs>
</ds:datastoreItem>
</file>

<file path=customXml/itemProps3.xml><?xml version="1.0" encoding="utf-8"?>
<ds:datastoreItem xmlns:ds="http://schemas.openxmlformats.org/officeDocument/2006/customXml" ds:itemID="{4ED8334A-979D-45FF-BCCB-1700E3E83EBC}">
  <ds:schemaRefs>
    <ds:schemaRef ds:uri="http://schemas.microsoft.com/office/2006/metadata/properties"/>
    <ds:schemaRef ds:uri="http://schemas.microsoft.com/office/infopath/2007/PartnerControls"/>
    <ds:schemaRef ds:uri="474a6763-ac05-4e28-9ae1-4058cad3e94b"/>
    <ds:schemaRef ds:uri="d75cc3ea-6d34-48b9-955f-20967247129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Rhea</dc:creator>
  <cp:keywords/>
  <dc:description/>
  <cp:lastModifiedBy>Tonche,Crystal</cp:lastModifiedBy>
  <cp:revision>40</cp:revision>
  <dcterms:created xsi:type="dcterms:W3CDTF">2024-05-20T18:48:00Z</dcterms:created>
  <dcterms:modified xsi:type="dcterms:W3CDTF">2024-05-28T14:53:00Z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0x010100E9EA837411ED864B94278B26830B74D5</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