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3CE3" w14:textId="214DD328" w:rsidR="004F0B1D" w:rsidRPr="001B6D97" w:rsidRDefault="00F110AE" w:rsidP="001B6D97">
      <w:pPr>
        <w:pStyle w:val="Heading1"/>
        <w:rPr>
          <w:rFonts w:eastAsia="Times New Roman"/>
          <w:b/>
          <w:bCs/>
          <w:color w:val="auto"/>
          <w:lang w:val="es-MX"/>
        </w:rPr>
      </w:pPr>
      <w:r w:rsidRPr="001B6D97">
        <w:rPr>
          <w:b/>
          <w:bCs/>
          <w:color w:val="auto"/>
          <w:lang w:val="es"/>
        </w:rPr>
        <w:t xml:space="preserve">¿Por qué debería considerar </w:t>
      </w:r>
      <w:r w:rsidR="00131AE8" w:rsidRPr="001B6D97">
        <w:rPr>
          <w:b/>
          <w:bCs/>
          <w:color w:val="auto"/>
          <w:lang w:val="es"/>
        </w:rPr>
        <w:t xml:space="preserve">ofrecer </w:t>
      </w:r>
      <w:r w:rsidR="00A37BFE" w:rsidRPr="001B6D97">
        <w:rPr>
          <w:b/>
          <w:bCs/>
          <w:color w:val="auto"/>
          <w:lang w:val="es"/>
        </w:rPr>
        <w:t>un plan de jubilación</w:t>
      </w:r>
      <w:r w:rsidR="00131AE8" w:rsidRPr="001B6D97">
        <w:rPr>
          <w:b/>
          <w:bCs/>
          <w:color w:val="auto"/>
          <w:lang w:val="es"/>
        </w:rPr>
        <w:t>?</w:t>
      </w:r>
    </w:p>
    <w:p w14:paraId="589A24F8" w14:textId="246A7ADF" w:rsidR="00C6597A" w:rsidRPr="00792B4D" w:rsidRDefault="00A37BFE" w:rsidP="00792B4D">
      <w:pPr>
        <w:shd w:val="clear" w:color="auto" w:fill="FFFFFF" w:themeFill="background1"/>
        <w:spacing w:line="240" w:lineRule="auto"/>
        <w:rPr>
          <w:rFonts w:cstheme="minorHAnsi"/>
          <w:b/>
          <w:bCs/>
          <w:sz w:val="32"/>
          <w:szCs w:val="32"/>
          <w:shd w:val="clear" w:color="auto" w:fill="FFFFFF"/>
          <w:lang w:val="es-MX"/>
        </w:rPr>
      </w:pPr>
      <w:r w:rsidRPr="00792B4D">
        <w:rPr>
          <w:rFonts w:cstheme="minorHAnsi"/>
          <w:b/>
          <w:bCs/>
          <w:sz w:val="32"/>
          <w:szCs w:val="32"/>
          <w:shd w:val="clear" w:color="auto" w:fill="FFFFFF"/>
          <w:lang w:val="es"/>
        </w:rPr>
        <w:t>Conozca cómo usted, su empresa y sus empleados pueden</w:t>
      </w:r>
      <w:r w:rsidR="00B46AD3">
        <w:rPr>
          <w:rFonts w:cstheme="minorHAnsi"/>
          <w:b/>
          <w:bCs/>
          <w:sz w:val="32"/>
          <w:szCs w:val="32"/>
          <w:shd w:val="clear" w:color="auto" w:fill="FFFFFF"/>
          <w:lang w:val="es"/>
        </w:rPr>
        <w:t xml:space="preserve"> </w:t>
      </w:r>
      <w:r w:rsidRPr="00792B4D">
        <w:rPr>
          <w:rFonts w:cstheme="minorHAnsi"/>
          <w:b/>
          <w:bCs/>
          <w:sz w:val="32"/>
          <w:szCs w:val="32"/>
          <w:shd w:val="clear" w:color="auto" w:fill="FFFFFF"/>
          <w:lang w:val="es"/>
        </w:rPr>
        <w:t>beneficiarse de</w:t>
      </w:r>
      <w:r w:rsidR="00131AE8" w:rsidRPr="00792B4D">
        <w:rPr>
          <w:rFonts w:cstheme="minorHAnsi"/>
          <w:b/>
          <w:bCs/>
          <w:sz w:val="32"/>
          <w:szCs w:val="32"/>
          <w:shd w:val="clear" w:color="auto" w:fill="FFFFFF"/>
          <w:lang w:val="es"/>
        </w:rPr>
        <w:t xml:space="preserve"> un </w:t>
      </w:r>
      <w:r w:rsidR="0063677D" w:rsidRPr="00792B4D">
        <w:rPr>
          <w:rFonts w:cstheme="minorHAnsi"/>
          <w:b/>
          <w:bCs/>
          <w:sz w:val="32"/>
          <w:szCs w:val="32"/>
          <w:shd w:val="clear" w:color="auto" w:fill="FFFFFF"/>
          <w:lang w:val="es"/>
        </w:rPr>
        <w:t>plan de jubilación empresarial.</w:t>
      </w:r>
    </w:p>
    <w:p w14:paraId="12819913" w14:textId="0BBA3B8B" w:rsidR="004F0B1D" w:rsidRPr="00792B4D" w:rsidRDefault="00792B4D" w:rsidP="00792B4D">
      <w:pPr>
        <w:shd w:val="clear" w:color="auto" w:fill="FFFFFF"/>
        <w:spacing w:line="240" w:lineRule="auto"/>
        <w:rPr>
          <w:rFonts w:cstheme="minorHAnsi"/>
          <w:sz w:val="24"/>
          <w:szCs w:val="24"/>
          <w:shd w:val="clear" w:color="auto" w:fill="FFFFFF"/>
        </w:rPr>
      </w:pPr>
      <w:r w:rsidRPr="00792B4D">
        <w:rPr>
          <w:rFonts w:cstheme="minorHAnsi"/>
          <w:b/>
          <w:bCs/>
          <w:sz w:val="24"/>
          <w:szCs w:val="24"/>
          <w:shd w:val="clear" w:color="auto" w:fill="FFFFFF"/>
        </w:rPr>
        <w:t xml:space="preserve">Video: </w:t>
      </w:r>
      <w:hyperlink r:id="rId11" w:tgtFrame="_blank" w:history="1">
        <w:r w:rsidRPr="00792B4D">
          <w:rPr>
            <w:rStyle w:val="Hyperlink"/>
            <w:rFonts w:cstheme="minorHAnsi"/>
            <w:sz w:val="24"/>
            <w:szCs w:val="24"/>
            <w:shd w:val="clear" w:color="auto" w:fill="FFFFFF"/>
          </w:rPr>
          <w:t>https://youtu.be/HwmbA1Wztbk</w:t>
        </w:r>
      </w:hyperlink>
    </w:p>
    <w:p w14:paraId="77C91946" w14:textId="77777777" w:rsidR="006C60ED" w:rsidRDefault="006C60ED" w:rsidP="006C60ED">
      <w:pPr>
        <w:shd w:val="clear" w:color="auto" w:fill="FFFFFF" w:themeFill="background1"/>
        <w:spacing w:after="0" w:line="240" w:lineRule="auto"/>
        <w:rPr>
          <w:rFonts w:asciiTheme="majorHAnsi" w:hAnsiTheme="majorHAnsi" w:cstheme="majorHAnsi"/>
          <w:b/>
          <w:bCs/>
          <w:noProof/>
          <w:sz w:val="24"/>
          <w:szCs w:val="24"/>
          <w:lang w:val="es"/>
        </w:rPr>
      </w:pPr>
      <w:r w:rsidRPr="006C60ED">
        <w:rPr>
          <w:rFonts w:asciiTheme="majorHAnsi" w:hAnsiTheme="majorHAnsi" w:cstheme="majorHAnsi"/>
          <w:b/>
          <w:bCs/>
          <w:noProof/>
          <w:sz w:val="24"/>
          <w:szCs w:val="24"/>
          <w:lang w:val="es-MX"/>
        </w:rPr>
        <w:t>Introducción</w:t>
      </w:r>
      <w:r w:rsidRPr="006C60ED">
        <w:rPr>
          <w:rFonts w:asciiTheme="majorHAnsi" w:hAnsiTheme="majorHAnsi" w:cstheme="majorHAnsi"/>
          <w:b/>
          <w:bCs/>
          <w:noProof/>
          <w:sz w:val="24"/>
          <w:szCs w:val="24"/>
        </w:rPr>
        <w:t> </w:t>
      </w:r>
      <w:r w:rsidRPr="006C60ED">
        <w:rPr>
          <w:rFonts w:asciiTheme="majorHAnsi" w:hAnsiTheme="majorHAnsi" w:cstheme="majorHAnsi"/>
          <w:b/>
          <w:bCs/>
          <w:noProof/>
          <w:sz w:val="24"/>
          <w:szCs w:val="24"/>
          <w:lang w:val="es"/>
        </w:rPr>
        <w:t xml:space="preserve"> </w:t>
      </w:r>
    </w:p>
    <w:p w14:paraId="14B97833" w14:textId="2300FBD0" w:rsidR="008B584A" w:rsidRPr="00530CB8" w:rsidRDefault="00DD5F89" w:rsidP="00530CB8">
      <w:pPr>
        <w:shd w:val="clear" w:color="auto" w:fill="FFFFFF" w:themeFill="background1"/>
        <w:spacing w:line="240" w:lineRule="auto"/>
        <w:rPr>
          <w:rFonts w:cstheme="minorHAnsi"/>
          <w:noProof/>
          <w:sz w:val="24"/>
          <w:szCs w:val="24"/>
          <w:lang w:val="es"/>
        </w:rPr>
      </w:pPr>
      <w:r w:rsidRPr="00330F1A">
        <w:rPr>
          <w:rFonts w:cstheme="minorHAnsi"/>
          <w:noProof/>
          <w:sz w:val="24"/>
          <w:szCs w:val="24"/>
          <w:lang w:val="es"/>
        </w:rPr>
        <w:t>Cuando se enfrenta a las agitadas operaciones diarias de su negocio de cuidado de niños, lo último en lo que piensa es probablemente algo de gran importancia: ahorrar para la jubilación. Mientras considera todas sus opciones de elegir y ofrecer prestaciones a los empleados, o pagarse a sí mismo si es un proveedor trabajando desde casa, es importante recordar que, como propietario de un negocio, el ahorro para su propia jubilación está únicamente en sus manos. Y si es usted empresario, desempeña un papel importante a la hora de ayudar a sus empleados a ahorrar para su futuro</w:t>
      </w:r>
    </w:p>
    <w:p w14:paraId="1EF58842" w14:textId="577233B4" w:rsidR="00DF0533" w:rsidRPr="00330F1A" w:rsidRDefault="00DF0533" w:rsidP="00530CB8">
      <w:pPr>
        <w:shd w:val="clear" w:color="auto" w:fill="FFFFFF"/>
        <w:spacing w:line="240" w:lineRule="auto"/>
        <w:rPr>
          <w:rFonts w:eastAsia="Times New Roman" w:cstheme="minorHAnsi"/>
          <w:sz w:val="24"/>
          <w:szCs w:val="24"/>
          <w:lang w:val="es-MX"/>
        </w:rPr>
      </w:pPr>
      <w:r w:rsidRPr="00330F1A">
        <w:rPr>
          <w:rFonts w:cstheme="minorHAnsi"/>
          <w:sz w:val="24"/>
          <w:szCs w:val="24"/>
          <w:lang w:val="es"/>
        </w:rPr>
        <w:t>En esta guía discutiremos la importancia de explorar las opciones de planes de jubilación más temprano que tarde, los beneficios tanto para usted como para sus empleados, los tipos de planes disponibles, consejos para comenzar o aumentar sus ahorros y recursos para ayudarlo a comenzar.</w:t>
      </w:r>
    </w:p>
    <w:p w14:paraId="4E689A0F" w14:textId="7FA9F593" w:rsidR="007407F4" w:rsidRPr="0040380E" w:rsidRDefault="00DF0533" w:rsidP="0040380E">
      <w:pPr>
        <w:shd w:val="clear" w:color="auto" w:fill="FFFFFF" w:themeFill="background1"/>
        <w:spacing w:line="240" w:lineRule="auto"/>
        <w:rPr>
          <w:rFonts w:cstheme="minorHAnsi"/>
          <w:color w:val="4472C4" w:themeColor="accent1"/>
          <w:sz w:val="24"/>
          <w:szCs w:val="24"/>
          <w:shd w:val="clear" w:color="auto" w:fill="FFFFFF"/>
          <w:lang w:val="es-MX"/>
        </w:rPr>
      </w:pPr>
      <w:r w:rsidRPr="00330F1A">
        <w:rPr>
          <w:rFonts w:cstheme="minorHAnsi"/>
          <w:sz w:val="24"/>
          <w:szCs w:val="24"/>
          <w:lang w:val="es"/>
        </w:rPr>
        <w:t>Nota: Si bien este documento se centrará específicamente en los planes de jubilación comerciales e incluirá información para propietarios únicos, vale la pena saber que hay otras opciones de cuentas de jubilación individuales disponibles, como una cuenta de jubilación individual Roth (IRA) o IRA tradicional. Para obtener más información sobre las IRA tradicionales y Roth, visite:</w:t>
      </w:r>
      <w:hyperlink r:id="rId12" w:history="1">
        <w:r w:rsidRPr="00330F1A">
          <w:rPr>
            <w:rStyle w:val="Hyperlink"/>
            <w:rFonts w:cstheme="minorHAnsi"/>
            <w:color w:val="4472C4" w:themeColor="accent1"/>
            <w:sz w:val="24"/>
            <w:szCs w:val="24"/>
            <w:lang w:val="es"/>
          </w:rPr>
          <w:t xml:space="preserve">  IRA tradicionales y Roth | Servicio de Impuestos Internos (irs.gov)</w:t>
        </w:r>
      </w:hyperlink>
    </w:p>
    <w:p w14:paraId="3782806F" w14:textId="57BA2471" w:rsidR="00B22D2B" w:rsidRPr="0040380E" w:rsidRDefault="00B22D2B" w:rsidP="00B22D2B">
      <w:pPr>
        <w:shd w:val="clear" w:color="auto" w:fill="FFFFFF"/>
        <w:spacing w:after="0" w:line="240" w:lineRule="auto"/>
        <w:rPr>
          <w:rFonts w:asciiTheme="majorHAnsi" w:hAnsiTheme="majorHAnsi" w:cstheme="majorHAnsi"/>
          <w:b/>
          <w:bCs/>
          <w:sz w:val="24"/>
          <w:szCs w:val="24"/>
          <w:shd w:val="clear" w:color="auto" w:fill="FFFFFF"/>
          <w:lang w:val="es"/>
        </w:rPr>
      </w:pPr>
      <w:r w:rsidRPr="0040380E">
        <w:rPr>
          <w:rFonts w:asciiTheme="majorHAnsi" w:hAnsiTheme="majorHAnsi" w:cstheme="majorHAnsi"/>
          <w:b/>
          <w:bCs/>
          <w:sz w:val="24"/>
          <w:szCs w:val="24"/>
          <w:shd w:val="clear" w:color="auto" w:fill="FFFFFF"/>
          <w:lang w:val="es"/>
        </w:rPr>
        <w:t>La importancia de ahorrar ahora</w:t>
      </w:r>
    </w:p>
    <w:p w14:paraId="407B87B6" w14:textId="097A0C5D" w:rsidR="00B22D2B" w:rsidRPr="00330F1A" w:rsidRDefault="00B22D2B" w:rsidP="003B1040">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Los expertos financieros estiman que la mayoría de las personas necesitarán hasta el 80% de sus ingresos previos a la jubilación para mantener su nivel de vida una vez que dejen de trabajar. Eso significa </w:t>
      </w:r>
      <w:proofErr w:type="gramStart"/>
      <w:r w:rsidRPr="00330F1A">
        <w:rPr>
          <w:rFonts w:cstheme="minorHAnsi"/>
          <w:sz w:val="24"/>
          <w:szCs w:val="24"/>
          <w:shd w:val="clear" w:color="auto" w:fill="FFFFFF"/>
          <w:lang w:val="es"/>
        </w:rPr>
        <w:t>que</w:t>
      </w:r>
      <w:proofErr w:type="gramEnd"/>
      <w:r w:rsidRPr="00330F1A">
        <w:rPr>
          <w:rFonts w:cstheme="minorHAnsi"/>
          <w:sz w:val="24"/>
          <w:szCs w:val="24"/>
          <w:shd w:val="clear" w:color="auto" w:fill="FFFFFF"/>
          <w:lang w:val="es"/>
        </w:rPr>
        <w:t xml:space="preserve"> si usted gana hoy 35.000 dólares, necesitará disponer de 28.000 dólares al año a partir de su jubilación. Sin embargo, la prestación media que paga la Administración del Seguro Social es de sólo 14.400 dólares al año, lo que deja un gran margen para que muchas personas se jubilen cómodamente. </w:t>
      </w:r>
    </w:p>
    <w:p w14:paraId="4472F4F1" w14:textId="5A63C585" w:rsidR="0026317A" w:rsidRPr="00330F1A" w:rsidRDefault="00B22D2B" w:rsidP="003B1040">
      <w:pPr>
        <w:shd w:val="clear" w:color="auto" w:fill="FFFFFF"/>
        <w:spacing w:line="240" w:lineRule="auto"/>
        <w:rPr>
          <w:rFonts w:cstheme="minorHAnsi"/>
          <w:sz w:val="24"/>
          <w:szCs w:val="24"/>
          <w:shd w:val="clear" w:color="auto" w:fill="FFFFFF"/>
          <w:lang w:val="es-MX"/>
        </w:rPr>
      </w:pPr>
      <w:r w:rsidRPr="00330F1A">
        <w:rPr>
          <w:rFonts w:cstheme="minorHAnsi"/>
          <w:sz w:val="24"/>
          <w:szCs w:val="24"/>
          <w:shd w:val="clear" w:color="auto" w:fill="FFFFFF"/>
          <w:lang w:val="es"/>
        </w:rPr>
        <w:t xml:space="preserve">Entonces, ¿cómo llegar a ese punto? Ahorrar en una cuenta de jubilación ahora puede proporcionarle los ingresos adicionales necesarios para seguir haciendo las cosas más relevantes para usted cuando llegue el momento de jubilarse.  Sin una cuenta, es posible que tenga que seguir trabajando más allá de la edad habitual de jubilación para llegar a fin de mes. También le proporciona una red de seguridad financiera en caso de que el Seguro Social desaparezca, o si necesita fondos para un evento o gasto inesperado. </w:t>
      </w:r>
    </w:p>
    <w:p w14:paraId="03FE7A57" w14:textId="35CBCAE7" w:rsidR="00B22D2B" w:rsidRPr="003B1040" w:rsidRDefault="00B22D2B" w:rsidP="00B22D2B">
      <w:pPr>
        <w:shd w:val="clear" w:color="auto" w:fill="FFFFFF"/>
        <w:spacing w:after="0" w:line="240" w:lineRule="auto"/>
        <w:rPr>
          <w:rFonts w:asciiTheme="majorHAnsi" w:hAnsiTheme="majorHAnsi" w:cstheme="majorHAnsi"/>
          <w:b/>
          <w:bCs/>
          <w:sz w:val="24"/>
          <w:szCs w:val="24"/>
          <w:shd w:val="clear" w:color="auto" w:fill="FFFFFF"/>
          <w:lang w:val="es"/>
        </w:rPr>
      </w:pPr>
      <w:r w:rsidRPr="003B1040">
        <w:rPr>
          <w:rFonts w:asciiTheme="majorHAnsi" w:hAnsiTheme="majorHAnsi" w:cstheme="majorHAnsi"/>
          <w:b/>
          <w:bCs/>
          <w:sz w:val="24"/>
          <w:szCs w:val="24"/>
          <w:shd w:val="clear" w:color="auto" w:fill="FFFFFF"/>
          <w:lang w:val="es"/>
        </w:rPr>
        <w:t>El poder de las cuentas de jubilación</w:t>
      </w:r>
    </w:p>
    <w:p w14:paraId="687F1E0E" w14:textId="00984EF8" w:rsidR="00B22D2B" w:rsidRPr="00640E7F" w:rsidRDefault="00B22D2B" w:rsidP="00640E7F">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Cuando invierte dinero en una cuenta de jubilación, está tomando una decisión financiera inteligente que le proporciona ventajas fiscales hoy, y el poder del interés acumulado a lo largo de su proceso de ahorro. Estas dos ventajas se complementan, a lo largo del tiempo, en una </w:t>
      </w:r>
      <w:r w:rsidRPr="00330F1A">
        <w:rPr>
          <w:rFonts w:cstheme="minorHAnsi"/>
          <w:sz w:val="24"/>
          <w:szCs w:val="24"/>
          <w:shd w:val="clear" w:color="auto" w:fill="FFFFFF"/>
          <w:lang w:val="es"/>
        </w:rPr>
        <w:lastRenderedPageBreak/>
        <w:t>cuenta de jubilación para ayudarle a aumentar sus ahorros más rápidamente de lo que podría hacerlo por su cuenta.</w:t>
      </w:r>
    </w:p>
    <w:p w14:paraId="7A1934B2" w14:textId="77777777" w:rsidR="0080552C" w:rsidRPr="00640E7F" w:rsidRDefault="0080552C" w:rsidP="0080552C">
      <w:pPr>
        <w:shd w:val="clear" w:color="auto" w:fill="FFFFFF"/>
        <w:spacing w:after="0" w:line="240" w:lineRule="auto"/>
        <w:rPr>
          <w:rFonts w:asciiTheme="majorHAnsi" w:hAnsiTheme="majorHAnsi" w:cstheme="majorHAnsi"/>
          <w:b/>
          <w:bCs/>
          <w:sz w:val="24"/>
          <w:szCs w:val="24"/>
          <w:shd w:val="clear" w:color="auto" w:fill="FFFFFF"/>
          <w:lang w:val="es"/>
        </w:rPr>
      </w:pPr>
      <w:r w:rsidRPr="00640E7F">
        <w:rPr>
          <w:rFonts w:asciiTheme="majorHAnsi" w:hAnsiTheme="majorHAnsi" w:cstheme="majorHAnsi"/>
          <w:b/>
          <w:bCs/>
          <w:sz w:val="24"/>
          <w:szCs w:val="24"/>
          <w:shd w:val="clear" w:color="auto" w:fill="FFFFFF"/>
          <w:lang w:val="es"/>
        </w:rPr>
        <w:t xml:space="preserve">Ventajas fiscales: </w:t>
      </w:r>
    </w:p>
    <w:p w14:paraId="1F537D29" w14:textId="69B904A1" w:rsidR="0080552C" w:rsidRPr="00330F1A" w:rsidRDefault="0080552C" w:rsidP="00F24B81">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Existen dos tipos de cuentas de jubilación, antes y después de los impuestos, y cada una de ellas tiene diferentes ventajas fiscales. </w:t>
      </w:r>
    </w:p>
    <w:p w14:paraId="41AE4A70" w14:textId="77777777" w:rsidR="0080552C" w:rsidRPr="00330F1A" w:rsidRDefault="0080552C" w:rsidP="00F24B81">
      <w:pPr>
        <w:shd w:val="clear" w:color="auto" w:fill="FFFFFF"/>
        <w:spacing w:line="240" w:lineRule="auto"/>
        <w:rPr>
          <w:rFonts w:cstheme="minorHAnsi"/>
          <w:b/>
          <w:bCs/>
          <w:sz w:val="24"/>
          <w:szCs w:val="24"/>
          <w:shd w:val="clear" w:color="auto" w:fill="FFFFFF"/>
          <w:lang w:val="es"/>
        </w:rPr>
      </w:pPr>
      <w:r w:rsidRPr="00330F1A">
        <w:rPr>
          <w:rFonts w:cstheme="minorHAnsi"/>
          <w:sz w:val="24"/>
          <w:szCs w:val="24"/>
          <w:shd w:val="clear" w:color="auto" w:fill="FFFFFF"/>
          <w:lang w:val="es"/>
        </w:rPr>
        <w:t xml:space="preserve">Una cuenta de jubilación </w:t>
      </w:r>
      <w:r w:rsidRPr="00330F1A">
        <w:rPr>
          <w:rFonts w:cstheme="minorHAnsi"/>
          <w:b/>
          <w:bCs/>
          <w:sz w:val="24"/>
          <w:szCs w:val="24"/>
          <w:shd w:val="clear" w:color="auto" w:fill="FFFFFF"/>
          <w:lang w:val="es"/>
        </w:rPr>
        <w:t>antes de impuestos</w:t>
      </w:r>
      <w:r w:rsidRPr="00330F1A">
        <w:rPr>
          <w:rFonts w:cstheme="minorHAnsi"/>
          <w:sz w:val="24"/>
          <w:szCs w:val="24"/>
          <w:shd w:val="clear" w:color="auto" w:fill="FFFFFF"/>
          <w:lang w:val="es"/>
        </w:rPr>
        <w:t xml:space="preserve"> es aquella en la que sus depósitos no están sujetos a impuestos cuando los realiza, pero los retiros en la jubilación sí. Esto significa que no pagará impuestos sobre ninguna cantidad invertida en la cuenta, lo que puede ayudar a reducir sus impuestos anuales sobre la renta. Cuando finalmente decida retirar los fondos una vez que deje de trabajar, pagará entonces impuestos sobre ellos. Por ejemplo, si deposita 1.000 dólares en una cuenta antes de los impuestos, ese dinero no pagará impuestos en el momento de la inversión. Sin embargo, si más tarde se jubila y retira el dinero, se sometería a impuestos cuando los retirara.</w:t>
      </w:r>
      <w:r w:rsidRPr="00330F1A">
        <w:rPr>
          <w:rFonts w:cstheme="minorHAnsi"/>
          <w:b/>
          <w:bCs/>
          <w:sz w:val="24"/>
          <w:szCs w:val="24"/>
          <w:shd w:val="clear" w:color="auto" w:fill="FFFFFF"/>
          <w:lang w:val="es"/>
        </w:rPr>
        <w:t xml:space="preserve"> </w:t>
      </w:r>
    </w:p>
    <w:p w14:paraId="3BBCB5B9" w14:textId="39C1D157" w:rsidR="0080552C" w:rsidRPr="00F24B81" w:rsidRDefault="0080552C" w:rsidP="00F24B81">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Una cuenta de jubilación </w:t>
      </w:r>
      <w:r w:rsidRPr="00330F1A">
        <w:rPr>
          <w:rFonts w:cstheme="minorHAnsi"/>
          <w:b/>
          <w:bCs/>
          <w:sz w:val="24"/>
          <w:szCs w:val="24"/>
          <w:shd w:val="clear" w:color="auto" w:fill="FFFFFF"/>
          <w:lang w:val="es"/>
        </w:rPr>
        <w:t>después de impuestos</w:t>
      </w:r>
      <w:r w:rsidRPr="00330F1A">
        <w:rPr>
          <w:rFonts w:cstheme="minorHAnsi"/>
          <w:sz w:val="24"/>
          <w:szCs w:val="24"/>
          <w:shd w:val="clear" w:color="auto" w:fill="FFFFFF"/>
          <w:lang w:val="es"/>
        </w:rPr>
        <w:t xml:space="preserve"> es lo contrario: usted paga impuestos por su depósito ahora, pero no paga impuestos por los intereses que acumula ni por el dinero que retira al jubilarse. Por ejemplo, si depositara los mismos 1.000 dólares en 2022, tributaría por ellos este año. Pero cuando se jubile, el retiro no sería un ingreso imponible.</w:t>
      </w:r>
    </w:p>
    <w:p w14:paraId="5CE22B24" w14:textId="77777777" w:rsidR="00F24B81" w:rsidRDefault="00EF0D2C" w:rsidP="00F24B81">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Para muchas personas, la prestación antes de impuestos es muy atractiva, ya que se produce un ahorro inmediato cuando se sigue trabajando y los ingresos suelen ser mayores que en la jubilación. Sin embargo, las cuentas de jubilación después de los impuestos pueden ayudar a reducir los costes cuando uno está jubilado y suele tener unos ingresos más bajos. Por ello, la mayoría de los planificadores financieros recomiendan un poco de ambas cosas en función de su edad y sus objetivos de jubilación para equilibrar sus gastos ahora y en el futuro. </w:t>
      </w:r>
    </w:p>
    <w:p w14:paraId="4E78FD9E" w14:textId="3DDCDB9F" w:rsidR="00EF0D2C" w:rsidRPr="00531C87" w:rsidRDefault="00EF0D2C" w:rsidP="00531C87">
      <w:pPr>
        <w:shd w:val="clear" w:color="auto" w:fill="FFFFFF"/>
        <w:spacing w:after="0" w:line="240" w:lineRule="auto"/>
        <w:rPr>
          <w:rFonts w:asciiTheme="majorHAnsi" w:hAnsiTheme="majorHAnsi" w:cstheme="majorHAnsi"/>
          <w:sz w:val="24"/>
          <w:szCs w:val="24"/>
          <w:shd w:val="clear" w:color="auto" w:fill="FFFFFF"/>
          <w:lang w:val="es"/>
        </w:rPr>
      </w:pPr>
      <w:r w:rsidRPr="00531C87">
        <w:rPr>
          <w:rFonts w:asciiTheme="majorHAnsi" w:hAnsiTheme="majorHAnsi" w:cstheme="majorHAnsi"/>
          <w:b/>
          <w:bCs/>
          <w:sz w:val="24"/>
          <w:szCs w:val="24"/>
          <w:shd w:val="clear" w:color="auto" w:fill="FFFFFF"/>
          <w:lang w:val="es"/>
        </w:rPr>
        <w:t>Interés compuesto:</w:t>
      </w:r>
    </w:p>
    <w:p w14:paraId="177FD693" w14:textId="3E23725D" w:rsidR="00EF0D2C" w:rsidRPr="00330F1A" w:rsidRDefault="00EF0D2C" w:rsidP="00531C87">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Otra de las principales ventajas de las cuentas de jubilación es su capacidad para acumular intereses, lo que permite que sus ahorros crezcan más rápidamente con el tiempo. En términos sencillos, el interés compuesto le permite ganar intereses sobre los intereses, además de los intereses sobre sus aportaciones. Los expertos financieros coinciden en que el interés compuesto es una de las herramientas más útiles para ayudar a las personas a alcanzar sus objetivos de jubilación.</w:t>
      </w:r>
    </w:p>
    <w:p w14:paraId="4400ADA1" w14:textId="304D06DF" w:rsidR="00EF0D2C" w:rsidRPr="00531C87" w:rsidRDefault="00EF0D2C" w:rsidP="00531C87">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He aquí cómo funciona el interés compuesto. Volvamos a los 1.000 dólares que puso en su cuenta de jubilación en 2022. Supongamos que ganan un 10% de interés. En el primer año, son 10 dólares. Ahora, en 2023, tiene 1.010 dólares (sus 1.000 dólares originales más el interés de 10 dólares) y el 10% de interés le da $10.10 dólares. Al entrar en el 2024, ahora tienes $1,020.10. ¡Esto continúa y en veinte años tus $1,000 valdrían $7,330!</w:t>
      </w:r>
    </w:p>
    <w:p w14:paraId="43026087" w14:textId="6A0F14DD" w:rsidR="006B46D4" w:rsidRPr="00531C87" w:rsidRDefault="006B46D4" w:rsidP="006B46D4">
      <w:pPr>
        <w:shd w:val="clear" w:color="auto" w:fill="FFFFFF"/>
        <w:spacing w:after="0" w:line="240" w:lineRule="auto"/>
        <w:rPr>
          <w:rFonts w:asciiTheme="majorHAnsi" w:hAnsiTheme="majorHAnsi" w:cstheme="majorHAnsi"/>
          <w:b/>
          <w:bCs/>
          <w:sz w:val="24"/>
          <w:szCs w:val="24"/>
          <w:shd w:val="clear" w:color="auto" w:fill="FFFFFF"/>
          <w:lang w:val="es"/>
        </w:rPr>
      </w:pPr>
      <w:r w:rsidRPr="00531C87">
        <w:rPr>
          <w:rFonts w:asciiTheme="majorHAnsi" w:hAnsiTheme="majorHAnsi" w:cstheme="majorHAnsi"/>
          <w:b/>
          <w:bCs/>
          <w:sz w:val="24"/>
          <w:szCs w:val="24"/>
          <w:shd w:val="clear" w:color="auto" w:fill="FFFFFF"/>
          <w:lang w:val="es"/>
        </w:rPr>
        <w:t>Ventajas de ofrecer un plan de jubilación</w:t>
      </w:r>
    </w:p>
    <w:p w14:paraId="5A75AFF7" w14:textId="58AE0526" w:rsidR="006B46D4" w:rsidRPr="00330F1A" w:rsidRDefault="006B46D4" w:rsidP="000A7D8B">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t xml:space="preserve">Existen tanto las cuentas de jubilación individuales que son para usted de forma personal, como las que son cuentas empresariales para su pequeña empresa. En esta sección, vamos a centrarnos en los planes de jubilación de las pequeñas empresas, que pueden ser una de las mejores formas de aumentar sus ahorros para la jubilación y los de sus empleados (si los tiene). </w:t>
      </w:r>
    </w:p>
    <w:p w14:paraId="5EFD47CF" w14:textId="0F99B05E" w:rsidR="006B46D4" w:rsidRPr="00330F1A" w:rsidRDefault="006B46D4" w:rsidP="000A7D8B">
      <w:pPr>
        <w:shd w:val="clear" w:color="auto" w:fill="FFFFFF"/>
        <w:spacing w:line="240" w:lineRule="auto"/>
        <w:rPr>
          <w:rFonts w:cstheme="minorHAnsi"/>
          <w:sz w:val="24"/>
          <w:szCs w:val="24"/>
          <w:shd w:val="clear" w:color="auto" w:fill="FFFFFF"/>
          <w:lang w:val="es"/>
        </w:rPr>
      </w:pPr>
      <w:r w:rsidRPr="00330F1A">
        <w:rPr>
          <w:rFonts w:cstheme="minorHAnsi"/>
          <w:sz w:val="24"/>
          <w:szCs w:val="24"/>
          <w:shd w:val="clear" w:color="auto" w:fill="FFFFFF"/>
          <w:lang w:val="es"/>
        </w:rPr>
        <w:lastRenderedPageBreak/>
        <w:t>Sabía que algunas de estas cuentas están hechas sólo para propietarios únicos, así que incluso si no tiene empleados, ¡hay un plan para usted!</w:t>
      </w:r>
    </w:p>
    <w:p w14:paraId="4EC1524C" w14:textId="17735B9B" w:rsidR="008F1635" w:rsidRPr="000A7D8B" w:rsidRDefault="006B46D4" w:rsidP="000A7D8B">
      <w:pPr>
        <w:shd w:val="clear" w:color="auto" w:fill="FFFFFF"/>
        <w:spacing w:line="240" w:lineRule="auto"/>
        <w:rPr>
          <w:rFonts w:cstheme="minorHAnsi"/>
          <w:b/>
          <w:bCs/>
          <w:sz w:val="24"/>
          <w:szCs w:val="24"/>
          <w:shd w:val="clear" w:color="auto" w:fill="FFFFFF"/>
          <w:lang w:val="es"/>
        </w:rPr>
      </w:pPr>
      <w:r w:rsidRPr="00330F1A">
        <w:rPr>
          <w:rFonts w:cstheme="minorHAnsi"/>
          <w:sz w:val="24"/>
          <w:szCs w:val="24"/>
          <w:shd w:val="clear" w:color="auto" w:fill="FFFFFF"/>
          <w:lang w:val="es"/>
        </w:rPr>
        <w:t xml:space="preserve">Aunque hay demasiadas ventajas financieras y beneficios para enumerar aquí, a </w:t>
      </w:r>
      <w:proofErr w:type="gramStart"/>
      <w:r w:rsidRPr="00330F1A">
        <w:rPr>
          <w:rFonts w:cstheme="minorHAnsi"/>
          <w:sz w:val="24"/>
          <w:szCs w:val="24"/>
          <w:shd w:val="clear" w:color="auto" w:fill="FFFFFF"/>
          <w:lang w:val="es"/>
        </w:rPr>
        <w:t>continuación</w:t>
      </w:r>
      <w:proofErr w:type="gramEnd"/>
      <w:r w:rsidRPr="00330F1A">
        <w:rPr>
          <w:rFonts w:cstheme="minorHAnsi"/>
          <w:sz w:val="24"/>
          <w:szCs w:val="24"/>
          <w:shd w:val="clear" w:color="auto" w:fill="FFFFFF"/>
          <w:lang w:val="es"/>
        </w:rPr>
        <w:t xml:space="preserve"> encontrará un resumen de </w:t>
      </w:r>
      <w:r w:rsidR="00EF5D58" w:rsidRPr="00330F1A">
        <w:rPr>
          <w:rFonts w:cstheme="minorHAnsi"/>
          <w:sz w:val="24"/>
          <w:szCs w:val="24"/>
          <w:shd w:val="clear" w:color="auto" w:fill="FFFFFF"/>
          <w:lang w:val="es"/>
        </w:rPr>
        <w:t xml:space="preserve">los beneficios para su empresa y los beneficios para usted y sus empleados. </w:t>
      </w:r>
    </w:p>
    <w:p w14:paraId="348A80B1" w14:textId="77777777" w:rsidR="006B46D4" w:rsidRPr="00412E63" w:rsidRDefault="006B46D4" w:rsidP="006B46D4">
      <w:pPr>
        <w:shd w:val="clear" w:color="auto" w:fill="FFFFFF"/>
        <w:spacing w:after="0" w:line="240" w:lineRule="auto"/>
        <w:rPr>
          <w:rFonts w:asciiTheme="majorHAnsi" w:hAnsiTheme="majorHAnsi" w:cstheme="majorHAnsi"/>
          <w:b/>
          <w:bCs/>
          <w:sz w:val="24"/>
          <w:szCs w:val="24"/>
          <w:lang w:val="es"/>
        </w:rPr>
      </w:pPr>
      <w:r w:rsidRPr="00412E63">
        <w:rPr>
          <w:rFonts w:asciiTheme="majorHAnsi" w:hAnsiTheme="majorHAnsi" w:cstheme="majorHAnsi"/>
          <w:b/>
          <w:bCs/>
          <w:sz w:val="24"/>
          <w:szCs w:val="24"/>
          <w:lang w:val="es"/>
        </w:rPr>
        <w:t>Beneficios para su empresa</w:t>
      </w:r>
    </w:p>
    <w:p w14:paraId="4077D247" w14:textId="49D9729C" w:rsidR="006B46D4" w:rsidRPr="00412E63" w:rsidRDefault="006B46D4" w:rsidP="00412E63">
      <w:pPr>
        <w:pStyle w:val="ListParagraph"/>
        <w:numPr>
          <w:ilvl w:val="0"/>
          <w:numId w:val="30"/>
        </w:numPr>
        <w:shd w:val="clear" w:color="auto" w:fill="FFFFFF"/>
        <w:spacing w:after="0" w:line="240" w:lineRule="auto"/>
        <w:rPr>
          <w:rFonts w:cstheme="minorHAnsi"/>
          <w:sz w:val="24"/>
          <w:szCs w:val="24"/>
          <w:lang w:val="es"/>
        </w:rPr>
      </w:pPr>
      <w:r w:rsidRPr="00412E63">
        <w:rPr>
          <w:rFonts w:cstheme="minorHAnsi"/>
          <w:sz w:val="24"/>
          <w:szCs w:val="24"/>
          <w:lang w:val="es"/>
        </w:rPr>
        <w:t>Las aportaciones son deducibles de impuestos</w:t>
      </w:r>
    </w:p>
    <w:p w14:paraId="4FCACEAD" w14:textId="0987880D" w:rsidR="006B46D4" w:rsidRPr="00412E63" w:rsidRDefault="006B46D4" w:rsidP="00412E63">
      <w:pPr>
        <w:pStyle w:val="ListParagraph"/>
        <w:numPr>
          <w:ilvl w:val="0"/>
          <w:numId w:val="30"/>
        </w:numPr>
        <w:shd w:val="clear" w:color="auto" w:fill="FFFFFF"/>
        <w:spacing w:after="0" w:line="240" w:lineRule="auto"/>
        <w:rPr>
          <w:rFonts w:cstheme="minorHAnsi"/>
          <w:sz w:val="24"/>
          <w:szCs w:val="24"/>
          <w:lang w:val="es"/>
        </w:rPr>
      </w:pPr>
      <w:r w:rsidRPr="00412E63">
        <w:rPr>
          <w:rFonts w:cstheme="minorHAnsi"/>
          <w:sz w:val="24"/>
          <w:szCs w:val="24"/>
          <w:lang w:val="es"/>
        </w:rPr>
        <w:t>Los fondos de la cuenta se incrementan libres de impuestos</w:t>
      </w:r>
    </w:p>
    <w:p w14:paraId="3267975E" w14:textId="7908B92C" w:rsidR="006B46D4" w:rsidRPr="00412E63" w:rsidRDefault="006B46D4" w:rsidP="00412E63">
      <w:pPr>
        <w:pStyle w:val="ListParagraph"/>
        <w:numPr>
          <w:ilvl w:val="0"/>
          <w:numId w:val="30"/>
        </w:numPr>
        <w:shd w:val="clear" w:color="auto" w:fill="FFFFFF"/>
        <w:spacing w:after="0" w:line="240" w:lineRule="auto"/>
        <w:rPr>
          <w:rFonts w:cstheme="minorHAnsi"/>
          <w:sz w:val="24"/>
          <w:szCs w:val="24"/>
          <w:lang w:val="es"/>
        </w:rPr>
      </w:pPr>
      <w:r w:rsidRPr="00412E63">
        <w:rPr>
          <w:rFonts w:cstheme="minorHAnsi"/>
          <w:sz w:val="24"/>
          <w:szCs w:val="24"/>
          <w:lang w:val="es"/>
        </w:rPr>
        <w:t>Existen muchas opciones de planes flexibles que se adaptan mejor a su empresa</w:t>
      </w:r>
    </w:p>
    <w:p w14:paraId="4B26C6CB" w14:textId="46950AFF" w:rsidR="006B46D4" w:rsidRPr="00412E63" w:rsidRDefault="006B46D4" w:rsidP="00412E63">
      <w:pPr>
        <w:pStyle w:val="ListParagraph"/>
        <w:numPr>
          <w:ilvl w:val="0"/>
          <w:numId w:val="30"/>
        </w:numPr>
        <w:shd w:val="clear" w:color="auto" w:fill="FFFFFF"/>
        <w:spacing w:after="0" w:line="240" w:lineRule="auto"/>
        <w:rPr>
          <w:rFonts w:cstheme="minorHAnsi"/>
          <w:sz w:val="24"/>
          <w:szCs w:val="24"/>
          <w:lang w:val="es"/>
        </w:rPr>
      </w:pPr>
      <w:r w:rsidRPr="00412E63">
        <w:rPr>
          <w:rFonts w:cstheme="minorHAnsi"/>
          <w:sz w:val="24"/>
          <w:szCs w:val="24"/>
          <w:lang w:val="es"/>
        </w:rPr>
        <w:t>Puede que existan incentivos fiscales para la puesta en marcha de un plan</w:t>
      </w:r>
    </w:p>
    <w:p w14:paraId="3F828CA4" w14:textId="3537F8D6" w:rsidR="006B46D4" w:rsidRPr="00412E63" w:rsidRDefault="006B46D4" w:rsidP="00412E63">
      <w:pPr>
        <w:pStyle w:val="ListParagraph"/>
        <w:numPr>
          <w:ilvl w:val="0"/>
          <w:numId w:val="30"/>
        </w:numPr>
        <w:shd w:val="clear" w:color="auto" w:fill="FFFFFF"/>
        <w:spacing w:line="240" w:lineRule="auto"/>
        <w:rPr>
          <w:rFonts w:cstheme="minorHAnsi"/>
          <w:sz w:val="24"/>
          <w:szCs w:val="24"/>
          <w:lang w:val="es"/>
        </w:rPr>
      </w:pPr>
      <w:r w:rsidRPr="00412E63">
        <w:rPr>
          <w:rFonts w:cstheme="minorHAnsi"/>
          <w:sz w:val="24"/>
          <w:szCs w:val="24"/>
          <w:lang w:val="es"/>
        </w:rPr>
        <w:t>Los planes de jubilación pueden ser una gran herramienta para atraer y retener a empleados valiosos</w:t>
      </w:r>
    </w:p>
    <w:p w14:paraId="0E5A4F31" w14:textId="77777777" w:rsidR="006B46D4" w:rsidRPr="00412E63" w:rsidRDefault="006B46D4" w:rsidP="006B46D4">
      <w:pPr>
        <w:shd w:val="clear" w:color="auto" w:fill="FFFFFF"/>
        <w:spacing w:after="0" w:line="240" w:lineRule="auto"/>
        <w:rPr>
          <w:rFonts w:asciiTheme="majorHAnsi" w:hAnsiTheme="majorHAnsi" w:cstheme="majorHAnsi"/>
          <w:b/>
          <w:bCs/>
          <w:sz w:val="24"/>
          <w:szCs w:val="24"/>
          <w:lang w:val="es"/>
        </w:rPr>
      </w:pPr>
      <w:r w:rsidRPr="00412E63">
        <w:rPr>
          <w:rFonts w:asciiTheme="majorHAnsi" w:hAnsiTheme="majorHAnsi" w:cstheme="majorHAnsi"/>
          <w:b/>
          <w:bCs/>
          <w:sz w:val="24"/>
          <w:szCs w:val="24"/>
          <w:lang w:val="es"/>
        </w:rPr>
        <w:t>Beneficios para usted y sus empleados</w:t>
      </w:r>
    </w:p>
    <w:p w14:paraId="399CB596" w14:textId="724DCF75" w:rsidR="006B46D4" w:rsidRPr="00412E63" w:rsidRDefault="006B46D4" w:rsidP="00412E63">
      <w:pPr>
        <w:pStyle w:val="ListParagraph"/>
        <w:numPr>
          <w:ilvl w:val="0"/>
          <w:numId w:val="27"/>
        </w:numPr>
        <w:shd w:val="clear" w:color="auto" w:fill="FFFFFF"/>
        <w:spacing w:after="0" w:line="240" w:lineRule="auto"/>
        <w:rPr>
          <w:rFonts w:cstheme="minorHAnsi"/>
          <w:sz w:val="24"/>
          <w:szCs w:val="24"/>
          <w:lang w:val="es"/>
        </w:rPr>
      </w:pPr>
      <w:r w:rsidRPr="00412E63">
        <w:rPr>
          <w:rFonts w:cstheme="minorHAnsi"/>
          <w:sz w:val="24"/>
          <w:szCs w:val="24"/>
          <w:lang w:val="es"/>
        </w:rPr>
        <w:t>Las aportaciones pueden reducir los ingresos sujetos a impuestos</w:t>
      </w:r>
    </w:p>
    <w:p w14:paraId="4BEF0A77" w14:textId="0C88BB8E" w:rsidR="006B46D4" w:rsidRPr="00412E63" w:rsidRDefault="006B46D4" w:rsidP="00412E63">
      <w:pPr>
        <w:pStyle w:val="ListParagraph"/>
        <w:numPr>
          <w:ilvl w:val="0"/>
          <w:numId w:val="27"/>
        </w:numPr>
        <w:shd w:val="clear" w:color="auto" w:fill="FFFFFF"/>
        <w:spacing w:after="0" w:line="240" w:lineRule="auto"/>
        <w:rPr>
          <w:rFonts w:cstheme="minorHAnsi"/>
          <w:sz w:val="24"/>
          <w:szCs w:val="24"/>
          <w:lang w:val="es"/>
        </w:rPr>
      </w:pPr>
      <w:r w:rsidRPr="00412E63">
        <w:rPr>
          <w:rFonts w:cstheme="minorHAnsi"/>
          <w:sz w:val="24"/>
          <w:szCs w:val="24"/>
          <w:lang w:val="es"/>
        </w:rPr>
        <w:t>Las aportaciones y las ganancias no están sujetas a impuestos hasta que se retiran</w:t>
      </w:r>
    </w:p>
    <w:p w14:paraId="2C71624E" w14:textId="1244FFA1" w:rsidR="006B46D4" w:rsidRPr="00412E63" w:rsidRDefault="006B46D4" w:rsidP="00412E63">
      <w:pPr>
        <w:pStyle w:val="ListParagraph"/>
        <w:numPr>
          <w:ilvl w:val="0"/>
          <w:numId w:val="27"/>
        </w:numPr>
        <w:shd w:val="clear" w:color="auto" w:fill="FFFFFF"/>
        <w:spacing w:after="0" w:line="240" w:lineRule="auto"/>
        <w:rPr>
          <w:rFonts w:cstheme="minorHAnsi"/>
          <w:sz w:val="24"/>
          <w:szCs w:val="24"/>
          <w:lang w:val="es"/>
        </w:rPr>
      </w:pPr>
      <w:r w:rsidRPr="00412E63">
        <w:rPr>
          <w:rFonts w:cstheme="minorHAnsi"/>
          <w:sz w:val="24"/>
          <w:szCs w:val="24"/>
          <w:lang w:val="es"/>
        </w:rPr>
        <w:t>Las deducciones en la nómina pueden facilitar las aportaciones</w:t>
      </w:r>
    </w:p>
    <w:p w14:paraId="14D51378" w14:textId="0CE6768A" w:rsidR="006B46D4" w:rsidRPr="00412E63" w:rsidRDefault="006B46D4" w:rsidP="00412E63">
      <w:pPr>
        <w:pStyle w:val="ListParagraph"/>
        <w:numPr>
          <w:ilvl w:val="0"/>
          <w:numId w:val="27"/>
        </w:numPr>
        <w:shd w:val="clear" w:color="auto" w:fill="FFFFFF"/>
        <w:spacing w:after="0" w:line="240" w:lineRule="auto"/>
        <w:rPr>
          <w:rFonts w:cstheme="minorHAnsi"/>
          <w:sz w:val="24"/>
          <w:szCs w:val="24"/>
          <w:lang w:val="es"/>
        </w:rPr>
      </w:pPr>
      <w:r w:rsidRPr="00412E63">
        <w:rPr>
          <w:rFonts w:cstheme="minorHAnsi"/>
          <w:sz w:val="24"/>
          <w:szCs w:val="24"/>
          <w:lang w:val="es"/>
        </w:rPr>
        <w:t>Los intereses se acumulan con el tiempo, lo que permite un ahorro más rápido y mayor</w:t>
      </w:r>
    </w:p>
    <w:p w14:paraId="2E1C4FA0" w14:textId="2D65EDF9" w:rsidR="003906DD" w:rsidRPr="00CC5E36" w:rsidRDefault="006B46D4" w:rsidP="00CC5E36">
      <w:pPr>
        <w:pStyle w:val="ListParagraph"/>
        <w:numPr>
          <w:ilvl w:val="0"/>
          <w:numId w:val="27"/>
        </w:numPr>
        <w:shd w:val="clear" w:color="auto" w:fill="FFFFFF"/>
        <w:spacing w:line="240" w:lineRule="auto"/>
        <w:rPr>
          <w:rFonts w:cstheme="minorHAnsi"/>
          <w:sz w:val="24"/>
          <w:szCs w:val="24"/>
          <w:lang w:val="es"/>
        </w:rPr>
      </w:pPr>
      <w:r w:rsidRPr="00412E63">
        <w:rPr>
          <w:rFonts w:cstheme="minorHAnsi"/>
          <w:sz w:val="24"/>
          <w:szCs w:val="24"/>
          <w:lang w:val="es"/>
        </w:rPr>
        <w:t>Usted y sus empleados pueden sentirse tranquilos y seguros sabiendo que están construyendo un futuro financieramente sólido</w:t>
      </w:r>
    </w:p>
    <w:p w14:paraId="5C97E5E4" w14:textId="27A35138" w:rsidR="00421985" w:rsidRPr="00330F1A" w:rsidRDefault="00421985" w:rsidP="00CC5E36">
      <w:pPr>
        <w:pStyle w:val="NoSpacing"/>
        <w:spacing w:after="240"/>
        <w:rPr>
          <w:rFonts w:cstheme="minorHAnsi"/>
          <w:sz w:val="24"/>
          <w:szCs w:val="24"/>
          <w:shd w:val="clear" w:color="auto" w:fill="FFFFFF"/>
          <w:lang w:val="es"/>
        </w:rPr>
      </w:pPr>
      <w:r w:rsidRPr="00330F1A">
        <w:rPr>
          <w:rFonts w:cstheme="minorHAnsi"/>
          <w:sz w:val="24"/>
          <w:szCs w:val="24"/>
          <w:shd w:val="clear" w:color="auto" w:fill="FFFFFF"/>
          <w:lang w:val="es"/>
        </w:rPr>
        <w:t xml:space="preserve">Una de las principales ventajas de las cuentas de jubilación de las empresas es la posibilidad de que las empresas realicen aportaciones o aportaciones complementarias. Como veremos más adelante, la mayoría de los planes permiten, o incluso exigen, que las empresas realicen alguna aportación a la jubilación del empleado. Estas aportaciones pueden ser una cantidad o un porcentaje fijo de la remuneración o ser una " </w:t>
      </w:r>
      <w:r w:rsidR="00FA453F" w:rsidRPr="00330F1A">
        <w:rPr>
          <w:rFonts w:cstheme="minorHAnsi"/>
          <w:sz w:val="24"/>
          <w:szCs w:val="24"/>
          <w:shd w:val="clear" w:color="auto" w:fill="FFFFFF"/>
          <w:lang w:val="es"/>
        </w:rPr>
        <w:t>igualación</w:t>
      </w:r>
      <w:r w:rsidRPr="00330F1A">
        <w:rPr>
          <w:rFonts w:cstheme="minorHAnsi"/>
          <w:sz w:val="24"/>
          <w:szCs w:val="24"/>
          <w:shd w:val="clear" w:color="auto" w:fill="FFFFFF"/>
          <w:lang w:val="es"/>
        </w:rPr>
        <w:t>", lo que significa que está vinculada a la cantidad que el empleado destina a su jubilación. Muchas empresas ofrecen igualar las contribuciones de los empleados hasta un determinado porcentaje. Por ejemplo, una empresa puede ofrecer igualar el dinero aportado a una cuenta de jubilación hasta el 3% del salario del empleado. Esto podría significar que para una persona que gane 60.000 dólares al año y contribuya con 1.800 dólares anuales (3%), su empresa también contribuiría -o igualaría- los 1.800 dólares, aumentando la contribución total a 3.600 dólares. Esta aportación es esencialmente dinero gratis para el empleado y es recomendable aprovecharla para ayudar a acelerar los ahorros para la jubilación.</w:t>
      </w:r>
    </w:p>
    <w:p w14:paraId="4F67743B" w14:textId="6558FD83" w:rsidR="003906DD" w:rsidRPr="00330F1A" w:rsidRDefault="00421985" w:rsidP="00CC5E36">
      <w:pPr>
        <w:shd w:val="clear" w:color="auto" w:fill="FFFFFF"/>
        <w:spacing w:after="240" w:line="240" w:lineRule="auto"/>
        <w:rPr>
          <w:rFonts w:eastAsia="Times New Roman" w:cstheme="minorHAnsi"/>
          <w:b/>
          <w:bCs/>
          <w:color w:val="222222"/>
          <w:sz w:val="24"/>
          <w:szCs w:val="24"/>
          <w:lang w:val="es-MX"/>
        </w:rPr>
      </w:pPr>
      <w:r w:rsidRPr="00330F1A">
        <w:rPr>
          <w:rFonts w:cstheme="minorHAnsi"/>
          <w:sz w:val="24"/>
          <w:szCs w:val="24"/>
          <w:shd w:val="clear" w:color="auto" w:fill="FFFFFF"/>
          <w:lang w:val="es"/>
        </w:rPr>
        <w:t xml:space="preserve">La aportación de la empresa o la igualación es un incentivo para la retención de los empleados, ya que obtienen fondos adicionales. Sin embargo, el dinero no suele estar disponible hasta que el empleado adquiere los derechos. La adquisición de derechos es el tiempo que tarda la parte de la cuenta de jubilación correspondiente a la empresa en ser totalmente "propiedad" del empleado. Por ejemplo, digamos que usted hace una contribución de 600 dólares en 2022 y tiene un calendario de adquisición de derechos de tres años. Normalmente, eso significaría </w:t>
      </w:r>
      <w:proofErr w:type="gramStart"/>
      <w:r w:rsidRPr="00330F1A">
        <w:rPr>
          <w:rFonts w:cstheme="minorHAnsi"/>
          <w:sz w:val="24"/>
          <w:szCs w:val="24"/>
          <w:shd w:val="clear" w:color="auto" w:fill="FFFFFF"/>
          <w:lang w:val="es"/>
        </w:rPr>
        <w:t>que</w:t>
      </w:r>
      <w:proofErr w:type="gramEnd"/>
      <w:r w:rsidRPr="00330F1A">
        <w:rPr>
          <w:rFonts w:cstheme="minorHAnsi"/>
          <w:sz w:val="24"/>
          <w:szCs w:val="24"/>
          <w:shd w:val="clear" w:color="auto" w:fill="FFFFFF"/>
          <w:lang w:val="es"/>
        </w:rPr>
        <w:t xml:space="preserve"> si el empleado dejara su empresa a finales de 2023, sólo tendría 1/3 o 200 dólares (el resto volvería a la empresa). Si se marchara a finales de 2024, le corresponderían 2/3 o 400 dólares. </w:t>
      </w:r>
      <w:r w:rsidRPr="00330F1A">
        <w:rPr>
          <w:rFonts w:cstheme="minorHAnsi"/>
          <w:sz w:val="24"/>
          <w:szCs w:val="24"/>
          <w:shd w:val="clear" w:color="auto" w:fill="FFFFFF"/>
          <w:lang w:val="es"/>
        </w:rPr>
        <w:lastRenderedPageBreak/>
        <w:t xml:space="preserve">No sería hasta finales de 2025 cuando tendrían los 600 dólares completos si cambian de trabajo. </w:t>
      </w:r>
    </w:p>
    <w:p w14:paraId="26927920" w14:textId="1AC77951" w:rsidR="00421985" w:rsidRPr="00CC5E36" w:rsidRDefault="00421985" w:rsidP="00421985">
      <w:pPr>
        <w:shd w:val="clear" w:color="auto" w:fill="FFFFFF"/>
        <w:spacing w:after="0" w:line="240" w:lineRule="auto"/>
        <w:rPr>
          <w:rFonts w:asciiTheme="majorHAnsi" w:hAnsiTheme="majorHAnsi" w:cstheme="majorHAnsi"/>
          <w:b/>
          <w:bCs/>
          <w:color w:val="222222"/>
          <w:sz w:val="24"/>
          <w:szCs w:val="24"/>
          <w:lang w:val="es"/>
        </w:rPr>
      </w:pPr>
      <w:r w:rsidRPr="00CC5E36">
        <w:rPr>
          <w:rFonts w:asciiTheme="majorHAnsi" w:hAnsiTheme="majorHAnsi" w:cstheme="majorHAnsi"/>
          <w:b/>
          <w:bCs/>
          <w:color w:val="222222"/>
          <w:sz w:val="24"/>
          <w:szCs w:val="24"/>
          <w:lang w:val="es"/>
        </w:rPr>
        <w:t>Elegir el plan adecuado</w:t>
      </w:r>
    </w:p>
    <w:p w14:paraId="4102A86C" w14:textId="61EDE7BB" w:rsidR="00421985" w:rsidRPr="00330F1A" w:rsidRDefault="00421985" w:rsidP="0020747A">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 xml:space="preserve">La elección del plan de jubilación adecuado para su empresa empieza por comprender las opciones y decidir cuál es la más conveniente para usted y sus empleados.  </w:t>
      </w:r>
    </w:p>
    <w:p w14:paraId="1C5D9F98" w14:textId="11445E2F" w:rsidR="00421985" w:rsidRPr="00330F1A" w:rsidRDefault="00421985" w:rsidP="0020747A">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Hay muchos tipos de planes de jubilación disponibles, cada uno con sus propias ventajas, características y costos. La mayoría son económicos y accesibles para empresas de todos los tamaños, tanto si tiene un empleado como si tiene cien.</w:t>
      </w:r>
    </w:p>
    <w:p w14:paraId="43C5FC66" w14:textId="4D930C92" w:rsidR="00421985" w:rsidRPr="00330F1A" w:rsidRDefault="00421985" w:rsidP="0020747A">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 xml:space="preserve">A </w:t>
      </w:r>
      <w:proofErr w:type="gramStart"/>
      <w:r w:rsidRPr="00330F1A">
        <w:rPr>
          <w:rFonts w:cstheme="minorHAnsi"/>
          <w:color w:val="222222"/>
          <w:sz w:val="24"/>
          <w:szCs w:val="24"/>
          <w:lang w:val="es"/>
        </w:rPr>
        <w:t>continuación</w:t>
      </w:r>
      <w:proofErr w:type="gramEnd"/>
      <w:r w:rsidRPr="00330F1A">
        <w:rPr>
          <w:rFonts w:cstheme="minorHAnsi"/>
          <w:color w:val="222222"/>
          <w:sz w:val="24"/>
          <w:szCs w:val="24"/>
          <w:lang w:val="es"/>
        </w:rPr>
        <w:t xml:space="preserve"> encontrará algunas de las opciones más populares, incluyendo algunas de las ventajas y desventajas de cada una para ayudarle a decidir cuál es la mejor para usted. </w:t>
      </w:r>
    </w:p>
    <w:p w14:paraId="08CF8366" w14:textId="57E65BF6" w:rsidR="00421985" w:rsidRPr="00330F1A" w:rsidRDefault="00421985" w:rsidP="0020747A">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 xml:space="preserve">Una cuenta IRA simple o 401(k) simple es precisamente eso: una forma sencilla de ofrecer un programa de jubilación a empresas de entre uno y cien empleados. Los empleados realizan las aportaciones directamente desde su nómina y pueden aportar hasta 14.000 dólares en 2022. Los empleados de más de 50 años pueden hacer 3.000 dólares más en contribuciones de recuperación. Las contribuciones de los empleados son libres de impuestos, por lo que no pagan impuestos ahora, pero sí lo harán cuando retiren los fondos. Las empresas pueden igualar las aportaciones de los empleados hasta el 3% de su salario o proporcionar una aportación fija del 2% para todos los empleados. Estas aportaciones son deducibles para la empresa. Todas las aportaciones de la empresa son totalmente deducibles desde el principio, por lo </w:t>
      </w:r>
      <w:proofErr w:type="gramStart"/>
      <w:r w:rsidRPr="00330F1A">
        <w:rPr>
          <w:rFonts w:cstheme="minorHAnsi"/>
          <w:color w:val="222222"/>
          <w:sz w:val="24"/>
          <w:szCs w:val="24"/>
          <w:lang w:val="es"/>
        </w:rPr>
        <w:t>que</w:t>
      </w:r>
      <w:proofErr w:type="gramEnd"/>
      <w:r w:rsidRPr="00330F1A">
        <w:rPr>
          <w:rFonts w:cstheme="minorHAnsi"/>
          <w:color w:val="222222"/>
          <w:sz w:val="24"/>
          <w:szCs w:val="24"/>
          <w:lang w:val="es"/>
        </w:rPr>
        <w:t xml:space="preserve"> si un empleado se marcha, puede llevarse la totalidad del importe. </w:t>
      </w:r>
    </w:p>
    <w:p w14:paraId="12ABA32C" w14:textId="26CA4F31" w:rsidR="00C965D0" w:rsidRPr="00330F1A" w:rsidRDefault="00421985" w:rsidP="0020747A">
      <w:pPr>
        <w:shd w:val="clear" w:color="auto" w:fill="FFFFFF" w:themeFill="background1"/>
        <w:spacing w:line="240" w:lineRule="auto"/>
        <w:rPr>
          <w:rFonts w:cstheme="minorHAnsi"/>
          <w:color w:val="222222"/>
          <w:sz w:val="24"/>
          <w:szCs w:val="24"/>
          <w:lang w:val="es"/>
        </w:rPr>
      </w:pPr>
      <w:r w:rsidRPr="00330F1A">
        <w:rPr>
          <w:rFonts w:cstheme="minorHAnsi"/>
          <w:color w:val="222222"/>
          <w:sz w:val="24"/>
          <w:szCs w:val="24"/>
          <w:lang w:val="es"/>
        </w:rPr>
        <w:t xml:space="preserve">La diferencia clave entre un IRA Simple y la Simple 401(k) está en el papeleo y los préstamos. El plan 401(k) simple requiere una declaración anual ante el IRS, pero puede, debido a esto, permitir préstamos (de los que hablaremos más adelante en este documento). </w:t>
      </w:r>
      <w:r w:rsidR="00C965D0" w:rsidRPr="00330F1A">
        <w:rPr>
          <w:rFonts w:cstheme="minorHAnsi"/>
          <w:color w:val="222222"/>
          <w:sz w:val="24"/>
          <w:szCs w:val="24"/>
          <w:lang w:val="es"/>
        </w:rPr>
        <w:t xml:space="preserve">Una cuenta </w:t>
      </w:r>
      <w:r w:rsidR="00C965D0" w:rsidRPr="00330F1A">
        <w:rPr>
          <w:rFonts w:cstheme="minorHAnsi"/>
          <w:b/>
          <w:bCs/>
          <w:color w:val="222222"/>
          <w:sz w:val="24"/>
          <w:szCs w:val="24"/>
          <w:lang w:val="es"/>
        </w:rPr>
        <w:t>IRA SEP</w:t>
      </w:r>
      <w:r w:rsidR="00C965D0" w:rsidRPr="00330F1A">
        <w:rPr>
          <w:rFonts w:cstheme="minorHAnsi"/>
          <w:color w:val="222222"/>
          <w:sz w:val="24"/>
          <w:szCs w:val="24"/>
          <w:lang w:val="es"/>
        </w:rPr>
        <w:t xml:space="preserve"> es otro plan de jubilación fácil de implementar, específico para pequeñas empresas. El SEP está orientado a las aportaciones de la empresa, que pueden variar de un año a otro (es decir, los empleados no pueden contribuir en absoluto); por ejemplo, una empresa puede optar por aportar el 3% del salario un año y el 0% el siguiente. La cantidad máxima permitida para la contribución de la empresa es el 2% del salario del empleado hasta un máximo de 61.000 dólares. A muchos empresarios individuales les gusta el SEP porque es fácil de gestionar, pueden hacer contribuciones basadas en sus ingresos anuales (incluso ninguna) y pagar las contribuciones con fondos deducibles de la empresa. Tenga en cuenta que todas las aportaciones de los empleados se adquieren en su totalidad desde el primer día, por lo que si un empleado se marcha puede llevarse la totalidad del importe.</w:t>
      </w:r>
    </w:p>
    <w:p w14:paraId="0B9727BF" w14:textId="39EFE6C5" w:rsidR="001F27EF" w:rsidRPr="00330F1A" w:rsidRDefault="00C965D0" w:rsidP="00615EBB">
      <w:pPr>
        <w:shd w:val="clear" w:color="auto" w:fill="FFFFFF"/>
        <w:spacing w:line="240" w:lineRule="auto"/>
        <w:rPr>
          <w:rFonts w:eastAsia="Times New Roman" w:cstheme="minorHAnsi"/>
          <w:color w:val="222222"/>
          <w:sz w:val="24"/>
          <w:szCs w:val="24"/>
          <w:lang w:val="es-MX"/>
        </w:rPr>
      </w:pPr>
      <w:r w:rsidRPr="00330F1A">
        <w:rPr>
          <w:rFonts w:cstheme="minorHAnsi"/>
          <w:color w:val="222222"/>
          <w:sz w:val="24"/>
          <w:szCs w:val="24"/>
          <w:lang w:val="es"/>
        </w:rPr>
        <w:t xml:space="preserve">Un plan </w:t>
      </w:r>
      <w:r w:rsidRPr="00330F1A">
        <w:rPr>
          <w:rFonts w:cstheme="minorHAnsi"/>
          <w:b/>
          <w:bCs/>
          <w:color w:val="222222"/>
          <w:sz w:val="24"/>
          <w:szCs w:val="24"/>
          <w:lang w:val="es"/>
        </w:rPr>
        <w:t>401(k)</w:t>
      </w:r>
      <w:r w:rsidRPr="00330F1A">
        <w:rPr>
          <w:rFonts w:cstheme="minorHAnsi"/>
          <w:color w:val="222222"/>
          <w:sz w:val="24"/>
          <w:szCs w:val="24"/>
          <w:lang w:val="es"/>
        </w:rPr>
        <w:t xml:space="preserve"> individual o único está diseñado para el propietario único, lo que significa que no puede tener otros empleados. La ventaja para el propietario de la empresa es que puede realizar aportaciones más elevadas: hasta 19.500 dólares como empleado y hasta el 25% del salario como empresario, lo que supone un total de hasta 61.000 dólares, libres de impuestos. Si tiene más de 50 años, puede aportar 6.500 dólares adicionales para ponerse al día, lo que supone un total de 67.500 dólares. Al tratarse de un plan sólo para el propietario, se adquiere la totalidad de los derechos desde el momento en que se aportan </w:t>
      </w:r>
      <w:r w:rsidR="00284E48" w:rsidRPr="00330F1A">
        <w:rPr>
          <w:rFonts w:cstheme="minorHAnsi"/>
          <w:color w:val="222222"/>
          <w:sz w:val="24"/>
          <w:szCs w:val="24"/>
          <w:lang w:val="es"/>
        </w:rPr>
        <w:t xml:space="preserve">Un plan </w:t>
      </w:r>
      <w:r w:rsidR="00284E48" w:rsidRPr="00330F1A">
        <w:rPr>
          <w:rFonts w:cstheme="minorHAnsi"/>
          <w:b/>
          <w:bCs/>
          <w:color w:val="222222"/>
          <w:sz w:val="24"/>
          <w:szCs w:val="24"/>
          <w:lang w:val="es"/>
        </w:rPr>
        <w:t>401(k) tradicional</w:t>
      </w:r>
      <w:r w:rsidR="00284E48" w:rsidRPr="00330F1A">
        <w:rPr>
          <w:rFonts w:cstheme="minorHAnsi"/>
          <w:color w:val="222222"/>
          <w:sz w:val="24"/>
          <w:szCs w:val="24"/>
          <w:lang w:val="es"/>
        </w:rPr>
        <w:t xml:space="preserve"> es la </w:t>
      </w:r>
      <w:r w:rsidR="00284E48" w:rsidRPr="00330F1A">
        <w:rPr>
          <w:rFonts w:cstheme="minorHAnsi"/>
          <w:color w:val="222222"/>
          <w:sz w:val="24"/>
          <w:szCs w:val="24"/>
          <w:lang w:val="es"/>
        </w:rPr>
        <w:lastRenderedPageBreak/>
        <w:t>cuenta de jubilación empresarial de la que más se suele hablar. Una de las ventajas de estos planes es la mayor flexibilidad en cuanto a las cantidades que se pueden aportar (por ejemplo, la mayoría de los planes permiten que los gerentes reciban una mayor aportación o contribución del empleador que los empleados). También permiten altos niveles de contribución, hasta 20.500 dólares para los empleados con 6.500 dólares adicionales en contribuciones de recuperación para los mayores de 50 años (todas estas son contribuciones antes de impuestos) en 2022. Los empleadores pueden aportar hasta 61.000 dólares en 2022. También puede establecer programas de adquisición de derechos para fomentar la retención de los empleados mediante la transferencia de la propiedad de las aportaciones de la empresa a lo largo del tiempo. Sin embargo, requieren más papeleo para su establecimiento y mantenimiento, incluyendo complejas comprobaciones anuales para garantizar que las diferencias en las aportaciones de la empresa no estén significativamente desequilibradas (por ejemplo, hacer una aportación del 50% del salario para los directivos y sólo del 1% para los empleados).</w:t>
      </w:r>
    </w:p>
    <w:p w14:paraId="4E0617ED" w14:textId="368EDBA7" w:rsidR="00CB4DC4" w:rsidRPr="00330F1A" w:rsidRDefault="00B756D3" w:rsidP="00CB4DC4">
      <w:pPr>
        <w:shd w:val="clear" w:color="auto" w:fill="FFFFFF"/>
        <w:spacing w:after="0" w:line="240" w:lineRule="auto"/>
        <w:rPr>
          <w:rFonts w:eastAsia="Times New Roman" w:cstheme="minorHAnsi"/>
          <w:b/>
          <w:bCs/>
          <w:color w:val="222222"/>
          <w:sz w:val="24"/>
          <w:szCs w:val="24"/>
          <w:lang w:val="es-MX"/>
        </w:rPr>
      </w:pPr>
      <w:r w:rsidRPr="00330F1A">
        <w:rPr>
          <w:rFonts w:cstheme="minorHAnsi"/>
          <w:color w:val="222222"/>
          <w:sz w:val="24"/>
          <w:szCs w:val="24"/>
          <w:lang w:val="es"/>
        </w:rPr>
        <w:t>Aquí hay un resumen rápido de los planes:</w:t>
      </w:r>
    </w:p>
    <w:tbl>
      <w:tblPr>
        <w:tblStyle w:val="TableGrid"/>
        <w:tblW w:w="9464" w:type="dxa"/>
        <w:tblLook w:val="04A0" w:firstRow="1" w:lastRow="0" w:firstColumn="1" w:lastColumn="0" w:noHBand="0" w:noVBand="1"/>
      </w:tblPr>
      <w:tblGrid>
        <w:gridCol w:w="1238"/>
        <w:gridCol w:w="1459"/>
        <w:gridCol w:w="1900"/>
        <w:gridCol w:w="2263"/>
        <w:gridCol w:w="2604"/>
      </w:tblGrid>
      <w:tr w:rsidR="001F27EF" w:rsidRPr="00330F1A" w14:paraId="0BCCBAFB" w14:textId="36AFCB5F" w:rsidTr="0D04B271">
        <w:trPr>
          <w:trHeight w:val="314"/>
        </w:trPr>
        <w:tc>
          <w:tcPr>
            <w:tcW w:w="1252" w:type="dxa"/>
            <w:shd w:val="clear" w:color="auto" w:fill="E7E6E6" w:themeFill="background2"/>
            <w:vAlign w:val="center"/>
          </w:tcPr>
          <w:p w14:paraId="6238DD36" w14:textId="1BA13900" w:rsidR="001F27EF" w:rsidRPr="00330F1A" w:rsidRDefault="001F27EF" w:rsidP="001E7DA6">
            <w:pPr>
              <w:jc w:val="center"/>
              <w:rPr>
                <w:rFonts w:eastAsia="Times New Roman" w:cstheme="minorHAnsi"/>
                <w:b/>
                <w:bCs/>
                <w:color w:val="222222"/>
                <w:sz w:val="24"/>
                <w:szCs w:val="24"/>
              </w:rPr>
            </w:pPr>
            <w:r w:rsidRPr="00330F1A">
              <w:rPr>
                <w:rFonts w:cstheme="minorHAnsi"/>
                <w:b/>
                <w:bCs/>
                <w:color w:val="222222"/>
                <w:sz w:val="24"/>
                <w:szCs w:val="24"/>
                <w:lang w:val="es"/>
              </w:rPr>
              <w:t>Plan</w:t>
            </w:r>
          </w:p>
        </w:tc>
        <w:tc>
          <w:tcPr>
            <w:tcW w:w="1235" w:type="dxa"/>
            <w:shd w:val="clear" w:color="auto" w:fill="E7E6E6" w:themeFill="background2"/>
            <w:vAlign w:val="center"/>
          </w:tcPr>
          <w:p w14:paraId="06CA0D86" w14:textId="5B67B115" w:rsidR="001F27EF" w:rsidRPr="00330F1A" w:rsidRDefault="001F27EF" w:rsidP="001E7DA6">
            <w:pPr>
              <w:jc w:val="center"/>
              <w:rPr>
                <w:rFonts w:eastAsia="Times New Roman" w:cstheme="minorHAnsi"/>
                <w:b/>
                <w:bCs/>
                <w:color w:val="222222"/>
                <w:sz w:val="24"/>
                <w:szCs w:val="24"/>
              </w:rPr>
            </w:pPr>
            <w:r w:rsidRPr="00330F1A">
              <w:rPr>
                <w:rFonts w:cstheme="minorHAnsi"/>
                <w:b/>
                <w:bCs/>
                <w:color w:val="222222"/>
                <w:sz w:val="24"/>
                <w:szCs w:val="24"/>
                <w:lang w:val="es"/>
              </w:rPr>
              <w:t>Empleados</w:t>
            </w:r>
          </w:p>
        </w:tc>
        <w:tc>
          <w:tcPr>
            <w:tcW w:w="1947" w:type="dxa"/>
            <w:shd w:val="clear" w:color="auto" w:fill="E7E6E6" w:themeFill="background2"/>
          </w:tcPr>
          <w:p w14:paraId="6DCADED9" w14:textId="2329F00E" w:rsidR="001F27EF" w:rsidRPr="00330F1A" w:rsidRDefault="001F27EF" w:rsidP="001E7DA6">
            <w:pPr>
              <w:jc w:val="center"/>
              <w:rPr>
                <w:rFonts w:eastAsia="Times New Roman" w:cstheme="minorHAnsi"/>
                <w:b/>
                <w:bCs/>
                <w:color w:val="222222"/>
                <w:sz w:val="24"/>
                <w:szCs w:val="24"/>
              </w:rPr>
            </w:pPr>
            <w:r w:rsidRPr="00330F1A">
              <w:rPr>
                <w:rFonts w:cstheme="minorHAnsi"/>
                <w:b/>
                <w:bCs/>
                <w:color w:val="222222"/>
                <w:sz w:val="24"/>
                <w:szCs w:val="24"/>
                <w:lang w:val="es"/>
              </w:rPr>
              <w:t>Ventajas fiscales</w:t>
            </w:r>
          </w:p>
        </w:tc>
        <w:tc>
          <w:tcPr>
            <w:tcW w:w="2311" w:type="dxa"/>
            <w:shd w:val="clear" w:color="auto" w:fill="E7E6E6" w:themeFill="background2"/>
            <w:vAlign w:val="center"/>
          </w:tcPr>
          <w:p w14:paraId="7C5F3577" w14:textId="616B55E3" w:rsidR="001F27EF" w:rsidRPr="00330F1A" w:rsidRDefault="001F27EF" w:rsidP="001E7DA6">
            <w:pPr>
              <w:jc w:val="center"/>
              <w:rPr>
                <w:rFonts w:eastAsia="Times New Roman" w:cstheme="minorHAnsi"/>
                <w:b/>
                <w:bCs/>
                <w:color w:val="222222"/>
                <w:sz w:val="24"/>
                <w:szCs w:val="24"/>
              </w:rPr>
            </w:pPr>
            <w:r w:rsidRPr="00330F1A">
              <w:rPr>
                <w:rFonts w:cstheme="minorHAnsi"/>
                <w:b/>
                <w:bCs/>
                <w:color w:val="222222"/>
                <w:sz w:val="24"/>
                <w:szCs w:val="24"/>
                <w:lang w:val="es"/>
              </w:rPr>
              <w:t>Ventajas</w:t>
            </w:r>
          </w:p>
        </w:tc>
        <w:tc>
          <w:tcPr>
            <w:tcW w:w="2719" w:type="dxa"/>
            <w:shd w:val="clear" w:color="auto" w:fill="E7E6E6" w:themeFill="background2"/>
            <w:vAlign w:val="center"/>
          </w:tcPr>
          <w:p w14:paraId="1119C133" w14:textId="7B2FBF81" w:rsidR="001F27EF" w:rsidRPr="00330F1A" w:rsidRDefault="001F27EF" w:rsidP="001E7DA6">
            <w:pPr>
              <w:jc w:val="center"/>
              <w:rPr>
                <w:rFonts w:eastAsia="Times New Roman" w:cstheme="minorHAnsi"/>
                <w:b/>
                <w:bCs/>
                <w:color w:val="222222"/>
                <w:sz w:val="24"/>
                <w:szCs w:val="24"/>
              </w:rPr>
            </w:pPr>
            <w:r w:rsidRPr="00330F1A">
              <w:rPr>
                <w:rFonts w:cstheme="minorHAnsi"/>
                <w:b/>
                <w:bCs/>
                <w:color w:val="222222"/>
                <w:sz w:val="24"/>
                <w:szCs w:val="24"/>
                <w:lang w:val="es"/>
              </w:rPr>
              <w:t>Desventajas</w:t>
            </w:r>
          </w:p>
        </w:tc>
      </w:tr>
      <w:tr w:rsidR="001F27EF" w:rsidRPr="00330F1A" w14:paraId="2BBEB728" w14:textId="77777777" w:rsidTr="0D04B271">
        <w:tc>
          <w:tcPr>
            <w:tcW w:w="1252" w:type="dxa"/>
            <w:vAlign w:val="center"/>
          </w:tcPr>
          <w:p w14:paraId="67D690DD" w14:textId="134B1DC2" w:rsidR="001F27EF" w:rsidRPr="00330F1A" w:rsidRDefault="001F27EF" w:rsidP="000A42AE">
            <w:pPr>
              <w:rPr>
                <w:rFonts w:eastAsia="Times New Roman" w:cstheme="minorHAnsi"/>
                <w:color w:val="222222"/>
                <w:sz w:val="24"/>
                <w:szCs w:val="24"/>
                <w:lang w:val="es-MX"/>
              </w:rPr>
            </w:pPr>
            <w:r w:rsidRPr="00330F1A">
              <w:rPr>
                <w:rFonts w:cstheme="minorHAnsi"/>
                <w:color w:val="222222"/>
                <w:sz w:val="24"/>
                <w:szCs w:val="24"/>
                <w:lang w:val="es"/>
              </w:rPr>
              <w:t>IRA simple o simple 401(k)</w:t>
            </w:r>
          </w:p>
          <w:p w14:paraId="2D804B33" w14:textId="77777777" w:rsidR="001F27EF" w:rsidRPr="00330F1A" w:rsidRDefault="001F27EF" w:rsidP="000A42AE">
            <w:pPr>
              <w:rPr>
                <w:rFonts w:eastAsia="Times New Roman" w:cstheme="minorHAnsi"/>
                <w:color w:val="222222"/>
                <w:sz w:val="24"/>
                <w:szCs w:val="24"/>
                <w:lang w:val="es-MX"/>
              </w:rPr>
            </w:pPr>
          </w:p>
          <w:p w14:paraId="7407FC20" w14:textId="2F5091FA" w:rsidR="001F27EF" w:rsidRPr="00330F1A" w:rsidRDefault="00357B89" w:rsidP="000A42AE">
            <w:pPr>
              <w:rPr>
                <w:rFonts w:eastAsia="Times New Roman" w:cstheme="minorHAnsi"/>
                <w:color w:val="222222"/>
                <w:sz w:val="24"/>
                <w:szCs w:val="24"/>
              </w:rPr>
            </w:pPr>
            <w:hyperlink r:id="rId13" w:history="1">
              <w:r w:rsidR="001F27EF" w:rsidRPr="00330F1A">
                <w:rPr>
                  <w:rStyle w:val="Hyperlink"/>
                  <w:rFonts w:cstheme="minorHAnsi"/>
                  <w:sz w:val="24"/>
                  <w:szCs w:val="24"/>
                  <w:lang w:val="es"/>
                </w:rPr>
                <w:t>Aprende más.</w:t>
              </w:r>
            </w:hyperlink>
          </w:p>
        </w:tc>
        <w:tc>
          <w:tcPr>
            <w:tcW w:w="1235" w:type="dxa"/>
            <w:vAlign w:val="center"/>
          </w:tcPr>
          <w:p w14:paraId="71603E33" w14:textId="5DF3C384" w:rsidR="001F27EF" w:rsidRPr="00330F1A" w:rsidRDefault="001F27EF" w:rsidP="000A42AE">
            <w:pPr>
              <w:rPr>
                <w:rFonts w:eastAsia="Times New Roman" w:cstheme="minorHAnsi"/>
                <w:color w:val="222222"/>
                <w:sz w:val="24"/>
                <w:szCs w:val="24"/>
                <w:lang w:val="es-MX"/>
              </w:rPr>
            </w:pPr>
            <w:r w:rsidRPr="00330F1A">
              <w:rPr>
                <w:rFonts w:cstheme="minorHAnsi"/>
                <w:color w:val="222222"/>
                <w:sz w:val="24"/>
                <w:szCs w:val="24"/>
                <w:lang w:val="es"/>
              </w:rPr>
              <w:t>1 a 100 (incluidos los trabajadores por cuenta propia o por cuenta única)</w:t>
            </w:r>
          </w:p>
        </w:tc>
        <w:tc>
          <w:tcPr>
            <w:tcW w:w="1947" w:type="dxa"/>
          </w:tcPr>
          <w:p w14:paraId="543F7B29" w14:textId="4B73D150" w:rsidR="001F27EF" w:rsidRPr="00330F1A" w:rsidRDefault="001F27EF" w:rsidP="00682118">
            <w:pPr>
              <w:rPr>
                <w:rFonts w:eastAsia="Times New Roman" w:cstheme="minorHAnsi"/>
                <w:color w:val="222222"/>
                <w:sz w:val="24"/>
                <w:szCs w:val="24"/>
              </w:rPr>
            </w:pPr>
            <w:r w:rsidRPr="00330F1A">
              <w:rPr>
                <w:rFonts w:cstheme="minorHAnsi"/>
                <w:color w:val="222222"/>
                <w:sz w:val="24"/>
                <w:szCs w:val="24"/>
                <w:lang w:val="es"/>
              </w:rPr>
              <w:t>Las contribuciones del empleador son deducibles para el negocio. Las contribuciones de los empleados son antes de impuestos.</w:t>
            </w:r>
          </w:p>
        </w:tc>
        <w:tc>
          <w:tcPr>
            <w:tcW w:w="2311" w:type="dxa"/>
            <w:vAlign w:val="center"/>
          </w:tcPr>
          <w:p w14:paraId="6BA07C89" w14:textId="1AD40E90" w:rsidR="001F27EF" w:rsidRPr="00330F1A" w:rsidRDefault="001F27EF" w:rsidP="000A42AE">
            <w:pPr>
              <w:pStyle w:val="ListParagraph"/>
              <w:ind w:left="360"/>
              <w:rPr>
                <w:rFonts w:eastAsia="Times New Roman" w:cstheme="minorHAnsi"/>
                <w:color w:val="222222"/>
                <w:sz w:val="24"/>
                <w:szCs w:val="24"/>
              </w:rPr>
            </w:pPr>
          </w:p>
          <w:p w14:paraId="06D68EF5" w14:textId="77777777" w:rsidR="001F27EF" w:rsidRPr="00330F1A" w:rsidRDefault="001F27EF" w:rsidP="000A42AE">
            <w:pPr>
              <w:pStyle w:val="ListParagraph"/>
              <w:numPr>
                <w:ilvl w:val="0"/>
                <w:numId w:val="6"/>
              </w:numPr>
              <w:rPr>
                <w:rFonts w:eastAsia="Times New Roman" w:cstheme="minorHAnsi"/>
                <w:color w:val="222222"/>
                <w:sz w:val="24"/>
                <w:szCs w:val="24"/>
              </w:rPr>
            </w:pPr>
            <w:r w:rsidRPr="00330F1A">
              <w:rPr>
                <w:rFonts w:cstheme="minorHAnsi"/>
                <w:color w:val="222222"/>
                <w:sz w:val="24"/>
                <w:szCs w:val="24"/>
                <w:lang w:val="es"/>
              </w:rPr>
              <w:t>Fácil de configurar</w:t>
            </w:r>
          </w:p>
          <w:p w14:paraId="06E6D9B5" w14:textId="44B0BA1B" w:rsidR="001F27EF" w:rsidRPr="00330F1A" w:rsidRDefault="001F27EF" w:rsidP="004003B3">
            <w:pPr>
              <w:pStyle w:val="ListParagraph"/>
              <w:numPr>
                <w:ilvl w:val="0"/>
                <w:numId w:val="6"/>
              </w:numPr>
              <w:rPr>
                <w:rFonts w:eastAsia="Times New Roman" w:cstheme="minorHAnsi"/>
                <w:color w:val="222222"/>
                <w:sz w:val="24"/>
                <w:szCs w:val="24"/>
                <w:lang w:val="es-MX"/>
              </w:rPr>
            </w:pPr>
            <w:r w:rsidRPr="00330F1A">
              <w:rPr>
                <w:rFonts w:cstheme="minorHAnsi"/>
                <w:color w:val="222222"/>
                <w:sz w:val="24"/>
                <w:szCs w:val="24"/>
                <w:lang w:val="es"/>
              </w:rPr>
              <w:t xml:space="preserve">El empleador y el empleado pueden hacer contribuciones </w:t>
            </w:r>
          </w:p>
          <w:p w14:paraId="143F1DFF" w14:textId="4AE0782C" w:rsidR="001F27EF" w:rsidRPr="00330F1A" w:rsidRDefault="001F27EF" w:rsidP="00682118">
            <w:pPr>
              <w:pStyle w:val="ListParagraph"/>
              <w:numPr>
                <w:ilvl w:val="0"/>
                <w:numId w:val="6"/>
              </w:numPr>
              <w:rPr>
                <w:rFonts w:eastAsia="Times New Roman" w:cstheme="minorHAnsi"/>
                <w:color w:val="222222"/>
                <w:sz w:val="24"/>
                <w:szCs w:val="24"/>
                <w:lang w:val="es-MX"/>
              </w:rPr>
            </w:pPr>
            <w:r w:rsidRPr="00330F1A">
              <w:rPr>
                <w:rFonts w:cstheme="minorHAnsi"/>
                <w:color w:val="222222"/>
                <w:sz w:val="24"/>
                <w:szCs w:val="24"/>
                <w:lang w:val="es"/>
              </w:rPr>
              <w:t>Sin requisitos de presentación de impuestos</w:t>
            </w:r>
          </w:p>
        </w:tc>
        <w:tc>
          <w:tcPr>
            <w:tcW w:w="2719" w:type="dxa"/>
            <w:vAlign w:val="center"/>
          </w:tcPr>
          <w:p w14:paraId="2299AE01" w14:textId="77777777" w:rsidR="001F27EF" w:rsidRPr="00330F1A" w:rsidRDefault="001F27EF" w:rsidP="000A42AE">
            <w:pPr>
              <w:pStyle w:val="ListParagraph"/>
              <w:numPr>
                <w:ilvl w:val="0"/>
                <w:numId w:val="6"/>
              </w:numPr>
              <w:rPr>
                <w:rFonts w:eastAsia="Times New Roman" w:cstheme="minorHAnsi"/>
                <w:color w:val="222222"/>
                <w:sz w:val="24"/>
                <w:szCs w:val="24"/>
              </w:rPr>
            </w:pPr>
            <w:r w:rsidRPr="00330F1A">
              <w:rPr>
                <w:rFonts w:cstheme="minorHAnsi"/>
                <w:color w:val="222222"/>
                <w:sz w:val="24"/>
                <w:szCs w:val="24"/>
                <w:lang w:val="es"/>
              </w:rPr>
              <w:t>Coincidencia de contribución requerida</w:t>
            </w:r>
          </w:p>
          <w:p w14:paraId="7CB51F92" w14:textId="77777777" w:rsidR="001F27EF" w:rsidRPr="00330F1A" w:rsidRDefault="001F27EF" w:rsidP="000A42AE">
            <w:pPr>
              <w:pStyle w:val="ListParagraph"/>
              <w:numPr>
                <w:ilvl w:val="0"/>
                <w:numId w:val="6"/>
              </w:numPr>
              <w:rPr>
                <w:rFonts w:eastAsia="Times New Roman" w:cstheme="minorHAnsi"/>
                <w:color w:val="222222"/>
                <w:sz w:val="24"/>
                <w:szCs w:val="24"/>
              </w:rPr>
            </w:pPr>
            <w:r w:rsidRPr="00330F1A">
              <w:rPr>
                <w:rFonts w:cstheme="minorHAnsi"/>
                <w:color w:val="222222"/>
                <w:sz w:val="24"/>
                <w:szCs w:val="24"/>
                <w:lang w:val="es"/>
              </w:rPr>
              <w:t>Límites de contribución más bajos</w:t>
            </w:r>
          </w:p>
          <w:p w14:paraId="546E6FAA" w14:textId="4B89219E"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Adquisición inmediata de derechos</w:t>
            </w:r>
          </w:p>
        </w:tc>
      </w:tr>
      <w:tr w:rsidR="001F27EF" w:rsidRPr="00330F1A" w14:paraId="6333FF4B" w14:textId="745A6FD0" w:rsidTr="0D04B271">
        <w:tc>
          <w:tcPr>
            <w:tcW w:w="1252" w:type="dxa"/>
            <w:vAlign w:val="center"/>
          </w:tcPr>
          <w:p w14:paraId="370A98DD" w14:textId="77777777" w:rsidR="001F27EF" w:rsidRPr="00330F1A" w:rsidRDefault="001F27EF" w:rsidP="000A42AE">
            <w:pPr>
              <w:rPr>
                <w:rFonts w:eastAsia="Times New Roman" w:cstheme="minorHAnsi"/>
                <w:color w:val="222222"/>
                <w:sz w:val="24"/>
                <w:szCs w:val="24"/>
              </w:rPr>
            </w:pPr>
            <w:r w:rsidRPr="00330F1A">
              <w:rPr>
                <w:rFonts w:cstheme="minorHAnsi"/>
                <w:color w:val="222222"/>
                <w:sz w:val="24"/>
                <w:szCs w:val="24"/>
                <w:lang w:val="es"/>
              </w:rPr>
              <w:t>SEP IRA</w:t>
            </w:r>
          </w:p>
          <w:p w14:paraId="7081CE16" w14:textId="77777777" w:rsidR="001F27EF" w:rsidRPr="00330F1A" w:rsidRDefault="001F27EF" w:rsidP="000A42AE">
            <w:pPr>
              <w:rPr>
                <w:rFonts w:eastAsia="Times New Roman" w:cstheme="minorHAnsi"/>
                <w:color w:val="222222"/>
                <w:sz w:val="24"/>
                <w:szCs w:val="24"/>
              </w:rPr>
            </w:pPr>
          </w:p>
          <w:p w14:paraId="482DD732" w14:textId="46C95AB2" w:rsidR="001F27EF" w:rsidRPr="00330F1A" w:rsidRDefault="00357B89" w:rsidP="000A42AE">
            <w:pPr>
              <w:rPr>
                <w:rFonts w:eastAsia="Times New Roman" w:cstheme="minorHAnsi"/>
                <w:color w:val="222222"/>
                <w:sz w:val="24"/>
                <w:szCs w:val="24"/>
              </w:rPr>
            </w:pPr>
            <w:hyperlink r:id="rId14" w:history="1">
              <w:r w:rsidR="001F27EF" w:rsidRPr="00330F1A">
                <w:rPr>
                  <w:rStyle w:val="Hyperlink"/>
                  <w:rFonts w:cstheme="minorHAnsi"/>
                  <w:sz w:val="24"/>
                  <w:szCs w:val="24"/>
                  <w:lang w:val="es"/>
                </w:rPr>
                <w:t>Aprende más.</w:t>
              </w:r>
            </w:hyperlink>
          </w:p>
        </w:tc>
        <w:tc>
          <w:tcPr>
            <w:tcW w:w="1235" w:type="dxa"/>
            <w:vAlign w:val="center"/>
          </w:tcPr>
          <w:p w14:paraId="40DEB941" w14:textId="1668A504" w:rsidR="001F27EF" w:rsidRPr="00330F1A" w:rsidRDefault="001F27EF" w:rsidP="000A42AE">
            <w:pPr>
              <w:rPr>
                <w:rFonts w:eastAsia="Times New Roman" w:cstheme="minorHAnsi"/>
                <w:color w:val="222222"/>
                <w:sz w:val="24"/>
                <w:szCs w:val="24"/>
                <w:lang w:val="es-MX"/>
              </w:rPr>
            </w:pPr>
            <w:r w:rsidRPr="00330F1A">
              <w:rPr>
                <w:rFonts w:cstheme="minorHAnsi"/>
                <w:color w:val="222222"/>
                <w:sz w:val="24"/>
                <w:szCs w:val="24"/>
                <w:lang w:val="es"/>
              </w:rPr>
              <w:t>Solo usted o usted y los empleados</w:t>
            </w:r>
          </w:p>
        </w:tc>
        <w:tc>
          <w:tcPr>
            <w:tcW w:w="1947" w:type="dxa"/>
          </w:tcPr>
          <w:p w14:paraId="0B5B779E" w14:textId="5420299F" w:rsidR="001F27EF" w:rsidRPr="00330F1A" w:rsidRDefault="001F27EF" w:rsidP="00682118">
            <w:pPr>
              <w:rPr>
                <w:rFonts w:eastAsia="Times New Roman" w:cstheme="minorHAnsi"/>
                <w:color w:val="222222"/>
                <w:sz w:val="24"/>
                <w:szCs w:val="24"/>
                <w:lang w:val="es-MX"/>
              </w:rPr>
            </w:pPr>
            <w:r w:rsidRPr="00330F1A">
              <w:rPr>
                <w:rFonts w:cstheme="minorHAnsi"/>
                <w:color w:val="222222"/>
                <w:sz w:val="24"/>
                <w:szCs w:val="24"/>
                <w:lang w:val="es"/>
              </w:rPr>
              <w:t xml:space="preserve">Las contribuciones del empleador son deducibles para el negocio. </w:t>
            </w:r>
          </w:p>
        </w:tc>
        <w:tc>
          <w:tcPr>
            <w:tcW w:w="2311" w:type="dxa"/>
            <w:vAlign w:val="center"/>
          </w:tcPr>
          <w:p w14:paraId="69FAF99D" w14:textId="2264AD5C"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Fácil de configurar y administrar</w:t>
            </w:r>
          </w:p>
          <w:p w14:paraId="4136657A" w14:textId="206F0C13"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Las contribuciones son deducibles</w:t>
            </w:r>
          </w:p>
          <w:p w14:paraId="14D19BD6" w14:textId="2144A125"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Grandes contribuciones permitidas</w:t>
            </w:r>
          </w:p>
          <w:p w14:paraId="182CA298" w14:textId="0AD60699" w:rsidR="001F27EF" w:rsidRPr="00330F1A" w:rsidRDefault="001F27EF" w:rsidP="000A42AE">
            <w:pPr>
              <w:pStyle w:val="ListParagraph"/>
              <w:numPr>
                <w:ilvl w:val="0"/>
                <w:numId w:val="5"/>
              </w:numPr>
              <w:rPr>
                <w:rFonts w:eastAsia="Times New Roman" w:cstheme="minorHAnsi"/>
                <w:color w:val="222222"/>
                <w:sz w:val="24"/>
                <w:szCs w:val="24"/>
                <w:lang w:val="es-MX"/>
              </w:rPr>
            </w:pPr>
            <w:r w:rsidRPr="00330F1A">
              <w:rPr>
                <w:rFonts w:cstheme="minorHAnsi"/>
                <w:color w:val="222222"/>
                <w:sz w:val="24"/>
                <w:szCs w:val="24"/>
                <w:lang w:val="es"/>
              </w:rPr>
              <w:t>Las contribuciones pueden variar según el año</w:t>
            </w:r>
          </w:p>
          <w:p w14:paraId="560D4F41" w14:textId="4404EFFD" w:rsidR="001F27EF" w:rsidRPr="00330F1A" w:rsidRDefault="001F27EF" w:rsidP="000A42AE">
            <w:pPr>
              <w:pStyle w:val="ListParagraph"/>
              <w:numPr>
                <w:ilvl w:val="0"/>
                <w:numId w:val="5"/>
              </w:numPr>
              <w:rPr>
                <w:rFonts w:eastAsia="Times New Roman" w:cstheme="minorHAnsi"/>
                <w:color w:val="222222"/>
                <w:sz w:val="24"/>
                <w:szCs w:val="24"/>
                <w:lang w:val="es-MX"/>
              </w:rPr>
            </w:pPr>
            <w:r w:rsidRPr="00330F1A">
              <w:rPr>
                <w:rFonts w:cstheme="minorHAnsi"/>
                <w:color w:val="222222"/>
                <w:sz w:val="24"/>
                <w:szCs w:val="24"/>
                <w:lang w:val="es"/>
              </w:rPr>
              <w:t>Sin requisitos de presentación de impuestos</w:t>
            </w:r>
          </w:p>
        </w:tc>
        <w:tc>
          <w:tcPr>
            <w:tcW w:w="2719" w:type="dxa"/>
            <w:vAlign w:val="center"/>
          </w:tcPr>
          <w:p w14:paraId="2F84826C" w14:textId="169ACA3E"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100% financiado por el empleador</w:t>
            </w:r>
          </w:p>
          <w:p w14:paraId="3E5396E0" w14:textId="56C794C3"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Adquisición inmediata de derechos</w:t>
            </w:r>
          </w:p>
          <w:p w14:paraId="5B36C1EC" w14:textId="230C351A" w:rsidR="001F27EF" w:rsidRPr="00330F1A" w:rsidRDefault="001F27EF" w:rsidP="000A42AE">
            <w:pPr>
              <w:pStyle w:val="ListParagraph"/>
              <w:numPr>
                <w:ilvl w:val="0"/>
                <w:numId w:val="5"/>
              </w:numPr>
              <w:rPr>
                <w:rFonts w:eastAsia="Times New Roman" w:cstheme="minorHAnsi"/>
                <w:color w:val="222222"/>
                <w:sz w:val="24"/>
                <w:szCs w:val="24"/>
              </w:rPr>
            </w:pPr>
            <w:r w:rsidRPr="00330F1A">
              <w:rPr>
                <w:rFonts w:cstheme="minorHAnsi"/>
                <w:color w:val="222222"/>
                <w:sz w:val="24"/>
                <w:szCs w:val="24"/>
                <w:lang w:val="es"/>
              </w:rPr>
              <w:t>Sin contribuciones de recuperación</w:t>
            </w:r>
          </w:p>
          <w:p w14:paraId="4C8064EA" w14:textId="4641F5C9" w:rsidR="001F27EF" w:rsidRPr="00330F1A" w:rsidRDefault="001F27EF" w:rsidP="000A42AE">
            <w:pPr>
              <w:pStyle w:val="ListParagraph"/>
              <w:ind w:left="360"/>
              <w:rPr>
                <w:rFonts w:eastAsia="Times New Roman" w:cstheme="minorHAnsi"/>
                <w:color w:val="222222"/>
                <w:sz w:val="24"/>
                <w:szCs w:val="24"/>
              </w:rPr>
            </w:pPr>
            <w:r w:rsidRPr="00330F1A">
              <w:rPr>
                <w:rFonts w:eastAsia="Times New Roman" w:cstheme="minorHAnsi"/>
                <w:color w:val="222222"/>
                <w:sz w:val="24"/>
                <w:szCs w:val="24"/>
              </w:rPr>
              <w:t xml:space="preserve"> </w:t>
            </w:r>
          </w:p>
        </w:tc>
      </w:tr>
      <w:tr w:rsidR="001D793D" w:rsidRPr="00330F1A" w14:paraId="59658DD4" w14:textId="77777777" w:rsidTr="0D04B271">
        <w:tc>
          <w:tcPr>
            <w:tcW w:w="1252" w:type="dxa"/>
            <w:vAlign w:val="center"/>
          </w:tcPr>
          <w:p w14:paraId="3AE42E07" w14:textId="34D74847" w:rsidR="001D793D" w:rsidRPr="00330F1A" w:rsidRDefault="001D793D" w:rsidP="001D793D">
            <w:pPr>
              <w:rPr>
                <w:rFonts w:eastAsia="Times New Roman" w:cstheme="minorHAnsi"/>
                <w:color w:val="222222"/>
                <w:sz w:val="24"/>
                <w:szCs w:val="24"/>
              </w:rPr>
            </w:pPr>
            <w:r w:rsidRPr="00330F1A">
              <w:rPr>
                <w:rFonts w:cstheme="minorHAnsi"/>
                <w:color w:val="222222"/>
                <w:sz w:val="24"/>
                <w:szCs w:val="24"/>
                <w:lang w:val="es"/>
              </w:rPr>
              <w:lastRenderedPageBreak/>
              <w:t>Individual o Solo 401(k)</w:t>
            </w:r>
          </w:p>
          <w:p w14:paraId="5EC6963C" w14:textId="77777777" w:rsidR="001D793D" w:rsidRPr="00330F1A" w:rsidRDefault="001D793D" w:rsidP="001D793D">
            <w:pPr>
              <w:rPr>
                <w:rFonts w:eastAsia="Times New Roman" w:cstheme="minorHAnsi"/>
                <w:color w:val="222222"/>
                <w:sz w:val="24"/>
                <w:szCs w:val="24"/>
              </w:rPr>
            </w:pPr>
          </w:p>
          <w:p w14:paraId="33973541" w14:textId="431FBE3C" w:rsidR="001D793D" w:rsidRPr="00330F1A" w:rsidRDefault="00357B89" w:rsidP="001D793D">
            <w:pPr>
              <w:rPr>
                <w:rFonts w:eastAsia="Times New Roman" w:cstheme="minorHAnsi"/>
                <w:color w:val="222222"/>
                <w:sz w:val="24"/>
                <w:szCs w:val="24"/>
              </w:rPr>
            </w:pPr>
            <w:hyperlink r:id="rId15" w:history="1">
              <w:r w:rsidR="001D793D" w:rsidRPr="00330F1A">
                <w:rPr>
                  <w:rStyle w:val="Hyperlink"/>
                  <w:rFonts w:cstheme="minorHAnsi"/>
                  <w:sz w:val="24"/>
                  <w:szCs w:val="24"/>
                  <w:lang w:val="es"/>
                </w:rPr>
                <w:t>Aprende más.</w:t>
              </w:r>
            </w:hyperlink>
          </w:p>
        </w:tc>
        <w:tc>
          <w:tcPr>
            <w:tcW w:w="1235" w:type="dxa"/>
            <w:vAlign w:val="center"/>
          </w:tcPr>
          <w:p w14:paraId="4AE2D574" w14:textId="25C9C4C9" w:rsidR="001D793D" w:rsidRPr="00330F1A" w:rsidRDefault="001D793D" w:rsidP="001D793D">
            <w:pPr>
              <w:rPr>
                <w:rFonts w:eastAsia="Times New Roman" w:cstheme="minorHAnsi"/>
                <w:color w:val="222222"/>
                <w:sz w:val="24"/>
                <w:szCs w:val="24"/>
              </w:rPr>
            </w:pPr>
            <w:r w:rsidRPr="00330F1A">
              <w:rPr>
                <w:rFonts w:cstheme="minorHAnsi"/>
                <w:color w:val="222222"/>
                <w:sz w:val="24"/>
                <w:szCs w:val="24"/>
                <w:lang w:val="es"/>
              </w:rPr>
              <w:t>1 (autónomo o propietario único)</w:t>
            </w:r>
          </w:p>
        </w:tc>
        <w:tc>
          <w:tcPr>
            <w:tcW w:w="1947" w:type="dxa"/>
          </w:tcPr>
          <w:p w14:paraId="1B55EF43" w14:textId="5CA9DB24" w:rsidR="001D793D" w:rsidRPr="00330F1A" w:rsidRDefault="001D793D" w:rsidP="00682118">
            <w:pPr>
              <w:rPr>
                <w:rFonts w:eastAsia="Times New Roman" w:cstheme="minorHAnsi"/>
                <w:color w:val="222222"/>
                <w:sz w:val="24"/>
                <w:szCs w:val="24"/>
              </w:rPr>
            </w:pPr>
            <w:r w:rsidRPr="00330F1A">
              <w:rPr>
                <w:rFonts w:cstheme="minorHAnsi"/>
                <w:color w:val="222222"/>
                <w:sz w:val="24"/>
                <w:szCs w:val="24"/>
                <w:lang w:val="es"/>
              </w:rPr>
              <w:t>Las contribuciones del empleador son deducibles para el negocio. Las contribuciones de los empleados son antes de impuestos.</w:t>
            </w:r>
          </w:p>
        </w:tc>
        <w:tc>
          <w:tcPr>
            <w:tcW w:w="2311" w:type="dxa"/>
            <w:vAlign w:val="center"/>
          </w:tcPr>
          <w:p w14:paraId="488F28E3" w14:textId="4F08B007" w:rsidR="001D793D" w:rsidRPr="00330F1A" w:rsidRDefault="001D793D" w:rsidP="001D793D">
            <w:pPr>
              <w:pStyle w:val="ListParagraph"/>
              <w:ind w:left="360"/>
              <w:rPr>
                <w:rFonts w:eastAsia="Times New Roman" w:cstheme="minorHAnsi"/>
                <w:color w:val="222222"/>
                <w:sz w:val="24"/>
                <w:szCs w:val="24"/>
              </w:rPr>
            </w:pPr>
          </w:p>
          <w:p w14:paraId="37206C73" w14:textId="77777777" w:rsidR="001D793D" w:rsidRPr="00330F1A" w:rsidRDefault="001D793D" w:rsidP="001D793D">
            <w:pPr>
              <w:pStyle w:val="ListParagraph"/>
              <w:numPr>
                <w:ilvl w:val="0"/>
                <w:numId w:val="8"/>
              </w:numPr>
              <w:rPr>
                <w:rFonts w:eastAsia="Times New Roman" w:cstheme="minorHAnsi"/>
                <w:color w:val="222222"/>
                <w:sz w:val="24"/>
                <w:szCs w:val="24"/>
              </w:rPr>
            </w:pPr>
            <w:r w:rsidRPr="00330F1A">
              <w:rPr>
                <w:rFonts w:cstheme="minorHAnsi"/>
                <w:color w:val="222222"/>
                <w:sz w:val="24"/>
                <w:szCs w:val="24"/>
                <w:lang w:val="es"/>
              </w:rPr>
              <w:t>Contribuir como empleado y empleador</w:t>
            </w:r>
          </w:p>
          <w:p w14:paraId="71ED4566" w14:textId="77777777" w:rsidR="001D793D" w:rsidRPr="00330F1A" w:rsidRDefault="001D793D" w:rsidP="001D793D">
            <w:pPr>
              <w:pStyle w:val="ListParagraph"/>
              <w:numPr>
                <w:ilvl w:val="0"/>
                <w:numId w:val="8"/>
              </w:numPr>
              <w:rPr>
                <w:rFonts w:eastAsia="Times New Roman" w:cstheme="minorHAnsi"/>
                <w:color w:val="222222"/>
                <w:sz w:val="24"/>
                <w:szCs w:val="24"/>
                <w:lang w:val="es-MX"/>
              </w:rPr>
            </w:pPr>
            <w:r w:rsidRPr="00330F1A">
              <w:rPr>
                <w:rFonts w:cstheme="minorHAnsi"/>
                <w:color w:val="222222"/>
                <w:sz w:val="24"/>
                <w:szCs w:val="24"/>
                <w:lang w:val="es"/>
              </w:rPr>
              <w:t>Potencial para pedir prestado del plan</w:t>
            </w:r>
          </w:p>
          <w:p w14:paraId="368C6127" w14:textId="77777777" w:rsidR="001D793D" w:rsidRPr="00330F1A" w:rsidRDefault="001D793D" w:rsidP="001D793D">
            <w:pPr>
              <w:pStyle w:val="ListParagraph"/>
              <w:numPr>
                <w:ilvl w:val="0"/>
                <w:numId w:val="8"/>
              </w:numPr>
              <w:rPr>
                <w:rFonts w:eastAsia="Times New Roman" w:cstheme="minorHAnsi"/>
                <w:color w:val="222222"/>
                <w:sz w:val="24"/>
                <w:szCs w:val="24"/>
              </w:rPr>
            </w:pPr>
            <w:r w:rsidRPr="00330F1A">
              <w:rPr>
                <w:rFonts w:cstheme="minorHAnsi"/>
                <w:color w:val="222222"/>
                <w:sz w:val="24"/>
                <w:szCs w:val="24"/>
                <w:lang w:val="es"/>
              </w:rPr>
              <w:t>Posibilidad de retiro anticipado</w:t>
            </w:r>
          </w:p>
          <w:p w14:paraId="7B23B0FB" w14:textId="77777777" w:rsidR="001D793D" w:rsidRPr="00330F1A" w:rsidRDefault="001D793D" w:rsidP="001D793D">
            <w:pPr>
              <w:pStyle w:val="ListParagraph"/>
              <w:ind w:left="360"/>
              <w:rPr>
                <w:rFonts w:eastAsia="Times New Roman" w:cstheme="minorHAnsi"/>
                <w:color w:val="222222"/>
                <w:sz w:val="24"/>
                <w:szCs w:val="24"/>
              </w:rPr>
            </w:pPr>
          </w:p>
        </w:tc>
        <w:tc>
          <w:tcPr>
            <w:tcW w:w="2719" w:type="dxa"/>
            <w:vAlign w:val="center"/>
          </w:tcPr>
          <w:p w14:paraId="4277DBD3" w14:textId="77777777" w:rsidR="001D793D" w:rsidRPr="00330F1A" w:rsidRDefault="001D793D" w:rsidP="001D793D">
            <w:pPr>
              <w:pStyle w:val="ListParagraph"/>
              <w:numPr>
                <w:ilvl w:val="0"/>
                <w:numId w:val="8"/>
              </w:numPr>
              <w:rPr>
                <w:rFonts w:eastAsia="Times New Roman" w:cstheme="minorHAnsi"/>
                <w:color w:val="222222"/>
                <w:sz w:val="24"/>
                <w:szCs w:val="24"/>
              </w:rPr>
            </w:pPr>
            <w:r w:rsidRPr="00330F1A">
              <w:rPr>
                <w:rFonts w:cstheme="minorHAnsi"/>
                <w:color w:val="222222"/>
                <w:sz w:val="24"/>
                <w:szCs w:val="24"/>
                <w:lang w:val="es"/>
              </w:rPr>
              <w:t>Más administración y gestión</w:t>
            </w:r>
          </w:p>
          <w:p w14:paraId="12371C80" w14:textId="77777777" w:rsidR="001D793D" w:rsidRPr="00330F1A" w:rsidRDefault="001D793D" w:rsidP="001D793D">
            <w:pPr>
              <w:pStyle w:val="ListParagraph"/>
              <w:numPr>
                <w:ilvl w:val="0"/>
                <w:numId w:val="6"/>
              </w:numPr>
              <w:rPr>
                <w:rFonts w:eastAsia="Times New Roman" w:cstheme="minorHAnsi"/>
                <w:color w:val="222222"/>
                <w:sz w:val="24"/>
                <w:szCs w:val="24"/>
              </w:rPr>
            </w:pPr>
            <w:r w:rsidRPr="00330F1A">
              <w:rPr>
                <w:rFonts w:cstheme="minorHAnsi"/>
                <w:color w:val="222222"/>
                <w:sz w:val="24"/>
                <w:szCs w:val="24"/>
                <w:lang w:val="es"/>
              </w:rPr>
              <w:t>Presentación anual de impuestos</w:t>
            </w:r>
          </w:p>
          <w:p w14:paraId="23499854" w14:textId="13327820" w:rsidR="00652615" w:rsidRPr="00330F1A" w:rsidRDefault="00652615" w:rsidP="00682118">
            <w:pPr>
              <w:pStyle w:val="ListParagraph"/>
              <w:ind w:left="360"/>
              <w:rPr>
                <w:rFonts w:eastAsia="Times New Roman" w:cstheme="minorHAnsi"/>
                <w:color w:val="222222"/>
                <w:sz w:val="24"/>
                <w:szCs w:val="24"/>
              </w:rPr>
            </w:pPr>
          </w:p>
        </w:tc>
      </w:tr>
      <w:tr w:rsidR="001D793D" w:rsidRPr="00330F1A" w14:paraId="3E6091A4" w14:textId="68E713EE" w:rsidTr="0D04B271">
        <w:tc>
          <w:tcPr>
            <w:tcW w:w="1252" w:type="dxa"/>
            <w:vAlign w:val="center"/>
          </w:tcPr>
          <w:p w14:paraId="23740FCA" w14:textId="77777777" w:rsidR="001D793D" w:rsidRPr="00330F1A" w:rsidRDefault="001D793D" w:rsidP="001D793D">
            <w:pPr>
              <w:rPr>
                <w:rFonts w:eastAsia="Times New Roman" w:cstheme="minorHAnsi"/>
                <w:color w:val="222222"/>
                <w:sz w:val="24"/>
                <w:szCs w:val="24"/>
              </w:rPr>
            </w:pPr>
          </w:p>
          <w:p w14:paraId="5E73941F" w14:textId="26F17343" w:rsidR="001D793D" w:rsidRPr="00330F1A" w:rsidRDefault="001D793D" w:rsidP="001D793D">
            <w:pPr>
              <w:rPr>
                <w:rFonts w:eastAsia="Times New Roman" w:cstheme="minorHAnsi"/>
                <w:color w:val="222222"/>
                <w:sz w:val="24"/>
                <w:szCs w:val="24"/>
              </w:rPr>
            </w:pPr>
            <w:r w:rsidRPr="00330F1A">
              <w:rPr>
                <w:rFonts w:cstheme="minorHAnsi"/>
                <w:color w:val="222222"/>
                <w:sz w:val="24"/>
                <w:szCs w:val="24"/>
                <w:lang w:val="es"/>
              </w:rPr>
              <w:t>Plan 401(k)</w:t>
            </w:r>
          </w:p>
          <w:p w14:paraId="57CBCFFB" w14:textId="77777777" w:rsidR="001D793D" w:rsidRPr="00330F1A" w:rsidRDefault="001D793D" w:rsidP="001D793D">
            <w:pPr>
              <w:rPr>
                <w:rFonts w:eastAsia="Times New Roman" w:cstheme="minorHAnsi"/>
                <w:color w:val="222222"/>
                <w:sz w:val="24"/>
                <w:szCs w:val="24"/>
              </w:rPr>
            </w:pPr>
          </w:p>
          <w:p w14:paraId="13065264" w14:textId="3004A7A1" w:rsidR="001D793D" w:rsidRPr="00330F1A" w:rsidRDefault="00357B89" w:rsidP="001D793D">
            <w:pPr>
              <w:rPr>
                <w:rFonts w:eastAsia="Times New Roman" w:cstheme="minorHAnsi"/>
                <w:color w:val="222222"/>
                <w:sz w:val="24"/>
                <w:szCs w:val="24"/>
              </w:rPr>
            </w:pPr>
            <w:hyperlink r:id="rId16" w:history="1">
              <w:r w:rsidR="001D793D" w:rsidRPr="00330F1A">
                <w:rPr>
                  <w:rStyle w:val="Hyperlink"/>
                  <w:rFonts w:cstheme="minorHAnsi"/>
                  <w:sz w:val="24"/>
                  <w:szCs w:val="24"/>
                  <w:lang w:val="es"/>
                </w:rPr>
                <w:t>Aprende más.</w:t>
              </w:r>
            </w:hyperlink>
          </w:p>
          <w:p w14:paraId="5EDDA31E" w14:textId="3FB00318" w:rsidR="001D793D" w:rsidRPr="00330F1A" w:rsidRDefault="001D793D" w:rsidP="001D793D">
            <w:pPr>
              <w:rPr>
                <w:rFonts w:eastAsia="Times New Roman" w:cstheme="minorHAnsi"/>
                <w:color w:val="222222"/>
                <w:sz w:val="24"/>
                <w:szCs w:val="24"/>
              </w:rPr>
            </w:pPr>
          </w:p>
        </w:tc>
        <w:tc>
          <w:tcPr>
            <w:tcW w:w="1235" w:type="dxa"/>
            <w:vAlign w:val="center"/>
          </w:tcPr>
          <w:p w14:paraId="53CB6960" w14:textId="07640F84" w:rsidR="001D793D" w:rsidRPr="00330F1A" w:rsidRDefault="001D793D" w:rsidP="001D793D">
            <w:pPr>
              <w:rPr>
                <w:rFonts w:eastAsia="Times New Roman" w:cstheme="minorHAnsi"/>
                <w:color w:val="222222"/>
                <w:sz w:val="24"/>
                <w:szCs w:val="24"/>
                <w:lang w:val="es-MX"/>
              </w:rPr>
            </w:pPr>
            <w:r w:rsidRPr="00330F1A">
              <w:rPr>
                <w:rFonts w:cstheme="minorHAnsi"/>
                <w:color w:val="222222"/>
                <w:sz w:val="24"/>
                <w:szCs w:val="24"/>
                <w:lang w:val="es"/>
              </w:rPr>
              <w:t>Empresas de todos los tamaños con empleados</w:t>
            </w:r>
          </w:p>
        </w:tc>
        <w:tc>
          <w:tcPr>
            <w:tcW w:w="1947" w:type="dxa"/>
          </w:tcPr>
          <w:p w14:paraId="0BEF8D86" w14:textId="246C548C" w:rsidR="001D793D" w:rsidRPr="00330F1A" w:rsidRDefault="00DD4A41" w:rsidP="00682118">
            <w:pPr>
              <w:rPr>
                <w:rFonts w:eastAsia="Times New Roman" w:cstheme="minorHAnsi"/>
                <w:color w:val="222222"/>
                <w:sz w:val="24"/>
                <w:szCs w:val="24"/>
              </w:rPr>
            </w:pPr>
            <w:r w:rsidRPr="00330F1A">
              <w:rPr>
                <w:rFonts w:cstheme="minorHAnsi"/>
                <w:color w:val="222222"/>
                <w:sz w:val="24"/>
                <w:szCs w:val="24"/>
                <w:lang w:val="es"/>
              </w:rPr>
              <w:t>Las contribuciones del empleador son deducibles para el negocio. Las contribuciones de los empleados son antes de impuestos.</w:t>
            </w:r>
          </w:p>
        </w:tc>
        <w:tc>
          <w:tcPr>
            <w:tcW w:w="2311" w:type="dxa"/>
            <w:vAlign w:val="center"/>
          </w:tcPr>
          <w:p w14:paraId="04E7B048" w14:textId="4AC89456" w:rsidR="001D793D" w:rsidRPr="00330F1A" w:rsidRDefault="001D793D" w:rsidP="001D793D">
            <w:pPr>
              <w:pStyle w:val="ListParagraph"/>
              <w:ind w:left="360"/>
              <w:rPr>
                <w:rFonts w:eastAsia="Times New Roman" w:cstheme="minorHAnsi"/>
                <w:color w:val="222222"/>
                <w:sz w:val="24"/>
                <w:szCs w:val="24"/>
              </w:rPr>
            </w:pPr>
          </w:p>
          <w:p w14:paraId="66D62A0C" w14:textId="77D16A68" w:rsidR="001D793D" w:rsidRPr="00330F1A" w:rsidRDefault="001D793D" w:rsidP="001D793D">
            <w:pPr>
              <w:pStyle w:val="ListParagraph"/>
              <w:numPr>
                <w:ilvl w:val="0"/>
                <w:numId w:val="7"/>
              </w:numPr>
              <w:rPr>
                <w:rFonts w:eastAsia="Times New Roman" w:cstheme="minorHAnsi"/>
                <w:color w:val="222222"/>
                <w:sz w:val="24"/>
                <w:szCs w:val="24"/>
              </w:rPr>
            </w:pPr>
            <w:r w:rsidRPr="00330F1A">
              <w:rPr>
                <w:rFonts w:cstheme="minorHAnsi"/>
                <w:color w:val="222222"/>
                <w:sz w:val="24"/>
                <w:szCs w:val="24"/>
                <w:lang w:val="es"/>
              </w:rPr>
              <w:t>Las contribuciones son deducibles</w:t>
            </w:r>
          </w:p>
          <w:p w14:paraId="0E06A1C1" w14:textId="77777777" w:rsidR="001D793D" w:rsidRPr="00330F1A" w:rsidRDefault="001D793D" w:rsidP="001D793D">
            <w:pPr>
              <w:pStyle w:val="ListParagraph"/>
              <w:numPr>
                <w:ilvl w:val="0"/>
                <w:numId w:val="7"/>
              </w:numPr>
              <w:rPr>
                <w:rFonts w:eastAsia="Times New Roman" w:cstheme="minorHAnsi"/>
                <w:color w:val="222222"/>
                <w:sz w:val="24"/>
                <w:szCs w:val="24"/>
                <w:lang w:val="es-MX"/>
              </w:rPr>
            </w:pPr>
            <w:r w:rsidRPr="00330F1A">
              <w:rPr>
                <w:rFonts w:cstheme="minorHAnsi"/>
                <w:color w:val="222222"/>
                <w:sz w:val="24"/>
                <w:szCs w:val="24"/>
                <w:lang w:val="es"/>
              </w:rPr>
              <w:t>Los créditos fiscales pueden estar disponibles</w:t>
            </w:r>
          </w:p>
          <w:p w14:paraId="7BE4C5D2" w14:textId="77777777" w:rsidR="001D793D" w:rsidRPr="00330F1A" w:rsidRDefault="001D793D" w:rsidP="001D793D">
            <w:pPr>
              <w:pStyle w:val="ListParagraph"/>
              <w:numPr>
                <w:ilvl w:val="0"/>
                <w:numId w:val="7"/>
              </w:numPr>
              <w:rPr>
                <w:rFonts w:eastAsia="Times New Roman" w:cstheme="minorHAnsi"/>
                <w:color w:val="222222"/>
                <w:sz w:val="24"/>
                <w:szCs w:val="24"/>
                <w:lang w:val="es-MX"/>
              </w:rPr>
            </w:pPr>
            <w:r w:rsidRPr="00330F1A">
              <w:rPr>
                <w:rFonts w:cstheme="minorHAnsi"/>
                <w:color w:val="222222"/>
                <w:sz w:val="24"/>
                <w:szCs w:val="24"/>
                <w:lang w:val="es"/>
              </w:rPr>
              <w:t>Potencial para pedir prestado del plan</w:t>
            </w:r>
          </w:p>
          <w:p w14:paraId="00B01F3D" w14:textId="6BE061D8" w:rsidR="001D793D" w:rsidRPr="00330F1A" w:rsidRDefault="001D793D" w:rsidP="001D793D">
            <w:pPr>
              <w:pStyle w:val="ListParagraph"/>
              <w:numPr>
                <w:ilvl w:val="0"/>
                <w:numId w:val="7"/>
              </w:numPr>
              <w:rPr>
                <w:rFonts w:eastAsia="Times New Roman" w:cstheme="minorHAnsi"/>
                <w:color w:val="222222"/>
                <w:sz w:val="24"/>
                <w:szCs w:val="24"/>
              </w:rPr>
            </w:pPr>
            <w:r w:rsidRPr="00330F1A">
              <w:rPr>
                <w:rFonts w:cstheme="minorHAnsi"/>
                <w:color w:val="222222"/>
                <w:sz w:val="24"/>
                <w:szCs w:val="24"/>
                <w:lang w:val="es"/>
              </w:rPr>
              <w:t>Calendario de adquisiciones disponibles</w:t>
            </w:r>
          </w:p>
          <w:p w14:paraId="5D8EAC50" w14:textId="57480336" w:rsidR="001D793D" w:rsidRPr="00330F1A" w:rsidRDefault="001D793D" w:rsidP="001D793D">
            <w:pPr>
              <w:pStyle w:val="ListParagraph"/>
              <w:ind w:left="360"/>
              <w:rPr>
                <w:rFonts w:eastAsia="Times New Roman" w:cstheme="minorHAnsi"/>
                <w:color w:val="222222"/>
                <w:sz w:val="24"/>
                <w:szCs w:val="24"/>
              </w:rPr>
            </w:pPr>
          </w:p>
        </w:tc>
        <w:tc>
          <w:tcPr>
            <w:tcW w:w="2719" w:type="dxa"/>
            <w:vAlign w:val="center"/>
          </w:tcPr>
          <w:p w14:paraId="4E37F864" w14:textId="77777777" w:rsidR="001D793D" w:rsidRPr="00330F1A" w:rsidRDefault="001D793D" w:rsidP="001D793D">
            <w:pPr>
              <w:pStyle w:val="ListParagraph"/>
              <w:numPr>
                <w:ilvl w:val="0"/>
                <w:numId w:val="7"/>
              </w:numPr>
              <w:rPr>
                <w:rFonts w:eastAsia="Times New Roman" w:cstheme="minorHAnsi"/>
                <w:color w:val="222222"/>
                <w:sz w:val="24"/>
                <w:szCs w:val="24"/>
              </w:rPr>
            </w:pPr>
            <w:r w:rsidRPr="00330F1A">
              <w:rPr>
                <w:rFonts w:cstheme="minorHAnsi"/>
                <w:color w:val="222222"/>
                <w:sz w:val="24"/>
                <w:szCs w:val="24"/>
                <w:lang w:val="es"/>
              </w:rPr>
              <w:t>Más administración y gestión</w:t>
            </w:r>
          </w:p>
          <w:p w14:paraId="03F476FE" w14:textId="79C7080D" w:rsidR="001D793D" w:rsidRPr="00330F1A" w:rsidRDefault="001D793D" w:rsidP="001D793D">
            <w:pPr>
              <w:pStyle w:val="ListParagraph"/>
              <w:numPr>
                <w:ilvl w:val="0"/>
                <w:numId w:val="7"/>
              </w:numPr>
              <w:rPr>
                <w:rFonts w:eastAsia="Times New Roman" w:cstheme="minorHAnsi"/>
                <w:color w:val="222222"/>
                <w:sz w:val="24"/>
                <w:szCs w:val="24"/>
              </w:rPr>
            </w:pPr>
            <w:r w:rsidRPr="00330F1A">
              <w:rPr>
                <w:rFonts w:cstheme="minorHAnsi"/>
                <w:color w:val="222222"/>
                <w:sz w:val="24"/>
                <w:szCs w:val="24"/>
                <w:lang w:val="es"/>
              </w:rPr>
              <w:t>Presentación anual de impuestos</w:t>
            </w:r>
          </w:p>
        </w:tc>
      </w:tr>
    </w:tbl>
    <w:p w14:paraId="31700750" w14:textId="008B8022" w:rsidR="00E011C9" w:rsidRPr="00330F1A" w:rsidRDefault="00E011C9" w:rsidP="006A1136">
      <w:pPr>
        <w:shd w:val="clear" w:color="auto" w:fill="FFFFFF"/>
        <w:spacing w:after="0" w:line="240" w:lineRule="auto"/>
        <w:rPr>
          <w:rFonts w:eastAsia="Times New Roman" w:cstheme="minorHAnsi"/>
          <w:b/>
          <w:bCs/>
          <w:color w:val="222222"/>
          <w:sz w:val="24"/>
          <w:szCs w:val="24"/>
        </w:rPr>
      </w:pPr>
    </w:p>
    <w:p w14:paraId="02BF496F" w14:textId="7F70D9D3" w:rsidR="00A1365D" w:rsidRPr="00330F1A" w:rsidRDefault="00A1365D" w:rsidP="006A1136">
      <w:pPr>
        <w:shd w:val="clear" w:color="auto" w:fill="FFFFFF"/>
        <w:spacing w:after="0" w:line="240" w:lineRule="auto"/>
        <w:rPr>
          <w:rFonts w:eastAsia="Times New Roman" w:cstheme="minorHAnsi"/>
          <w:b/>
          <w:bCs/>
          <w:color w:val="222222"/>
          <w:sz w:val="24"/>
          <w:szCs w:val="24"/>
        </w:rPr>
      </w:pPr>
    </w:p>
    <w:p w14:paraId="69FE1044" w14:textId="77777777" w:rsidR="00CC449C" w:rsidRPr="00D355BB" w:rsidRDefault="00CC449C" w:rsidP="00CC449C">
      <w:pPr>
        <w:shd w:val="clear" w:color="auto" w:fill="FFFFFF"/>
        <w:spacing w:after="0" w:line="240" w:lineRule="auto"/>
        <w:rPr>
          <w:rFonts w:asciiTheme="majorHAnsi" w:hAnsiTheme="majorHAnsi" w:cstheme="majorHAnsi"/>
          <w:b/>
          <w:bCs/>
          <w:color w:val="222222"/>
          <w:sz w:val="24"/>
          <w:szCs w:val="24"/>
          <w:lang w:val="es"/>
        </w:rPr>
      </w:pPr>
      <w:r w:rsidRPr="00D355BB">
        <w:rPr>
          <w:rFonts w:asciiTheme="majorHAnsi" w:hAnsiTheme="majorHAnsi" w:cstheme="majorHAnsi"/>
          <w:b/>
          <w:bCs/>
          <w:color w:val="222222"/>
          <w:sz w:val="24"/>
          <w:szCs w:val="24"/>
          <w:lang w:val="es"/>
        </w:rPr>
        <w:t>Retirar los fondos de jubilación</w:t>
      </w:r>
    </w:p>
    <w:p w14:paraId="1C0448EC" w14:textId="77777777" w:rsidR="00720E8D" w:rsidRDefault="00CC449C" w:rsidP="00F25ED5">
      <w:pPr>
        <w:rPr>
          <w:rFonts w:cstheme="minorHAnsi"/>
          <w:b/>
          <w:bCs/>
          <w:color w:val="222222"/>
          <w:sz w:val="24"/>
          <w:szCs w:val="24"/>
          <w:lang w:val="es"/>
        </w:rPr>
      </w:pPr>
      <w:r w:rsidRPr="00330F1A">
        <w:rPr>
          <w:rFonts w:cstheme="minorHAnsi"/>
          <w:color w:val="222222"/>
          <w:sz w:val="24"/>
          <w:szCs w:val="24"/>
          <w:lang w:val="es"/>
        </w:rPr>
        <w:t>Los fondos de jubilación reciben un tratamiento fiscal especial para animarle a ahorrar para el futuro. No es de esperar que no sea fácil retirar su dinero antes de la jubilación. Por lo general, si retira antes de los 59 ½ años estará sujeto al impuesto sobre la renta de los fondos y a una penalización adicional del 10% (en el caso de una SEP o una IRA simple, esta penalización es del 25% si se realiza en los dos primeros años de afiliación al plan de jubilación). Por lo tanto, si se encuentra en el tramo impositivo del 22% y retira $1.000, tendría que pagar $220 en impuestos y una penalización de $100 para un total de $320, lo que le dejaría con sólo $680 en efectivo.</w:t>
      </w:r>
      <w:r w:rsidRPr="00330F1A">
        <w:rPr>
          <w:rFonts w:cstheme="minorHAnsi"/>
          <w:b/>
          <w:bCs/>
          <w:color w:val="222222"/>
          <w:sz w:val="24"/>
          <w:szCs w:val="24"/>
          <w:lang w:val="es"/>
        </w:rPr>
        <w:t xml:space="preserve">  </w:t>
      </w:r>
    </w:p>
    <w:p w14:paraId="0241C3C4" w14:textId="6B6E4259" w:rsidR="00F25ED5" w:rsidRPr="00330F1A" w:rsidRDefault="00F25ED5" w:rsidP="00F25ED5">
      <w:pPr>
        <w:rPr>
          <w:rFonts w:cstheme="minorHAnsi"/>
          <w:color w:val="222222"/>
          <w:sz w:val="24"/>
          <w:szCs w:val="24"/>
          <w:lang w:val="es"/>
        </w:rPr>
      </w:pPr>
      <w:r w:rsidRPr="00330F1A">
        <w:rPr>
          <w:rFonts w:cstheme="minorHAnsi"/>
          <w:color w:val="222222"/>
          <w:sz w:val="24"/>
          <w:szCs w:val="24"/>
          <w:lang w:val="es"/>
        </w:rPr>
        <w:t xml:space="preserve">Existen </w:t>
      </w:r>
      <w:r w:rsidR="007D2828" w:rsidRPr="00330F1A">
        <w:rPr>
          <w:rFonts w:cstheme="minorHAnsi"/>
          <w:color w:val="222222"/>
          <w:sz w:val="24"/>
          <w:szCs w:val="24"/>
          <w:lang w:val="es"/>
        </w:rPr>
        <w:t>subsidios</w:t>
      </w:r>
      <w:r w:rsidRPr="00330F1A">
        <w:rPr>
          <w:rFonts w:cstheme="minorHAnsi"/>
          <w:color w:val="222222"/>
          <w:sz w:val="24"/>
          <w:szCs w:val="24"/>
          <w:lang w:val="es"/>
        </w:rPr>
        <w:t xml:space="preserve"> por dificultades económicas para la extracción anticipada si el titular de la cuenta fallece o por determinados problemas de salud, </w:t>
      </w:r>
      <w:proofErr w:type="gramStart"/>
      <w:r w:rsidRPr="00330F1A">
        <w:rPr>
          <w:rFonts w:cstheme="minorHAnsi"/>
          <w:color w:val="222222"/>
          <w:sz w:val="24"/>
          <w:szCs w:val="24"/>
          <w:lang w:val="es"/>
        </w:rPr>
        <w:t>como</w:t>
      </w:r>
      <w:proofErr w:type="gramEnd"/>
      <w:r w:rsidRPr="00330F1A">
        <w:rPr>
          <w:rFonts w:cstheme="minorHAnsi"/>
          <w:color w:val="222222"/>
          <w:sz w:val="24"/>
          <w:szCs w:val="24"/>
          <w:lang w:val="es"/>
        </w:rPr>
        <w:t xml:space="preserve"> por ejemplo</w:t>
      </w:r>
      <w:r w:rsidR="00720E8D">
        <w:rPr>
          <w:rFonts w:cstheme="minorHAnsi"/>
          <w:color w:val="222222"/>
          <w:sz w:val="24"/>
          <w:szCs w:val="24"/>
          <w:lang w:val="es"/>
        </w:rPr>
        <w:t>:</w:t>
      </w:r>
    </w:p>
    <w:p w14:paraId="2FFFEEA0" w14:textId="71B5DC2A" w:rsidR="00F25ED5" w:rsidRPr="00720E8D" w:rsidRDefault="00F25ED5" w:rsidP="00720E8D">
      <w:pPr>
        <w:pStyle w:val="ListParagraph"/>
        <w:numPr>
          <w:ilvl w:val="1"/>
          <w:numId w:val="32"/>
        </w:numPr>
        <w:ind w:left="720"/>
        <w:rPr>
          <w:rFonts w:cstheme="minorHAnsi"/>
          <w:color w:val="222222"/>
          <w:sz w:val="24"/>
          <w:szCs w:val="24"/>
          <w:lang w:val="es"/>
        </w:rPr>
      </w:pPr>
      <w:r w:rsidRPr="00720E8D">
        <w:rPr>
          <w:rFonts w:cstheme="minorHAnsi"/>
          <w:color w:val="222222"/>
          <w:sz w:val="24"/>
          <w:szCs w:val="24"/>
          <w:lang w:val="es"/>
        </w:rPr>
        <w:t>Gastos médicos no reembolsados que superen el 10% de sus ingresos brutos ajustados (7.5% si su cónyuge tiene 65 años o más);</w:t>
      </w:r>
    </w:p>
    <w:p w14:paraId="0872415A" w14:textId="0256C2FB" w:rsidR="00F25ED5" w:rsidRPr="00720E8D" w:rsidRDefault="00F25ED5" w:rsidP="00720E8D">
      <w:pPr>
        <w:pStyle w:val="ListParagraph"/>
        <w:numPr>
          <w:ilvl w:val="1"/>
          <w:numId w:val="32"/>
        </w:numPr>
        <w:ind w:left="720"/>
        <w:rPr>
          <w:rFonts w:cstheme="minorHAnsi"/>
          <w:color w:val="222222"/>
          <w:sz w:val="24"/>
          <w:szCs w:val="24"/>
          <w:lang w:val="es"/>
        </w:rPr>
      </w:pPr>
      <w:r w:rsidRPr="00720E8D">
        <w:rPr>
          <w:rFonts w:cstheme="minorHAnsi"/>
          <w:color w:val="222222"/>
          <w:sz w:val="24"/>
          <w:szCs w:val="24"/>
          <w:lang w:val="es"/>
        </w:rPr>
        <w:t>El costo de su seguro médico mientras esté desempleado; o</w:t>
      </w:r>
    </w:p>
    <w:p w14:paraId="2241E048" w14:textId="2267BB89" w:rsidR="00F25ED5" w:rsidRPr="00720E8D" w:rsidRDefault="00F25ED5" w:rsidP="00720E8D">
      <w:pPr>
        <w:pStyle w:val="ListParagraph"/>
        <w:numPr>
          <w:ilvl w:val="1"/>
          <w:numId w:val="32"/>
        </w:numPr>
        <w:ind w:left="720"/>
        <w:rPr>
          <w:rFonts w:cstheme="minorHAnsi"/>
          <w:color w:val="222222"/>
          <w:sz w:val="24"/>
          <w:szCs w:val="24"/>
          <w:lang w:val="es"/>
        </w:rPr>
      </w:pPr>
      <w:r w:rsidRPr="00720E8D">
        <w:rPr>
          <w:rFonts w:cstheme="minorHAnsi"/>
          <w:color w:val="222222"/>
          <w:sz w:val="24"/>
          <w:szCs w:val="24"/>
          <w:lang w:val="es"/>
        </w:rPr>
        <w:t xml:space="preserve">Si está incapacitado. </w:t>
      </w:r>
    </w:p>
    <w:p w14:paraId="5445E1AD" w14:textId="77777777" w:rsidR="00F25ED5" w:rsidRPr="00330F1A" w:rsidRDefault="00F25ED5" w:rsidP="00F25ED5">
      <w:pPr>
        <w:rPr>
          <w:rFonts w:cstheme="minorHAnsi"/>
          <w:color w:val="222222"/>
          <w:sz w:val="24"/>
          <w:szCs w:val="24"/>
          <w:lang w:val="es"/>
        </w:rPr>
      </w:pPr>
      <w:r w:rsidRPr="00330F1A">
        <w:rPr>
          <w:rFonts w:cstheme="minorHAnsi"/>
          <w:color w:val="222222"/>
          <w:sz w:val="24"/>
          <w:szCs w:val="24"/>
          <w:lang w:val="es"/>
        </w:rPr>
        <w:lastRenderedPageBreak/>
        <w:t xml:space="preserve">También puede disponer de una disposición de fondos sin penalización para una SEP o una IRA simple si piensa utilizar los fondos para la universidad o para comprar, construir o reconstruir una primera vivienda. </w:t>
      </w:r>
    </w:p>
    <w:p w14:paraId="3889178D" w14:textId="4C628BB1" w:rsidR="0046254F" w:rsidRPr="00330F1A" w:rsidRDefault="00F25ED5" w:rsidP="00B417B7">
      <w:pPr>
        <w:shd w:val="clear" w:color="auto" w:fill="FFFFFF"/>
        <w:spacing w:line="240" w:lineRule="auto"/>
        <w:rPr>
          <w:rFonts w:eastAsia="Times New Roman" w:cstheme="minorHAnsi"/>
          <w:b/>
          <w:bCs/>
          <w:color w:val="222222"/>
          <w:sz w:val="24"/>
          <w:szCs w:val="24"/>
          <w:lang w:val="es-MX"/>
        </w:rPr>
      </w:pPr>
      <w:r w:rsidRPr="00330F1A">
        <w:rPr>
          <w:rFonts w:cstheme="minorHAnsi"/>
          <w:color w:val="222222"/>
          <w:sz w:val="24"/>
          <w:szCs w:val="24"/>
          <w:lang w:val="es"/>
        </w:rPr>
        <w:t xml:space="preserve">Si tiene un plan 401(k) (incluido el 401(k) Simple) también puede prestarse dinero contra el monto de su jubilación. Un préstamo del plan 401(k) debe considerarse con mucho cuidado, ya que está literalmente pidiendo prestado contra su futuro. La mayoría de los asesores financieros sugieren que sólo se utilice un préstamo si se va a devolver en el plazo de un año y está seguro de que podrá devolverlo. Normalmente, puedes pedir prestado hasta el 50% o $50.000 de sus ahorros, lo que sea menor. Aunque tiene que pagar intereses, éstos van a su cuenta (por lo que se está pagando a sí mismo). Además, las tasas de apertura (las de obtención del préstamo) suelen ser más bajas que las de muchos préstamos bancarios. </w:t>
      </w:r>
    </w:p>
    <w:p w14:paraId="6CB74B78" w14:textId="5855D7D6" w:rsidR="00F25ED5" w:rsidRPr="00B417B7" w:rsidRDefault="00F25ED5" w:rsidP="00F25ED5">
      <w:pPr>
        <w:shd w:val="clear" w:color="auto" w:fill="FFFFFF"/>
        <w:spacing w:after="0" w:line="240" w:lineRule="auto"/>
        <w:rPr>
          <w:rFonts w:asciiTheme="majorHAnsi" w:hAnsiTheme="majorHAnsi" w:cstheme="majorHAnsi"/>
          <w:b/>
          <w:bCs/>
          <w:color w:val="222222"/>
          <w:sz w:val="24"/>
          <w:szCs w:val="24"/>
          <w:lang w:val="es"/>
        </w:rPr>
      </w:pPr>
      <w:r w:rsidRPr="00B417B7">
        <w:rPr>
          <w:rFonts w:asciiTheme="majorHAnsi" w:hAnsiTheme="majorHAnsi" w:cstheme="majorHAnsi"/>
          <w:b/>
          <w:bCs/>
          <w:color w:val="222222"/>
          <w:sz w:val="24"/>
          <w:szCs w:val="24"/>
          <w:lang w:val="es"/>
        </w:rPr>
        <w:t>Consejos para aumentar los ahorros para la jubilación</w:t>
      </w:r>
    </w:p>
    <w:p w14:paraId="322E137A" w14:textId="0AC4F7B5" w:rsidR="00F25ED5" w:rsidRPr="00330F1A" w:rsidRDefault="00F25ED5" w:rsidP="00B417B7">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Una vez que haya decidido un plan, es el momento de empezar a ahorrar. Tanto si usted -o sus empleados- están bien orientados hacia sus objetivos de jubilación, como si acaban de empezar, hay formas sencillas de potenciar sus ahorros que pueden ponerse en práctica hoy mismo.</w:t>
      </w:r>
    </w:p>
    <w:p w14:paraId="2CADEEB6" w14:textId="77777777" w:rsidR="00F25ED5" w:rsidRPr="00B417B7" w:rsidRDefault="00F25ED5" w:rsidP="00F25ED5">
      <w:pPr>
        <w:shd w:val="clear" w:color="auto" w:fill="FFFFFF"/>
        <w:spacing w:after="0" w:line="240" w:lineRule="auto"/>
        <w:rPr>
          <w:rFonts w:asciiTheme="majorHAnsi" w:hAnsiTheme="majorHAnsi" w:cstheme="majorHAnsi"/>
          <w:b/>
          <w:bCs/>
          <w:color w:val="222222"/>
          <w:sz w:val="24"/>
          <w:szCs w:val="24"/>
          <w:lang w:val="es"/>
        </w:rPr>
      </w:pPr>
      <w:r w:rsidRPr="00B417B7">
        <w:rPr>
          <w:rFonts w:asciiTheme="majorHAnsi" w:hAnsiTheme="majorHAnsi" w:cstheme="majorHAnsi"/>
          <w:b/>
          <w:bCs/>
          <w:color w:val="222222"/>
          <w:sz w:val="24"/>
          <w:szCs w:val="24"/>
          <w:lang w:val="es"/>
        </w:rPr>
        <w:t>Establezca depósitos automáticos</w:t>
      </w:r>
    </w:p>
    <w:p w14:paraId="7ABBFFA8" w14:textId="5E59E9ED" w:rsidR="00F25ED5" w:rsidRPr="00330F1A" w:rsidRDefault="00F25ED5" w:rsidP="00B417B7">
      <w:pPr>
        <w:shd w:val="clear" w:color="auto" w:fill="FFFFFF"/>
        <w:spacing w:line="240" w:lineRule="auto"/>
        <w:rPr>
          <w:rFonts w:cstheme="minorHAnsi"/>
          <w:color w:val="222222"/>
          <w:sz w:val="24"/>
          <w:szCs w:val="24"/>
          <w:lang w:val="es"/>
        </w:rPr>
      </w:pPr>
      <w:r w:rsidRPr="00330F1A">
        <w:rPr>
          <w:rFonts w:cstheme="minorHAnsi"/>
          <w:color w:val="222222"/>
          <w:sz w:val="24"/>
          <w:szCs w:val="24"/>
          <w:lang w:val="es"/>
        </w:rPr>
        <w:t xml:space="preserve">Una de las formas más sencillas de hacer crecer sus ahorros es mediante depósitos automáticos y recurrentes. Estos depósitos pueden administrarse a menudo a través del empleador, de modo que una cantidad designada de su cheque de pago se deposita sin problemas en su cuenta de jubilación en un horario regular. </w:t>
      </w:r>
    </w:p>
    <w:p w14:paraId="194BD9D4" w14:textId="77777777" w:rsidR="00F25ED5" w:rsidRPr="00B417B7" w:rsidRDefault="00F25ED5" w:rsidP="00F25ED5">
      <w:pPr>
        <w:shd w:val="clear" w:color="auto" w:fill="FFFFFF"/>
        <w:spacing w:after="0" w:line="240" w:lineRule="auto"/>
        <w:rPr>
          <w:rFonts w:asciiTheme="majorHAnsi" w:hAnsiTheme="majorHAnsi" w:cstheme="majorHAnsi"/>
          <w:b/>
          <w:bCs/>
          <w:color w:val="222222"/>
          <w:sz w:val="24"/>
          <w:szCs w:val="24"/>
          <w:lang w:val="es"/>
        </w:rPr>
      </w:pPr>
      <w:r w:rsidRPr="00B417B7">
        <w:rPr>
          <w:rFonts w:asciiTheme="majorHAnsi" w:hAnsiTheme="majorHAnsi" w:cstheme="majorHAnsi"/>
          <w:b/>
          <w:bCs/>
          <w:color w:val="222222"/>
          <w:sz w:val="24"/>
          <w:szCs w:val="24"/>
          <w:lang w:val="es"/>
        </w:rPr>
        <w:t>Aumente los ahorros cuando sea posible</w:t>
      </w:r>
    </w:p>
    <w:p w14:paraId="0DF04EFE" w14:textId="3117DBA2" w:rsidR="00F25ED5" w:rsidRPr="00330F1A" w:rsidRDefault="00F25ED5" w:rsidP="00F25ED5">
      <w:pPr>
        <w:shd w:val="clear" w:color="auto" w:fill="FFFFFF"/>
        <w:spacing w:after="0" w:line="240" w:lineRule="auto"/>
        <w:rPr>
          <w:rFonts w:cstheme="minorHAnsi"/>
          <w:color w:val="222222"/>
          <w:sz w:val="24"/>
          <w:szCs w:val="24"/>
          <w:lang w:val="es"/>
        </w:rPr>
      </w:pPr>
      <w:r w:rsidRPr="00330F1A">
        <w:rPr>
          <w:rFonts w:cstheme="minorHAnsi"/>
          <w:color w:val="222222"/>
          <w:sz w:val="24"/>
          <w:szCs w:val="24"/>
          <w:lang w:val="es"/>
        </w:rPr>
        <w:t xml:space="preserve">Los expertos financieros recomiendan aumentar la cantidad ahorrada en su cuenta de jubilación cada año. Hay varias formas sencillas de hacerlo que no tendrán un efecto dramático en su presupuesto o gasto diario, </w:t>
      </w:r>
      <w:proofErr w:type="gramStart"/>
      <w:r w:rsidRPr="00330F1A">
        <w:rPr>
          <w:rFonts w:cstheme="minorHAnsi"/>
          <w:color w:val="222222"/>
          <w:sz w:val="24"/>
          <w:szCs w:val="24"/>
          <w:lang w:val="es"/>
        </w:rPr>
        <w:t>como</w:t>
      </w:r>
      <w:proofErr w:type="gramEnd"/>
      <w:r w:rsidRPr="00330F1A">
        <w:rPr>
          <w:rFonts w:cstheme="minorHAnsi"/>
          <w:color w:val="222222"/>
          <w:sz w:val="24"/>
          <w:szCs w:val="24"/>
          <w:lang w:val="es"/>
        </w:rPr>
        <w:t xml:space="preserve"> por ejemplo</w:t>
      </w:r>
      <w:r w:rsidR="00DE460F">
        <w:rPr>
          <w:rFonts w:cstheme="minorHAnsi"/>
          <w:color w:val="222222"/>
          <w:sz w:val="24"/>
          <w:szCs w:val="24"/>
          <w:lang w:val="es"/>
        </w:rPr>
        <w:t>:</w:t>
      </w:r>
    </w:p>
    <w:p w14:paraId="571329DC" w14:textId="1C66184F" w:rsidR="00F25ED5" w:rsidRPr="00140EBF" w:rsidRDefault="00F25ED5" w:rsidP="00DE460F">
      <w:pPr>
        <w:pStyle w:val="ListParagraph"/>
        <w:numPr>
          <w:ilvl w:val="1"/>
          <w:numId w:val="34"/>
        </w:numPr>
        <w:shd w:val="clear" w:color="auto" w:fill="FFFFFF"/>
        <w:spacing w:after="0" w:line="240" w:lineRule="auto"/>
        <w:ind w:left="720"/>
        <w:rPr>
          <w:rFonts w:cstheme="minorHAnsi"/>
          <w:color w:val="222222"/>
          <w:sz w:val="24"/>
          <w:szCs w:val="24"/>
          <w:lang w:val="es"/>
        </w:rPr>
      </w:pPr>
      <w:r w:rsidRPr="00140EBF">
        <w:rPr>
          <w:rFonts w:cstheme="minorHAnsi"/>
          <w:color w:val="222222"/>
          <w:sz w:val="24"/>
          <w:szCs w:val="24"/>
          <w:lang w:val="es"/>
        </w:rPr>
        <w:t>Aumentar las aportaciones automáticas en un 1-2% cada año</w:t>
      </w:r>
    </w:p>
    <w:p w14:paraId="1539B09F" w14:textId="7C671902" w:rsidR="00F25ED5" w:rsidRPr="00140EBF" w:rsidRDefault="00F25ED5" w:rsidP="00DE460F">
      <w:pPr>
        <w:pStyle w:val="ListParagraph"/>
        <w:numPr>
          <w:ilvl w:val="1"/>
          <w:numId w:val="34"/>
        </w:numPr>
        <w:shd w:val="clear" w:color="auto" w:fill="FFFFFF"/>
        <w:spacing w:after="0" w:line="240" w:lineRule="auto"/>
        <w:ind w:left="720"/>
        <w:rPr>
          <w:rFonts w:cstheme="minorHAnsi"/>
          <w:color w:val="222222"/>
          <w:sz w:val="24"/>
          <w:szCs w:val="24"/>
          <w:lang w:val="es"/>
        </w:rPr>
      </w:pPr>
      <w:r w:rsidRPr="00140EBF">
        <w:rPr>
          <w:rFonts w:cstheme="minorHAnsi"/>
          <w:color w:val="222222"/>
          <w:sz w:val="24"/>
          <w:szCs w:val="24"/>
          <w:lang w:val="es"/>
        </w:rPr>
        <w:t xml:space="preserve">Ahorrar una parte de cualquier aumento o bonificación recibida </w:t>
      </w:r>
    </w:p>
    <w:p w14:paraId="6139731D" w14:textId="6245FE59" w:rsidR="00F25ED5" w:rsidRPr="00140EBF" w:rsidRDefault="00F25ED5" w:rsidP="00DE460F">
      <w:pPr>
        <w:pStyle w:val="ListParagraph"/>
        <w:numPr>
          <w:ilvl w:val="1"/>
          <w:numId w:val="34"/>
        </w:numPr>
        <w:shd w:val="clear" w:color="auto" w:fill="FFFFFF"/>
        <w:spacing w:after="0" w:line="240" w:lineRule="auto"/>
        <w:ind w:left="720"/>
        <w:rPr>
          <w:rFonts w:cstheme="minorHAnsi"/>
          <w:color w:val="222222"/>
          <w:sz w:val="24"/>
          <w:szCs w:val="24"/>
          <w:lang w:val="es"/>
        </w:rPr>
      </w:pPr>
      <w:r w:rsidRPr="00140EBF">
        <w:rPr>
          <w:rFonts w:cstheme="minorHAnsi"/>
          <w:color w:val="222222"/>
          <w:sz w:val="24"/>
          <w:szCs w:val="24"/>
          <w:lang w:val="es"/>
        </w:rPr>
        <w:t xml:space="preserve">Ahorrar ingresos inesperados, como premios de lotería, herencias, venta de propiedades, etc. </w:t>
      </w:r>
    </w:p>
    <w:p w14:paraId="69F8A06B" w14:textId="0CA23131" w:rsidR="00E128F0" w:rsidRPr="0084514E" w:rsidRDefault="00F25ED5" w:rsidP="00DE460F">
      <w:pPr>
        <w:pStyle w:val="NoSpacing"/>
        <w:numPr>
          <w:ilvl w:val="1"/>
          <w:numId w:val="34"/>
        </w:numPr>
        <w:spacing w:after="240"/>
        <w:ind w:left="720"/>
        <w:rPr>
          <w:rFonts w:cstheme="minorHAnsi"/>
          <w:sz w:val="24"/>
          <w:szCs w:val="24"/>
          <w:shd w:val="clear" w:color="auto" w:fill="FFFFFF"/>
          <w:lang w:val="es-MX"/>
        </w:rPr>
      </w:pPr>
      <w:r w:rsidRPr="00330F1A">
        <w:rPr>
          <w:rFonts w:cstheme="minorHAnsi"/>
          <w:color w:val="222222"/>
          <w:sz w:val="24"/>
          <w:szCs w:val="24"/>
          <w:lang w:val="es"/>
        </w:rPr>
        <w:t>Redirigir los pagos de cualquier deuda a la cuenta de jubilación una vez pagada</w:t>
      </w:r>
    </w:p>
    <w:p w14:paraId="42AF6515" w14:textId="0D1B437C" w:rsidR="00E128F0" w:rsidRPr="0084514E" w:rsidRDefault="00E128F0" w:rsidP="00E128F0">
      <w:pPr>
        <w:pStyle w:val="NoSpacing"/>
        <w:rPr>
          <w:rFonts w:asciiTheme="majorHAnsi" w:hAnsiTheme="majorHAnsi" w:cstheme="majorHAnsi"/>
          <w:b/>
          <w:bCs/>
          <w:sz w:val="24"/>
          <w:szCs w:val="24"/>
          <w:lang w:val="es"/>
        </w:rPr>
      </w:pPr>
      <w:r w:rsidRPr="0084514E">
        <w:rPr>
          <w:rFonts w:asciiTheme="majorHAnsi" w:hAnsiTheme="majorHAnsi" w:cstheme="majorHAnsi"/>
          <w:b/>
          <w:bCs/>
          <w:sz w:val="24"/>
          <w:szCs w:val="24"/>
          <w:lang w:val="es"/>
        </w:rPr>
        <w:t xml:space="preserve">Aproveche las aportaciones de recuperación </w:t>
      </w:r>
    </w:p>
    <w:p w14:paraId="065FEE18" w14:textId="3DAA4068" w:rsidR="00E128F0" w:rsidRPr="00330F1A" w:rsidRDefault="00E128F0" w:rsidP="0084514E">
      <w:pPr>
        <w:pStyle w:val="NoSpacing"/>
        <w:spacing w:after="240"/>
        <w:rPr>
          <w:rFonts w:cstheme="minorHAnsi"/>
          <w:sz w:val="24"/>
          <w:szCs w:val="24"/>
          <w:lang w:val="es"/>
        </w:rPr>
      </w:pPr>
      <w:r w:rsidRPr="00330F1A">
        <w:rPr>
          <w:rFonts w:cstheme="minorHAnsi"/>
          <w:sz w:val="24"/>
          <w:szCs w:val="24"/>
          <w:lang w:val="es"/>
        </w:rPr>
        <w:t>Si tiene 50 años o más y no ha podido ahorrar todo lo que hubiera querido, las aportaciones de recuperación pueden ayudarle a aumentar sus ahorros a medida que se acerca la jubilación. En la mayoría de los planes, estas aportaciones pueden superar los límites estándar y están diseñadas específicamente para ayudar a los trabajadores de más edad a reservar más dinero para alcanzar sus objetivos de jubilación. Las aportaciones de recuperación son una valiosa herramienta de ahorro que debe aprovecharse si es posible.</w:t>
      </w:r>
    </w:p>
    <w:p w14:paraId="293DB4C9" w14:textId="77777777" w:rsidR="00E128F0" w:rsidRPr="00605901" w:rsidRDefault="00E128F0" w:rsidP="00E128F0">
      <w:pPr>
        <w:pStyle w:val="NoSpacing"/>
        <w:rPr>
          <w:rFonts w:asciiTheme="majorHAnsi" w:hAnsiTheme="majorHAnsi" w:cstheme="majorHAnsi"/>
          <w:b/>
          <w:bCs/>
          <w:sz w:val="24"/>
          <w:szCs w:val="24"/>
          <w:lang w:val="es"/>
        </w:rPr>
      </w:pPr>
      <w:r w:rsidRPr="00605901">
        <w:rPr>
          <w:rFonts w:asciiTheme="majorHAnsi" w:hAnsiTheme="majorHAnsi" w:cstheme="majorHAnsi"/>
          <w:b/>
          <w:bCs/>
          <w:sz w:val="24"/>
          <w:szCs w:val="24"/>
          <w:lang w:val="es"/>
        </w:rPr>
        <w:t>¿Cuál elijo?</w:t>
      </w:r>
    </w:p>
    <w:p w14:paraId="11C2E5B5" w14:textId="57599BCD" w:rsidR="00E128F0" w:rsidRPr="00330F1A" w:rsidRDefault="00E128F0" w:rsidP="00E128F0">
      <w:pPr>
        <w:pStyle w:val="NoSpacing"/>
        <w:rPr>
          <w:rFonts w:cstheme="minorHAnsi"/>
          <w:sz w:val="24"/>
          <w:szCs w:val="24"/>
          <w:lang w:val="es"/>
        </w:rPr>
      </w:pPr>
      <w:r w:rsidRPr="00330F1A">
        <w:rPr>
          <w:rFonts w:cstheme="minorHAnsi"/>
          <w:sz w:val="24"/>
          <w:szCs w:val="24"/>
          <w:lang w:val="es"/>
        </w:rPr>
        <w:lastRenderedPageBreak/>
        <w:t>¿Qué opción puede ser la mejor para su negocio de cuidado infantil? Para los proveedores de servicios de cuidado infantil en familia, lo mejor es un plan sencillo. En consecuencia, las mejores opciones son probablemente</w:t>
      </w:r>
      <w:r w:rsidR="00417634">
        <w:rPr>
          <w:rFonts w:cstheme="minorHAnsi"/>
          <w:sz w:val="24"/>
          <w:szCs w:val="24"/>
          <w:lang w:val="es"/>
        </w:rPr>
        <w:t>:</w:t>
      </w:r>
    </w:p>
    <w:p w14:paraId="7CF30247" w14:textId="1E4CE968" w:rsidR="00E128F0" w:rsidRPr="00330F1A" w:rsidRDefault="00E128F0" w:rsidP="00DE460F">
      <w:pPr>
        <w:pStyle w:val="NoSpacing"/>
        <w:numPr>
          <w:ilvl w:val="1"/>
          <w:numId w:val="36"/>
        </w:numPr>
        <w:ind w:left="720"/>
        <w:rPr>
          <w:rFonts w:cstheme="minorHAnsi"/>
          <w:sz w:val="24"/>
          <w:szCs w:val="24"/>
          <w:lang w:val="es"/>
        </w:rPr>
      </w:pPr>
      <w:r w:rsidRPr="00330F1A">
        <w:rPr>
          <w:rFonts w:cstheme="minorHAnsi"/>
          <w:sz w:val="24"/>
          <w:szCs w:val="24"/>
          <w:lang w:val="es"/>
        </w:rPr>
        <w:t>IRA simple o 401(k)</w:t>
      </w:r>
    </w:p>
    <w:p w14:paraId="11AB6079" w14:textId="07A2FB26" w:rsidR="00E128F0" w:rsidRPr="00330F1A" w:rsidRDefault="00E128F0" w:rsidP="00DE460F">
      <w:pPr>
        <w:pStyle w:val="NoSpacing"/>
        <w:numPr>
          <w:ilvl w:val="1"/>
          <w:numId w:val="36"/>
        </w:numPr>
        <w:ind w:left="720"/>
        <w:rPr>
          <w:rFonts w:cstheme="minorHAnsi"/>
          <w:sz w:val="24"/>
          <w:szCs w:val="24"/>
          <w:lang w:val="es"/>
        </w:rPr>
      </w:pPr>
      <w:r w:rsidRPr="00330F1A">
        <w:rPr>
          <w:rFonts w:cstheme="minorHAnsi"/>
          <w:sz w:val="24"/>
          <w:szCs w:val="24"/>
          <w:lang w:val="es"/>
        </w:rPr>
        <w:t>IRA SEP</w:t>
      </w:r>
    </w:p>
    <w:p w14:paraId="3898988F" w14:textId="12899568" w:rsidR="00605901" w:rsidRPr="00417634" w:rsidRDefault="00E128F0" w:rsidP="00DE460F">
      <w:pPr>
        <w:pStyle w:val="ListParagraph"/>
        <w:numPr>
          <w:ilvl w:val="1"/>
          <w:numId w:val="36"/>
        </w:numPr>
        <w:ind w:left="720"/>
        <w:rPr>
          <w:rFonts w:cstheme="minorHAnsi"/>
          <w:sz w:val="24"/>
          <w:szCs w:val="24"/>
          <w:lang w:val="es"/>
        </w:rPr>
      </w:pPr>
      <w:r w:rsidRPr="00417634">
        <w:rPr>
          <w:rFonts w:cstheme="minorHAnsi"/>
          <w:sz w:val="24"/>
          <w:szCs w:val="24"/>
          <w:lang w:val="es"/>
        </w:rPr>
        <w:t>Individual o Solo 401(k)</w:t>
      </w:r>
    </w:p>
    <w:p w14:paraId="3FAD7FC7" w14:textId="0C0BB7D8" w:rsidR="00B307CE" w:rsidRPr="00330F1A" w:rsidRDefault="00B307CE" w:rsidP="00B307CE">
      <w:pPr>
        <w:rPr>
          <w:rFonts w:cstheme="minorHAnsi"/>
          <w:color w:val="2D2D2D"/>
          <w:sz w:val="24"/>
          <w:szCs w:val="24"/>
          <w:shd w:val="clear" w:color="auto" w:fill="FFFFFF"/>
          <w:lang w:val="es"/>
        </w:rPr>
      </w:pPr>
      <w:r w:rsidRPr="00330F1A">
        <w:rPr>
          <w:rFonts w:cstheme="minorHAnsi"/>
          <w:color w:val="2D2D2D"/>
          <w:sz w:val="24"/>
          <w:szCs w:val="24"/>
          <w:shd w:val="clear" w:color="auto" w:fill="FFFFFF"/>
          <w:lang w:val="es"/>
        </w:rPr>
        <w:t>Estos planes permiten a los propietarios de negocios de cuidado de niños ahorrar dinero de forma rápida y sencilla, sin mucho papeleo ni esfuerzo. Algunos de ellos, como los planes Simple y SEP IRA, también permiten cubrir al empleado que pueda contratar, sin necesidad de crear un plan completamente nuevo.</w:t>
      </w:r>
    </w:p>
    <w:p w14:paraId="7E0BBBDF" w14:textId="3B17DA03" w:rsidR="00B307CE" w:rsidRPr="00330F1A" w:rsidRDefault="00B307CE" w:rsidP="00DE460F">
      <w:pPr>
        <w:spacing w:after="0" w:line="240" w:lineRule="auto"/>
        <w:rPr>
          <w:rFonts w:cstheme="minorHAnsi"/>
          <w:color w:val="2D2D2D"/>
          <w:sz w:val="24"/>
          <w:szCs w:val="24"/>
          <w:shd w:val="clear" w:color="auto" w:fill="FFFFFF"/>
          <w:lang w:val="es"/>
        </w:rPr>
      </w:pPr>
      <w:r w:rsidRPr="00330F1A">
        <w:rPr>
          <w:rFonts w:cstheme="minorHAnsi"/>
          <w:color w:val="2D2D2D"/>
          <w:sz w:val="24"/>
          <w:szCs w:val="24"/>
          <w:shd w:val="clear" w:color="auto" w:fill="FFFFFF"/>
          <w:lang w:val="es"/>
        </w:rPr>
        <w:t xml:space="preserve"> Para los centros pequeños y medianos que deseen un programa fácil, probablemente lo mejor sea una</w:t>
      </w:r>
      <w:r w:rsidR="00DE460F">
        <w:rPr>
          <w:rFonts w:cstheme="minorHAnsi"/>
          <w:color w:val="2D2D2D"/>
          <w:sz w:val="24"/>
          <w:szCs w:val="24"/>
          <w:shd w:val="clear" w:color="auto" w:fill="FFFFFF"/>
          <w:lang w:val="es"/>
        </w:rPr>
        <w:t>:</w:t>
      </w:r>
    </w:p>
    <w:p w14:paraId="23335E43" w14:textId="42515BE3" w:rsidR="00B307CE" w:rsidRPr="00DE460F" w:rsidRDefault="00B307CE" w:rsidP="00DE460F">
      <w:pPr>
        <w:pStyle w:val="ListParagraph"/>
        <w:numPr>
          <w:ilvl w:val="1"/>
          <w:numId w:val="38"/>
        </w:numPr>
        <w:spacing w:after="0" w:line="240" w:lineRule="auto"/>
        <w:ind w:left="720"/>
        <w:rPr>
          <w:rFonts w:cstheme="minorHAnsi"/>
          <w:color w:val="2D2D2D"/>
          <w:sz w:val="24"/>
          <w:szCs w:val="24"/>
          <w:shd w:val="clear" w:color="auto" w:fill="FFFFFF"/>
          <w:lang w:val="es"/>
        </w:rPr>
      </w:pPr>
      <w:r w:rsidRPr="00DE460F">
        <w:rPr>
          <w:rFonts w:cstheme="minorHAnsi"/>
          <w:color w:val="2D2D2D"/>
          <w:sz w:val="24"/>
          <w:szCs w:val="24"/>
          <w:shd w:val="clear" w:color="auto" w:fill="FFFFFF"/>
          <w:lang w:val="es"/>
        </w:rPr>
        <w:t>IRA simple o 401(k)</w:t>
      </w:r>
    </w:p>
    <w:p w14:paraId="07A73307" w14:textId="1E99B99C" w:rsidR="00B307CE" w:rsidRPr="00DE460F" w:rsidRDefault="00B307CE" w:rsidP="00B307CE">
      <w:pPr>
        <w:pStyle w:val="ListParagraph"/>
        <w:numPr>
          <w:ilvl w:val="1"/>
          <w:numId w:val="38"/>
        </w:numPr>
        <w:spacing w:after="0" w:line="240" w:lineRule="auto"/>
        <w:ind w:left="720"/>
        <w:rPr>
          <w:rFonts w:cstheme="minorHAnsi"/>
          <w:color w:val="2D2D2D"/>
          <w:sz w:val="24"/>
          <w:szCs w:val="24"/>
          <w:shd w:val="clear" w:color="auto" w:fill="FFFFFF"/>
          <w:lang w:val="es"/>
        </w:rPr>
      </w:pPr>
      <w:r w:rsidRPr="00DE460F">
        <w:rPr>
          <w:rFonts w:cstheme="minorHAnsi"/>
          <w:color w:val="2D2D2D"/>
          <w:sz w:val="24"/>
          <w:szCs w:val="24"/>
          <w:shd w:val="clear" w:color="auto" w:fill="FFFFFF"/>
          <w:lang w:val="es"/>
        </w:rPr>
        <w:t>IRA SEP</w:t>
      </w:r>
    </w:p>
    <w:p w14:paraId="7A26D4BA" w14:textId="622EA98B" w:rsidR="00B307CE" w:rsidRPr="00330F1A" w:rsidRDefault="00B307CE" w:rsidP="00B307CE">
      <w:pPr>
        <w:rPr>
          <w:rFonts w:cstheme="minorHAnsi"/>
          <w:color w:val="2D2D2D"/>
          <w:sz w:val="24"/>
          <w:szCs w:val="24"/>
          <w:shd w:val="clear" w:color="auto" w:fill="FFFFFF"/>
          <w:lang w:val="es"/>
        </w:rPr>
      </w:pPr>
      <w:r w:rsidRPr="00330F1A">
        <w:rPr>
          <w:rFonts w:cstheme="minorHAnsi"/>
          <w:color w:val="2D2D2D"/>
          <w:sz w:val="24"/>
          <w:szCs w:val="24"/>
          <w:shd w:val="clear" w:color="auto" w:fill="FFFFFF"/>
          <w:lang w:val="es"/>
        </w:rPr>
        <w:t xml:space="preserve">Estas opciones pueden cubrir a varios empleados, manteniendo el tiempo y los gastos administrativos para gestionarlas en un mínimo. </w:t>
      </w:r>
    </w:p>
    <w:p w14:paraId="3EBBD23D" w14:textId="77777777" w:rsidR="00B307CE" w:rsidRPr="00330F1A" w:rsidRDefault="00B307CE" w:rsidP="00DE460F">
      <w:pPr>
        <w:spacing w:after="0"/>
        <w:rPr>
          <w:rFonts w:cstheme="minorHAnsi"/>
          <w:color w:val="2D2D2D"/>
          <w:sz w:val="24"/>
          <w:szCs w:val="24"/>
          <w:shd w:val="clear" w:color="auto" w:fill="FFFFFF"/>
          <w:lang w:val="es"/>
        </w:rPr>
      </w:pPr>
      <w:r w:rsidRPr="00330F1A">
        <w:rPr>
          <w:rFonts w:cstheme="minorHAnsi"/>
          <w:color w:val="2D2D2D"/>
          <w:sz w:val="24"/>
          <w:szCs w:val="24"/>
          <w:shd w:val="clear" w:color="auto" w:fill="FFFFFF"/>
          <w:lang w:val="es"/>
        </w:rPr>
        <w:t xml:space="preserve">Mientras que los centros más grandes que quieran ofrecer beneficios más complejos deberían buscar un: </w:t>
      </w:r>
    </w:p>
    <w:p w14:paraId="467D52F0" w14:textId="1CCCAC64" w:rsidR="00B307CE" w:rsidRPr="00DE460F" w:rsidRDefault="00B307CE" w:rsidP="000F3EF5">
      <w:pPr>
        <w:pStyle w:val="ListParagraph"/>
        <w:numPr>
          <w:ilvl w:val="1"/>
          <w:numId w:val="40"/>
        </w:numPr>
        <w:spacing w:line="240" w:lineRule="auto"/>
        <w:ind w:left="720"/>
        <w:rPr>
          <w:rFonts w:cstheme="minorHAnsi"/>
          <w:color w:val="2D2D2D"/>
          <w:sz w:val="24"/>
          <w:szCs w:val="24"/>
          <w:shd w:val="clear" w:color="auto" w:fill="FFFFFF"/>
          <w:lang w:val="es"/>
        </w:rPr>
      </w:pPr>
      <w:r w:rsidRPr="00DE460F">
        <w:rPr>
          <w:rFonts w:cstheme="minorHAnsi"/>
          <w:color w:val="2D2D2D"/>
          <w:sz w:val="24"/>
          <w:szCs w:val="24"/>
          <w:shd w:val="clear" w:color="auto" w:fill="FFFFFF"/>
          <w:lang w:val="es"/>
        </w:rPr>
        <w:t>IRA simple o 401(k)</w:t>
      </w:r>
    </w:p>
    <w:p w14:paraId="50E3A6CA" w14:textId="7460D02D" w:rsidR="00B307CE" w:rsidRPr="00DE460F" w:rsidRDefault="00B307CE" w:rsidP="000F3EF5">
      <w:pPr>
        <w:pStyle w:val="ListParagraph"/>
        <w:numPr>
          <w:ilvl w:val="1"/>
          <w:numId w:val="40"/>
        </w:numPr>
        <w:spacing w:line="240" w:lineRule="auto"/>
        <w:ind w:left="720"/>
        <w:rPr>
          <w:rFonts w:cstheme="minorHAnsi"/>
          <w:color w:val="2D2D2D"/>
          <w:sz w:val="24"/>
          <w:szCs w:val="24"/>
          <w:shd w:val="clear" w:color="auto" w:fill="FFFFFF"/>
          <w:lang w:val="es"/>
        </w:rPr>
      </w:pPr>
      <w:r w:rsidRPr="00DE460F">
        <w:rPr>
          <w:rFonts w:cstheme="minorHAnsi"/>
          <w:color w:val="2D2D2D"/>
          <w:sz w:val="24"/>
          <w:szCs w:val="24"/>
          <w:shd w:val="clear" w:color="auto" w:fill="FFFFFF"/>
          <w:lang w:val="es"/>
        </w:rPr>
        <w:t>IRA SEP</w:t>
      </w:r>
    </w:p>
    <w:p w14:paraId="50656134" w14:textId="63465593" w:rsidR="00B307CE" w:rsidRPr="000F3EF5" w:rsidRDefault="00B307CE" w:rsidP="00B307CE">
      <w:pPr>
        <w:pStyle w:val="ListParagraph"/>
        <w:numPr>
          <w:ilvl w:val="1"/>
          <w:numId w:val="40"/>
        </w:numPr>
        <w:spacing w:line="240" w:lineRule="auto"/>
        <w:ind w:left="720"/>
        <w:rPr>
          <w:rFonts w:cstheme="minorHAnsi"/>
          <w:color w:val="2D2D2D"/>
          <w:sz w:val="24"/>
          <w:szCs w:val="24"/>
          <w:shd w:val="clear" w:color="auto" w:fill="FFFFFF"/>
          <w:lang w:val="es"/>
        </w:rPr>
      </w:pPr>
      <w:r w:rsidRPr="00DE460F">
        <w:rPr>
          <w:rFonts w:cstheme="minorHAnsi"/>
          <w:color w:val="2D2D2D"/>
          <w:sz w:val="24"/>
          <w:szCs w:val="24"/>
          <w:shd w:val="clear" w:color="auto" w:fill="FFFFFF"/>
          <w:lang w:val="es"/>
        </w:rPr>
        <w:t>401(k) tradicional o 403(b) para organizaciones sin fines de lucro</w:t>
      </w:r>
    </w:p>
    <w:p w14:paraId="5C4EEA92" w14:textId="77777777" w:rsidR="00B307CE" w:rsidRPr="00330F1A" w:rsidRDefault="00B307CE" w:rsidP="00B307CE">
      <w:pPr>
        <w:rPr>
          <w:rFonts w:cstheme="minorHAnsi"/>
          <w:color w:val="2D2D2D"/>
          <w:sz w:val="24"/>
          <w:szCs w:val="24"/>
          <w:shd w:val="clear" w:color="auto" w:fill="FFFFFF"/>
          <w:lang w:val="es"/>
        </w:rPr>
      </w:pPr>
      <w:r w:rsidRPr="00330F1A">
        <w:rPr>
          <w:rFonts w:cstheme="minorHAnsi"/>
          <w:color w:val="2D2D2D"/>
          <w:sz w:val="24"/>
          <w:szCs w:val="24"/>
          <w:shd w:val="clear" w:color="auto" w:fill="FFFFFF"/>
          <w:lang w:val="es"/>
        </w:rPr>
        <w:t xml:space="preserve">Los centros más grandes pueden preferir la simplicidad de una opción Simple o SEP. Pueden ser un buen punto de partida para añadir requisitos como beneficio para los empleados. Sin embargo, un plan 401(k) tradicional también puede ser atractivo, ya que puede ofrecer aportaciones adicionales (e incentivos para la retención) a los gerentes y otros empleados mejor pagados. </w:t>
      </w:r>
    </w:p>
    <w:p w14:paraId="5A89C558" w14:textId="77777777" w:rsidR="00B307CE" w:rsidRPr="00330F1A" w:rsidRDefault="00B307CE" w:rsidP="00B307CE">
      <w:pPr>
        <w:rPr>
          <w:rFonts w:cstheme="minorHAnsi"/>
          <w:b/>
          <w:bCs/>
          <w:color w:val="2D2D2D"/>
          <w:sz w:val="24"/>
          <w:szCs w:val="24"/>
          <w:shd w:val="clear" w:color="auto" w:fill="FFFFFF"/>
          <w:lang w:val="es"/>
        </w:rPr>
      </w:pPr>
    </w:p>
    <w:p w14:paraId="352A9C9D" w14:textId="77FBFC0E" w:rsidR="00682118" w:rsidRPr="008C02B2" w:rsidRDefault="00B307CE" w:rsidP="008C02B2">
      <w:pPr>
        <w:shd w:val="clear" w:color="auto" w:fill="FFFFFF" w:themeFill="background1"/>
        <w:spacing w:after="0" w:line="240" w:lineRule="auto"/>
        <w:rPr>
          <w:rFonts w:cstheme="minorHAnsi"/>
          <w:i/>
          <w:iCs/>
          <w:color w:val="222222"/>
          <w:sz w:val="24"/>
          <w:szCs w:val="24"/>
          <w:lang w:val="es"/>
        </w:rPr>
      </w:pPr>
      <w:r w:rsidRPr="008C02B2">
        <w:rPr>
          <w:rFonts w:cstheme="minorHAnsi"/>
          <w:i/>
          <w:iCs/>
          <w:color w:val="222222"/>
          <w:sz w:val="24"/>
          <w:szCs w:val="24"/>
          <w:lang w:val="es"/>
        </w:rPr>
        <w:t>Advertencia:</w:t>
      </w:r>
      <w:r w:rsidR="008C02B2" w:rsidRPr="008C02B2">
        <w:rPr>
          <w:rFonts w:cstheme="minorHAnsi"/>
          <w:i/>
          <w:iCs/>
          <w:color w:val="222222"/>
          <w:sz w:val="24"/>
          <w:szCs w:val="24"/>
          <w:lang w:val="es"/>
        </w:rPr>
        <w:t xml:space="preserve"> </w:t>
      </w:r>
      <w:r w:rsidRPr="008C02B2">
        <w:rPr>
          <w:rFonts w:cstheme="minorHAnsi"/>
          <w:i/>
          <w:iCs/>
          <w:color w:val="222222"/>
          <w:sz w:val="24"/>
          <w:szCs w:val="24"/>
          <w:lang w:val="es"/>
        </w:rPr>
        <w:t>La información contenida aquí ha sido preparada por Civitas Strategies Early Start y no pretende constituir asesoramiento legal, fiscal o financiero. El equipo de Civitas Strategies Early Start ha realizado esfuerzos razonables para recopilar, preparar y proporcionar esta información, pero no garantiza su exactitud, integridad, adecuación o actualidad. La publicación y distribución de esta información no pretende crear, y su recepción no constituye, una relación abogado-cliente o cualquier otra relación de asesoramiento. La reproducción de esta información está expresamente prohibida.</w:t>
      </w:r>
    </w:p>
    <w:sectPr w:rsidR="00682118" w:rsidRPr="008C02B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907F" w14:textId="77777777" w:rsidR="0082414A" w:rsidRDefault="0082414A">
      <w:pPr>
        <w:spacing w:after="0" w:line="240" w:lineRule="auto"/>
      </w:pPr>
      <w:r>
        <w:rPr>
          <w:lang w:val="es"/>
        </w:rPr>
        <w:separator/>
      </w:r>
    </w:p>
  </w:endnote>
  <w:endnote w:type="continuationSeparator" w:id="0">
    <w:p w14:paraId="77AF8880" w14:textId="77777777" w:rsidR="0082414A" w:rsidRDefault="0082414A">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8431C4" w14:paraId="30AAD10A" w14:textId="77777777" w:rsidTr="00C116FE">
      <w:tc>
        <w:tcPr>
          <w:tcW w:w="3120" w:type="dxa"/>
        </w:tcPr>
        <w:p w14:paraId="6B37DCEA" w14:textId="27EFD0F9" w:rsidR="778431C4" w:rsidRDefault="778431C4" w:rsidP="00C116FE">
          <w:pPr>
            <w:pStyle w:val="Header"/>
            <w:ind w:left="-115"/>
          </w:pPr>
        </w:p>
      </w:tc>
      <w:tc>
        <w:tcPr>
          <w:tcW w:w="3120" w:type="dxa"/>
        </w:tcPr>
        <w:p w14:paraId="7DB70B81" w14:textId="3BADA5B9" w:rsidR="778431C4" w:rsidRDefault="778431C4" w:rsidP="00C116FE">
          <w:pPr>
            <w:pStyle w:val="Header"/>
            <w:jc w:val="center"/>
          </w:pPr>
        </w:p>
      </w:tc>
      <w:tc>
        <w:tcPr>
          <w:tcW w:w="3120" w:type="dxa"/>
        </w:tcPr>
        <w:p w14:paraId="009AD1C9" w14:textId="03BAE8B9" w:rsidR="778431C4" w:rsidRDefault="778431C4" w:rsidP="00C116FE">
          <w:pPr>
            <w:pStyle w:val="Header"/>
            <w:ind w:right="-115"/>
            <w:jc w:val="right"/>
          </w:pPr>
        </w:p>
      </w:tc>
    </w:tr>
  </w:tbl>
  <w:p w14:paraId="10AB6D6E" w14:textId="3763BF04" w:rsidR="778431C4" w:rsidRDefault="778431C4" w:rsidP="00C1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4230" w14:textId="77777777" w:rsidR="0082414A" w:rsidRDefault="0082414A">
      <w:pPr>
        <w:spacing w:after="0" w:line="240" w:lineRule="auto"/>
      </w:pPr>
      <w:r>
        <w:rPr>
          <w:lang w:val="es"/>
        </w:rPr>
        <w:separator/>
      </w:r>
    </w:p>
  </w:footnote>
  <w:footnote w:type="continuationSeparator" w:id="0">
    <w:p w14:paraId="7224C4E9" w14:textId="77777777" w:rsidR="0082414A" w:rsidRDefault="0082414A">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8431C4" w14:paraId="7CC7C03C" w14:textId="77777777" w:rsidTr="00C116FE">
      <w:tc>
        <w:tcPr>
          <w:tcW w:w="3120" w:type="dxa"/>
        </w:tcPr>
        <w:p w14:paraId="31FD616C" w14:textId="541C5332" w:rsidR="778431C4" w:rsidRDefault="778431C4" w:rsidP="00C116FE">
          <w:pPr>
            <w:pStyle w:val="Header"/>
            <w:ind w:left="-115"/>
          </w:pPr>
        </w:p>
      </w:tc>
      <w:tc>
        <w:tcPr>
          <w:tcW w:w="3120" w:type="dxa"/>
        </w:tcPr>
        <w:p w14:paraId="1B215865" w14:textId="48DB1D5C" w:rsidR="778431C4" w:rsidRDefault="778431C4" w:rsidP="00C116FE">
          <w:pPr>
            <w:pStyle w:val="Header"/>
            <w:jc w:val="center"/>
          </w:pPr>
        </w:p>
      </w:tc>
      <w:tc>
        <w:tcPr>
          <w:tcW w:w="3120" w:type="dxa"/>
        </w:tcPr>
        <w:p w14:paraId="5C753DBA" w14:textId="74EDCFC1" w:rsidR="778431C4" w:rsidRDefault="778431C4" w:rsidP="00C116FE">
          <w:pPr>
            <w:pStyle w:val="Header"/>
            <w:ind w:right="-115"/>
            <w:jc w:val="right"/>
          </w:pPr>
        </w:p>
      </w:tc>
    </w:tr>
  </w:tbl>
  <w:p w14:paraId="2AF527BA" w14:textId="1ACD6F66" w:rsidR="778431C4" w:rsidRDefault="778431C4" w:rsidP="00C1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1FA"/>
    <w:multiLevelType w:val="hybridMultilevel"/>
    <w:tmpl w:val="AF08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1E61"/>
    <w:multiLevelType w:val="hybridMultilevel"/>
    <w:tmpl w:val="70C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258"/>
    <w:multiLevelType w:val="multilevel"/>
    <w:tmpl w:val="50F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4269"/>
    <w:multiLevelType w:val="multilevel"/>
    <w:tmpl w:val="D7F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F10FA"/>
    <w:multiLevelType w:val="multilevel"/>
    <w:tmpl w:val="030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760A5"/>
    <w:multiLevelType w:val="hybridMultilevel"/>
    <w:tmpl w:val="2BF489E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2B6775"/>
    <w:multiLevelType w:val="hybridMultilevel"/>
    <w:tmpl w:val="D3AAD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A65D49"/>
    <w:multiLevelType w:val="multilevel"/>
    <w:tmpl w:val="12B294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24DEB"/>
    <w:multiLevelType w:val="hybridMultilevel"/>
    <w:tmpl w:val="C84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81DD4"/>
    <w:multiLevelType w:val="hybridMultilevel"/>
    <w:tmpl w:val="FD14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B7343"/>
    <w:multiLevelType w:val="multilevel"/>
    <w:tmpl w:val="4E4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1203C"/>
    <w:multiLevelType w:val="multilevel"/>
    <w:tmpl w:val="C85050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E0129"/>
    <w:multiLevelType w:val="hybridMultilevel"/>
    <w:tmpl w:val="EBA0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D87DB3"/>
    <w:multiLevelType w:val="hybridMultilevel"/>
    <w:tmpl w:val="1B4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64DE1"/>
    <w:multiLevelType w:val="hybridMultilevel"/>
    <w:tmpl w:val="0B6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43CCB"/>
    <w:multiLevelType w:val="hybridMultilevel"/>
    <w:tmpl w:val="D20E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43151"/>
    <w:multiLevelType w:val="hybridMultilevel"/>
    <w:tmpl w:val="3BC4193E"/>
    <w:lvl w:ilvl="0" w:tplc="7CF64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E3B9B"/>
    <w:multiLevelType w:val="hybridMultilevel"/>
    <w:tmpl w:val="6A386ED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D9778A4"/>
    <w:multiLevelType w:val="hybridMultilevel"/>
    <w:tmpl w:val="7D66334C"/>
    <w:lvl w:ilvl="0" w:tplc="04090001">
      <w:start w:val="1"/>
      <w:numFmt w:val="bullet"/>
      <w:lvlText w:val=""/>
      <w:lvlJc w:val="left"/>
      <w:pPr>
        <w:ind w:left="360" w:hanging="360"/>
      </w:pPr>
      <w:rPr>
        <w:rFonts w:ascii="Symbol" w:hAnsi="Symbol" w:hint="default"/>
      </w:rPr>
    </w:lvl>
    <w:lvl w:ilvl="1" w:tplc="6E88BCA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06022"/>
    <w:multiLevelType w:val="multilevel"/>
    <w:tmpl w:val="9304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16256"/>
    <w:multiLevelType w:val="hybridMultilevel"/>
    <w:tmpl w:val="E6C4ACE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9DE1619"/>
    <w:multiLevelType w:val="hybridMultilevel"/>
    <w:tmpl w:val="73AE76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CC2F81"/>
    <w:multiLevelType w:val="hybridMultilevel"/>
    <w:tmpl w:val="31B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E3C60"/>
    <w:multiLevelType w:val="hybridMultilevel"/>
    <w:tmpl w:val="EEDA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E39DB"/>
    <w:multiLevelType w:val="hybridMultilevel"/>
    <w:tmpl w:val="9B86C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526CF2"/>
    <w:multiLevelType w:val="hybridMultilevel"/>
    <w:tmpl w:val="A6B4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C7DC9"/>
    <w:multiLevelType w:val="hybridMultilevel"/>
    <w:tmpl w:val="CBBE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44C45"/>
    <w:multiLevelType w:val="multilevel"/>
    <w:tmpl w:val="8DA8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973DF"/>
    <w:multiLevelType w:val="hybridMultilevel"/>
    <w:tmpl w:val="137A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536F0"/>
    <w:multiLevelType w:val="hybridMultilevel"/>
    <w:tmpl w:val="0C9C049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81A0D40"/>
    <w:multiLevelType w:val="multilevel"/>
    <w:tmpl w:val="F60820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1428AE"/>
    <w:multiLevelType w:val="hybridMultilevel"/>
    <w:tmpl w:val="AE2C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46C05"/>
    <w:multiLevelType w:val="multilevel"/>
    <w:tmpl w:val="AE7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87B10"/>
    <w:multiLevelType w:val="hybridMultilevel"/>
    <w:tmpl w:val="38486D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6146DC"/>
    <w:multiLevelType w:val="hybridMultilevel"/>
    <w:tmpl w:val="3B4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030D"/>
    <w:multiLevelType w:val="hybridMultilevel"/>
    <w:tmpl w:val="579C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075E2"/>
    <w:multiLevelType w:val="hybridMultilevel"/>
    <w:tmpl w:val="7A3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5035"/>
    <w:multiLevelType w:val="hybridMultilevel"/>
    <w:tmpl w:val="A55C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570"/>
    <w:multiLevelType w:val="hybridMultilevel"/>
    <w:tmpl w:val="59706ED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F6C201B"/>
    <w:multiLevelType w:val="hybridMultilevel"/>
    <w:tmpl w:val="778A63F8"/>
    <w:lvl w:ilvl="0" w:tplc="D0563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442599">
    <w:abstractNumId w:val="34"/>
  </w:num>
  <w:num w:numId="2" w16cid:durableId="1562254194">
    <w:abstractNumId w:val="37"/>
  </w:num>
  <w:num w:numId="3" w16cid:durableId="99573123">
    <w:abstractNumId w:val="0"/>
  </w:num>
  <w:num w:numId="4" w16cid:durableId="1611008578">
    <w:abstractNumId w:val="28"/>
  </w:num>
  <w:num w:numId="5" w16cid:durableId="1720208258">
    <w:abstractNumId w:val="15"/>
  </w:num>
  <w:num w:numId="6" w16cid:durableId="1207721663">
    <w:abstractNumId w:val="6"/>
  </w:num>
  <w:num w:numId="7" w16cid:durableId="1664233134">
    <w:abstractNumId w:val="12"/>
  </w:num>
  <w:num w:numId="8" w16cid:durableId="1376780330">
    <w:abstractNumId w:val="18"/>
  </w:num>
  <w:num w:numId="9" w16cid:durableId="1224174940">
    <w:abstractNumId w:val="14"/>
  </w:num>
  <w:num w:numId="10" w16cid:durableId="686324706">
    <w:abstractNumId w:val="10"/>
  </w:num>
  <w:num w:numId="11" w16cid:durableId="603071099">
    <w:abstractNumId w:val="19"/>
  </w:num>
  <w:num w:numId="12" w16cid:durableId="1913466395">
    <w:abstractNumId w:val="32"/>
  </w:num>
  <w:num w:numId="13" w16cid:durableId="1778401213">
    <w:abstractNumId w:val="3"/>
  </w:num>
  <w:num w:numId="14" w16cid:durableId="453869095">
    <w:abstractNumId w:val="27"/>
  </w:num>
  <w:num w:numId="15" w16cid:durableId="342321685">
    <w:abstractNumId w:val="2"/>
  </w:num>
  <w:num w:numId="16" w16cid:durableId="1361474141">
    <w:abstractNumId w:val="4"/>
  </w:num>
  <w:num w:numId="17" w16cid:durableId="1336303646">
    <w:abstractNumId w:val="24"/>
  </w:num>
  <w:num w:numId="18" w16cid:durableId="2045515856">
    <w:abstractNumId w:val="31"/>
  </w:num>
  <w:num w:numId="19" w16cid:durableId="910236279">
    <w:abstractNumId w:val="13"/>
  </w:num>
  <w:num w:numId="20" w16cid:durableId="137115901">
    <w:abstractNumId w:val="7"/>
  </w:num>
  <w:num w:numId="21" w16cid:durableId="166527811">
    <w:abstractNumId w:val="30"/>
  </w:num>
  <w:num w:numId="22" w16cid:durableId="1252159032">
    <w:abstractNumId w:val="35"/>
  </w:num>
  <w:num w:numId="23" w16cid:durableId="990249582">
    <w:abstractNumId w:val="11"/>
  </w:num>
  <w:num w:numId="24" w16cid:durableId="1487549232">
    <w:abstractNumId w:val="36"/>
  </w:num>
  <w:num w:numId="25" w16cid:durableId="517083540">
    <w:abstractNumId w:val="8"/>
  </w:num>
  <w:num w:numId="26" w16cid:durableId="1360081664">
    <w:abstractNumId w:val="16"/>
  </w:num>
  <w:num w:numId="27" w16cid:durableId="1731688620">
    <w:abstractNumId w:val="21"/>
  </w:num>
  <w:num w:numId="28" w16cid:durableId="1299997113">
    <w:abstractNumId w:val="23"/>
  </w:num>
  <w:num w:numId="29" w16cid:durableId="1677029542">
    <w:abstractNumId w:val="39"/>
  </w:num>
  <w:num w:numId="30" w16cid:durableId="1589464803">
    <w:abstractNumId w:val="33"/>
  </w:num>
  <w:num w:numId="31" w16cid:durableId="954485304">
    <w:abstractNumId w:val="9"/>
  </w:num>
  <w:num w:numId="32" w16cid:durableId="425539361">
    <w:abstractNumId w:val="38"/>
  </w:num>
  <w:num w:numId="33" w16cid:durableId="514269052">
    <w:abstractNumId w:val="1"/>
  </w:num>
  <w:num w:numId="34" w16cid:durableId="1524779152">
    <w:abstractNumId w:val="29"/>
  </w:num>
  <w:num w:numId="35" w16cid:durableId="1671787039">
    <w:abstractNumId w:val="22"/>
  </w:num>
  <w:num w:numId="36" w16cid:durableId="1428036116">
    <w:abstractNumId w:val="5"/>
  </w:num>
  <w:num w:numId="37" w16cid:durableId="1670015095">
    <w:abstractNumId w:val="25"/>
  </w:num>
  <w:num w:numId="38" w16cid:durableId="1949268527">
    <w:abstractNumId w:val="17"/>
  </w:num>
  <w:num w:numId="39" w16cid:durableId="1835148268">
    <w:abstractNumId w:val="26"/>
  </w:num>
  <w:num w:numId="40" w16cid:durableId="906647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6"/>
    <w:rsid w:val="00016B3D"/>
    <w:rsid w:val="00020062"/>
    <w:rsid w:val="00024C4F"/>
    <w:rsid w:val="000269D5"/>
    <w:rsid w:val="00037556"/>
    <w:rsid w:val="00044F5B"/>
    <w:rsid w:val="00057433"/>
    <w:rsid w:val="000634A0"/>
    <w:rsid w:val="000647FA"/>
    <w:rsid w:val="00064FBF"/>
    <w:rsid w:val="00072B4C"/>
    <w:rsid w:val="000732CC"/>
    <w:rsid w:val="0007662D"/>
    <w:rsid w:val="00080580"/>
    <w:rsid w:val="00081112"/>
    <w:rsid w:val="00082680"/>
    <w:rsid w:val="000918C0"/>
    <w:rsid w:val="000921F9"/>
    <w:rsid w:val="000939DB"/>
    <w:rsid w:val="0009582A"/>
    <w:rsid w:val="00097E84"/>
    <w:rsid w:val="000A42AE"/>
    <w:rsid w:val="000A7C27"/>
    <w:rsid w:val="000A7D8B"/>
    <w:rsid w:val="000B1691"/>
    <w:rsid w:val="000B3F36"/>
    <w:rsid w:val="000B4D90"/>
    <w:rsid w:val="000C4BE3"/>
    <w:rsid w:val="000C4DD5"/>
    <w:rsid w:val="000C5667"/>
    <w:rsid w:val="000D37A1"/>
    <w:rsid w:val="000D59BF"/>
    <w:rsid w:val="000E4E2A"/>
    <w:rsid w:val="000F3EF5"/>
    <w:rsid w:val="000F631B"/>
    <w:rsid w:val="0010194F"/>
    <w:rsid w:val="00110525"/>
    <w:rsid w:val="00123637"/>
    <w:rsid w:val="00131AE8"/>
    <w:rsid w:val="00140EBF"/>
    <w:rsid w:val="00143085"/>
    <w:rsid w:val="001458F0"/>
    <w:rsid w:val="001478F8"/>
    <w:rsid w:val="001555A1"/>
    <w:rsid w:val="00162230"/>
    <w:rsid w:val="00162897"/>
    <w:rsid w:val="001740FB"/>
    <w:rsid w:val="00176ADE"/>
    <w:rsid w:val="00177B1F"/>
    <w:rsid w:val="00184A14"/>
    <w:rsid w:val="001876E7"/>
    <w:rsid w:val="00187C09"/>
    <w:rsid w:val="00190501"/>
    <w:rsid w:val="00191EB4"/>
    <w:rsid w:val="001A42ED"/>
    <w:rsid w:val="001A5809"/>
    <w:rsid w:val="001B5D78"/>
    <w:rsid w:val="001B6D97"/>
    <w:rsid w:val="001C5412"/>
    <w:rsid w:val="001C5503"/>
    <w:rsid w:val="001D793D"/>
    <w:rsid w:val="001E1D15"/>
    <w:rsid w:val="001E7DA6"/>
    <w:rsid w:val="001F27EF"/>
    <w:rsid w:val="001F4283"/>
    <w:rsid w:val="0020052A"/>
    <w:rsid w:val="002067B2"/>
    <w:rsid w:val="0020747A"/>
    <w:rsid w:val="00210689"/>
    <w:rsid w:val="002122B8"/>
    <w:rsid w:val="00213366"/>
    <w:rsid w:val="00213F66"/>
    <w:rsid w:val="00226017"/>
    <w:rsid w:val="0023799A"/>
    <w:rsid w:val="0025595E"/>
    <w:rsid w:val="00257292"/>
    <w:rsid w:val="0026317A"/>
    <w:rsid w:val="00275F9B"/>
    <w:rsid w:val="00280453"/>
    <w:rsid w:val="00284E48"/>
    <w:rsid w:val="00294178"/>
    <w:rsid w:val="002C1F3D"/>
    <w:rsid w:val="002C31B3"/>
    <w:rsid w:val="002D11B2"/>
    <w:rsid w:val="002D46E6"/>
    <w:rsid w:val="002D5B9D"/>
    <w:rsid w:val="002E3125"/>
    <w:rsid w:val="002E320C"/>
    <w:rsid w:val="002E72EA"/>
    <w:rsid w:val="002F5C33"/>
    <w:rsid w:val="00300860"/>
    <w:rsid w:val="00304379"/>
    <w:rsid w:val="003076D7"/>
    <w:rsid w:val="003077D4"/>
    <w:rsid w:val="00313C84"/>
    <w:rsid w:val="00314E44"/>
    <w:rsid w:val="00315E40"/>
    <w:rsid w:val="00316A5F"/>
    <w:rsid w:val="00320E98"/>
    <w:rsid w:val="00321573"/>
    <w:rsid w:val="00322AF0"/>
    <w:rsid w:val="00327383"/>
    <w:rsid w:val="00330045"/>
    <w:rsid w:val="00330F1A"/>
    <w:rsid w:val="00332D46"/>
    <w:rsid w:val="00352F2A"/>
    <w:rsid w:val="00354C43"/>
    <w:rsid w:val="0036721E"/>
    <w:rsid w:val="00367AFD"/>
    <w:rsid w:val="00372902"/>
    <w:rsid w:val="003754C1"/>
    <w:rsid w:val="003778C0"/>
    <w:rsid w:val="003906DD"/>
    <w:rsid w:val="00390BF1"/>
    <w:rsid w:val="00397121"/>
    <w:rsid w:val="003975D5"/>
    <w:rsid w:val="003A4D18"/>
    <w:rsid w:val="003B020E"/>
    <w:rsid w:val="003B1040"/>
    <w:rsid w:val="003B4AE1"/>
    <w:rsid w:val="003B551A"/>
    <w:rsid w:val="003B5926"/>
    <w:rsid w:val="003C463D"/>
    <w:rsid w:val="003C4B52"/>
    <w:rsid w:val="003C5B87"/>
    <w:rsid w:val="003D018A"/>
    <w:rsid w:val="003D494E"/>
    <w:rsid w:val="003D65EE"/>
    <w:rsid w:val="003E6CAF"/>
    <w:rsid w:val="003F0BFB"/>
    <w:rsid w:val="003F5044"/>
    <w:rsid w:val="003F67A9"/>
    <w:rsid w:val="004003B3"/>
    <w:rsid w:val="00402A71"/>
    <w:rsid w:val="0040380E"/>
    <w:rsid w:val="004114AA"/>
    <w:rsid w:val="00412E63"/>
    <w:rsid w:val="00413648"/>
    <w:rsid w:val="004164E9"/>
    <w:rsid w:val="00417634"/>
    <w:rsid w:val="004213A6"/>
    <w:rsid w:val="00421985"/>
    <w:rsid w:val="00434E23"/>
    <w:rsid w:val="004374BD"/>
    <w:rsid w:val="004407A3"/>
    <w:rsid w:val="0044223F"/>
    <w:rsid w:val="0046254F"/>
    <w:rsid w:val="00463EFE"/>
    <w:rsid w:val="00471276"/>
    <w:rsid w:val="004747C7"/>
    <w:rsid w:val="00476D93"/>
    <w:rsid w:val="00487A62"/>
    <w:rsid w:val="004A1C1C"/>
    <w:rsid w:val="004A539C"/>
    <w:rsid w:val="004B4A58"/>
    <w:rsid w:val="004B5D78"/>
    <w:rsid w:val="004C5F08"/>
    <w:rsid w:val="004D0646"/>
    <w:rsid w:val="004D2E9B"/>
    <w:rsid w:val="004D54A6"/>
    <w:rsid w:val="004D702B"/>
    <w:rsid w:val="004D73AB"/>
    <w:rsid w:val="004E2FEE"/>
    <w:rsid w:val="004E5CAB"/>
    <w:rsid w:val="004E5D56"/>
    <w:rsid w:val="004F0B1D"/>
    <w:rsid w:val="004F40DE"/>
    <w:rsid w:val="00500953"/>
    <w:rsid w:val="0050442D"/>
    <w:rsid w:val="0050458E"/>
    <w:rsid w:val="005057CA"/>
    <w:rsid w:val="00513D5D"/>
    <w:rsid w:val="0052127B"/>
    <w:rsid w:val="00525C6C"/>
    <w:rsid w:val="00525D64"/>
    <w:rsid w:val="00530CB8"/>
    <w:rsid w:val="00531C87"/>
    <w:rsid w:val="00531CD2"/>
    <w:rsid w:val="005401FA"/>
    <w:rsid w:val="00542313"/>
    <w:rsid w:val="00547166"/>
    <w:rsid w:val="00553460"/>
    <w:rsid w:val="00556406"/>
    <w:rsid w:val="005573C8"/>
    <w:rsid w:val="00571C94"/>
    <w:rsid w:val="00575954"/>
    <w:rsid w:val="005760C8"/>
    <w:rsid w:val="00583D0D"/>
    <w:rsid w:val="00594877"/>
    <w:rsid w:val="00594A19"/>
    <w:rsid w:val="005A4B17"/>
    <w:rsid w:val="005A79C7"/>
    <w:rsid w:val="005B33CD"/>
    <w:rsid w:val="005B7D19"/>
    <w:rsid w:val="005D12BD"/>
    <w:rsid w:val="005D2376"/>
    <w:rsid w:val="005E15B1"/>
    <w:rsid w:val="005E6328"/>
    <w:rsid w:val="005F3ADC"/>
    <w:rsid w:val="00605901"/>
    <w:rsid w:val="006107D1"/>
    <w:rsid w:val="00615EBB"/>
    <w:rsid w:val="00617473"/>
    <w:rsid w:val="00620F07"/>
    <w:rsid w:val="00621C47"/>
    <w:rsid w:val="00622216"/>
    <w:rsid w:val="00627EF5"/>
    <w:rsid w:val="0063361C"/>
    <w:rsid w:val="0063677D"/>
    <w:rsid w:val="00640E7F"/>
    <w:rsid w:val="00647035"/>
    <w:rsid w:val="00651DF4"/>
    <w:rsid w:val="00652615"/>
    <w:rsid w:val="0065457C"/>
    <w:rsid w:val="00655F85"/>
    <w:rsid w:val="006560AE"/>
    <w:rsid w:val="00667606"/>
    <w:rsid w:val="00670099"/>
    <w:rsid w:val="00681CCD"/>
    <w:rsid w:val="00682118"/>
    <w:rsid w:val="00685D29"/>
    <w:rsid w:val="00686052"/>
    <w:rsid w:val="0068642B"/>
    <w:rsid w:val="00687D11"/>
    <w:rsid w:val="00690C81"/>
    <w:rsid w:val="00696182"/>
    <w:rsid w:val="006967FC"/>
    <w:rsid w:val="006969B2"/>
    <w:rsid w:val="006973ED"/>
    <w:rsid w:val="006A1136"/>
    <w:rsid w:val="006A3D10"/>
    <w:rsid w:val="006A50C9"/>
    <w:rsid w:val="006B33DC"/>
    <w:rsid w:val="006B3D3F"/>
    <w:rsid w:val="006B429F"/>
    <w:rsid w:val="006B46D4"/>
    <w:rsid w:val="006B7607"/>
    <w:rsid w:val="006C1C01"/>
    <w:rsid w:val="006C38DB"/>
    <w:rsid w:val="006C48B4"/>
    <w:rsid w:val="006C60ED"/>
    <w:rsid w:val="006D72B0"/>
    <w:rsid w:val="006E09FA"/>
    <w:rsid w:val="006E427E"/>
    <w:rsid w:val="006E4904"/>
    <w:rsid w:val="00701DD6"/>
    <w:rsid w:val="00705A1D"/>
    <w:rsid w:val="00707C56"/>
    <w:rsid w:val="007102F1"/>
    <w:rsid w:val="00710D61"/>
    <w:rsid w:val="00720E8D"/>
    <w:rsid w:val="00727043"/>
    <w:rsid w:val="00731B2A"/>
    <w:rsid w:val="007407F4"/>
    <w:rsid w:val="0075339C"/>
    <w:rsid w:val="00761127"/>
    <w:rsid w:val="0076289F"/>
    <w:rsid w:val="0076575A"/>
    <w:rsid w:val="0077003B"/>
    <w:rsid w:val="00783AE5"/>
    <w:rsid w:val="0078526C"/>
    <w:rsid w:val="00792B4D"/>
    <w:rsid w:val="007975C2"/>
    <w:rsid w:val="007A60BA"/>
    <w:rsid w:val="007A6ED2"/>
    <w:rsid w:val="007C2169"/>
    <w:rsid w:val="007C66FC"/>
    <w:rsid w:val="007D1821"/>
    <w:rsid w:val="007D23C7"/>
    <w:rsid w:val="007D2828"/>
    <w:rsid w:val="008033BC"/>
    <w:rsid w:val="0080552C"/>
    <w:rsid w:val="008220B4"/>
    <w:rsid w:val="0082414A"/>
    <w:rsid w:val="008241AD"/>
    <w:rsid w:val="008334FF"/>
    <w:rsid w:val="0083597D"/>
    <w:rsid w:val="00844AB9"/>
    <w:rsid w:val="0084514E"/>
    <w:rsid w:val="00851ADA"/>
    <w:rsid w:val="0085248C"/>
    <w:rsid w:val="00873C9C"/>
    <w:rsid w:val="00880560"/>
    <w:rsid w:val="00880D5F"/>
    <w:rsid w:val="00881C60"/>
    <w:rsid w:val="008872E5"/>
    <w:rsid w:val="00887AFA"/>
    <w:rsid w:val="0089536D"/>
    <w:rsid w:val="008975D9"/>
    <w:rsid w:val="008A535C"/>
    <w:rsid w:val="008B0A83"/>
    <w:rsid w:val="008B1688"/>
    <w:rsid w:val="008B584A"/>
    <w:rsid w:val="008C02B2"/>
    <w:rsid w:val="008D602A"/>
    <w:rsid w:val="008D7BA9"/>
    <w:rsid w:val="008E1228"/>
    <w:rsid w:val="008E5E8D"/>
    <w:rsid w:val="008E6047"/>
    <w:rsid w:val="008E70A7"/>
    <w:rsid w:val="008F1635"/>
    <w:rsid w:val="008F665B"/>
    <w:rsid w:val="0090307A"/>
    <w:rsid w:val="00905B71"/>
    <w:rsid w:val="00914EEE"/>
    <w:rsid w:val="009171F9"/>
    <w:rsid w:val="00924456"/>
    <w:rsid w:val="00927D54"/>
    <w:rsid w:val="00927FD8"/>
    <w:rsid w:val="009340CF"/>
    <w:rsid w:val="00935811"/>
    <w:rsid w:val="00936022"/>
    <w:rsid w:val="00941AC8"/>
    <w:rsid w:val="0094515A"/>
    <w:rsid w:val="009454D8"/>
    <w:rsid w:val="00951F6B"/>
    <w:rsid w:val="00966EDB"/>
    <w:rsid w:val="0097260B"/>
    <w:rsid w:val="00994D33"/>
    <w:rsid w:val="009C238A"/>
    <w:rsid w:val="009D6994"/>
    <w:rsid w:val="009E3D41"/>
    <w:rsid w:val="009E5783"/>
    <w:rsid w:val="009E615E"/>
    <w:rsid w:val="009F0484"/>
    <w:rsid w:val="009F0AC8"/>
    <w:rsid w:val="009F6021"/>
    <w:rsid w:val="00A00E64"/>
    <w:rsid w:val="00A1365D"/>
    <w:rsid w:val="00A2645E"/>
    <w:rsid w:val="00A26639"/>
    <w:rsid w:val="00A37BFE"/>
    <w:rsid w:val="00A53133"/>
    <w:rsid w:val="00A55297"/>
    <w:rsid w:val="00A624C7"/>
    <w:rsid w:val="00A6417C"/>
    <w:rsid w:val="00A66C62"/>
    <w:rsid w:val="00A70610"/>
    <w:rsid w:val="00A74CCF"/>
    <w:rsid w:val="00A755FD"/>
    <w:rsid w:val="00A86ED5"/>
    <w:rsid w:val="00A909D2"/>
    <w:rsid w:val="00A9185C"/>
    <w:rsid w:val="00AA53F2"/>
    <w:rsid w:val="00AA7A2E"/>
    <w:rsid w:val="00AB1673"/>
    <w:rsid w:val="00AC3DBF"/>
    <w:rsid w:val="00AC6ED0"/>
    <w:rsid w:val="00AE0549"/>
    <w:rsid w:val="00AE124E"/>
    <w:rsid w:val="00AE5F1E"/>
    <w:rsid w:val="00AE7A07"/>
    <w:rsid w:val="00AE7C36"/>
    <w:rsid w:val="00AF6751"/>
    <w:rsid w:val="00B01A7C"/>
    <w:rsid w:val="00B01C7D"/>
    <w:rsid w:val="00B05473"/>
    <w:rsid w:val="00B22D2B"/>
    <w:rsid w:val="00B27675"/>
    <w:rsid w:val="00B307CE"/>
    <w:rsid w:val="00B32C75"/>
    <w:rsid w:val="00B33BC9"/>
    <w:rsid w:val="00B33E47"/>
    <w:rsid w:val="00B35671"/>
    <w:rsid w:val="00B417B7"/>
    <w:rsid w:val="00B41ABF"/>
    <w:rsid w:val="00B46AD3"/>
    <w:rsid w:val="00B559B1"/>
    <w:rsid w:val="00B55A27"/>
    <w:rsid w:val="00B5647C"/>
    <w:rsid w:val="00B62129"/>
    <w:rsid w:val="00B634B7"/>
    <w:rsid w:val="00B661FD"/>
    <w:rsid w:val="00B67C5F"/>
    <w:rsid w:val="00B71263"/>
    <w:rsid w:val="00B756D3"/>
    <w:rsid w:val="00B77FF1"/>
    <w:rsid w:val="00B81989"/>
    <w:rsid w:val="00B91E28"/>
    <w:rsid w:val="00B91FA5"/>
    <w:rsid w:val="00B933F2"/>
    <w:rsid w:val="00B9578B"/>
    <w:rsid w:val="00BB2C4D"/>
    <w:rsid w:val="00BB6ED7"/>
    <w:rsid w:val="00BC2458"/>
    <w:rsid w:val="00BC3BF3"/>
    <w:rsid w:val="00BC7291"/>
    <w:rsid w:val="00BD3CF6"/>
    <w:rsid w:val="00BE1021"/>
    <w:rsid w:val="00BE168D"/>
    <w:rsid w:val="00BE5005"/>
    <w:rsid w:val="00BE5E61"/>
    <w:rsid w:val="00BE6CD8"/>
    <w:rsid w:val="00BF116F"/>
    <w:rsid w:val="00BF6494"/>
    <w:rsid w:val="00C116FE"/>
    <w:rsid w:val="00C219F7"/>
    <w:rsid w:val="00C24B69"/>
    <w:rsid w:val="00C30547"/>
    <w:rsid w:val="00C33948"/>
    <w:rsid w:val="00C373BE"/>
    <w:rsid w:val="00C421C1"/>
    <w:rsid w:val="00C4267B"/>
    <w:rsid w:val="00C446F2"/>
    <w:rsid w:val="00C51C54"/>
    <w:rsid w:val="00C63534"/>
    <w:rsid w:val="00C64353"/>
    <w:rsid w:val="00C6502E"/>
    <w:rsid w:val="00C6597A"/>
    <w:rsid w:val="00C675BE"/>
    <w:rsid w:val="00C70693"/>
    <w:rsid w:val="00C878FF"/>
    <w:rsid w:val="00C90C38"/>
    <w:rsid w:val="00C91E78"/>
    <w:rsid w:val="00C965D0"/>
    <w:rsid w:val="00CA2054"/>
    <w:rsid w:val="00CA3312"/>
    <w:rsid w:val="00CA6CA3"/>
    <w:rsid w:val="00CB309C"/>
    <w:rsid w:val="00CB4DC4"/>
    <w:rsid w:val="00CC42F5"/>
    <w:rsid w:val="00CC449C"/>
    <w:rsid w:val="00CC5E36"/>
    <w:rsid w:val="00CD1024"/>
    <w:rsid w:val="00CE3B72"/>
    <w:rsid w:val="00CE6C70"/>
    <w:rsid w:val="00CF5FDB"/>
    <w:rsid w:val="00CF75E0"/>
    <w:rsid w:val="00D00408"/>
    <w:rsid w:val="00D00F88"/>
    <w:rsid w:val="00D05E05"/>
    <w:rsid w:val="00D17211"/>
    <w:rsid w:val="00D2322D"/>
    <w:rsid w:val="00D30972"/>
    <w:rsid w:val="00D355BB"/>
    <w:rsid w:val="00D45013"/>
    <w:rsid w:val="00D51009"/>
    <w:rsid w:val="00D55ACE"/>
    <w:rsid w:val="00D57D55"/>
    <w:rsid w:val="00D701C1"/>
    <w:rsid w:val="00D75D80"/>
    <w:rsid w:val="00D8214A"/>
    <w:rsid w:val="00D839C2"/>
    <w:rsid w:val="00D850C1"/>
    <w:rsid w:val="00D906F6"/>
    <w:rsid w:val="00D952F0"/>
    <w:rsid w:val="00D95766"/>
    <w:rsid w:val="00D97CB5"/>
    <w:rsid w:val="00DA2FE7"/>
    <w:rsid w:val="00DA5076"/>
    <w:rsid w:val="00DA7C00"/>
    <w:rsid w:val="00DB4978"/>
    <w:rsid w:val="00DD039B"/>
    <w:rsid w:val="00DD4A41"/>
    <w:rsid w:val="00DD5F89"/>
    <w:rsid w:val="00DE460F"/>
    <w:rsid w:val="00DE4A4B"/>
    <w:rsid w:val="00DF0533"/>
    <w:rsid w:val="00E011C9"/>
    <w:rsid w:val="00E04D3E"/>
    <w:rsid w:val="00E10BBE"/>
    <w:rsid w:val="00E1267C"/>
    <w:rsid w:val="00E128F0"/>
    <w:rsid w:val="00E16754"/>
    <w:rsid w:val="00E21851"/>
    <w:rsid w:val="00E21DBA"/>
    <w:rsid w:val="00E4353B"/>
    <w:rsid w:val="00E6124F"/>
    <w:rsid w:val="00E61260"/>
    <w:rsid w:val="00E67D38"/>
    <w:rsid w:val="00E70F32"/>
    <w:rsid w:val="00E744D3"/>
    <w:rsid w:val="00E76403"/>
    <w:rsid w:val="00E82189"/>
    <w:rsid w:val="00E86750"/>
    <w:rsid w:val="00E93E51"/>
    <w:rsid w:val="00E942A6"/>
    <w:rsid w:val="00E94658"/>
    <w:rsid w:val="00EA5A85"/>
    <w:rsid w:val="00EA5FC3"/>
    <w:rsid w:val="00EA6434"/>
    <w:rsid w:val="00EB1BD5"/>
    <w:rsid w:val="00EB509B"/>
    <w:rsid w:val="00EB69E3"/>
    <w:rsid w:val="00EB7368"/>
    <w:rsid w:val="00EC3CC2"/>
    <w:rsid w:val="00ED46BA"/>
    <w:rsid w:val="00ED4911"/>
    <w:rsid w:val="00ED4B08"/>
    <w:rsid w:val="00ED5E22"/>
    <w:rsid w:val="00EF0D2C"/>
    <w:rsid w:val="00EF5D58"/>
    <w:rsid w:val="00F040DE"/>
    <w:rsid w:val="00F110AE"/>
    <w:rsid w:val="00F14ADA"/>
    <w:rsid w:val="00F157CD"/>
    <w:rsid w:val="00F21057"/>
    <w:rsid w:val="00F24B81"/>
    <w:rsid w:val="00F25ED5"/>
    <w:rsid w:val="00F27F45"/>
    <w:rsid w:val="00F337B0"/>
    <w:rsid w:val="00F418DE"/>
    <w:rsid w:val="00F439AB"/>
    <w:rsid w:val="00F44136"/>
    <w:rsid w:val="00F526F2"/>
    <w:rsid w:val="00F5405B"/>
    <w:rsid w:val="00F6028A"/>
    <w:rsid w:val="00F61DF3"/>
    <w:rsid w:val="00F62F03"/>
    <w:rsid w:val="00F66F0E"/>
    <w:rsid w:val="00F80A07"/>
    <w:rsid w:val="00F86081"/>
    <w:rsid w:val="00F922B5"/>
    <w:rsid w:val="00F93B5D"/>
    <w:rsid w:val="00F94317"/>
    <w:rsid w:val="00FA22B9"/>
    <w:rsid w:val="00FA2AF1"/>
    <w:rsid w:val="00FA333D"/>
    <w:rsid w:val="00FA453F"/>
    <w:rsid w:val="00FA63E6"/>
    <w:rsid w:val="00FA6C1B"/>
    <w:rsid w:val="00FA7790"/>
    <w:rsid w:val="00FB13A7"/>
    <w:rsid w:val="00FB53DB"/>
    <w:rsid w:val="00FD05CD"/>
    <w:rsid w:val="00FD16DC"/>
    <w:rsid w:val="00FD22FB"/>
    <w:rsid w:val="00FD718D"/>
    <w:rsid w:val="00FE0381"/>
    <w:rsid w:val="00FE761B"/>
    <w:rsid w:val="00FF09AD"/>
    <w:rsid w:val="00FF4B87"/>
    <w:rsid w:val="00FF5CF7"/>
    <w:rsid w:val="0D04B271"/>
    <w:rsid w:val="337ABE4B"/>
    <w:rsid w:val="7784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BCE2"/>
  <w15:chartTrackingRefBased/>
  <w15:docId w15:val="{79E56E14-D621-4CAA-830C-2CFB7C7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1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20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136"/>
    <w:pPr>
      <w:spacing w:after="0" w:line="240" w:lineRule="auto"/>
    </w:pPr>
  </w:style>
  <w:style w:type="paragraph" w:styleId="ListParagraph">
    <w:name w:val="List Paragraph"/>
    <w:basedOn w:val="Normal"/>
    <w:uiPriority w:val="34"/>
    <w:qFormat/>
    <w:rsid w:val="000732CC"/>
    <w:pPr>
      <w:ind w:left="720"/>
      <w:contextualSpacing/>
    </w:pPr>
  </w:style>
  <w:style w:type="table" w:styleId="TableGrid">
    <w:name w:val="Table Grid"/>
    <w:basedOn w:val="TableNormal"/>
    <w:uiPriority w:val="39"/>
    <w:rsid w:val="00E9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05B"/>
    <w:rPr>
      <w:color w:val="0563C1" w:themeColor="hyperlink"/>
      <w:u w:val="single"/>
    </w:rPr>
  </w:style>
  <w:style w:type="character" w:styleId="UnresolvedMention">
    <w:name w:val="Unresolved Mention"/>
    <w:basedOn w:val="DefaultParagraphFont"/>
    <w:uiPriority w:val="99"/>
    <w:semiHidden/>
    <w:unhideWhenUsed/>
    <w:rsid w:val="00F5405B"/>
    <w:rPr>
      <w:color w:val="605E5C"/>
      <w:shd w:val="clear" w:color="auto" w:fill="E1DFDD"/>
    </w:rPr>
  </w:style>
  <w:style w:type="character" w:customStyle="1" w:styleId="Heading3Char">
    <w:name w:val="Heading 3 Char"/>
    <w:basedOn w:val="DefaultParagraphFont"/>
    <w:link w:val="Heading3"/>
    <w:uiPriority w:val="9"/>
    <w:rsid w:val="00320E98"/>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B13A7"/>
    <w:rPr>
      <w:rFonts w:asciiTheme="majorHAnsi" w:eastAsiaTheme="majorEastAsia" w:hAnsiTheme="majorHAnsi" w:cstheme="majorBidi"/>
      <w:color w:val="2F5496" w:themeColor="accent1" w:themeShade="BF"/>
      <w:sz w:val="26"/>
      <w:szCs w:val="26"/>
    </w:rPr>
  </w:style>
  <w:style w:type="character" w:customStyle="1" w:styleId="ast-caption">
    <w:name w:val="ast-caption"/>
    <w:basedOn w:val="DefaultParagraphFont"/>
    <w:rsid w:val="00FB13A7"/>
  </w:style>
  <w:style w:type="character" w:customStyle="1" w:styleId="hgkelc">
    <w:name w:val="hgkelc"/>
    <w:basedOn w:val="DefaultParagraphFont"/>
    <w:rsid w:val="000921F9"/>
  </w:style>
  <w:style w:type="character" w:styleId="FollowedHyperlink">
    <w:name w:val="FollowedHyperlink"/>
    <w:basedOn w:val="DefaultParagraphFont"/>
    <w:uiPriority w:val="99"/>
    <w:semiHidden/>
    <w:unhideWhenUsed/>
    <w:rsid w:val="00BE5E61"/>
    <w:rPr>
      <w:color w:val="954F72" w:themeColor="followedHyperlink"/>
      <w:u w:val="single"/>
    </w:rPr>
  </w:style>
  <w:style w:type="character" w:styleId="CommentReference">
    <w:name w:val="annotation reference"/>
    <w:basedOn w:val="DefaultParagraphFont"/>
    <w:uiPriority w:val="99"/>
    <w:semiHidden/>
    <w:unhideWhenUsed/>
    <w:rsid w:val="00476D93"/>
    <w:rPr>
      <w:sz w:val="16"/>
      <w:szCs w:val="16"/>
    </w:rPr>
  </w:style>
  <w:style w:type="paragraph" w:styleId="CommentText">
    <w:name w:val="annotation text"/>
    <w:basedOn w:val="Normal"/>
    <w:link w:val="CommentTextChar"/>
    <w:uiPriority w:val="99"/>
    <w:semiHidden/>
    <w:unhideWhenUsed/>
    <w:rsid w:val="00476D93"/>
    <w:pPr>
      <w:spacing w:line="240" w:lineRule="auto"/>
    </w:pPr>
    <w:rPr>
      <w:sz w:val="20"/>
      <w:szCs w:val="20"/>
    </w:rPr>
  </w:style>
  <w:style w:type="character" w:customStyle="1" w:styleId="CommentTextChar">
    <w:name w:val="Comment Text Char"/>
    <w:basedOn w:val="DefaultParagraphFont"/>
    <w:link w:val="CommentText"/>
    <w:uiPriority w:val="99"/>
    <w:semiHidden/>
    <w:rsid w:val="00476D93"/>
    <w:rPr>
      <w:sz w:val="20"/>
      <w:szCs w:val="20"/>
    </w:rPr>
  </w:style>
  <w:style w:type="paragraph" w:styleId="CommentSubject">
    <w:name w:val="annotation subject"/>
    <w:basedOn w:val="CommentText"/>
    <w:next w:val="CommentText"/>
    <w:link w:val="CommentSubjectChar"/>
    <w:uiPriority w:val="99"/>
    <w:semiHidden/>
    <w:unhideWhenUsed/>
    <w:rsid w:val="00476D93"/>
    <w:rPr>
      <w:b/>
      <w:bCs/>
    </w:rPr>
  </w:style>
  <w:style w:type="character" w:customStyle="1" w:styleId="CommentSubjectChar">
    <w:name w:val="Comment Subject Char"/>
    <w:basedOn w:val="CommentTextChar"/>
    <w:link w:val="CommentSubject"/>
    <w:uiPriority w:val="99"/>
    <w:semiHidden/>
    <w:rsid w:val="00476D93"/>
    <w:rPr>
      <w:b/>
      <w:bCs/>
      <w:sz w:val="20"/>
      <w:szCs w:val="20"/>
    </w:rPr>
  </w:style>
  <w:style w:type="paragraph" w:styleId="Revision">
    <w:name w:val="Revision"/>
    <w:hidden/>
    <w:uiPriority w:val="99"/>
    <w:semiHidden/>
    <w:rsid w:val="00C4267B"/>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CC42F5"/>
    <w:rPr>
      <w:color w:val="808080"/>
    </w:rPr>
  </w:style>
  <w:style w:type="character" w:customStyle="1" w:styleId="Heading1Char">
    <w:name w:val="Heading 1 Char"/>
    <w:basedOn w:val="DefaultParagraphFont"/>
    <w:link w:val="Heading1"/>
    <w:uiPriority w:val="9"/>
    <w:rsid w:val="001B6D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9199">
      <w:bodyDiv w:val="1"/>
      <w:marLeft w:val="0"/>
      <w:marRight w:val="0"/>
      <w:marTop w:val="0"/>
      <w:marBottom w:val="0"/>
      <w:divBdr>
        <w:top w:val="none" w:sz="0" w:space="0" w:color="auto"/>
        <w:left w:val="none" w:sz="0" w:space="0" w:color="auto"/>
        <w:bottom w:val="none" w:sz="0" w:space="0" w:color="auto"/>
        <w:right w:val="none" w:sz="0" w:space="0" w:color="auto"/>
      </w:divBdr>
    </w:div>
    <w:div w:id="303585165">
      <w:bodyDiv w:val="1"/>
      <w:marLeft w:val="0"/>
      <w:marRight w:val="0"/>
      <w:marTop w:val="0"/>
      <w:marBottom w:val="0"/>
      <w:divBdr>
        <w:top w:val="none" w:sz="0" w:space="0" w:color="auto"/>
        <w:left w:val="none" w:sz="0" w:space="0" w:color="auto"/>
        <w:bottom w:val="none" w:sz="0" w:space="0" w:color="auto"/>
        <w:right w:val="none" w:sz="0" w:space="0" w:color="auto"/>
      </w:divBdr>
    </w:div>
    <w:div w:id="422923891">
      <w:bodyDiv w:val="1"/>
      <w:marLeft w:val="0"/>
      <w:marRight w:val="0"/>
      <w:marTop w:val="0"/>
      <w:marBottom w:val="0"/>
      <w:divBdr>
        <w:top w:val="none" w:sz="0" w:space="0" w:color="auto"/>
        <w:left w:val="none" w:sz="0" w:space="0" w:color="auto"/>
        <w:bottom w:val="none" w:sz="0" w:space="0" w:color="auto"/>
        <w:right w:val="none" w:sz="0" w:space="0" w:color="auto"/>
      </w:divBdr>
    </w:div>
    <w:div w:id="517699955">
      <w:bodyDiv w:val="1"/>
      <w:marLeft w:val="0"/>
      <w:marRight w:val="0"/>
      <w:marTop w:val="0"/>
      <w:marBottom w:val="0"/>
      <w:divBdr>
        <w:top w:val="none" w:sz="0" w:space="0" w:color="auto"/>
        <w:left w:val="none" w:sz="0" w:space="0" w:color="auto"/>
        <w:bottom w:val="none" w:sz="0" w:space="0" w:color="auto"/>
        <w:right w:val="none" w:sz="0" w:space="0" w:color="auto"/>
      </w:divBdr>
      <w:divsChild>
        <w:div w:id="54742035">
          <w:marLeft w:val="0"/>
          <w:marRight w:val="0"/>
          <w:marTop w:val="0"/>
          <w:marBottom w:val="0"/>
          <w:divBdr>
            <w:top w:val="none" w:sz="0" w:space="0" w:color="auto"/>
            <w:left w:val="none" w:sz="0" w:space="0" w:color="auto"/>
            <w:bottom w:val="none" w:sz="0" w:space="0" w:color="auto"/>
            <w:right w:val="none" w:sz="0" w:space="0" w:color="auto"/>
          </w:divBdr>
        </w:div>
        <w:div w:id="584341377">
          <w:marLeft w:val="0"/>
          <w:marRight w:val="0"/>
          <w:marTop w:val="0"/>
          <w:marBottom w:val="0"/>
          <w:divBdr>
            <w:top w:val="none" w:sz="0" w:space="0" w:color="auto"/>
            <w:left w:val="none" w:sz="0" w:space="0" w:color="auto"/>
            <w:bottom w:val="none" w:sz="0" w:space="0" w:color="auto"/>
            <w:right w:val="none" w:sz="0" w:space="0" w:color="auto"/>
          </w:divBdr>
        </w:div>
        <w:div w:id="420495626">
          <w:marLeft w:val="0"/>
          <w:marRight w:val="0"/>
          <w:marTop w:val="0"/>
          <w:marBottom w:val="0"/>
          <w:divBdr>
            <w:top w:val="none" w:sz="0" w:space="0" w:color="auto"/>
            <w:left w:val="none" w:sz="0" w:space="0" w:color="auto"/>
            <w:bottom w:val="none" w:sz="0" w:space="0" w:color="auto"/>
            <w:right w:val="none" w:sz="0" w:space="0" w:color="auto"/>
          </w:divBdr>
        </w:div>
        <w:div w:id="927931114">
          <w:marLeft w:val="0"/>
          <w:marRight w:val="0"/>
          <w:marTop w:val="0"/>
          <w:marBottom w:val="0"/>
          <w:divBdr>
            <w:top w:val="none" w:sz="0" w:space="0" w:color="auto"/>
            <w:left w:val="none" w:sz="0" w:space="0" w:color="auto"/>
            <w:bottom w:val="none" w:sz="0" w:space="0" w:color="auto"/>
            <w:right w:val="none" w:sz="0" w:space="0" w:color="auto"/>
          </w:divBdr>
        </w:div>
        <w:div w:id="411898595">
          <w:marLeft w:val="0"/>
          <w:marRight w:val="0"/>
          <w:marTop w:val="0"/>
          <w:marBottom w:val="0"/>
          <w:divBdr>
            <w:top w:val="none" w:sz="0" w:space="0" w:color="auto"/>
            <w:left w:val="none" w:sz="0" w:space="0" w:color="auto"/>
            <w:bottom w:val="none" w:sz="0" w:space="0" w:color="auto"/>
            <w:right w:val="none" w:sz="0" w:space="0" w:color="auto"/>
          </w:divBdr>
        </w:div>
        <w:div w:id="222837575">
          <w:marLeft w:val="0"/>
          <w:marRight w:val="0"/>
          <w:marTop w:val="0"/>
          <w:marBottom w:val="0"/>
          <w:divBdr>
            <w:top w:val="none" w:sz="0" w:space="0" w:color="auto"/>
            <w:left w:val="none" w:sz="0" w:space="0" w:color="auto"/>
            <w:bottom w:val="none" w:sz="0" w:space="0" w:color="auto"/>
            <w:right w:val="none" w:sz="0" w:space="0" w:color="auto"/>
          </w:divBdr>
        </w:div>
        <w:div w:id="720253726">
          <w:marLeft w:val="0"/>
          <w:marRight w:val="0"/>
          <w:marTop w:val="0"/>
          <w:marBottom w:val="0"/>
          <w:divBdr>
            <w:top w:val="none" w:sz="0" w:space="0" w:color="auto"/>
            <w:left w:val="none" w:sz="0" w:space="0" w:color="auto"/>
            <w:bottom w:val="none" w:sz="0" w:space="0" w:color="auto"/>
            <w:right w:val="none" w:sz="0" w:space="0" w:color="auto"/>
          </w:divBdr>
        </w:div>
        <w:div w:id="629020900">
          <w:marLeft w:val="0"/>
          <w:marRight w:val="0"/>
          <w:marTop w:val="0"/>
          <w:marBottom w:val="0"/>
          <w:divBdr>
            <w:top w:val="none" w:sz="0" w:space="0" w:color="auto"/>
            <w:left w:val="none" w:sz="0" w:space="0" w:color="auto"/>
            <w:bottom w:val="none" w:sz="0" w:space="0" w:color="auto"/>
            <w:right w:val="none" w:sz="0" w:space="0" w:color="auto"/>
          </w:divBdr>
        </w:div>
        <w:div w:id="2091075306">
          <w:marLeft w:val="0"/>
          <w:marRight w:val="0"/>
          <w:marTop w:val="0"/>
          <w:marBottom w:val="0"/>
          <w:divBdr>
            <w:top w:val="none" w:sz="0" w:space="0" w:color="auto"/>
            <w:left w:val="none" w:sz="0" w:space="0" w:color="auto"/>
            <w:bottom w:val="none" w:sz="0" w:space="0" w:color="auto"/>
            <w:right w:val="none" w:sz="0" w:space="0" w:color="auto"/>
          </w:divBdr>
        </w:div>
        <w:div w:id="164130648">
          <w:marLeft w:val="0"/>
          <w:marRight w:val="0"/>
          <w:marTop w:val="0"/>
          <w:marBottom w:val="0"/>
          <w:divBdr>
            <w:top w:val="none" w:sz="0" w:space="0" w:color="auto"/>
            <w:left w:val="none" w:sz="0" w:space="0" w:color="auto"/>
            <w:bottom w:val="none" w:sz="0" w:space="0" w:color="auto"/>
            <w:right w:val="none" w:sz="0" w:space="0" w:color="auto"/>
          </w:divBdr>
        </w:div>
        <w:div w:id="1029331721">
          <w:marLeft w:val="0"/>
          <w:marRight w:val="0"/>
          <w:marTop w:val="0"/>
          <w:marBottom w:val="0"/>
          <w:divBdr>
            <w:top w:val="none" w:sz="0" w:space="0" w:color="auto"/>
            <w:left w:val="none" w:sz="0" w:space="0" w:color="auto"/>
            <w:bottom w:val="none" w:sz="0" w:space="0" w:color="auto"/>
            <w:right w:val="none" w:sz="0" w:space="0" w:color="auto"/>
          </w:divBdr>
        </w:div>
        <w:div w:id="37635202">
          <w:marLeft w:val="0"/>
          <w:marRight w:val="0"/>
          <w:marTop w:val="0"/>
          <w:marBottom w:val="0"/>
          <w:divBdr>
            <w:top w:val="none" w:sz="0" w:space="0" w:color="auto"/>
            <w:left w:val="none" w:sz="0" w:space="0" w:color="auto"/>
            <w:bottom w:val="none" w:sz="0" w:space="0" w:color="auto"/>
            <w:right w:val="none" w:sz="0" w:space="0" w:color="auto"/>
          </w:divBdr>
        </w:div>
        <w:div w:id="1375423193">
          <w:marLeft w:val="0"/>
          <w:marRight w:val="0"/>
          <w:marTop w:val="0"/>
          <w:marBottom w:val="0"/>
          <w:divBdr>
            <w:top w:val="none" w:sz="0" w:space="0" w:color="auto"/>
            <w:left w:val="none" w:sz="0" w:space="0" w:color="auto"/>
            <w:bottom w:val="none" w:sz="0" w:space="0" w:color="auto"/>
            <w:right w:val="none" w:sz="0" w:space="0" w:color="auto"/>
          </w:divBdr>
        </w:div>
        <w:div w:id="14040355">
          <w:marLeft w:val="0"/>
          <w:marRight w:val="0"/>
          <w:marTop w:val="0"/>
          <w:marBottom w:val="0"/>
          <w:divBdr>
            <w:top w:val="none" w:sz="0" w:space="0" w:color="auto"/>
            <w:left w:val="none" w:sz="0" w:space="0" w:color="auto"/>
            <w:bottom w:val="none" w:sz="0" w:space="0" w:color="auto"/>
            <w:right w:val="none" w:sz="0" w:space="0" w:color="auto"/>
          </w:divBdr>
        </w:div>
        <w:div w:id="10569186">
          <w:marLeft w:val="0"/>
          <w:marRight w:val="0"/>
          <w:marTop w:val="0"/>
          <w:marBottom w:val="0"/>
          <w:divBdr>
            <w:top w:val="none" w:sz="0" w:space="0" w:color="auto"/>
            <w:left w:val="none" w:sz="0" w:space="0" w:color="auto"/>
            <w:bottom w:val="none" w:sz="0" w:space="0" w:color="auto"/>
            <w:right w:val="none" w:sz="0" w:space="0" w:color="auto"/>
          </w:divBdr>
        </w:div>
        <w:div w:id="2035692514">
          <w:marLeft w:val="0"/>
          <w:marRight w:val="0"/>
          <w:marTop w:val="0"/>
          <w:marBottom w:val="0"/>
          <w:divBdr>
            <w:top w:val="none" w:sz="0" w:space="0" w:color="auto"/>
            <w:left w:val="none" w:sz="0" w:space="0" w:color="auto"/>
            <w:bottom w:val="none" w:sz="0" w:space="0" w:color="auto"/>
            <w:right w:val="none" w:sz="0" w:space="0" w:color="auto"/>
          </w:divBdr>
        </w:div>
        <w:div w:id="1851721059">
          <w:marLeft w:val="0"/>
          <w:marRight w:val="0"/>
          <w:marTop w:val="0"/>
          <w:marBottom w:val="0"/>
          <w:divBdr>
            <w:top w:val="none" w:sz="0" w:space="0" w:color="auto"/>
            <w:left w:val="none" w:sz="0" w:space="0" w:color="auto"/>
            <w:bottom w:val="none" w:sz="0" w:space="0" w:color="auto"/>
            <w:right w:val="none" w:sz="0" w:space="0" w:color="auto"/>
          </w:divBdr>
        </w:div>
        <w:div w:id="677657071">
          <w:marLeft w:val="0"/>
          <w:marRight w:val="0"/>
          <w:marTop w:val="0"/>
          <w:marBottom w:val="0"/>
          <w:divBdr>
            <w:top w:val="none" w:sz="0" w:space="0" w:color="auto"/>
            <w:left w:val="none" w:sz="0" w:space="0" w:color="auto"/>
            <w:bottom w:val="none" w:sz="0" w:space="0" w:color="auto"/>
            <w:right w:val="none" w:sz="0" w:space="0" w:color="auto"/>
          </w:divBdr>
        </w:div>
      </w:divsChild>
    </w:div>
    <w:div w:id="576094099">
      <w:bodyDiv w:val="1"/>
      <w:marLeft w:val="0"/>
      <w:marRight w:val="0"/>
      <w:marTop w:val="0"/>
      <w:marBottom w:val="0"/>
      <w:divBdr>
        <w:top w:val="none" w:sz="0" w:space="0" w:color="auto"/>
        <w:left w:val="none" w:sz="0" w:space="0" w:color="auto"/>
        <w:bottom w:val="none" w:sz="0" w:space="0" w:color="auto"/>
        <w:right w:val="none" w:sz="0" w:space="0" w:color="auto"/>
      </w:divBdr>
    </w:div>
    <w:div w:id="652492249">
      <w:bodyDiv w:val="1"/>
      <w:marLeft w:val="0"/>
      <w:marRight w:val="0"/>
      <w:marTop w:val="0"/>
      <w:marBottom w:val="0"/>
      <w:divBdr>
        <w:top w:val="none" w:sz="0" w:space="0" w:color="auto"/>
        <w:left w:val="none" w:sz="0" w:space="0" w:color="auto"/>
        <w:bottom w:val="none" w:sz="0" w:space="0" w:color="auto"/>
        <w:right w:val="none" w:sz="0" w:space="0" w:color="auto"/>
      </w:divBdr>
    </w:div>
    <w:div w:id="957491319">
      <w:bodyDiv w:val="1"/>
      <w:marLeft w:val="0"/>
      <w:marRight w:val="0"/>
      <w:marTop w:val="0"/>
      <w:marBottom w:val="0"/>
      <w:divBdr>
        <w:top w:val="none" w:sz="0" w:space="0" w:color="auto"/>
        <w:left w:val="none" w:sz="0" w:space="0" w:color="auto"/>
        <w:bottom w:val="none" w:sz="0" w:space="0" w:color="auto"/>
        <w:right w:val="none" w:sz="0" w:space="0" w:color="auto"/>
      </w:divBdr>
    </w:div>
    <w:div w:id="1010447506">
      <w:bodyDiv w:val="1"/>
      <w:marLeft w:val="0"/>
      <w:marRight w:val="0"/>
      <w:marTop w:val="0"/>
      <w:marBottom w:val="0"/>
      <w:divBdr>
        <w:top w:val="none" w:sz="0" w:space="0" w:color="auto"/>
        <w:left w:val="none" w:sz="0" w:space="0" w:color="auto"/>
        <w:bottom w:val="none" w:sz="0" w:space="0" w:color="auto"/>
        <w:right w:val="none" w:sz="0" w:space="0" w:color="auto"/>
      </w:divBdr>
      <w:divsChild>
        <w:div w:id="585574258">
          <w:marLeft w:val="0"/>
          <w:marRight w:val="0"/>
          <w:marTop w:val="0"/>
          <w:marBottom w:val="0"/>
          <w:divBdr>
            <w:top w:val="none" w:sz="0" w:space="0" w:color="auto"/>
            <w:left w:val="none" w:sz="0" w:space="0" w:color="auto"/>
            <w:bottom w:val="none" w:sz="0" w:space="0" w:color="auto"/>
            <w:right w:val="none" w:sz="0" w:space="0" w:color="auto"/>
          </w:divBdr>
          <w:divsChild>
            <w:div w:id="1751124039">
              <w:marLeft w:val="0"/>
              <w:marRight w:val="0"/>
              <w:marTop w:val="0"/>
              <w:marBottom w:val="0"/>
              <w:divBdr>
                <w:top w:val="none" w:sz="0" w:space="0" w:color="auto"/>
                <w:left w:val="none" w:sz="0" w:space="0" w:color="auto"/>
                <w:bottom w:val="none" w:sz="0" w:space="0" w:color="auto"/>
                <w:right w:val="none" w:sz="0" w:space="0" w:color="auto"/>
              </w:divBdr>
              <w:divsChild>
                <w:div w:id="1402679012">
                  <w:marLeft w:val="0"/>
                  <w:marRight w:val="0"/>
                  <w:marTop w:val="0"/>
                  <w:marBottom w:val="0"/>
                  <w:divBdr>
                    <w:top w:val="none" w:sz="0" w:space="0" w:color="auto"/>
                    <w:left w:val="none" w:sz="0" w:space="0" w:color="auto"/>
                    <w:bottom w:val="none" w:sz="0" w:space="0" w:color="auto"/>
                    <w:right w:val="none" w:sz="0" w:space="0" w:color="auto"/>
                  </w:divBdr>
                  <w:divsChild>
                    <w:div w:id="2057896372">
                      <w:marLeft w:val="0"/>
                      <w:marRight w:val="0"/>
                      <w:marTop w:val="0"/>
                      <w:marBottom w:val="0"/>
                      <w:divBdr>
                        <w:top w:val="none" w:sz="0" w:space="0" w:color="auto"/>
                        <w:left w:val="none" w:sz="0" w:space="0" w:color="auto"/>
                        <w:bottom w:val="none" w:sz="0" w:space="0" w:color="auto"/>
                        <w:right w:val="none" w:sz="0" w:space="0" w:color="auto"/>
                      </w:divBdr>
                      <w:divsChild>
                        <w:div w:id="12746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25772">
          <w:marLeft w:val="0"/>
          <w:marRight w:val="0"/>
          <w:marTop w:val="0"/>
          <w:marBottom w:val="0"/>
          <w:divBdr>
            <w:top w:val="none" w:sz="0" w:space="0" w:color="auto"/>
            <w:left w:val="none" w:sz="0" w:space="0" w:color="auto"/>
            <w:bottom w:val="none" w:sz="0" w:space="0" w:color="auto"/>
            <w:right w:val="none" w:sz="0" w:space="0" w:color="auto"/>
          </w:divBdr>
          <w:divsChild>
            <w:div w:id="1334642941">
              <w:marLeft w:val="0"/>
              <w:marRight w:val="0"/>
              <w:marTop w:val="0"/>
              <w:marBottom w:val="0"/>
              <w:divBdr>
                <w:top w:val="none" w:sz="0" w:space="0" w:color="auto"/>
                <w:left w:val="none" w:sz="0" w:space="0" w:color="auto"/>
                <w:bottom w:val="none" w:sz="0" w:space="0" w:color="auto"/>
                <w:right w:val="none" w:sz="0" w:space="0" w:color="auto"/>
              </w:divBdr>
              <w:divsChild>
                <w:div w:id="863009773">
                  <w:marLeft w:val="0"/>
                  <w:marRight w:val="0"/>
                  <w:marTop w:val="0"/>
                  <w:marBottom w:val="0"/>
                  <w:divBdr>
                    <w:top w:val="none" w:sz="0" w:space="0" w:color="auto"/>
                    <w:left w:val="none" w:sz="0" w:space="0" w:color="auto"/>
                    <w:bottom w:val="none" w:sz="0" w:space="0" w:color="auto"/>
                    <w:right w:val="none" w:sz="0" w:space="0" w:color="auto"/>
                  </w:divBdr>
                  <w:divsChild>
                    <w:div w:id="1081833645">
                      <w:marLeft w:val="0"/>
                      <w:marRight w:val="0"/>
                      <w:marTop w:val="0"/>
                      <w:marBottom w:val="0"/>
                      <w:divBdr>
                        <w:top w:val="none" w:sz="0" w:space="0" w:color="auto"/>
                        <w:left w:val="none" w:sz="0" w:space="0" w:color="auto"/>
                        <w:bottom w:val="none" w:sz="0" w:space="0" w:color="auto"/>
                        <w:right w:val="none" w:sz="0" w:space="0" w:color="auto"/>
                      </w:divBdr>
                      <w:divsChild>
                        <w:div w:id="31811236">
                          <w:marLeft w:val="0"/>
                          <w:marRight w:val="0"/>
                          <w:marTop w:val="0"/>
                          <w:marBottom w:val="0"/>
                          <w:divBdr>
                            <w:top w:val="none" w:sz="0" w:space="0" w:color="auto"/>
                            <w:left w:val="none" w:sz="0" w:space="0" w:color="auto"/>
                            <w:bottom w:val="none" w:sz="0" w:space="0" w:color="auto"/>
                            <w:right w:val="none" w:sz="0" w:space="0" w:color="auto"/>
                          </w:divBdr>
                          <w:divsChild>
                            <w:div w:id="179514087">
                              <w:marLeft w:val="0"/>
                              <w:marRight w:val="0"/>
                              <w:marTop w:val="0"/>
                              <w:marBottom w:val="0"/>
                              <w:divBdr>
                                <w:top w:val="none" w:sz="0" w:space="0" w:color="auto"/>
                                <w:left w:val="none" w:sz="0" w:space="0" w:color="auto"/>
                                <w:bottom w:val="none" w:sz="0" w:space="0" w:color="auto"/>
                                <w:right w:val="none" w:sz="0" w:space="0" w:color="auto"/>
                              </w:divBdr>
                              <w:divsChild>
                                <w:div w:id="2125490504">
                                  <w:marLeft w:val="0"/>
                                  <w:marRight w:val="0"/>
                                  <w:marTop w:val="0"/>
                                  <w:marBottom w:val="480"/>
                                  <w:divBdr>
                                    <w:top w:val="none" w:sz="0" w:space="0" w:color="auto"/>
                                    <w:left w:val="none" w:sz="0" w:space="0" w:color="auto"/>
                                    <w:bottom w:val="none" w:sz="0" w:space="0" w:color="auto"/>
                                    <w:right w:val="none" w:sz="0" w:space="0" w:color="auto"/>
                                  </w:divBdr>
                                  <w:divsChild>
                                    <w:div w:id="1113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565456">
      <w:bodyDiv w:val="1"/>
      <w:marLeft w:val="0"/>
      <w:marRight w:val="0"/>
      <w:marTop w:val="0"/>
      <w:marBottom w:val="0"/>
      <w:divBdr>
        <w:top w:val="none" w:sz="0" w:space="0" w:color="auto"/>
        <w:left w:val="none" w:sz="0" w:space="0" w:color="auto"/>
        <w:bottom w:val="none" w:sz="0" w:space="0" w:color="auto"/>
        <w:right w:val="none" w:sz="0" w:space="0" w:color="auto"/>
      </w:divBdr>
      <w:divsChild>
        <w:div w:id="1221329880">
          <w:marLeft w:val="0"/>
          <w:marRight w:val="0"/>
          <w:marTop w:val="0"/>
          <w:marBottom w:val="0"/>
          <w:divBdr>
            <w:top w:val="none" w:sz="0" w:space="0" w:color="auto"/>
            <w:left w:val="none" w:sz="0" w:space="0" w:color="auto"/>
            <w:bottom w:val="none" w:sz="0" w:space="0" w:color="auto"/>
            <w:right w:val="none" w:sz="0" w:space="0" w:color="auto"/>
          </w:divBdr>
          <w:divsChild>
            <w:div w:id="732656139">
              <w:marLeft w:val="0"/>
              <w:marRight w:val="0"/>
              <w:marTop w:val="180"/>
              <w:marBottom w:val="180"/>
              <w:divBdr>
                <w:top w:val="none" w:sz="0" w:space="0" w:color="auto"/>
                <w:left w:val="none" w:sz="0" w:space="0" w:color="auto"/>
                <w:bottom w:val="none" w:sz="0" w:space="0" w:color="auto"/>
                <w:right w:val="none" w:sz="0" w:space="0" w:color="auto"/>
              </w:divBdr>
            </w:div>
          </w:divsChild>
        </w:div>
        <w:div w:id="407075166">
          <w:marLeft w:val="0"/>
          <w:marRight w:val="0"/>
          <w:marTop w:val="0"/>
          <w:marBottom w:val="0"/>
          <w:divBdr>
            <w:top w:val="none" w:sz="0" w:space="0" w:color="auto"/>
            <w:left w:val="none" w:sz="0" w:space="0" w:color="auto"/>
            <w:bottom w:val="none" w:sz="0" w:space="0" w:color="auto"/>
            <w:right w:val="none" w:sz="0" w:space="0" w:color="auto"/>
          </w:divBdr>
          <w:divsChild>
            <w:div w:id="2109884208">
              <w:marLeft w:val="0"/>
              <w:marRight w:val="0"/>
              <w:marTop w:val="0"/>
              <w:marBottom w:val="0"/>
              <w:divBdr>
                <w:top w:val="none" w:sz="0" w:space="0" w:color="auto"/>
                <w:left w:val="none" w:sz="0" w:space="0" w:color="auto"/>
                <w:bottom w:val="none" w:sz="0" w:space="0" w:color="auto"/>
                <w:right w:val="none" w:sz="0" w:space="0" w:color="auto"/>
              </w:divBdr>
              <w:divsChild>
                <w:div w:id="1389258068">
                  <w:marLeft w:val="0"/>
                  <w:marRight w:val="0"/>
                  <w:marTop w:val="0"/>
                  <w:marBottom w:val="0"/>
                  <w:divBdr>
                    <w:top w:val="none" w:sz="0" w:space="0" w:color="auto"/>
                    <w:left w:val="none" w:sz="0" w:space="0" w:color="auto"/>
                    <w:bottom w:val="none" w:sz="0" w:space="0" w:color="auto"/>
                    <w:right w:val="none" w:sz="0" w:space="0" w:color="auto"/>
                  </w:divBdr>
                  <w:divsChild>
                    <w:div w:id="2071076158">
                      <w:marLeft w:val="0"/>
                      <w:marRight w:val="0"/>
                      <w:marTop w:val="0"/>
                      <w:marBottom w:val="0"/>
                      <w:divBdr>
                        <w:top w:val="none" w:sz="0" w:space="0" w:color="auto"/>
                        <w:left w:val="none" w:sz="0" w:space="0" w:color="auto"/>
                        <w:bottom w:val="none" w:sz="0" w:space="0" w:color="auto"/>
                        <w:right w:val="none" w:sz="0" w:space="0" w:color="auto"/>
                      </w:divBdr>
                      <w:divsChild>
                        <w:div w:id="1305239191">
                          <w:marLeft w:val="0"/>
                          <w:marRight w:val="0"/>
                          <w:marTop w:val="0"/>
                          <w:marBottom w:val="0"/>
                          <w:divBdr>
                            <w:top w:val="none" w:sz="0" w:space="0" w:color="auto"/>
                            <w:left w:val="none" w:sz="0" w:space="0" w:color="auto"/>
                            <w:bottom w:val="none" w:sz="0" w:space="0" w:color="auto"/>
                            <w:right w:val="none" w:sz="0" w:space="0" w:color="auto"/>
                          </w:divBdr>
                          <w:divsChild>
                            <w:div w:id="2075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89155">
      <w:bodyDiv w:val="1"/>
      <w:marLeft w:val="0"/>
      <w:marRight w:val="0"/>
      <w:marTop w:val="0"/>
      <w:marBottom w:val="0"/>
      <w:divBdr>
        <w:top w:val="none" w:sz="0" w:space="0" w:color="auto"/>
        <w:left w:val="none" w:sz="0" w:space="0" w:color="auto"/>
        <w:bottom w:val="none" w:sz="0" w:space="0" w:color="auto"/>
        <w:right w:val="none" w:sz="0" w:space="0" w:color="auto"/>
      </w:divBdr>
    </w:div>
    <w:div w:id="1299606357">
      <w:bodyDiv w:val="1"/>
      <w:marLeft w:val="0"/>
      <w:marRight w:val="0"/>
      <w:marTop w:val="0"/>
      <w:marBottom w:val="0"/>
      <w:divBdr>
        <w:top w:val="none" w:sz="0" w:space="0" w:color="auto"/>
        <w:left w:val="none" w:sz="0" w:space="0" w:color="auto"/>
        <w:bottom w:val="none" w:sz="0" w:space="0" w:color="auto"/>
        <w:right w:val="none" w:sz="0" w:space="0" w:color="auto"/>
      </w:divBdr>
    </w:div>
    <w:div w:id="1407150180">
      <w:bodyDiv w:val="1"/>
      <w:marLeft w:val="0"/>
      <w:marRight w:val="0"/>
      <w:marTop w:val="0"/>
      <w:marBottom w:val="0"/>
      <w:divBdr>
        <w:top w:val="none" w:sz="0" w:space="0" w:color="auto"/>
        <w:left w:val="none" w:sz="0" w:space="0" w:color="auto"/>
        <w:bottom w:val="none" w:sz="0" w:space="0" w:color="auto"/>
        <w:right w:val="none" w:sz="0" w:space="0" w:color="auto"/>
      </w:divBdr>
    </w:div>
    <w:div w:id="1434593347">
      <w:bodyDiv w:val="1"/>
      <w:marLeft w:val="0"/>
      <w:marRight w:val="0"/>
      <w:marTop w:val="0"/>
      <w:marBottom w:val="0"/>
      <w:divBdr>
        <w:top w:val="none" w:sz="0" w:space="0" w:color="auto"/>
        <w:left w:val="none" w:sz="0" w:space="0" w:color="auto"/>
        <w:bottom w:val="none" w:sz="0" w:space="0" w:color="auto"/>
        <w:right w:val="none" w:sz="0" w:space="0" w:color="auto"/>
      </w:divBdr>
    </w:div>
    <w:div w:id="1758214235">
      <w:bodyDiv w:val="1"/>
      <w:marLeft w:val="0"/>
      <w:marRight w:val="0"/>
      <w:marTop w:val="0"/>
      <w:marBottom w:val="0"/>
      <w:divBdr>
        <w:top w:val="none" w:sz="0" w:space="0" w:color="auto"/>
        <w:left w:val="none" w:sz="0" w:space="0" w:color="auto"/>
        <w:bottom w:val="none" w:sz="0" w:space="0" w:color="auto"/>
        <w:right w:val="none" w:sz="0" w:space="0" w:color="auto"/>
      </w:divBdr>
    </w:div>
    <w:div w:id="18415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retirement-plans/plan-sponsor/simple-ira-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retirement-plans/traditional-and-roth-ir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rs.gov/retirement-plans/401k-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wmbA1Wztbk" TargetMode="External"/><Relationship Id="rId5" Type="http://schemas.openxmlformats.org/officeDocument/2006/relationships/numbering" Target="numbering.xml"/><Relationship Id="rId15" Type="http://schemas.openxmlformats.org/officeDocument/2006/relationships/hyperlink" Target="https://www.irs.gov/retirement-plans/one-participant-401k-pla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retirement-plans/plan-sponsor/simplified-employee-pension-plan-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700A-B940-42F4-8DC6-1980AC68B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3830-CDF2-4A9F-94D6-80060C491685}">
  <ds:schemaRefs>
    <ds:schemaRef ds:uri="http://schemas.microsoft.com/office/2006/metadata/properties"/>
    <ds:schemaRef ds:uri="http://purl.org/dc/elements/1.1/"/>
    <ds:schemaRef ds:uri="http://schemas.microsoft.com/office/2006/documentManagement/types"/>
    <ds:schemaRef ds:uri="474a6763-ac05-4e28-9ae1-4058cad3e94b"/>
    <ds:schemaRef ds:uri="http://purl.org/dc/terms/"/>
    <ds:schemaRef ds:uri="http://www.w3.org/XML/1998/namespace"/>
    <ds:schemaRef ds:uri="http://purl.org/dc/dcmitype/"/>
    <ds:schemaRef ds:uri="d75cc3ea-6d34-48b9-955f-20967247129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4EF3CED-C3DC-4D66-9DD4-51304A706E84}">
  <ds:schemaRefs>
    <ds:schemaRef ds:uri="http://schemas.microsoft.com/sharepoint/v3/contenttype/forms"/>
  </ds:schemaRefs>
</ds:datastoreItem>
</file>

<file path=customXml/itemProps4.xml><?xml version="1.0" encoding="utf-8"?>
<ds:datastoreItem xmlns:ds="http://schemas.openxmlformats.org/officeDocument/2006/customXml" ds:itemID="{F1E2C982-CE50-4373-83D5-23D4D2BB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Bates</dc:creator>
  <cp:keywords/>
  <dc:description/>
  <cp:lastModifiedBy>Warner,Philip</cp:lastModifiedBy>
  <cp:revision>36</cp:revision>
  <dcterms:created xsi:type="dcterms:W3CDTF">2024-05-20T21:17:00Z</dcterms:created>
  <dcterms:modified xsi:type="dcterms:W3CDTF">2024-05-28T15:37:00Z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