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4165" w14:textId="77777777" w:rsidR="00DC4047" w:rsidRDefault="00DC4047" w:rsidP="006148AE">
      <w:pPr>
        <w:pStyle w:val="Heading1"/>
      </w:pPr>
      <w:bookmarkStart w:id="0" w:name="_Toc196807573"/>
      <w:r>
        <w:t>Frequently Asked Questions</w:t>
      </w:r>
      <w:bookmarkEnd w:id="0"/>
    </w:p>
    <w:p w14:paraId="082AD655" w14:textId="77777777" w:rsidR="00DC4047" w:rsidRPr="00665AE9" w:rsidRDefault="00DC4047" w:rsidP="006148AE">
      <w:pPr>
        <w:pStyle w:val="NoSpacing"/>
        <w:rPr>
          <w:b/>
          <w:bCs/>
        </w:rPr>
      </w:pPr>
      <w:r w:rsidRPr="00665AE9">
        <w:rPr>
          <w:b/>
          <w:bCs/>
        </w:rPr>
        <w:t>Cash Draw and Expenditure Reporting System Replacement Project</w:t>
      </w:r>
    </w:p>
    <w:p w14:paraId="6BD32B25" w14:textId="62D4D677" w:rsidR="00EB4687" w:rsidRPr="00665AE9" w:rsidRDefault="00EB4687" w:rsidP="006148AE">
      <w:pPr>
        <w:pStyle w:val="NoSpacing"/>
        <w:rPr>
          <w:b/>
          <w:bCs/>
        </w:rPr>
      </w:pPr>
      <w:r w:rsidRPr="00665AE9">
        <w:rPr>
          <w:b/>
          <w:bCs/>
        </w:rPr>
        <w:t>Texas Workforce Commission</w:t>
      </w:r>
    </w:p>
    <w:p w14:paraId="1C7EE163" w14:textId="73EE4CAE" w:rsidR="00B75244" w:rsidRPr="00665AE9" w:rsidRDefault="00B75244" w:rsidP="006148AE">
      <w:pPr>
        <w:pStyle w:val="NoSpacing"/>
        <w:rPr>
          <w:b/>
          <w:bCs/>
        </w:rPr>
      </w:pPr>
      <w:r w:rsidRPr="00665AE9">
        <w:rPr>
          <w:b/>
          <w:bCs/>
        </w:rPr>
        <w:t xml:space="preserve">File Date/Version: </w:t>
      </w:r>
      <w:r w:rsidR="004B50A1">
        <w:rPr>
          <w:b/>
          <w:bCs/>
        </w:rPr>
        <w:t>April 29, 2025</w:t>
      </w:r>
    </w:p>
    <w:p w14:paraId="500A3228" w14:textId="6FC0ED16" w:rsidR="00C65BB2" w:rsidRPr="00C65BB2" w:rsidRDefault="00C65BB2" w:rsidP="00CF6583">
      <w:pPr>
        <w:spacing w:after="240"/>
      </w:pPr>
      <w:r>
        <w:t xml:space="preserve">Audience: </w:t>
      </w:r>
      <w:r w:rsidR="000A0145">
        <w:t xml:space="preserve">All </w:t>
      </w:r>
      <w:r w:rsidR="00B75244">
        <w:t xml:space="preserve">CDER System </w:t>
      </w:r>
      <w:r w:rsidR="000A0145">
        <w:t>Users</w:t>
      </w:r>
    </w:p>
    <w:p w14:paraId="360235E4" w14:textId="2BF845DD" w:rsidR="00A541CB" w:rsidRDefault="00B75244" w:rsidP="00CF6583">
      <w:pPr>
        <w:spacing w:after="240"/>
      </w:pPr>
      <w:r>
        <w:t>The Texas Workforce Commission (TWC) is upgrading its Cash Draw and Expenditure Reporting (CDER) system. Explore these Frequently Asked Questions to learn what the upgrade will mean for CDER system users</w:t>
      </w:r>
      <w:r w:rsidR="003E30D7">
        <w:t>.</w:t>
      </w:r>
    </w:p>
    <w:sdt>
      <w:sdtPr>
        <w:rPr>
          <w:rFonts w:ascii="Arial" w:eastAsiaTheme="minorHAnsi" w:hAnsi="Arial" w:cstheme="minorBidi"/>
          <w:b w:val="0"/>
          <w:kern w:val="2"/>
          <w:sz w:val="24"/>
          <w:szCs w:val="22"/>
          <w14:ligatures w14:val="standardContextual"/>
        </w:rPr>
        <w:id w:val="-1044213410"/>
        <w:docPartObj>
          <w:docPartGallery w:val="Table of Contents"/>
          <w:docPartUnique/>
        </w:docPartObj>
      </w:sdtPr>
      <w:sdtEndPr>
        <w:rPr>
          <w:bCs/>
          <w:noProof/>
        </w:rPr>
      </w:sdtEndPr>
      <w:sdtContent>
        <w:p w14:paraId="420EA83C" w14:textId="4111BF38" w:rsidR="00C35737" w:rsidRDefault="00C35737" w:rsidP="006148AE">
          <w:pPr>
            <w:pStyle w:val="TOCHeading"/>
          </w:pPr>
          <w:r>
            <w:t>Table of Contents</w:t>
          </w:r>
        </w:p>
        <w:p w14:paraId="4D5A566C" w14:textId="25977E63" w:rsidR="003B40A1" w:rsidRPr="003B40A1" w:rsidRDefault="00683D5D">
          <w:pPr>
            <w:pStyle w:val="TOC1"/>
            <w:rPr>
              <w:rFonts w:ascii="Arial" w:eastAsiaTheme="minorEastAsia" w:hAnsi="Arial" w:cs="Arial"/>
              <w:b w:val="0"/>
              <w:bCs w:val="0"/>
            </w:rPr>
          </w:pPr>
          <w:r w:rsidRPr="00DF0C4E">
            <w:rPr>
              <w:rFonts w:ascii="Arial" w:hAnsi="Arial" w:cs="Arial"/>
              <w:b w:val="0"/>
              <w:bCs w:val="0"/>
              <w:caps/>
            </w:rPr>
            <w:fldChar w:fldCharType="begin"/>
          </w:r>
          <w:r w:rsidRPr="00DF0C4E">
            <w:rPr>
              <w:rFonts w:ascii="Arial" w:hAnsi="Arial" w:cs="Arial"/>
              <w:b w:val="0"/>
              <w:bCs w:val="0"/>
              <w:caps/>
            </w:rPr>
            <w:instrText xml:space="preserve"> TOC \o "1-2" \u </w:instrText>
          </w:r>
          <w:r w:rsidRPr="00DF0C4E">
            <w:rPr>
              <w:rFonts w:ascii="Arial" w:hAnsi="Arial" w:cs="Arial"/>
              <w:b w:val="0"/>
              <w:bCs w:val="0"/>
              <w:caps/>
            </w:rPr>
            <w:fldChar w:fldCharType="separate"/>
          </w:r>
          <w:r w:rsidR="003B40A1" w:rsidRPr="003B40A1">
            <w:rPr>
              <w:rFonts w:ascii="Arial" w:hAnsi="Arial" w:cs="Arial"/>
              <w:b w:val="0"/>
              <w:bCs w:val="0"/>
            </w:rPr>
            <w:t>Frequently Asked Questions</w:t>
          </w:r>
          <w:r w:rsidR="003B40A1" w:rsidRPr="003B40A1">
            <w:rPr>
              <w:rFonts w:ascii="Arial" w:hAnsi="Arial" w:cs="Arial"/>
              <w:b w:val="0"/>
              <w:bCs w:val="0"/>
            </w:rPr>
            <w:tab/>
          </w:r>
          <w:r w:rsidR="003B40A1" w:rsidRPr="003B40A1">
            <w:rPr>
              <w:rFonts w:ascii="Arial" w:hAnsi="Arial" w:cs="Arial"/>
              <w:b w:val="0"/>
              <w:bCs w:val="0"/>
            </w:rPr>
            <w:fldChar w:fldCharType="begin"/>
          </w:r>
          <w:r w:rsidR="003B40A1" w:rsidRPr="003B40A1">
            <w:rPr>
              <w:rFonts w:ascii="Arial" w:hAnsi="Arial" w:cs="Arial"/>
              <w:b w:val="0"/>
              <w:bCs w:val="0"/>
            </w:rPr>
            <w:instrText xml:space="preserve"> PAGEREF _Toc196807573 \h </w:instrText>
          </w:r>
          <w:r w:rsidR="003B40A1" w:rsidRPr="003B40A1">
            <w:rPr>
              <w:rFonts w:ascii="Arial" w:hAnsi="Arial" w:cs="Arial"/>
              <w:b w:val="0"/>
              <w:bCs w:val="0"/>
            </w:rPr>
          </w:r>
          <w:r w:rsidR="003B40A1" w:rsidRPr="003B40A1">
            <w:rPr>
              <w:rFonts w:ascii="Arial" w:hAnsi="Arial" w:cs="Arial"/>
              <w:b w:val="0"/>
              <w:bCs w:val="0"/>
            </w:rPr>
            <w:fldChar w:fldCharType="separate"/>
          </w:r>
          <w:r w:rsidR="003B40A1" w:rsidRPr="003B40A1">
            <w:rPr>
              <w:rFonts w:ascii="Arial" w:hAnsi="Arial" w:cs="Arial"/>
              <w:b w:val="0"/>
              <w:bCs w:val="0"/>
            </w:rPr>
            <w:t>1</w:t>
          </w:r>
          <w:r w:rsidR="003B40A1" w:rsidRPr="003B40A1">
            <w:rPr>
              <w:rFonts w:ascii="Arial" w:hAnsi="Arial" w:cs="Arial"/>
              <w:b w:val="0"/>
              <w:bCs w:val="0"/>
            </w:rPr>
            <w:fldChar w:fldCharType="end"/>
          </w:r>
        </w:p>
        <w:p w14:paraId="1DB2479A" w14:textId="426BF1F0"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1.</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What is the CDER system?</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_Toc196807574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2</w:t>
          </w:r>
          <w:r w:rsidRPr="003B40A1">
            <w:rPr>
              <w:rFonts w:ascii="Arial" w:hAnsi="Arial" w:cs="Arial"/>
              <w:b w:val="0"/>
              <w:bCs w:val="0"/>
              <w:noProof/>
              <w:sz w:val="24"/>
              <w:szCs w:val="24"/>
            </w:rPr>
            <w:fldChar w:fldCharType="end"/>
          </w:r>
        </w:p>
        <w:p w14:paraId="5B7194AB" w14:textId="1F80E3C1"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2.</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What is the CDER Replacement Project?</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_Toc196807575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2</w:t>
          </w:r>
          <w:r w:rsidRPr="003B40A1">
            <w:rPr>
              <w:rFonts w:ascii="Arial" w:hAnsi="Arial" w:cs="Arial"/>
              <w:b w:val="0"/>
              <w:bCs w:val="0"/>
              <w:noProof/>
              <w:sz w:val="24"/>
              <w:szCs w:val="24"/>
            </w:rPr>
            <w:fldChar w:fldCharType="end"/>
          </w:r>
        </w:p>
        <w:p w14:paraId="2F614707" w14:textId="38739947"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3.</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When will the new system go live?</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_Toc196807576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2</w:t>
          </w:r>
          <w:r w:rsidRPr="003B40A1">
            <w:rPr>
              <w:rFonts w:ascii="Arial" w:hAnsi="Arial" w:cs="Arial"/>
              <w:b w:val="0"/>
              <w:bCs w:val="0"/>
              <w:noProof/>
              <w:sz w:val="24"/>
              <w:szCs w:val="24"/>
            </w:rPr>
            <w:fldChar w:fldCharType="end"/>
          </w:r>
        </w:p>
        <w:p w14:paraId="41EEA864" w14:textId="484686F0"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4.</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Will there be a CDER system outage?</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_Toc196807577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2</w:t>
          </w:r>
          <w:r w:rsidRPr="003B40A1">
            <w:rPr>
              <w:rFonts w:ascii="Arial" w:hAnsi="Arial" w:cs="Arial"/>
              <w:b w:val="0"/>
              <w:bCs w:val="0"/>
              <w:noProof/>
              <w:sz w:val="24"/>
              <w:szCs w:val="24"/>
            </w:rPr>
            <w:fldChar w:fldCharType="end"/>
          </w:r>
        </w:p>
        <w:p w14:paraId="7BBEDDCA" w14:textId="2EC0A1B5"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5.</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What will TWC call the new system?</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_Toc196807578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2</w:t>
          </w:r>
          <w:r w:rsidRPr="003B40A1">
            <w:rPr>
              <w:rFonts w:ascii="Arial" w:hAnsi="Arial" w:cs="Arial"/>
              <w:b w:val="0"/>
              <w:bCs w:val="0"/>
              <w:noProof/>
              <w:sz w:val="24"/>
              <w:szCs w:val="24"/>
            </w:rPr>
            <w:fldChar w:fldCharType="end"/>
          </w:r>
        </w:p>
        <w:p w14:paraId="644F89F0" w14:textId="2A1317CE"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6.</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Can external users participate in User Acceptance Testing?</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_Toc196807579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2</w:t>
          </w:r>
          <w:r w:rsidRPr="003B40A1">
            <w:rPr>
              <w:rFonts w:ascii="Arial" w:hAnsi="Arial" w:cs="Arial"/>
              <w:b w:val="0"/>
              <w:bCs w:val="0"/>
              <w:noProof/>
              <w:sz w:val="24"/>
              <w:szCs w:val="24"/>
            </w:rPr>
            <w:fldChar w:fldCharType="end"/>
          </w:r>
        </w:p>
        <w:p w14:paraId="5A6BAA42" w14:textId="1366A183"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7.</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How and when will TWC train users?</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_Toc196807580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3</w:t>
          </w:r>
          <w:r w:rsidRPr="003B40A1">
            <w:rPr>
              <w:rFonts w:ascii="Arial" w:hAnsi="Arial" w:cs="Arial"/>
              <w:b w:val="0"/>
              <w:bCs w:val="0"/>
              <w:noProof/>
              <w:sz w:val="24"/>
              <w:szCs w:val="24"/>
            </w:rPr>
            <w:fldChar w:fldCharType="end"/>
          </w:r>
        </w:p>
        <w:p w14:paraId="6F6F794B" w14:textId="4CC1D03B"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8.</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What will change under the new system?</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_Toc196807581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3</w:t>
          </w:r>
          <w:r w:rsidRPr="003B40A1">
            <w:rPr>
              <w:rFonts w:ascii="Arial" w:hAnsi="Arial" w:cs="Arial"/>
              <w:b w:val="0"/>
              <w:bCs w:val="0"/>
              <w:noProof/>
              <w:sz w:val="24"/>
              <w:szCs w:val="24"/>
            </w:rPr>
            <w:fldChar w:fldCharType="end"/>
          </w:r>
        </w:p>
        <w:p w14:paraId="228D31DA" w14:textId="209DD0E1"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9.</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How will users access the new system?</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_Toc196807582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3</w:t>
          </w:r>
          <w:r w:rsidRPr="003B40A1">
            <w:rPr>
              <w:rFonts w:ascii="Arial" w:hAnsi="Arial" w:cs="Arial"/>
              <w:b w:val="0"/>
              <w:bCs w:val="0"/>
              <w:noProof/>
              <w:sz w:val="24"/>
              <w:szCs w:val="24"/>
            </w:rPr>
            <w:fldChar w:fldCharType="end"/>
          </w:r>
        </w:p>
        <w:p w14:paraId="1DBE3890" w14:textId="2795672D"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10.</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What minimum technology requirements will apply?</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_Toc196807583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4</w:t>
          </w:r>
          <w:r w:rsidRPr="003B40A1">
            <w:rPr>
              <w:rFonts w:ascii="Arial" w:hAnsi="Arial" w:cs="Arial"/>
              <w:b w:val="0"/>
              <w:bCs w:val="0"/>
              <w:noProof/>
              <w:sz w:val="24"/>
              <w:szCs w:val="24"/>
            </w:rPr>
            <w:fldChar w:fldCharType="end"/>
          </w:r>
        </w:p>
        <w:p w14:paraId="258CA0EA" w14:textId="7128D60D"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11.</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Will the “old” system still be available?</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_Toc196807584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4</w:t>
          </w:r>
          <w:r w:rsidRPr="003B40A1">
            <w:rPr>
              <w:rFonts w:ascii="Arial" w:hAnsi="Arial" w:cs="Arial"/>
              <w:b w:val="0"/>
              <w:bCs w:val="0"/>
              <w:noProof/>
              <w:sz w:val="24"/>
              <w:szCs w:val="24"/>
            </w:rPr>
            <w:fldChar w:fldCharType="end"/>
          </w:r>
        </w:p>
        <w:p w14:paraId="1F05F81E" w14:textId="5DAF9D66"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12.</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What will happen to system data?</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_Toc196807585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4</w:t>
          </w:r>
          <w:r w:rsidRPr="003B40A1">
            <w:rPr>
              <w:rFonts w:ascii="Arial" w:hAnsi="Arial" w:cs="Arial"/>
              <w:b w:val="0"/>
              <w:bCs w:val="0"/>
              <w:noProof/>
              <w:sz w:val="24"/>
              <w:szCs w:val="24"/>
            </w:rPr>
            <w:fldChar w:fldCharType="end"/>
          </w:r>
        </w:p>
        <w:p w14:paraId="430C58D6" w14:textId="1B4832E7"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13.</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Will reporting due dates change?</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_Toc196807586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4</w:t>
          </w:r>
          <w:r w:rsidRPr="003B40A1">
            <w:rPr>
              <w:rFonts w:ascii="Arial" w:hAnsi="Arial" w:cs="Arial"/>
              <w:b w:val="0"/>
              <w:bCs w:val="0"/>
              <w:noProof/>
              <w:sz w:val="24"/>
              <w:szCs w:val="24"/>
            </w:rPr>
            <w:fldChar w:fldCharType="end"/>
          </w:r>
        </w:p>
        <w:p w14:paraId="4BB8DD96" w14:textId="74001C1C"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14.</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Will cash draw requests be impacted?</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_Toc196807587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5</w:t>
          </w:r>
          <w:r w:rsidRPr="003B40A1">
            <w:rPr>
              <w:rFonts w:ascii="Arial" w:hAnsi="Arial" w:cs="Arial"/>
              <w:b w:val="0"/>
              <w:bCs w:val="0"/>
              <w:noProof/>
              <w:sz w:val="24"/>
              <w:szCs w:val="24"/>
            </w:rPr>
            <w:fldChar w:fldCharType="end"/>
          </w:r>
        </w:p>
        <w:p w14:paraId="0E19A726" w14:textId="5DE1F4E0"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15.</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Will closeout submissions be impacted?</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_Toc196807588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5</w:t>
          </w:r>
          <w:r w:rsidRPr="003B40A1">
            <w:rPr>
              <w:rFonts w:ascii="Arial" w:hAnsi="Arial" w:cs="Arial"/>
              <w:b w:val="0"/>
              <w:bCs w:val="0"/>
              <w:noProof/>
              <w:sz w:val="24"/>
              <w:szCs w:val="24"/>
            </w:rPr>
            <w:fldChar w:fldCharType="end"/>
          </w:r>
        </w:p>
        <w:p w14:paraId="092E269D" w14:textId="63774638"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16.</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What non-system changes will occur?</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_Toc196807589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5</w:t>
          </w:r>
          <w:r w:rsidRPr="003B40A1">
            <w:rPr>
              <w:rFonts w:ascii="Arial" w:hAnsi="Arial" w:cs="Arial"/>
              <w:b w:val="0"/>
              <w:bCs w:val="0"/>
              <w:noProof/>
              <w:sz w:val="24"/>
              <w:szCs w:val="24"/>
            </w:rPr>
            <w:fldChar w:fldCharType="end"/>
          </w:r>
        </w:p>
        <w:p w14:paraId="4A8C054A" w14:textId="0F1FD292"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17.</w:t>
          </w:r>
          <w:r w:rsidRPr="003B40A1">
            <w:rPr>
              <w:rFonts w:ascii="Arial" w:eastAsiaTheme="minorEastAsia" w:hAnsi="Arial" w:cs="Arial"/>
              <w:b w:val="0"/>
              <w:bCs w:val="0"/>
              <w:noProof/>
              <w:sz w:val="24"/>
              <w:szCs w:val="24"/>
            </w:rPr>
            <w:tab/>
          </w:r>
          <w:r w:rsidRPr="003B40A1">
            <w:rPr>
              <w:rFonts w:ascii="Arial" w:hAnsi="Arial" w:cs="Arial"/>
              <w:b w:val="0"/>
              <w:bCs w:val="0"/>
              <w:noProof/>
              <w:sz w:val="24"/>
              <w:szCs w:val="24"/>
            </w:rPr>
            <w:t>Where can I learn more about the CDER Replacement Project?</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_Toc196807590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5</w:t>
          </w:r>
          <w:r w:rsidRPr="003B40A1">
            <w:rPr>
              <w:rFonts w:ascii="Arial" w:hAnsi="Arial" w:cs="Arial"/>
              <w:b w:val="0"/>
              <w:bCs w:val="0"/>
              <w:noProof/>
              <w:sz w:val="24"/>
              <w:szCs w:val="24"/>
            </w:rPr>
            <w:fldChar w:fldCharType="end"/>
          </w:r>
        </w:p>
        <w:p w14:paraId="78B3C0D2" w14:textId="1866BB25" w:rsidR="003B40A1" w:rsidRPr="003B40A1" w:rsidRDefault="003B40A1">
          <w:pPr>
            <w:pStyle w:val="TOC2"/>
            <w:rPr>
              <w:rFonts w:ascii="Arial" w:eastAsiaTheme="minorEastAsia" w:hAnsi="Arial" w:cs="Arial"/>
              <w:b w:val="0"/>
              <w:bCs w:val="0"/>
              <w:noProof/>
              <w:sz w:val="24"/>
              <w:szCs w:val="24"/>
            </w:rPr>
          </w:pPr>
          <w:r w:rsidRPr="003B40A1">
            <w:rPr>
              <w:rFonts w:ascii="Arial" w:hAnsi="Arial" w:cs="Arial"/>
              <w:b w:val="0"/>
              <w:bCs w:val="0"/>
              <w:noProof/>
              <w:sz w:val="24"/>
              <w:szCs w:val="24"/>
            </w:rPr>
            <w:t>Appendix A: Summary of System Changes</w:t>
          </w:r>
          <w:r w:rsidRPr="003B40A1">
            <w:rPr>
              <w:rFonts w:ascii="Arial" w:hAnsi="Arial" w:cs="Arial"/>
              <w:b w:val="0"/>
              <w:bCs w:val="0"/>
              <w:noProof/>
              <w:sz w:val="24"/>
              <w:szCs w:val="24"/>
            </w:rPr>
            <w:tab/>
          </w:r>
          <w:r w:rsidRPr="003B40A1">
            <w:rPr>
              <w:rFonts w:ascii="Arial" w:hAnsi="Arial" w:cs="Arial"/>
              <w:b w:val="0"/>
              <w:bCs w:val="0"/>
              <w:noProof/>
              <w:sz w:val="24"/>
              <w:szCs w:val="24"/>
            </w:rPr>
            <w:fldChar w:fldCharType="begin"/>
          </w:r>
          <w:r w:rsidRPr="003B40A1">
            <w:rPr>
              <w:rFonts w:ascii="Arial" w:hAnsi="Arial" w:cs="Arial"/>
              <w:b w:val="0"/>
              <w:bCs w:val="0"/>
              <w:noProof/>
              <w:sz w:val="24"/>
              <w:szCs w:val="24"/>
            </w:rPr>
            <w:instrText xml:space="preserve"> PAGEREF _Toc196807591 \h </w:instrText>
          </w:r>
          <w:r w:rsidRPr="003B40A1">
            <w:rPr>
              <w:rFonts w:ascii="Arial" w:hAnsi="Arial" w:cs="Arial"/>
              <w:b w:val="0"/>
              <w:bCs w:val="0"/>
              <w:noProof/>
              <w:sz w:val="24"/>
              <w:szCs w:val="24"/>
            </w:rPr>
          </w:r>
          <w:r w:rsidRPr="003B40A1">
            <w:rPr>
              <w:rFonts w:ascii="Arial" w:hAnsi="Arial" w:cs="Arial"/>
              <w:b w:val="0"/>
              <w:bCs w:val="0"/>
              <w:noProof/>
              <w:sz w:val="24"/>
              <w:szCs w:val="24"/>
            </w:rPr>
            <w:fldChar w:fldCharType="separate"/>
          </w:r>
          <w:r w:rsidRPr="003B40A1">
            <w:rPr>
              <w:rFonts w:ascii="Arial" w:hAnsi="Arial" w:cs="Arial"/>
              <w:b w:val="0"/>
              <w:bCs w:val="0"/>
              <w:noProof/>
              <w:sz w:val="24"/>
              <w:szCs w:val="24"/>
            </w:rPr>
            <w:t>6</w:t>
          </w:r>
          <w:r w:rsidRPr="003B40A1">
            <w:rPr>
              <w:rFonts w:ascii="Arial" w:hAnsi="Arial" w:cs="Arial"/>
              <w:b w:val="0"/>
              <w:bCs w:val="0"/>
              <w:noProof/>
              <w:sz w:val="24"/>
              <w:szCs w:val="24"/>
            </w:rPr>
            <w:fldChar w:fldCharType="end"/>
          </w:r>
        </w:p>
        <w:p w14:paraId="4758E418" w14:textId="22F9296F" w:rsidR="00C35737" w:rsidRDefault="00683D5D" w:rsidP="00C35737">
          <w:pPr>
            <w:spacing w:before="0" w:line="240" w:lineRule="auto"/>
          </w:pPr>
          <w:r w:rsidRPr="00DF0C4E">
            <w:rPr>
              <w:rFonts w:cs="Arial"/>
              <w:i/>
              <w:iCs/>
              <w:caps/>
              <w:szCs w:val="24"/>
            </w:rPr>
            <w:fldChar w:fldCharType="end"/>
          </w:r>
        </w:p>
      </w:sdtContent>
    </w:sdt>
    <w:p w14:paraId="64B45BB0" w14:textId="29248A27" w:rsidR="00B75244" w:rsidRPr="00A541CB" w:rsidRDefault="00777428" w:rsidP="00720BF2">
      <w:r w:rsidRPr="00EF4B9B">
        <w:rPr>
          <w:b/>
          <w:bCs/>
        </w:rPr>
        <w:lastRenderedPageBreak/>
        <w:t>Questions and Answer</w:t>
      </w:r>
      <w:r w:rsidR="00EF4B9B" w:rsidRPr="00EF4B9B">
        <w:rPr>
          <w:b/>
          <w:bCs/>
        </w:rPr>
        <w:t>s</w:t>
      </w:r>
    </w:p>
    <w:p w14:paraId="03BA6846" w14:textId="76708AC8" w:rsidR="00882CFE" w:rsidRDefault="00882CFE" w:rsidP="00905686">
      <w:pPr>
        <w:pStyle w:val="Heading2"/>
      </w:pPr>
      <w:bookmarkStart w:id="1" w:name="_Toc196807574"/>
      <w:r>
        <w:t>What is the CDER system?</w:t>
      </w:r>
      <w:bookmarkEnd w:id="1"/>
    </w:p>
    <w:p w14:paraId="15DB4021" w14:textId="2AF3230D" w:rsidR="009D0D23" w:rsidRDefault="00570ADE" w:rsidP="00882CFE">
      <w:pPr>
        <w:pStyle w:val="Normal2"/>
      </w:pPr>
      <w:r>
        <w:t xml:space="preserve">Nearly all entities that receive grant awards from TWC use TWC’s </w:t>
      </w:r>
      <w:r w:rsidR="00683D5D">
        <w:t>CDER</w:t>
      </w:r>
      <w:r w:rsidR="00843084">
        <w:t xml:space="preserve"> </w:t>
      </w:r>
      <w:r w:rsidR="00882CFE">
        <w:t>system</w:t>
      </w:r>
      <w:r w:rsidR="003F692A">
        <w:t xml:space="preserve"> </w:t>
      </w:r>
      <w:r>
        <w:t xml:space="preserve">to </w:t>
      </w:r>
      <w:r w:rsidR="00882CFE">
        <w:t>submit expenditure reports</w:t>
      </w:r>
      <w:r>
        <w:t xml:space="preserve">, draw cash, and submit </w:t>
      </w:r>
      <w:r w:rsidR="00882CFE">
        <w:t xml:space="preserve">financial closeout </w:t>
      </w:r>
      <w:r>
        <w:t>package</w:t>
      </w:r>
      <w:r w:rsidR="009D0D23">
        <w:t>s</w:t>
      </w:r>
      <w:r>
        <w:t xml:space="preserve"> </w:t>
      </w:r>
      <w:r w:rsidR="003F692A">
        <w:t xml:space="preserve">to TWC </w:t>
      </w:r>
      <w:r w:rsidR="00882CFE">
        <w:t xml:space="preserve">for </w:t>
      </w:r>
      <w:r>
        <w:t xml:space="preserve">those </w:t>
      </w:r>
      <w:r w:rsidR="00882CFE">
        <w:t>grant awards.</w:t>
      </w:r>
      <w:r w:rsidR="00585BDB">
        <w:t xml:space="preserve"> </w:t>
      </w:r>
      <w:r w:rsidR="007C6F3F">
        <w:t xml:space="preserve"> </w:t>
      </w:r>
    </w:p>
    <w:p w14:paraId="709F5660" w14:textId="06D0099A" w:rsidR="00EB4687" w:rsidRDefault="00EB4687" w:rsidP="00905686">
      <w:pPr>
        <w:pStyle w:val="Heading2"/>
      </w:pPr>
      <w:bookmarkStart w:id="2" w:name="_Toc196807575"/>
      <w:r w:rsidRPr="00A541CB">
        <w:t xml:space="preserve">What is the CDER </w:t>
      </w:r>
      <w:r w:rsidR="00A541CB" w:rsidRPr="00A541CB">
        <w:t>Replacement</w:t>
      </w:r>
      <w:r w:rsidRPr="00A541CB">
        <w:t xml:space="preserve"> Project?</w:t>
      </w:r>
      <w:bookmarkEnd w:id="2"/>
    </w:p>
    <w:p w14:paraId="1C9FF027" w14:textId="61E8CE75" w:rsidR="00B763A0" w:rsidRDefault="00A31CB4" w:rsidP="00A541CB">
      <w:pPr>
        <w:pStyle w:val="Normal2"/>
      </w:pPr>
      <w:r>
        <w:t>TWC is upgrading</w:t>
      </w:r>
      <w:r w:rsidR="00B763A0">
        <w:t xml:space="preserve"> the </w:t>
      </w:r>
      <w:r w:rsidR="00882CFE">
        <w:t xml:space="preserve">CDER </w:t>
      </w:r>
      <w:r w:rsidR="00A541CB" w:rsidRPr="00A541CB">
        <w:t xml:space="preserve">system from </w:t>
      </w:r>
      <w:r w:rsidR="00882CFE">
        <w:t xml:space="preserve">a mainframe-based application to a </w:t>
      </w:r>
      <w:r w:rsidR="00C35314">
        <w:t>web</w:t>
      </w:r>
      <w:r w:rsidR="00A541CB" w:rsidRPr="00A541CB">
        <w:t>-based application</w:t>
      </w:r>
      <w:r w:rsidR="003E30D7">
        <w:t xml:space="preserve"> </w:t>
      </w:r>
      <w:r w:rsidR="00683D5D">
        <w:t xml:space="preserve">to </w:t>
      </w:r>
      <w:r w:rsidR="00B763A0">
        <w:t>improve system efficiency and security.</w:t>
      </w:r>
      <w:r w:rsidR="00474A1B">
        <w:t xml:space="preserve"> </w:t>
      </w:r>
      <w:r>
        <w:t xml:space="preserve">The project also includes </w:t>
      </w:r>
      <w:r w:rsidR="003F692A">
        <w:t>some minor system improvements.</w:t>
      </w:r>
      <w:r w:rsidR="005E00BD">
        <w:t xml:space="preserve"> For more information refer to </w:t>
      </w:r>
      <w:hyperlink w:anchor="_W__hat" w:history="1">
        <w:r w:rsidR="005E00BD" w:rsidRPr="005E00BD">
          <w:rPr>
            <w:rStyle w:val="Hyperlink"/>
          </w:rPr>
          <w:t>Que</w:t>
        </w:r>
        <w:r w:rsidR="005E00BD" w:rsidRPr="005E00BD">
          <w:rPr>
            <w:rStyle w:val="Hyperlink"/>
          </w:rPr>
          <w:t>s</w:t>
        </w:r>
        <w:r w:rsidR="005E00BD" w:rsidRPr="005E00BD">
          <w:rPr>
            <w:rStyle w:val="Hyperlink"/>
          </w:rPr>
          <w:t xml:space="preserve">tion </w:t>
        </w:r>
        <w:r w:rsidR="004B50A1">
          <w:rPr>
            <w:rStyle w:val="Hyperlink"/>
          </w:rPr>
          <w:t>8</w:t>
        </w:r>
      </w:hyperlink>
      <w:r w:rsidR="005E00BD">
        <w:t xml:space="preserve"> and </w:t>
      </w:r>
      <w:hyperlink w:anchor="_Appendix_A:_Summary" w:history="1">
        <w:r w:rsidR="005E00BD" w:rsidRPr="005E00BD">
          <w:rPr>
            <w:rStyle w:val="Hyperlink"/>
          </w:rPr>
          <w:t>Appendix A</w:t>
        </w:r>
      </w:hyperlink>
      <w:r w:rsidR="005E00BD">
        <w:t>.</w:t>
      </w:r>
    </w:p>
    <w:p w14:paraId="073618A9" w14:textId="151470A4" w:rsidR="00EB4687" w:rsidRDefault="00EB4687" w:rsidP="00905686">
      <w:pPr>
        <w:pStyle w:val="Heading2"/>
      </w:pPr>
      <w:bookmarkStart w:id="3" w:name="_W_hen_will"/>
      <w:bookmarkStart w:id="4" w:name="_Toc196807576"/>
      <w:bookmarkEnd w:id="3"/>
      <w:r w:rsidRPr="00A541CB">
        <w:t xml:space="preserve">When will the new system go </w:t>
      </w:r>
      <w:r w:rsidR="00B763A0">
        <w:t>l</w:t>
      </w:r>
      <w:r w:rsidRPr="00A541CB">
        <w:t>ive?</w:t>
      </w:r>
      <w:bookmarkEnd w:id="4"/>
    </w:p>
    <w:p w14:paraId="04FF6DBC" w14:textId="0D08EDEF" w:rsidR="00B763A0" w:rsidRPr="00A541CB" w:rsidRDefault="00B763A0" w:rsidP="00B763A0">
      <w:pPr>
        <w:pStyle w:val="Normal2"/>
      </w:pPr>
      <w:r>
        <w:t xml:space="preserve">The </w:t>
      </w:r>
      <w:r w:rsidR="00B16ED1">
        <w:t xml:space="preserve">target deployment date is </w:t>
      </w:r>
      <w:r w:rsidR="004D29BB">
        <w:t xml:space="preserve">early </w:t>
      </w:r>
      <w:r w:rsidR="00B16ED1">
        <w:t>September 2025</w:t>
      </w:r>
      <w:r>
        <w:t>.</w:t>
      </w:r>
    </w:p>
    <w:p w14:paraId="2768A4B6" w14:textId="064AA0DE" w:rsidR="00F67A9A" w:rsidRDefault="00F67A9A" w:rsidP="00905686">
      <w:pPr>
        <w:pStyle w:val="Heading2"/>
      </w:pPr>
      <w:bookmarkStart w:id="5" w:name="_W_ill_there"/>
      <w:bookmarkStart w:id="6" w:name="_Will_there_be"/>
      <w:bookmarkStart w:id="7" w:name="_Toc196807577"/>
      <w:bookmarkEnd w:id="5"/>
      <w:bookmarkEnd w:id="6"/>
      <w:r>
        <w:t>Will</w:t>
      </w:r>
      <w:r w:rsidR="00C46A2D">
        <w:t xml:space="preserve"> there be </w:t>
      </w:r>
      <w:r w:rsidR="00C55053">
        <w:t xml:space="preserve">a CDER </w:t>
      </w:r>
      <w:r>
        <w:t>system outage?</w:t>
      </w:r>
      <w:bookmarkEnd w:id="7"/>
    </w:p>
    <w:p w14:paraId="47C7C044" w14:textId="42E3E204" w:rsidR="00F67A9A" w:rsidRPr="00F67A9A" w:rsidRDefault="00987983" w:rsidP="00720BF2">
      <w:pPr>
        <w:pStyle w:val="Normal2"/>
        <w:ind w:left="432"/>
      </w:pPr>
      <w:r>
        <w:t>A short</w:t>
      </w:r>
      <w:r w:rsidR="0025788B">
        <w:t>,</w:t>
      </w:r>
      <w:r>
        <w:t xml:space="preserve"> </w:t>
      </w:r>
      <w:r w:rsidR="003E66B9">
        <w:t xml:space="preserve">full </w:t>
      </w:r>
      <w:r w:rsidR="00C46A2D">
        <w:t xml:space="preserve">CDER </w:t>
      </w:r>
      <w:r>
        <w:t xml:space="preserve">system outage will occur at the end of August 2025. </w:t>
      </w:r>
      <w:r w:rsidR="003E66B9">
        <w:t xml:space="preserve">That outage will partially overlap an annual </w:t>
      </w:r>
      <w:r w:rsidR="00AA0C09">
        <w:t xml:space="preserve">CDER system </w:t>
      </w:r>
      <w:r w:rsidR="003E66B9">
        <w:t xml:space="preserve">cash draw shutdown. </w:t>
      </w:r>
      <w:r w:rsidR="00AA0C09">
        <w:t xml:space="preserve">The annual </w:t>
      </w:r>
      <w:r w:rsidR="00F67A9A">
        <w:t xml:space="preserve">cash draw shutdown occurs from late August through early September, annually. TWC </w:t>
      </w:r>
      <w:r w:rsidR="003E66B9">
        <w:t xml:space="preserve">communicates those dates through email and CDER system banner messages. TWC </w:t>
      </w:r>
      <w:r w:rsidR="00F67A9A">
        <w:t>expects to announce those dates in July 2025. Th</w:t>
      </w:r>
      <w:r w:rsidR="003E66B9">
        <w:t>is year, that</w:t>
      </w:r>
      <w:r w:rsidR="00F67A9A">
        <w:t xml:space="preserve"> announcement will also </w:t>
      </w:r>
      <w:r w:rsidR="0025788B">
        <w:t xml:space="preserve">identify the </w:t>
      </w:r>
      <w:r w:rsidR="00F67A9A">
        <w:t xml:space="preserve">dates for </w:t>
      </w:r>
      <w:r w:rsidR="003E66B9">
        <w:t>a</w:t>
      </w:r>
      <w:r w:rsidR="00F67A9A">
        <w:t xml:space="preserve"> one-time, end of August, full </w:t>
      </w:r>
      <w:r w:rsidR="00C46A2D">
        <w:t xml:space="preserve">CDER </w:t>
      </w:r>
      <w:r w:rsidR="00F67A9A">
        <w:t>system lockdown</w:t>
      </w:r>
      <w:r w:rsidR="003E66B9">
        <w:t>. D</w:t>
      </w:r>
      <w:r w:rsidR="00F67A9A">
        <w:t>uring</w:t>
      </w:r>
      <w:r w:rsidR="003E66B9">
        <w:t xml:space="preserve"> the full</w:t>
      </w:r>
      <w:r w:rsidR="00CD4EFD">
        <w:t xml:space="preserve"> lockdown</w:t>
      </w:r>
      <w:r w:rsidR="003E66B9">
        <w:t xml:space="preserve">, </w:t>
      </w:r>
      <w:r w:rsidR="00F67A9A">
        <w:t xml:space="preserve">TWC will copy data from the current system to the new system. Entities won’t be able to work in the CDER system during </w:t>
      </w:r>
      <w:r w:rsidR="009F66FD">
        <w:t xml:space="preserve">the </w:t>
      </w:r>
      <w:r w:rsidR="00F67A9A">
        <w:t>full lockdown.</w:t>
      </w:r>
    </w:p>
    <w:p w14:paraId="3733545C" w14:textId="2CFAAA6B" w:rsidR="00EB4687" w:rsidRDefault="00EB4687" w:rsidP="00905686">
      <w:pPr>
        <w:pStyle w:val="Heading2"/>
      </w:pPr>
      <w:bookmarkStart w:id="8" w:name="_Toc196807578"/>
      <w:r w:rsidRPr="00A541CB">
        <w:t>What will TWC call the new system?</w:t>
      </w:r>
      <w:bookmarkEnd w:id="8"/>
    </w:p>
    <w:p w14:paraId="5A0073C7" w14:textId="4A00CDC5" w:rsidR="00B763A0" w:rsidRPr="00A541CB" w:rsidRDefault="00B763A0" w:rsidP="00B763A0">
      <w:pPr>
        <w:pStyle w:val="Normal2"/>
      </w:pPr>
      <w:r>
        <w:t>The name will not change.</w:t>
      </w:r>
    </w:p>
    <w:p w14:paraId="399B6F34" w14:textId="45917F04" w:rsidR="00F73BA0" w:rsidRDefault="00F73BA0" w:rsidP="00385306">
      <w:pPr>
        <w:pStyle w:val="Heading2"/>
      </w:pPr>
      <w:bookmarkStart w:id="9" w:name="_Toc196807579"/>
      <w:r>
        <w:t>Can external users participate in User Acceptance Testing?</w:t>
      </w:r>
      <w:bookmarkEnd w:id="9"/>
    </w:p>
    <w:p w14:paraId="5AD73582" w14:textId="15C401CD" w:rsidR="00F73BA0" w:rsidRPr="00F73BA0" w:rsidRDefault="00B72A22" w:rsidP="00720BF2">
      <w:pPr>
        <w:pStyle w:val="Normal2"/>
        <w:spacing w:after="240"/>
        <w:ind w:left="432"/>
      </w:pPr>
      <w:r>
        <w:t>Yes. TWC seeks a total of 10-</w:t>
      </w:r>
      <w:r w:rsidR="00DC2192">
        <w:t>20</w:t>
      </w:r>
      <w:r>
        <w:t xml:space="preserve"> seasoned </w:t>
      </w:r>
      <w:r w:rsidR="00F71ED2">
        <w:t xml:space="preserve">external </w:t>
      </w:r>
      <w:r>
        <w:t xml:space="preserve">CDER system users from a mix </w:t>
      </w:r>
      <w:r w:rsidR="001C7CE8">
        <w:t xml:space="preserve">of </w:t>
      </w:r>
      <w:r>
        <w:t>Workforce Boards and other entities</w:t>
      </w:r>
      <w:r w:rsidR="00F71ED2">
        <w:t xml:space="preserve"> that receive grant awards directly from TWC</w:t>
      </w:r>
      <w:r>
        <w:t xml:space="preserve">. </w:t>
      </w:r>
      <w:r>
        <w:lastRenderedPageBreak/>
        <w:t xml:space="preserve">TWC tentatively expects this phase to span two </w:t>
      </w:r>
      <w:r w:rsidR="00F71ED2">
        <w:t xml:space="preserve">consecutive </w:t>
      </w:r>
      <w:r>
        <w:t xml:space="preserve">weeks starting in early July 2025, with testers joining TWC virtual meetings for 1-2 hours daily during that time. External users that would like to participate in User Acceptance Testing  should email </w:t>
      </w:r>
      <w:hyperlink r:id="rId11" w:tooltip="Email TWC's CDER Upgrade Mailbox." w:history="1">
        <w:r w:rsidRPr="00D864EE">
          <w:rPr>
            <w:rStyle w:val="Hyperlink"/>
          </w:rPr>
          <w:t>TWC’s CDER Upgrade mailbox</w:t>
        </w:r>
      </w:hyperlink>
      <w:r>
        <w:t>.</w:t>
      </w:r>
      <w:r w:rsidR="00F71ED2">
        <w:t xml:space="preserve"> </w:t>
      </w:r>
      <w:r w:rsidR="00FA7A38">
        <w:t>Individuals</w:t>
      </w:r>
      <w:r w:rsidR="00F66798">
        <w:t xml:space="preserve"> should </w:t>
      </w:r>
      <w:r w:rsidR="009F66FD">
        <w:t xml:space="preserve">obtain any supervisor approval that their entity requires before volunteering for </w:t>
      </w:r>
      <w:r w:rsidR="00875083">
        <w:t>User Acceptance Testing</w:t>
      </w:r>
      <w:r w:rsidR="00717E78">
        <w:t>.</w:t>
      </w:r>
    </w:p>
    <w:p w14:paraId="2A4DF4B3" w14:textId="65098761" w:rsidR="00385306" w:rsidRDefault="00385306" w:rsidP="00385306">
      <w:pPr>
        <w:pStyle w:val="Heading2"/>
      </w:pPr>
      <w:bookmarkStart w:id="10" w:name="_Toc196807580"/>
      <w:r w:rsidRPr="00A541CB">
        <w:t xml:space="preserve">How </w:t>
      </w:r>
      <w:r>
        <w:t xml:space="preserve">and when </w:t>
      </w:r>
      <w:r w:rsidRPr="00A541CB">
        <w:t>will TWC train users?</w:t>
      </w:r>
      <w:bookmarkEnd w:id="10"/>
    </w:p>
    <w:p w14:paraId="42EDE5F7" w14:textId="5DBC715E" w:rsidR="00385306" w:rsidRDefault="009719B0" w:rsidP="00BA3527">
      <w:pPr>
        <w:pStyle w:val="Normal2"/>
      </w:pPr>
      <w:r>
        <w:t>TWC continues to explore training options</w:t>
      </w:r>
      <w:r w:rsidR="006E15D2">
        <w:t xml:space="preserve"> </w:t>
      </w:r>
      <w:r w:rsidR="006E15D2" w:rsidRPr="006B0353">
        <w:t>to suit timeline and user needs</w:t>
      </w:r>
      <w:r>
        <w:t xml:space="preserve">. TWC will provide training materials </w:t>
      </w:r>
      <w:r w:rsidR="00385306">
        <w:t xml:space="preserve">at least one month </w:t>
      </w:r>
      <w:r w:rsidR="00F9754B">
        <w:t xml:space="preserve">before </w:t>
      </w:r>
      <w:r w:rsidR="00385306">
        <w:t xml:space="preserve">deployment. TWC will notify users directly when training resources </w:t>
      </w:r>
      <w:r w:rsidR="009A5AB8">
        <w:t>are</w:t>
      </w:r>
      <w:r w:rsidR="00385306">
        <w:t xml:space="preserve"> available.</w:t>
      </w:r>
    </w:p>
    <w:p w14:paraId="74BE3433" w14:textId="1FC0CFBA" w:rsidR="00EB4687" w:rsidRDefault="00EB4687" w:rsidP="00905686">
      <w:pPr>
        <w:pStyle w:val="Heading2"/>
      </w:pPr>
      <w:bookmarkStart w:id="11" w:name="_W__hat"/>
      <w:bookmarkStart w:id="12" w:name="_Toc196807581"/>
      <w:bookmarkEnd w:id="11"/>
      <w:r w:rsidRPr="00A541CB">
        <w:t>What will change under the new system?</w:t>
      </w:r>
      <w:bookmarkEnd w:id="12"/>
    </w:p>
    <w:p w14:paraId="73F07F39" w14:textId="77777777" w:rsidR="00E46C66" w:rsidRDefault="00E46C66" w:rsidP="00720BF2">
      <w:pPr>
        <w:pStyle w:val="Normal2"/>
        <w:spacing w:after="240"/>
      </w:pPr>
      <w:r>
        <w:t>Some key changes include:</w:t>
      </w:r>
    </w:p>
    <w:p w14:paraId="353A6021" w14:textId="2156005D" w:rsidR="00E46C66" w:rsidRDefault="00B763A0" w:rsidP="00720BF2">
      <w:pPr>
        <w:pStyle w:val="Normal2"/>
        <w:numPr>
          <w:ilvl w:val="0"/>
          <w:numId w:val="19"/>
        </w:numPr>
        <w:spacing w:after="240"/>
      </w:pPr>
      <w:r>
        <w:t>TWC will directly manage system access and permissions for all users</w:t>
      </w:r>
      <w:r w:rsidR="00AF0730">
        <w:t>.</w:t>
      </w:r>
    </w:p>
    <w:p w14:paraId="7CF9B341" w14:textId="7B58B8C3" w:rsidR="00E46C66" w:rsidRDefault="009A5AB8" w:rsidP="00720BF2">
      <w:pPr>
        <w:pStyle w:val="Normal2"/>
        <w:numPr>
          <w:ilvl w:val="0"/>
          <w:numId w:val="19"/>
        </w:numPr>
        <w:spacing w:after="240"/>
      </w:pPr>
      <w:r>
        <w:t>The new system will be available 7AM to 7PM daily</w:t>
      </w:r>
      <w:r w:rsidR="005E00BD">
        <w:t xml:space="preserve">, which will affect cut off times for expenditure reporting and financial closeout </w:t>
      </w:r>
      <w:r>
        <w:t>due date</w:t>
      </w:r>
      <w:r w:rsidR="005E00BD">
        <w:t>s</w:t>
      </w:r>
      <w:r>
        <w:t>.</w:t>
      </w:r>
    </w:p>
    <w:p w14:paraId="75E2BBEF" w14:textId="77777777" w:rsidR="00E46C66" w:rsidRDefault="00AF0730" w:rsidP="00720BF2">
      <w:pPr>
        <w:pStyle w:val="Normal2"/>
        <w:numPr>
          <w:ilvl w:val="0"/>
          <w:numId w:val="19"/>
        </w:numPr>
        <w:spacing w:after="240"/>
      </w:pPr>
      <w:r>
        <w:t xml:space="preserve">Users will notice some navigational changes and some minor system improvements. </w:t>
      </w:r>
    </w:p>
    <w:p w14:paraId="25A4F404" w14:textId="15B50DE6" w:rsidR="00E46C66" w:rsidRDefault="00AF0730" w:rsidP="00720BF2">
      <w:pPr>
        <w:pStyle w:val="Normal2"/>
        <w:spacing w:after="240"/>
      </w:pPr>
      <w:r>
        <w:t>Overall, the new system</w:t>
      </w:r>
      <w:r w:rsidR="008764AF">
        <w:t xml:space="preserve">’s function will be </w:t>
      </w:r>
      <w:r>
        <w:t xml:space="preserve">very similar </w:t>
      </w:r>
      <w:r w:rsidR="008764AF">
        <w:t>to</w:t>
      </w:r>
      <w:r>
        <w:t xml:space="preserve"> the current system. </w:t>
      </w:r>
      <w:r w:rsidR="009A5AB8">
        <w:t xml:space="preserve">TWC expects a shallow learning curve. The project preserves much of the current system’s functionality, layout, processes, and workflow. </w:t>
      </w:r>
      <w:r w:rsidR="009719B0">
        <w:t xml:space="preserve">Users’ </w:t>
      </w:r>
      <w:r w:rsidR="009A5AB8">
        <w:t xml:space="preserve">work in the new system should have a familiar feel to the current system. </w:t>
      </w:r>
    </w:p>
    <w:p w14:paraId="5DD8BF43" w14:textId="4D112428" w:rsidR="00B763A0" w:rsidRPr="00A541CB" w:rsidRDefault="00385306" w:rsidP="00E46C66">
      <w:pPr>
        <w:pStyle w:val="Normal2"/>
      </w:pPr>
      <w:r>
        <w:t xml:space="preserve">For more information refer to </w:t>
      </w:r>
      <w:hyperlink w:anchor="_Appendix_A:_Summary" w:history="1">
        <w:r w:rsidRPr="005E00BD">
          <w:rPr>
            <w:rStyle w:val="Hyperlink"/>
          </w:rPr>
          <w:t>Appendix A</w:t>
        </w:r>
      </w:hyperlink>
      <w:r>
        <w:t>.</w:t>
      </w:r>
    </w:p>
    <w:p w14:paraId="61787A81" w14:textId="2383E08B" w:rsidR="00A917FF" w:rsidRDefault="00A917FF" w:rsidP="00905686">
      <w:pPr>
        <w:pStyle w:val="Heading2"/>
      </w:pPr>
      <w:bookmarkStart w:id="13" w:name="_Toc196807582"/>
      <w:r>
        <w:t>How will users access the new system?</w:t>
      </w:r>
      <w:bookmarkEnd w:id="13"/>
    </w:p>
    <w:p w14:paraId="66009BC0" w14:textId="5DE2EA2C" w:rsidR="00A917FF" w:rsidRDefault="00A917FF" w:rsidP="00A917FF">
      <w:pPr>
        <w:pStyle w:val="Normal2"/>
      </w:pPr>
      <w:r>
        <w:t xml:space="preserve">Users will </w:t>
      </w:r>
      <w:r w:rsidR="00385306">
        <w:t>receive</w:t>
      </w:r>
      <w:r>
        <w:t xml:space="preserve"> TWC-assigned credentials to access the new system through a </w:t>
      </w:r>
      <w:r w:rsidR="00EF5D27">
        <w:t xml:space="preserve">secure </w:t>
      </w:r>
      <w:r w:rsidR="00B70711">
        <w:t xml:space="preserve">internet </w:t>
      </w:r>
      <w:r>
        <w:t>login page. Users will not be required to download application software</w:t>
      </w:r>
      <w:r w:rsidR="003E30D7">
        <w:t xml:space="preserve">. Users </w:t>
      </w:r>
      <w:r>
        <w:t xml:space="preserve">will need </w:t>
      </w:r>
      <w:r w:rsidR="003E30D7">
        <w:t xml:space="preserve">to meet </w:t>
      </w:r>
      <w:r>
        <w:t>minimum technology requirements.</w:t>
      </w:r>
      <w:r w:rsidR="00031667">
        <w:t xml:space="preserve"> Like the current process, users will not receive system access until they complete required training. TWC will directly notify users when the time comes to complete training and receive their login credentials.</w:t>
      </w:r>
    </w:p>
    <w:p w14:paraId="0B8CEA1E" w14:textId="549C3E50" w:rsidR="00011315" w:rsidRDefault="003E30D7" w:rsidP="00905686">
      <w:pPr>
        <w:pStyle w:val="Heading2"/>
      </w:pPr>
      <w:bookmarkStart w:id="14" w:name="_Toc196807583"/>
      <w:r w:rsidRPr="00A541CB">
        <w:lastRenderedPageBreak/>
        <w:t xml:space="preserve">What </w:t>
      </w:r>
      <w:r w:rsidR="004C1E6B">
        <w:t xml:space="preserve">minimum </w:t>
      </w:r>
      <w:r w:rsidRPr="00A541CB">
        <w:t xml:space="preserve">technology requirements </w:t>
      </w:r>
      <w:r w:rsidR="00385306">
        <w:t xml:space="preserve">will </w:t>
      </w:r>
      <w:r w:rsidR="00A10275">
        <w:t>apply</w:t>
      </w:r>
      <w:r w:rsidR="00151D0E">
        <w:t>?</w:t>
      </w:r>
      <w:bookmarkEnd w:id="14"/>
    </w:p>
    <w:p w14:paraId="0D1B0D1D" w14:textId="29AD5DCC" w:rsidR="003E30D7" w:rsidRDefault="00011315" w:rsidP="00011315">
      <w:pPr>
        <w:pStyle w:val="Normal2"/>
        <w:spacing w:after="240"/>
      </w:pPr>
      <w:r>
        <w:t>Users will need:</w:t>
      </w:r>
      <w:r w:rsidR="003E30D7" w:rsidRPr="00A541CB">
        <w:t xml:space="preserve"> </w:t>
      </w:r>
    </w:p>
    <w:p w14:paraId="02DCBCAF" w14:textId="58D43D01" w:rsidR="00151D0E" w:rsidRDefault="00151D0E" w:rsidP="00151D0E">
      <w:pPr>
        <w:pStyle w:val="Normal2"/>
        <w:numPr>
          <w:ilvl w:val="0"/>
          <w:numId w:val="6"/>
        </w:numPr>
        <w:spacing w:after="240"/>
      </w:pPr>
      <w:r>
        <w:t xml:space="preserve">One of the </w:t>
      </w:r>
      <w:r w:rsidR="00CC29BA">
        <w:t xml:space="preserve">following </w:t>
      </w:r>
      <w:r>
        <w:t>recommended browsers</w:t>
      </w:r>
      <w:r w:rsidR="00CC29BA">
        <w:t>:</w:t>
      </w:r>
    </w:p>
    <w:p w14:paraId="7344F0C5" w14:textId="77777777" w:rsidR="00CC29BA" w:rsidRDefault="00CC29BA" w:rsidP="00CC29BA">
      <w:pPr>
        <w:pStyle w:val="Normal2"/>
        <w:numPr>
          <w:ilvl w:val="1"/>
          <w:numId w:val="6"/>
        </w:numPr>
        <w:spacing w:after="240"/>
        <w:ind w:left="1080"/>
      </w:pPr>
      <w:r>
        <w:t>Microsoft Edge, version 89 or higher</w:t>
      </w:r>
    </w:p>
    <w:p w14:paraId="36D5AB94" w14:textId="77777777" w:rsidR="00CC29BA" w:rsidRDefault="00CC29BA" w:rsidP="00CC29BA">
      <w:pPr>
        <w:pStyle w:val="Normal2"/>
        <w:numPr>
          <w:ilvl w:val="1"/>
          <w:numId w:val="6"/>
        </w:numPr>
        <w:spacing w:after="240"/>
        <w:ind w:left="1080"/>
      </w:pPr>
      <w:r>
        <w:t>Google Chrome, version 89 or higher</w:t>
      </w:r>
    </w:p>
    <w:p w14:paraId="3E2429E7" w14:textId="77777777" w:rsidR="00CC29BA" w:rsidRDefault="00CC29BA" w:rsidP="00CC29BA">
      <w:pPr>
        <w:pStyle w:val="Normal2"/>
        <w:numPr>
          <w:ilvl w:val="1"/>
          <w:numId w:val="6"/>
        </w:numPr>
        <w:spacing w:after="240"/>
        <w:ind w:left="1080"/>
      </w:pPr>
      <w:r>
        <w:t>Mozilla Firefox, version 87.0 Rapid Release (RR) or 78.9 Extended Support Release (ESR)</w:t>
      </w:r>
    </w:p>
    <w:p w14:paraId="0C68544B" w14:textId="77777777" w:rsidR="00CC29BA" w:rsidRDefault="00CC29BA" w:rsidP="00CC29BA">
      <w:pPr>
        <w:pStyle w:val="Normal2"/>
        <w:numPr>
          <w:ilvl w:val="1"/>
          <w:numId w:val="6"/>
        </w:numPr>
        <w:spacing w:after="240"/>
        <w:ind w:left="1080"/>
      </w:pPr>
      <w:r>
        <w:t>Apple Safari, version 14 or higher</w:t>
      </w:r>
    </w:p>
    <w:p w14:paraId="05EC1E6E" w14:textId="291AB6DF" w:rsidR="00151D0E" w:rsidRDefault="0011169A" w:rsidP="00151D0E">
      <w:pPr>
        <w:pStyle w:val="Normal2"/>
        <w:numPr>
          <w:ilvl w:val="0"/>
          <w:numId w:val="6"/>
        </w:numPr>
        <w:spacing w:after="240"/>
      </w:pPr>
      <w:r>
        <w:t>Highspeed and stable Internet</w:t>
      </w:r>
    </w:p>
    <w:p w14:paraId="61D2BD5E" w14:textId="653E8DF9" w:rsidR="003E30D7" w:rsidRPr="00A541CB" w:rsidRDefault="007968B2" w:rsidP="00CC29BA">
      <w:pPr>
        <w:pStyle w:val="Normal2"/>
        <w:spacing w:after="240"/>
      </w:pPr>
      <w:r>
        <w:t>Users</w:t>
      </w:r>
      <w:r w:rsidR="00CC29BA">
        <w:t xml:space="preserve"> may need to work with their organization’s </w:t>
      </w:r>
      <w:r w:rsidR="004C1E6B">
        <w:t xml:space="preserve">own </w:t>
      </w:r>
      <w:r w:rsidR="00CC29BA">
        <w:t>network administ</w:t>
      </w:r>
      <w:r w:rsidR="001E4B24">
        <w:t>rator</w:t>
      </w:r>
      <w:r w:rsidR="00CC29BA">
        <w:t xml:space="preserve"> to make any needed changes to firewall settings to allow the connection</w:t>
      </w:r>
      <w:r w:rsidR="00687624">
        <w:t>.</w:t>
      </w:r>
    </w:p>
    <w:p w14:paraId="5C3F1715" w14:textId="6C14C0BA" w:rsidR="7623C3D2" w:rsidRDefault="7623C3D2" w:rsidP="57FE2D95">
      <w:pPr>
        <w:pStyle w:val="Normal2"/>
        <w:spacing w:after="240"/>
      </w:pPr>
      <w:r>
        <w:t xml:space="preserve">Note: </w:t>
      </w:r>
      <w:r w:rsidR="23D2C51A">
        <w:t xml:space="preserve"> Technically, users w</w:t>
      </w:r>
      <w:r w:rsidR="7B21111C">
        <w:t xml:space="preserve">ill </w:t>
      </w:r>
      <w:r w:rsidR="23D2C51A">
        <w:t xml:space="preserve">be able to access </w:t>
      </w:r>
      <w:r w:rsidR="6633FAE5">
        <w:t xml:space="preserve">the system </w:t>
      </w:r>
      <w:r w:rsidR="41812E39">
        <w:t xml:space="preserve">from a mobile </w:t>
      </w:r>
      <w:r w:rsidR="00D15AD4">
        <w:t xml:space="preserve">phone </w:t>
      </w:r>
      <w:r w:rsidR="41812E39">
        <w:t>browser</w:t>
      </w:r>
      <w:r w:rsidR="2D46FD74">
        <w:t xml:space="preserve"> with iOS versions 12, 13, 14, 15, or Android versions 9, 10, 11, 12</w:t>
      </w:r>
      <w:r w:rsidR="41812E39">
        <w:t>, but</w:t>
      </w:r>
      <w:r w:rsidR="58B5B97F">
        <w:t xml:space="preserve"> </w:t>
      </w:r>
      <w:r w:rsidR="41812E39">
        <w:t xml:space="preserve">it will not be </w:t>
      </w:r>
      <w:r w:rsidR="00997E18">
        <w:t xml:space="preserve">a </w:t>
      </w:r>
      <w:r w:rsidR="41812E39">
        <w:t>user-friendly</w:t>
      </w:r>
      <w:r w:rsidR="403D6D79">
        <w:t xml:space="preserve"> experience</w:t>
      </w:r>
      <w:r w:rsidR="41812E39">
        <w:t xml:space="preserve">. </w:t>
      </w:r>
      <w:r w:rsidR="5B0786AF">
        <w:t xml:space="preserve">The system is not designed to function as a mobile </w:t>
      </w:r>
      <w:r w:rsidR="00D15AD4">
        <w:t xml:space="preserve">phone </w:t>
      </w:r>
      <w:r w:rsidR="5B0786AF">
        <w:t xml:space="preserve">application. </w:t>
      </w:r>
      <w:r w:rsidR="15294BA6">
        <w:t xml:space="preserve">For optimal performance, </w:t>
      </w:r>
      <w:r w:rsidR="180CE495">
        <w:t xml:space="preserve">users should </w:t>
      </w:r>
      <w:r w:rsidR="15294BA6">
        <w:t>login from a desktop</w:t>
      </w:r>
      <w:r w:rsidR="63F591CC">
        <w:t>.</w:t>
      </w:r>
    </w:p>
    <w:p w14:paraId="55C52D89" w14:textId="77777777" w:rsidR="007C08FE" w:rsidRDefault="007C08FE" w:rsidP="007C08FE">
      <w:pPr>
        <w:pStyle w:val="Heading2"/>
      </w:pPr>
      <w:bookmarkStart w:id="15" w:name="_Toc196807584"/>
      <w:r>
        <w:t>Will the “old” system still be available?</w:t>
      </w:r>
      <w:bookmarkEnd w:id="15"/>
    </w:p>
    <w:p w14:paraId="0870CD58" w14:textId="6C6AE54A" w:rsidR="007C08FE" w:rsidRPr="002F13B2" w:rsidRDefault="007C08FE" w:rsidP="007C08FE">
      <w:pPr>
        <w:pStyle w:val="Normal2"/>
        <w:ind w:left="432"/>
      </w:pPr>
      <w:r>
        <w:t xml:space="preserve">User access to </w:t>
      </w:r>
      <w:r w:rsidR="00F278EC">
        <w:t xml:space="preserve">perform any work in </w:t>
      </w:r>
      <w:r>
        <w:t>the old system will end when TWC deploys the new system.</w:t>
      </w:r>
    </w:p>
    <w:p w14:paraId="6A826403" w14:textId="67C871E8" w:rsidR="007C08FE" w:rsidRDefault="007C08FE" w:rsidP="007C08FE">
      <w:pPr>
        <w:pStyle w:val="Heading2"/>
      </w:pPr>
      <w:bookmarkStart w:id="16" w:name="_Toc196807585"/>
      <w:r>
        <w:t xml:space="preserve">What will happen to </w:t>
      </w:r>
      <w:r w:rsidR="0048529D">
        <w:t xml:space="preserve">system </w:t>
      </w:r>
      <w:r>
        <w:t>data?</w:t>
      </w:r>
      <w:bookmarkEnd w:id="16"/>
    </w:p>
    <w:p w14:paraId="2743A607" w14:textId="2BD96A31" w:rsidR="007C08FE" w:rsidRDefault="007C08FE" w:rsidP="007C08FE">
      <w:pPr>
        <w:pStyle w:val="Normal2"/>
      </w:pPr>
      <w:r>
        <w:t xml:space="preserve">All existing data will </w:t>
      </w:r>
      <w:r w:rsidR="00F67A9A">
        <w:t>be copied</w:t>
      </w:r>
      <w:r>
        <w:t xml:space="preserve"> to the new system.</w:t>
      </w:r>
    </w:p>
    <w:p w14:paraId="05D64E3A" w14:textId="4A62A65B" w:rsidR="00D65477" w:rsidRDefault="00D65477" w:rsidP="00905686">
      <w:pPr>
        <w:pStyle w:val="Heading2"/>
      </w:pPr>
      <w:bookmarkStart w:id="17" w:name="_Toc192082532"/>
      <w:bookmarkStart w:id="18" w:name="_Toc192082552"/>
      <w:bookmarkStart w:id="19" w:name="_Toc192082688"/>
      <w:bookmarkStart w:id="20" w:name="_Toc192082738"/>
      <w:bookmarkStart w:id="21" w:name="_Toc192082868"/>
      <w:bookmarkStart w:id="22" w:name="_Toc192083019"/>
      <w:bookmarkStart w:id="23" w:name="_Toc192083074"/>
      <w:bookmarkStart w:id="24" w:name="_Toc192082533"/>
      <w:bookmarkStart w:id="25" w:name="_Toc192082553"/>
      <w:bookmarkStart w:id="26" w:name="_Toc192082689"/>
      <w:bookmarkStart w:id="27" w:name="_Toc192082739"/>
      <w:bookmarkStart w:id="28" w:name="_Toc192082869"/>
      <w:bookmarkStart w:id="29" w:name="_Toc192083020"/>
      <w:bookmarkStart w:id="30" w:name="_Toc192083075"/>
      <w:bookmarkStart w:id="31" w:name="_Toc192082534"/>
      <w:bookmarkStart w:id="32" w:name="_Toc192082554"/>
      <w:bookmarkStart w:id="33" w:name="_Toc192082690"/>
      <w:bookmarkStart w:id="34" w:name="_Toc192082740"/>
      <w:bookmarkStart w:id="35" w:name="_Toc192082870"/>
      <w:bookmarkStart w:id="36" w:name="_Toc192083021"/>
      <w:bookmarkStart w:id="37" w:name="_Toc192083076"/>
      <w:bookmarkStart w:id="38" w:name="_Toc192082535"/>
      <w:bookmarkStart w:id="39" w:name="_Toc192082555"/>
      <w:bookmarkStart w:id="40" w:name="_Toc192082691"/>
      <w:bookmarkStart w:id="41" w:name="_Toc192082741"/>
      <w:bookmarkStart w:id="42" w:name="_Toc192082871"/>
      <w:bookmarkStart w:id="43" w:name="_Toc192083022"/>
      <w:bookmarkStart w:id="44" w:name="_Toc192083077"/>
      <w:bookmarkStart w:id="45" w:name="_Toc19680758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W</w:t>
      </w:r>
      <w:r w:rsidR="00534334">
        <w:t>ill reporting due dates change</w:t>
      </w:r>
      <w:r>
        <w:t>?</w:t>
      </w:r>
      <w:bookmarkEnd w:id="45"/>
    </w:p>
    <w:p w14:paraId="0346E03C" w14:textId="37934C53" w:rsidR="004C5845" w:rsidRPr="004C5845" w:rsidRDefault="009E279B" w:rsidP="00BA3527">
      <w:pPr>
        <w:pStyle w:val="Normal2"/>
        <w:ind w:left="432"/>
      </w:pPr>
      <w:r>
        <w:t xml:space="preserve">Report due dates will not change, but the cutoff times will change from 11:59PM to </w:t>
      </w:r>
      <w:r w:rsidR="005E00BD">
        <w:t>7:00</w:t>
      </w:r>
      <w:r>
        <w:t>PM to coincide with the 7AM-7PM availability of the new system.</w:t>
      </w:r>
    </w:p>
    <w:p w14:paraId="17B915E0" w14:textId="7F92083A" w:rsidR="00B16ED1" w:rsidRDefault="00B16ED1" w:rsidP="00905686">
      <w:pPr>
        <w:pStyle w:val="Heading2"/>
      </w:pPr>
      <w:bookmarkStart w:id="46" w:name="_Toc196807587"/>
      <w:r>
        <w:lastRenderedPageBreak/>
        <w:t>Will cash draw requests be impacted?</w:t>
      </w:r>
      <w:bookmarkEnd w:id="46"/>
    </w:p>
    <w:p w14:paraId="41076C4F" w14:textId="3B4538F1" w:rsidR="00B16ED1" w:rsidRPr="00B16ED1" w:rsidRDefault="00B16ED1" w:rsidP="00BA3527">
      <w:pPr>
        <w:pStyle w:val="Normal2"/>
        <w:ind w:left="432"/>
      </w:pPr>
      <w:r>
        <w:t xml:space="preserve">No. </w:t>
      </w:r>
      <w:r w:rsidR="001975F1">
        <w:t>To minimize disruption, t</w:t>
      </w:r>
      <w:r>
        <w:t>he target deployment date was chosen to coincide with an annual end of fiscal year cash draw shutdown</w:t>
      </w:r>
      <w:r w:rsidR="000F0257">
        <w:t xml:space="preserve">. </w:t>
      </w:r>
      <w:r w:rsidR="00295D6B">
        <w:t xml:space="preserve">Normal </w:t>
      </w:r>
      <w:r w:rsidR="00094F93">
        <w:t xml:space="preserve">end of fiscal year </w:t>
      </w:r>
      <w:r w:rsidR="00295D6B">
        <w:t>cash draw shutdown procedures will apply.</w:t>
      </w:r>
    </w:p>
    <w:p w14:paraId="59691EA5" w14:textId="138CB2EE" w:rsidR="00A10275" w:rsidRDefault="00A10275" w:rsidP="00905686">
      <w:pPr>
        <w:pStyle w:val="Heading2"/>
      </w:pPr>
      <w:bookmarkStart w:id="47" w:name="_Toc196807588"/>
      <w:r>
        <w:t>Will closeout</w:t>
      </w:r>
      <w:r w:rsidR="00EA3D7A">
        <w:t xml:space="preserve"> submissions</w:t>
      </w:r>
      <w:r>
        <w:t xml:space="preserve"> be impacted?</w:t>
      </w:r>
      <w:bookmarkEnd w:id="47"/>
    </w:p>
    <w:p w14:paraId="2BC47A69" w14:textId="69A6589B" w:rsidR="00AA14EE" w:rsidRDefault="00AA14EE" w:rsidP="00720BF2">
      <w:pPr>
        <w:pStyle w:val="Normal2"/>
      </w:pPr>
      <w:r>
        <w:t xml:space="preserve">To avoid late/past due closeouts, entities with August 2025 closeout due dates that fall during the end of August 2025 full system lockdown described in </w:t>
      </w:r>
      <w:hyperlink w:anchor="_Will_there_be" w:history="1">
        <w:r>
          <w:rPr>
            <w:rStyle w:val="SmartLink"/>
          </w:rPr>
          <w:t>Question 4</w:t>
        </w:r>
      </w:hyperlink>
      <w:r>
        <w:t>, will need to complete and submit those closeouts in the current system before that lockdown occurs. Compared to the total number of awards in the system, relatively few have CDER system financial closeout package due dates during August 2025.</w:t>
      </w:r>
    </w:p>
    <w:p w14:paraId="2C4D7657" w14:textId="3D995D05" w:rsidR="00D078C0" w:rsidRDefault="00D078C0" w:rsidP="00D078C0">
      <w:pPr>
        <w:pStyle w:val="Heading2"/>
      </w:pPr>
      <w:bookmarkStart w:id="48" w:name="_Toc196807589"/>
      <w:r>
        <w:t xml:space="preserve">What </w:t>
      </w:r>
      <w:r w:rsidR="00EB14CC">
        <w:t xml:space="preserve">non-system </w:t>
      </w:r>
      <w:r>
        <w:t>changes will occur?</w:t>
      </w:r>
      <w:bookmarkEnd w:id="48"/>
    </w:p>
    <w:p w14:paraId="3331ADF2" w14:textId="303ECFC2" w:rsidR="00600FA3" w:rsidRDefault="00D078C0" w:rsidP="00A85738">
      <w:pPr>
        <w:pStyle w:val="Normal2"/>
        <w:spacing w:after="240"/>
      </w:pPr>
      <w:r w:rsidRPr="00F07DD5">
        <w:t>TWC</w:t>
      </w:r>
      <w:r>
        <w:t xml:space="preserve"> will </w:t>
      </w:r>
      <w:r w:rsidR="00600FA3">
        <w:t xml:space="preserve">update </w:t>
      </w:r>
      <w:r w:rsidR="00EB14CC">
        <w:t>or</w:t>
      </w:r>
      <w:r w:rsidR="00600FA3">
        <w:t xml:space="preserve"> </w:t>
      </w:r>
      <w:r>
        <w:t xml:space="preserve">replace related TWC </w:t>
      </w:r>
      <w:r w:rsidR="00EB14CC">
        <w:t>files</w:t>
      </w:r>
      <w:r>
        <w:t xml:space="preserve"> as needed</w:t>
      </w:r>
      <w:r w:rsidR="00B969DD">
        <w:t>, including</w:t>
      </w:r>
      <w:r w:rsidR="00600FA3">
        <w:t>:</w:t>
      </w:r>
    </w:p>
    <w:p w14:paraId="18BE713C" w14:textId="00C43AD9" w:rsidR="00E5360A" w:rsidRDefault="00E5360A" w:rsidP="00720BF2">
      <w:pPr>
        <w:pStyle w:val="ListParagraph"/>
        <w:numPr>
          <w:ilvl w:val="0"/>
          <w:numId w:val="16"/>
        </w:numPr>
        <w:spacing w:before="240" w:line="300" w:lineRule="auto"/>
        <w:rPr>
          <w:b w:val="0"/>
          <w:bCs/>
        </w:rPr>
      </w:pPr>
      <w:r w:rsidRPr="0067089E">
        <w:rPr>
          <w:b w:val="0"/>
          <w:bCs/>
        </w:rPr>
        <w:t>AEL Letter 01-23, issued February 14, 2023, and entitled “Cash Draw and Expenditure Reporting Instructions for AEL Grant Awards”</w:t>
      </w:r>
    </w:p>
    <w:p w14:paraId="2D3D6316" w14:textId="1599A96D" w:rsidR="00E5360A" w:rsidRDefault="00E5360A" w:rsidP="00720BF2">
      <w:pPr>
        <w:pStyle w:val="ListParagraph"/>
        <w:numPr>
          <w:ilvl w:val="0"/>
          <w:numId w:val="16"/>
        </w:numPr>
        <w:spacing w:before="240" w:line="300" w:lineRule="auto"/>
        <w:rPr>
          <w:b w:val="0"/>
          <w:bCs/>
        </w:rPr>
      </w:pPr>
      <w:r w:rsidRPr="0067089E">
        <w:rPr>
          <w:b w:val="0"/>
          <w:bCs/>
        </w:rPr>
        <w:t>WD Letter 13-19</w:t>
      </w:r>
      <w:r>
        <w:rPr>
          <w:b w:val="0"/>
          <w:bCs/>
        </w:rPr>
        <w:t>, issued June 5, 2019, and entitled “Online Security Verification Procedures for the Cash Draw and Expenditure Reporting System”</w:t>
      </w:r>
    </w:p>
    <w:p w14:paraId="54D1E902" w14:textId="709FF034" w:rsidR="00E5360A" w:rsidRDefault="00E5360A" w:rsidP="00720BF2">
      <w:pPr>
        <w:pStyle w:val="ListParagraph"/>
        <w:numPr>
          <w:ilvl w:val="0"/>
          <w:numId w:val="16"/>
        </w:numPr>
        <w:spacing w:before="240" w:line="300" w:lineRule="auto"/>
        <w:rPr>
          <w:b w:val="0"/>
          <w:bCs/>
        </w:rPr>
      </w:pPr>
      <w:r>
        <w:rPr>
          <w:b w:val="0"/>
          <w:bCs/>
        </w:rPr>
        <w:t>WD Letter</w:t>
      </w:r>
      <w:r w:rsidRPr="0067089E">
        <w:rPr>
          <w:b w:val="0"/>
          <w:bCs/>
        </w:rPr>
        <w:t xml:space="preserve"> 04-15, Change 2</w:t>
      </w:r>
      <w:r>
        <w:rPr>
          <w:b w:val="0"/>
          <w:bCs/>
        </w:rPr>
        <w:t>, issued December 4, 2015, and entitled “Cash Draw and Expenditure Reporting System Instructions—Update”</w:t>
      </w:r>
    </w:p>
    <w:p w14:paraId="53941CCF" w14:textId="6FC796FE" w:rsidR="00D078C0" w:rsidRPr="00E5360A" w:rsidRDefault="00E5360A" w:rsidP="00720BF2">
      <w:pPr>
        <w:pStyle w:val="ListParagraph"/>
        <w:numPr>
          <w:ilvl w:val="0"/>
          <w:numId w:val="16"/>
        </w:numPr>
        <w:spacing w:before="240"/>
        <w:rPr>
          <w:bCs/>
        </w:rPr>
      </w:pPr>
      <w:r w:rsidRPr="00BA3527">
        <w:rPr>
          <w:b w:val="0"/>
          <w:bCs/>
        </w:rPr>
        <w:t>WD Letter 44-05, issued August 5, 2005, and entitled “Texas Workforce Commission Online Contract Closeout Process”</w:t>
      </w:r>
    </w:p>
    <w:p w14:paraId="23F0AA0E" w14:textId="5277FF89" w:rsidR="00D078C0" w:rsidRPr="00D078C0" w:rsidRDefault="00D078C0" w:rsidP="00BA3527">
      <w:pPr>
        <w:pStyle w:val="Normal2"/>
      </w:pPr>
      <w:r>
        <w:t xml:space="preserve">TWC will </w:t>
      </w:r>
      <w:r w:rsidR="00B969DD">
        <w:t xml:space="preserve">also </w:t>
      </w:r>
      <w:r>
        <w:t>make conf</w:t>
      </w:r>
      <w:r w:rsidR="00111464">
        <w:t>o</w:t>
      </w:r>
      <w:r>
        <w:t>rming changes to its document templates for Requests for Applications and other application packages, grant awards, and similar files.</w:t>
      </w:r>
    </w:p>
    <w:p w14:paraId="07DF01AF" w14:textId="264FAB3E" w:rsidR="00EB4687" w:rsidRDefault="00A541CB" w:rsidP="00905686">
      <w:pPr>
        <w:pStyle w:val="Heading2"/>
      </w:pPr>
      <w:bookmarkStart w:id="49" w:name="_Toc196807590"/>
      <w:r w:rsidRPr="00A541CB">
        <w:t>Where can I learn more</w:t>
      </w:r>
      <w:r w:rsidR="00687624">
        <w:t xml:space="preserve"> about the CDER Replacement Project</w:t>
      </w:r>
      <w:r w:rsidR="00EB4687" w:rsidRPr="00A541CB">
        <w:t>?</w:t>
      </w:r>
      <w:bookmarkEnd w:id="49"/>
    </w:p>
    <w:p w14:paraId="6CEB11C0" w14:textId="54C4F58D" w:rsidR="00EB4687" w:rsidRDefault="00592CFE" w:rsidP="00B00403">
      <w:pPr>
        <w:pStyle w:val="Normal2"/>
      </w:pPr>
      <w:r>
        <w:t xml:space="preserve">At key points in the project, </w:t>
      </w:r>
      <w:r w:rsidR="00AA08DE">
        <w:t xml:space="preserve">TWC will </w:t>
      </w:r>
      <w:r>
        <w:t>share</w:t>
      </w:r>
      <w:r w:rsidR="00AA08DE">
        <w:t xml:space="preserve"> information </w:t>
      </w:r>
      <w:r w:rsidR="0045707E">
        <w:t xml:space="preserve">through </w:t>
      </w:r>
      <w:r w:rsidR="00AA08DE">
        <w:t>e-mail</w:t>
      </w:r>
      <w:r w:rsidR="0045707E">
        <w:t>s</w:t>
      </w:r>
      <w:r w:rsidR="00AA08DE">
        <w:t xml:space="preserve">, meetings, </w:t>
      </w:r>
      <w:r w:rsidR="00A471F4">
        <w:t xml:space="preserve">message banners within the </w:t>
      </w:r>
      <w:r w:rsidR="005C557F">
        <w:t>current</w:t>
      </w:r>
      <w:r w:rsidR="00A471F4">
        <w:t xml:space="preserve"> CDER system, </w:t>
      </w:r>
      <w:r w:rsidR="00AA08DE">
        <w:t>and other communication</w:t>
      </w:r>
      <w:r w:rsidR="00EB14CC">
        <w:t>s</w:t>
      </w:r>
      <w:r w:rsidR="00AA08DE">
        <w:t xml:space="preserve">. </w:t>
      </w:r>
      <w:r w:rsidR="0045707E">
        <w:t>At any time,</w:t>
      </w:r>
      <w:r w:rsidR="00AA08DE">
        <w:t xml:space="preserve"> </w:t>
      </w:r>
      <w:r w:rsidR="00DA783F">
        <w:t>system users</w:t>
      </w:r>
      <w:r w:rsidR="00AA08DE">
        <w:t xml:space="preserve"> may email questions</w:t>
      </w:r>
      <w:r w:rsidR="005C557F">
        <w:t xml:space="preserve"> </w:t>
      </w:r>
      <w:r w:rsidR="00DA783F">
        <w:t xml:space="preserve">about this project </w:t>
      </w:r>
      <w:r w:rsidR="00AA08DE">
        <w:t xml:space="preserve">to </w:t>
      </w:r>
      <w:hyperlink r:id="rId12" w:tooltip="Email TWC's CDER Upgrade mailbox" w:history="1">
        <w:r w:rsidR="00AA08DE" w:rsidRPr="00D864EE">
          <w:rPr>
            <w:rStyle w:val="Hyperlink"/>
          </w:rPr>
          <w:t>TWC’s CDER Upgrade mailbox</w:t>
        </w:r>
      </w:hyperlink>
      <w:r w:rsidR="00AA08DE">
        <w:t>.</w:t>
      </w:r>
    </w:p>
    <w:p w14:paraId="586A5BC2" w14:textId="77777777" w:rsidR="00FB620D" w:rsidRDefault="00FB620D" w:rsidP="00B00403">
      <w:pPr>
        <w:pStyle w:val="Normal2"/>
        <w:sectPr w:rsidR="00FB620D" w:rsidSect="00720BF2">
          <w:footerReference w:type="default" r:id="rId13"/>
          <w:pgSz w:w="12240" w:h="15840"/>
          <w:pgMar w:top="1152" w:right="1440" w:bottom="1152" w:left="1440" w:header="720" w:footer="720" w:gutter="0"/>
          <w:cols w:space="720"/>
          <w:docGrid w:linePitch="360"/>
        </w:sectPr>
      </w:pPr>
    </w:p>
    <w:p w14:paraId="35AFABF9" w14:textId="5062AD60" w:rsidR="00FB620D" w:rsidRDefault="00FB620D" w:rsidP="00C35737">
      <w:pPr>
        <w:pStyle w:val="Heading2"/>
        <w:numPr>
          <w:ilvl w:val="0"/>
          <w:numId w:val="0"/>
        </w:numPr>
      </w:pPr>
      <w:bookmarkStart w:id="50" w:name="_Appendix_A:_Summary"/>
      <w:bookmarkStart w:id="51" w:name="_Toc196807591"/>
      <w:bookmarkEnd w:id="50"/>
      <w:r>
        <w:lastRenderedPageBreak/>
        <w:t xml:space="preserve">Appendix A: </w:t>
      </w:r>
      <w:r w:rsidR="00C35737">
        <w:t>Summary of System Changes</w:t>
      </w:r>
      <w:bookmarkEnd w:id="51"/>
    </w:p>
    <w:p w14:paraId="3B4CEFF4" w14:textId="5477A81E" w:rsidR="00FB620D" w:rsidRPr="00365FC7" w:rsidRDefault="008C721F" w:rsidP="00497CA3">
      <w:pPr>
        <w:pStyle w:val="Heading3"/>
      </w:pPr>
      <w:r w:rsidRPr="00497CA3">
        <w:t>Platform</w:t>
      </w:r>
      <w:r>
        <w:t>, Security &amp; Functionality</w:t>
      </w:r>
    </w:p>
    <w:tbl>
      <w:tblPr>
        <w:tblStyle w:val="GridTable5Dark-Accent3"/>
        <w:tblW w:w="0" w:type="auto"/>
        <w:tblLook w:val="04A0" w:firstRow="1" w:lastRow="0" w:firstColumn="1" w:lastColumn="0" w:noHBand="0" w:noVBand="1"/>
      </w:tblPr>
      <w:tblGrid>
        <w:gridCol w:w="2425"/>
        <w:gridCol w:w="5310"/>
        <w:gridCol w:w="5215"/>
      </w:tblGrid>
      <w:tr w:rsidR="00922917" w14:paraId="66E37E14" w14:textId="77777777" w:rsidTr="00EB14C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vAlign w:val="bottom"/>
          </w:tcPr>
          <w:p w14:paraId="5FE0B309" w14:textId="5E6C5CC0" w:rsidR="00FB620D" w:rsidRDefault="00FB620D" w:rsidP="00497CA3">
            <w:pPr>
              <w:spacing w:before="0"/>
              <w:contextualSpacing/>
            </w:pPr>
            <w:bookmarkStart w:id="52" w:name="Title_Platform_security_Function_Changes"/>
            <w:bookmarkEnd w:id="52"/>
            <w:r>
              <w:t>Topic</w:t>
            </w:r>
          </w:p>
        </w:tc>
        <w:tc>
          <w:tcPr>
            <w:tcW w:w="5310" w:type="dxa"/>
            <w:shd w:val="clear" w:color="auto" w:fill="000000" w:themeFill="text1"/>
            <w:vAlign w:val="bottom"/>
          </w:tcPr>
          <w:p w14:paraId="4A413EC1" w14:textId="33CD6374" w:rsidR="00FB620D" w:rsidRDefault="00FB620D" w:rsidP="00365FC7">
            <w:pPr>
              <w:contextualSpacing/>
              <w:cnfStyle w:val="100000000000" w:firstRow="1" w:lastRow="0" w:firstColumn="0" w:lastColumn="0" w:oddVBand="0" w:evenVBand="0" w:oddHBand="0" w:evenHBand="0" w:firstRowFirstColumn="0" w:firstRowLastColumn="0" w:lastRowFirstColumn="0" w:lastRowLastColumn="0"/>
            </w:pPr>
            <w:r>
              <w:t>C</w:t>
            </w:r>
            <w:r w:rsidR="00F0052A">
              <w:t>urrent System</w:t>
            </w:r>
          </w:p>
        </w:tc>
        <w:tc>
          <w:tcPr>
            <w:tcW w:w="5215" w:type="dxa"/>
            <w:shd w:val="clear" w:color="auto" w:fill="000000" w:themeFill="text1"/>
            <w:vAlign w:val="bottom"/>
          </w:tcPr>
          <w:p w14:paraId="44114DD3" w14:textId="74A21749" w:rsidR="00FB620D" w:rsidRDefault="00C35737" w:rsidP="00365FC7">
            <w:pPr>
              <w:contextualSpacing/>
              <w:cnfStyle w:val="100000000000" w:firstRow="1" w:lastRow="0" w:firstColumn="0" w:lastColumn="0" w:oddVBand="0" w:evenVBand="0" w:oddHBand="0" w:evenHBand="0" w:firstRowFirstColumn="0" w:firstRowLastColumn="0" w:lastRowFirstColumn="0" w:lastRowLastColumn="0"/>
            </w:pPr>
            <w:r>
              <w:t>New System</w:t>
            </w:r>
          </w:p>
        </w:tc>
      </w:tr>
      <w:tr w:rsidR="00F0052A" w14:paraId="30E71ADD"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0108D8E9" w14:textId="69C44A6B" w:rsidR="00F0052A" w:rsidRPr="00EB14CC" w:rsidRDefault="00F0052A" w:rsidP="00FB620D">
            <w:pPr>
              <w:contextualSpacing/>
              <w:rPr>
                <w:color w:val="auto"/>
              </w:rPr>
            </w:pPr>
            <w:r w:rsidRPr="00EB14CC">
              <w:rPr>
                <w:color w:val="auto"/>
              </w:rPr>
              <w:t>Platform</w:t>
            </w:r>
          </w:p>
        </w:tc>
        <w:tc>
          <w:tcPr>
            <w:tcW w:w="5310" w:type="dxa"/>
          </w:tcPr>
          <w:p w14:paraId="4B760FD3" w14:textId="49CD7F8C" w:rsidR="00F0052A" w:rsidRDefault="00F0052A" w:rsidP="00FB620D">
            <w:pPr>
              <w:contextualSpacing/>
              <w:cnfStyle w:val="000000100000" w:firstRow="0" w:lastRow="0" w:firstColumn="0" w:lastColumn="0" w:oddVBand="0" w:evenVBand="0" w:oddHBand="1" w:evenHBand="0" w:firstRowFirstColumn="0" w:firstRowLastColumn="0" w:lastRowFirstColumn="0" w:lastRowLastColumn="0"/>
            </w:pPr>
            <w:r>
              <w:t>Mainframe</w:t>
            </w:r>
            <w:r w:rsidR="008C721F">
              <w:t>-based</w:t>
            </w:r>
            <w:r w:rsidR="00971B3D">
              <w:t>.</w:t>
            </w:r>
          </w:p>
        </w:tc>
        <w:tc>
          <w:tcPr>
            <w:tcW w:w="5215" w:type="dxa"/>
          </w:tcPr>
          <w:p w14:paraId="0B49FFCD" w14:textId="7F4E47A6" w:rsidR="00F0052A" w:rsidRDefault="00F0052A" w:rsidP="00FB620D">
            <w:pPr>
              <w:contextualSpacing/>
              <w:cnfStyle w:val="000000100000" w:firstRow="0" w:lastRow="0" w:firstColumn="0" w:lastColumn="0" w:oddVBand="0" w:evenVBand="0" w:oddHBand="1" w:evenHBand="0" w:firstRowFirstColumn="0" w:firstRowLastColumn="0" w:lastRowFirstColumn="0" w:lastRowLastColumn="0"/>
            </w:pPr>
            <w:r>
              <w:t>Web-based</w:t>
            </w:r>
            <w:r w:rsidR="00971B3D">
              <w:t>.</w:t>
            </w:r>
          </w:p>
        </w:tc>
      </w:tr>
      <w:tr w:rsidR="00F0052A" w14:paraId="0672E815" w14:textId="77777777" w:rsidTr="00EB14CC">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64D40854" w14:textId="00428E59" w:rsidR="00F0052A" w:rsidRPr="00EB14CC" w:rsidRDefault="00F0052A" w:rsidP="00FB620D">
            <w:pPr>
              <w:contextualSpacing/>
              <w:rPr>
                <w:color w:val="auto"/>
              </w:rPr>
            </w:pPr>
            <w:r w:rsidRPr="00EB14CC">
              <w:rPr>
                <w:color w:val="auto"/>
              </w:rPr>
              <w:t>Access</w:t>
            </w:r>
          </w:p>
        </w:tc>
        <w:tc>
          <w:tcPr>
            <w:tcW w:w="5310" w:type="dxa"/>
          </w:tcPr>
          <w:p w14:paraId="3550658B" w14:textId="2F8F2B78" w:rsidR="00F0052A" w:rsidRDefault="000246EA" w:rsidP="00FB620D">
            <w:pPr>
              <w:contextualSpacing/>
              <w:cnfStyle w:val="000000000000" w:firstRow="0" w:lastRow="0" w:firstColumn="0" w:lastColumn="0" w:oddVBand="0" w:evenVBand="0" w:oddHBand="0" w:evenHBand="0" w:firstRowFirstColumn="0" w:firstRowLastColumn="0" w:lastRowFirstColumn="0" w:lastRowLastColumn="0"/>
            </w:pPr>
            <w:r>
              <w:t>Connect</w:t>
            </w:r>
            <w:r w:rsidR="00F0052A">
              <w:t xml:space="preserve"> via a URL.</w:t>
            </w:r>
          </w:p>
        </w:tc>
        <w:tc>
          <w:tcPr>
            <w:tcW w:w="5215" w:type="dxa"/>
          </w:tcPr>
          <w:p w14:paraId="685455F8" w14:textId="5CF07DC4" w:rsidR="00F0052A" w:rsidRDefault="008C721F" w:rsidP="00FB620D">
            <w:pPr>
              <w:contextualSpacing/>
              <w:cnfStyle w:val="000000000000" w:firstRow="0" w:lastRow="0" w:firstColumn="0" w:lastColumn="0" w:oddVBand="0" w:evenVBand="0" w:oddHBand="0" w:evenHBand="0" w:firstRowFirstColumn="0" w:firstRowLastColumn="0" w:lastRowFirstColumn="0" w:lastRowLastColumn="0"/>
            </w:pPr>
            <w:r>
              <w:t>URL will change</w:t>
            </w:r>
            <w:r w:rsidR="00F0052A">
              <w:t>.</w:t>
            </w:r>
          </w:p>
        </w:tc>
      </w:tr>
      <w:tr w:rsidR="00F0052A" w14:paraId="3AFAFE8F"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4068AAB8" w14:textId="22EB30A9" w:rsidR="00FB620D" w:rsidRPr="00EB14CC" w:rsidRDefault="00227814" w:rsidP="00365FC7">
            <w:pPr>
              <w:contextualSpacing/>
              <w:rPr>
                <w:color w:val="auto"/>
              </w:rPr>
            </w:pPr>
            <w:r w:rsidRPr="00EB14CC">
              <w:rPr>
                <w:color w:val="auto"/>
              </w:rPr>
              <w:t>Security</w:t>
            </w:r>
          </w:p>
        </w:tc>
        <w:tc>
          <w:tcPr>
            <w:tcW w:w="5310" w:type="dxa"/>
          </w:tcPr>
          <w:p w14:paraId="0A6A2C70" w14:textId="1DAF616F" w:rsidR="00FB620D" w:rsidRDefault="00922917" w:rsidP="00365FC7">
            <w:pPr>
              <w:contextualSpacing/>
              <w:cnfStyle w:val="000000100000" w:firstRow="0" w:lastRow="0" w:firstColumn="0" w:lastColumn="0" w:oddVBand="0" w:evenVBand="0" w:oddHBand="1" w:evenHBand="0" w:firstRowFirstColumn="0" w:firstRowLastColumn="0" w:lastRowFirstColumn="0" w:lastRowLastColumn="0"/>
            </w:pPr>
            <w:r>
              <w:t>Some local system coordinators have limited access setup and password reset authority.</w:t>
            </w:r>
            <w:r w:rsidR="0067080E">
              <w:t xml:space="preserve"> User permissions are unique to their roles. To receive requested access, new users must complete mandatory system training.</w:t>
            </w:r>
          </w:p>
        </w:tc>
        <w:tc>
          <w:tcPr>
            <w:tcW w:w="5215" w:type="dxa"/>
          </w:tcPr>
          <w:p w14:paraId="26378521" w14:textId="597FFAA8" w:rsidR="00FB620D" w:rsidRDefault="00F0052A" w:rsidP="00365FC7">
            <w:pPr>
              <w:contextualSpacing/>
              <w:cnfStyle w:val="000000100000" w:firstRow="0" w:lastRow="0" w:firstColumn="0" w:lastColumn="0" w:oddVBand="0" w:evenVBand="0" w:oddHBand="1" w:evenHBand="0" w:firstRowFirstColumn="0" w:firstRowLastColumn="0" w:lastRowFirstColumn="0" w:lastRowLastColumn="0"/>
            </w:pPr>
            <w:r>
              <w:t>TWC will control all system access</w:t>
            </w:r>
            <w:r w:rsidR="00922917">
              <w:t>.</w:t>
            </w:r>
            <w:r w:rsidR="0067080E">
              <w:t xml:space="preserve"> User permissions will still be unique to their roles. To receive requested access to the new system, all users must complete mandatory system training.</w:t>
            </w:r>
          </w:p>
        </w:tc>
      </w:tr>
      <w:tr w:rsidR="00CF788C" w14:paraId="67178705" w14:textId="77777777" w:rsidTr="00EB14CC">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25433EBF" w14:textId="74A28F91" w:rsidR="00CF788C" w:rsidRPr="00EB14CC" w:rsidRDefault="00CF788C" w:rsidP="00FB620D">
            <w:pPr>
              <w:contextualSpacing/>
              <w:rPr>
                <w:color w:val="auto"/>
              </w:rPr>
            </w:pPr>
            <w:r w:rsidRPr="00EB14CC">
              <w:rPr>
                <w:color w:val="auto"/>
              </w:rPr>
              <w:t>Security Audits</w:t>
            </w:r>
          </w:p>
        </w:tc>
        <w:tc>
          <w:tcPr>
            <w:tcW w:w="5310" w:type="dxa"/>
          </w:tcPr>
          <w:p w14:paraId="1FCADBDD" w14:textId="1CFA4271" w:rsidR="00CF788C" w:rsidRDefault="002C3EAD" w:rsidP="00FB620D">
            <w:pPr>
              <w:contextualSpacing/>
              <w:cnfStyle w:val="000000000000" w:firstRow="0" w:lastRow="0" w:firstColumn="0" w:lastColumn="0" w:oddVBand="0" w:evenVBand="0" w:oddHBand="0" w:evenHBand="0" w:firstRowFirstColumn="0" w:firstRowLastColumn="0" w:lastRowFirstColumn="0" w:lastRowLastColumn="0"/>
            </w:pPr>
            <w:r>
              <w:t>Annual security verification of user permissions performed within CDER system.</w:t>
            </w:r>
          </w:p>
        </w:tc>
        <w:tc>
          <w:tcPr>
            <w:tcW w:w="5215" w:type="dxa"/>
          </w:tcPr>
          <w:p w14:paraId="446162C9" w14:textId="00AACA70" w:rsidR="00CF788C" w:rsidRDefault="0048529D" w:rsidP="00FB620D">
            <w:pPr>
              <w:contextualSpacing/>
              <w:cnfStyle w:val="000000000000" w:firstRow="0" w:lastRow="0" w:firstColumn="0" w:lastColumn="0" w:oddVBand="0" w:evenVBand="0" w:oddHBand="0" w:evenHBand="0" w:firstRowFirstColumn="0" w:firstRowLastColumn="0" w:lastRowFirstColumn="0" w:lastRowLastColumn="0"/>
            </w:pPr>
            <w:r>
              <w:t>Process will move to new system. Some procedural changes will occur.</w:t>
            </w:r>
          </w:p>
        </w:tc>
      </w:tr>
      <w:tr w:rsidR="00227814" w14:paraId="60DF5978"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0951DA67" w14:textId="5FEE3BED" w:rsidR="00227814" w:rsidRPr="00EB14CC" w:rsidRDefault="00227814" w:rsidP="00FB620D">
            <w:pPr>
              <w:contextualSpacing/>
              <w:rPr>
                <w:color w:val="auto"/>
              </w:rPr>
            </w:pPr>
            <w:r w:rsidRPr="00EB14CC">
              <w:rPr>
                <w:color w:val="auto"/>
              </w:rPr>
              <w:t>Functionality</w:t>
            </w:r>
          </w:p>
        </w:tc>
        <w:tc>
          <w:tcPr>
            <w:tcW w:w="5310" w:type="dxa"/>
          </w:tcPr>
          <w:p w14:paraId="243450ED" w14:textId="356BF3C1" w:rsidR="00227814" w:rsidRDefault="003653C7" w:rsidP="00FB620D">
            <w:pPr>
              <w:contextualSpacing/>
              <w:cnfStyle w:val="000000100000" w:firstRow="0" w:lastRow="0" w:firstColumn="0" w:lastColumn="0" w:oddVBand="0" w:evenVBand="0" w:oddHBand="1" w:evenHBand="0" w:firstRowFirstColumn="0" w:firstRowLastColumn="0" w:lastRowFirstColumn="0" w:lastRowLastColumn="0"/>
            </w:pPr>
            <w:r>
              <w:t>Use for e</w:t>
            </w:r>
            <w:r w:rsidR="00227814">
              <w:t>xpenditure reporting, cash draw requests, financial closeout packages.</w:t>
            </w:r>
          </w:p>
        </w:tc>
        <w:tc>
          <w:tcPr>
            <w:tcW w:w="5215" w:type="dxa"/>
          </w:tcPr>
          <w:p w14:paraId="06114DB9" w14:textId="4FD57B73" w:rsidR="00227814" w:rsidRDefault="009A5AB8" w:rsidP="00FB620D">
            <w:pPr>
              <w:contextualSpacing/>
              <w:cnfStyle w:val="000000100000" w:firstRow="0" w:lastRow="0" w:firstColumn="0" w:lastColumn="0" w:oddVBand="0" w:evenVBand="0" w:oddHBand="1" w:evenHBand="0" w:firstRowFirstColumn="0" w:firstRowLastColumn="0" w:lastRowFirstColumn="0" w:lastRowLastColumn="0"/>
            </w:pPr>
            <w:r>
              <w:t xml:space="preserve">Same </w:t>
            </w:r>
            <w:r w:rsidR="00C27270">
              <w:t>modules. S</w:t>
            </w:r>
            <w:r w:rsidR="00227814">
              <w:t xml:space="preserve">creens </w:t>
            </w:r>
            <w:r w:rsidR="00C27270">
              <w:t xml:space="preserve">will </w:t>
            </w:r>
            <w:r w:rsidR="00227814">
              <w:t xml:space="preserve">display the same </w:t>
            </w:r>
            <w:r w:rsidR="00C27270">
              <w:t xml:space="preserve">fields and </w:t>
            </w:r>
            <w:r w:rsidR="00227814">
              <w:t>information that they do now.</w:t>
            </w:r>
          </w:p>
        </w:tc>
      </w:tr>
    </w:tbl>
    <w:p w14:paraId="495EF2E0" w14:textId="4E00568E" w:rsidR="008C721F" w:rsidRDefault="008C721F" w:rsidP="00497CA3">
      <w:pPr>
        <w:pStyle w:val="Heading3"/>
      </w:pPr>
      <w:r>
        <w:t>Availability &amp; Due Dates</w:t>
      </w:r>
    </w:p>
    <w:tbl>
      <w:tblPr>
        <w:tblStyle w:val="GridTable5Dark-Accent3"/>
        <w:tblW w:w="0" w:type="auto"/>
        <w:tblLook w:val="04A0" w:firstRow="1" w:lastRow="0" w:firstColumn="1" w:lastColumn="0" w:noHBand="0" w:noVBand="1"/>
      </w:tblPr>
      <w:tblGrid>
        <w:gridCol w:w="2425"/>
        <w:gridCol w:w="5310"/>
        <w:gridCol w:w="5215"/>
      </w:tblGrid>
      <w:tr w:rsidR="008C721F" w14:paraId="1B2EFBFD" w14:textId="77777777" w:rsidTr="00EB14C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vAlign w:val="bottom"/>
          </w:tcPr>
          <w:p w14:paraId="654A3827" w14:textId="77777777" w:rsidR="008C721F" w:rsidRDefault="008C721F" w:rsidP="00497CA3">
            <w:pPr>
              <w:spacing w:before="0"/>
              <w:contextualSpacing/>
            </w:pPr>
            <w:bookmarkStart w:id="53" w:name="Title_Availability_and_DueDate_Changes"/>
            <w:bookmarkEnd w:id="53"/>
            <w:r>
              <w:t>Topic</w:t>
            </w:r>
          </w:p>
        </w:tc>
        <w:tc>
          <w:tcPr>
            <w:tcW w:w="5310" w:type="dxa"/>
            <w:shd w:val="clear" w:color="auto" w:fill="000000" w:themeFill="text1"/>
            <w:vAlign w:val="bottom"/>
          </w:tcPr>
          <w:p w14:paraId="6B591C23" w14:textId="77777777" w:rsidR="008C721F" w:rsidRDefault="008C721F" w:rsidP="003502F4">
            <w:pPr>
              <w:contextualSpacing/>
              <w:cnfStyle w:val="100000000000" w:firstRow="1" w:lastRow="0" w:firstColumn="0" w:lastColumn="0" w:oddVBand="0" w:evenVBand="0" w:oddHBand="0" w:evenHBand="0" w:firstRowFirstColumn="0" w:firstRowLastColumn="0" w:lastRowFirstColumn="0" w:lastRowLastColumn="0"/>
            </w:pPr>
            <w:r>
              <w:t>Current System</w:t>
            </w:r>
          </w:p>
        </w:tc>
        <w:tc>
          <w:tcPr>
            <w:tcW w:w="5215" w:type="dxa"/>
            <w:shd w:val="clear" w:color="auto" w:fill="000000" w:themeFill="text1"/>
            <w:vAlign w:val="bottom"/>
          </w:tcPr>
          <w:p w14:paraId="5499611A" w14:textId="77777777" w:rsidR="008C721F" w:rsidRDefault="008C721F" w:rsidP="003502F4">
            <w:pPr>
              <w:contextualSpacing/>
              <w:cnfStyle w:val="100000000000" w:firstRow="1" w:lastRow="0" w:firstColumn="0" w:lastColumn="0" w:oddVBand="0" w:evenVBand="0" w:oddHBand="0" w:evenHBand="0" w:firstRowFirstColumn="0" w:firstRowLastColumn="0" w:lastRowFirstColumn="0" w:lastRowLastColumn="0"/>
            </w:pPr>
            <w:r>
              <w:t>New System</w:t>
            </w:r>
          </w:p>
        </w:tc>
      </w:tr>
      <w:tr w:rsidR="008C721F" w14:paraId="1EC8B20D"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586C7EDA" w14:textId="77777777" w:rsidR="008C721F" w:rsidRPr="00EB14CC" w:rsidRDefault="008C721F" w:rsidP="003502F4">
            <w:pPr>
              <w:contextualSpacing/>
              <w:rPr>
                <w:color w:val="auto"/>
              </w:rPr>
            </w:pPr>
            <w:r w:rsidRPr="00EB14CC">
              <w:rPr>
                <w:color w:val="auto"/>
              </w:rPr>
              <w:t>Availability</w:t>
            </w:r>
          </w:p>
        </w:tc>
        <w:tc>
          <w:tcPr>
            <w:tcW w:w="5310" w:type="dxa"/>
          </w:tcPr>
          <w:p w14:paraId="554B4AF5" w14:textId="77777777" w:rsidR="008C721F" w:rsidRDefault="008C721F" w:rsidP="003502F4">
            <w:pPr>
              <w:contextualSpacing/>
              <w:cnfStyle w:val="000000100000" w:firstRow="0" w:lastRow="0" w:firstColumn="0" w:lastColumn="0" w:oddVBand="0" w:evenVBand="0" w:oddHBand="1" w:evenHBand="0" w:firstRowFirstColumn="0" w:firstRowLastColumn="0" w:lastRowFirstColumn="0" w:lastRowLastColumn="0"/>
            </w:pPr>
            <w:r>
              <w:t>Available 24/7.</w:t>
            </w:r>
          </w:p>
        </w:tc>
        <w:tc>
          <w:tcPr>
            <w:tcW w:w="5215" w:type="dxa"/>
          </w:tcPr>
          <w:p w14:paraId="44878A12" w14:textId="470602C4" w:rsidR="008C721F" w:rsidRDefault="008C721F" w:rsidP="003502F4">
            <w:pPr>
              <w:contextualSpacing/>
              <w:cnfStyle w:val="000000100000" w:firstRow="0" w:lastRow="0" w:firstColumn="0" w:lastColumn="0" w:oddVBand="0" w:evenVBand="0" w:oddHBand="1" w:evenHBand="0" w:firstRowFirstColumn="0" w:firstRowLastColumn="0" w:lastRowFirstColumn="0" w:lastRowLastColumn="0"/>
            </w:pPr>
            <w:r>
              <w:t>Available 7AM to 7PM.</w:t>
            </w:r>
          </w:p>
        </w:tc>
      </w:tr>
      <w:tr w:rsidR="008C721F" w14:paraId="4A1357DB" w14:textId="77777777" w:rsidTr="00EB14CC">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2D28A485" w14:textId="58BC516B" w:rsidR="008C721F" w:rsidRPr="00EB14CC" w:rsidRDefault="008C721F" w:rsidP="003502F4">
            <w:pPr>
              <w:contextualSpacing/>
              <w:rPr>
                <w:color w:val="auto"/>
              </w:rPr>
            </w:pPr>
            <w:r w:rsidRPr="00EB14CC">
              <w:rPr>
                <w:color w:val="auto"/>
              </w:rPr>
              <w:t>Due Dates</w:t>
            </w:r>
          </w:p>
        </w:tc>
        <w:tc>
          <w:tcPr>
            <w:tcW w:w="5310" w:type="dxa"/>
          </w:tcPr>
          <w:p w14:paraId="0B3C5856" w14:textId="77777777" w:rsidR="008C721F" w:rsidRDefault="008C721F" w:rsidP="003502F4">
            <w:pPr>
              <w:contextualSpacing/>
              <w:cnfStyle w:val="000000000000" w:firstRow="0" w:lastRow="0" w:firstColumn="0" w:lastColumn="0" w:oddVBand="0" w:evenVBand="0" w:oddHBand="0" w:evenHBand="0" w:firstRowFirstColumn="0" w:firstRowLastColumn="0" w:lastRowFirstColumn="0" w:lastRowLastColumn="0"/>
            </w:pPr>
            <w:r>
              <w:t>Reports and closeouts not submitted by 11:59PM on specified due dates are late.</w:t>
            </w:r>
          </w:p>
        </w:tc>
        <w:tc>
          <w:tcPr>
            <w:tcW w:w="5215" w:type="dxa"/>
          </w:tcPr>
          <w:p w14:paraId="2515A2CD" w14:textId="0BF8D8E4" w:rsidR="008C721F" w:rsidRDefault="008C721F" w:rsidP="003502F4">
            <w:pPr>
              <w:contextualSpacing/>
              <w:cnfStyle w:val="000000000000" w:firstRow="0" w:lastRow="0" w:firstColumn="0" w:lastColumn="0" w:oddVBand="0" w:evenVBand="0" w:oddHBand="0" w:evenHBand="0" w:firstRowFirstColumn="0" w:firstRowLastColumn="0" w:lastRowFirstColumn="0" w:lastRowLastColumn="0"/>
            </w:pPr>
            <w:r>
              <w:t xml:space="preserve">Cutoff time changes from 11:59PM to </w:t>
            </w:r>
            <w:r w:rsidR="003653C7">
              <w:t>7:00</w:t>
            </w:r>
            <w:r>
              <w:t>PM. No change to due dates.</w:t>
            </w:r>
          </w:p>
        </w:tc>
      </w:tr>
      <w:tr w:rsidR="008C721F" w14:paraId="0B3E4047"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631E4E0A" w14:textId="77777777" w:rsidR="008C721F" w:rsidRPr="00EB14CC" w:rsidRDefault="008C721F" w:rsidP="003502F4">
            <w:pPr>
              <w:contextualSpacing/>
              <w:rPr>
                <w:color w:val="auto"/>
              </w:rPr>
            </w:pPr>
            <w:r w:rsidRPr="00EB14CC">
              <w:rPr>
                <w:color w:val="auto"/>
              </w:rPr>
              <w:t>Late Reports &amp; Closeouts</w:t>
            </w:r>
          </w:p>
        </w:tc>
        <w:tc>
          <w:tcPr>
            <w:tcW w:w="5310" w:type="dxa"/>
          </w:tcPr>
          <w:p w14:paraId="1CA4BB8A" w14:textId="77777777" w:rsidR="008C721F" w:rsidRDefault="008C721F" w:rsidP="003502F4">
            <w:pPr>
              <w:contextualSpacing/>
              <w:cnfStyle w:val="000000100000" w:firstRow="0" w:lastRow="0" w:firstColumn="0" w:lastColumn="0" w:oddVBand="0" w:evenVBand="0" w:oddHBand="1" w:evenHBand="0" w:firstRowFirstColumn="0" w:firstRowLastColumn="0" w:lastRowFirstColumn="0" w:lastRowLastColumn="0"/>
            </w:pPr>
            <w:r>
              <w:t>System emails “late notifications” to designated personnel of both TWC and the entity from which a report or closeout package is late. Cash draw cutoff for all awards occurs on the fifth calendar day that a report or closeout package is late.</w:t>
            </w:r>
          </w:p>
        </w:tc>
        <w:tc>
          <w:tcPr>
            <w:tcW w:w="5215" w:type="dxa"/>
          </w:tcPr>
          <w:p w14:paraId="76BB51CE" w14:textId="77777777" w:rsidR="008C721F" w:rsidRDefault="008C721F" w:rsidP="003502F4">
            <w:pPr>
              <w:contextualSpacing/>
              <w:cnfStyle w:val="000000100000" w:firstRow="0" w:lastRow="0" w:firstColumn="0" w:lastColumn="0" w:oddVBand="0" w:evenVBand="0" w:oddHBand="1" w:evenHBand="0" w:firstRowFirstColumn="0" w:firstRowLastColumn="0" w:lastRowFirstColumn="0" w:lastRowLastColumn="0"/>
            </w:pPr>
            <w:r>
              <w:t>No change.</w:t>
            </w:r>
          </w:p>
        </w:tc>
      </w:tr>
    </w:tbl>
    <w:p w14:paraId="62CD8149" w14:textId="7B6413F7" w:rsidR="00E74D4F" w:rsidRDefault="00E74D4F" w:rsidP="00497CA3">
      <w:pPr>
        <w:pStyle w:val="Heading3"/>
      </w:pPr>
      <w:r>
        <w:lastRenderedPageBreak/>
        <w:t>Training &amp; Help</w:t>
      </w:r>
    </w:p>
    <w:tbl>
      <w:tblPr>
        <w:tblStyle w:val="GridTable5Dark-Accent3"/>
        <w:tblW w:w="0" w:type="auto"/>
        <w:tblLook w:val="04A0" w:firstRow="1" w:lastRow="0" w:firstColumn="1" w:lastColumn="0" w:noHBand="0" w:noVBand="1"/>
      </w:tblPr>
      <w:tblGrid>
        <w:gridCol w:w="2425"/>
        <w:gridCol w:w="5310"/>
        <w:gridCol w:w="5215"/>
      </w:tblGrid>
      <w:tr w:rsidR="00E74D4F" w14:paraId="6FBF0997" w14:textId="77777777" w:rsidTr="00EB14C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vAlign w:val="bottom"/>
          </w:tcPr>
          <w:p w14:paraId="2E3C7AF2" w14:textId="77777777" w:rsidR="00E74D4F" w:rsidRDefault="00E74D4F" w:rsidP="00497CA3">
            <w:pPr>
              <w:spacing w:before="0"/>
              <w:contextualSpacing/>
            </w:pPr>
            <w:bookmarkStart w:id="54" w:name="Title_Training_and_Help_Changes"/>
            <w:bookmarkEnd w:id="54"/>
            <w:r>
              <w:t>Topic</w:t>
            </w:r>
          </w:p>
        </w:tc>
        <w:tc>
          <w:tcPr>
            <w:tcW w:w="5310" w:type="dxa"/>
            <w:shd w:val="clear" w:color="auto" w:fill="000000" w:themeFill="text1"/>
            <w:vAlign w:val="bottom"/>
          </w:tcPr>
          <w:p w14:paraId="61456975" w14:textId="77777777" w:rsidR="00E74D4F" w:rsidRDefault="00E74D4F" w:rsidP="003502F4">
            <w:pPr>
              <w:contextualSpacing/>
              <w:cnfStyle w:val="100000000000" w:firstRow="1" w:lastRow="0" w:firstColumn="0" w:lastColumn="0" w:oddVBand="0" w:evenVBand="0" w:oddHBand="0" w:evenHBand="0" w:firstRowFirstColumn="0" w:firstRowLastColumn="0" w:lastRowFirstColumn="0" w:lastRowLastColumn="0"/>
            </w:pPr>
            <w:r>
              <w:t>Current System</w:t>
            </w:r>
          </w:p>
        </w:tc>
        <w:tc>
          <w:tcPr>
            <w:tcW w:w="5215" w:type="dxa"/>
            <w:shd w:val="clear" w:color="auto" w:fill="000000" w:themeFill="text1"/>
            <w:vAlign w:val="bottom"/>
          </w:tcPr>
          <w:p w14:paraId="3EEB9BA6" w14:textId="77777777" w:rsidR="00E74D4F" w:rsidRDefault="00E74D4F" w:rsidP="003502F4">
            <w:pPr>
              <w:contextualSpacing/>
              <w:cnfStyle w:val="100000000000" w:firstRow="1" w:lastRow="0" w:firstColumn="0" w:lastColumn="0" w:oddVBand="0" w:evenVBand="0" w:oddHBand="0" w:evenHBand="0" w:firstRowFirstColumn="0" w:firstRowLastColumn="0" w:lastRowFirstColumn="0" w:lastRowLastColumn="0"/>
            </w:pPr>
            <w:r>
              <w:t>New System</w:t>
            </w:r>
          </w:p>
        </w:tc>
      </w:tr>
      <w:tr w:rsidR="00E74D4F" w14:paraId="43A714D9"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78D28018" w14:textId="77777777" w:rsidR="00E74D4F" w:rsidRPr="00EB14CC" w:rsidRDefault="00E74D4F" w:rsidP="003502F4">
            <w:pPr>
              <w:contextualSpacing/>
              <w:rPr>
                <w:color w:val="auto"/>
              </w:rPr>
            </w:pPr>
            <w:r w:rsidRPr="00EB14CC">
              <w:rPr>
                <w:color w:val="auto"/>
              </w:rPr>
              <w:t>Training Tools</w:t>
            </w:r>
          </w:p>
        </w:tc>
        <w:tc>
          <w:tcPr>
            <w:tcW w:w="5310" w:type="dxa"/>
          </w:tcPr>
          <w:p w14:paraId="3E890C09" w14:textId="77777777" w:rsidR="00E74D4F" w:rsidRDefault="00E74D4F" w:rsidP="003502F4">
            <w:pPr>
              <w:contextualSpacing/>
              <w:cnfStyle w:val="000000100000" w:firstRow="0" w:lastRow="0" w:firstColumn="0" w:lastColumn="0" w:oddVBand="0" w:evenVBand="0" w:oddHBand="1" w:evenHBand="0" w:firstRowFirstColumn="0" w:firstRowLastColumn="0" w:lastRowFirstColumn="0" w:lastRowLastColumn="0"/>
            </w:pPr>
            <w:r>
              <w:t>In-system training modules.</w:t>
            </w:r>
          </w:p>
        </w:tc>
        <w:tc>
          <w:tcPr>
            <w:tcW w:w="5215" w:type="dxa"/>
          </w:tcPr>
          <w:p w14:paraId="2A9F7DBA" w14:textId="4CA4EBC6" w:rsidR="00E74D4F" w:rsidRDefault="00E74D4F" w:rsidP="003502F4">
            <w:pPr>
              <w:contextualSpacing/>
              <w:cnfStyle w:val="000000100000" w:firstRow="0" w:lastRow="0" w:firstColumn="0" w:lastColumn="0" w:oddVBand="0" w:evenVBand="0" w:oddHBand="1" w:evenHBand="0" w:firstRowFirstColumn="0" w:firstRowLastColumn="0" w:lastRowFirstColumn="0" w:lastRowLastColumn="0"/>
            </w:pPr>
            <w:r>
              <w:t>In-system training link to desk aids</w:t>
            </w:r>
            <w:r w:rsidR="00545AA2">
              <w:t xml:space="preserve"> </w:t>
            </w:r>
            <w:r>
              <w:t>and other resources.</w:t>
            </w:r>
          </w:p>
        </w:tc>
      </w:tr>
      <w:tr w:rsidR="00E74D4F" w14:paraId="44875FA2" w14:textId="77777777" w:rsidTr="00EB14CC">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7BD79F39" w14:textId="77777777" w:rsidR="00E74D4F" w:rsidRPr="00EB14CC" w:rsidRDefault="00E74D4F" w:rsidP="003502F4">
            <w:pPr>
              <w:contextualSpacing/>
              <w:rPr>
                <w:color w:val="auto"/>
              </w:rPr>
            </w:pPr>
            <w:r w:rsidRPr="00EB14CC">
              <w:rPr>
                <w:color w:val="auto"/>
              </w:rPr>
              <w:t>Help</w:t>
            </w:r>
          </w:p>
        </w:tc>
        <w:tc>
          <w:tcPr>
            <w:tcW w:w="5310" w:type="dxa"/>
          </w:tcPr>
          <w:p w14:paraId="1A04381C" w14:textId="77777777" w:rsidR="00E74D4F" w:rsidRDefault="00E74D4F" w:rsidP="003502F4">
            <w:pPr>
              <w:contextualSpacing/>
              <w:cnfStyle w:val="000000000000" w:firstRow="0" w:lastRow="0" w:firstColumn="0" w:lastColumn="0" w:oddVBand="0" w:evenVBand="0" w:oddHBand="0" w:evenHBand="0" w:firstRowFirstColumn="0" w:firstRowLastColumn="0" w:lastRowFirstColumn="0" w:lastRowLastColumn="0"/>
            </w:pPr>
            <w:r w:rsidRPr="000C72CA">
              <w:t>Use the system’s Help tab to access the Cash Draw Help feature for general information, a glossary of terms and system calculations, and tips for working in the cash draw and expenditure reporting modules. It also has contact information for additional assistance.</w:t>
            </w:r>
          </w:p>
        </w:tc>
        <w:tc>
          <w:tcPr>
            <w:tcW w:w="5215" w:type="dxa"/>
          </w:tcPr>
          <w:p w14:paraId="2EE93AF4" w14:textId="6DF5EB36" w:rsidR="00E74D4F" w:rsidRDefault="003653C7" w:rsidP="003502F4">
            <w:pPr>
              <w:contextualSpacing/>
              <w:cnfStyle w:val="000000000000" w:firstRow="0" w:lastRow="0" w:firstColumn="0" w:lastColumn="0" w:oddVBand="0" w:evenVBand="0" w:oddHBand="0" w:evenHBand="0" w:firstRowFirstColumn="0" w:firstRowLastColumn="0" w:lastRowFirstColumn="0" w:lastRowLastColumn="0"/>
            </w:pPr>
            <w:r>
              <w:t xml:space="preserve">The system will include a link to Training </w:t>
            </w:r>
            <w:r w:rsidR="00614390">
              <w:t>R</w:t>
            </w:r>
            <w:r>
              <w:t>esources, and a separate link for Support. The latter provides email addresses to TWC’s CDER-related technical support groups.</w:t>
            </w:r>
          </w:p>
        </w:tc>
      </w:tr>
    </w:tbl>
    <w:p w14:paraId="2D76B1EC" w14:textId="1CF0F401" w:rsidR="009E279B" w:rsidRDefault="009E279B" w:rsidP="00497CA3">
      <w:pPr>
        <w:pStyle w:val="Heading3"/>
      </w:pPr>
      <w:bookmarkStart w:id="55" w:name="Title_Navigation_and_Data_Changes"/>
      <w:bookmarkEnd w:id="55"/>
      <w:r>
        <w:t>Navigation, Data, &amp; Query Options</w:t>
      </w:r>
    </w:p>
    <w:tbl>
      <w:tblPr>
        <w:tblStyle w:val="GridTable5Dark-Accent3"/>
        <w:tblW w:w="0" w:type="auto"/>
        <w:tblLook w:val="04A0" w:firstRow="1" w:lastRow="0" w:firstColumn="1" w:lastColumn="0" w:noHBand="0" w:noVBand="1"/>
      </w:tblPr>
      <w:tblGrid>
        <w:gridCol w:w="2425"/>
        <w:gridCol w:w="5310"/>
        <w:gridCol w:w="5215"/>
      </w:tblGrid>
      <w:tr w:rsidR="009E279B" w14:paraId="73D278AE" w14:textId="77777777" w:rsidTr="00EB14C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vAlign w:val="bottom"/>
          </w:tcPr>
          <w:p w14:paraId="2AE723AF" w14:textId="77777777" w:rsidR="009E279B" w:rsidRDefault="009E279B" w:rsidP="00497CA3">
            <w:pPr>
              <w:spacing w:before="0"/>
              <w:contextualSpacing/>
            </w:pPr>
            <w:r>
              <w:t>Topic</w:t>
            </w:r>
          </w:p>
        </w:tc>
        <w:tc>
          <w:tcPr>
            <w:tcW w:w="5310" w:type="dxa"/>
            <w:shd w:val="clear" w:color="auto" w:fill="000000" w:themeFill="text1"/>
            <w:vAlign w:val="bottom"/>
          </w:tcPr>
          <w:p w14:paraId="0050B417" w14:textId="77777777" w:rsidR="009E279B" w:rsidRDefault="009E279B" w:rsidP="003502F4">
            <w:pPr>
              <w:contextualSpacing/>
              <w:cnfStyle w:val="100000000000" w:firstRow="1" w:lastRow="0" w:firstColumn="0" w:lastColumn="0" w:oddVBand="0" w:evenVBand="0" w:oddHBand="0" w:evenHBand="0" w:firstRowFirstColumn="0" w:firstRowLastColumn="0" w:lastRowFirstColumn="0" w:lastRowLastColumn="0"/>
            </w:pPr>
            <w:r>
              <w:t>Current System</w:t>
            </w:r>
          </w:p>
        </w:tc>
        <w:tc>
          <w:tcPr>
            <w:tcW w:w="5215" w:type="dxa"/>
            <w:shd w:val="clear" w:color="auto" w:fill="000000" w:themeFill="text1"/>
            <w:vAlign w:val="bottom"/>
          </w:tcPr>
          <w:p w14:paraId="33197CB8" w14:textId="77777777" w:rsidR="009E279B" w:rsidRDefault="009E279B" w:rsidP="003502F4">
            <w:pPr>
              <w:contextualSpacing/>
              <w:cnfStyle w:val="100000000000" w:firstRow="1" w:lastRow="0" w:firstColumn="0" w:lastColumn="0" w:oddVBand="0" w:evenVBand="0" w:oddHBand="0" w:evenHBand="0" w:firstRowFirstColumn="0" w:firstRowLastColumn="0" w:lastRowFirstColumn="0" w:lastRowLastColumn="0"/>
            </w:pPr>
            <w:r>
              <w:t>New System</w:t>
            </w:r>
          </w:p>
        </w:tc>
      </w:tr>
      <w:tr w:rsidR="009E279B" w14:paraId="23C200EE"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45C72BE9" w14:textId="77777777" w:rsidR="009E279B" w:rsidRPr="00EB14CC" w:rsidRDefault="009E279B" w:rsidP="003502F4">
            <w:pPr>
              <w:contextualSpacing/>
              <w:rPr>
                <w:color w:val="auto"/>
              </w:rPr>
            </w:pPr>
            <w:r w:rsidRPr="00EB14CC">
              <w:rPr>
                <w:color w:val="auto"/>
              </w:rPr>
              <w:t>Navigation</w:t>
            </w:r>
          </w:p>
        </w:tc>
        <w:tc>
          <w:tcPr>
            <w:tcW w:w="5310" w:type="dxa"/>
          </w:tcPr>
          <w:p w14:paraId="04EC51E1" w14:textId="77777777" w:rsidR="009E279B" w:rsidRDefault="009E279B" w:rsidP="003502F4">
            <w:pPr>
              <w:contextualSpacing/>
              <w:cnfStyle w:val="000000100000" w:firstRow="0" w:lastRow="0" w:firstColumn="0" w:lastColumn="0" w:oddVBand="0" w:evenVBand="0" w:oddHBand="1" w:evenHBand="0" w:firstRowFirstColumn="0" w:firstRowLastColumn="0" w:lastRowFirstColumn="0" w:lastRowLastColumn="0"/>
            </w:pPr>
            <w:r>
              <w:t>Use the system’s navigation buttons to move around the system. Do not use the Internet browser’s “Back” button.</w:t>
            </w:r>
          </w:p>
        </w:tc>
        <w:tc>
          <w:tcPr>
            <w:tcW w:w="5215" w:type="dxa"/>
          </w:tcPr>
          <w:p w14:paraId="790DDC1B" w14:textId="0792A5CF" w:rsidR="009E279B" w:rsidRDefault="009E279B" w:rsidP="003502F4">
            <w:pPr>
              <w:contextualSpacing/>
              <w:cnfStyle w:val="000000100000" w:firstRow="0" w:lastRow="0" w:firstColumn="0" w:lastColumn="0" w:oddVBand="0" w:evenVBand="0" w:oddHBand="1" w:evenHBand="0" w:firstRowFirstColumn="0" w:firstRowLastColumn="0" w:lastRowFirstColumn="0" w:lastRowLastColumn="0"/>
            </w:pPr>
            <w:r>
              <w:t>Users will experience some navigation changes. TWC still recommends no</w:t>
            </w:r>
            <w:r w:rsidR="003653C7">
              <w:t>t</w:t>
            </w:r>
            <w:r>
              <w:t xml:space="preserve"> using the Internet browser’s “Back” button. </w:t>
            </w:r>
          </w:p>
        </w:tc>
      </w:tr>
      <w:tr w:rsidR="009E279B" w14:paraId="41B5BB8A" w14:textId="77777777" w:rsidTr="00EB14CC">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64AA6D85" w14:textId="77777777" w:rsidR="009E279B" w:rsidRPr="00EB14CC" w:rsidRDefault="009E279B" w:rsidP="003502F4">
            <w:pPr>
              <w:contextualSpacing/>
              <w:rPr>
                <w:color w:val="auto"/>
              </w:rPr>
            </w:pPr>
            <w:r w:rsidRPr="00EB14CC">
              <w:rPr>
                <w:color w:val="auto"/>
              </w:rPr>
              <w:t>Field Descriptions</w:t>
            </w:r>
          </w:p>
        </w:tc>
        <w:tc>
          <w:tcPr>
            <w:tcW w:w="5310" w:type="dxa"/>
          </w:tcPr>
          <w:p w14:paraId="793876F5" w14:textId="77777777" w:rsidR="009E279B" w:rsidRDefault="009E279B" w:rsidP="003502F4">
            <w:pPr>
              <w:contextualSpacing/>
              <w:cnfStyle w:val="000000000000" w:firstRow="0" w:lastRow="0" w:firstColumn="0" w:lastColumn="0" w:oddVBand="0" w:evenVBand="0" w:oddHBand="0" w:evenHBand="0" w:firstRowFirstColumn="0" w:firstRowLastColumn="0" w:lastRowFirstColumn="0" w:lastRowLastColumn="0"/>
            </w:pPr>
            <w:r>
              <w:t>No field descriptions.</w:t>
            </w:r>
          </w:p>
        </w:tc>
        <w:tc>
          <w:tcPr>
            <w:tcW w:w="5215" w:type="dxa"/>
          </w:tcPr>
          <w:p w14:paraId="06388793" w14:textId="77777777" w:rsidR="009E279B" w:rsidRDefault="009E279B" w:rsidP="003502F4">
            <w:pPr>
              <w:contextualSpacing/>
              <w:cnfStyle w:val="000000000000" w:firstRow="0" w:lastRow="0" w:firstColumn="0" w:lastColumn="0" w:oddVBand="0" w:evenVBand="0" w:oddHBand="0" w:evenHBand="0" w:firstRowFirstColumn="0" w:firstRowLastColumn="0" w:lastRowFirstColumn="0" w:lastRowLastColumn="0"/>
            </w:pPr>
            <w:r>
              <w:t>Uses mouseover text. Hover mouse over text to display field description or instructions.</w:t>
            </w:r>
          </w:p>
        </w:tc>
      </w:tr>
      <w:tr w:rsidR="009E279B" w14:paraId="1A472957"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73E86C41" w14:textId="77777777" w:rsidR="009E279B" w:rsidRPr="00EB14CC" w:rsidRDefault="009E279B" w:rsidP="003502F4">
            <w:pPr>
              <w:contextualSpacing/>
              <w:rPr>
                <w:color w:val="auto"/>
              </w:rPr>
            </w:pPr>
            <w:r w:rsidRPr="00EB14CC">
              <w:rPr>
                <w:color w:val="auto"/>
              </w:rPr>
              <w:t>Worklists</w:t>
            </w:r>
          </w:p>
        </w:tc>
        <w:tc>
          <w:tcPr>
            <w:tcW w:w="5310" w:type="dxa"/>
          </w:tcPr>
          <w:p w14:paraId="368DF2A0" w14:textId="77777777" w:rsidR="009E279B" w:rsidRDefault="009E279B" w:rsidP="003502F4">
            <w:pPr>
              <w:contextualSpacing/>
              <w:cnfStyle w:val="000000100000" w:firstRow="0" w:lastRow="0" w:firstColumn="0" w:lastColumn="0" w:oddVBand="0" w:evenVBand="0" w:oddHBand="1" w:evenHBand="0" w:firstRowFirstColumn="0" w:firstRowLastColumn="0" w:lastRowFirstColumn="0" w:lastRowLastColumn="0"/>
            </w:pPr>
            <w:r>
              <w:t>System includes a Worklist that lists the reports and closeout packages that are available for completion.</w:t>
            </w:r>
          </w:p>
        </w:tc>
        <w:tc>
          <w:tcPr>
            <w:tcW w:w="5215" w:type="dxa"/>
          </w:tcPr>
          <w:p w14:paraId="7EA1A516" w14:textId="77777777" w:rsidR="009E279B" w:rsidRDefault="009E279B" w:rsidP="003502F4">
            <w:pPr>
              <w:contextualSpacing/>
              <w:cnfStyle w:val="000000100000" w:firstRow="0" w:lastRow="0" w:firstColumn="0" w:lastColumn="0" w:oddVBand="0" w:evenVBand="0" w:oddHBand="1" w:evenHBand="0" w:firstRowFirstColumn="0" w:firstRowLastColumn="0" w:lastRowFirstColumn="0" w:lastRowLastColumn="0"/>
            </w:pPr>
            <w:r>
              <w:t>No change.</w:t>
            </w:r>
          </w:p>
        </w:tc>
      </w:tr>
      <w:tr w:rsidR="009E279B" w14:paraId="57761224" w14:textId="77777777" w:rsidTr="00EB14CC">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3709BB42" w14:textId="77777777" w:rsidR="009E279B" w:rsidRPr="00EB14CC" w:rsidRDefault="009E279B" w:rsidP="003502F4">
            <w:pPr>
              <w:contextualSpacing/>
              <w:rPr>
                <w:color w:val="auto"/>
              </w:rPr>
            </w:pPr>
            <w:r w:rsidRPr="00EB14CC">
              <w:rPr>
                <w:color w:val="auto"/>
              </w:rPr>
              <w:t>Sorting Data</w:t>
            </w:r>
          </w:p>
        </w:tc>
        <w:tc>
          <w:tcPr>
            <w:tcW w:w="5310" w:type="dxa"/>
          </w:tcPr>
          <w:p w14:paraId="0B61A5DA" w14:textId="77777777" w:rsidR="009E279B" w:rsidRDefault="009E279B" w:rsidP="003502F4">
            <w:pPr>
              <w:contextualSpacing/>
              <w:cnfStyle w:val="000000000000" w:firstRow="0" w:lastRow="0" w:firstColumn="0" w:lastColumn="0" w:oddVBand="0" w:evenVBand="0" w:oddHBand="0" w:evenHBand="0" w:firstRowFirstColumn="0" w:firstRowLastColumn="0" w:lastRowFirstColumn="0" w:lastRowLastColumn="0"/>
            </w:pPr>
            <w:r>
              <w:t>Click column header to sort data.</w:t>
            </w:r>
          </w:p>
        </w:tc>
        <w:tc>
          <w:tcPr>
            <w:tcW w:w="5215" w:type="dxa"/>
          </w:tcPr>
          <w:p w14:paraId="3C244BA0" w14:textId="77777777" w:rsidR="009E279B" w:rsidRDefault="009E279B" w:rsidP="003502F4">
            <w:pPr>
              <w:contextualSpacing/>
              <w:cnfStyle w:val="000000000000" w:firstRow="0" w:lastRow="0" w:firstColumn="0" w:lastColumn="0" w:oddVBand="0" w:evenVBand="0" w:oddHBand="0" w:evenHBand="0" w:firstRowFirstColumn="0" w:firstRowLastColumn="0" w:lastRowFirstColumn="0" w:lastRowLastColumn="0"/>
            </w:pPr>
            <w:r>
              <w:t>No change.</w:t>
            </w:r>
          </w:p>
        </w:tc>
      </w:tr>
      <w:tr w:rsidR="009E279B" w14:paraId="42D1EA4B"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67A2C0D3" w14:textId="77777777" w:rsidR="009E279B" w:rsidRPr="00EB14CC" w:rsidRDefault="009E279B" w:rsidP="003502F4">
            <w:pPr>
              <w:contextualSpacing/>
              <w:rPr>
                <w:color w:val="auto"/>
              </w:rPr>
            </w:pPr>
            <w:r w:rsidRPr="00EB14CC">
              <w:rPr>
                <w:color w:val="auto"/>
              </w:rPr>
              <w:t>Printing Data</w:t>
            </w:r>
          </w:p>
        </w:tc>
        <w:tc>
          <w:tcPr>
            <w:tcW w:w="5310" w:type="dxa"/>
          </w:tcPr>
          <w:p w14:paraId="69CC3F02" w14:textId="77777777" w:rsidR="009E279B" w:rsidRDefault="009E279B" w:rsidP="003502F4">
            <w:pPr>
              <w:contextualSpacing/>
              <w:cnfStyle w:val="000000100000" w:firstRow="0" w:lastRow="0" w:firstColumn="0" w:lastColumn="0" w:oddVBand="0" w:evenVBand="0" w:oddHBand="1" w:evenHBand="0" w:firstRowFirstColumn="0" w:firstRowLastColumn="0" w:lastRowFirstColumn="0" w:lastRowLastColumn="0"/>
            </w:pPr>
            <w:r>
              <w:t>Press Ctrl + P to print any page.</w:t>
            </w:r>
          </w:p>
        </w:tc>
        <w:tc>
          <w:tcPr>
            <w:tcW w:w="5215" w:type="dxa"/>
          </w:tcPr>
          <w:p w14:paraId="5B9A2031" w14:textId="77777777" w:rsidR="009E279B" w:rsidRDefault="009E279B" w:rsidP="003502F4">
            <w:pPr>
              <w:contextualSpacing/>
              <w:cnfStyle w:val="000000100000" w:firstRow="0" w:lastRow="0" w:firstColumn="0" w:lastColumn="0" w:oddVBand="0" w:evenVBand="0" w:oddHBand="1" w:evenHBand="0" w:firstRowFirstColumn="0" w:firstRowLastColumn="0" w:lastRowFirstColumn="0" w:lastRowLastColumn="0"/>
            </w:pPr>
            <w:r>
              <w:t>No change.</w:t>
            </w:r>
          </w:p>
        </w:tc>
      </w:tr>
      <w:tr w:rsidR="009E279B" w14:paraId="042E39FE" w14:textId="77777777" w:rsidTr="00EB14CC">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0A1607B5" w14:textId="77777777" w:rsidR="009E279B" w:rsidRPr="00EB14CC" w:rsidRDefault="009E279B" w:rsidP="003502F4">
            <w:pPr>
              <w:contextualSpacing/>
              <w:rPr>
                <w:color w:val="auto"/>
              </w:rPr>
            </w:pPr>
            <w:r w:rsidRPr="00EB14CC">
              <w:rPr>
                <w:color w:val="auto"/>
              </w:rPr>
              <w:t>Exporting Data</w:t>
            </w:r>
          </w:p>
        </w:tc>
        <w:tc>
          <w:tcPr>
            <w:tcW w:w="5310" w:type="dxa"/>
          </w:tcPr>
          <w:p w14:paraId="0A3250AC" w14:textId="77777777" w:rsidR="009E279B" w:rsidRDefault="009E279B" w:rsidP="003502F4">
            <w:pPr>
              <w:contextualSpacing/>
              <w:cnfStyle w:val="000000000000" w:firstRow="0" w:lastRow="0" w:firstColumn="0" w:lastColumn="0" w:oddVBand="0" w:evenVBand="0" w:oddHBand="0" w:evenHBand="0" w:firstRowFirstColumn="0" w:firstRowLastColumn="0" w:lastRowFirstColumn="0" w:lastRowLastColumn="0"/>
            </w:pPr>
            <w:r>
              <w:t>Can copy and paste to Excel.</w:t>
            </w:r>
          </w:p>
        </w:tc>
        <w:tc>
          <w:tcPr>
            <w:tcW w:w="5215" w:type="dxa"/>
          </w:tcPr>
          <w:p w14:paraId="474D8683" w14:textId="77777777" w:rsidR="009E279B" w:rsidRDefault="009E279B" w:rsidP="003502F4">
            <w:pPr>
              <w:contextualSpacing/>
              <w:cnfStyle w:val="000000000000" w:firstRow="0" w:lastRow="0" w:firstColumn="0" w:lastColumn="0" w:oddVBand="0" w:evenVBand="0" w:oddHBand="0" w:evenHBand="0" w:firstRowFirstColumn="0" w:firstRowLastColumn="0" w:lastRowFirstColumn="0" w:lastRowLastColumn="0"/>
            </w:pPr>
            <w:r>
              <w:t>Can export to Excel.</w:t>
            </w:r>
          </w:p>
        </w:tc>
      </w:tr>
      <w:tr w:rsidR="001E7FEF" w14:paraId="4A37C9FA"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23EA4B81" w14:textId="3C30BAE7" w:rsidR="001E7FEF" w:rsidRPr="00EB14CC" w:rsidRDefault="001E7FEF" w:rsidP="003502F4">
            <w:pPr>
              <w:contextualSpacing/>
            </w:pPr>
            <w:r w:rsidRPr="003B40A1">
              <w:rPr>
                <w:color w:val="000000" w:themeColor="text1"/>
              </w:rPr>
              <w:t>Reports &amp; Query Options</w:t>
            </w:r>
          </w:p>
        </w:tc>
        <w:tc>
          <w:tcPr>
            <w:tcW w:w="5310" w:type="dxa"/>
          </w:tcPr>
          <w:p w14:paraId="6E5F6A7A" w14:textId="73FB8100" w:rsidR="001E7FEF" w:rsidRDefault="001E7FEF" w:rsidP="003502F4">
            <w:pPr>
              <w:contextualSpacing/>
              <w:cnfStyle w:val="000000100000" w:firstRow="0" w:lastRow="0" w:firstColumn="0" w:lastColumn="0" w:oddVBand="0" w:evenVBand="0" w:oddHBand="1" w:evenHBand="0" w:firstRowFirstColumn="0" w:firstRowLastColumn="0" w:lastRowFirstColumn="0" w:lastRowLastColumn="0"/>
            </w:pPr>
            <w:r>
              <w:t xml:space="preserve">Some pre-built reports, such as Preliminary Single Audit Report, </w:t>
            </w:r>
            <w:r w:rsidR="00396AB8">
              <w:t>Contract Funding Summary Report, and others.</w:t>
            </w:r>
          </w:p>
        </w:tc>
        <w:tc>
          <w:tcPr>
            <w:tcW w:w="5215" w:type="dxa"/>
          </w:tcPr>
          <w:p w14:paraId="5D84C99F" w14:textId="3E934C5B" w:rsidR="001E7FEF" w:rsidRDefault="00396AB8" w:rsidP="003502F4">
            <w:pPr>
              <w:contextualSpacing/>
              <w:cnfStyle w:val="000000100000" w:firstRow="0" w:lastRow="0" w:firstColumn="0" w:lastColumn="0" w:oddVBand="0" w:evenVBand="0" w:oddHBand="1" w:evenHBand="0" w:firstRowFirstColumn="0" w:firstRowLastColumn="0" w:lastRowFirstColumn="0" w:lastRowLastColumn="0"/>
            </w:pPr>
            <w:r>
              <w:t>Adds limited query options for users. Retains existing pre-built reports.</w:t>
            </w:r>
          </w:p>
        </w:tc>
      </w:tr>
    </w:tbl>
    <w:p w14:paraId="2287649D" w14:textId="5FDDD0BC" w:rsidR="00FB620D" w:rsidRDefault="00FB620D" w:rsidP="00497CA3">
      <w:pPr>
        <w:pStyle w:val="Heading3"/>
      </w:pPr>
      <w:r w:rsidRPr="00365FC7">
        <w:lastRenderedPageBreak/>
        <w:t>Expenditure Reports</w:t>
      </w:r>
    </w:p>
    <w:tbl>
      <w:tblPr>
        <w:tblStyle w:val="GridTable5Dark-Accent3"/>
        <w:tblW w:w="0" w:type="auto"/>
        <w:tblLook w:val="04A0" w:firstRow="1" w:lastRow="0" w:firstColumn="1" w:lastColumn="0" w:noHBand="0" w:noVBand="1"/>
      </w:tblPr>
      <w:tblGrid>
        <w:gridCol w:w="2425"/>
        <w:gridCol w:w="5310"/>
        <w:gridCol w:w="5215"/>
      </w:tblGrid>
      <w:tr w:rsidR="00922917" w14:paraId="4287BB27" w14:textId="77777777" w:rsidTr="00EB14C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vAlign w:val="bottom"/>
          </w:tcPr>
          <w:p w14:paraId="088E69ED" w14:textId="77777777" w:rsidR="00922917" w:rsidRDefault="00922917" w:rsidP="00497CA3">
            <w:pPr>
              <w:spacing w:before="0"/>
              <w:contextualSpacing/>
            </w:pPr>
            <w:bookmarkStart w:id="56" w:name="Title_Expenditure_Reports_Changes"/>
            <w:bookmarkEnd w:id="56"/>
            <w:r>
              <w:t>Topic</w:t>
            </w:r>
          </w:p>
        </w:tc>
        <w:tc>
          <w:tcPr>
            <w:tcW w:w="5310" w:type="dxa"/>
            <w:shd w:val="clear" w:color="auto" w:fill="000000" w:themeFill="text1"/>
            <w:vAlign w:val="bottom"/>
          </w:tcPr>
          <w:p w14:paraId="5A825B4C" w14:textId="77777777" w:rsidR="00922917" w:rsidRDefault="00922917" w:rsidP="000A233A">
            <w:pPr>
              <w:contextualSpacing/>
              <w:cnfStyle w:val="100000000000" w:firstRow="1" w:lastRow="0" w:firstColumn="0" w:lastColumn="0" w:oddVBand="0" w:evenVBand="0" w:oddHBand="0" w:evenHBand="0" w:firstRowFirstColumn="0" w:firstRowLastColumn="0" w:lastRowFirstColumn="0" w:lastRowLastColumn="0"/>
            </w:pPr>
            <w:r>
              <w:t>Current System</w:t>
            </w:r>
          </w:p>
        </w:tc>
        <w:tc>
          <w:tcPr>
            <w:tcW w:w="5215" w:type="dxa"/>
            <w:shd w:val="clear" w:color="auto" w:fill="000000" w:themeFill="text1"/>
            <w:vAlign w:val="bottom"/>
          </w:tcPr>
          <w:p w14:paraId="55F56746" w14:textId="0C800FA8" w:rsidR="00922917" w:rsidRDefault="001006E7" w:rsidP="000A233A">
            <w:pPr>
              <w:contextualSpacing/>
              <w:cnfStyle w:val="100000000000" w:firstRow="1" w:lastRow="0" w:firstColumn="0" w:lastColumn="0" w:oddVBand="0" w:evenVBand="0" w:oddHBand="0" w:evenHBand="0" w:firstRowFirstColumn="0" w:firstRowLastColumn="0" w:lastRowFirstColumn="0" w:lastRowLastColumn="0"/>
            </w:pPr>
            <w:r>
              <w:t>New System</w:t>
            </w:r>
          </w:p>
        </w:tc>
      </w:tr>
      <w:tr w:rsidR="00547737" w14:paraId="7FA27C2C"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19E78FF0" w14:textId="3270B21A" w:rsidR="00547737" w:rsidRPr="00EB14CC" w:rsidRDefault="00547737" w:rsidP="000A233A">
            <w:pPr>
              <w:contextualSpacing/>
              <w:rPr>
                <w:color w:val="auto"/>
              </w:rPr>
            </w:pPr>
            <w:r w:rsidRPr="00EB14CC">
              <w:rPr>
                <w:color w:val="auto"/>
              </w:rPr>
              <w:t>Report by Award</w:t>
            </w:r>
          </w:p>
        </w:tc>
        <w:tc>
          <w:tcPr>
            <w:tcW w:w="5310" w:type="dxa"/>
          </w:tcPr>
          <w:p w14:paraId="6389B723" w14:textId="601953A8" w:rsidR="00547737" w:rsidRDefault="00547737" w:rsidP="000A233A">
            <w:pPr>
              <w:contextualSpacing/>
              <w:cnfStyle w:val="000000100000" w:firstRow="0" w:lastRow="0" w:firstColumn="0" w:lastColumn="0" w:oddVBand="0" w:evenVBand="0" w:oddHBand="1" w:evenHBand="0" w:firstRowFirstColumn="0" w:firstRowLastColumn="0" w:lastRowFirstColumn="0" w:lastRowLastColumn="0"/>
            </w:pPr>
            <w:r>
              <w:t>Each grant award has its own report.</w:t>
            </w:r>
          </w:p>
        </w:tc>
        <w:tc>
          <w:tcPr>
            <w:tcW w:w="5215" w:type="dxa"/>
          </w:tcPr>
          <w:p w14:paraId="3543A876" w14:textId="74D975CC" w:rsidR="00547737" w:rsidRDefault="00547737" w:rsidP="000A233A">
            <w:pPr>
              <w:contextualSpacing/>
              <w:cnfStyle w:val="000000100000" w:firstRow="0" w:lastRow="0" w:firstColumn="0" w:lastColumn="0" w:oddVBand="0" w:evenVBand="0" w:oddHBand="1" w:evenHBand="0" w:firstRowFirstColumn="0" w:firstRowLastColumn="0" w:lastRowFirstColumn="0" w:lastRowLastColumn="0"/>
            </w:pPr>
            <w:r>
              <w:t>No change.</w:t>
            </w:r>
          </w:p>
        </w:tc>
      </w:tr>
      <w:tr w:rsidR="00D96B73" w14:paraId="6BE98EE4" w14:textId="77777777" w:rsidTr="00EB14CC">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6C238F06" w14:textId="45AB308B" w:rsidR="00922917" w:rsidRPr="00EB14CC" w:rsidRDefault="00971B3D" w:rsidP="000A233A">
            <w:pPr>
              <w:contextualSpacing/>
              <w:rPr>
                <w:color w:val="auto"/>
              </w:rPr>
            </w:pPr>
            <w:r w:rsidRPr="00EB14CC">
              <w:rPr>
                <w:color w:val="auto"/>
              </w:rPr>
              <w:t>Reporting Basis</w:t>
            </w:r>
          </w:p>
        </w:tc>
        <w:tc>
          <w:tcPr>
            <w:tcW w:w="5310" w:type="dxa"/>
          </w:tcPr>
          <w:p w14:paraId="2B32BA70" w14:textId="4B3F590E" w:rsidR="00922917" w:rsidRDefault="00971B3D" w:rsidP="000A233A">
            <w:pPr>
              <w:contextualSpacing/>
              <w:cnfStyle w:val="000000000000" w:firstRow="0" w:lastRow="0" w:firstColumn="0" w:lastColumn="0" w:oddVBand="0" w:evenVBand="0" w:oddHBand="0" w:evenHBand="0" w:firstRowFirstColumn="0" w:firstRowLastColumn="0" w:lastRowFirstColumn="0" w:lastRowLastColumn="0"/>
            </w:pPr>
            <w:r>
              <w:t>Accrual basis reporting.</w:t>
            </w:r>
          </w:p>
        </w:tc>
        <w:tc>
          <w:tcPr>
            <w:tcW w:w="5215" w:type="dxa"/>
          </w:tcPr>
          <w:p w14:paraId="54272BD5" w14:textId="4B75BB4E" w:rsidR="00922917" w:rsidRDefault="00971B3D" w:rsidP="000A233A">
            <w:pPr>
              <w:contextualSpacing/>
              <w:cnfStyle w:val="000000000000" w:firstRow="0" w:lastRow="0" w:firstColumn="0" w:lastColumn="0" w:oddVBand="0" w:evenVBand="0" w:oddHBand="0" w:evenHBand="0" w:firstRowFirstColumn="0" w:firstRowLastColumn="0" w:lastRowFirstColumn="0" w:lastRowLastColumn="0"/>
            </w:pPr>
            <w:r>
              <w:t>No change.</w:t>
            </w:r>
          </w:p>
        </w:tc>
      </w:tr>
      <w:tr w:rsidR="00D96B73" w14:paraId="03428F47"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36357A8E" w14:textId="4B1E0F0D" w:rsidR="00922917" w:rsidRPr="00EB14CC" w:rsidRDefault="00971B3D" w:rsidP="000A233A">
            <w:pPr>
              <w:contextualSpacing/>
              <w:rPr>
                <w:color w:val="auto"/>
              </w:rPr>
            </w:pPr>
            <w:r w:rsidRPr="00EB14CC">
              <w:rPr>
                <w:color w:val="auto"/>
              </w:rPr>
              <w:t>Components</w:t>
            </w:r>
          </w:p>
        </w:tc>
        <w:tc>
          <w:tcPr>
            <w:tcW w:w="5310" w:type="dxa"/>
          </w:tcPr>
          <w:p w14:paraId="3CAB62CB" w14:textId="1C054477" w:rsidR="00922917" w:rsidRDefault="00971B3D" w:rsidP="000A233A">
            <w:pPr>
              <w:contextualSpacing/>
              <w:cnfStyle w:val="000000100000" w:firstRow="0" w:lastRow="0" w:firstColumn="0" w:lastColumn="0" w:oddVBand="0" w:evenVBand="0" w:oddHBand="1" w:evenHBand="0" w:firstRowFirstColumn="0" w:firstRowLastColumn="0" w:lastRowFirstColumn="0" w:lastRowLastColumn="0"/>
            </w:pPr>
            <w:r>
              <w:t>Current month expenditures, financial obligations, program income earned, program income expended.</w:t>
            </w:r>
          </w:p>
        </w:tc>
        <w:tc>
          <w:tcPr>
            <w:tcW w:w="5215" w:type="dxa"/>
          </w:tcPr>
          <w:p w14:paraId="15F9CAFC" w14:textId="06235DF8" w:rsidR="00922917" w:rsidRDefault="00971B3D" w:rsidP="000A233A">
            <w:pPr>
              <w:contextualSpacing/>
              <w:cnfStyle w:val="000000100000" w:firstRow="0" w:lastRow="0" w:firstColumn="0" w:lastColumn="0" w:oddVBand="0" w:evenVBand="0" w:oddHBand="1" w:evenHBand="0" w:firstRowFirstColumn="0" w:firstRowLastColumn="0" w:lastRowFirstColumn="0" w:lastRowLastColumn="0"/>
            </w:pPr>
            <w:r>
              <w:t>No change.</w:t>
            </w:r>
          </w:p>
        </w:tc>
      </w:tr>
      <w:tr w:rsidR="00D96B73" w14:paraId="1027FF07" w14:textId="77777777" w:rsidTr="00EB14CC">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5A5D17B7" w14:textId="70613256" w:rsidR="00922917" w:rsidRPr="00EB14CC" w:rsidRDefault="00971B3D" w:rsidP="000A233A">
            <w:pPr>
              <w:contextualSpacing/>
              <w:rPr>
                <w:color w:val="auto"/>
              </w:rPr>
            </w:pPr>
            <w:r w:rsidRPr="00EB14CC">
              <w:rPr>
                <w:color w:val="auto"/>
              </w:rPr>
              <w:t>Cost Categories</w:t>
            </w:r>
          </w:p>
        </w:tc>
        <w:tc>
          <w:tcPr>
            <w:tcW w:w="5310" w:type="dxa"/>
          </w:tcPr>
          <w:p w14:paraId="4063A1C5" w14:textId="275B7C99" w:rsidR="00922917" w:rsidRDefault="00971B3D" w:rsidP="000A233A">
            <w:pPr>
              <w:contextualSpacing/>
              <w:cnfStyle w:val="000000000000" w:firstRow="0" w:lastRow="0" w:firstColumn="0" w:lastColumn="0" w:oddVBand="0" w:evenVBand="0" w:oddHBand="0" w:evenHBand="0" w:firstRowFirstColumn="0" w:firstRowLastColumn="0" w:lastRowFirstColumn="0" w:lastRowLastColumn="0"/>
            </w:pPr>
            <w:r>
              <w:t>TWC prescribe</w:t>
            </w:r>
            <w:r w:rsidR="00D5444E">
              <w:t>d</w:t>
            </w:r>
            <w:r>
              <w:t xml:space="preserve"> cost categories may include additional “Supplemental” cost categories.</w:t>
            </w:r>
          </w:p>
        </w:tc>
        <w:tc>
          <w:tcPr>
            <w:tcW w:w="5215" w:type="dxa"/>
          </w:tcPr>
          <w:p w14:paraId="4941D7AF" w14:textId="35B18574" w:rsidR="00922917" w:rsidRDefault="00971B3D" w:rsidP="000A233A">
            <w:pPr>
              <w:contextualSpacing/>
              <w:cnfStyle w:val="000000000000" w:firstRow="0" w:lastRow="0" w:firstColumn="0" w:lastColumn="0" w:oddVBand="0" w:evenVBand="0" w:oddHBand="0" w:evenHBand="0" w:firstRowFirstColumn="0" w:firstRowLastColumn="0" w:lastRowFirstColumn="0" w:lastRowLastColumn="0"/>
            </w:pPr>
            <w:r>
              <w:t>No change.</w:t>
            </w:r>
          </w:p>
        </w:tc>
      </w:tr>
      <w:tr w:rsidR="00DB08BC" w14:paraId="469F59B1"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4FF6743C" w14:textId="1BDDCC69" w:rsidR="00DB08BC" w:rsidRPr="00EB14CC" w:rsidRDefault="00DB08BC" w:rsidP="000A233A">
            <w:pPr>
              <w:contextualSpacing/>
              <w:rPr>
                <w:color w:val="auto"/>
              </w:rPr>
            </w:pPr>
            <w:r w:rsidRPr="00EB14CC">
              <w:rPr>
                <w:color w:val="auto"/>
              </w:rPr>
              <w:t>Cost Category Budgets</w:t>
            </w:r>
          </w:p>
        </w:tc>
        <w:tc>
          <w:tcPr>
            <w:tcW w:w="5310" w:type="dxa"/>
          </w:tcPr>
          <w:p w14:paraId="3CD610FE" w14:textId="68810F45" w:rsidR="00DB08BC" w:rsidRDefault="00DB08BC" w:rsidP="000A233A">
            <w:pPr>
              <w:contextualSpacing/>
              <w:cnfStyle w:val="000000100000" w:firstRow="0" w:lastRow="0" w:firstColumn="0" w:lastColumn="0" w:oddVBand="0" w:evenVBand="0" w:oddHBand="1" w:evenHBand="0" w:firstRowFirstColumn="0" w:firstRowLastColumn="0" w:lastRowFirstColumn="0" w:lastRowLastColumn="0"/>
            </w:pPr>
            <w:r>
              <w:t xml:space="preserve">TWC controls </w:t>
            </w:r>
            <w:r w:rsidR="00D5444E">
              <w:t xml:space="preserve">cost category </w:t>
            </w:r>
            <w:r>
              <w:t>budget</w:t>
            </w:r>
            <w:r w:rsidR="00D5444E">
              <w:t>s</w:t>
            </w:r>
            <w:r>
              <w:t xml:space="preserve"> for most system users. Local workforce development boards </w:t>
            </w:r>
            <w:r w:rsidR="002628D6">
              <w:t xml:space="preserve">may </w:t>
            </w:r>
            <w:r>
              <w:t>edit</w:t>
            </w:r>
            <w:r w:rsidR="003653C7">
              <w:t xml:space="preserve"> cost category budgets </w:t>
            </w:r>
            <w:r w:rsidR="002628D6">
              <w:t>f</w:t>
            </w:r>
            <w:r>
              <w:t xml:space="preserve">or most </w:t>
            </w:r>
            <w:r w:rsidR="002628D6">
              <w:t xml:space="preserve">grant </w:t>
            </w:r>
            <w:r>
              <w:t>awards that they receive.</w:t>
            </w:r>
          </w:p>
        </w:tc>
        <w:tc>
          <w:tcPr>
            <w:tcW w:w="5215" w:type="dxa"/>
          </w:tcPr>
          <w:p w14:paraId="7B56A907" w14:textId="01C99EC3" w:rsidR="00DB08BC" w:rsidRDefault="00DB08BC" w:rsidP="000A233A">
            <w:pPr>
              <w:contextualSpacing/>
              <w:cnfStyle w:val="000000100000" w:firstRow="0" w:lastRow="0" w:firstColumn="0" w:lastColumn="0" w:oddVBand="0" w:evenVBand="0" w:oddHBand="1" w:evenHBand="0" w:firstRowFirstColumn="0" w:firstRowLastColumn="0" w:lastRowFirstColumn="0" w:lastRowLastColumn="0"/>
            </w:pPr>
            <w:r>
              <w:t>No change.</w:t>
            </w:r>
          </w:p>
        </w:tc>
      </w:tr>
      <w:tr w:rsidR="00D96B73" w14:paraId="4088C27F" w14:textId="77777777" w:rsidTr="00EB14CC">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5087536B" w14:textId="3BE7167C" w:rsidR="00922917" w:rsidRPr="00EB14CC" w:rsidRDefault="00971B3D" w:rsidP="000A233A">
            <w:pPr>
              <w:contextualSpacing/>
              <w:rPr>
                <w:color w:val="auto"/>
              </w:rPr>
            </w:pPr>
            <w:r w:rsidRPr="00EB14CC">
              <w:rPr>
                <w:color w:val="auto"/>
              </w:rPr>
              <w:t>Zero-Dollar Reports</w:t>
            </w:r>
          </w:p>
        </w:tc>
        <w:tc>
          <w:tcPr>
            <w:tcW w:w="5310" w:type="dxa"/>
          </w:tcPr>
          <w:p w14:paraId="72980D01" w14:textId="62AEF92C" w:rsidR="00922917" w:rsidRDefault="00547737" w:rsidP="000A233A">
            <w:pPr>
              <w:contextualSpacing/>
              <w:cnfStyle w:val="000000000000" w:firstRow="0" w:lastRow="0" w:firstColumn="0" w:lastColumn="0" w:oddVBand="0" w:evenVBand="0" w:oddHBand="0" w:evenHBand="0" w:firstRowFirstColumn="0" w:firstRowLastColumn="0" w:lastRowFirstColumn="0" w:lastRowLastColumn="0"/>
            </w:pPr>
            <w:r>
              <w:t>If an entity has no expenditures to report for a specific grant award it must submit a $0.00 expenditure report for that month.</w:t>
            </w:r>
          </w:p>
        </w:tc>
        <w:tc>
          <w:tcPr>
            <w:tcW w:w="5215" w:type="dxa"/>
          </w:tcPr>
          <w:p w14:paraId="4E37D719" w14:textId="08113504" w:rsidR="00922917" w:rsidRDefault="00547737" w:rsidP="000A233A">
            <w:pPr>
              <w:contextualSpacing/>
              <w:cnfStyle w:val="000000000000" w:firstRow="0" w:lastRow="0" w:firstColumn="0" w:lastColumn="0" w:oddVBand="0" w:evenVBand="0" w:oddHBand="0" w:evenHBand="0" w:firstRowFirstColumn="0" w:firstRowLastColumn="0" w:lastRowFirstColumn="0" w:lastRowLastColumn="0"/>
            </w:pPr>
            <w:r>
              <w:t>No change.</w:t>
            </w:r>
          </w:p>
        </w:tc>
      </w:tr>
      <w:tr w:rsidR="00D96B73" w14:paraId="64122AE4"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74E124D1" w14:textId="1450645D" w:rsidR="00922917" w:rsidRPr="00EB14CC" w:rsidRDefault="005059BF" w:rsidP="000A233A">
            <w:pPr>
              <w:contextualSpacing/>
              <w:rPr>
                <w:color w:val="auto"/>
              </w:rPr>
            </w:pPr>
            <w:r w:rsidRPr="00EB14CC">
              <w:rPr>
                <w:color w:val="auto"/>
              </w:rPr>
              <w:t>Errors/Omissions</w:t>
            </w:r>
          </w:p>
        </w:tc>
        <w:tc>
          <w:tcPr>
            <w:tcW w:w="5310" w:type="dxa"/>
          </w:tcPr>
          <w:p w14:paraId="7C4E4E4C" w14:textId="3CC45A42" w:rsidR="00922917" w:rsidRDefault="005059BF" w:rsidP="000A233A">
            <w:pPr>
              <w:contextualSpacing/>
              <w:cnfStyle w:val="000000100000" w:firstRow="0" w:lastRow="0" w:firstColumn="0" w:lastColumn="0" w:oddVBand="0" w:evenVBand="0" w:oddHBand="1" w:evenHBand="0" w:firstRowFirstColumn="0" w:firstRowLastColumn="0" w:lastRowFirstColumn="0" w:lastRowLastColumn="0"/>
            </w:pPr>
            <w:r>
              <w:t>If an entity discovers an error on a monthly expenditure report after that report has posted, the entity must include that correction on the next month’s report.</w:t>
            </w:r>
          </w:p>
        </w:tc>
        <w:tc>
          <w:tcPr>
            <w:tcW w:w="5215" w:type="dxa"/>
          </w:tcPr>
          <w:p w14:paraId="631EBADC" w14:textId="7FAFFDC9" w:rsidR="00922917" w:rsidRDefault="005059BF" w:rsidP="000A233A">
            <w:pPr>
              <w:contextualSpacing/>
              <w:cnfStyle w:val="000000100000" w:firstRow="0" w:lastRow="0" w:firstColumn="0" w:lastColumn="0" w:oddVBand="0" w:evenVBand="0" w:oddHBand="1" w:evenHBand="0" w:firstRowFirstColumn="0" w:firstRowLastColumn="0" w:lastRowFirstColumn="0" w:lastRowLastColumn="0"/>
            </w:pPr>
            <w:r>
              <w:t>No change.</w:t>
            </w:r>
          </w:p>
        </w:tc>
      </w:tr>
    </w:tbl>
    <w:p w14:paraId="1F25328F" w14:textId="15281B33" w:rsidR="00FB620D" w:rsidRPr="00365FC7" w:rsidRDefault="00FB620D" w:rsidP="00497CA3">
      <w:pPr>
        <w:pStyle w:val="Heading3"/>
      </w:pPr>
      <w:r w:rsidRPr="00365FC7">
        <w:lastRenderedPageBreak/>
        <w:t>Cash Draws</w:t>
      </w:r>
    </w:p>
    <w:tbl>
      <w:tblPr>
        <w:tblStyle w:val="GridTable5Dark-Accent3"/>
        <w:tblW w:w="0" w:type="auto"/>
        <w:tblLook w:val="04A0" w:firstRow="1" w:lastRow="0" w:firstColumn="1" w:lastColumn="0" w:noHBand="0" w:noVBand="1"/>
      </w:tblPr>
      <w:tblGrid>
        <w:gridCol w:w="2425"/>
        <w:gridCol w:w="5310"/>
        <w:gridCol w:w="5215"/>
      </w:tblGrid>
      <w:tr w:rsidR="00922917" w14:paraId="20EB4CE3" w14:textId="77777777" w:rsidTr="00EB14C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vAlign w:val="bottom"/>
          </w:tcPr>
          <w:p w14:paraId="2112C8D0" w14:textId="77777777" w:rsidR="00922917" w:rsidRDefault="00922917" w:rsidP="00497CA3">
            <w:pPr>
              <w:spacing w:before="0"/>
              <w:contextualSpacing/>
            </w:pPr>
            <w:bookmarkStart w:id="57" w:name="Title_CashDraw_Changes"/>
            <w:bookmarkEnd w:id="57"/>
            <w:r>
              <w:t>Topic</w:t>
            </w:r>
          </w:p>
        </w:tc>
        <w:tc>
          <w:tcPr>
            <w:tcW w:w="5310" w:type="dxa"/>
            <w:shd w:val="clear" w:color="auto" w:fill="000000" w:themeFill="text1"/>
            <w:vAlign w:val="bottom"/>
          </w:tcPr>
          <w:p w14:paraId="68AEA9E1" w14:textId="77777777" w:rsidR="00922917" w:rsidRDefault="00922917" w:rsidP="000A233A">
            <w:pPr>
              <w:contextualSpacing/>
              <w:cnfStyle w:val="100000000000" w:firstRow="1" w:lastRow="0" w:firstColumn="0" w:lastColumn="0" w:oddVBand="0" w:evenVBand="0" w:oddHBand="0" w:evenHBand="0" w:firstRowFirstColumn="0" w:firstRowLastColumn="0" w:lastRowFirstColumn="0" w:lastRowLastColumn="0"/>
            </w:pPr>
            <w:r>
              <w:t>Current System</w:t>
            </w:r>
          </w:p>
        </w:tc>
        <w:tc>
          <w:tcPr>
            <w:tcW w:w="5215" w:type="dxa"/>
            <w:shd w:val="clear" w:color="auto" w:fill="000000" w:themeFill="text1"/>
            <w:vAlign w:val="bottom"/>
          </w:tcPr>
          <w:p w14:paraId="0FB8002C" w14:textId="39BA0A58" w:rsidR="00922917" w:rsidRDefault="001006E7" w:rsidP="000A233A">
            <w:pPr>
              <w:contextualSpacing/>
              <w:cnfStyle w:val="100000000000" w:firstRow="1" w:lastRow="0" w:firstColumn="0" w:lastColumn="0" w:oddVBand="0" w:evenVBand="0" w:oddHBand="0" w:evenHBand="0" w:firstRowFirstColumn="0" w:firstRowLastColumn="0" w:lastRowFirstColumn="0" w:lastRowLastColumn="0"/>
            </w:pPr>
            <w:r>
              <w:t>New System</w:t>
            </w:r>
          </w:p>
        </w:tc>
      </w:tr>
      <w:tr w:rsidR="008529D2" w14:paraId="56A554B6"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26334EA3" w14:textId="48D339C1" w:rsidR="008529D2" w:rsidRPr="00EB14CC" w:rsidRDefault="008529D2" w:rsidP="000A233A">
            <w:pPr>
              <w:contextualSpacing/>
              <w:rPr>
                <w:color w:val="auto"/>
              </w:rPr>
            </w:pPr>
            <w:r w:rsidRPr="00EB14CC">
              <w:rPr>
                <w:color w:val="auto"/>
              </w:rPr>
              <w:t>Turnaround</w:t>
            </w:r>
            <w:r w:rsidR="000B0162" w:rsidRPr="00EB14CC">
              <w:rPr>
                <w:color w:val="auto"/>
              </w:rPr>
              <w:t xml:space="preserve"> Time</w:t>
            </w:r>
          </w:p>
        </w:tc>
        <w:tc>
          <w:tcPr>
            <w:tcW w:w="5310" w:type="dxa"/>
          </w:tcPr>
          <w:p w14:paraId="195C7F03" w14:textId="6CF4F495" w:rsidR="008529D2" w:rsidRDefault="00C72E1F" w:rsidP="000A233A">
            <w:pPr>
              <w:contextualSpacing/>
              <w:cnfStyle w:val="000000100000" w:firstRow="0" w:lastRow="0" w:firstColumn="0" w:lastColumn="0" w:oddVBand="0" w:evenVBand="0" w:oddHBand="1" w:evenHBand="0" w:firstRowFirstColumn="0" w:firstRowLastColumn="0" w:lastRowFirstColumn="0" w:lastRowLastColumn="0"/>
            </w:pPr>
            <w:r>
              <w:t xml:space="preserve">Process requires multiple overnight processes on sequential days. </w:t>
            </w:r>
            <w:r w:rsidR="008529D2">
              <w:t>TWC transfers payment 3-5 business days after entity submits request.</w:t>
            </w:r>
          </w:p>
        </w:tc>
        <w:tc>
          <w:tcPr>
            <w:tcW w:w="5215" w:type="dxa"/>
          </w:tcPr>
          <w:p w14:paraId="0C81479F" w14:textId="496D2F25" w:rsidR="008529D2" w:rsidRDefault="00C72E1F" w:rsidP="000A233A">
            <w:pPr>
              <w:contextualSpacing/>
              <w:cnfStyle w:val="000000100000" w:firstRow="0" w:lastRow="0" w:firstColumn="0" w:lastColumn="0" w:oddVBand="0" w:evenVBand="0" w:oddHBand="1" w:evenHBand="0" w:firstRowFirstColumn="0" w:firstRowLastColumn="0" w:lastRowFirstColumn="0" w:lastRowLastColumn="0"/>
            </w:pPr>
            <w:r>
              <w:t xml:space="preserve">Replaces one </w:t>
            </w:r>
            <w:r w:rsidR="0063061F">
              <w:t>o</w:t>
            </w:r>
            <w:r>
              <w:t xml:space="preserve">vernight processes with a same-day data </w:t>
            </w:r>
            <w:r w:rsidR="0063061F">
              <w:t>interface</w:t>
            </w:r>
            <w:r>
              <w:t xml:space="preserve">. </w:t>
            </w:r>
            <w:r w:rsidR="0063061F">
              <w:t xml:space="preserve">Other subsequent days’ overnight processes remain. For requests submitted before the new daily interface time, </w:t>
            </w:r>
            <w:r w:rsidR="003653C7">
              <w:t>TWC transfers payment 2-4 days after entity submits request.</w:t>
            </w:r>
          </w:p>
        </w:tc>
      </w:tr>
      <w:tr w:rsidR="008529D2" w14:paraId="6682BFBF" w14:textId="77777777" w:rsidTr="00EB14CC">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2ACB7E36" w14:textId="5C2FF616" w:rsidR="008529D2" w:rsidRPr="00EB14CC" w:rsidRDefault="008529D2" w:rsidP="000A233A">
            <w:pPr>
              <w:contextualSpacing/>
              <w:rPr>
                <w:color w:val="auto"/>
              </w:rPr>
            </w:pPr>
            <w:r w:rsidRPr="00EB14CC">
              <w:rPr>
                <w:color w:val="auto"/>
              </w:rPr>
              <w:t>Limitations</w:t>
            </w:r>
          </w:p>
        </w:tc>
        <w:tc>
          <w:tcPr>
            <w:tcW w:w="5310" w:type="dxa"/>
          </w:tcPr>
          <w:p w14:paraId="5BB5AE8A" w14:textId="6DC41EB3" w:rsidR="008529D2" w:rsidRDefault="003653C7" w:rsidP="000A233A">
            <w:pPr>
              <w:contextualSpacing/>
              <w:cnfStyle w:val="000000000000" w:firstRow="0" w:lastRow="0" w:firstColumn="0" w:lastColumn="0" w:oddVBand="0" w:evenVBand="0" w:oddHBand="0" w:evenHBand="0" w:firstRowFirstColumn="0" w:firstRowLastColumn="0" w:lastRowFirstColumn="0" w:lastRowLastColumn="0"/>
            </w:pPr>
            <w:r>
              <w:t xml:space="preserve">TWC uses the </w:t>
            </w:r>
            <w:r w:rsidR="000B0162">
              <w:t>system</w:t>
            </w:r>
            <w:r>
              <w:t>’s business</w:t>
            </w:r>
            <w:r w:rsidR="000B0162">
              <w:t xml:space="preserve"> “rules” t</w:t>
            </w:r>
            <w:r>
              <w:t xml:space="preserve">o </w:t>
            </w:r>
            <w:r w:rsidR="00906E8F" w:rsidRPr="00906E8F">
              <w:t xml:space="preserve">limit </w:t>
            </w:r>
            <w:r w:rsidR="000B0162">
              <w:t xml:space="preserve">how much cash </w:t>
            </w:r>
            <w:r>
              <w:t xml:space="preserve">an entity </w:t>
            </w:r>
            <w:r w:rsidR="00906E8F" w:rsidRPr="00906E8F">
              <w:t xml:space="preserve">can </w:t>
            </w:r>
            <w:r w:rsidR="000B0162">
              <w:t xml:space="preserve">draw </w:t>
            </w:r>
            <w:r w:rsidR="00906E8F" w:rsidRPr="00906E8F">
              <w:t>at any time</w:t>
            </w:r>
            <w:r w:rsidR="00906E8F">
              <w:t>.</w:t>
            </w:r>
          </w:p>
        </w:tc>
        <w:tc>
          <w:tcPr>
            <w:tcW w:w="5215" w:type="dxa"/>
          </w:tcPr>
          <w:p w14:paraId="63F5C490" w14:textId="7D7445C5" w:rsidR="008529D2" w:rsidRDefault="0048661B" w:rsidP="000A233A">
            <w:pPr>
              <w:contextualSpacing/>
              <w:cnfStyle w:val="000000000000" w:firstRow="0" w:lastRow="0" w:firstColumn="0" w:lastColumn="0" w:oddVBand="0" w:evenVBand="0" w:oddHBand="0" w:evenHBand="0" w:firstRowFirstColumn="0" w:firstRowLastColumn="0" w:lastRowFirstColumn="0" w:lastRowLastColumn="0"/>
            </w:pPr>
            <w:r>
              <w:t>No change.</w:t>
            </w:r>
          </w:p>
        </w:tc>
      </w:tr>
      <w:tr w:rsidR="008529D2" w14:paraId="6379600B"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7DF15D14" w14:textId="56C5EDDF" w:rsidR="00922917" w:rsidRPr="00EB14CC" w:rsidRDefault="001C7253" w:rsidP="000A233A">
            <w:pPr>
              <w:contextualSpacing/>
              <w:rPr>
                <w:color w:val="auto"/>
              </w:rPr>
            </w:pPr>
            <w:r w:rsidRPr="00EB14CC">
              <w:rPr>
                <w:color w:val="auto"/>
              </w:rPr>
              <w:t xml:space="preserve">Pop-up </w:t>
            </w:r>
            <w:r w:rsidR="008529D2" w:rsidRPr="00EB14CC">
              <w:rPr>
                <w:color w:val="auto"/>
              </w:rPr>
              <w:t>Message (Older Funds)</w:t>
            </w:r>
          </w:p>
        </w:tc>
        <w:tc>
          <w:tcPr>
            <w:tcW w:w="5310" w:type="dxa"/>
          </w:tcPr>
          <w:p w14:paraId="2F8CC672" w14:textId="418A27BE" w:rsidR="00922917" w:rsidRDefault="008529D2" w:rsidP="000A233A">
            <w:pPr>
              <w:contextualSpacing/>
              <w:cnfStyle w:val="000000100000" w:firstRow="0" w:lastRow="0" w:firstColumn="0" w:lastColumn="0" w:oddVBand="0" w:evenVBand="0" w:oddHBand="1" w:evenHBand="0" w:firstRowFirstColumn="0" w:firstRowLastColumn="0" w:lastRowFirstColumn="0" w:lastRowLastColumn="0"/>
            </w:pPr>
            <w:r>
              <w:t xml:space="preserve">A </w:t>
            </w:r>
            <w:r w:rsidR="001C7253">
              <w:t>pop-up message appear</w:t>
            </w:r>
            <w:r>
              <w:t>s</w:t>
            </w:r>
            <w:r w:rsidR="001C7253">
              <w:t xml:space="preserve"> if older funding is available.</w:t>
            </w:r>
          </w:p>
        </w:tc>
        <w:tc>
          <w:tcPr>
            <w:tcW w:w="5215" w:type="dxa"/>
          </w:tcPr>
          <w:p w14:paraId="46A5D8C2" w14:textId="7DD1ABB7" w:rsidR="00922917" w:rsidRDefault="008529D2" w:rsidP="000A233A">
            <w:pPr>
              <w:contextualSpacing/>
              <w:cnfStyle w:val="000000100000" w:firstRow="0" w:lastRow="0" w:firstColumn="0" w:lastColumn="0" w:oddVBand="0" w:evenVBand="0" w:oddHBand="1" w:evenHBand="0" w:firstRowFirstColumn="0" w:firstRowLastColumn="0" w:lastRowFirstColumn="0" w:lastRowLastColumn="0"/>
            </w:pPr>
            <w:r>
              <w:t>No change.</w:t>
            </w:r>
          </w:p>
        </w:tc>
      </w:tr>
      <w:tr w:rsidR="008529D2" w14:paraId="7E9BD7DE" w14:textId="77777777" w:rsidTr="00EB14CC">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42667078" w14:textId="09B4AF20" w:rsidR="00922917" w:rsidRPr="00EB14CC" w:rsidRDefault="00547737" w:rsidP="000A233A">
            <w:pPr>
              <w:contextualSpacing/>
              <w:rPr>
                <w:color w:val="auto"/>
              </w:rPr>
            </w:pPr>
            <w:r w:rsidRPr="00EB14CC">
              <w:rPr>
                <w:color w:val="auto"/>
              </w:rPr>
              <w:t>Cash Refunds</w:t>
            </w:r>
          </w:p>
        </w:tc>
        <w:tc>
          <w:tcPr>
            <w:tcW w:w="5310" w:type="dxa"/>
          </w:tcPr>
          <w:p w14:paraId="6EF589B3" w14:textId="78CCCB63" w:rsidR="00922917" w:rsidRDefault="00547737" w:rsidP="000A233A">
            <w:pPr>
              <w:contextualSpacing/>
              <w:cnfStyle w:val="000000000000" w:firstRow="0" w:lastRow="0" w:firstColumn="0" w:lastColumn="0" w:oddVBand="0" w:evenVBand="0" w:oddHBand="0" w:evenHBand="0" w:firstRowFirstColumn="0" w:firstRowLastColumn="0" w:lastRowFirstColumn="0" w:lastRowLastColumn="0"/>
            </w:pPr>
            <w:r>
              <w:t>Local workforce development boards can initiate cash refunds from within the system.</w:t>
            </w:r>
          </w:p>
        </w:tc>
        <w:tc>
          <w:tcPr>
            <w:tcW w:w="5215" w:type="dxa"/>
          </w:tcPr>
          <w:p w14:paraId="5CB09DA0" w14:textId="5339A465" w:rsidR="00922917" w:rsidRDefault="00547737" w:rsidP="000A233A">
            <w:pPr>
              <w:contextualSpacing/>
              <w:cnfStyle w:val="000000000000" w:firstRow="0" w:lastRow="0" w:firstColumn="0" w:lastColumn="0" w:oddVBand="0" w:evenVBand="0" w:oddHBand="0" w:evenHBand="0" w:firstRowFirstColumn="0" w:firstRowLastColumn="0" w:lastRowFirstColumn="0" w:lastRowLastColumn="0"/>
            </w:pPr>
            <w:r>
              <w:t xml:space="preserve">Feature </w:t>
            </w:r>
            <w:r w:rsidR="00906E8F">
              <w:t xml:space="preserve">will </w:t>
            </w:r>
            <w:r w:rsidR="003653C7">
              <w:t xml:space="preserve">now </w:t>
            </w:r>
            <w:r w:rsidR="00906E8F">
              <w:t xml:space="preserve">be </w:t>
            </w:r>
            <w:r>
              <w:t>available to all entities.</w:t>
            </w:r>
          </w:p>
        </w:tc>
      </w:tr>
      <w:tr w:rsidR="008529D2" w14:paraId="0FAEB40B"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3BB54A32" w14:textId="56A07533" w:rsidR="00922917" w:rsidRPr="00EB14CC" w:rsidRDefault="00547737" w:rsidP="000A233A">
            <w:pPr>
              <w:contextualSpacing/>
              <w:rPr>
                <w:color w:val="auto"/>
              </w:rPr>
            </w:pPr>
            <w:r w:rsidRPr="00EB14CC">
              <w:rPr>
                <w:color w:val="auto"/>
              </w:rPr>
              <w:t>Cash Adjustments</w:t>
            </w:r>
          </w:p>
        </w:tc>
        <w:tc>
          <w:tcPr>
            <w:tcW w:w="5310" w:type="dxa"/>
          </w:tcPr>
          <w:p w14:paraId="34EC4565" w14:textId="4D5A38E8" w:rsidR="00922917" w:rsidRDefault="00547737" w:rsidP="000A233A">
            <w:pPr>
              <w:contextualSpacing/>
              <w:cnfStyle w:val="000000100000" w:firstRow="0" w:lastRow="0" w:firstColumn="0" w:lastColumn="0" w:oddVBand="0" w:evenVBand="0" w:oddHBand="1" w:evenHBand="0" w:firstRowFirstColumn="0" w:firstRowLastColumn="0" w:lastRowFirstColumn="0" w:lastRowLastColumn="0"/>
            </w:pPr>
            <w:r>
              <w:t xml:space="preserve">Local workforce development boards </w:t>
            </w:r>
            <w:r w:rsidRPr="00547737">
              <w:t xml:space="preserve">change the grant identity of a cash draw after the fact. For example, if any entity that has multiple grant awards accidentally drew cash under one award when they intended to draw it under another. Note: This feature does not increase or decrease award amounts and does not authorize </w:t>
            </w:r>
            <w:r w:rsidR="003653C7">
              <w:t>an entity to use funds of on</w:t>
            </w:r>
            <w:r w:rsidR="00882658">
              <w:t>e grant award to pay for expenditures that are specific to another grant award</w:t>
            </w:r>
            <w:r w:rsidRPr="00547737">
              <w:t>.</w:t>
            </w:r>
          </w:p>
        </w:tc>
        <w:tc>
          <w:tcPr>
            <w:tcW w:w="5215" w:type="dxa"/>
          </w:tcPr>
          <w:p w14:paraId="672EF660" w14:textId="0247B044" w:rsidR="00922917" w:rsidRDefault="00547737" w:rsidP="000A233A">
            <w:pPr>
              <w:contextualSpacing/>
              <w:cnfStyle w:val="000000100000" w:firstRow="0" w:lastRow="0" w:firstColumn="0" w:lastColumn="0" w:oddVBand="0" w:evenVBand="0" w:oddHBand="1" w:evenHBand="0" w:firstRowFirstColumn="0" w:firstRowLastColumn="0" w:lastRowFirstColumn="0" w:lastRowLastColumn="0"/>
            </w:pPr>
            <w:r>
              <w:t xml:space="preserve">Feature </w:t>
            </w:r>
            <w:r w:rsidR="0063061F">
              <w:t xml:space="preserve">can </w:t>
            </w:r>
            <w:r w:rsidR="00906E8F">
              <w:t xml:space="preserve">be </w:t>
            </w:r>
            <w:r>
              <w:t xml:space="preserve">available to </w:t>
            </w:r>
            <w:r w:rsidR="00882658">
              <w:t>any entity that needs it</w:t>
            </w:r>
            <w:r>
              <w:t>.</w:t>
            </w:r>
          </w:p>
        </w:tc>
      </w:tr>
    </w:tbl>
    <w:p w14:paraId="2B23CFFA" w14:textId="66119DD6" w:rsidR="00FB620D" w:rsidRPr="00365FC7" w:rsidRDefault="00FB620D" w:rsidP="00497CA3">
      <w:pPr>
        <w:pStyle w:val="Heading3"/>
      </w:pPr>
      <w:r w:rsidRPr="00365FC7">
        <w:lastRenderedPageBreak/>
        <w:t>Financial Closeout Package</w:t>
      </w:r>
    </w:p>
    <w:tbl>
      <w:tblPr>
        <w:tblStyle w:val="GridTable5Dark-Accent3"/>
        <w:tblW w:w="0" w:type="auto"/>
        <w:tblLook w:val="04A0" w:firstRow="1" w:lastRow="0" w:firstColumn="1" w:lastColumn="0" w:noHBand="0" w:noVBand="1"/>
      </w:tblPr>
      <w:tblGrid>
        <w:gridCol w:w="2425"/>
        <w:gridCol w:w="5310"/>
        <w:gridCol w:w="5215"/>
      </w:tblGrid>
      <w:tr w:rsidR="00922917" w14:paraId="16C9D436" w14:textId="77777777" w:rsidTr="00EB14C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vAlign w:val="bottom"/>
          </w:tcPr>
          <w:p w14:paraId="57455996" w14:textId="77777777" w:rsidR="00922917" w:rsidRDefault="00922917" w:rsidP="00497CA3">
            <w:pPr>
              <w:spacing w:before="0"/>
              <w:contextualSpacing/>
            </w:pPr>
            <w:bookmarkStart w:id="58" w:name="Title_Closeout_Changes"/>
            <w:bookmarkEnd w:id="58"/>
            <w:r>
              <w:t>Topic</w:t>
            </w:r>
          </w:p>
        </w:tc>
        <w:tc>
          <w:tcPr>
            <w:tcW w:w="5310" w:type="dxa"/>
            <w:shd w:val="clear" w:color="auto" w:fill="000000" w:themeFill="text1"/>
            <w:vAlign w:val="bottom"/>
          </w:tcPr>
          <w:p w14:paraId="1A8AAFC7" w14:textId="77777777" w:rsidR="00922917" w:rsidRDefault="00922917" w:rsidP="000A233A">
            <w:pPr>
              <w:contextualSpacing/>
              <w:cnfStyle w:val="100000000000" w:firstRow="1" w:lastRow="0" w:firstColumn="0" w:lastColumn="0" w:oddVBand="0" w:evenVBand="0" w:oddHBand="0" w:evenHBand="0" w:firstRowFirstColumn="0" w:firstRowLastColumn="0" w:lastRowFirstColumn="0" w:lastRowLastColumn="0"/>
            </w:pPr>
            <w:r>
              <w:t>Current System</w:t>
            </w:r>
          </w:p>
        </w:tc>
        <w:tc>
          <w:tcPr>
            <w:tcW w:w="5215" w:type="dxa"/>
            <w:shd w:val="clear" w:color="auto" w:fill="000000" w:themeFill="text1"/>
            <w:vAlign w:val="bottom"/>
          </w:tcPr>
          <w:p w14:paraId="5586286D" w14:textId="76E023BB" w:rsidR="00922917" w:rsidRDefault="001006E7" w:rsidP="000A233A">
            <w:pPr>
              <w:contextualSpacing/>
              <w:cnfStyle w:val="100000000000" w:firstRow="1" w:lastRow="0" w:firstColumn="0" w:lastColumn="0" w:oddVBand="0" w:evenVBand="0" w:oddHBand="0" w:evenHBand="0" w:firstRowFirstColumn="0" w:firstRowLastColumn="0" w:lastRowFirstColumn="0" w:lastRowLastColumn="0"/>
            </w:pPr>
            <w:r>
              <w:t>New System</w:t>
            </w:r>
          </w:p>
        </w:tc>
      </w:tr>
      <w:tr w:rsidR="0048661B" w14:paraId="11626F09"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6AE14070" w14:textId="320D9027" w:rsidR="0048661B" w:rsidRPr="00EB14CC" w:rsidRDefault="0048661B" w:rsidP="000A233A">
            <w:pPr>
              <w:contextualSpacing/>
              <w:rPr>
                <w:color w:val="auto"/>
              </w:rPr>
            </w:pPr>
            <w:r w:rsidRPr="00EB14CC">
              <w:rPr>
                <w:color w:val="auto"/>
              </w:rPr>
              <w:t>Workflow</w:t>
            </w:r>
          </w:p>
        </w:tc>
        <w:tc>
          <w:tcPr>
            <w:tcW w:w="5310" w:type="dxa"/>
          </w:tcPr>
          <w:p w14:paraId="5E71F375" w14:textId="0F2B93BB" w:rsidR="0048661B" w:rsidRDefault="0048661B" w:rsidP="000A233A">
            <w:pPr>
              <w:contextualSpacing/>
              <w:cnfStyle w:val="000000100000" w:firstRow="0" w:lastRow="0" w:firstColumn="0" w:lastColumn="0" w:oddVBand="0" w:evenVBand="0" w:oddHBand="1" w:evenHBand="0" w:firstRowFirstColumn="0" w:firstRowLastColumn="0" w:lastRowFirstColumn="0" w:lastRowLastColumn="0"/>
            </w:pPr>
            <w:r>
              <w:t xml:space="preserve">With limited exceptions, cash due to/due from balance must be $0.00 before </w:t>
            </w:r>
            <w:r w:rsidR="001006E7">
              <w:t xml:space="preserve">user can certify closeout package. </w:t>
            </w:r>
            <w:r>
              <w:t xml:space="preserve">Must certify final expenditure report before </w:t>
            </w:r>
            <w:r w:rsidR="001006E7">
              <w:t xml:space="preserve">certifying </w:t>
            </w:r>
            <w:r>
              <w:t>closeout package.</w:t>
            </w:r>
          </w:p>
        </w:tc>
        <w:tc>
          <w:tcPr>
            <w:tcW w:w="5215" w:type="dxa"/>
          </w:tcPr>
          <w:p w14:paraId="5495C990" w14:textId="07ED558F" w:rsidR="0048661B" w:rsidRDefault="0048661B" w:rsidP="000A233A">
            <w:pPr>
              <w:contextualSpacing/>
              <w:cnfStyle w:val="000000100000" w:firstRow="0" w:lastRow="0" w:firstColumn="0" w:lastColumn="0" w:oddVBand="0" w:evenVBand="0" w:oddHBand="1" w:evenHBand="0" w:firstRowFirstColumn="0" w:firstRowLastColumn="0" w:lastRowFirstColumn="0" w:lastRowLastColumn="0"/>
            </w:pPr>
            <w:r>
              <w:t>No change.</w:t>
            </w:r>
          </w:p>
        </w:tc>
      </w:tr>
      <w:tr w:rsidR="0048661B" w14:paraId="285A2F9B" w14:textId="77777777" w:rsidTr="00EB14CC">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505563C4" w14:textId="20FC54FA" w:rsidR="00922917" w:rsidRPr="00EB14CC" w:rsidRDefault="0048661B" w:rsidP="000A233A">
            <w:pPr>
              <w:contextualSpacing/>
              <w:rPr>
                <w:color w:val="auto"/>
              </w:rPr>
            </w:pPr>
            <w:r w:rsidRPr="00EB14CC">
              <w:rPr>
                <w:color w:val="auto"/>
              </w:rPr>
              <w:t>Components</w:t>
            </w:r>
          </w:p>
        </w:tc>
        <w:tc>
          <w:tcPr>
            <w:tcW w:w="5310" w:type="dxa"/>
          </w:tcPr>
          <w:p w14:paraId="76E12DA4" w14:textId="7AE87EC3" w:rsidR="00922917" w:rsidRDefault="00906E8F" w:rsidP="000A233A">
            <w:pPr>
              <w:contextualSpacing/>
              <w:cnfStyle w:val="000000000000" w:firstRow="0" w:lastRow="0" w:firstColumn="0" w:lastColumn="0" w:oddVBand="0" w:evenVBand="0" w:oddHBand="0" w:evenHBand="0" w:firstRowFirstColumn="0" w:firstRowLastColumn="0" w:lastRowFirstColumn="0" w:lastRowLastColumn="0"/>
            </w:pPr>
            <w:r>
              <w:t>Schedule of unclaimed liabilities and other claims outstanding, property inventory, certification of use and disposition of non-expendable personal property, “review contract closeout package” page, release agreement.</w:t>
            </w:r>
          </w:p>
        </w:tc>
        <w:tc>
          <w:tcPr>
            <w:tcW w:w="5215" w:type="dxa"/>
          </w:tcPr>
          <w:p w14:paraId="37A0EBCF" w14:textId="7C5A705D" w:rsidR="00922917" w:rsidRDefault="0048661B" w:rsidP="000A233A">
            <w:pPr>
              <w:contextualSpacing/>
              <w:cnfStyle w:val="000000000000" w:firstRow="0" w:lastRow="0" w:firstColumn="0" w:lastColumn="0" w:oddVBand="0" w:evenVBand="0" w:oddHBand="0" w:evenHBand="0" w:firstRowFirstColumn="0" w:firstRowLastColumn="0" w:lastRowFirstColumn="0" w:lastRowLastColumn="0"/>
            </w:pPr>
            <w:r>
              <w:t>No change.</w:t>
            </w:r>
          </w:p>
        </w:tc>
      </w:tr>
      <w:tr w:rsidR="0048661B" w14:paraId="2774121C" w14:textId="77777777" w:rsidTr="00EB14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49A87D11" w14:textId="59E56475" w:rsidR="00922917" w:rsidRPr="00EB14CC" w:rsidRDefault="0048661B" w:rsidP="000A233A">
            <w:pPr>
              <w:contextualSpacing/>
              <w:rPr>
                <w:color w:val="auto"/>
              </w:rPr>
            </w:pPr>
            <w:r w:rsidRPr="00EB14CC">
              <w:rPr>
                <w:color w:val="auto"/>
              </w:rPr>
              <w:t>Property Inventory Listing</w:t>
            </w:r>
          </w:p>
        </w:tc>
        <w:tc>
          <w:tcPr>
            <w:tcW w:w="5310" w:type="dxa"/>
          </w:tcPr>
          <w:p w14:paraId="5FD2DCA6" w14:textId="658A8250" w:rsidR="00922917" w:rsidRDefault="0048661B" w:rsidP="000A233A">
            <w:pPr>
              <w:contextualSpacing/>
              <w:cnfStyle w:val="000000100000" w:firstRow="0" w:lastRow="0" w:firstColumn="0" w:lastColumn="0" w:oddVBand="0" w:evenVBand="0" w:oddHBand="1" w:evenHBand="0" w:firstRowFirstColumn="0" w:firstRowLastColumn="0" w:lastRowFirstColumn="0" w:lastRowLastColumn="0"/>
            </w:pPr>
            <w:r>
              <w:t xml:space="preserve">Entity may </w:t>
            </w:r>
            <w:r w:rsidR="00147129">
              <w:t xml:space="preserve">list property inventory within the closeout package or </w:t>
            </w:r>
            <w:r>
              <w:t xml:space="preserve">email </w:t>
            </w:r>
            <w:r w:rsidR="00147129">
              <w:t xml:space="preserve">a </w:t>
            </w:r>
            <w:r>
              <w:t>property inventory listing to TWC.</w:t>
            </w:r>
            <w:r w:rsidR="00CF788C">
              <w:t xml:space="preserve"> If emailed, note the filename in the closeout package.</w:t>
            </w:r>
          </w:p>
        </w:tc>
        <w:tc>
          <w:tcPr>
            <w:tcW w:w="5215" w:type="dxa"/>
          </w:tcPr>
          <w:p w14:paraId="3767C697" w14:textId="41100F57" w:rsidR="00922917" w:rsidRDefault="0048661B" w:rsidP="000A233A">
            <w:pPr>
              <w:contextualSpacing/>
              <w:cnfStyle w:val="000000100000" w:firstRow="0" w:lastRow="0" w:firstColumn="0" w:lastColumn="0" w:oddVBand="0" w:evenVBand="0" w:oddHBand="1" w:evenHBand="0" w:firstRowFirstColumn="0" w:firstRowLastColumn="0" w:lastRowFirstColumn="0" w:lastRowLastColumn="0"/>
            </w:pPr>
            <w:r>
              <w:t>No change.</w:t>
            </w:r>
          </w:p>
        </w:tc>
      </w:tr>
      <w:tr w:rsidR="0048661B" w14:paraId="2897BF27" w14:textId="77777777" w:rsidTr="00EB14CC">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BFBFBF" w:themeFill="background1" w:themeFillShade="BF"/>
          </w:tcPr>
          <w:p w14:paraId="0F936B96" w14:textId="6F398A31" w:rsidR="00922917" w:rsidRPr="00EB14CC" w:rsidRDefault="00453E25" w:rsidP="000A233A">
            <w:pPr>
              <w:contextualSpacing/>
              <w:rPr>
                <w:color w:val="auto"/>
              </w:rPr>
            </w:pPr>
            <w:r w:rsidRPr="00EB14CC">
              <w:rPr>
                <w:color w:val="auto"/>
              </w:rPr>
              <w:t>Retention</w:t>
            </w:r>
          </w:p>
        </w:tc>
        <w:tc>
          <w:tcPr>
            <w:tcW w:w="5310" w:type="dxa"/>
          </w:tcPr>
          <w:p w14:paraId="25930A1F" w14:textId="43DE2723" w:rsidR="00922917" w:rsidRDefault="00906E8F" w:rsidP="000A233A">
            <w:pPr>
              <w:contextualSpacing/>
              <w:cnfStyle w:val="000000000000" w:firstRow="0" w:lastRow="0" w:firstColumn="0" w:lastColumn="0" w:oddVBand="0" w:evenVBand="0" w:oddHBand="0" w:evenHBand="0" w:firstRowFirstColumn="0" w:firstRowLastColumn="0" w:lastRowFirstColumn="0" w:lastRowLastColumn="0"/>
            </w:pPr>
            <w:r>
              <w:t xml:space="preserve">Once posted, closeout package is </w:t>
            </w:r>
            <w:r w:rsidR="00453E25">
              <w:t xml:space="preserve">available </w:t>
            </w:r>
            <w:r>
              <w:t xml:space="preserve">in system </w:t>
            </w:r>
            <w:r w:rsidR="00453E25">
              <w:t>for at least five years.</w:t>
            </w:r>
          </w:p>
        </w:tc>
        <w:tc>
          <w:tcPr>
            <w:tcW w:w="5215" w:type="dxa"/>
          </w:tcPr>
          <w:p w14:paraId="14F81CAF" w14:textId="519D3B34" w:rsidR="00922917" w:rsidRDefault="00453E25" w:rsidP="000A233A">
            <w:pPr>
              <w:contextualSpacing/>
              <w:cnfStyle w:val="000000000000" w:firstRow="0" w:lastRow="0" w:firstColumn="0" w:lastColumn="0" w:oddVBand="0" w:evenVBand="0" w:oddHBand="0" w:evenHBand="0" w:firstRowFirstColumn="0" w:firstRowLastColumn="0" w:lastRowFirstColumn="0" w:lastRowLastColumn="0"/>
            </w:pPr>
            <w:r>
              <w:t>No change.</w:t>
            </w:r>
          </w:p>
        </w:tc>
      </w:tr>
    </w:tbl>
    <w:p w14:paraId="1A9E76D0" w14:textId="77777777" w:rsidR="00F07DD5" w:rsidRDefault="00F07DD5" w:rsidP="00AB1B28">
      <w:pPr>
        <w:pStyle w:val="Normal2"/>
        <w:ind w:left="0"/>
      </w:pPr>
    </w:p>
    <w:sectPr w:rsidR="00F07DD5" w:rsidSect="00365FC7">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FE84" w14:textId="77777777" w:rsidR="00C64963" w:rsidRDefault="00C64963" w:rsidP="00687624">
      <w:pPr>
        <w:spacing w:before="0" w:after="0" w:line="240" w:lineRule="auto"/>
      </w:pPr>
      <w:r>
        <w:separator/>
      </w:r>
    </w:p>
  </w:endnote>
  <w:endnote w:type="continuationSeparator" w:id="0">
    <w:p w14:paraId="7553560D" w14:textId="77777777" w:rsidR="00C64963" w:rsidRDefault="00C64963" w:rsidP="00687624">
      <w:pPr>
        <w:spacing w:before="0" w:after="0" w:line="240" w:lineRule="auto"/>
      </w:pPr>
      <w:r>
        <w:continuationSeparator/>
      </w:r>
    </w:p>
  </w:endnote>
  <w:endnote w:type="continuationNotice" w:id="1">
    <w:p w14:paraId="74EFD76E" w14:textId="77777777" w:rsidR="00C64963" w:rsidRDefault="00C649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3268" w14:textId="3E56484B" w:rsidR="00687624" w:rsidRDefault="00DC4047" w:rsidP="00720BF2">
    <w:pPr>
      <w:pStyle w:val="Footer"/>
      <w:pBdr>
        <w:top w:val="single" w:sz="4" w:space="1" w:color="auto"/>
      </w:pBdr>
    </w:pPr>
    <w:r>
      <w:t>TWC</w:t>
    </w:r>
    <w:r w:rsidR="00965452">
      <w:t xml:space="preserve"> CDER Upgrade Project, Website FAQs, April </w:t>
    </w:r>
    <w:r w:rsidR="004B50A1">
      <w:t>29</w:t>
    </w:r>
    <w:r w:rsidR="00965452">
      <w:t xml:space="preserve">, </w:t>
    </w:r>
    <w:proofErr w:type="gramStart"/>
    <w:r w:rsidR="00965452">
      <w:t>2025</w:t>
    </w:r>
    <w:proofErr w:type="gramEnd"/>
    <w:r w:rsidR="00491A35">
      <w:tab/>
    </w:r>
    <w:sdt>
      <w:sdtPr>
        <w:id w:val="889769241"/>
        <w:docPartObj>
          <w:docPartGallery w:val="Page Numbers (Bottom of Page)"/>
          <w:docPartUnique/>
        </w:docPartObj>
      </w:sdtPr>
      <w:sdtEndPr>
        <w:rPr>
          <w:noProof/>
        </w:rPr>
      </w:sdtEndPr>
      <w:sdtContent>
        <w:r w:rsidR="00687624">
          <w:fldChar w:fldCharType="begin"/>
        </w:r>
        <w:r w:rsidR="00687624">
          <w:instrText xml:space="preserve"> PAGE   \* MERGEFORMAT </w:instrText>
        </w:r>
        <w:r w:rsidR="00687624">
          <w:fldChar w:fldCharType="separate"/>
        </w:r>
        <w:r w:rsidR="00687624">
          <w:rPr>
            <w:noProof/>
          </w:rPr>
          <w:t>2</w:t>
        </w:r>
        <w:r w:rsidR="0068762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BEE7" w14:textId="7288DA24" w:rsidR="00882658" w:rsidRDefault="007E620C" w:rsidP="00DF0C4E">
    <w:pPr>
      <w:pStyle w:val="Footer"/>
      <w:pBdr>
        <w:top w:val="single" w:sz="4" w:space="1" w:color="auto"/>
      </w:pBdr>
      <w:tabs>
        <w:tab w:val="clear" w:pos="4680"/>
        <w:tab w:val="clear" w:pos="9360"/>
        <w:tab w:val="right" w:pos="12960"/>
      </w:tabs>
      <w:jc w:val="both"/>
    </w:pPr>
    <w:r>
      <w:t xml:space="preserve">TWC CDER Upgrade Project, Website FAQs, April </w:t>
    </w:r>
    <w:r w:rsidR="004B50A1">
      <w:t>29</w:t>
    </w:r>
    <w:r>
      <w:t xml:space="preserve">, </w:t>
    </w:r>
    <w:proofErr w:type="gramStart"/>
    <w:r>
      <w:t>2025</w:t>
    </w:r>
    <w:proofErr w:type="gramEnd"/>
    <w:r>
      <w:tab/>
    </w:r>
    <w:sdt>
      <w:sdtPr>
        <w:id w:val="-763772086"/>
        <w:docPartObj>
          <w:docPartGallery w:val="Page Numbers (Bottom of Page)"/>
          <w:docPartUnique/>
        </w:docPartObj>
      </w:sdtPr>
      <w:sdtEndPr>
        <w:rPr>
          <w:noProof/>
        </w:rPr>
      </w:sdtEndPr>
      <w:sdtContent>
        <w:r w:rsidR="00882658">
          <w:fldChar w:fldCharType="begin"/>
        </w:r>
        <w:r w:rsidR="00882658">
          <w:instrText xml:space="preserve"> PAGE   \* MERGEFORMAT </w:instrText>
        </w:r>
        <w:r w:rsidR="00882658">
          <w:fldChar w:fldCharType="separate"/>
        </w:r>
        <w:r w:rsidR="00882658">
          <w:rPr>
            <w:noProof/>
          </w:rPr>
          <w:t>2</w:t>
        </w:r>
        <w:r w:rsidR="0088265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CF17" w14:textId="77777777" w:rsidR="00C64963" w:rsidRDefault="00C64963" w:rsidP="00687624">
      <w:pPr>
        <w:spacing w:before="0" w:after="0" w:line="240" w:lineRule="auto"/>
      </w:pPr>
      <w:r>
        <w:separator/>
      </w:r>
    </w:p>
  </w:footnote>
  <w:footnote w:type="continuationSeparator" w:id="0">
    <w:p w14:paraId="2B98E4B3" w14:textId="77777777" w:rsidR="00C64963" w:rsidRDefault="00C64963" w:rsidP="00687624">
      <w:pPr>
        <w:spacing w:before="0" w:after="0" w:line="240" w:lineRule="auto"/>
      </w:pPr>
      <w:r>
        <w:continuationSeparator/>
      </w:r>
    </w:p>
  </w:footnote>
  <w:footnote w:type="continuationNotice" w:id="1">
    <w:p w14:paraId="136A773B" w14:textId="77777777" w:rsidR="00C64963" w:rsidRDefault="00C6496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C4B"/>
    <w:multiLevelType w:val="hybridMultilevel"/>
    <w:tmpl w:val="FC444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4F3C7B"/>
    <w:multiLevelType w:val="hybridMultilevel"/>
    <w:tmpl w:val="EF46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071C2"/>
    <w:multiLevelType w:val="hybridMultilevel"/>
    <w:tmpl w:val="BB483DA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17615E5"/>
    <w:multiLevelType w:val="hybridMultilevel"/>
    <w:tmpl w:val="33965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3F5244"/>
    <w:multiLevelType w:val="hybridMultilevel"/>
    <w:tmpl w:val="A8266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1CC3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C31A8D"/>
    <w:multiLevelType w:val="hybridMultilevel"/>
    <w:tmpl w:val="88E068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30B427C3"/>
    <w:multiLevelType w:val="hybridMultilevel"/>
    <w:tmpl w:val="14DE08D6"/>
    <w:lvl w:ilvl="0" w:tplc="3D7C1616">
      <w:start w:val="1"/>
      <w:numFmt w:val="decimal"/>
      <w:pStyle w:val="Heading2"/>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EB607E"/>
    <w:multiLevelType w:val="hybridMultilevel"/>
    <w:tmpl w:val="23A285C8"/>
    <w:lvl w:ilvl="0" w:tplc="04090001">
      <w:start w:val="1"/>
      <w:numFmt w:val="bullet"/>
      <w:lvlText w:val=""/>
      <w:lvlJc w:val="left"/>
      <w:pPr>
        <w:ind w:left="720" w:hanging="360"/>
      </w:pPr>
      <w:rPr>
        <w:rFonts w:ascii="Symbol" w:hAnsi="Symbol" w:hint="default"/>
      </w:rPr>
    </w:lvl>
    <w:lvl w:ilvl="1" w:tplc="D072206E">
      <w:start w:val="1"/>
      <w:numFmt w:val="bullet"/>
      <w:lvlText w:val="–"/>
      <w:lvlJc w:val="left"/>
      <w:pPr>
        <w:ind w:left="1440" w:hanging="360"/>
      </w:pPr>
      <w:rPr>
        <w:rFonts w:ascii="Verdana" w:hAnsi="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300C6"/>
    <w:multiLevelType w:val="hybridMultilevel"/>
    <w:tmpl w:val="69E86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7142BA"/>
    <w:multiLevelType w:val="hybridMultilevel"/>
    <w:tmpl w:val="5888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2159CA"/>
    <w:multiLevelType w:val="hybridMultilevel"/>
    <w:tmpl w:val="CDFCC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B27823"/>
    <w:multiLevelType w:val="hybridMultilevel"/>
    <w:tmpl w:val="408A4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3358A3"/>
    <w:multiLevelType w:val="hybridMultilevel"/>
    <w:tmpl w:val="1D78CB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526F31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35B23AC"/>
    <w:multiLevelType w:val="hybridMultilevel"/>
    <w:tmpl w:val="832ED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7B18C8"/>
    <w:multiLevelType w:val="hybridMultilevel"/>
    <w:tmpl w:val="B27827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643E6334"/>
    <w:multiLevelType w:val="hybridMultilevel"/>
    <w:tmpl w:val="F9E448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D437A0B"/>
    <w:multiLevelType w:val="hybridMultilevel"/>
    <w:tmpl w:val="AD74A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066679"/>
    <w:multiLevelType w:val="hybridMultilevel"/>
    <w:tmpl w:val="E17E51B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053694458">
    <w:abstractNumId w:val="11"/>
  </w:num>
  <w:num w:numId="2" w16cid:durableId="1979065407">
    <w:abstractNumId w:val="7"/>
  </w:num>
  <w:num w:numId="3" w16cid:durableId="2065172924">
    <w:abstractNumId w:val="5"/>
  </w:num>
  <w:num w:numId="4" w16cid:durableId="1085497418">
    <w:abstractNumId w:val="12"/>
  </w:num>
  <w:num w:numId="5" w16cid:durableId="1752236590">
    <w:abstractNumId w:val="14"/>
  </w:num>
  <w:num w:numId="6" w16cid:durableId="993921558">
    <w:abstractNumId w:val="8"/>
  </w:num>
  <w:num w:numId="7" w16cid:durableId="679312495">
    <w:abstractNumId w:val="3"/>
  </w:num>
  <w:num w:numId="8" w16cid:durableId="729810419">
    <w:abstractNumId w:val="7"/>
  </w:num>
  <w:num w:numId="9" w16cid:durableId="1242914235">
    <w:abstractNumId w:val="7"/>
  </w:num>
  <w:num w:numId="10" w16cid:durableId="1751149836">
    <w:abstractNumId w:val="6"/>
  </w:num>
  <w:num w:numId="11" w16cid:durableId="638150696">
    <w:abstractNumId w:val="0"/>
  </w:num>
  <w:num w:numId="12" w16cid:durableId="1793934979">
    <w:abstractNumId w:val="16"/>
  </w:num>
  <w:num w:numId="13" w16cid:durableId="1455904158">
    <w:abstractNumId w:val="15"/>
  </w:num>
  <w:num w:numId="14" w16cid:durableId="2105297108">
    <w:abstractNumId w:val="10"/>
  </w:num>
  <w:num w:numId="15" w16cid:durableId="1765227293">
    <w:abstractNumId w:val="1"/>
  </w:num>
  <w:num w:numId="16" w16cid:durableId="1211915716">
    <w:abstractNumId w:val="17"/>
  </w:num>
  <w:num w:numId="17" w16cid:durableId="462961326">
    <w:abstractNumId w:val="19"/>
  </w:num>
  <w:num w:numId="18" w16cid:durableId="1697345753">
    <w:abstractNumId w:val="2"/>
  </w:num>
  <w:num w:numId="19" w16cid:durableId="820927164">
    <w:abstractNumId w:val="4"/>
  </w:num>
  <w:num w:numId="20" w16cid:durableId="829180968">
    <w:abstractNumId w:val="13"/>
  </w:num>
  <w:num w:numId="21" w16cid:durableId="1580020446">
    <w:abstractNumId w:val="9"/>
  </w:num>
  <w:num w:numId="22" w16cid:durableId="6048468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87"/>
    <w:rsid w:val="00001013"/>
    <w:rsid w:val="00007972"/>
    <w:rsid w:val="00011315"/>
    <w:rsid w:val="00017ADE"/>
    <w:rsid w:val="000246EA"/>
    <w:rsid w:val="00031667"/>
    <w:rsid w:val="000363B6"/>
    <w:rsid w:val="000432FA"/>
    <w:rsid w:val="0006028F"/>
    <w:rsid w:val="0006762B"/>
    <w:rsid w:val="00082C80"/>
    <w:rsid w:val="0009338C"/>
    <w:rsid w:val="00094F93"/>
    <w:rsid w:val="000A0145"/>
    <w:rsid w:val="000A2235"/>
    <w:rsid w:val="000B0162"/>
    <w:rsid w:val="000B26C6"/>
    <w:rsid w:val="000B5ED0"/>
    <w:rsid w:val="000C16ED"/>
    <w:rsid w:val="000C72CA"/>
    <w:rsid w:val="000F0257"/>
    <w:rsid w:val="000F7B1C"/>
    <w:rsid w:val="001006E7"/>
    <w:rsid w:val="00104EA2"/>
    <w:rsid w:val="001076C0"/>
    <w:rsid w:val="00111464"/>
    <w:rsid w:val="0011169A"/>
    <w:rsid w:val="00111BD0"/>
    <w:rsid w:val="00132721"/>
    <w:rsid w:val="00141E43"/>
    <w:rsid w:val="0014308D"/>
    <w:rsid w:val="00147129"/>
    <w:rsid w:val="0015012E"/>
    <w:rsid w:val="0015089F"/>
    <w:rsid w:val="00151D0E"/>
    <w:rsid w:val="00152B2B"/>
    <w:rsid w:val="00165A7A"/>
    <w:rsid w:val="0017174C"/>
    <w:rsid w:val="00172E31"/>
    <w:rsid w:val="001838E8"/>
    <w:rsid w:val="001860AC"/>
    <w:rsid w:val="0019572A"/>
    <w:rsid w:val="001975F1"/>
    <w:rsid w:val="001C7253"/>
    <w:rsid w:val="001C7CE8"/>
    <w:rsid w:val="001D6A4E"/>
    <w:rsid w:val="001E3B1D"/>
    <w:rsid w:val="001E4B24"/>
    <w:rsid w:val="001E5A0D"/>
    <w:rsid w:val="001E7FEF"/>
    <w:rsid w:val="001F116A"/>
    <w:rsid w:val="0020231B"/>
    <w:rsid w:val="00207E6B"/>
    <w:rsid w:val="00220A2C"/>
    <w:rsid w:val="0022266A"/>
    <w:rsid w:val="00227814"/>
    <w:rsid w:val="00227BF5"/>
    <w:rsid w:val="00240F3C"/>
    <w:rsid w:val="002444AD"/>
    <w:rsid w:val="00247560"/>
    <w:rsid w:val="0025788B"/>
    <w:rsid w:val="002628D6"/>
    <w:rsid w:val="002702AD"/>
    <w:rsid w:val="00276F1D"/>
    <w:rsid w:val="002777F9"/>
    <w:rsid w:val="002869F4"/>
    <w:rsid w:val="00295D6B"/>
    <w:rsid w:val="002A7EDB"/>
    <w:rsid w:val="002C3EAD"/>
    <w:rsid w:val="002D0C2B"/>
    <w:rsid w:val="002D13D2"/>
    <w:rsid w:val="002D344F"/>
    <w:rsid w:val="002E2DEC"/>
    <w:rsid w:val="002F13B2"/>
    <w:rsid w:val="002F15E4"/>
    <w:rsid w:val="002F5990"/>
    <w:rsid w:val="002F5DE7"/>
    <w:rsid w:val="002F74D8"/>
    <w:rsid w:val="003016C4"/>
    <w:rsid w:val="003029DC"/>
    <w:rsid w:val="00306560"/>
    <w:rsid w:val="00310194"/>
    <w:rsid w:val="00310664"/>
    <w:rsid w:val="00314645"/>
    <w:rsid w:val="00322C96"/>
    <w:rsid w:val="00336A5B"/>
    <w:rsid w:val="0036451E"/>
    <w:rsid w:val="003653C7"/>
    <w:rsid w:val="00365FC7"/>
    <w:rsid w:val="00377781"/>
    <w:rsid w:val="00381BF3"/>
    <w:rsid w:val="00385306"/>
    <w:rsid w:val="00396813"/>
    <w:rsid w:val="00396AB8"/>
    <w:rsid w:val="003A0FF1"/>
    <w:rsid w:val="003B40A1"/>
    <w:rsid w:val="003B44E1"/>
    <w:rsid w:val="003C5110"/>
    <w:rsid w:val="003E30D7"/>
    <w:rsid w:val="003E66B9"/>
    <w:rsid w:val="003E7EC1"/>
    <w:rsid w:val="003F692A"/>
    <w:rsid w:val="00406A58"/>
    <w:rsid w:val="00411E9C"/>
    <w:rsid w:val="00434805"/>
    <w:rsid w:val="004364BD"/>
    <w:rsid w:val="00436AB5"/>
    <w:rsid w:val="004520C7"/>
    <w:rsid w:val="00453E25"/>
    <w:rsid w:val="00456D7C"/>
    <w:rsid w:val="0045707E"/>
    <w:rsid w:val="004619FF"/>
    <w:rsid w:val="00467E43"/>
    <w:rsid w:val="00474A1B"/>
    <w:rsid w:val="00482545"/>
    <w:rsid w:val="0048529D"/>
    <w:rsid w:val="0048661B"/>
    <w:rsid w:val="00491A35"/>
    <w:rsid w:val="00496801"/>
    <w:rsid w:val="00497CA3"/>
    <w:rsid w:val="004B50A1"/>
    <w:rsid w:val="004C1E6B"/>
    <w:rsid w:val="004C4961"/>
    <w:rsid w:val="004C5845"/>
    <w:rsid w:val="004C6528"/>
    <w:rsid w:val="004D29BB"/>
    <w:rsid w:val="004D3A3D"/>
    <w:rsid w:val="004F1AA2"/>
    <w:rsid w:val="005059BF"/>
    <w:rsid w:val="00514F40"/>
    <w:rsid w:val="00515D21"/>
    <w:rsid w:val="00517E38"/>
    <w:rsid w:val="00520D00"/>
    <w:rsid w:val="00525542"/>
    <w:rsid w:val="00534334"/>
    <w:rsid w:val="00537E24"/>
    <w:rsid w:val="00545AA2"/>
    <w:rsid w:val="00546E3A"/>
    <w:rsid w:val="00547737"/>
    <w:rsid w:val="00563F2F"/>
    <w:rsid w:val="00570ADE"/>
    <w:rsid w:val="00576B05"/>
    <w:rsid w:val="00585BDB"/>
    <w:rsid w:val="00592CFE"/>
    <w:rsid w:val="00596E36"/>
    <w:rsid w:val="005A02DD"/>
    <w:rsid w:val="005A05DD"/>
    <w:rsid w:val="005A48E6"/>
    <w:rsid w:val="005A7E64"/>
    <w:rsid w:val="005B2DFB"/>
    <w:rsid w:val="005B54D5"/>
    <w:rsid w:val="005C5502"/>
    <w:rsid w:val="005C557F"/>
    <w:rsid w:val="005D2024"/>
    <w:rsid w:val="005D6890"/>
    <w:rsid w:val="005E00BD"/>
    <w:rsid w:val="005E2141"/>
    <w:rsid w:val="005E288C"/>
    <w:rsid w:val="005F43C8"/>
    <w:rsid w:val="005F6671"/>
    <w:rsid w:val="00600FA3"/>
    <w:rsid w:val="00601A8B"/>
    <w:rsid w:val="00607B84"/>
    <w:rsid w:val="00614390"/>
    <w:rsid w:val="006148AE"/>
    <w:rsid w:val="0063041B"/>
    <w:rsid w:val="0063061F"/>
    <w:rsid w:val="006557ED"/>
    <w:rsid w:val="00655AF9"/>
    <w:rsid w:val="00665AE9"/>
    <w:rsid w:val="0066640F"/>
    <w:rsid w:val="0067080E"/>
    <w:rsid w:val="00680900"/>
    <w:rsid w:val="00683D5D"/>
    <w:rsid w:val="00687624"/>
    <w:rsid w:val="00691E0E"/>
    <w:rsid w:val="006A0151"/>
    <w:rsid w:val="006B0353"/>
    <w:rsid w:val="006B35D0"/>
    <w:rsid w:val="006B4A44"/>
    <w:rsid w:val="006D1048"/>
    <w:rsid w:val="006D126F"/>
    <w:rsid w:val="006D15D6"/>
    <w:rsid w:val="006D1789"/>
    <w:rsid w:val="006D3CB5"/>
    <w:rsid w:val="006E15D2"/>
    <w:rsid w:val="006E2433"/>
    <w:rsid w:val="006F4CF5"/>
    <w:rsid w:val="006F71CF"/>
    <w:rsid w:val="007100A6"/>
    <w:rsid w:val="00715526"/>
    <w:rsid w:val="00717A9F"/>
    <w:rsid w:val="00717E78"/>
    <w:rsid w:val="00720BF2"/>
    <w:rsid w:val="00724641"/>
    <w:rsid w:val="00732141"/>
    <w:rsid w:val="007341A6"/>
    <w:rsid w:val="0074169E"/>
    <w:rsid w:val="00760AEC"/>
    <w:rsid w:val="00777428"/>
    <w:rsid w:val="00780883"/>
    <w:rsid w:val="007968B2"/>
    <w:rsid w:val="007B1230"/>
    <w:rsid w:val="007B5810"/>
    <w:rsid w:val="007B75FB"/>
    <w:rsid w:val="007C08FE"/>
    <w:rsid w:val="007C222C"/>
    <w:rsid w:val="007C6F3F"/>
    <w:rsid w:val="007E16D6"/>
    <w:rsid w:val="007E33A4"/>
    <w:rsid w:val="007E620C"/>
    <w:rsid w:val="007E6BD9"/>
    <w:rsid w:val="008013BD"/>
    <w:rsid w:val="00802128"/>
    <w:rsid w:val="0080246F"/>
    <w:rsid w:val="00803D1D"/>
    <w:rsid w:val="00810C99"/>
    <w:rsid w:val="00834302"/>
    <w:rsid w:val="00843084"/>
    <w:rsid w:val="008529D2"/>
    <w:rsid w:val="00854B45"/>
    <w:rsid w:val="00855C7F"/>
    <w:rsid w:val="008678D1"/>
    <w:rsid w:val="00874F7C"/>
    <w:rsid w:val="00875083"/>
    <w:rsid w:val="008764AF"/>
    <w:rsid w:val="0088092B"/>
    <w:rsid w:val="00882658"/>
    <w:rsid w:val="00882CFE"/>
    <w:rsid w:val="0088346E"/>
    <w:rsid w:val="008839BD"/>
    <w:rsid w:val="008873FD"/>
    <w:rsid w:val="0089119E"/>
    <w:rsid w:val="00891345"/>
    <w:rsid w:val="008978F1"/>
    <w:rsid w:val="008A0EBC"/>
    <w:rsid w:val="008A4FA3"/>
    <w:rsid w:val="008C1F95"/>
    <w:rsid w:val="008C38B2"/>
    <w:rsid w:val="008C45A0"/>
    <w:rsid w:val="008C721F"/>
    <w:rsid w:val="008D6FFC"/>
    <w:rsid w:val="008E476F"/>
    <w:rsid w:val="008F26FF"/>
    <w:rsid w:val="00902C21"/>
    <w:rsid w:val="00903AB1"/>
    <w:rsid w:val="00905686"/>
    <w:rsid w:val="00906E8F"/>
    <w:rsid w:val="00922917"/>
    <w:rsid w:val="00926048"/>
    <w:rsid w:val="0094032B"/>
    <w:rsid w:val="00965452"/>
    <w:rsid w:val="009707E9"/>
    <w:rsid w:val="009719B0"/>
    <w:rsid w:val="00971B3D"/>
    <w:rsid w:val="0097327A"/>
    <w:rsid w:val="00976CE1"/>
    <w:rsid w:val="009859D7"/>
    <w:rsid w:val="00987983"/>
    <w:rsid w:val="00990D34"/>
    <w:rsid w:val="00992947"/>
    <w:rsid w:val="00997AD1"/>
    <w:rsid w:val="00997E18"/>
    <w:rsid w:val="009A091E"/>
    <w:rsid w:val="009A2D23"/>
    <w:rsid w:val="009A5AB8"/>
    <w:rsid w:val="009A6239"/>
    <w:rsid w:val="009B5CF6"/>
    <w:rsid w:val="009C49E6"/>
    <w:rsid w:val="009D0D23"/>
    <w:rsid w:val="009E1128"/>
    <w:rsid w:val="009E279B"/>
    <w:rsid w:val="009E60EE"/>
    <w:rsid w:val="009F58E0"/>
    <w:rsid w:val="009F5E62"/>
    <w:rsid w:val="009F66FD"/>
    <w:rsid w:val="00A00323"/>
    <w:rsid w:val="00A10275"/>
    <w:rsid w:val="00A22F87"/>
    <w:rsid w:val="00A2353D"/>
    <w:rsid w:val="00A31CB4"/>
    <w:rsid w:val="00A325E5"/>
    <w:rsid w:val="00A42858"/>
    <w:rsid w:val="00A471F4"/>
    <w:rsid w:val="00A521FA"/>
    <w:rsid w:val="00A53AE4"/>
    <w:rsid w:val="00A541CB"/>
    <w:rsid w:val="00A77242"/>
    <w:rsid w:val="00A80D9B"/>
    <w:rsid w:val="00A85738"/>
    <w:rsid w:val="00A917FF"/>
    <w:rsid w:val="00A91DDB"/>
    <w:rsid w:val="00A93FE9"/>
    <w:rsid w:val="00AA08DE"/>
    <w:rsid w:val="00AA0C09"/>
    <w:rsid w:val="00AA14EE"/>
    <w:rsid w:val="00AA176A"/>
    <w:rsid w:val="00AA6C9F"/>
    <w:rsid w:val="00AA773A"/>
    <w:rsid w:val="00AB1B28"/>
    <w:rsid w:val="00AE0058"/>
    <w:rsid w:val="00AE3F8A"/>
    <w:rsid w:val="00AF0730"/>
    <w:rsid w:val="00AF2333"/>
    <w:rsid w:val="00AF4F98"/>
    <w:rsid w:val="00AF5E27"/>
    <w:rsid w:val="00B00403"/>
    <w:rsid w:val="00B062BF"/>
    <w:rsid w:val="00B16ED1"/>
    <w:rsid w:val="00B17A66"/>
    <w:rsid w:val="00B2546C"/>
    <w:rsid w:val="00B256AD"/>
    <w:rsid w:val="00B332C6"/>
    <w:rsid w:val="00B3417D"/>
    <w:rsid w:val="00B3693F"/>
    <w:rsid w:val="00B439BC"/>
    <w:rsid w:val="00B56262"/>
    <w:rsid w:val="00B612D1"/>
    <w:rsid w:val="00B70711"/>
    <w:rsid w:val="00B72012"/>
    <w:rsid w:val="00B72A22"/>
    <w:rsid w:val="00B72E65"/>
    <w:rsid w:val="00B74848"/>
    <w:rsid w:val="00B75244"/>
    <w:rsid w:val="00B75306"/>
    <w:rsid w:val="00B763A0"/>
    <w:rsid w:val="00B93591"/>
    <w:rsid w:val="00B96684"/>
    <w:rsid w:val="00B969DD"/>
    <w:rsid w:val="00BA3527"/>
    <w:rsid w:val="00BA54E3"/>
    <w:rsid w:val="00BB673F"/>
    <w:rsid w:val="00BB68D8"/>
    <w:rsid w:val="00BE2DC9"/>
    <w:rsid w:val="00BF1051"/>
    <w:rsid w:val="00C02589"/>
    <w:rsid w:val="00C10454"/>
    <w:rsid w:val="00C27270"/>
    <w:rsid w:val="00C35314"/>
    <w:rsid w:val="00C35737"/>
    <w:rsid w:val="00C35FD1"/>
    <w:rsid w:val="00C41697"/>
    <w:rsid w:val="00C44765"/>
    <w:rsid w:val="00C46A2D"/>
    <w:rsid w:val="00C472A9"/>
    <w:rsid w:val="00C55053"/>
    <w:rsid w:val="00C61620"/>
    <w:rsid w:val="00C64963"/>
    <w:rsid w:val="00C65BB2"/>
    <w:rsid w:val="00C71FC9"/>
    <w:rsid w:val="00C72E1F"/>
    <w:rsid w:val="00C77809"/>
    <w:rsid w:val="00C9099E"/>
    <w:rsid w:val="00CA0117"/>
    <w:rsid w:val="00CA6A8F"/>
    <w:rsid w:val="00CB0660"/>
    <w:rsid w:val="00CC0E08"/>
    <w:rsid w:val="00CC1C5A"/>
    <w:rsid w:val="00CC29BA"/>
    <w:rsid w:val="00CC3AD8"/>
    <w:rsid w:val="00CD28C1"/>
    <w:rsid w:val="00CD3798"/>
    <w:rsid w:val="00CD4EFD"/>
    <w:rsid w:val="00CE64B4"/>
    <w:rsid w:val="00CE7F25"/>
    <w:rsid w:val="00CF0297"/>
    <w:rsid w:val="00CF5FD8"/>
    <w:rsid w:val="00CF6583"/>
    <w:rsid w:val="00CF788C"/>
    <w:rsid w:val="00D04162"/>
    <w:rsid w:val="00D078C0"/>
    <w:rsid w:val="00D11804"/>
    <w:rsid w:val="00D15AD4"/>
    <w:rsid w:val="00D2376F"/>
    <w:rsid w:val="00D35895"/>
    <w:rsid w:val="00D36209"/>
    <w:rsid w:val="00D36B3F"/>
    <w:rsid w:val="00D441B8"/>
    <w:rsid w:val="00D5444E"/>
    <w:rsid w:val="00D54880"/>
    <w:rsid w:val="00D54F1D"/>
    <w:rsid w:val="00D60B64"/>
    <w:rsid w:val="00D65477"/>
    <w:rsid w:val="00D66C41"/>
    <w:rsid w:val="00D67EB1"/>
    <w:rsid w:val="00D7600F"/>
    <w:rsid w:val="00D864EE"/>
    <w:rsid w:val="00D92584"/>
    <w:rsid w:val="00D96B73"/>
    <w:rsid w:val="00DA783F"/>
    <w:rsid w:val="00DB08BC"/>
    <w:rsid w:val="00DB1108"/>
    <w:rsid w:val="00DB12FE"/>
    <w:rsid w:val="00DC2192"/>
    <w:rsid w:val="00DC2B61"/>
    <w:rsid w:val="00DC4047"/>
    <w:rsid w:val="00DC6A86"/>
    <w:rsid w:val="00DE5D2A"/>
    <w:rsid w:val="00DF0C4E"/>
    <w:rsid w:val="00DF21FC"/>
    <w:rsid w:val="00E004FF"/>
    <w:rsid w:val="00E02EB6"/>
    <w:rsid w:val="00E045F3"/>
    <w:rsid w:val="00E06831"/>
    <w:rsid w:val="00E0709C"/>
    <w:rsid w:val="00E15CD0"/>
    <w:rsid w:val="00E16DE8"/>
    <w:rsid w:val="00E173FE"/>
    <w:rsid w:val="00E179A9"/>
    <w:rsid w:val="00E27061"/>
    <w:rsid w:val="00E46C66"/>
    <w:rsid w:val="00E47AB1"/>
    <w:rsid w:val="00E5360A"/>
    <w:rsid w:val="00E542B2"/>
    <w:rsid w:val="00E74D4F"/>
    <w:rsid w:val="00E75FE4"/>
    <w:rsid w:val="00E800E5"/>
    <w:rsid w:val="00EA3D7A"/>
    <w:rsid w:val="00EB14CC"/>
    <w:rsid w:val="00EB23A1"/>
    <w:rsid w:val="00EB4687"/>
    <w:rsid w:val="00EB73F9"/>
    <w:rsid w:val="00EC7F09"/>
    <w:rsid w:val="00ED3939"/>
    <w:rsid w:val="00ED5D20"/>
    <w:rsid w:val="00EF3A8C"/>
    <w:rsid w:val="00EF4B9B"/>
    <w:rsid w:val="00EF5D27"/>
    <w:rsid w:val="00EF7279"/>
    <w:rsid w:val="00F0052A"/>
    <w:rsid w:val="00F01FB1"/>
    <w:rsid w:val="00F07DD5"/>
    <w:rsid w:val="00F278EC"/>
    <w:rsid w:val="00F44E23"/>
    <w:rsid w:val="00F50DAD"/>
    <w:rsid w:val="00F5335A"/>
    <w:rsid w:val="00F55727"/>
    <w:rsid w:val="00F66798"/>
    <w:rsid w:val="00F67A9A"/>
    <w:rsid w:val="00F71ED2"/>
    <w:rsid w:val="00F73BA0"/>
    <w:rsid w:val="00F86F52"/>
    <w:rsid w:val="00F95F1A"/>
    <w:rsid w:val="00F9754B"/>
    <w:rsid w:val="00FA7A38"/>
    <w:rsid w:val="00FB620D"/>
    <w:rsid w:val="00FC740D"/>
    <w:rsid w:val="00FE22CF"/>
    <w:rsid w:val="00FE2A82"/>
    <w:rsid w:val="00FF5DFF"/>
    <w:rsid w:val="00FF5E11"/>
    <w:rsid w:val="00FF772A"/>
    <w:rsid w:val="09904984"/>
    <w:rsid w:val="132D2916"/>
    <w:rsid w:val="15294BA6"/>
    <w:rsid w:val="180CE495"/>
    <w:rsid w:val="184C5136"/>
    <w:rsid w:val="23D2C51A"/>
    <w:rsid w:val="2D46FD74"/>
    <w:rsid w:val="303137ED"/>
    <w:rsid w:val="360BCA53"/>
    <w:rsid w:val="3C292BD4"/>
    <w:rsid w:val="3F4E5A3C"/>
    <w:rsid w:val="403D6D79"/>
    <w:rsid w:val="41812E39"/>
    <w:rsid w:val="462ED073"/>
    <w:rsid w:val="4ACD7732"/>
    <w:rsid w:val="4B4D0951"/>
    <w:rsid w:val="50623F0D"/>
    <w:rsid w:val="56B740F0"/>
    <w:rsid w:val="57FE2D95"/>
    <w:rsid w:val="58B5B97F"/>
    <w:rsid w:val="5B0786AF"/>
    <w:rsid w:val="63F591CC"/>
    <w:rsid w:val="645DEAD7"/>
    <w:rsid w:val="65EC45D3"/>
    <w:rsid w:val="6633FAE5"/>
    <w:rsid w:val="6B6C037E"/>
    <w:rsid w:val="6C3F5782"/>
    <w:rsid w:val="7623C3D2"/>
    <w:rsid w:val="76B9A66C"/>
    <w:rsid w:val="7A07BCCF"/>
    <w:rsid w:val="7B21111C"/>
    <w:rsid w:val="7DA3D4A5"/>
    <w:rsid w:val="7EBBA282"/>
    <w:rsid w:val="7F3375F3"/>
    <w:rsid w:val="7F4EC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957BA"/>
  <w15:chartTrackingRefBased/>
  <w15:docId w15:val="{2160E034-879A-4E0E-91D6-DCF67A61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0D7"/>
    <w:pPr>
      <w:spacing w:before="240" w:after="480" w:line="300" w:lineRule="auto"/>
    </w:pPr>
  </w:style>
  <w:style w:type="paragraph" w:styleId="Heading1">
    <w:name w:val="heading 1"/>
    <w:basedOn w:val="Title"/>
    <w:next w:val="Normal"/>
    <w:link w:val="Heading1Char"/>
    <w:uiPriority w:val="9"/>
    <w:qFormat/>
    <w:rsid w:val="006148AE"/>
    <w:pPr>
      <w:spacing w:after="0"/>
      <w:outlineLvl w:val="0"/>
    </w:pPr>
  </w:style>
  <w:style w:type="paragraph" w:styleId="Heading2">
    <w:name w:val="heading 2"/>
    <w:basedOn w:val="ListParagraph"/>
    <w:next w:val="Normal"/>
    <w:link w:val="Heading2Char"/>
    <w:uiPriority w:val="9"/>
    <w:unhideWhenUsed/>
    <w:qFormat/>
    <w:rsid w:val="00D65477"/>
    <w:pPr>
      <w:numPr>
        <w:numId w:val="2"/>
      </w:numPr>
      <w:ind w:left="432" w:hanging="432"/>
      <w:outlineLvl w:val="1"/>
    </w:pPr>
  </w:style>
  <w:style w:type="paragraph" w:styleId="Heading3">
    <w:name w:val="heading 3"/>
    <w:next w:val="Normal"/>
    <w:link w:val="Heading3Char"/>
    <w:uiPriority w:val="9"/>
    <w:unhideWhenUsed/>
    <w:qFormat/>
    <w:rsid w:val="00497CA3"/>
    <w:pPr>
      <w:keepNext/>
      <w:spacing w:before="240" w:after="0" w:line="30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687624"/>
    <w:pPr>
      <w:keepNext/>
      <w:spacing w:before="480" w:after="240"/>
      <w:ind w:left="720"/>
    </w:pPr>
    <w:rPr>
      <w:b/>
    </w:rPr>
  </w:style>
  <w:style w:type="character" w:customStyle="1" w:styleId="Heading1Char">
    <w:name w:val="Heading 1 Char"/>
    <w:basedOn w:val="DefaultParagraphFont"/>
    <w:link w:val="Heading1"/>
    <w:uiPriority w:val="9"/>
    <w:rsid w:val="006148AE"/>
    <w:rPr>
      <w:b/>
      <w:bCs/>
    </w:rPr>
  </w:style>
  <w:style w:type="paragraph" w:styleId="Title">
    <w:name w:val="Title"/>
    <w:next w:val="Normal"/>
    <w:link w:val="TitleChar"/>
    <w:uiPriority w:val="10"/>
    <w:qFormat/>
    <w:rsid w:val="00A541CB"/>
    <w:pPr>
      <w:spacing w:after="480" w:line="300" w:lineRule="auto"/>
      <w:contextualSpacing/>
    </w:pPr>
    <w:rPr>
      <w:b/>
      <w:bCs/>
    </w:rPr>
  </w:style>
  <w:style w:type="character" w:customStyle="1" w:styleId="TitleChar">
    <w:name w:val="Title Char"/>
    <w:basedOn w:val="DefaultParagraphFont"/>
    <w:link w:val="Title"/>
    <w:uiPriority w:val="10"/>
    <w:rsid w:val="00A541CB"/>
    <w:rPr>
      <w:b/>
      <w:bCs/>
    </w:rPr>
  </w:style>
  <w:style w:type="character" w:styleId="Hyperlink">
    <w:name w:val="Hyperlink"/>
    <w:basedOn w:val="DefaultParagraphFont"/>
    <w:uiPriority w:val="99"/>
    <w:unhideWhenUsed/>
    <w:qFormat/>
    <w:rsid w:val="00A541CB"/>
    <w:rPr>
      <w:color w:val="0563C1" w:themeColor="hyperlink"/>
      <w:u w:val="single"/>
    </w:rPr>
  </w:style>
  <w:style w:type="character" w:styleId="UnresolvedMention">
    <w:name w:val="Unresolved Mention"/>
    <w:basedOn w:val="DefaultParagraphFont"/>
    <w:uiPriority w:val="99"/>
    <w:semiHidden/>
    <w:unhideWhenUsed/>
    <w:rsid w:val="00A541CB"/>
    <w:rPr>
      <w:color w:val="605E5C"/>
      <w:shd w:val="clear" w:color="auto" w:fill="E1DFDD"/>
    </w:rPr>
  </w:style>
  <w:style w:type="paragraph" w:customStyle="1" w:styleId="Normal2">
    <w:name w:val="Normal 2"/>
    <w:qFormat/>
    <w:rsid w:val="00570ADE"/>
    <w:pPr>
      <w:spacing w:before="240" w:after="480" w:line="300" w:lineRule="auto"/>
      <w:ind w:left="360"/>
    </w:pPr>
  </w:style>
  <w:style w:type="character" w:customStyle="1" w:styleId="normaltextrun">
    <w:name w:val="normaltextrun"/>
    <w:basedOn w:val="DefaultParagraphFont"/>
    <w:rsid w:val="00A541CB"/>
  </w:style>
  <w:style w:type="paragraph" w:customStyle="1" w:styleId="Default">
    <w:name w:val="Default"/>
    <w:rsid w:val="008F26FF"/>
    <w:pPr>
      <w:autoSpaceDE w:val="0"/>
      <w:autoSpaceDN w:val="0"/>
      <w:adjustRightInd w:val="0"/>
      <w:spacing w:after="0" w:line="240" w:lineRule="auto"/>
    </w:pPr>
    <w:rPr>
      <w:rFonts w:ascii="Verdana" w:hAnsi="Verdana" w:cs="Verdana"/>
      <w:color w:val="000000"/>
      <w:kern w:val="0"/>
      <w:szCs w:val="24"/>
    </w:rPr>
  </w:style>
  <w:style w:type="paragraph" w:styleId="Header">
    <w:name w:val="header"/>
    <w:basedOn w:val="Normal"/>
    <w:link w:val="HeaderChar"/>
    <w:uiPriority w:val="99"/>
    <w:unhideWhenUsed/>
    <w:rsid w:val="0068762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87624"/>
  </w:style>
  <w:style w:type="paragraph" w:styleId="Footer">
    <w:name w:val="footer"/>
    <w:basedOn w:val="Normal"/>
    <w:link w:val="FooterChar"/>
    <w:uiPriority w:val="99"/>
    <w:unhideWhenUsed/>
    <w:rsid w:val="0068762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87624"/>
  </w:style>
  <w:style w:type="character" w:styleId="CommentReference">
    <w:name w:val="annotation reference"/>
    <w:basedOn w:val="DefaultParagraphFont"/>
    <w:uiPriority w:val="99"/>
    <w:semiHidden/>
    <w:unhideWhenUsed/>
    <w:rsid w:val="006D15D6"/>
    <w:rPr>
      <w:sz w:val="16"/>
      <w:szCs w:val="16"/>
    </w:rPr>
  </w:style>
  <w:style w:type="paragraph" w:styleId="CommentText">
    <w:name w:val="annotation text"/>
    <w:basedOn w:val="Normal"/>
    <w:link w:val="CommentTextChar"/>
    <w:uiPriority w:val="99"/>
    <w:unhideWhenUsed/>
    <w:rsid w:val="006D15D6"/>
    <w:pPr>
      <w:spacing w:line="240" w:lineRule="auto"/>
    </w:pPr>
    <w:rPr>
      <w:sz w:val="20"/>
      <w:szCs w:val="20"/>
    </w:rPr>
  </w:style>
  <w:style w:type="character" w:customStyle="1" w:styleId="CommentTextChar">
    <w:name w:val="Comment Text Char"/>
    <w:basedOn w:val="DefaultParagraphFont"/>
    <w:link w:val="CommentText"/>
    <w:uiPriority w:val="99"/>
    <w:rsid w:val="006D15D6"/>
    <w:rPr>
      <w:sz w:val="20"/>
      <w:szCs w:val="20"/>
    </w:rPr>
  </w:style>
  <w:style w:type="paragraph" w:styleId="CommentSubject">
    <w:name w:val="annotation subject"/>
    <w:basedOn w:val="CommentText"/>
    <w:next w:val="CommentText"/>
    <w:link w:val="CommentSubjectChar"/>
    <w:uiPriority w:val="99"/>
    <w:semiHidden/>
    <w:unhideWhenUsed/>
    <w:rsid w:val="006D15D6"/>
    <w:rPr>
      <w:b/>
      <w:bCs/>
    </w:rPr>
  </w:style>
  <w:style w:type="character" w:customStyle="1" w:styleId="CommentSubjectChar">
    <w:name w:val="Comment Subject Char"/>
    <w:basedOn w:val="CommentTextChar"/>
    <w:link w:val="CommentSubject"/>
    <w:uiPriority w:val="99"/>
    <w:semiHidden/>
    <w:rsid w:val="006D15D6"/>
    <w:rPr>
      <w:b/>
      <w:bCs/>
      <w:sz w:val="20"/>
      <w:szCs w:val="20"/>
    </w:rPr>
  </w:style>
  <w:style w:type="character" w:styleId="FollowedHyperlink">
    <w:name w:val="FollowedHyperlink"/>
    <w:basedOn w:val="DefaultParagraphFont"/>
    <w:uiPriority w:val="99"/>
    <w:semiHidden/>
    <w:unhideWhenUsed/>
    <w:rsid w:val="008C38B2"/>
    <w:rPr>
      <w:color w:val="954F72" w:themeColor="followedHyperlink"/>
      <w:u w:val="single"/>
    </w:rPr>
  </w:style>
  <w:style w:type="character" w:styleId="Mention">
    <w:name w:val="Mention"/>
    <w:basedOn w:val="DefaultParagraphFont"/>
    <w:uiPriority w:val="99"/>
    <w:unhideWhenUsed/>
    <w:rsid w:val="009C49E6"/>
    <w:rPr>
      <w:color w:val="2B579A"/>
      <w:shd w:val="clear" w:color="auto" w:fill="E1DFDD"/>
    </w:rPr>
  </w:style>
  <w:style w:type="paragraph" w:styleId="Revision">
    <w:name w:val="Revision"/>
    <w:hidden/>
    <w:uiPriority w:val="99"/>
    <w:semiHidden/>
    <w:rsid w:val="00D92584"/>
    <w:pPr>
      <w:spacing w:after="0" w:line="240" w:lineRule="auto"/>
    </w:pPr>
  </w:style>
  <w:style w:type="character" w:customStyle="1" w:styleId="Heading2Char">
    <w:name w:val="Heading 2 Char"/>
    <w:basedOn w:val="DefaultParagraphFont"/>
    <w:link w:val="Heading2"/>
    <w:uiPriority w:val="9"/>
    <w:rsid w:val="00D65477"/>
    <w:rPr>
      <w:b/>
    </w:rPr>
  </w:style>
  <w:style w:type="table" w:styleId="TableGrid">
    <w:name w:val="Table Grid"/>
    <w:basedOn w:val="TableNormal"/>
    <w:uiPriority w:val="39"/>
    <w:rsid w:val="00FB6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FB62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
    <w:name w:val="Grid Table 5 Dark"/>
    <w:basedOn w:val="TableNormal"/>
    <w:uiPriority w:val="50"/>
    <w:rsid w:val="00FB62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OCHeading">
    <w:name w:val="TOC Heading"/>
    <w:basedOn w:val="Heading1"/>
    <w:next w:val="Normal"/>
    <w:uiPriority w:val="39"/>
    <w:unhideWhenUsed/>
    <w:qFormat/>
    <w:rsid w:val="00DF0C4E"/>
    <w:pPr>
      <w:keepNext/>
      <w:keepLines/>
      <w:spacing w:before="240" w:line="259" w:lineRule="auto"/>
      <w:contextualSpacing w:val="0"/>
      <w:outlineLvl w:val="9"/>
    </w:pPr>
    <w:rPr>
      <w:rFonts w:asciiTheme="majorHAnsi" w:eastAsiaTheme="majorEastAsia" w:hAnsiTheme="majorHAnsi" w:cstheme="majorBidi"/>
      <w:bCs w:val="0"/>
      <w:kern w:val="0"/>
      <w:sz w:val="32"/>
      <w:szCs w:val="32"/>
      <w14:ligatures w14:val="none"/>
    </w:rPr>
  </w:style>
  <w:style w:type="paragraph" w:styleId="TOC1">
    <w:name w:val="toc 1"/>
    <w:next w:val="Normal"/>
    <w:autoRedefine/>
    <w:uiPriority w:val="39"/>
    <w:unhideWhenUsed/>
    <w:rsid w:val="00683D5D"/>
    <w:pPr>
      <w:tabs>
        <w:tab w:val="right" w:leader="underscore" w:pos="9350"/>
      </w:tabs>
      <w:spacing w:before="120" w:after="0" w:line="300" w:lineRule="auto"/>
    </w:pPr>
    <w:rPr>
      <w:rFonts w:ascii="Verdana" w:hAnsi="Verdana" w:cstheme="minorHAnsi"/>
      <w:b/>
      <w:bCs/>
      <w:noProof/>
      <w:szCs w:val="24"/>
    </w:rPr>
  </w:style>
  <w:style w:type="paragraph" w:styleId="TOC2">
    <w:name w:val="toc 2"/>
    <w:basedOn w:val="Normal"/>
    <w:next w:val="Normal"/>
    <w:autoRedefine/>
    <w:uiPriority w:val="39"/>
    <w:unhideWhenUsed/>
    <w:rsid w:val="00EB23A1"/>
    <w:pPr>
      <w:tabs>
        <w:tab w:val="right" w:leader="underscore" w:pos="9350"/>
      </w:tabs>
      <w:spacing w:before="120" w:after="0"/>
      <w:ind w:left="1080" w:hanging="840"/>
    </w:pPr>
    <w:rPr>
      <w:rFonts w:asciiTheme="minorHAnsi" w:hAnsiTheme="minorHAnsi" w:cstheme="minorHAnsi"/>
      <w:b/>
      <w:bCs/>
      <w:sz w:val="22"/>
    </w:rPr>
  </w:style>
  <w:style w:type="paragraph" w:styleId="TOC3">
    <w:name w:val="toc 3"/>
    <w:basedOn w:val="Normal"/>
    <w:next w:val="Normal"/>
    <w:autoRedefine/>
    <w:uiPriority w:val="39"/>
    <w:unhideWhenUsed/>
    <w:rsid w:val="00C35737"/>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683D5D"/>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683D5D"/>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683D5D"/>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83D5D"/>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83D5D"/>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683D5D"/>
    <w:pPr>
      <w:spacing w:before="0" w:after="0"/>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97CA3"/>
    <w:rPr>
      <w:b/>
      <w:bCs/>
    </w:rPr>
  </w:style>
  <w:style w:type="character" w:styleId="SmartLink">
    <w:name w:val="Smart Link"/>
    <w:basedOn w:val="DefaultParagraphFont"/>
    <w:uiPriority w:val="99"/>
    <w:semiHidden/>
    <w:unhideWhenUsed/>
    <w:rsid w:val="00AA14EE"/>
    <w:rPr>
      <w:color w:val="0000FF"/>
      <w:u w:val="single"/>
      <w:shd w:val="clear" w:color="auto" w:fill="F3F2F1"/>
    </w:rPr>
  </w:style>
  <w:style w:type="paragraph" w:styleId="NoSpacing">
    <w:name w:val="No Spacing"/>
    <w:uiPriority w:val="1"/>
    <w:qFormat/>
    <w:rsid w:val="006148AE"/>
    <w:pPr>
      <w:spacing w:after="0" w:line="30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8590">
      <w:bodyDiv w:val="1"/>
      <w:marLeft w:val="0"/>
      <w:marRight w:val="0"/>
      <w:marTop w:val="0"/>
      <w:marBottom w:val="0"/>
      <w:divBdr>
        <w:top w:val="none" w:sz="0" w:space="0" w:color="auto"/>
        <w:left w:val="none" w:sz="0" w:space="0" w:color="auto"/>
        <w:bottom w:val="none" w:sz="0" w:space="0" w:color="auto"/>
        <w:right w:val="none" w:sz="0" w:space="0" w:color="auto"/>
      </w:divBdr>
    </w:div>
    <w:div w:id="1342009281">
      <w:bodyDiv w:val="1"/>
      <w:marLeft w:val="0"/>
      <w:marRight w:val="0"/>
      <w:marTop w:val="0"/>
      <w:marBottom w:val="0"/>
      <w:divBdr>
        <w:top w:val="none" w:sz="0" w:space="0" w:color="auto"/>
        <w:left w:val="none" w:sz="0" w:space="0" w:color="auto"/>
        <w:bottom w:val="none" w:sz="0" w:space="0" w:color="auto"/>
        <w:right w:val="none" w:sz="0" w:space="0" w:color="auto"/>
      </w:divBdr>
    </w:div>
    <w:div w:id="172729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der.upgrade@twc.texa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er.upgrade@twc.texa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B262BC660BEB49A8B4DEC834831EAD" ma:contentTypeVersion="10" ma:contentTypeDescription="Create a new document." ma:contentTypeScope="" ma:versionID="7856b10b302e74b222189d659bc07b7d">
  <xsd:schema xmlns:xsd="http://www.w3.org/2001/XMLSchema" xmlns:xs="http://www.w3.org/2001/XMLSchema" xmlns:p="http://schemas.microsoft.com/office/2006/metadata/properties" xmlns:ns1="http://schemas.microsoft.com/sharepoint/v3" xmlns:ns2="64770e76-63b5-404c-b7be-bab43aeb8324" targetNamespace="http://schemas.microsoft.com/office/2006/metadata/properties" ma:root="true" ma:fieldsID="00506f234e1149ed71b51734588ee5e8" ns1:_="" ns2:_="">
    <xsd:import namespace="http://schemas.microsoft.com/sharepoint/v3"/>
    <xsd:import namespace="64770e76-63b5-404c-b7be-bab43aeb83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70e76-63b5-404c-b7be-bab43aeb8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97D08-396D-433F-8714-4231EA3D0C6D}">
  <ds:schemaRefs>
    <ds:schemaRef ds:uri="http://schemas.openxmlformats.org/officeDocument/2006/bibliography"/>
  </ds:schemaRefs>
</ds:datastoreItem>
</file>

<file path=customXml/itemProps2.xml><?xml version="1.0" encoding="utf-8"?>
<ds:datastoreItem xmlns:ds="http://schemas.openxmlformats.org/officeDocument/2006/customXml" ds:itemID="{1CDEC640-6B8B-4380-9339-043687D06D20}">
  <ds:schemaRefs>
    <ds:schemaRef ds:uri="http://schemas.microsoft.com/sharepoint/v3"/>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64770e76-63b5-404c-b7be-bab43aeb8324"/>
    <ds:schemaRef ds:uri="http://purl.org/dc/elements/1.1/"/>
  </ds:schemaRefs>
</ds:datastoreItem>
</file>

<file path=customXml/itemProps3.xml><?xml version="1.0" encoding="utf-8"?>
<ds:datastoreItem xmlns:ds="http://schemas.openxmlformats.org/officeDocument/2006/customXml" ds:itemID="{589F753D-E425-4257-83D5-E6D6662D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770e76-63b5-404c-b7be-bab43aeb8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D1E32-9E67-485F-BAF7-9DCE44CEA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Frequently Asked Questions for TWC's Cash Draw and Expenditure Reporting System Replacement Project</vt:lpstr>
    </vt:vector>
  </TitlesOfParts>
  <Company>Texas Workforce Commission</Company>
  <LinksUpToDate>false</LinksUpToDate>
  <CharactersWithSpaces>14639</CharactersWithSpaces>
  <SharedDoc>false</SharedDoc>
  <HLinks>
    <vt:vector size="48" baseType="variant">
      <vt:variant>
        <vt:i4>7340101</vt:i4>
      </vt:variant>
      <vt:variant>
        <vt:i4>81</vt:i4>
      </vt:variant>
      <vt:variant>
        <vt:i4>0</vt:i4>
      </vt:variant>
      <vt:variant>
        <vt:i4>5</vt:i4>
      </vt:variant>
      <vt:variant>
        <vt:lpwstr>mailto:cder.upgrade@twc.texas.gov</vt:lpwstr>
      </vt:variant>
      <vt:variant>
        <vt:lpwstr/>
      </vt:variant>
      <vt:variant>
        <vt:i4>393257</vt:i4>
      </vt:variant>
      <vt:variant>
        <vt:i4>78</vt:i4>
      </vt:variant>
      <vt:variant>
        <vt:i4>0</vt:i4>
      </vt:variant>
      <vt:variant>
        <vt:i4>5</vt:i4>
      </vt:variant>
      <vt:variant>
        <vt:lpwstr/>
      </vt:variant>
      <vt:variant>
        <vt:lpwstr>_W_ill_there</vt:lpwstr>
      </vt:variant>
      <vt:variant>
        <vt:i4>393257</vt:i4>
      </vt:variant>
      <vt:variant>
        <vt:i4>75</vt:i4>
      </vt:variant>
      <vt:variant>
        <vt:i4>0</vt:i4>
      </vt:variant>
      <vt:variant>
        <vt:i4>5</vt:i4>
      </vt:variant>
      <vt:variant>
        <vt:lpwstr/>
      </vt:variant>
      <vt:variant>
        <vt:lpwstr>_W_ill_there</vt:lpwstr>
      </vt:variant>
      <vt:variant>
        <vt:i4>393257</vt:i4>
      </vt:variant>
      <vt:variant>
        <vt:i4>72</vt:i4>
      </vt:variant>
      <vt:variant>
        <vt:i4>0</vt:i4>
      </vt:variant>
      <vt:variant>
        <vt:i4>5</vt:i4>
      </vt:variant>
      <vt:variant>
        <vt:lpwstr/>
      </vt:variant>
      <vt:variant>
        <vt:lpwstr>_W_ill_there</vt:lpwstr>
      </vt:variant>
      <vt:variant>
        <vt:i4>7667714</vt:i4>
      </vt:variant>
      <vt:variant>
        <vt:i4>69</vt:i4>
      </vt:variant>
      <vt:variant>
        <vt:i4>0</vt:i4>
      </vt:variant>
      <vt:variant>
        <vt:i4>5</vt:i4>
      </vt:variant>
      <vt:variant>
        <vt:lpwstr/>
      </vt:variant>
      <vt:variant>
        <vt:lpwstr>_Appendix_A:_Summary</vt:lpwstr>
      </vt:variant>
      <vt:variant>
        <vt:i4>7340101</vt:i4>
      </vt:variant>
      <vt:variant>
        <vt:i4>66</vt:i4>
      </vt:variant>
      <vt:variant>
        <vt:i4>0</vt:i4>
      </vt:variant>
      <vt:variant>
        <vt:i4>5</vt:i4>
      </vt:variant>
      <vt:variant>
        <vt:lpwstr>mailto:cder.upgrade@twc.texas.gov</vt:lpwstr>
      </vt:variant>
      <vt:variant>
        <vt:lpwstr/>
      </vt:variant>
      <vt:variant>
        <vt:i4>7667714</vt:i4>
      </vt:variant>
      <vt:variant>
        <vt:i4>63</vt:i4>
      </vt:variant>
      <vt:variant>
        <vt:i4>0</vt:i4>
      </vt:variant>
      <vt:variant>
        <vt:i4>5</vt:i4>
      </vt:variant>
      <vt:variant>
        <vt:lpwstr/>
      </vt:variant>
      <vt:variant>
        <vt:lpwstr>_Appendix_A:_Summary</vt:lpwstr>
      </vt:variant>
      <vt:variant>
        <vt:i4>4784232</vt:i4>
      </vt:variant>
      <vt:variant>
        <vt:i4>60</vt:i4>
      </vt:variant>
      <vt:variant>
        <vt:i4>0</vt:i4>
      </vt:variant>
      <vt:variant>
        <vt:i4>5</vt:i4>
      </vt:variant>
      <vt:variant>
        <vt:lpwstr/>
      </vt:variant>
      <vt:variant>
        <vt:lpwstr>_W__hat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for TWC's Cash Draw and Expenditure Reporting System Replacement Project</dc:title>
  <dc:subject>Texas Workforce Commission's Cash Draw and Expenditure Reporting System</dc:subject>
  <dc:creator>Texas Workforce Commission</dc:creator>
  <cp:keywords/>
  <dc:description/>
  <cp:lastModifiedBy>Noren,Jenny E</cp:lastModifiedBy>
  <cp:revision>15</cp:revision>
  <dcterms:created xsi:type="dcterms:W3CDTF">2025-04-22T16:40:00Z</dcterms:created>
  <dcterms:modified xsi:type="dcterms:W3CDTF">2025-04-29T13:35:00Z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0x01010043B262BC660BEB49A8B4DEC834831EAD</vt:lpwstr>
  </property>
</Properties>
</file>