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55" w:rsidRPr="005118CF" w:rsidRDefault="00F46555" w:rsidP="00F46555">
      <w:pPr>
        <w:pStyle w:val="NoSpacing"/>
        <w:jc w:val="center"/>
        <w:rPr>
          <w:rFonts w:ascii="Calibri" w:hAnsi="Calibri" w:cs="Calibri"/>
          <w:b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Texas Workforce Commission</w:t>
      </w:r>
    </w:p>
    <w:p w:rsidR="00F46555" w:rsidRPr="005118CF" w:rsidRDefault="00F46555" w:rsidP="00F46555">
      <w:pPr>
        <w:pStyle w:val="NoSpacing"/>
        <w:jc w:val="center"/>
        <w:rPr>
          <w:rFonts w:ascii="Calibri" w:hAnsi="Calibri" w:cs="Calibri"/>
          <w:b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Vocational Rehabilitation Division</w:t>
      </w:r>
    </w:p>
    <w:p w:rsidR="00F46555" w:rsidRPr="005118CF" w:rsidRDefault="00F46555" w:rsidP="00F46555">
      <w:pPr>
        <w:pStyle w:val="NoSpacing"/>
        <w:jc w:val="center"/>
        <w:rPr>
          <w:rFonts w:ascii="Calibri" w:hAnsi="Calibri" w:cs="Calibri"/>
          <w:b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Pathways to Careers Initiative – August 2019 Update</w:t>
      </w:r>
    </w:p>
    <w:p w:rsidR="00F46555" w:rsidRPr="005118CF" w:rsidRDefault="00F46555" w:rsidP="00F46555">
      <w:pPr>
        <w:pStyle w:val="NoSpacing"/>
        <w:rPr>
          <w:rFonts w:ascii="Calibri" w:hAnsi="Calibri" w:cs="Calibri"/>
          <w:sz w:val="23"/>
          <w:szCs w:val="23"/>
        </w:rPr>
      </w:pPr>
    </w:p>
    <w:p w:rsidR="00F46555" w:rsidRPr="005118CF" w:rsidRDefault="00FC1243" w:rsidP="00F46555">
      <w:pPr>
        <w:pStyle w:val="NoSpacing"/>
        <w:rPr>
          <w:rFonts w:ascii="Calibri" w:hAnsi="Calibri" w:cs="Calibri"/>
          <w:b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Purpose</w:t>
      </w:r>
    </w:p>
    <w:p w:rsidR="00F46555" w:rsidRPr="005118CF" w:rsidRDefault="00F46555" w:rsidP="00F46555">
      <w:pPr>
        <w:pStyle w:val="NoSpacing"/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 xml:space="preserve">The goal of the Pathways to Careers </w:t>
      </w:r>
      <w:r w:rsidR="00C625E1" w:rsidRPr="005118CF">
        <w:rPr>
          <w:rFonts w:ascii="Calibri" w:hAnsi="Calibri" w:cs="Calibri"/>
          <w:sz w:val="23"/>
          <w:szCs w:val="23"/>
        </w:rPr>
        <w:t>i</w:t>
      </w:r>
      <w:r w:rsidRPr="005118CF">
        <w:rPr>
          <w:rFonts w:ascii="Calibri" w:hAnsi="Calibri" w:cs="Calibri"/>
          <w:sz w:val="23"/>
          <w:szCs w:val="23"/>
        </w:rPr>
        <w:t xml:space="preserve">nitiative is </w:t>
      </w:r>
      <w:proofErr w:type="gramStart"/>
      <w:r w:rsidRPr="005118CF">
        <w:rPr>
          <w:rFonts w:ascii="Calibri" w:hAnsi="Calibri" w:cs="Calibri"/>
          <w:sz w:val="23"/>
          <w:szCs w:val="23"/>
        </w:rPr>
        <w:t>to effectively prepare</w:t>
      </w:r>
      <w:proofErr w:type="gramEnd"/>
      <w:r w:rsidRPr="005118CF">
        <w:rPr>
          <w:rFonts w:ascii="Calibri" w:hAnsi="Calibri" w:cs="Calibri"/>
          <w:sz w:val="23"/>
          <w:szCs w:val="23"/>
        </w:rPr>
        <w:t xml:space="preserve"> students with disabilities to achieve competitive, integrated employment through participation in employability skills and work readiness training, career exploration activities, work experience, and postsecondary education.  </w:t>
      </w:r>
      <w:r w:rsidR="005A42C8" w:rsidRPr="005118CF">
        <w:rPr>
          <w:rFonts w:ascii="Calibri" w:hAnsi="Calibri" w:cs="Calibri"/>
          <w:sz w:val="23"/>
          <w:szCs w:val="23"/>
        </w:rPr>
        <w:t xml:space="preserve"> </w:t>
      </w:r>
      <w:r w:rsidRPr="005118CF">
        <w:rPr>
          <w:rFonts w:ascii="Calibri" w:hAnsi="Calibri" w:cs="Calibri"/>
          <w:sz w:val="23"/>
          <w:szCs w:val="23"/>
        </w:rPr>
        <w:t xml:space="preserve">Pathways to Careers </w:t>
      </w:r>
      <w:proofErr w:type="gramStart"/>
      <w:r w:rsidRPr="005118CF">
        <w:rPr>
          <w:rFonts w:ascii="Calibri" w:hAnsi="Calibri" w:cs="Calibri"/>
          <w:sz w:val="23"/>
          <w:szCs w:val="23"/>
        </w:rPr>
        <w:t>was first approved</w:t>
      </w:r>
      <w:proofErr w:type="gramEnd"/>
      <w:r w:rsidRPr="005118CF">
        <w:rPr>
          <w:rFonts w:ascii="Calibri" w:hAnsi="Calibri" w:cs="Calibri"/>
          <w:sz w:val="23"/>
          <w:szCs w:val="23"/>
        </w:rPr>
        <w:t xml:space="preserve"> by the Commission in January 2017 and was subsequently expanded in September 2017 and again in May 2018.  </w:t>
      </w:r>
      <w:r w:rsidR="00CD3C78" w:rsidRPr="005118CF">
        <w:rPr>
          <w:rFonts w:ascii="Calibri" w:hAnsi="Calibri" w:cs="Calibri"/>
          <w:sz w:val="23"/>
          <w:szCs w:val="23"/>
        </w:rPr>
        <w:t xml:space="preserve">The initiative </w:t>
      </w:r>
      <w:proofErr w:type="gramStart"/>
      <w:r w:rsidR="00CD3C78" w:rsidRPr="005118CF">
        <w:rPr>
          <w:rFonts w:ascii="Calibri" w:hAnsi="Calibri" w:cs="Calibri"/>
          <w:sz w:val="23"/>
          <w:szCs w:val="23"/>
        </w:rPr>
        <w:t>is funded</w:t>
      </w:r>
      <w:proofErr w:type="gramEnd"/>
      <w:r w:rsidR="00CD3C78" w:rsidRPr="005118CF">
        <w:rPr>
          <w:rFonts w:ascii="Calibri" w:hAnsi="Calibri" w:cs="Calibri"/>
          <w:sz w:val="23"/>
          <w:szCs w:val="23"/>
        </w:rPr>
        <w:t xml:space="preserve"> with the portion of the federal Vocational Rehabilitation (VR) grant</w:t>
      </w:r>
      <w:r w:rsidR="00C625E1" w:rsidRPr="005118CF">
        <w:rPr>
          <w:rFonts w:ascii="Calibri" w:hAnsi="Calibri" w:cs="Calibri"/>
          <w:sz w:val="23"/>
          <w:szCs w:val="23"/>
        </w:rPr>
        <w:t xml:space="preserve"> (15%)</w:t>
      </w:r>
      <w:r w:rsidR="00CD3C78" w:rsidRPr="005118CF">
        <w:rPr>
          <w:rFonts w:ascii="Calibri" w:hAnsi="Calibri" w:cs="Calibri"/>
          <w:sz w:val="23"/>
          <w:szCs w:val="23"/>
        </w:rPr>
        <w:t xml:space="preserve"> that States must reserve and expend to provide pre-employment transition services </w:t>
      </w:r>
      <w:r w:rsidR="001D6854" w:rsidRPr="005118CF">
        <w:rPr>
          <w:rFonts w:ascii="Calibri" w:hAnsi="Calibri" w:cs="Calibri"/>
          <w:sz w:val="23"/>
          <w:szCs w:val="23"/>
        </w:rPr>
        <w:t xml:space="preserve">(Pre-ETS) </w:t>
      </w:r>
      <w:r w:rsidR="00CD3C78" w:rsidRPr="005118CF">
        <w:rPr>
          <w:rFonts w:ascii="Calibri" w:hAnsi="Calibri" w:cs="Calibri"/>
          <w:sz w:val="23"/>
          <w:szCs w:val="23"/>
        </w:rPr>
        <w:t xml:space="preserve">to students with disabilities in the VR program. </w:t>
      </w:r>
      <w:r w:rsidR="00C625E1" w:rsidRPr="005118CF">
        <w:rPr>
          <w:rFonts w:ascii="Calibri" w:hAnsi="Calibri" w:cs="Calibri"/>
          <w:sz w:val="23"/>
          <w:szCs w:val="23"/>
        </w:rPr>
        <w:t>States may expend more than the required 15% on these services but may expend no less.</w:t>
      </w:r>
      <w:r w:rsidR="00F3143B" w:rsidRPr="005118CF">
        <w:rPr>
          <w:rFonts w:ascii="Calibri" w:hAnsi="Calibri" w:cs="Calibri"/>
          <w:sz w:val="23"/>
          <w:szCs w:val="23"/>
        </w:rPr>
        <w:t xml:space="preserve"> </w:t>
      </w:r>
      <w:r w:rsidR="00CD3C78" w:rsidRPr="005118CF">
        <w:rPr>
          <w:rFonts w:ascii="Calibri" w:hAnsi="Calibri" w:cs="Calibri"/>
          <w:sz w:val="23"/>
          <w:szCs w:val="23"/>
        </w:rPr>
        <w:t xml:space="preserve">To date, eight strategies </w:t>
      </w:r>
      <w:proofErr w:type="gramStart"/>
      <w:r w:rsidR="00CD3C78" w:rsidRPr="005118CF">
        <w:rPr>
          <w:rFonts w:ascii="Calibri" w:hAnsi="Calibri" w:cs="Calibri"/>
          <w:sz w:val="23"/>
          <w:szCs w:val="23"/>
        </w:rPr>
        <w:t>have been implemented</w:t>
      </w:r>
      <w:proofErr w:type="gramEnd"/>
      <w:r w:rsidR="00CD3C78" w:rsidRPr="005118CF">
        <w:rPr>
          <w:rFonts w:ascii="Calibri" w:hAnsi="Calibri" w:cs="Calibri"/>
          <w:sz w:val="23"/>
          <w:szCs w:val="23"/>
        </w:rPr>
        <w:t xml:space="preserve">, </w:t>
      </w:r>
      <w:r w:rsidR="000B775A" w:rsidRPr="005118CF">
        <w:rPr>
          <w:rFonts w:ascii="Calibri" w:hAnsi="Calibri" w:cs="Calibri"/>
          <w:sz w:val="23"/>
          <w:szCs w:val="23"/>
        </w:rPr>
        <w:t xml:space="preserve">one </w:t>
      </w:r>
      <w:r w:rsidR="00910C69" w:rsidRPr="005118CF">
        <w:rPr>
          <w:rFonts w:ascii="Calibri" w:hAnsi="Calibri" w:cs="Calibri"/>
          <w:sz w:val="23"/>
          <w:szCs w:val="23"/>
        </w:rPr>
        <w:t>concludes this year</w:t>
      </w:r>
      <w:r w:rsidR="000B775A" w:rsidRPr="005118CF">
        <w:rPr>
          <w:rFonts w:ascii="Calibri" w:hAnsi="Calibri" w:cs="Calibri"/>
          <w:sz w:val="23"/>
          <w:szCs w:val="23"/>
        </w:rPr>
        <w:t xml:space="preserve">, and the </w:t>
      </w:r>
      <w:r w:rsidR="00CD3C78" w:rsidRPr="005118CF">
        <w:rPr>
          <w:rFonts w:ascii="Calibri" w:hAnsi="Calibri" w:cs="Calibri"/>
          <w:sz w:val="23"/>
          <w:szCs w:val="23"/>
        </w:rPr>
        <w:t>most</w:t>
      </w:r>
      <w:r w:rsidR="000B775A" w:rsidRPr="005118CF">
        <w:rPr>
          <w:rFonts w:ascii="Calibri" w:hAnsi="Calibri" w:cs="Calibri"/>
          <w:sz w:val="23"/>
          <w:szCs w:val="23"/>
        </w:rPr>
        <w:t xml:space="preserve"> recent will</w:t>
      </w:r>
      <w:r w:rsidR="00CD3C78" w:rsidRPr="005118CF">
        <w:rPr>
          <w:rFonts w:ascii="Calibri" w:hAnsi="Calibri" w:cs="Calibri"/>
          <w:sz w:val="23"/>
          <w:szCs w:val="23"/>
        </w:rPr>
        <w:t xml:space="preserve"> </w:t>
      </w:r>
      <w:r w:rsidR="00CA2A78" w:rsidRPr="005118CF">
        <w:rPr>
          <w:rFonts w:ascii="Calibri" w:hAnsi="Calibri" w:cs="Calibri"/>
          <w:sz w:val="23"/>
          <w:szCs w:val="23"/>
        </w:rPr>
        <w:t>launch</w:t>
      </w:r>
      <w:r w:rsidR="000B775A" w:rsidRPr="005118CF">
        <w:rPr>
          <w:rFonts w:ascii="Calibri" w:hAnsi="Calibri" w:cs="Calibri"/>
          <w:sz w:val="23"/>
          <w:szCs w:val="23"/>
        </w:rPr>
        <w:t xml:space="preserve"> this fall</w:t>
      </w:r>
      <w:r w:rsidR="00CD3C78" w:rsidRPr="005118CF">
        <w:rPr>
          <w:rFonts w:ascii="Calibri" w:hAnsi="Calibri" w:cs="Calibri"/>
          <w:sz w:val="23"/>
          <w:szCs w:val="23"/>
        </w:rPr>
        <w:t xml:space="preserve">. </w:t>
      </w:r>
    </w:p>
    <w:p w:rsidR="00167B72" w:rsidRPr="005118CF" w:rsidRDefault="00167B72" w:rsidP="00F4655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C1243" w:rsidRPr="005118CF" w:rsidRDefault="00140167" w:rsidP="00F46555">
      <w:pPr>
        <w:pStyle w:val="NoSpacing"/>
        <w:rPr>
          <w:rFonts w:ascii="Calibri" w:hAnsi="Calibri" w:cs="Calibri"/>
          <w:b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FY 2020 Proposed Budget</w:t>
      </w:r>
      <w:r w:rsidR="00CE34C1" w:rsidRPr="005118CF">
        <w:rPr>
          <w:rFonts w:ascii="Calibri" w:hAnsi="Calibri" w:cs="Calibri"/>
          <w:b/>
          <w:sz w:val="23"/>
          <w:szCs w:val="23"/>
        </w:rPr>
        <w:t xml:space="preserve"> ($17.3M)</w:t>
      </w:r>
    </w:p>
    <w:p w:rsidR="00610889" w:rsidRPr="005118CF" w:rsidRDefault="00610889" w:rsidP="00610889">
      <w:pPr>
        <w:pStyle w:val="NoSpacing"/>
        <w:rPr>
          <w:rFonts w:ascii="Calibri" w:hAnsi="Calibri" w:cs="Calibri"/>
          <w:b/>
          <w:sz w:val="23"/>
          <w:szCs w:val="23"/>
        </w:rPr>
      </w:pPr>
    </w:p>
    <w:p w:rsidR="00610889" w:rsidRPr="005118CF" w:rsidRDefault="00610889" w:rsidP="00F46555">
      <w:pPr>
        <w:pStyle w:val="NoSpacing"/>
        <w:rPr>
          <w:rFonts w:ascii="Calibri" w:hAnsi="Calibri" w:cs="Calibri"/>
          <w:b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ab/>
      </w:r>
      <w:r w:rsidRPr="005118CF">
        <w:rPr>
          <w:rFonts w:ascii="Calibri" w:hAnsi="Calibri" w:cs="Calibri"/>
          <w:b/>
          <w:sz w:val="23"/>
          <w:szCs w:val="23"/>
        </w:rPr>
        <w:tab/>
      </w:r>
    </w:p>
    <w:p w:rsidR="00F46555" w:rsidRPr="005118CF" w:rsidRDefault="00610889" w:rsidP="00C625E1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7200</w:t>
      </w:r>
      <w:r w:rsidR="00217DF9" w:rsidRPr="005118CF">
        <w:rPr>
          <w:rFonts w:ascii="Calibri" w:hAnsi="Calibri" w:cs="Calibri"/>
          <w:b/>
          <w:sz w:val="23"/>
          <w:szCs w:val="23"/>
        </w:rPr>
        <w:t>5</w:t>
      </w:r>
      <w:r w:rsidRPr="005118CF">
        <w:rPr>
          <w:rFonts w:ascii="Calibri" w:hAnsi="Calibri" w:cs="Calibri"/>
          <w:sz w:val="23"/>
          <w:szCs w:val="23"/>
        </w:rPr>
        <w:t>-</w:t>
      </w:r>
      <w:r w:rsidR="00217DF9" w:rsidRPr="005118CF">
        <w:rPr>
          <w:rFonts w:ascii="Calibri" w:hAnsi="Calibri" w:cs="Calibri"/>
          <w:sz w:val="23"/>
          <w:szCs w:val="23"/>
        </w:rPr>
        <w:t>Trans</w:t>
      </w:r>
      <w:r w:rsidR="00EB50E2" w:rsidRPr="005118CF">
        <w:rPr>
          <w:rFonts w:ascii="Calibri" w:hAnsi="Calibri" w:cs="Calibri"/>
          <w:sz w:val="23"/>
          <w:szCs w:val="23"/>
        </w:rPr>
        <w:t>ition Planning for Students in Private and Home School Settings</w:t>
      </w:r>
    </w:p>
    <w:p w:rsidR="005A5C09" w:rsidRPr="005118CF" w:rsidRDefault="007570B4" w:rsidP="00885D9D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Initiative put on hold</w:t>
      </w:r>
      <w:r w:rsidR="00C25D28" w:rsidRPr="005118CF">
        <w:rPr>
          <w:rFonts w:ascii="Calibri" w:hAnsi="Calibri" w:cs="Calibri"/>
          <w:sz w:val="23"/>
          <w:szCs w:val="23"/>
        </w:rPr>
        <w:t xml:space="preserve"> following</w:t>
      </w:r>
      <w:r w:rsidRPr="005118CF">
        <w:rPr>
          <w:rFonts w:ascii="Calibri" w:hAnsi="Calibri" w:cs="Calibri"/>
          <w:sz w:val="23"/>
          <w:szCs w:val="23"/>
        </w:rPr>
        <w:t xml:space="preserve"> results of </w:t>
      </w:r>
      <w:r w:rsidR="00C25D28" w:rsidRPr="005118CF">
        <w:rPr>
          <w:rFonts w:ascii="Calibri" w:hAnsi="Calibri" w:cs="Calibri"/>
          <w:sz w:val="23"/>
          <w:szCs w:val="23"/>
        </w:rPr>
        <w:t>RFI</w:t>
      </w:r>
      <w:r w:rsidR="00D46254" w:rsidRPr="005118CF">
        <w:rPr>
          <w:rFonts w:ascii="Calibri" w:hAnsi="Calibri" w:cs="Calibri"/>
          <w:sz w:val="23"/>
          <w:szCs w:val="23"/>
        </w:rPr>
        <w:t>.</w:t>
      </w:r>
    </w:p>
    <w:p w:rsidR="007570B4" w:rsidRPr="005118CF" w:rsidRDefault="00C25D28" w:rsidP="00E75364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Activities for s</w:t>
      </w:r>
      <w:r w:rsidR="00EB50E2" w:rsidRPr="005118CF">
        <w:rPr>
          <w:rFonts w:ascii="Calibri" w:hAnsi="Calibri" w:cs="Calibri"/>
          <w:sz w:val="23"/>
          <w:szCs w:val="23"/>
        </w:rPr>
        <w:t>tudent population in</w:t>
      </w:r>
      <w:r w:rsidR="007570B4" w:rsidRPr="005118CF">
        <w:rPr>
          <w:rFonts w:ascii="Calibri" w:hAnsi="Calibri" w:cs="Calibri"/>
          <w:sz w:val="23"/>
          <w:szCs w:val="23"/>
        </w:rPr>
        <w:t xml:space="preserve">corporated into </w:t>
      </w:r>
      <w:proofErr w:type="gramStart"/>
      <w:r w:rsidR="007570B4" w:rsidRPr="005118CF">
        <w:rPr>
          <w:rFonts w:ascii="Calibri" w:hAnsi="Calibri" w:cs="Calibri"/>
          <w:sz w:val="23"/>
          <w:szCs w:val="23"/>
        </w:rPr>
        <w:t>Charting</w:t>
      </w:r>
      <w:proofErr w:type="gramEnd"/>
      <w:r w:rsidR="007570B4" w:rsidRPr="005118CF">
        <w:rPr>
          <w:rFonts w:ascii="Calibri" w:hAnsi="Calibri" w:cs="Calibri"/>
          <w:sz w:val="23"/>
          <w:szCs w:val="23"/>
        </w:rPr>
        <w:t xml:space="preserve"> the Course </w:t>
      </w:r>
      <w:r w:rsidR="00D46254" w:rsidRPr="005118CF">
        <w:rPr>
          <w:rFonts w:ascii="Calibri" w:hAnsi="Calibri" w:cs="Calibri"/>
          <w:sz w:val="23"/>
          <w:szCs w:val="23"/>
        </w:rPr>
        <w:t>strategy</w:t>
      </w:r>
      <w:r w:rsidR="007570B4" w:rsidRPr="005118CF">
        <w:rPr>
          <w:rFonts w:ascii="Calibri" w:hAnsi="Calibri" w:cs="Calibri"/>
          <w:sz w:val="23"/>
          <w:szCs w:val="23"/>
        </w:rPr>
        <w:t>.</w:t>
      </w:r>
    </w:p>
    <w:p w:rsidR="00217DF9" w:rsidRPr="005118CF" w:rsidRDefault="00217DF9" w:rsidP="00217DF9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72006</w:t>
      </w:r>
      <w:r w:rsidRPr="005118CF">
        <w:rPr>
          <w:rFonts w:ascii="Calibri" w:hAnsi="Calibri" w:cs="Calibri"/>
          <w:sz w:val="23"/>
          <w:szCs w:val="23"/>
        </w:rPr>
        <w:t>-Summer Earn and Learn (SEAL)</w:t>
      </w:r>
    </w:p>
    <w:p w:rsidR="00217DF9" w:rsidRPr="005118CF" w:rsidRDefault="00217DF9" w:rsidP="00217DF9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 xml:space="preserve">SEAL provides work readiness training and paid work experience opportunities </w:t>
      </w:r>
      <w:proofErr w:type="gramStart"/>
      <w:r w:rsidRPr="005118CF">
        <w:rPr>
          <w:rFonts w:ascii="Calibri" w:hAnsi="Calibri" w:cs="Calibri"/>
          <w:sz w:val="23"/>
          <w:szCs w:val="23"/>
        </w:rPr>
        <w:t>to students with disabilities through contracts with all 28 local workforce development boards (Boards)</w:t>
      </w:r>
      <w:proofErr w:type="gramEnd"/>
      <w:r w:rsidRPr="005118CF">
        <w:rPr>
          <w:rFonts w:ascii="Calibri" w:hAnsi="Calibri" w:cs="Calibri"/>
          <w:sz w:val="23"/>
          <w:szCs w:val="23"/>
        </w:rPr>
        <w:t>.  The Commission set a target of 2,500 students but encouraged Boards to exceed the target by serving more students.</w:t>
      </w:r>
    </w:p>
    <w:p w:rsidR="00217DF9" w:rsidRPr="005118CF" w:rsidRDefault="00217DF9" w:rsidP="00217DF9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 xml:space="preserve">SEAL is concluding its third year of implementation and has grown every year.  In FY 2017, 1,522 students received work readiness training and paid work experience. In FY </w:t>
      </w:r>
      <w:proofErr w:type="gramStart"/>
      <w:r w:rsidRPr="005118CF">
        <w:rPr>
          <w:rFonts w:ascii="Calibri" w:hAnsi="Calibri" w:cs="Calibri"/>
          <w:sz w:val="23"/>
          <w:szCs w:val="23"/>
        </w:rPr>
        <w:t>2018</w:t>
      </w:r>
      <w:proofErr w:type="gramEnd"/>
      <w:r w:rsidRPr="005118CF">
        <w:rPr>
          <w:rFonts w:ascii="Calibri" w:hAnsi="Calibri" w:cs="Calibri"/>
          <w:sz w:val="23"/>
          <w:szCs w:val="23"/>
        </w:rPr>
        <w:t xml:space="preserve"> that number grew to 2,361. As of August 2019, 2,770 students are participating.</w:t>
      </w:r>
    </w:p>
    <w:p w:rsidR="00217DF9" w:rsidRPr="005118CF" w:rsidRDefault="00217DF9" w:rsidP="00B656A9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The proposed budget for FY 2020 is $9.7M, an increase of $1.7M from the GAA to accommodate the increased participation in the program.</w:t>
      </w:r>
    </w:p>
    <w:p w:rsidR="00C625E1" w:rsidRPr="005118CF" w:rsidRDefault="00610889" w:rsidP="00C625E1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72007</w:t>
      </w:r>
      <w:r w:rsidRPr="005118CF">
        <w:rPr>
          <w:rFonts w:ascii="Calibri" w:hAnsi="Calibri" w:cs="Calibri"/>
          <w:sz w:val="23"/>
          <w:szCs w:val="23"/>
        </w:rPr>
        <w:t>-</w:t>
      </w:r>
      <w:r w:rsidR="00C625E1" w:rsidRPr="005118CF">
        <w:rPr>
          <w:rFonts w:ascii="Calibri" w:hAnsi="Calibri" w:cs="Calibri"/>
          <w:sz w:val="23"/>
          <w:szCs w:val="23"/>
        </w:rPr>
        <w:t>Charting the Course: Planning for Life and Careers after High School</w:t>
      </w:r>
    </w:p>
    <w:p w:rsidR="009C1BFF" w:rsidRPr="005118CF" w:rsidRDefault="007E2243" w:rsidP="009C1BFF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Charting the Course provides a series of education, awareness and planning events to students and their parents or guardians, beginning in the eighth grade and continuing through the 12</w:t>
      </w:r>
      <w:r w:rsidRPr="005118CF">
        <w:rPr>
          <w:rFonts w:ascii="Calibri" w:hAnsi="Calibri" w:cs="Calibri"/>
          <w:sz w:val="23"/>
          <w:szCs w:val="23"/>
          <w:vertAlign w:val="superscript"/>
        </w:rPr>
        <w:t>th</w:t>
      </w:r>
      <w:r w:rsidRPr="005118CF">
        <w:rPr>
          <w:rFonts w:ascii="Calibri" w:hAnsi="Calibri" w:cs="Calibri"/>
          <w:sz w:val="23"/>
          <w:szCs w:val="23"/>
        </w:rPr>
        <w:t xml:space="preserve"> grade. Charting the Course </w:t>
      </w:r>
      <w:proofErr w:type="gramStart"/>
      <w:r w:rsidRPr="005118CF">
        <w:rPr>
          <w:rFonts w:ascii="Calibri" w:hAnsi="Calibri" w:cs="Calibri"/>
          <w:sz w:val="23"/>
          <w:szCs w:val="23"/>
        </w:rPr>
        <w:t>is con</w:t>
      </w:r>
      <w:r w:rsidR="00132EF5" w:rsidRPr="005118CF">
        <w:rPr>
          <w:rFonts w:ascii="Calibri" w:hAnsi="Calibri" w:cs="Calibri"/>
          <w:sz w:val="23"/>
          <w:szCs w:val="23"/>
        </w:rPr>
        <w:t>ducted</w:t>
      </w:r>
      <w:proofErr w:type="gramEnd"/>
      <w:r w:rsidR="00132EF5" w:rsidRPr="005118CF">
        <w:rPr>
          <w:rFonts w:ascii="Calibri" w:hAnsi="Calibri" w:cs="Calibri"/>
          <w:sz w:val="23"/>
          <w:szCs w:val="23"/>
        </w:rPr>
        <w:t xml:space="preserve"> through contracts with 18</w:t>
      </w:r>
      <w:r w:rsidRPr="005118CF">
        <w:rPr>
          <w:rFonts w:ascii="Calibri" w:hAnsi="Calibri" w:cs="Calibri"/>
          <w:sz w:val="23"/>
          <w:szCs w:val="23"/>
        </w:rPr>
        <w:t xml:space="preserve"> of the 20 Education Service Centers, wh</w:t>
      </w:r>
      <w:r w:rsidR="00132EF5" w:rsidRPr="005118CF">
        <w:rPr>
          <w:rFonts w:ascii="Calibri" w:hAnsi="Calibri" w:cs="Calibri"/>
          <w:sz w:val="23"/>
          <w:szCs w:val="23"/>
        </w:rPr>
        <w:t>ich</w:t>
      </w:r>
      <w:r w:rsidRPr="005118CF">
        <w:rPr>
          <w:rFonts w:ascii="Calibri" w:hAnsi="Calibri" w:cs="Calibri"/>
          <w:sz w:val="23"/>
          <w:szCs w:val="23"/>
        </w:rPr>
        <w:t xml:space="preserve"> are responsible for providing training, coordination and support for events for the school districts in their region.</w:t>
      </w:r>
    </w:p>
    <w:p w:rsidR="007E2243" w:rsidRPr="005118CF" w:rsidRDefault="00132EF5" w:rsidP="009C1BFF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Charting the Course events launched in early 2019 in 15 ESC regions.  Three more ESC regions will launch this fall.  As planned, ESCs began with activities for grades 8 and 12, and will add grades over time.</w:t>
      </w:r>
    </w:p>
    <w:p w:rsidR="00132EF5" w:rsidRPr="005118CF" w:rsidRDefault="00FB5730" w:rsidP="009C1BFF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 xml:space="preserve">The proposed budget for FY 2020 is $1.5M, </w:t>
      </w:r>
      <w:r w:rsidR="00B32D3D" w:rsidRPr="005118CF">
        <w:rPr>
          <w:rFonts w:ascii="Calibri" w:hAnsi="Calibri" w:cs="Calibri"/>
          <w:sz w:val="23"/>
          <w:szCs w:val="23"/>
        </w:rPr>
        <w:t xml:space="preserve">a decrease from the $4M in the GAA.  This amount </w:t>
      </w:r>
      <w:r w:rsidRPr="005118CF">
        <w:rPr>
          <w:rFonts w:ascii="Calibri" w:hAnsi="Calibri" w:cs="Calibri"/>
          <w:sz w:val="23"/>
          <w:szCs w:val="23"/>
        </w:rPr>
        <w:t>will accommodate the launch of activities in three more ESC regions and the addition of activities for the third of five grade levels.</w:t>
      </w:r>
      <w:r w:rsidR="00B32D3D" w:rsidRPr="005118CF">
        <w:rPr>
          <w:rFonts w:ascii="Calibri" w:hAnsi="Calibri" w:cs="Calibri"/>
          <w:sz w:val="23"/>
          <w:szCs w:val="23"/>
        </w:rPr>
        <w:t xml:space="preserve">  Expenditures will increase each year until all five grades are participating in each ESC area, thereby expending closer to the GAA amount.</w:t>
      </w:r>
    </w:p>
    <w:p w:rsidR="007142C4" w:rsidRDefault="007142C4">
      <w:pPr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br w:type="page"/>
      </w:r>
    </w:p>
    <w:p w:rsidR="00C625E1" w:rsidRPr="005118CF" w:rsidRDefault="00610889" w:rsidP="00C625E1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proofErr w:type="gramStart"/>
      <w:r w:rsidRPr="005118CF">
        <w:rPr>
          <w:rFonts w:ascii="Calibri" w:hAnsi="Calibri" w:cs="Calibri"/>
          <w:b/>
          <w:sz w:val="23"/>
          <w:szCs w:val="23"/>
        </w:rPr>
        <w:lastRenderedPageBreak/>
        <w:t>72009</w:t>
      </w:r>
      <w:proofErr w:type="gramEnd"/>
      <w:r w:rsidRPr="005118CF">
        <w:rPr>
          <w:rFonts w:ascii="Calibri" w:hAnsi="Calibri" w:cs="Calibri"/>
          <w:sz w:val="23"/>
          <w:szCs w:val="23"/>
        </w:rPr>
        <w:t>-</w:t>
      </w:r>
      <w:r w:rsidR="00C625E1" w:rsidRPr="005118CF">
        <w:rPr>
          <w:rFonts w:ascii="Calibri" w:hAnsi="Calibri" w:cs="Calibri"/>
          <w:sz w:val="23"/>
          <w:szCs w:val="23"/>
        </w:rPr>
        <w:t>Explore S</w:t>
      </w:r>
      <w:r w:rsidR="00B32D3D" w:rsidRPr="005118CF">
        <w:rPr>
          <w:rFonts w:ascii="Calibri" w:hAnsi="Calibri" w:cs="Calibri"/>
          <w:sz w:val="23"/>
          <w:szCs w:val="23"/>
        </w:rPr>
        <w:t>T</w:t>
      </w:r>
      <w:r w:rsidR="00C80714" w:rsidRPr="005118CF">
        <w:rPr>
          <w:rFonts w:ascii="Calibri" w:hAnsi="Calibri" w:cs="Calibri"/>
          <w:sz w:val="23"/>
          <w:szCs w:val="23"/>
        </w:rPr>
        <w:t>EM</w:t>
      </w:r>
      <w:r w:rsidR="00C625E1" w:rsidRPr="005118CF">
        <w:rPr>
          <w:rFonts w:ascii="Calibri" w:hAnsi="Calibri" w:cs="Calibri"/>
          <w:sz w:val="23"/>
          <w:szCs w:val="23"/>
        </w:rPr>
        <w:t>!</w:t>
      </w:r>
    </w:p>
    <w:p w:rsidR="00C80714" w:rsidRPr="005118CF" w:rsidRDefault="00C80714" w:rsidP="00C80714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118CF">
        <w:rPr>
          <w:sz w:val="23"/>
          <w:szCs w:val="23"/>
        </w:rPr>
        <w:t xml:space="preserve">Explore STEM! </w:t>
      </w:r>
      <w:proofErr w:type="gramStart"/>
      <w:r w:rsidRPr="005118CF">
        <w:rPr>
          <w:sz w:val="23"/>
          <w:szCs w:val="23"/>
        </w:rPr>
        <w:t>just</w:t>
      </w:r>
      <w:proofErr w:type="gramEnd"/>
      <w:r w:rsidRPr="005118CF">
        <w:rPr>
          <w:sz w:val="23"/>
          <w:szCs w:val="23"/>
        </w:rPr>
        <w:t xml:space="preserve"> concluded its second year of implementation. The goal of this strategy is to encourage students with disabilities to explore careers in STEM fields through participation in a non-residential summer camp.  </w:t>
      </w:r>
    </w:p>
    <w:p w:rsidR="00D65E43" w:rsidRPr="005118CF" w:rsidRDefault="00C80714" w:rsidP="00D65E43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 xml:space="preserve">Explore STEM! </w:t>
      </w:r>
      <w:proofErr w:type="gramStart"/>
      <w:r w:rsidRPr="005118CF">
        <w:rPr>
          <w:rFonts w:ascii="Calibri" w:hAnsi="Calibri" w:cs="Calibri"/>
          <w:sz w:val="23"/>
          <w:szCs w:val="23"/>
        </w:rPr>
        <w:t>is</w:t>
      </w:r>
      <w:proofErr w:type="gramEnd"/>
      <w:r w:rsidRPr="005118CF">
        <w:rPr>
          <w:rFonts w:ascii="Calibri" w:hAnsi="Calibri" w:cs="Calibri"/>
          <w:sz w:val="23"/>
          <w:szCs w:val="23"/>
        </w:rPr>
        <w:t xml:space="preserve"> provided through contracts with 10 </w:t>
      </w:r>
      <w:r w:rsidR="00D65E43" w:rsidRPr="005118CF">
        <w:rPr>
          <w:rFonts w:ascii="Calibri" w:hAnsi="Calibri" w:cs="Calibri"/>
          <w:sz w:val="23"/>
          <w:szCs w:val="23"/>
        </w:rPr>
        <w:t>public</w:t>
      </w:r>
      <w:bookmarkStart w:id="0" w:name="_Hlk16340225"/>
      <w:r w:rsidR="00D65E43" w:rsidRPr="005118CF">
        <w:rPr>
          <w:rFonts w:ascii="Calibri" w:hAnsi="Calibri" w:cs="Calibri"/>
          <w:sz w:val="23"/>
          <w:szCs w:val="23"/>
        </w:rPr>
        <w:t xml:space="preserve"> universities and community colleges.  </w:t>
      </w:r>
      <w:proofErr w:type="gramStart"/>
      <w:r w:rsidR="00D65E43" w:rsidRPr="005118CF">
        <w:rPr>
          <w:rFonts w:ascii="Calibri" w:hAnsi="Calibri" w:cs="Calibri"/>
          <w:sz w:val="23"/>
          <w:szCs w:val="23"/>
        </w:rPr>
        <w:t>228</w:t>
      </w:r>
      <w:proofErr w:type="gramEnd"/>
      <w:r w:rsidR="00D65E43" w:rsidRPr="005118CF">
        <w:rPr>
          <w:rFonts w:ascii="Calibri" w:hAnsi="Calibri" w:cs="Calibri"/>
          <w:sz w:val="23"/>
          <w:szCs w:val="23"/>
        </w:rPr>
        <w:t xml:space="preserve"> students participated in camps in FY 2018; 256 registered for FY 2019 camps.  Final numbers pending reports from the participating institutions.</w:t>
      </w:r>
    </w:p>
    <w:p w:rsidR="00D65E43" w:rsidRPr="005118CF" w:rsidRDefault="00D65E43" w:rsidP="00D65E43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 xml:space="preserve">The proposed budget for FY 2020 is </w:t>
      </w:r>
      <w:r w:rsidR="005B4A09" w:rsidRPr="005118CF">
        <w:rPr>
          <w:rFonts w:ascii="Calibri" w:hAnsi="Calibri" w:cs="Calibri"/>
          <w:sz w:val="23"/>
          <w:szCs w:val="23"/>
        </w:rPr>
        <w:t>$</w:t>
      </w:r>
      <w:r w:rsidR="00D121FD" w:rsidRPr="005118CF">
        <w:rPr>
          <w:rFonts w:ascii="Calibri" w:hAnsi="Calibri" w:cs="Calibri"/>
          <w:sz w:val="23"/>
          <w:szCs w:val="23"/>
        </w:rPr>
        <w:t xml:space="preserve">.5M, </w:t>
      </w:r>
      <w:r w:rsidR="005B4A09" w:rsidRPr="005118CF">
        <w:rPr>
          <w:rFonts w:ascii="Calibri" w:hAnsi="Calibri" w:cs="Calibri"/>
          <w:sz w:val="23"/>
          <w:szCs w:val="23"/>
        </w:rPr>
        <w:t>which is $</w:t>
      </w:r>
      <w:r w:rsidR="00D121FD" w:rsidRPr="005118CF">
        <w:rPr>
          <w:rFonts w:ascii="Calibri" w:hAnsi="Calibri" w:cs="Calibri"/>
          <w:sz w:val="23"/>
          <w:szCs w:val="23"/>
        </w:rPr>
        <w:t>.</w:t>
      </w:r>
      <w:r w:rsidR="005B4A09" w:rsidRPr="005118CF">
        <w:rPr>
          <w:rFonts w:ascii="Calibri" w:hAnsi="Calibri" w:cs="Calibri"/>
          <w:sz w:val="23"/>
          <w:szCs w:val="23"/>
        </w:rPr>
        <w:t>5</w:t>
      </w:r>
      <w:r w:rsidR="00D121FD" w:rsidRPr="005118CF">
        <w:rPr>
          <w:rFonts w:ascii="Calibri" w:hAnsi="Calibri" w:cs="Calibri"/>
          <w:sz w:val="23"/>
          <w:szCs w:val="23"/>
        </w:rPr>
        <w:t>M</w:t>
      </w:r>
      <w:r w:rsidR="005B4A09" w:rsidRPr="005118CF">
        <w:rPr>
          <w:rFonts w:ascii="Calibri" w:hAnsi="Calibri" w:cs="Calibri"/>
          <w:sz w:val="23"/>
          <w:szCs w:val="23"/>
        </w:rPr>
        <w:t xml:space="preserve"> less than the GAA but consistent with estimated costs for students to participate in the current camps. </w:t>
      </w:r>
    </w:p>
    <w:bookmarkEnd w:id="0"/>
    <w:p w:rsidR="00C625E1" w:rsidRPr="005118CF" w:rsidRDefault="00610889" w:rsidP="00C625E1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72010</w:t>
      </w:r>
      <w:r w:rsidRPr="005118CF">
        <w:rPr>
          <w:rFonts w:ascii="Calibri" w:hAnsi="Calibri" w:cs="Calibri"/>
          <w:sz w:val="23"/>
          <w:szCs w:val="23"/>
        </w:rPr>
        <w:t>-</w:t>
      </w:r>
      <w:r w:rsidR="00C625E1" w:rsidRPr="005118CF">
        <w:rPr>
          <w:rFonts w:ascii="Calibri" w:hAnsi="Calibri" w:cs="Calibri"/>
          <w:sz w:val="23"/>
          <w:szCs w:val="23"/>
        </w:rPr>
        <w:t xml:space="preserve">Student </w:t>
      </w:r>
      <w:proofErr w:type="spellStart"/>
      <w:r w:rsidR="00C625E1" w:rsidRPr="005118CF">
        <w:rPr>
          <w:rFonts w:ascii="Calibri" w:hAnsi="Calibri" w:cs="Calibri"/>
          <w:sz w:val="23"/>
          <w:szCs w:val="23"/>
        </w:rPr>
        <w:t>HireAbility</w:t>
      </w:r>
      <w:proofErr w:type="spellEnd"/>
      <w:r w:rsidR="00C625E1" w:rsidRPr="005118CF">
        <w:rPr>
          <w:rFonts w:ascii="Calibri" w:hAnsi="Calibri" w:cs="Calibri"/>
          <w:sz w:val="23"/>
          <w:szCs w:val="23"/>
        </w:rPr>
        <w:t xml:space="preserve"> Navigators</w:t>
      </w:r>
    </w:p>
    <w:p w:rsidR="00DF5047" w:rsidRPr="005118CF" w:rsidRDefault="00DF5047" w:rsidP="00652FC6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118CF">
        <w:rPr>
          <w:sz w:val="23"/>
          <w:szCs w:val="23"/>
        </w:rPr>
        <w:t xml:space="preserve">Student </w:t>
      </w:r>
      <w:proofErr w:type="spellStart"/>
      <w:r w:rsidRPr="005118CF">
        <w:rPr>
          <w:sz w:val="23"/>
          <w:szCs w:val="23"/>
        </w:rPr>
        <w:t>HireAbility</w:t>
      </w:r>
      <w:proofErr w:type="spellEnd"/>
      <w:r w:rsidRPr="005118CF">
        <w:rPr>
          <w:sz w:val="23"/>
          <w:szCs w:val="23"/>
        </w:rPr>
        <w:t xml:space="preserve"> Navigators </w:t>
      </w:r>
      <w:proofErr w:type="gramStart"/>
      <w:r w:rsidRPr="005118CF">
        <w:rPr>
          <w:sz w:val="23"/>
          <w:szCs w:val="23"/>
        </w:rPr>
        <w:t>are funded</w:t>
      </w:r>
      <w:proofErr w:type="gramEnd"/>
      <w:r w:rsidRPr="005118CF">
        <w:rPr>
          <w:sz w:val="23"/>
          <w:szCs w:val="23"/>
        </w:rPr>
        <w:t xml:space="preserve"> through contracts with all 28 Boards.</w:t>
      </w:r>
    </w:p>
    <w:p w:rsidR="00652FC6" w:rsidRPr="005118CF" w:rsidRDefault="00652FC6" w:rsidP="00652FC6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118CF">
        <w:rPr>
          <w:sz w:val="23"/>
          <w:szCs w:val="23"/>
        </w:rPr>
        <w:t xml:space="preserve">Student </w:t>
      </w:r>
      <w:proofErr w:type="spellStart"/>
      <w:r w:rsidRPr="005118CF">
        <w:rPr>
          <w:sz w:val="23"/>
          <w:szCs w:val="23"/>
        </w:rPr>
        <w:t>HireAbility</w:t>
      </w:r>
      <w:proofErr w:type="spellEnd"/>
      <w:r w:rsidRPr="005118CF">
        <w:rPr>
          <w:sz w:val="23"/>
          <w:szCs w:val="23"/>
        </w:rPr>
        <w:t xml:space="preserve"> Navigators are dedicated to collaborating with local VR offices, other Workforce Solutions programs, employers, education, and community organizations to develop and implement partnerships and strategies to increase availability of pre-employment transition services to students with disabilities in the local workforce development area (LWDA).  </w:t>
      </w:r>
    </w:p>
    <w:p w:rsidR="00652FC6" w:rsidRPr="005118CF" w:rsidRDefault="00643498" w:rsidP="00652FC6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The proposed budget for FY 2020 is $2.</w:t>
      </w:r>
      <w:r w:rsidR="00166FFF" w:rsidRPr="005118CF">
        <w:rPr>
          <w:rFonts w:ascii="Calibri" w:hAnsi="Calibri" w:cs="Calibri"/>
          <w:sz w:val="23"/>
          <w:szCs w:val="23"/>
        </w:rPr>
        <w:t>0</w:t>
      </w:r>
      <w:r w:rsidRPr="005118CF">
        <w:rPr>
          <w:rFonts w:ascii="Calibri" w:hAnsi="Calibri" w:cs="Calibri"/>
          <w:sz w:val="23"/>
          <w:szCs w:val="23"/>
        </w:rPr>
        <w:t>4M, a decrease of $1.</w:t>
      </w:r>
      <w:r w:rsidR="00166FFF" w:rsidRPr="005118CF">
        <w:rPr>
          <w:rFonts w:ascii="Calibri" w:hAnsi="Calibri" w:cs="Calibri"/>
          <w:sz w:val="23"/>
          <w:szCs w:val="23"/>
        </w:rPr>
        <w:t>56</w:t>
      </w:r>
      <w:r w:rsidRPr="005118CF">
        <w:rPr>
          <w:rFonts w:ascii="Calibri" w:hAnsi="Calibri" w:cs="Calibri"/>
          <w:sz w:val="23"/>
          <w:szCs w:val="23"/>
        </w:rPr>
        <w:t xml:space="preserve">M.  This reduction reflects a </w:t>
      </w:r>
      <w:r w:rsidR="00D75999" w:rsidRPr="005118CF">
        <w:rPr>
          <w:rFonts w:ascii="Calibri" w:hAnsi="Calibri" w:cs="Calibri"/>
          <w:sz w:val="23"/>
          <w:szCs w:val="23"/>
        </w:rPr>
        <w:t>decrease</w:t>
      </w:r>
      <w:r w:rsidRPr="005118CF">
        <w:rPr>
          <w:rFonts w:ascii="Calibri" w:hAnsi="Calibri" w:cs="Calibri"/>
          <w:sz w:val="23"/>
          <w:szCs w:val="23"/>
        </w:rPr>
        <w:t xml:space="preserve"> in use of</w:t>
      </w:r>
      <w:r w:rsidR="001D6854" w:rsidRPr="005118CF">
        <w:rPr>
          <w:rFonts w:ascii="Calibri" w:hAnsi="Calibri" w:cs="Calibri"/>
          <w:sz w:val="23"/>
          <w:szCs w:val="23"/>
        </w:rPr>
        <w:t xml:space="preserve"> Pre-ETS</w:t>
      </w:r>
      <w:r w:rsidRPr="005118CF">
        <w:rPr>
          <w:rFonts w:ascii="Calibri" w:hAnsi="Calibri" w:cs="Calibri"/>
          <w:sz w:val="23"/>
          <w:szCs w:val="23"/>
        </w:rPr>
        <w:t xml:space="preserve"> funding for these positions, which is the funding source for Pathways to Careers.  The </w:t>
      </w:r>
      <w:r w:rsidR="00CE132E" w:rsidRPr="005118CF">
        <w:rPr>
          <w:rFonts w:ascii="Calibri" w:hAnsi="Calibri" w:cs="Calibri"/>
          <w:sz w:val="23"/>
          <w:szCs w:val="23"/>
        </w:rPr>
        <w:t xml:space="preserve">decrease </w:t>
      </w:r>
      <w:proofErr w:type="gramStart"/>
      <w:r w:rsidR="00CE132E" w:rsidRPr="005118CF">
        <w:rPr>
          <w:rFonts w:ascii="Calibri" w:hAnsi="Calibri" w:cs="Calibri"/>
          <w:sz w:val="23"/>
          <w:szCs w:val="23"/>
        </w:rPr>
        <w:t>will be offset</w:t>
      </w:r>
      <w:proofErr w:type="gramEnd"/>
      <w:r w:rsidR="00CE132E" w:rsidRPr="005118CF">
        <w:rPr>
          <w:rFonts w:ascii="Calibri" w:hAnsi="Calibri" w:cs="Calibri"/>
          <w:sz w:val="23"/>
          <w:szCs w:val="23"/>
        </w:rPr>
        <w:t xml:space="preserve"> by </w:t>
      </w:r>
      <w:r w:rsidRPr="005118CF">
        <w:rPr>
          <w:rFonts w:ascii="Calibri" w:hAnsi="Calibri" w:cs="Calibri"/>
          <w:sz w:val="23"/>
          <w:szCs w:val="23"/>
        </w:rPr>
        <w:t>$1.</w:t>
      </w:r>
      <w:r w:rsidR="00166FFF" w:rsidRPr="005118CF">
        <w:rPr>
          <w:rFonts w:ascii="Calibri" w:hAnsi="Calibri" w:cs="Calibri"/>
          <w:sz w:val="23"/>
          <w:szCs w:val="23"/>
        </w:rPr>
        <w:t>56</w:t>
      </w:r>
      <w:r w:rsidRPr="005118CF">
        <w:rPr>
          <w:rFonts w:ascii="Calibri" w:hAnsi="Calibri" w:cs="Calibri"/>
          <w:sz w:val="23"/>
          <w:szCs w:val="23"/>
        </w:rPr>
        <w:t xml:space="preserve">M </w:t>
      </w:r>
      <w:r w:rsidR="00CE132E" w:rsidRPr="005118CF">
        <w:rPr>
          <w:rFonts w:ascii="Calibri" w:hAnsi="Calibri" w:cs="Calibri"/>
          <w:sz w:val="23"/>
          <w:szCs w:val="23"/>
        </w:rPr>
        <w:t>in</w:t>
      </w:r>
      <w:r w:rsidRPr="005118CF">
        <w:rPr>
          <w:rFonts w:ascii="Calibri" w:hAnsi="Calibri" w:cs="Calibri"/>
          <w:sz w:val="23"/>
          <w:szCs w:val="23"/>
        </w:rPr>
        <w:t xml:space="preserve"> VR Basic Support funds, which will enable the Student </w:t>
      </w:r>
      <w:proofErr w:type="spellStart"/>
      <w:r w:rsidRPr="005118CF">
        <w:rPr>
          <w:rFonts w:ascii="Calibri" w:hAnsi="Calibri" w:cs="Calibri"/>
          <w:sz w:val="23"/>
          <w:szCs w:val="23"/>
        </w:rPr>
        <w:t>HireAbility</w:t>
      </w:r>
      <w:proofErr w:type="spellEnd"/>
      <w:r w:rsidRPr="005118CF">
        <w:rPr>
          <w:rFonts w:ascii="Calibri" w:hAnsi="Calibri" w:cs="Calibri"/>
          <w:sz w:val="23"/>
          <w:szCs w:val="23"/>
        </w:rPr>
        <w:t xml:space="preserve"> Navigators to perform a broader scope of activities than those </w:t>
      </w:r>
      <w:r w:rsidR="001D6854" w:rsidRPr="005118CF">
        <w:rPr>
          <w:rFonts w:ascii="Calibri" w:hAnsi="Calibri" w:cs="Calibri"/>
          <w:sz w:val="23"/>
          <w:szCs w:val="23"/>
        </w:rPr>
        <w:t xml:space="preserve">currently allowed under the federal restrictions associated with VR Pre-ETS funds.  </w:t>
      </w:r>
    </w:p>
    <w:p w:rsidR="00C625E1" w:rsidRPr="005118CF" w:rsidRDefault="00610889" w:rsidP="00C625E1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72011</w:t>
      </w:r>
      <w:r w:rsidRPr="005118CF">
        <w:rPr>
          <w:rFonts w:ascii="Calibri" w:hAnsi="Calibri" w:cs="Calibri"/>
          <w:sz w:val="23"/>
          <w:szCs w:val="23"/>
        </w:rPr>
        <w:t>-</w:t>
      </w:r>
      <w:r w:rsidR="00C625E1" w:rsidRPr="005118CF">
        <w:rPr>
          <w:rFonts w:ascii="Calibri" w:hAnsi="Calibri" w:cs="Calibri"/>
          <w:sz w:val="23"/>
          <w:szCs w:val="23"/>
        </w:rPr>
        <w:t>Capacity Building and Coordination with TEA and ISDs</w:t>
      </w:r>
    </w:p>
    <w:p w:rsidR="002C2D29" w:rsidRPr="005118CF" w:rsidRDefault="004E664F" w:rsidP="002C2D29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118CF">
        <w:rPr>
          <w:sz w:val="23"/>
          <w:szCs w:val="23"/>
        </w:rPr>
        <w:t xml:space="preserve">In 2018, </w:t>
      </w:r>
      <w:r w:rsidR="002C2D29" w:rsidRPr="005118CF">
        <w:rPr>
          <w:sz w:val="23"/>
          <w:szCs w:val="23"/>
        </w:rPr>
        <w:t xml:space="preserve">TWC contracted with Texas </w:t>
      </w:r>
      <w:proofErr w:type="gramStart"/>
      <w:r w:rsidR="002C2D29" w:rsidRPr="005118CF">
        <w:rPr>
          <w:sz w:val="23"/>
          <w:szCs w:val="23"/>
        </w:rPr>
        <w:t>A</w:t>
      </w:r>
      <w:proofErr w:type="gramEnd"/>
      <w:r w:rsidR="002C2D29" w:rsidRPr="005118CF">
        <w:rPr>
          <w:sz w:val="23"/>
          <w:szCs w:val="23"/>
        </w:rPr>
        <w:t xml:space="preserve"> &amp; M’s Center for Disability and Development to create a statewide capacity building strategy to support implementation of the TWC Memorandum of Understanding with TEA</w:t>
      </w:r>
      <w:r w:rsidR="00167B72" w:rsidRPr="005118CF">
        <w:rPr>
          <w:sz w:val="23"/>
          <w:szCs w:val="23"/>
        </w:rPr>
        <w:t xml:space="preserve"> and improve </w:t>
      </w:r>
      <w:r w:rsidR="002C2D29" w:rsidRPr="005118CF">
        <w:rPr>
          <w:sz w:val="23"/>
          <w:szCs w:val="23"/>
        </w:rPr>
        <w:t xml:space="preserve">coordination between VR and IDEA services, thereby enabling more effective and consistent coordination of services between local VR and ISD staff serving students with disabilities.  </w:t>
      </w:r>
    </w:p>
    <w:p w:rsidR="00C20A34" w:rsidRPr="005118CF" w:rsidRDefault="005C340E" w:rsidP="00C20A34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The proposed budget for FY 2020 is $153,933, which is amount remaining on the $2M contract.  The Capacity Building Strategy will conclude in FY 2020.</w:t>
      </w:r>
    </w:p>
    <w:p w:rsidR="00C625E1" w:rsidRPr="005118CF" w:rsidRDefault="00610889" w:rsidP="00C625E1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72012</w:t>
      </w:r>
      <w:r w:rsidRPr="005118CF">
        <w:rPr>
          <w:rFonts w:ascii="Calibri" w:hAnsi="Calibri" w:cs="Calibri"/>
          <w:sz w:val="23"/>
          <w:szCs w:val="23"/>
        </w:rPr>
        <w:t>-</w:t>
      </w:r>
      <w:r w:rsidR="00C625E1" w:rsidRPr="005118CF">
        <w:rPr>
          <w:rFonts w:ascii="Calibri" w:hAnsi="Calibri" w:cs="Calibri"/>
          <w:sz w:val="23"/>
          <w:szCs w:val="23"/>
        </w:rPr>
        <w:t>Pre-ETS Elective Course Curriculum</w:t>
      </w:r>
    </w:p>
    <w:p w:rsidR="00166FFF" w:rsidRPr="005118CF" w:rsidRDefault="00166FFF" w:rsidP="0036218C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proofErr w:type="gramStart"/>
      <w:r w:rsidRPr="005118CF">
        <w:rPr>
          <w:rFonts w:ascii="Calibri" w:hAnsi="Calibri" w:cs="Calibri"/>
          <w:sz w:val="23"/>
          <w:szCs w:val="23"/>
        </w:rPr>
        <w:t>This strategy</w:t>
      </w:r>
      <w:r w:rsidR="004E664F" w:rsidRPr="005118CF">
        <w:rPr>
          <w:rFonts w:ascii="Calibri" w:hAnsi="Calibri" w:cs="Calibri"/>
          <w:sz w:val="23"/>
          <w:szCs w:val="23"/>
        </w:rPr>
        <w:t xml:space="preserve"> launched in 2018 and</w:t>
      </w:r>
      <w:r w:rsidRPr="005118CF">
        <w:rPr>
          <w:rFonts w:ascii="Calibri" w:hAnsi="Calibri" w:cs="Calibri"/>
          <w:sz w:val="23"/>
          <w:szCs w:val="23"/>
        </w:rPr>
        <w:t xml:space="preserve"> includes development and piloting of an elective course curriculum that will provide instruction to students in Pre-ETS knowledge and skills during the school day.</w:t>
      </w:r>
      <w:proofErr w:type="gramEnd"/>
      <w:r w:rsidRPr="005118CF">
        <w:rPr>
          <w:rFonts w:ascii="Calibri" w:hAnsi="Calibri" w:cs="Calibri"/>
          <w:sz w:val="23"/>
          <w:szCs w:val="23"/>
        </w:rPr>
        <w:t xml:space="preserve">  The curriculum </w:t>
      </w:r>
      <w:proofErr w:type="gramStart"/>
      <w:r w:rsidRPr="005118CF">
        <w:rPr>
          <w:rFonts w:ascii="Calibri" w:hAnsi="Calibri" w:cs="Calibri"/>
          <w:sz w:val="23"/>
          <w:szCs w:val="23"/>
        </w:rPr>
        <w:t>is being created</w:t>
      </w:r>
      <w:proofErr w:type="gramEnd"/>
      <w:r w:rsidRPr="005118CF">
        <w:rPr>
          <w:rFonts w:ascii="Calibri" w:hAnsi="Calibri" w:cs="Calibri"/>
          <w:sz w:val="23"/>
          <w:szCs w:val="23"/>
        </w:rPr>
        <w:t xml:space="preserve"> through a contract with Texas A&amp;M University’s (TAMU) Center</w:t>
      </w:r>
      <w:r w:rsidR="00DE0296" w:rsidRPr="005118CF">
        <w:rPr>
          <w:rFonts w:ascii="Calibri" w:hAnsi="Calibri" w:cs="Calibri"/>
          <w:sz w:val="23"/>
          <w:szCs w:val="23"/>
        </w:rPr>
        <w:t xml:space="preserve"> for Disability and Development. </w:t>
      </w:r>
      <w:r w:rsidR="00167B72" w:rsidRPr="005118CF">
        <w:rPr>
          <w:rFonts w:ascii="Calibri" w:hAnsi="Calibri" w:cs="Calibri"/>
          <w:sz w:val="23"/>
          <w:szCs w:val="23"/>
        </w:rPr>
        <w:t xml:space="preserve"> </w:t>
      </w:r>
      <w:bookmarkStart w:id="1" w:name="_Hlk16348492"/>
      <w:proofErr w:type="gramStart"/>
      <w:r w:rsidRPr="005118CF">
        <w:rPr>
          <w:rFonts w:ascii="Calibri" w:hAnsi="Calibri" w:cs="Calibri"/>
          <w:sz w:val="23"/>
          <w:szCs w:val="23"/>
        </w:rPr>
        <w:t>Development of the cur</w:t>
      </w:r>
      <w:r w:rsidR="00185091" w:rsidRPr="005118CF">
        <w:rPr>
          <w:rFonts w:ascii="Calibri" w:hAnsi="Calibri" w:cs="Calibri"/>
          <w:sz w:val="23"/>
          <w:szCs w:val="23"/>
        </w:rPr>
        <w:t>riculum began in late FY 2018 and will conclude in FY 2022</w:t>
      </w:r>
      <w:r w:rsidRPr="005118CF">
        <w:rPr>
          <w:rFonts w:ascii="Calibri" w:hAnsi="Calibri" w:cs="Calibri"/>
          <w:sz w:val="23"/>
          <w:szCs w:val="23"/>
        </w:rPr>
        <w:t>.</w:t>
      </w:r>
      <w:proofErr w:type="gramEnd"/>
    </w:p>
    <w:bookmarkEnd w:id="1"/>
    <w:p w:rsidR="00610889" w:rsidRPr="005118CF" w:rsidRDefault="00166FFF" w:rsidP="00610889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 xml:space="preserve">The proposed budget for FY 2020 is </w:t>
      </w:r>
      <w:r w:rsidR="00F13307" w:rsidRPr="005118CF">
        <w:rPr>
          <w:rFonts w:ascii="Calibri" w:hAnsi="Calibri" w:cs="Calibri"/>
          <w:sz w:val="23"/>
          <w:szCs w:val="23"/>
        </w:rPr>
        <w:t xml:space="preserve">$300,000, which will fund the deliverables planned for the fiscal year.  </w:t>
      </w:r>
      <w:r w:rsidR="004E664F" w:rsidRPr="005118CF">
        <w:rPr>
          <w:rFonts w:ascii="Calibri" w:hAnsi="Calibri" w:cs="Calibri"/>
          <w:sz w:val="23"/>
          <w:szCs w:val="23"/>
        </w:rPr>
        <w:t>The total contract amount is $1M.</w:t>
      </w:r>
    </w:p>
    <w:p w:rsidR="00610889" w:rsidRPr="005118CF" w:rsidRDefault="00217DF9" w:rsidP="00610889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b/>
          <w:sz w:val="23"/>
          <w:szCs w:val="23"/>
        </w:rPr>
        <w:t>7201</w:t>
      </w:r>
      <w:r w:rsidR="007570B4" w:rsidRPr="005118CF">
        <w:rPr>
          <w:rFonts w:ascii="Calibri" w:hAnsi="Calibri" w:cs="Calibri"/>
          <w:b/>
          <w:sz w:val="23"/>
          <w:szCs w:val="23"/>
        </w:rPr>
        <w:t>4</w:t>
      </w:r>
      <w:r w:rsidRPr="005118CF">
        <w:rPr>
          <w:rFonts w:ascii="Calibri" w:hAnsi="Calibri" w:cs="Calibri"/>
          <w:sz w:val="23"/>
          <w:szCs w:val="23"/>
        </w:rPr>
        <w:t>-</w:t>
      </w:r>
      <w:r w:rsidR="007570B4" w:rsidRPr="005118CF">
        <w:rPr>
          <w:rFonts w:ascii="Calibri" w:hAnsi="Calibri" w:cs="Calibri"/>
          <w:sz w:val="23"/>
          <w:szCs w:val="23"/>
        </w:rPr>
        <w:t>Expansion of Pathway to Career</w:t>
      </w:r>
    </w:p>
    <w:p w:rsidR="007570B4" w:rsidRPr="005118CF" w:rsidRDefault="004416F2" w:rsidP="007570B4">
      <w:pPr>
        <w:pStyle w:val="NoSpacing"/>
        <w:numPr>
          <w:ilvl w:val="1"/>
          <w:numId w:val="2"/>
        </w:numPr>
        <w:rPr>
          <w:rFonts w:ascii="Calibri" w:hAnsi="Calibri" w:cs="Calibri"/>
          <w:sz w:val="23"/>
          <w:szCs w:val="23"/>
        </w:rPr>
      </w:pPr>
      <w:r w:rsidRPr="005118CF">
        <w:rPr>
          <w:rFonts w:ascii="Calibri" w:hAnsi="Calibri" w:cs="Calibri"/>
          <w:sz w:val="23"/>
          <w:szCs w:val="23"/>
        </w:rPr>
        <w:t>Activities</w:t>
      </w:r>
      <w:r w:rsidR="007570B4" w:rsidRPr="005118CF">
        <w:rPr>
          <w:rFonts w:ascii="Calibri" w:hAnsi="Calibri" w:cs="Calibri"/>
          <w:sz w:val="23"/>
          <w:szCs w:val="23"/>
        </w:rPr>
        <w:t xml:space="preserve"> </w:t>
      </w:r>
      <w:r w:rsidRPr="005118CF">
        <w:rPr>
          <w:rFonts w:ascii="Calibri" w:hAnsi="Calibri" w:cs="Calibri"/>
          <w:sz w:val="23"/>
          <w:szCs w:val="23"/>
        </w:rPr>
        <w:t>and budget aligned</w:t>
      </w:r>
      <w:r w:rsidR="007570B4" w:rsidRPr="005118CF">
        <w:rPr>
          <w:rFonts w:ascii="Calibri" w:hAnsi="Calibri" w:cs="Calibri"/>
          <w:sz w:val="23"/>
          <w:szCs w:val="23"/>
        </w:rPr>
        <w:t xml:space="preserve"> under Advise Texas </w:t>
      </w:r>
      <w:r w:rsidRPr="005118CF">
        <w:rPr>
          <w:rFonts w:ascii="Calibri" w:hAnsi="Calibri" w:cs="Calibri"/>
          <w:sz w:val="23"/>
          <w:szCs w:val="23"/>
        </w:rPr>
        <w:t>for Students with Disabilities</w:t>
      </w:r>
      <w:r w:rsidR="00181B86" w:rsidRPr="005118CF">
        <w:rPr>
          <w:rFonts w:ascii="Calibri" w:hAnsi="Calibri" w:cs="Calibri"/>
          <w:sz w:val="23"/>
          <w:szCs w:val="23"/>
        </w:rPr>
        <w:t>.</w:t>
      </w:r>
    </w:p>
    <w:p w:rsidR="00132EF5" w:rsidRPr="005118CF" w:rsidRDefault="00610889" w:rsidP="00C625E1">
      <w:pPr>
        <w:pStyle w:val="NoSpacing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bookmarkStart w:id="2" w:name="_Hlk16345697"/>
      <w:r w:rsidRPr="005118CF">
        <w:rPr>
          <w:rFonts w:ascii="Calibri" w:hAnsi="Calibri" w:cs="Calibri"/>
          <w:b/>
          <w:sz w:val="23"/>
          <w:szCs w:val="23"/>
        </w:rPr>
        <w:t>7201</w:t>
      </w:r>
      <w:r w:rsidR="004416F2" w:rsidRPr="005118CF">
        <w:rPr>
          <w:rFonts w:ascii="Calibri" w:hAnsi="Calibri" w:cs="Calibri"/>
          <w:b/>
          <w:sz w:val="23"/>
          <w:szCs w:val="23"/>
        </w:rPr>
        <w:t>5</w:t>
      </w:r>
      <w:r w:rsidRPr="005118CF">
        <w:rPr>
          <w:rFonts w:ascii="Calibri" w:hAnsi="Calibri" w:cs="Calibri"/>
          <w:sz w:val="23"/>
          <w:szCs w:val="23"/>
        </w:rPr>
        <w:t>-</w:t>
      </w:r>
      <w:r w:rsidR="00C625E1" w:rsidRPr="005118CF">
        <w:rPr>
          <w:rFonts w:ascii="Calibri" w:hAnsi="Calibri" w:cs="Calibri"/>
          <w:sz w:val="23"/>
          <w:szCs w:val="23"/>
        </w:rPr>
        <w:t>Advise Texas for Students with Disabilities</w:t>
      </w:r>
    </w:p>
    <w:p w:rsidR="00D209F8" w:rsidRPr="005118CF" w:rsidRDefault="00973F4D" w:rsidP="00436B58">
      <w:pPr>
        <w:pStyle w:val="ListParagraph"/>
        <w:numPr>
          <w:ilvl w:val="1"/>
          <w:numId w:val="2"/>
        </w:numPr>
        <w:rPr>
          <w:sz w:val="23"/>
          <w:szCs w:val="23"/>
        </w:rPr>
      </w:pPr>
      <w:bookmarkStart w:id="3" w:name="_Hlk16348550"/>
      <w:r w:rsidRPr="005118CF">
        <w:rPr>
          <w:sz w:val="23"/>
          <w:szCs w:val="23"/>
        </w:rPr>
        <w:t xml:space="preserve">This strategy is conducted through an Interagency Agreement with the </w:t>
      </w:r>
      <w:r w:rsidR="000C59F1" w:rsidRPr="005118CF">
        <w:rPr>
          <w:sz w:val="23"/>
          <w:szCs w:val="23"/>
        </w:rPr>
        <w:t>Texas Higher Education Coordinating Board’s (THECB)</w:t>
      </w:r>
      <w:r w:rsidR="00F869D3" w:rsidRPr="005118CF">
        <w:rPr>
          <w:sz w:val="23"/>
          <w:szCs w:val="23"/>
        </w:rPr>
        <w:t xml:space="preserve"> as an expansion of </w:t>
      </w:r>
      <w:r w:rsidRPr="005118CF">
        <w:rPr>
          <w:sz w:val="23"/>
          <w:szCs w:val="23"/>
        </w:rPr>
        <w:t xml:space="preserve">the </w:t>
      </w:r>
      <w:proofErr w:type="gramStart"/>
      <w:r w:rsidRPr="005118CF">
        <w:rPr>
          <w:sz w:val="23"/>
          <w:szCs w:val="23"/>
        </w:rPr>
        <w:t>THECB’s</w:t>
      </w:r>
      <w:proofErr w:type="gramEnd"/>
      <w:r w:rsidR="000C59F1" w:rsidRPr="005118CF">
        <w:rPr>
          <w:sz w:val="23"/>
          <w:szCs w:val="23"/>
        </w:rPr>
        <w:t xml:space="preserve"> </w:t>
      </w:r>
      <w:r w:rsidR="00D209F8" w:rsidRPr="005118CF">
        <w:rPr>
          <w:sz w:val="23"/>
          <w:szCs w:val="23"/>
        </w:rPr>
        <w:t xml:space="preserve">current Advise Texas initiative. The goal of the expansion is to increase the number of students with disabilities who pursue, and are successful in, post-secondary education. </w:t>
      </w:r>
    </w:p>
    <w:bookmarkEnd w:id="3"/>
    <w:p w:rsidR="00D209F8" w:rsidRPr="005118CF" w:rsidRDefault="00D209F8" w:rsidP="00343F3C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118CF">
        <w:rPr>
          <w:sz w:val="23"/>
          <w:szCs w:val="23"/>
        </w:rPr>
        <w:t xml:space="preserve">Beginning in </w:t>
      </w:r>
      <w:proofErr w:type="gramStart"/>
      <w:r w:rsidRPr="005118CF">
        <w:rPr>
          <w:sz w:val="23"/>
          <w:szCs w:val="23"/>
        </w:rPr>
        <w:t>Fall</w:t>
      </w:r>
      <w:proofErr w:type="gramEnd"/>
      <w:r w:rsidRPr="005118CF">
        <w:rPr>
          <w:sz w:val="23"/>
          <w:szCs w:val="23"/>
        </w:rPr>
        <w:t xml:space="preserve"> 2019, Advise TX Advisers in 110 high schools throughout the state will provide</w:t>
      </w:r>
      <w:r w:rsidR="00167B72" w:rsidRPr="005118CF">
        <w:rPr>
          <w:sz w:val="23"/>
          <w:szCs w:val="23"/>
        </w:rPr>
        <w:t xml:space="preserve"> postsecondary</w:t>
      </w:r>
      <w:r w:rsidRPr="005118CF">
        <w:rPr>
          <w:sz w:val="23"/>
          <w:szCs w:val="23"/>
        </w:rPr>
        <w:t xml:space="preserve"> counseling to students with disabilities </w:t>
      </w:r>
      <w:r w:rsidR="00BA5037" w:rsidRPr="005118CF">
        <w:rPr>
          <w:sz w:val="23"/>
          <w:szCs w:val="23"/>
        </w:rPr>
        <w:t>referred by VR counselors.</w:t>
      </w:r>
    </w:p>
    <w:p w:rsidR="00C625E1" w:rsidRPr="005118CF" w:rsidRDefault="000C59F1" w:rsidP="00165B21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5118CF">
        <w:rPr>
          <w:sz w:val="23"/>
          <w:szCs w:val="23"/>
        </w:rPr>
        <w:t>The proposed budget for FY 2020 is $3M</w:t>
      </w:r>
      <w:r w:rsidR="00D75FBD" w:rsidRPr="005118CF">
        <w:rPr>
          <w:sz w:val="23"/>
          <w:szCs w:val="23"/>
        </w:rPr>
        <w:t xml:space="preserve">, which will </w:t>
      </w:r>
      <w:r w:rsidR="00D209F8" w:rsidRPr="005118CF">
        <w:rPr>
          <w:sz w:val="23"/>
          <w:szCs w:val="23"/>
        </w:rPr>
        <w:t>fund services to approximately 5,000 students during the 2019-2020 school year.</w:t>
      </w:r>
      <w:bookmarkStart w:id="4" w:name="_GoBack"/>
      <w:bookmarkEnd w:id="2"/>
      <w:bookmarkEnd w:id="4"/>
    </w:p>
    <w:sectPr w:rsidR="00C625E1" w:rsidRPr="005118CF" w:rsidSect="005118CF">
      <w:footerReference w:type="default" r:id="rId7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5B" w:rsidRDefault="00FF3A5B" w:rsidP="002C6A3E">
      <w:pPr>
        <w:spacing w:after="0" w:line="240" w:lineRule="auto"/>
      </w:pPr>
      <w:r>
        <w:separator/>
      </w:r>
    </w:p>
  </w:endnote>
  <w:endnote w:type="continuationSeparator" w:id="0">
    <w:p w:rsidR="00FF3A5B" w:rsidRDefault="00FF3A5B" w:rsidP="002C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315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A3E" w:rsidRDefault="002C6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A3E" w:rsidRDefault="002C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5B" w:rsidRDefault="00FF3A5B" w:rsidP="002C6A3E">
      <w:pPr>
        <w:spacing w:after="0" w:line="240" w:lineRule="auto"/>
      </w:pPr>
      <w:r>
        <w:separator/>
      </w:r>
    </w:p>
  </w:footnote>
  <w:footnote w:type="continuationSeparator" w:id="0">
    <w:p w:rsidR="00FF3A5B" w:rsidRDefault="00FF3A5B" w:rsidP="002C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34C"/>
    <w:multiLevelType w:val="hybridMultilevel"/>
    <w:tmpl w:val="4A28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FF0"/>
    <w:multiLevelType w:val="hybridMultilevel"/>
    <w:tmpl w:val="58D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1C16"/>
    <w:multiLevelType w:val="hybridMultilevel"/>
    <w:tmpl w:val="16AC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0D7883"/>
    <w:multiLevelType w:val="hybridMultilevel"/>
    <w:tmpl w:val="F2369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66794"/>
    <w:multiLevelType w:val="hybridMultilevel"/>
    <w:tmpl w:val="CB7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5"/>
    <w:rsid w:val="000B676D"/>
    <w:rsid w:val="000B775A"/>
    <w:rsid w:val="000C59F1"/>
    <w:rsid w:val="00132EF5"/>
    <w:rsid w:val="00140167"/>
    <w:rsid w:val="001500CA"/>
    <w:rsid w:val="00166FFF"/>
    <w:rsid w:val="00167B72"/>
    <w:rsid w:val="00181B86"/>
    <w:rsid w:val="00185091"/>
    <w:rsid w:val="001A33F4"/>
    <w:rsid w:val="001D6854"/>
    <w:rsid w:val="00217DF9"/>
    <w:rsid w:val="002970CB"/>
    <w:rsid w:val="002B579A"/>
    <w:rsid w:val="002C2D29"/>
    <w:rsid w:val="002C6A3E"/>
    <w:rsid w:val="00312F11"/>
    <w:rsid w:val="0031438B"/>
    <w:rsid w:val="00326341"/>
    <w:rsid w:val="00424FCB"/>
    <w:rsid w:val="004416F2"/>
    <w:rsid w:val="004E664F"/>
    <w:rsid w:val="005118CF"/>
    <w:rsid w:val="00550338"/>
    <w:rsid w:val="005A42C8"/>
    <w:rsid w:val="005A5C09"/>
    <w:rsid w:val="005B4A09"/>
    <w:rsid w:val="005C340E"/>
    <w:rsid w:val="005C3BFD"/>
    <w:rsid w:val="00610889"/>
    <w:rsid w:val="00611658"/>
    <w:rsid w:val="00643498"/>
    <w:rsid w:val="00652FC6"/>
    <w:rsid w:val="00653B1D"/>
    <w:rsid w:val="0066405A"/>
    <w:rsid w:val="006A4608"/>
    <w:rsid w:val="006E6501"/>
    <w:rsid w:val="007142C4"/>
    <w:rsid w:val="007570B4"/>
    <w:rsid w:val="00761467"/>
    <w:rsid w:val="007E2243"/>
    <w:rsid w:val="00813F3E"/>
    <w:rsid w:val="00885D9D"/>
    <w:rsid w:val="00904125"/>
    <w:rsid w:val="00910C69"/>
    <w:rsid w:val="00973F4D"/>
    <w:rsid w:val="00993F91"/>
    <w:rsid w:val="009C1BFF"/>
    <w:rsid w:val="00A937C0"/>
    <w:rsid w:val="00B32D3D"/>
    <w:rsid w:val="00B352FA"/>
    <w:rsid w:val="00B95481"/>
    <w:rsid w:val="00BA5037"/>
    <w:rsid w:val="00BD4B53"/>
    <w:rsid w:val="00C20A34"/>
    <w:rsid w:val="00C25D28"/>
    <w:rsid w:val="00C625E1"/>
    <w:rsid w:val="00C80714"/>
    <w:rsid w:val="00CA2A78"/>
    <w:rsid w:val="00CD3C78"/>
    <w:rsid w:val="00CE132E"/>
    <w:rsid w:val="00CE166C"/>
    <w:rsid w:val="00CE34C1"/>
    <w:rsid w:val="00D121FD"/>
    <w:rsid w:val="00D209F8"/>
    <w:rsid w:val="00D46254"/>
    <w:rsid w:val="00D65E43"/>
    <w:rsid w:val="00D75999"/>
    <w:rsid w:val="00D75FBD"/>
    <w:rsid w:val="00DE0296"/>
    <w:rsid w:val="00DF5047"/>
    <w:rsid w:val="00E726BF"/>
    <w:rsid w:val="00E77C5C"/>
    <w:rsid w:val="00E9021E"/>
    <w:rsid w:val="00EA4F00"/>
    <w:rsid w:val="00EB50E2"/>
    <w:rsid w:val="00F13307"/>
    <w:rsid w:val="00F3143B"/>
    <w:rsid w:val="00F46555"/>
    <w:rsid w:val="00F5748B"/>
    <w:rsid w:val="00F80CC8"/>
    <w:rsid w:val="00F869D3"/>
    <w:rsid w:val="00FB5730"/>
    <w:rsid w:val="00FB77BB"/>
    <w:rsid w:val="00FC124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95531-7136-43C2-8C70-F83A8A5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81"/>
  </w:style>
  <w:style w:type="paragraph" w:styleId="Heading3">
    <w:name w:val="heading 3"/>
    <w:basedOn w:val="Normal"/>
    <w:link w:val="Heading3Char"/>
    <w:uiPriority w:val="9"/>
    <w:qFormat/>
    <w:rsid w:val="00B9548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481"/>
    <w:rPr>
      <w:rFonts w:ascii="Verdana" w:eastAsia="Times New Roman" w:hAnsi="Verdana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B95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481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3E"/>
  </w:style>
  <w:style w:type="paragraph" w:styleId="Footer">
    <w:name w:val="footer"/>
    <w:basedOn w:val="Normal"/>
    <w:link w:val="FooterChar"/>
    <w:uiPriority w:val="99"/>
    <w:unhideWhenUsed/>
    <w:rsid w:val="002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3E"/>
  </w:style>
  <w:style w:type="paragraph" w:styleId="BalloonText">
    <w:name w:val="Balloon Text"/>
    <w:basedOn w:val="Normal"/>
    <w:link w:val="BalloonTextChar"/>
    <w:uiPriority w:val="99"/>
    <w:semiHidden/>
    <w:unhideWhenUsed/>
    <w:rsid w:val="005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Fuller,Cheryl</dc:creator>
  <cp:keywords/>
  <dc:description/>
  <cp:lastModifiedBy>Rojo,Melissa</cp:lastModifiedBy>
  <cp:revision>4</cp:revision>
  <cp:lastPrinted>2019-08-16T19:01:00Z</cp:lastPrinted>
  <dcterms:created xsi:type="dcterms:W3CDTF">2019-08-16T18:44:00Z</dcterms:created>
  <dcterms:modified xsi:type="dcterms:W3CDTF">2019-08-16T19:01:00Z</dcterms:modified>
</cp:coreProperties>
</file>