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7CD7BC90" w14:textId="0EAFC05F"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45D93FB5"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Pr>
                <w:b/>
                <w:bCs/>
                <w:szCs w:val="24"/>
              </w:rPr>
              <w:t xml:space="preserve">Interim </w:t>
            </w:r>
            <w:r w:rsidR="004C0952"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t xml:space="preserve">Subject: </w:t>
            </w:r>
          </w:p>
        </w:tc>
        <w:tc>
          <w:tcPr>
            <w:tcW w:w="8905" w:type="dxa"/>
          </w:tcPr>
          <w:p w14:paraId="3048C871" w14:textId="77777777"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Availability of Level 1 Facility</w:t>
            </w:r>
          </w:p>
          <w:p w14:paraId="49CC93E9" w14:textId="305EBAE7" w:rsidR="00C56B93" w:rsidRDefault="002C77BE" w:rsidP="00C56B93">
            <w:pPr>
              <w:spacing w:before="0" w:after="0" w:line="240" w:lineRule="auto"/>
              <w:ind w:left="1440" w:hanging="1440"/>
              <w:rPr>
                <w:b/>
                <w:bCs/>
                <w:szCs w:val="24"/>
              </w:rPr>
            </w:pPr>
            <w:r w:rsidRPr="002C77BE">
              <w:rPr>
                <w:b/>
                <w:bCs/>
                <w:szCs w:val="24"/>
              </w:rPr>
              <w:t>Facility #</w:t>
            </w:r>
            <w:r w:rsidR="00024420">
              <w:rPr>
                <w:b/>
                <w:bCs/>
                <w:szCs w:val="24"/>
              </w:rPr>
              <w:t>: 2-955-4</w:t>
            </w:r>
          </w:p>
          <w:p w14:paraId="70F6FB01" w14:textId="5DD36B45" w:rsidR="00C56B93" w:rsidRDefault="00C56B93" w:rsidP="00C56B93">
            <w:pPr>
              <w:spacing w:before="0" w:after="0" w:line="240" w:lineRule="auto"/>
              <w:ind w:left="1440" w:hanging="1440"/>
              <w:rPr>
                <w:b/>
                <w:bCs/>
                <w:szCs w:val="24"/>
              </w:rPr>
            </w:pPr>
            <w:r>
              <w:rPr>
                <w:b/>
                <w:bCs/>
                <w:szCs w:val="24"/>
              </w:rPr>
              <w:t>Facility Name</w:t>
            </w:r>
            <w:r w:rsidR="00024420">
              <w:rPr>
                <w:b/>
                <w:bCs/>
                <w:szCs w:val="24"/>
              </w:rPr>
              <w:t>:  William B Travis Building</w:t>
            </w:r>
          </w:p>
          <w:p w14:paraId="1CD9DFE3" w14:textId="48026913" w:rsidR="004E6731" w:rsidRPr="00741834" w:rsidRDefault="00C56B93" w:rsidP="00C56B93">
            <w:pPr>
              <w:spacing w:before="0" w:after="0" w:line="240" w:lineRule="auto"/>
              <w:ind w:left="1440" w:hanging="1440"/>
              <w:rPr>
                <w:rStyle w:val="StyleBold"/>
              </w:rPr>
            </w:pPr>
            <w:r w:rsidRPr="00741834">
              <w:rPr>
                <w:rStyle w:val="StyleBold"/>
              </w:rPr>
              <w:t>Address</w:t>
            </w:r>
            <w:r w:rsidR="004955EB">
              <w:rPr>
                <w:rStyle w:val="StyleBold"/>
              </w:rPr>
              <w:t>:  1701 N. Congress Ave.</w:t>
            </w:r>
            <w:r w:rsidR="00C471BA">
              <w:rPr>
                <w:rStyle w:val="StyleBold"/>
              </w:rPr>
              <w:t>, Austin, TX  78701</w:t>
            </w:r>
            <w:r w:rsidR="004C0952" w:rsidRPr="00741834">
              <w:rPr>
                <w:rStyle w:val="StyleBold"/>
              </w:rPr>
              <w:t xml:space="preserve"> </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2D2CB2B5" w:rsidR="004E6731" w:rsidRDefault="009931E2" w:rsidP="00CC1393">
            <w:pPr>
              <w:pStyle w:val="Table1"/>
            </w:pPr>
            <w:r>
              <w:t xml:space="preserve">March 15, </w:t>
            </w:r>
            <w:proofErr w:type="gramStart"/>
            <w:r>
              <w:t>2023</w:t>
            </w:r>
            <w:proofErr w:type="gramEnd"/>
            <w:r>
              <w:t xml:space="preserve"> </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36DB9DEB" w:rsidR="004E6731" w:rsidRDefault="00741834" w:rsidP="00CC1393">
            <w:pPr>
              <w:pStyle w:val="Table1"/>
            </w:pPr>
            <w:r>
              <w:t>Nancy Greely</w:t>
            </w:r>
          </w:p>
        </w:tc>
      </w:tr>
    </w:tbl>
    <w:p w14:paraId="331EB979" w14:textId="678D8BE4" w:rsidR="00E8718B" w:rsidRDefault="00B43348" w:rsidP="006F4603">
      <w:pPr>
        <w:pStyle w:val="Heading1"/>
      </w:pPr>
      <w:r w:rsidRPr="00114571">
        <w:t xml:space="preserve">Eligibility </w:t>
      </w:r>
      <w:r w:rsidR="00C02436">
        <w:t>C</w:t>
      </w:r>
      <w:r w:rsidRPr="00114571">
        <w:t>riteria</w:t>
      </w:r>
      <w:r w:rsidR="00270BCD">
        <w:t>:</w:t>
      </w:r>
    </w:p>
    <w:p w14:paraId="7114B32B" w14:textId="23DB6782" w:rsidR="00B43348" w:rsidRDefault="00B43348" w:rsidP="00114571">
      <w:r w:rsidRPr="00114571">
        <w:t>The following summary information is being provided for any licensed manager who wishes to apply for this facility and meets the eligibility requirements for a Level 1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(BET_Applications@twc.texas.gov). 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6DD26F8A" w14:textId="488649E0" w:rsidR="00741834" w:rsidRPr="00114571" w:rsidRDefault="00000000" w:rsidP="00114571">
      <w:hyperlink r:id="rId13" w:history="1">
        <w:r w:rsidR="00741834" w:rsidRPr="00741834">
          <w:rPr>
            <w:rStyle w:val="Hyperlink"/>
          </w:rPr>
          <w:t>https://www.twc.texas.gov/programs/vocational-rehabilitation/business-enterprises-texas/facility-management</w:t>
        </w:r>
      </w:hyperlink>
    </w:p>
    <w:p w14:paraId="72AC3777" w14:textId="66FB6F9F" w:rsidR="00D5745D" w:rsidRDefault="00CF7A35" w:rsidP="00C02436">
      <w:pPr>
        <w:pStyle w:val="Heading1"/>
      </w:pPr>
      <w:r w:rsidRPr="00114571">
        <w:t xml:space="preserve">Type of </w:t>
      </w:r>
      <w:r w:rsidR="00C02436">
        <w:t>F</w:t>
      </w:r>
      <w:r w:rsidRPr="00114571">
        <w:t>acility</w:t>
      </w:r>
      <w:r w:rsidR="004D0463">
        <w:t>:</w:t>
      </w:r>
    </w:p>
    <w:p w14:paraId="108C85BF" w14:textId="6F4AB5FF" w:rsidR="000E1911" w:rsidRPr="000E1911" w:rsidRDefault="000E1911" w:rsidP="000E1911">
      <w:r w:rsidRPr="000E1911">
        <w:t>Full-service cafeteria with onsite vending.  The cafeteria is located within the William B. Travis Building and receives high visibility with larger than normal walk-in traffic.</w:t>
      </w:r>
    </w:p>
    <w:p w14:paraId="0A03A36F" w14:textId="56F60F49" w:rsidR="00385178" w:rsidRDefault="00CF7A35" w:rsidP="009729B4">
      <w:pPr>
        <w:pStyle w:val="Heading1"/>
      </w:pPr>
      <w:r w:rsidRPr="00385178">
        <w:t xml:space="preserve">Items </w:t>
      </w:r>
      <w:r w:rsidR="00385178" w:rsidRPr="00385178">
        <w:t>S</w:t>
      </w:r>
      <w:r w:rsidRPr="00385178">
        <w:t>erved</w:t>
      </w:r>
      <w:r w:rsidR="004D0463">
        <w:t>:</w:t>
      </w:r>
    </w:p>
    <w:p w14:paraId="113EC10C" w14:textId="77E3A6E5" w:rsidR="000E1911" w:rsidRPr="000E1911" w:rsidRDefault="00952EA6" w:rsidP="000E1911">
      <w:r w:rsidRPr="00952EA6">
        <w:t>Pre-COVID the cafeteria served a full line of breakfast entrees, plate lunches, cold salads, fresh fruits, wraps, hot soups, assorted desserts, short-order grill and fry items, hot and cold sandwiches, hot and cold beverages, pre-packaged snacks, dairy products, and pastries. Post-COVID, the breakfast and lunch items are limited due to the building population.</w:t>
      </w:r>
    </w:p>
    <w:p w14:paraId="3B7F9503" w14:textId="38B54C45" w:rsidR="00D5745D" w:rsidRDefault="00B1010F" w:rsidP="007325E9">
      <w:pPr>
        <w:pStyle w:val="Heading1"/>
      </w:pPr>
      <w:r w:rsidRPr="00114571">
        <w:t>Equipment</w:t>
      </w:r>
      <w:r w:rsidR="004D0463">
        <w:t>:</w:t>
      </w:r>
    </w:p>
    <w:p w14:paraId="6BC4A245" w14:textId="52F5559D" w:rsidR="00F45A90" w:rsidRPr="00F45A90" w:rsidRDefault="00F45A90" w:rsidP="00F45A90">
      <w:r w:rsidRPr="00F45A90">
        <w:t xml:space="preserve">State-owned equipment consists of two talking cash registers, one double-door freezer, two single-door freezers, one chest ice machine, </w:t>
      </w:r>
      <w:r w:rsidR="002D17FD">
        <w:t>two</w:t>
      </w:r>
      <w:r w:rsidRPr="00F45A90">
        <w:t xml:space="preserve"> double-door refrigerator</w:t>
      </w:r>
      <w:r w:rsidR="002D17FD">
        <w:t>s</w:t>
      </w:r>
      <w:r w:rsidRPr="00F45A90">
        <w:t xml:space="preserve">, three single-door refrigerators, </w:t>
      </w:r>
      <w:r w:rsidR="002D17FD">
        <w:t>four</w:t>
      </w:r>
      <w:r w:rsidRPr="00F45A90">
        <w:t xml:space="preserve"> double-door merchandisers, one single-door merchandiser, one sandwich bar, two fryers, one griddle, one range with convection oven, </w:t>
      </w:r>
      <w:r w:rsidRPr="002D17FD">
        <w:t>one convection oven</w:t>
      </w:r>
      <w:r w:rsidRPr="00F45A90">
        <w:t xml:space="preserve">, one conveyor toaster, one food processor, one heat proofing cabinet, two microwave ovens, one hand truck, </w:t>
      </w:r>
      <w:r w:rsidR="00DE7E77">
        <w:t>four</w:t>
      </w:r>
      <w:r w:rsidRPr="00F45A90">
        <w:t xml:space="preserve"> utility cart</w:t>
      </w:r>
      <w:r w:rsidR="00DE7E77">
        <w:t>s</w:t>
      </w:r>
      <w:r w:rsidRPr="00F45A90">
        <w:t xml:space="preserve">, </w:t>
      </w:r>
      <w:r w:rsidR="002D17FD">
        <w:t>three</w:t>
      </w:r>
      <w:r w:rsidRPr="00F45A90">
        <w:t xml:space="preserve"> dunnage racks, two can racks, one bun rack, one refrigerated countertop display, one heated countertop display, one two-slot warmer, one round bowl food prep, one three-compartment sink, one hand sink, three prep tables, various storage shelving units, two gondolas, one built in steam table</w:t>
      </w:r>
      <w:r w:rsidR="002D17FD">
        <w:t>, one cube style ice maker,</w:t>
      </w:r>
      <w:r w:rsidRPr="00F45A90">
        <w:t xml:space="preserve"> beverage counter, dining room tables and chairs. The soft drink, coffee and tea equipment are provided by distributors.</w:t>
      </w:r>
    </w:p>
    <w:p w14:paraId="67F95E66" w14:textId="719230BE" w:rsidR="00952EA6" w:rsidRPr="00952EA6" w:rsidRDefault="00F45A90" w:rsidP="00F45A90">
      <w:r w:rsidRPr="00F45A90">
        <w:lastRenderedPageBreak/>
        <w:t>This facility has an ATM machine located in the dining room operated by Choice ATM.  There are vending machines in the building which are sub-contracted. Manager receives commissions from the ATM machine and vending services.</w:t>
      </w:r>
    </w:p>
    <w:p w14:paraId="371FACF7" w14:textId="76CEF659" w:rsidR="00C55C0F" w:rsidRDefault="003246A9" w:rsidP="00732C00">
      <w:pPr>
        <w:pStyle w:val="Heading1"/>
      </w:pPr>
      <w:r w:rsidRPr="00114571">
        <w:t>B</w:t>
      </w:r>
      <w:r w:rsidR="00C55C0F" w:rsidRPr="00114571">
        <w:t xml:space="preserve">uilding </w:t>
      </w:r>
      <w:r w:rsidR="00E77E2D">
        <w:t>P</w:t>
      </w:r>
      <w:r w:rsidR="00C55C0F" w:rsidRPr="00114571">
        <w:t>opulations</w:t>
      </w:r>
      <w:r w:rsidR="004D0463">
        <w:t>:</w:t>
      </w:r>
    </w:p>
    <w:p w14:paraId="23C43203" w14:textId="76153C81" w:rsidR="00DE0354" w:rsidRPr="00DE0354" w:rsidRDefault="00DE0354" w:rsidP="00DE0354">
      <w:r w:rsidRPr="00DE0354">
        <w:t>There are</w:t>
      </w:r>
      <w:r w:rsidRPr="00DE0354">
        <w:rPr>
          <w:bCs/>
        </w:rPr>
        <w:t xml:space="preserve"> six agencies in the building</w:t>
      </w:r>
      <w:r w:rsidRPr="00DE0354">
        <w:t>. Pre-COVID the daily population was approximately 1,600 employees.  Post-COVID many employees work in the field, telework, and have flex days off. The current daily population is unknown. This location can be accessed by the public.</w:t>
      </w:r>
    </w:p>
    <w:p w14:paraId="5EB6B682" w14:textId="7CCDA6BF" w:rsidR="00B51FD8" w:rsidRDefault="00C55C0F" w:rsidP="00AA166A">
      <w:pPr>
        <w:pStyle w:val="Heading1"/>
      </w:pPr>
      <w:r w:rsidRPr="00114571">
        <w:t>Hours of operation</w:t>
      </w:r>
      <w:r w:rsidR="004D0463">
        <w:t>:</w:t>
      </w:r>
      <w:r w:rsidRPr="00114571">
        <w:t xml:space="preserve"> </w:t>
      </w:r>
    </w:p>
    <w:p w14:paraId="2B1E9E64" w14:textId="166831DF" w:rsidR="00DE0354" w:rsidRPr="00DE0354" w:rsidRDefault="002A0D42" w:rsidP="00DE0354">
      <w:r w:rsidRPr="002A0D42">
        <w:t>6:30 a.m. - 1:30 p.m., Monday through Friday; closed all state holidays.</w:t>
      </w:r>
    </w:p>
    <w:p w14:paraId="2A3808BA" w14:textId="2101E19E" w:rsidR="00CE1236" w:rsidRDefault="00CE1236" w:rsidP="00C81FE3">
      <w:pPr>
        <w:pStyle w:val="Heading1"/>
      </w:pPr>
      <w:r>
        <w:t xml:space="preserve">Seating </w:t>
      </w:r>
      <w:r w:rsidR="00235461">
        <w:t>C</w:t>
      </w:r>
      <w:r>
        <w:t>apacity</w:t>
      </w:r>
      <w:r w:rsidR="004D0463">
        <w:t>:</w:t>
      </w:r>
    </w:p>
    <w:p w14:paraId="47B3DDDD" w14:textId="36A61B7A" w:rsidR="002021BA" w:rsidRPr="002021BA" w:rsidRDefault="002021BA" w:rsidP="002021BA">
      <w:r w:rsidRPr="002021BA">
        <w:t>There are approximately 90 seats.</w:t>
      </w:r>
    </w:p>
    <w:p w14:paraId="0A162804" w14:textId="4E3E3581" w:rsidR="00AA166A" w:rsidRDefault="00B645A7" w:rsidP="00C81FE3">
      <w:pPr>
        <w:pStyle w:val="Heading1"/>
      </w:pPr>
      <w:r w:rsidRPr="00114571">
        <w:t>Staffing</w:t>
      </w:r>
      <w:r w:rsidR="004D0463">
        <w:t>:</w:t>
      </w:r>
      <w:r w:rsidRPr="00114571">
        <w:t xml:space="preserve"> </w:t>
      </w:r>
    </w:p>
    <w:p w14:paraId="5BA2FEA7" w14:textId="6C147932" w:rsidR="002021BA" w:rsidRPr="002021BA" w:rsidRDefault="003D09A5" w:rsidP="002021BA">
      <w:r w:rsidRPr="003D09A5">
        <w:t>The current manager has two full-time employees. The manager assists as needed with serving on the line, stocking product or cashier duties during busy periods.</w:t>
      </w:r>
    </w:p>
    <w:p w14:paraId="7E74C4AB" w14:textId="48FF6CA0"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79989DD2" w14:textId="282C735E" w:rsidR="00975CAB" w:rsidRPr="00975CAB" w:rsidRDefault="00975CAB" w:rsidP="00975CAB">
      <w:r w:rsidRPr="00975CAB">
        <w:rPr>
          <w:bCs/>
        </w:rPr>
        <w:t xml:space="preserve">Conduct </w:t>
      </w:r>
      <w:r w:rsidRPr="00975CAB">
        <w:t xml:space="preserve">normal maintenance and </w:t>
      </w:r>
      <w:proofErr w:type="gramStart"/>
      <w:r w:rsidRPr="00975CAB">
        <w:t>repairs;</w:t>
      </w:r>
      <w:proofErr w:type="gramEnd"/>
      <w:r w:rsidRPr="00975CAB">
        <w:t xml:space="preserve"> thorough cleaning of the dining room floor areas, and grease trap cleaning.</w:t>
      </w:r>
    </w:p>
    <w:p w14:paraId="75092221" w14:textId="36851206" w:rsidR="00C81FE3" w:rsidRDefault="00B645A7" w:rsidP="007325E9">
      <w:pPr>
        <w:pStyle w:val="Heading1"/>
      </w:pPr>
      <w:r w:rsidRPr="00114571">
        <w:t xml:space="preserve">Manager </w:t>
      </w:r>
      <w:r w:rsidR="00235461">
        <w:t>C</w:t>
      </w:r>
      <w:r w:rsidRPr="00114571">
        <w:t xml:space="preserve">leaning </w:t>
      </w:r>
      <w:r w:rsidR="00235461">
        <w:t>R</w:t>
      </w:r>
      <w:r w:rsidRPr="00114571">
        <w:t xml:space="preserve">esponsibilities: </w:t>
      </w:r>
    </w:p>
    <w:p w14:paraId="7662F574" w14:textId="1C2742F1" w:rsidR="007D6049" w:rsidRPr="007D6049" w:rsidRDefault="007D6049" w:rsidP="007D6049">
      <w:r w:rsidRPr="007D6049">
        <w:t xml:space="preserve">Trash and grease removal, thorough cleaning of the serving, food preparation and storage areas; constant cleanup of all spills; cleaning of all dining room tables, </w:t>
      </w:r>
      <w:proofErr w:type="gramStart"/>
      <w:r w:rsidRPr="007D6049">
        <w:lastRenderedPageBreak/>
        <w:t>chairs</w:t>
      </w:r>
      <w:proofErr w:type="gramEnd"/>
      <w:r w:rsidRPr="007D6049">
        <w:t xml:space="preserve"> and continuous cleaning of all cafeteria equipment to include the vent hood/ducts and pest control. Manager also ensures that the inspection of the fire suppression system is kept current.</w:t>
      </w:r>
    </w:p>
    <w:p w14:paraId="53E10A45" w14:textId="23829F9E" w:rsidR="003B778B" w:rsidRDefault="00C55C0F" w:rsidP="00136E9B">
      <w:pPr>
        <w:pStyle w:val="Heading1"/>
      </w:pPr>
      <w:r w:rsidRPr="00114571">
        <w:t>Transportation</w:t>
      </w:r>
      <w:r w:rsidR="004D0463">
        <w:t>:</w:t>
      </w:r>
      <w:r w:rsidRPr="00114571">
        <w:t xml:space="preserve"> </w:t>
      </w:r>
    </w:p>
    <w:p w14:paraId="4C541CF6" w14:textId="1B2D3281" w:rsidR="007D6049" w:rsidRPr="007D6049" w:rsidRDefault="007C65DC" w:rsidP="007D6049">
      <w:r w:rsidRPr="007C65DC">
        <w:t>Public transportation is available and special transit service is available to those that qualify.</w:t>
      </w:r>
    </w:p>
    <w:p w14:paraId="5BB7B3B6" w14:textId="7473F1EF" w:rsidR="00DC4DF3" w:rsidRDefault="00DC4DF3" w:rsidP="003D2C3B">
      <w:pPr>
        <w:pStyle w:val="Heading1"/>
      </w:pPr>
      <w:r>
        <w:t xml:space="preserve">Vending </w:t>
      </w:r>
      <w:r w:rsidR="00235461">
        <w:t>M</w:t>
      </w:r>
      <w:r>
        <w:t>achines</w:t>
      </w:r>
      <w:r w:rsidR="004D0463">
        <w:t>:</w:t>
      </w:r>
    </w:p>
    <w:p w14:paraId="2435CB14" w14:textId="37C2DE7C" w:rsidR="0009665D" w:rsidRPr="0009665D" w:rsidRDefault="0009665D" w:rsidP="0009665D">
      <w:r w:rsidRPr="0009665D">
        <w:t>The current manager has sub-contracted the services to all the machines in the building. There are five snack machines and five drink machines.</w:t>
      </w:r>
    </w:p>
    <w:p w14:paraId="3FE50312" w14:textId="1D36D5E0" w:rsidR="003D2C3B" w:rsidRDefault="003B7BCA" w:rsidP="00F95872">
      <w:pPr>
        <w:pStyle w:val="Heading2"/>
      </w:pPr>
      <w:r>
        <w:t xml:space="preserve">Vending Service Contract </w:t>
      </w:r>
      <w:r w:rsidR="00425C13">
        <w:t>Information</w:t>
      </w:r>
    </w:p>
    <w:p w14:paraId="285AF423" w14:textId="360DDA83" w:rsidR="00C36B63" w:rsidRPr="00741834" w:rsidRDefault="00C36B63" w:rsidP="003B778B">
      <w:pPr>
        <w:rPr>
          <w:rStyle w:val="StyleBold"/>
        </w:rPr>
      </w:pPr>
      <w:r w:rsidRPr="00741834">
        <w:rPr>
          <w:rStyle w:val="StyleBold"/>
        </w:rPr>
        <w:t>Any vending service contract the B</w:t>
      </w:r>
      <w:r w:rsidR="005C67B7">
        <w:rPr>
          <w:rStyle w:val="StyleBold"/>
        </w:rPr>
        <w:t xml:space="preserve"> </w:t>
      </w:r>
      <w:r w:rsidRPr="00741834">
        <w:rPr>
          <w:rStyle w:val="StyleBold"/>
        </w:rPr>
        <w:t>E</w:t>
      </w:r>
      <w:r w:rsidR="005C67B7">
        <w:rPr>
          <w:rStyle w:val="StyleBold"/>
        </w:rPr>
        <w:t xml:space="preserve"> </w:t>
      </w:r>
      <w:r w:rsidRPr="00741834">
        <w:rPr>
          <w:rStyle w:val="StyleBold"/>
        </w:rPr>
        <w:t>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w:t>
      </w:r>
      <w:r w:rsidR="005C67B7">
        <w:rPr>
          <w:rStyle w:val="StyleBold"/>
        </w:rPr>
        <w:t xml:space="preserve"> </w:t>
      </w:r>
      <w:r w:rsidRPr="00741834">
        <w:rPr>
          <w:rStyle w:val="StyleBold"/>
        </w:rPr>
        <w:t>E</w:t>
      </w:r>
      <w:r w:rsidR="005C67B7">
        <w:rPr>
          <w:rStyle w:val="StyleBold"/>
        </w:rPr>
        <w:t xml:space="preserve"> </w:t>
      </w:r>
      <w:r w:rsidRPr="00741834">
        <w:rPr>
          <w:rStyle w:val="StyleBold"/>
        </w:rPr>
        <w:t>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19EF9BC6"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w:t>
      </w:r>
      <w:r w:rsidR="005C67B7">
        <w:t xml:space="preserve"> </w:t>
      </w:r>
      <w:r w:rsidRPr="00114571">
        <w:t>E</w:t>
      </w:r>
      <w:r w:rsidR="005C67B7">
        <w:t xml:space="preserve"> </w:t>
      </w:r>
      <w:r w:rsidRPr="00114571">
        <w:t>T manager with a copy of their refund and or reimbursement system for every service site.</w:t>
      </w:r>
    </w:p>
    <w:p w14:paraId="082A44CD" w14:textId="77777777" w:rsidR="00471570" w:rsidRPr="00471570" w:rsidRDefault="00471570" w:rsidP="00471570">
      <w:pPr>
        <w:pStyle w:val="ListParagraph"/>
        <w:numPr>
          <w:ilvl w:val="0"/>
          <w:numId w:val="44"/>
        </w:numPr>
      </w:pPr>
      <w:r w:rsidRPr="00471570">
        <w:lastRenderedPageBreak/>
        <w:t>The vending machine products and prices shall be identified by professional looking signs or tags (Handwritten signs or tags are not 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315E1CA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34A4F796"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CF207F2" w:rsidR="004E32D6" w:rsidRPr="00114571" w:rsidRDefault="00C36B63" w:rsidP="00114571">
      <w:pPr>
        <w:pStyle w:val="ListParagraph"/>
        <w:numPr>
          <w:ilvl w:val="0"/>
          <w:numId w:val="44"/>
        </w:numPr>
      </w:pPr>
      <w:r w:rsidRPr="00114571">
        <w:t>If the vending contractor vacates the business for any reason including bankruptcy, the BET manager shall reserve the right to remove, store and sell any equipment not removed at the end of a 30-day cancellation notice. If the contractor stops providing service, the B</w:t>
      </w:r>
      <w:r w:rsidR="00240E84">
        <w:t xml:space="preserve"> </w:t>
      </w:r>
      <w:r w:rsidRPr="00114571">
        <w:t>E</w:t>
      </w:r>
      <w:r w:rsidR="00240E84">
        <w:t xml:space="preserve"> </w:t>
      </w:r>
      <w:r w:rsidRPr="00114571">
        <w:t xml:space="preserve">T manager reserves the right to remove, store, and sell any equipment not removed after five calendar days without service. This agreement does not provide exclusive right to operate </w:t>
      </w:r>
      <w:r w:rsidRPr="00114571">
        <w:lastRenderedPageBreak/>
        <w:t xml:space="preserve">vending services on service sites. This agreement is not assignable to another party. </w:t>
      </w:r>
    </w:p>
    <w:p w14:paraId="6F68E432" w14:textId="100A5836" w:rsidR="009F382A" w:rsidRDefault="009F382A" w:rsidP="00425C13">
      <w:pPr>
        <w:pStyle w:val="Heading1"/>
      </w:pPr>
      <w:r>
        <w:t>Storage</w:t>
      </w:r>
      <w:r w:rsidR="00134037">
        <w:t xml:space="preserve"> </w:t>
      </w:r>
      <w:r w:rsidR="00235461">
        <w:t>A</w:t>
      </w:r>
      <w:r w:rsidR="00134037">
        <w:t>rea</w:t>
      </w:r>
    </w:p>
    <w:p w14:paraId="27D05238" w14:textId="46F3ED79" w:rsidR="006C2C43" w:rsidRPr="006C2C43" w:rsidRDefault="006C2C43" w:rsidP="006C2C43">
      <w:r w:rsidRPr="006C2C43">
        <w:t>The facility has ample storage space and has an office located inside one of the storage rooms.</w:t>
      </w:r>
    </w:p>
    <w:p w14:paraId="3B8A1B65" w14:textId="1A5FFC90" w:rsidR="00425C13" w:rsidRDefault="004E32D6" w:rsidP="00425C13">
      <w:pPr>
        <w:pStyle w:val="Heading1"/>
      </w:pPr>
      <w:r w:rsidRPr="00114571">
        <w:t xml:space="preserve">Required </w:t>
      </w:r>
      <w:r w:rsidR="00425C13">
        <w:t>I</w:t>
      </w:r>
      <w:r w:rsidRPr="00114571">
        <w:t>nventory</w:t>
      </w:r>
    </w:p>
    <w:p w14:paraId="67EFE7E3" w14:textId="06C0E89D" w:rsidR="009F38F3" w:rsidRDefault="009F38F3" w:rsidP="009F38F3">
      <w:r w:rsidRPr="005864AD">
        <w:t>The applicant must show the ability to provide $</w:t>
      </w:r>
      <w:r w:rsidR="00CD7A70">
        <w:t>4</w:t>
      </w:r>
      <w:r w:rsidR="00991224">
        <w:t>,</w:t>
      </w:r>
      <w:r w:rsidR="00CD7A70">
        <w:t>585</w:t>
      </w:r>
      <w:r w:rsidRPr="005864AD">
        <w:t xml:space="preserve"> in </w:t>
      </w:r>
      <w:r>
        <w:t>r</w:t>
      </w:r>
      <w:r w:rsidRPr="005864AD">
        <w:t>esale inventory, $</w:t>
      </w:r>
      <w:r w:rsidR="00991224">
        <w:t>1,</w:t>
      </w:r>
      <w:r w:rsidR="00CD7A70">
        <w:t>003</w:t>
      </w:r>
      <w:r w:rsidRPr="005864AD">
        <w:t xml:space="preserve"> </w:t>
      </w:r>
      <w:r>
        <w:t>in miscellaneous</w:t>
      </w:r>
      <w:r w:rsidRPr="005864AD">
        <w:t xml:space="preserve"> inventory and $</w:t>
      </w:r>
      <w:r w:rsidR="00991224">
        <w:t>400</w:t>
      </w:r>
      <w:r w:rsidRPr="005864AD">
        <w:t xml:space="preserve"> in opening cash</w:t>
      </w:r>
      <w:r w:rsidR="002302AE">
        <w:t xml:space="preserve"> for the cash registers</w:t>
      </w:r>
      <w:r w:rsidRPr="005864AD">
        <w:t>.</w:t>
      </w:r>
    </w:p>
    <w:p w14:paraId="28E38937" w14:textId="41EFA5A0" w:rsidR="00532889" w:rsidRDefault="00F56F5C" w:rsidP="00CA2385">
      <w:pPr>
        <w:pStyle w:val="Heading1"/>
      </w:pPr>
      <w:r>
        <w:t>Sales Information</w:t>
      </w:r>
    </w:p>
    <w:p w14:paraId="21B1BCE0" w14:textId="382BE784" w:rsidR="00CA2385" w:rsidRPr="00CA2385" w:rsidRDefault="00EF7A47" w:rsidP="00CA2385">
      <w:r>
        <w:t>Total n</w:t>
      </w:r>
      <w:r w:rsidR="00CA2385">
        <w:t>et sales before expenses</w:t>
      </w:r>
      <w:r>
        <w:t xml:space="preserve"> for the past twelve months.</w:t>
      </w:r>
    </w:p>
    <w:tbl>
      <w:tblPr>
        <w:tblStyle w:val="TableGridLight"/>
        <w:tblW w:w="8185" w:type="dxa"/>
        <w:tblLook w:val="04A0" w:firstRow="1" w:lastRow="0" w:firstColumn="1" w:lastColumn="0" w:noHBand="0" w:noVBand="1"/>
      </w:tblPr>
      <w:tblGrid>
        <w:gridCol w:w="3415"/>
        <w:gridCol w:w="2340"/>
        <w:gridCol w:w="2430"/>
      </w:tblGrid>
      <w:tr w:rsidR="003F340F" w:rsidRPr="00804667" w14:paraId="44D46371" w14:textId="1C82B6E0" w:rsidTr="003F340F">
        <w:trPr>
          <w:trHeight w:val="462"/>
        </w:trPr>
        <w:tc>
          <w:tcPr>
            <w:tcW w:w="3415" w:type="dxa"/>
            <w:hideMark/>
          </w:tcPr>
          <w:p w14:paraId="5B8133CF" w14:textId="476DCB1E" w:rsidR="003F340F" w:rsidRPr="00804667" w:rsidRDefault="003F340F" w:rsidP="00804667">
            <w:pPr>
              <w:spacing w:before="0" w:after="0" w:line="240" w:lineRule="auto"/>
              <w:jc w:val="center"/>
              <w:rPr>
                <w:rFonts w:cs="Arial"/>
                <w:b/>
                <w:bCs/>
                <w:color w:val="000000"/>
                <w:szCs w:val="24"/>
              </w:rPr>
            </w:pPr>
            <w:r>
              <w:rPr>
                <w:rFonts w:cs="Arial"/>
                <w:b/>
                <w:bCs/>
                <w:color w:val="000000"/>
                <w:szCs w:val="24"/>
              </w:rPr>
              <w:t>Month</w:t>
            </w:r>
          </w:p>
        </w:tc>
        <w:tc>
          <w:tcPr>
            <w:tcW w:w="2340" w:type="dxa"/>
            <w:hideMark/>
          </w:tcPr>
          <w:p w14:paraId="06AD63A5" w14:textId="427B49F1" w:rsidR="003F340F" w:rsidRPr="00804667" w:rsidRDefault="003F340F" w:rsidP="00804667">
            <w:pPr>
              <w:spacing w:before="0" w:after="0" w:line="240" w:lineRule="auto"/>
              <w:jc w:val="center"/>
              <w:rPr>
                <w:rFonts w:cs="Arial"/>
                <w:b/>
                <w:bCs/>
                <w:color w:val="000000"/>
                <w:szCs w:val="24"/>
              </w:rPr>
            </w:pPr>
            <w:r>
              <w:rPr>
                <w:rFonts w:cs="Arial"/>
                <w:b/>
                <w:bCs/>
                <w:color w:val="000000"/>
                <w:szCs w:val="24"/>
              </w:rPr>
              <w:t>Counter</w:t>
            </w:r>
            <w:r w:rsidRPr="00804667">
              <w:rPr>
                <w:rFonts w:cs="Arial"/>
                <w:b/>
                <w:bCs/>
                <w:color w:val="000000"/>
                <w:szCs w:val="24"/>
              </w:rPr>
              <w:t xml:space="preserve"> Sales</w:t>
            </w:r>
          </w:p>
        </w:tc>
        <w:tc>
          <w:tcPr>
            <w:tcW w:w="2430" w:type="dxa"/>
          </w:tcPr>
          <w:p w14:paraId="5DAE792E" w14:textId="084B5304" w:rsidR="003F340F" w:rsidRPr="00804667" w:rsidRDefault="003F340F" w:rsidP="00804667">
            <w:pPr>
              <w:spacing w:before="0" w:after="0" w:line="240" w:lineRule="auto"/>
              <w:jc w:val="center"/>
              <w:rPr>
                <w:rFonts w:cs="Arial"/>
                <w:b/>
                <w:bCs/>
                <w:color w:val="000000"/>
                <w:szCs w:val="24"/>
              </w:rPr>
            </w:pPr>
            <w:r>
              <w:rPr>
                <w:rFonts w:cs="Arial"/>
                <w:b/>
                <w:bCs/>
                <w:color w:val="000000"/>
                <w:szCs w:val="24"/>
              </w:rPr>
              <w:t>Vending &amp; ATM Commissions</w:t>
            </w:r>
          </w:p>
        </w:tc>
      </w:tr>
      <w:tr w:rsidR="003F340F" w:rsidRPr="00804667" w14:paraId="3A17B70E" w14:textId="7052D648" w:rsidTr="003F340F">
        <w:trPr>
          <w:trHeight w:val="363"/>
        </w:trPr>
        <w:tc>
          <w:tcPr>
            <w:tcW w:w="3415" w:type="dxa"/>
          </w:tcPr>
          <w:p w14:paraId="22F7D03A" w14:textId="2F06DA61" w:rsidR="003F340F" w:rsidRPr="00804667" w:rsidRDefault="003F340F" w:rsidP="003F340F">
            <w:pPr>
              <w:spacing w:before="0" w:after="0" w:line="240" w:lineRule="auto"/>
              <w:jc w:val="center"/>
              <w:rPr>
                <w:rFonts w:cs="Arial"/>
                <w:color w:val="000000"/>
                <w:szCs w:val="24"/>
              </w:rPr>
            </w:pPr>
            <w:r>
              <w:rPr>
                <w:rFonts w:cs="Arial"/>
                <w:color w:val="000000"/>
                <w:szCs w:val="24"/>
              </w:rPr>
              <w:t>February 2023</w:t>
            </w:r>
          </w:p>
        </w:tc>
        <w:tc>
          <w:tcPr>
            <w:tcW w:w="2340" w:type="dxa"/>
          </w:tcPr>
          <w:p w14:paraId="17FC034F" w14:textId="3A5AABF3"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E27F5">
              <w:rPr>
                <w:rFonts w:cs="Arial"/>
                <w:color w:val="000000"/>
                <w:szCs w:val="24"/>
              </w:rPr>
              <w:t>22,625.86</w:t>
            </w:r>
          </w:p>
        </w:tc>
        <w:tc>
          <w:tcPr>
            <w:tcW w:w="2430" w:type="dxa"/>
          </w:tcPr>
          <w:p w14:paraId="34F36CA3" w14:textId="3B45B16B" w:rsidR="003F340F" w:rsidRPr="00804667" w:rsidRDefault="003F340F" w:rsidP="003F340F">
            <w:pPr>
              <w:spacing w:before="0" w:after="0" w:line="240" w:lineRule="auto"/>
              <w:jc w:val="center"/>
              <w:rPr>
                <w:szCs w:val="24"/>
              </w:rPr>
            </w:pPr>
            <w:r>
              <w:rPr>
                <w:rFonts w:cs="Arial"/>
                <w:color w:val="000000"/>
                <w:szCs w:val="24"/>
              </w:rPr>
              <w:t>$</w:t>
            </w:r>
            <w:r w:rsidR="007873A9">
              <w:rPr>
                <w:rFonts w:cs="Arial"/>
                <w:color w:val="000000"/>
                <w:szCs w:val="24"/>
              </w:rPr>
              <w:t>248.97</w:t>
            </w:r>
          </w:p>
        </w:tc>
      </w:tr>
      <w:tr w:rsidR="003F340F" w:rsidRPr="00804667" w14:paraId="25B104B0" w14:textId="7F454443" w:rsidTr="003F340F">
        <w:trPr>
          <w:trHeight w:val="363"/>
        </w:trPr>
        <w:tc>
          <w:tcPr>
            <w:tcW w:w="3415" w:type="dxa"/>
          </w:tcPr>
          <w:p w14:paraId="3AD66742" w14:textId="34D5C640" w:rsidR="003F340F" w:rsidRPr="003F340F" w:rsidRDefault="003F340F" w:rsidP="003F340F">
            <w:pPr>
              <w:spacing w:before="0" w:after="0" w:line="240" w:lineRule="auto"/>
              <w:jc w:val="center"/>
              <w:rPr>
                <w:rFonts w:cs="Arial"/>
                <w:szCs w:val="24"/>
              </w:rPr>
            </w:pPr>
            <w:r w:rsidRPr="003F340F">
              <w:rPr>
                <w:rFonts w:cs="Arial"/>
                <w:szCs w:val="24"/>
              </w:rPr>
              <w:t>March 2023</w:t>
            </w:r>
          </w:p>
        </w:tc>
        <w:tc>
          <w:tcPr>
            <w:tcW w:w="2340" w:type="dxa"/>
          </w:tcPr>
          <w:p w14:paraId="4E441A47" w14:textId="77DFBA88" w:rsidR="003F340F" w:rsidRPr="003F340F" w:rsidRDefault="003F340F" w:rsidP="003F340F">
            <w:pPr>
              <w:spacing w:before="0" w:after="0" w:line="240" w:lineRule="auto"/>
              <w:jc w:val="center"/>
              <w:rPr>
                <w:rFonts w:cs="Arial"/>
                <w:szCs w:val="24"/>
              </w:rPr>
            </w:pPr>
            <w:r w:rsidRPr="003F340F">
              <w:rPr>
                <w:rFonts w:cs="Arial"/>
                <w:szCs w:val="24"/>
              </w:rPr>
              <w:t>$</w:t>
            </w:r>
            <w:r w:rsidR="007E27F5">
              <w:rPr>
                <w:rFonts w:cs="Arial"/>
                <w:szCs w:val="24"/>
              </w:rPr>
              <w:t>24,204.04</w:t>
            </w:r>
          </w:p>
        </w:tc>
        <w:tc>
          <w:tcPr>
            <w:tcW w:w="2430" w:type="dxa"/>
          </w:tcPr>
          <w:p w14:paraId="1F58AF7C" w14:textId="688ABA84" w:rsidR="003F340F" w:rsidRPr="003F340F" w:rsidRDefault="003F340F" w:rsidP="003F340F">
            <w:pPr>
              <w:spacing w:before="0" w:after="0" w:line="240" w:lineRule="auto"/>
              <w:jc w:val="center"/>
              <w:rPr>
                <w:szCs w:val="24"/>
              </w:rPr>
            </w:pPr>
            <w:r w:rsidRPr="003F340F">
              <w:rPr>
                <w:rFonts w:cs="Arial"/>
                <w:szCs w:val="24"/>
              </w:rPr>
              <w:t>$</w:t>
            </w:r>
            <w:r w:rsidR="007873A9">
              <w:rPr>
                <w:rFonts w:cs="Arial"/>
                <w:szCs w:val="24"/>
              </w:rPr>
              <w:t>121.85</w:t>
            </w:r>
          </w:p>
        </w:tc>
      </w:tr>
      <w:tr w:rsidR="003F340F" w:rsidRPr="00804667" w14:paraId="072282BF" w14:textId="1DF86758" w:rsidTr="003F340F">
        <w:trPr>
          <w:trHeight w:val="363"/>
        </w:trPr>
        <w:tc>
          <w:tcPr>
            <w:tcW w:w="3415" w:type="dxa"/>
          </w:tcPr>
          <w:p w14:paraId="130DA730" w14:textId="6570E22F" w:rsidR="003F340F" w:rsidRPr="003F340F" w:rsidRDefault="003F340F" w:rsidP="003F340F">
            <w:pPr>
              <w:spacing w:before="0" w:after="0" w:line="240" w:lineRule="auto"/>
              <w:jc w:val="center"/>
              <w:rPr>
                <w:rFonts w:cs="Arial"/>
                <w:szCs w:val="24"/>
              </w:rPr>
            </w:pPr>
            <w:r w:rsidRPr="003F340F">
              <w:rPr>
                <w:rFonts w:cs="Arial"/>
                <w:szCs w:val="24"/>
              </w:rPr>
              <w:t>April 2023</w:t>
            </w:r>
          </w:p>
        </w:tc>
        <w:tc>
          <w:tcPr>
            <w:tcW w:w="2340" w:type="dxa"/>
          </w:tcPr>
          <w:p w14:paraId="0DD38859" w14:textId="4DFB3579" w:rsidR="003F340F" w:rsidRPr="003F340F" w:rsidRDefault="003F340F" w:rsidP="003F340F">
            <w:pPr>
              <w:spacing w:before="0" w:after="0" w:line="240" w:lineRule="auto"/>
              <w:jc w:val="center"/>
              <w:rPr>
                <w:rFonts w:cs="Arial"/>
                <w:szCs w:val="24"/>
              </w:rPr>
            </w:pPr>
            <w:r w:rsidRPr="003F340F">
              <w:rPr>
                <w:rFonts w:cs="Arial"/>
                <w:szCs w:val="24"/>
              </w:rPr>
              <w:t>$</w:t>
            </w:r>
            <w:r w:rsidR="007E27F5">
              <w:rPr>
                <w:rFonts w:cs="Arial"/>
                <w:szCs w:val="24"/>
              </w:rPr>
              <w:t>18,556.26</w:t>
            </w:r>
          </w:p>
        </w:tc>
        <w:tc>
          <w:tcPr>
            <w:tcW w:w="2430" w:type="dxa"/>
          </w:tcPr>
          <w:p w14:paraId="5DA1526A" w14:textId="316A6492" w:rsidR="003F340F" w:rsidRPr="003F340F" w:rsidRDefault="003F340F" w:rsidP="003F340F">
            <w:pPr>
              <w:spacing w:before="0" w:after="0" w:line="240" w:lineRule="auto"/>
              <w:jc w:val="center"/>
              <w:rPr>
                <w:szCs w:val="24"/>
              </w:rPr>
            </w:pPr>
            <w:r w:rsidRPr="003F340F">
              <w:rPr>
                <w:rFonts w:cs="Arial"/>
                <w:szCs w:val="24"/>
              </w:rPr>
              <w:t>$</w:t>
            </w:r>
            <w:r w:rsidR="007873A9">
              <w:rPr>
                <w:rFonts w:cs="Arial"/>
                <w:szCs w:val="24"/>
              </w:rPr>
              <w:t>270.07</w:t>
            </w:r>
          </w:p>
        </w:tc>
      </w:tr>
      <w:tr w:rsidR="003F340F" w:rsidRPr="00804667" w14:paraId="4DBEFA78" w14:textId="5E5F6E92" w:rsidTr="003F340F">
        <w:trPr>
          <w:trHeight w:val="363"/>
        </w:trPr>
        <w:tc>
          <w:tcPr>
            <w:tcW w:w="3415" w:type="dxa"/>
          </w:tcPr>
          <w:p w14:paraId="51FE86A5" w14:textId="414C11BC" w:rsidR="003F340F" w:rsidRPr="00804667" w:rsidRDefault="003F340F" w:rsidP="003F340F">
            <w:pPr>
              <w:spacing w:before="0" w:after="0" w:line="240" w:lineRule="auto"/>
              <w:jc w:val="center"/>
              <w:rPr>
                <w:rFonts w:cs="Arial"/>
                <w:color w:val="000000"/>
                <w:szCs w:val="24"/>
              </w:rPr>
            </w:pPr>
            <w:r>
              <w:rPr>
                <w:rFonts w:cs="Arial"/>
                <w:color w:val="000000"/>
                <w:szCs w:val="24"/>
              </w:rPr>
              <w:t>May 2023</w:t>
            </w:r>
          </w:p>
        </w:tc>
        <w:tc>
          <w:tcPr>
            <w:tcW w:w="2340" w:type="dxa"/>
          </w:tcPr>
          <w:p w14:paraId="2C8036B1" w14:textId="6E0A4F85"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E27F5">
              <w:rPr>
                <w:rFonts w:cs="Arial"/>
                <w:color w:val="000000"/>
                <w:szCs w:val="24"/>
              </w:rPr>
              <w:t>21,103.98</w:t>
            </w:r>
          </w:p>
        </w:tc>
        <w:tc>
          <w:tcPr>
            <w:tcW w:w="2430" w:type="dxa"/>
          </w:tcPr>
          <w:p w14:paraId="0E21CE54" w14:textId="6056201C" w:rsidR="003F340F" w:rsidRPr="00804667" w:rsidRDefault="003F340F" w:rsidP="003F340F">
            <w:pPr>
              <w:spacing w:before="0" w:after="0" w:line="240" w:lineRule="auto"/>
              <w:jc w:val="center"/>
              <w:rPr>
                <w:szCs w:val="24"/>
              </w:rPr>
            </w:pPr>
            <w:r>
              <w:rPr>
                <w:rFonts w:cs="Arial"/>
                <w:color w:val="000000"/>
                <w:szCs w:val="24"/>
              </w:rPr>
              <w:t>$</w:t>
            </w:r>
            <w:r w:rsidR="007873A9">
              <w:rPr>
                <w:rFonts w:cs="Arial"/>
                <w:color w:val="000000"/>
                <w:szCs w:val="24"/>
              </w:rPr>
              <w:t>481.69</w:t>
            </w:r>
          </w:p>
        </w:tc>
      </w:tr>
      <w:tr w:rsidR="003F340F" w:rsidRPr="00804667" w14:paraId="1784F85F" w14:textId="549F97AE" w:rsidTr="003F340F">
        <w:trPr>
          <w:trHeight w:val="363"/>
        </w:trPr>
        <w:tc>
          <w:tcPr>
            <w:tcW w:w="3415" w:type="dxa"/>
          </w:tcPr>
          <w:p w14:paraId="329BA317" w14:textId="2A64DCA4" w:rsidR="003F340F" w:rsidRPr="00804667" w:rsidRDefault="003F340F" w:rsidP="003F340F">
            <w:pPr>
              <w:spacing w:before="0" w:after="0" w:line="240" w:lineRule="auto"/>
              <w:jc w:val="center"/>
              <w:rPr>
                <w:rFonts w:cs="Arial"/>
                <w:color w:val="000000"/>
                <w:szCs w:val="24"/>
              </w:rPr>
            </w:pPr>
            <w:r>
              <w:rPr>
                <w:rFonts w:cs="Arial"/>
                <w:color w:val="000000"/>
                <w:szCs w:val="24"/>
              </w:rPr>
              <w:t>June 2023</w:t>
            </w:r>
          </w:p>
        </w:tc>
        <w:tc>
          <w:tcPr>
            <w:tcW w:w="2340" w:type="dxa"/>
          </w:tcPr>
          <w:p w14:paraId="17CC6680" w14:textId="6F99B4A2"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E27F5">
              <w:rPr>
                <w:rFonts w:cs="Arial"/>
                <w:color w:val="000000"/>
                <w:szCs w:val="24"/>
              </w:rPr>
              <w:t>22,028.62</w:t>
            </w:r>
          </w:p>
        </w:tc>
        <w:tc>
          <w:tcPr>
            <w:tcW w:w="2430" w:type="dxa"/>
          </w:tcPr>
          <w:p w14:paraId="098ADD7C" w14:textId="73699559" w:rsidR="003F340F" w:rsidRPr="00804667" w:rsidRDefault="003F340F" w:rsidP="003F340F">
            <w:pPr>
              <w:spacing w:before="0" w:after="0" w:line="240" w:lineRule="auto"/>
              <w:jc w:val="center"/>
              <w:rPr>
                <w:szCs w:val="24"/>
              </w:rPr>
            </w:pPr>
            <w:r>
              <w:rPr>
                <w:rFonts w:cs="Arial"/>
                <w:color w:val="000000"/>
                <w:szCs w:val="24"/>
              </w:rPr>
              <w:t>$</w:t>
            </w:r>
            <w:r w:rsidR="007873A9">
              <w:rPr>
                <w:rFonts w:cs="Arial"/>
                <w:color w:val="000000"/>
                <w:szCs w:val="24"/>
              </w:rPr>
              <w:t>309.17</w:t>
            </w:r>
          </w:p>
        </w:tc>
      </w:tr>
      <w:tr w:rsidR="003F340F" w:rsidRPr="00804667" w14:paraId="1BB25232" w14:textId="2025E5D9" w:rsidTr="003F340F">
        <w:trPr>
          <w:trHeight w:val="363"/>
        </w:trPr>
        <w:tc>
          <w:tcPr>
            <w:tcW w:w="3415" w:type="dxa"/>
          </w:tcPr>
          <w:p w14:paraId="63390D01" w14:textId="2917BCEC" w:rsidR="003F340F" w:rsidRPr="00804667" w:rsidRDefault="003F340F" w:rsidP="003F340F">
            <w:pPr>
              <w:spacing w:before="0" w:after="0" w:line="240" w:lineRule="auto"/>
              <w:jc w:val="center"/>
              <w:rPr>
                <w:rFonts w:cs="Arial"/>
                <w:color w:val="000000"/>
                <w:szCs w:val="24"/>
              </w:rPr>
            </w:pPr>
            <w:r>
              <w:rPr>
                <w:rFonts w:cs="Arial"/>
                <w:color w:val="000000"/>
                <w:szCs w:val="24"/>
              </w:rPr>
              <w:t>July 2023</w:t>
            </w:r>
          </w:p>
        </w:tc>
        <w:tc>
          <w:tcPr>
            <w:tcW w:w="2340" w:type="dxa"/>
          </w:tcPr>
          <w:p w14:paraId="1EB4DDEB" w14:textId="7071482A"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E27F5">
              <w:rPr>
                <w:rFonts w:cs="Arial"/>
                <w:color w:val="000000"/>
                <w:szCs w:val="24"/>
              </w:rPr>
              <w:t>17,348.57</w:t>
            </w:r>
          </w:p>
        </w:tc>
        <w:tc>
          <w:tcPr>
            <w:tcW w:w="2430" w:type="dxa"/>
          </w:tcPr>
          <w:p w14:paraId="68EF77FE" w14:textId="69F2DD40" w:rsidR="003F340F" w:rsidRPr="00804667" w:rsidRDefault="003F340F" w:rsidP="003F340F">
            <w:pPr>
              <w:spacing w:before="0" w:after="0" w:line="240" w:lineRule="auto"/>
              <w:jc w:val="center"/>
              <w:rPr>
                <w:szCs w:val="24"/>
              </w:rPr>
            </w:pPr>
            <w:r>
              <w:rPr>
                <w:rFonts w:cs="Arial"/>
                <w:color w:val="000000"/>
                <w:szCs w:val="24"/>
              </w:rPr>
              <w:t>$</w:t>
            </w:r>
            <w:r w:rsidR="0074651C">
              <w:rPr>
                <w:rFonts w:cs="Arial"/>
                <w:color w:val="000000"/>
                <w:szCs w:val="24"/>
              </w:rPr>
              <w:t>393.64</w:t>
            </w:r>
          </w:p>
        </w:tc>
      </w:tr>
      <w:tr w:rsidR="003F340F" w:rsidRPr="00804667" w14:paraId="38BFA8F6" w14:textId="73AA69E2" w:rsidTr="003F340F">
        <w:trPr>
          <w:trHeight w:val="363"/>
        </w:trPr>
        <w:tc>
          <w:tcPr>
            <w:tcW w:w="3415" w:type="dxa"/>
          </w:tcPr>
          <w:p w14:paraId="23080921" w14:textId="3B2F4FAF" w:rsidR="003F340F" w:rsidRPr="00804667" w:rsidRDefault="003F340F" w:rsidP="003F340F">
            <w:pPr>
              <w:spacing w:before="0" w:after="0" w:line="240" w:lineRule="auto"/>
              <w:jc w:val="center"/>
              <w:rPr>
                <w:rFonts w:cs="Arial"/>
                <w:color w:val="000000"/>
                <w:szCs w:val="24"/>
              </w:rPr>
            </w:pPr>
            <w:r>
              <w:rPr>
                <w:rFonts w:cs="Arial"/>
                <w:color w:val="000000"/>
                <w:szCs w:val="24"/>
              </w:rPr>
              <w:t>August 2023</w:t>
            </w:r>
          </w:p>
        </w:tc>
        <w:tc>
          <w:tcPr>
            <w:tcW w:w="2340" w:type="dxa"/>
          </w:tcPr>
          <w:p w14:paraId="0652FCFA" w14:textId="1863832C"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E27F5">
              <w:rPr>
                <w:rFonts w:cs="Arial"/>
                <w:color w:val="000000"/>
                <w:szCs w:val="24"/>
              </w:rPr>
              <w:t>23,417.23</w:t>
            </w:r>
          </w:p>
        </w:tc>
        <w:tc>
          <w:tcPr>
            <w:tcW w:w="2430" w:type="dxa"/>
          </w:tcPr>
          <w:p w14:paraId="6BACF584" w14:textId="43D1B91D" w:rsidR="003F340F" w:rsidRPr="00804667" w:rsidRDefault="003F340F" w:rsidP="003F340F">
            <w:pPr>
              <w:spacing w:before="0" w:after="0" w:line="240" w:lineRule="auto"/>
              <w:jc w:val="center"/>
              <w:rPr>
                <w:szCs w:val="24"/>
              </w:rPr>
            </w:pPr>
            <w:r>
              <w:rPr>
                <w:rFonts w:cs="Arial"/>
                <w:color w:val="000000"/>
                <w:szCs w:val="24"/>
              </w:rPr>
              <w:t>$</w:t>
            </w:r>
            <w:r w:rsidR="0074651C">
              <w:rPr>
                <w:rFonts w:cs="Arial"/>
                <w:color w:val="000000"/>
                <w:szCs w:val="24"/>
              </w:rPr>
              <w:t>211.37</w:t>
            </w:r>
          </w:p>
        </w:tc>
      </w:tr>
      <w:tr w:rsidR="003F340F" w:rsidRPr="00804667" w14:paraId="3DEB66FE" w14:textId="0BDCE094" w:rsidTr="003F340F">
        <w:trPr>
          <w:trHeight w:val="363"/>
        </w:trPr>
        <w:tc>
          <w:tcPr>
            <w:tcW w:w="3415" w:type="dxa"/>
          </w:tcPr>
          <w:p w14:paraId="2BC1AA4E" w14:textId="31579BE6" w:rsidR="003F340F" w:rsidRPr="00804667" w:rsidRDefault="003F340F" w:rsidP="003F340F">
            <w:pPr>
              <w:spacing w:before="0" w:after="0" w:line="240" w:lineRule="auto"/>
              <w:jc w:val="center"/>
              <w:rPr>
                <w:rFonts w:cs="Arial"/>
                <w:color w:val="000000"/>
                <w:szCs w:val="24"/>
              </w:rPr>
            </w:pPr>
            <w:r>
              <w:rPr>
                <w:rFonts w:cs="Arial"/>
                <w:color w:val="000000"/>
                <w:szCs w:val="24"/>
              </w:rPr>
              <w:t>September 2023</w:t>
            </w:r>
          </w:p>
        </w:tc>
        <w:tc>
          <w:tcPr>
            <w:tcW w:w="2340" w:type="dxa"/>
          </w:tcPr>
          <w:p w14:paraId="3FAF2A02" w14:textId="4A06C316"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51401">
              <w:rPr>
                <w:rFonts w:cs="Arial"/>
                <w:color w:val="000000"/>
                <w:szCs w:val="24"/>
              </w:rPr>
              <w:t>19,183.26</w:t>
            </w:r>
          </w:p>
        </w:tc>
        <w:tc>
          <w:tcPr>
            <w:tcW w:w="2430" w:type="dxa"/>
          </w:tcPr>
          <w:p w14:paraId="33A05194" w14:textId="18D35412" w:rsidR="003F340F" w:rsidRPr="00804667" w:rsidRDefault="003F340F" w:rsidP="003F340F">
            <w:pPr>
              <w:spacing w:before="0" w:after="0" w:line="240" w:lineRule="auto"/>
              <w:jc w:val="center"/>
              <w:rPr>
                <w:szCs w:val="24"/>
              </w:rPr>
            </w:pPr>
            <w:r>
              <w:rPr>
                <w:rFonts w:cs="Arial"/>
                <w:color w:val="000000"/>
                <w:szCs w:val="24"/>
              </w:rPr>
              <w:t>$</w:t>
            </w:r>
            <w:r w:rsidR="0074651C">
              <w:rPr>
                <w:rFonts w:cs="Arial"/>
                <w:color w:val="000000"/>
                <w:szCs w:val="24"/>
              </w:rPr>
              <w:t>303.84</w:t>
            </w:r>
          </w:p>
        </w:tc>
      </w:tr>
      <w:tr w:rsidR="003F340F" w:rsidRPr="00804667" w14:paraId="2BB7FA2D" w14:textId="085D3E05" w:rsidTr="003F340F">
        <w:trPr>
          <w:trHeight w:val="363"/>
        </w:trPr>
        <w:tc>
          <w:tcPr>
            <w:tcW w:w="3415" w:type="dxa"/>
          </w:tcPr>
          <w:p w14:paraId="0ADAF711" w14:textId="6B6734A8" w:rsidR="003F340F" w:rsidRPr="00804667" w:rsidRDefault="003F340F" w:rsidP="003F340F">
            <w:pPr>
              <w:spacing w:before="0" w:after="0" w:line="240" w:lineRule="auto"/>
              <w:jc w:val="center"/>
              <w:rPr>
                <w:rFonts w:cs="Arial"/>
                <w:color w:val="000000"/>
                <w:szCs w:val="24"/>
              </w:rPr>
            </w:pPr>
            <w:r>
              <w:rPr>
                <w:rFonts w:cs="Arial"/>
                <w:color w:val="000000"/>
                <w:szCs w:val="24"/>
              </w:rPr>
              <w:t>October 2023</w:t>
            </w:r>
          </w:p>
        </w:tc>
        <w:tc>
          <w:tcPr>
            <w:tcW w:w="2340" w:type="dxa"/>
          </w:tcPr>
          <w:p w14:paraId="0D450405" w14:textId="78252EFB"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51401">
              <w:rPr>
                <w:rFonts w:cs="Arial"/>
                <w:color w:val="000000"/>
                <w:szCs w:val="24"/>
              </w:rPr>
              <w:t>22,561.83</w:t>
            </w:r>
          </w:p>
        </w:tc>
        <w:tc>
          <w:tcPr>
            <w:tcW w:w="2430" w:type="dxa"/>
          </w:tcPr>
          <w:p w14:paraId="7C20EAE7" w14:textId="6D84230B" w:rsidR="003F340F" w:rsidRPr="00804667" w:rsidRDefault="003F340F" w:rsidP="003F340F">
            <w:pPr>
              <w:spacing w:before="0" w:after="0" w:line="240" w:lineRule="auto"/>
              <w:jc w:val="center"/>
              <w:rPr>
                <w:szCs w:val="24"/>
              </w:rPr>
            </w:pPr>
            <w:r>
              <w:rPr>
                <w:rFonts w:cs="Arial"/>
                <w:color w:val="000000"/>
                <w:szCs w:val="24"/>
              </w:rPr>
              <w:t>$</w:t>
            </w:r>
            <w:r w:rsidR="0074651C">
              <w:rPr>
                <w:rFonts w:cs="Arial"/>
                <w:color w:val="000000"/>
                <w:szCs w:val="24"/>
              </w:rPr>
              <w:t>361.47</w:t>
            </w:r>
          </w:p>
        </w:tc>
      </w:tr>
      <w:tr w:rsidR="003F340F" w:rsidRPr="00804667" w14:paraId="43674B2A" w14:textId="092F4AE1" w:rsidTr="003F340F">
        <w:trPr>
          <w:trHeight w:val="363"/>
        </w:trPr>
        <w:tc>
          <w:tcPr>
            <w:tcW w:w="3415" w:type="dxa"/>
          </w:tcPr>
          <w:p w14:paraId="4C055954" w14:textId="0FAAA1FC" w:rsidR="003F340F" w:rsidRPr="00804667" w:rsidRDefault="003F340F" w:rsidP="003F340F">
            <w:pPr>
              <w:spacing w:before="0" w:after="0" w:line="240" w:lineRule="auto"/>
              <w:jc w:val="center"/>
              <w:rPr>
                <w:rFonts w:cs="Arial"/>
                <w:color w:val="000000"/>
                <w:szCs w:val="24"/>
              </w:rPr>
            </w:pPr>
            <w:r>
              <w:rPr>
                <w:rFonts w:cs="Arial"/>
                <w:color w:val="000000"/>
                <w:szCs w:val="24"/>
              </w:rPr>
              <w:t>November 2023</w:t>
            </w:r>
          </w:p>
        </w:tc>
        <w:tc>
          <w:tcPr>
            <w:tcW w:w="2340" w:type="dxa"/>
          </w:tcPr>
          <w:p w14:paraId="0440C236" w14:textId="3CD4B06E"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51401">
              <w:rPr>
                <w:rFonts w:cs="Arial"/>
                <w:color w:val="000000"/>
                <w:szCs w:val="24"/>
              </w:rPr>
              <w:t>17,492.67</w:t>
            </w:r>
          </w:p>
        </w:tc>
        <w:tc>
          <w:tcPr>
            <w:tcW w:w="2430" w:type="dxa"/>
          </w:tcPr>
          <w:p w14:paraId="76584EDC" w14:textId="6DB234DE" w:rsidR="003F340F" w:rsidRPr="00804667" w:rsidRDefault="003F340F" w:rsidP="003F340F">
            <w:pPr>
              <w:spacing w:before="0" w:after="0" w:line="240" w:lineRule="auto"/>
              <w:jc w:val="center"/>
              <w:rPr>
                <w:szCs w:val="24"/>
              </w:rPr>
            </w:pPr>
            <w:r>
              <w:rPr>
                <w:rFonts w:cs="Arial"/>
                <w:color w:val="000000"/>
                <w:szCs w:val="24"/>
              </w:rPr>
              <w:t>$</w:t>
            </w:r>
            <w:r w:rsidR="0074651C">
              <w:rPr>
                <w:rFonts w:cs="Arial"/>
                <w:color w:val="000000"/>
                <w:szCs w:val="24"/>
              </w:rPr>
              <w:t>229.91</w:t>
            </w:r>
          </w:p>
        </w:tc>
      </w:tr>
      <w:tr w:rsidR="003F340F" w:rsidRPr="00804667" w14:paraId="7319B5A4" w14:textId="231D9A23" w:rsidTr="003F340F">
        <w:trPr>
          <w:trHeight w:val="363"/>
        </w:trPr>
        <w:tc>
          <w:tcPr>
            <w:tcW w:w="3415" w:type="dxa"/>
          </w:tcPr>
          <w:p w14:paraId="6CBB50EA" w14:textId="79D221D4" w:rsidR="003F340F" w:rsidRPr="00804667" w:rsidRDefault="003F340F" w:rsidP="003F340F">
            <w:pPr>
              <w:spacing w:before="0" w:after="0" w:line="240" w:lineRule="auto"/>
              <w:jc w:val="center"/>
              <w:rPr>
                <w:rFonts w:cs="Arial"/>
                <w:color w:val="000000"/>
                <w:szCs w:val="24"/>
              </w:rPr>
            </w:pPr>
            <w:r>
              <w:rPr>
                <w:rFonts w:cs="Arial"/>
                <w:color w:val="000000"/>
                <w:szCs w:val="24"/>
              </w:rPr>
              <w:t>December 2023</w:t>
            </w:r>
          </w:p>
        </w:tc>
        <w:tc>
          <w:tcPr>
            <w:tcW w:w="2340" w:type="dxa"/>
          </w:tcPr>
          <w:p w14:paraId="691C05DC" w14:textId="685DA0C1"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873A9">
              <w:rPr>
                <w:rFonts w:cs="Arial"/>
                <w:color w:val="000000"/>
                <w:szCs w:val="24"/>
              </w:rPr>
              <w:t>11,423.92</w:t>
            </w:r>
          </w:p>
        </w:tc>
        <w:tc>
          <w:tcPr>
            <w:tcW w:w="2430" w:type="dxa"/>
          </w:tcPr>
          <w:p w14:paraId="41AEFBB8" w14:textId="2FE25685" w:rsidR="003F340F" w:rsidRPr="00804667" w:rsidRDefault="003F340F" w:rsidP="003F340F">
            <w:pPr>
              <w:spacing w:before="0" w:after="0" w:line="240" w:lineRule="auto"/>
              <w:jc w:val="center"/>
              <w:rPr>
                <w:szCs w:val="24"/>
              </w:rPr>
            </w:pPr>
            <w:r>
              <w:rPr>
                <w:rFonts w:cs="Arial"/>
                <w:color w:val="000000"/>
                <w:szCs w:val="24"/>
              </w:rPr>
              <w:t>$</w:t>
            </w:r>
            <w:r w:rsidR="0074651C">
              <w:rPr>
                <w:rFonts w:cs="Arial"/>
                <w:color w:val="000000"/>
                <w:szCs w:val="24"/>
              </w:rPr>
              <w:t>463.69</w:t>
            </w:r>
          </w:p>
        </w:tc>
      </w:tr>
      <w:tr w:rsidR="003F340F" w:rsidRPr="00804667" w14:paraId="26B37440" w14:textId="2CDB584D" w:rsidTr="003F340F">
        <w:trPr>
          <w:trHeight w:val="363"/>
        </w:trPr>
        <w:tc>
          <w:tcPr>
            <w:tcW w:w="3415" w:type="dxa"/>
          </w:tcPr>
          <w:p w14:paraId="3C5A43EC" w14:textId="23D1A0E3" w:rsidR="003F340F" w:rsidRPr="00804667" w:rsidRDefault="003F340F" w:rsidP="003F340F">
            <w:pPr>
              <w:spacing w:before="0" w:after="0" w:line="240" w:lineRule="auto"/>
              <w:jc w:val="center"/>
              <w:rPr>
                <w:rFonts w:cs="Arial"/>
                <w:color w:val="000000"/>
                <w:szCs w:val="24"/>
              </w:rPr>
            </w:pPr>
            <w:r>
              <w:rPr>
                <w:rFonts w:cs="Arial"/>
                <w:color w:val="000000"/>
                <w:szCs w:val="24"/>
              </w:rPr>
              <w:t>January 2023</w:t>
            </w:r>
          </w:p>
        </w:tc>
        <w:tc>
          <w:tcPr>
            <w:tcW w:w="2340" w:type="dxa"/>
          </w:tcPr>
          <w:p w14:paraId="6DEC8B93" w14:textId="5FF09DD1" w:rsidR="003F340F" w:rsidRPr="00804667" w:rsidRDefault="003F340F" w:rsidP="003F340F">
            <w:pPr>
              <w:spacing w:before="0" w:after="0" w:line="240" w:lineRule="auto"/>
              <w:jc w:val="center"/>
              <w:rPr>
                <w:rFonts w:cs="Arial"/>
                <w:color w:val="000000"/>
                <w:szCs w:val="24"/>
              </w:rPr>
            </w:pPr>
            <w:r>
              <w:rPr>
                <w:rFonts w:cs="Arial"/>
                <w:color w:val="000000"/>
                <w:szCs w:val="24"/>
              </w:rPr>
              <w:t>$</w:t>
            </w:r>
            <w:r w:rsidR="007873A9">
              <w:rPr>
                <w:rFonts w:cs="Arial"/>
                <w:color w:val="000000"/>
                <w:szCs w:val="24"/>
              </w:rPr>
              <w:t>14,102.01</w:t>
            </w:r>
          </w:p>
        </w:tc>
        <w:tc>
          <w:tcPr>
            <w:tcW w:w="2430" w:type="dxa"/>
          </w:tcPr>
          <w:p w14:paraId="75D75B82" w14:textId="1C9B2A81" w:rsidR="003F340F" w:rsidRPr="00804667" w:rsidRDefault="003F340F" w:rsidP="003F340F">
            <w:pPr>
              <w:spacing w:before="0" w:after="0" w:line="240" w:lineRule="auto"/>
              <w:jc w:val="center"/>
              <w:rPr>
                <w:szCs w:val="24"/>
              </w:rPr>
            </w:pPr>
            <w:r>
              <w:rPr>
                <w:rFonts w:cs="Arial"/>
                <w:color w:val="000000"/>
                <w:szCs w:val="24"/>
              </w:rPr>
              <w:t>$</w:t>
            </w:r>
            <w:r w:rsidR="0074651C">
              <w:rPr>
                <w:rFonts w:cs="Arial"/>
                <w:color w:val="000000"/>
                <w:szCs w:val="24"/>
              </w:rPr>
              <w:t>225.56</w:t>
            </w:r>
          </w:p>
        </w:tc>
      </w:tr>
      <w:tr w:rsidR="003F340F" w:rsidRPr="00804667" w14:paraId="431D06BB" w14:textId="42610598" w:rsidTr="003F340F">
        <w:trPr>
          <w:trHeight w:val="413"/>
        </w:trPr>
        <w:tc>
          <w:tcPr>
            <w:tcW w:w="3415" w:type="dxa"/>
          </w:tcPr>
          <w:p w14:paraId="4D7F79D1" w14:textId="77777777" w:rsidR="003F340F" w:rsidRPr="00804667" w:rsidRDefault="003F340F" w:rsidP="003F340F">
            <w:pPr>
              <w:spacing w:before="0" w:after="0" w:line="240" w:lineRule="auto"/>
              <w:jc w:val="center"/>
              <w:rPr>
                <w:rFonts w:cs="Arial"/>
                <w:b/>
                <w:bCs/>
                <w:color w:val="000000"/>
                <w:szCs w:val="24"/>
              </w:rPr>
            </w:pPr>
            <w:r w:rsidRPr="00804667">
              <w:rPr>
                <w:rFonts w:cs="Arial"/>
                <w:b/>
                <w:bCs/>
                <w:color w:val="000000"/>
                <w:szCs w:val="24"/>
              </w:rPr>
              <w:t>Average Monthly Sales</w:t>
            </w:r>
            <w:r w:rsidRPr="00804667">
              <w:rPr>
                <w:rFonts w:cs="Arial"/>
                <w:b/>
                <w:bCs/>
                <w:color w:val="000000"/>
                <w:szCs w:val="24"/>
              </w:rPr>
              <w:tab/>
            </w:r>
          </w:p>
        </w:tc>
        <w:tc>
          <w:tcPr>
            <w:tcW w:w="2340" w:type="dxa"/>
          </w:tcPr>
          <w:p w14:paraId="2E71141A" w14:textId="5D5F14AD" w:rsidR="003F340F" w:rsidRPr="00804667" w:rsidRDefault="003F340F" w:rsidP="003F340F">
            <w:pPr>
              <w:spacing w:before="0" w:after="0" w:line="240" w:lineRule="auto"/>
              <w:jc w:val="center"/>
              <w:rPr>
                <w:rFonts w:cs="Arial"/>
                <w:b/>
                <w:bCs/>
                <w:color w:val="000000"/>
                <w:szCs w:val="24"/>
              </w:rPr>
            </w:pPr>
            <w:r>
              <w:rPr>
                <w:rFonts w:cs="Arial"/>
                <w:b/>
                <w:bCs/>
                <w:color w:val="000000"/>
                <w:szCs w:val="24"/>
              </w:rPr>
              <w:t>$</w:t>
            </w:r>
            <w:r w:rsidR="00B84147">
              <w:rPr>
                <w:rFonts w:cs="Arial"/>
                <w:b/>
                <w:bCs/>
                <w:color w:val="000000"/>
                <w:szCs w:val="24"/>
              </w:rPr>
              <w:t>19</w:t>
            </w:r>
            <w:r w:rsidR="007873A9">
              <w:rPr>
                <w:rFonts w:cs="Arial"/>
                <w:b/>
                <w:bCs/>
                <w:color w:val="000000"/>
                <w:szCs w:val="24"/>
              </w:rPr>
              <w:t>,</w:t>
            </w:r>
            <w:r w:rsidR="00B84147">
              <w:rPr>
                <w:rFonts w:cs="Arial"/>
                <w:b/>
                <w:bCs/>
                <w:color w:val="000000"/>
                <w:szCs w:val="24"/>
              </w:rPr>
              <w:t>504</w:t>
            </w:r>
            <w:r w:rsidR="007873A9">
              <w:rPr>
                <w:rFonts w:cs="Arial"/>
                <w:b/>
                <w:bCs/>
                <w:color w:val="000000"/>
                <w:szCs w:val="24"/>
              </w:rPr>
              <w:t>.</w:t>
            </w:r>
            <w:r w:rsidR="00B84147">
              <w:rPr>
                <w:rFonts w:cs="Arial"/>
                <w:b/>
                <w:bCs/>
                <w:color w:val="000000"/>
                <w:szCs w:val="24"/>
              </w:rPr>
              <w:t>02</w:t>
            </w:r>
          </w:p>
        </w:tc>
        <w:tc>
          <w:tcPr>
            <w:tcW w:w="2430" w:type="dxa"/>
          </w:tcPr>
          <w:p w14:paraId="1F2069D1" w14:textId="149D7C59" w:rsidR="003F340F" w:rsidRPr="00804667" w:rsidRDefault="003F340F" w:rsidP="003F340F">
            <w:pPr>
              <w:spacing w:before="0" w:after="0" w:line="240" w:lineRule="auto"/>
              <w:jc w:val="center"/>
              <w:rPr>
                <w:rFonts w:cs="Arial"/>
                <w:b/>
                <w:bCs/>
                <w:color w:val="000000"/>
                <w:szCs w:val="24"/>
              </w:rPr>
            </w:pPr>
            <w:r>
              <w:rPr>
                <w:rFonts w:cs="Arial"/>
                <w:b/>
                <w:bCs/>
                <w:color w:val="000000"/>
                <w:szCs w:val="24"/>
              </w:rPr>
              <w:t>$</w:t>
            </w:r>
            <w:r w:rsidR="0074651C">
              <w:rPr>
                <w:rFonts w:cs="Arial"/>
                <w:b/>
                <w:bCs/>
                <w:color w:val="000000"/>
                <w:szCs w:val="24"/>
              </w:rPr>
              <w:t>301.77</w:t>
            </w:r>
          </w:p>
        </w:tc>
      </w:tr>
    </w:tbl>
    <w:p w14:paraId="3363F2F2" w14:textId="0B991316" w:rsidR="00741834" w:rsidRDefault="00741834" w:rsidP="00741834">
      <w:pPr>
        <w:rPr>
          <w:szCs w:val="24"/>
        </w:rPr>
      </w:pPr>
      <w:r w:rsidRPr="00741834">
        <w:rPr>
          <w:b/>
          <w:bCs/>
          <w:szCs w:val="24"/>
        </w:rPr>
        <w:lastRenderedPageBreak/>
        <w:t>Disclaimer:</w:t>
      </w:r>
      <w:r>
        <w:rPr>
          <w:szCs w:val="24"/>
        </w:rPr>
        <w:t xml:space="preserve"> The sales amounts for this B</w:t>
      </w:r>
      <w:r w:rsidR="00BA179B">
        <w:rPr>
          <w:szCs w:val="24"/>
        </w:rPr>
        <w:t xml:space="preserve"> </w:t>
      </w:r>
      <w:r>
        <w:rPr>
          <w:szCs w:val="24"/>
        </w:rPr>
        <w:t>E</w:t>
      </w:r>
      <w:r w:rsidR="00BA179B">
        <w:rPr>
          <w:szCs w:val="24"/>
        </w:rPr>
        <w:t xml:space="preserve"> </w:t>
      </w:r>
      <w:r>
        <w:rPr>
          <w:szCs w:val="24"/>
        </w:rPr>
        <w:t>T facility are provided for informational purposes only.  This information is based on a B</w:t>
      </w:r>
      <w:r w:rsidR="00BA179B">
        <w:rPr>
          <w:szCs w:val="24"/>
        </w:rPr>
        <w:t xml:space="preserve"> </w:t>
      </w:r>
      <w:r>
        <w:rPr>
          <w:szCs w:val="24"/>
        </w:rPr>
        <w:t>E</w:t>
      </w:r>
      <w:r w:rsidR="00BA179B">
        <w:rPr>
          <w:szCs w:val="24"/>
        </w:rPr>
        <w:t xml:space="preserve"> </w:t>
      </w:r>
      <w:r>
        <w:rPr>
          <w:szCs w:val="24"/>
        </w:rPr>
        <w:t>T manager’s reporting for the stated time periods and not intended to infer the sales reflected would be replicated when the facility is under different management.  Inherent variables exist which can affect the sales potential and profitability of any B</w:t>
      </w:r>
      <w:r w:rsidR="00BA179B">
        <w:rPr>
          <w:szCs w:val="24"/>
        </w:rPr>
        <w:t xml:space="preserve"> </w:t>
      </w:r>
      <w:r>
        <w:rPr>
          <w:szCs w:val="24"/>
        </w:rPr>
        <w:t>E</w:t>
      </w:r>
      <w:r w:rsidR="00BA179B">
        <w:rPr>
          <w:szCs w:val="24"/>
        </w:rPr>
        <w:t xml:space="preserve"> </w:t>
      </w:r>
      <w:r>
        <w:rPr>
          <w:szCs w:val="24"/>
        </w:rPr>
        <w:t>T facility including but not limited to the manager’s capabilities of maximizing profits and other external factors.</w:t>
      </w:r>
    </w:p>
    <w:p w14:paraId="325CC361" w14:textId="77777777" w:rsidR="002A25CB" w:rsidRDefault="002A25CB" w:rsidP="002A25CB">
      <w:pPr>
        <w:pStyle w:val="Heading1"/>
      </w:pPr>
      <w:r>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5727F142" w:rsidR="00B33C22" w:rsidRDefault="00F73D0E" w:rsidP="00114571">
            <w:r>
              <w:t>Samantha Sweezy, 512-538-8620</w:t>
            </w:r>
            <w:r w:rsidR="00CD7A70">
              <w:t>; Nancy Greely, 512-799-5983</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1AFC13DD" w14:textId="696635A6" w:rsidR="00B33C22" w:rsidRDefault="00F73D0E" w:rsidP="005D15AB">
            <w:pPr>
              <w:spacing w:before="0" w:line="240" w:lineRule="auto"/>
            </w:pPr>
            <w:r>
              <w:t xml:space="preserve">Tom Chepey, </w:t>
            </w:r>
            <w:r w:rsidR="00BA179B">
              <w:t>210-789-3191</w:t>
            </w:r>
          </w:p>
          <w:p w14:paraId="3EB4CE7E" w14:textId="566F445F" w:rsidR="00F73D0E" w:rsidRDefault="00F73D0E" w:rsidP="005D15AB">
            <w:pPr>
              <w:spacing w:before="0" w:line="240" w:lineRule="auto"/>
            </w:pPr>
            <w:r>
              <w:t xml:space="preserve">Karla Martinez, </w:t>
            </w:r>
            <w:r w:rsidR="00BA179B">
              <w:t>512-809-0846</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0975C008" w:rsidR="00B33C22" w:rsidRDefault="009931E2" w:rsidP="00114571">
            <w:r>
              <w:t>March 15, 2023</w:t>
            </w:r>
          </w:p>
        </w:tc>
      </w:tr>
    </w:tbl>
    <w:p w14:paraId="4192DA1D" w14:textId="77777777" w:rsidR="002A25CB" w:rsidRDefault="002A25CB" w:rsidP="002A25CB">
      <w:pPr>
        <w:pStyle w:val="Heading1"/>
      </w:pPr>
      <w:r>
        <w:t>Facility Schedule</w:t>
      </w:r>
    </w:p>
    <w:p w14:paraId="26C1B250" w14:textId="04E8402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1142BE26" w14:textId="6C858959" w:rsidTr="00CC1393">
        <w:trPr>
          <w:cantSplit/>
          <w:tblHeader/>
        </w:trPr>
        <w:tc>
          <w:tcPr>
            <w:tcW w:w="5248" w:type="dxa"/>
          </w:tcPr>
          <w:p w14:paraId="7A578324" w14:textId="2F63F7EA" w:rsidR="00A40715" w:rsidRPr="00CC1393" w:rsidRDefault="00A40715" w:rsidP="00CC1393">
            <w:pPr>
              <w:pStyle w:val="Table1"/>
            </w:pPr>
            <w:r w:rsidRPr="00CC1393">
              <w:lastRenderedPageBreak/>
              <w:t>Description</w:t>
            </w:r>
          </w:p>
        </w:tc>
        <w:tc>
          <w:tcPr>
            <w:tcW w:w="3027" w:type="dxa"/>
          </w:tcPr>
          <w:p w14:paraId="0A4EEF65" w14:textId="155ADBAE" w:rsidR="00A40715" w:rsidRPr="00CC1393" w:rsidRDefault="00A40715" w:rsidP="00CC1393">
            <w:pPr>
              <w:pStyle w:val="Table1"/>
            </w:pPr>
            <w:r w:rsidRPr="00CC1393">
              <w:t>Date Due</w:t>
            </w:r>
          </w:p>
        </w:tc>
        <w:tc>
          <w:tcPr>
            <w:tcW w:w="1975"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CC1393">
        <w:trPr>
          <w:cantSplit/>
          <w:tblHeader/>
        </w:trPr>
        <w:tc>
          <w:tcPr>
            <w:tcW w:w="5248" w:type="dxa"/>
          </w:tcPr>
          <w:p w14:paraId="5FA48815" w14:textId="3D3E703A" w:rsidR="00A40715" w:rsidRDefault="00A40715" w:rsidP="00CC1393">
            <w:pPr>
              <w:pStyle w:val="Table1"/>
              <w:rPr>
                <w:rStyle w:val="Hyperlink"/>
                <w:color w:val="2F5496" w:themeColor="accent1" w:themeShade="BF"/>
                <w:u w:val="none"/>
              </w:rPr>
            </w:pPr>
            <w:r w:rsidRPr="00CC1393">
              <w:t>B</w:t>
            </w:r>
            <w:r w:rsidR="00F73D0E">
              <w:t xml:space="preserve"> </w:t>
            </w:r>
            <w:r w:rsidRPr="00CC1393">
              <w:t>E</w:t>
            </w:r>
            <w:r w:rsidR="00F73D0E">
              <w:t xml:space="preserve"> </w:t>
            </w:r>
            <w:r w:rsidRPr="00CC1393">
              <w:t xml:space="preserve">114 – The B E T Business Application form is due to B E T Central Office via email at </w:t>
            </w:r>
            <w:hyperlink r:id="rId14" w:history="1">
              <w:r w:rsidRPr="00183EAE">
                <w:rPr>
                  <w:rStyle w:val="Hyperlink"/>
                  <w:color w:val="2F5496" w:themeColor="accent1" w:themeShade="BF"/>
                  <w:u w:val="none"/>
                </w:rPr>
                <w:t>BET_Applications@twc.texas.gov</w:t>
              </w:r>
            </w:hyperlink>
          </w:p>
          <w:p w14:paraId="076B961C" w14:textId="784BE3C7" w:rsidR="009931E2" w:rsidRPr="009931E2" w:rsidRDefault="009931E2" w:rsidP="00CC1393">
            <w:pPr>
              <w:pStyle w:val="Table1"/>
              <w:rPr>
                <w:rStyle w:val="Hyperlink"/>
                <w:color w:val="auto"/>
                <w:u w:val="none"/>
              </w:rPr>
            </w:pPr>
            <w:r w:rsidRPr="009931E2">
              <w:rPr>
                <w:rStyle w:val="Hyperlink"/>
                <w:color w:val="auto"/>
                <w:u w:val="none"/>
              </w:rPr>
              <w:t>and</w:t>
            </w:r>
          </w:p>
          <w:p w14:paraId="62EFD16B" w14:textId="6C1547AD" w:rsidR="009931E2" w:rsidRDefault="009931E2" w:rsidP="00CC1393">
            <w:pPr>
              <w:pStyle w:val="Table1"/>
              <w:rPr>
                <w:rStyle w:val="Hyperlink"/>
                <w:color w:val="auto"/>
                <w:u w:val="none"/>
              </w:rPr>
            </w:pPr>
            <w:r>
              <w:rPr>
                <w:rStyle w:val="Hyperlink"/>
                <w:color w:val="2F5496" w:themeColor="accent1" w:themeShade="BF"/>
                <w:u w:val="none"/>
              </w:rPr>
              <w:t>BET_D6_NorthAustin.twc.texas.gov</w:t>
            </w:r>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4528F005" w14:textId="523B1DD5" w:rsidR="00A40715" w:rsidRPr="00CC1393" w:rsidRDefault="009931E2" w:rsidP="00CC1393">
            <w:pPr>
              <w:pStyle w:val="Table1"/>
            </w:pPr>
            <w:r>
              <w:t>April 1, 2023</w:t>
            </w:r>
          </w:p>
        </w:tc>
        <w:tc>
          <w:tcPr>
            <w:tcW w:w="1975" w:type="dxa"/>
          </w:tcPr>
          <w:p w14:paraId="40267D21" w14:textId="2F9076BE" w:rsidR="00A40715" w:rsidRPr="00CC1393" w:rsidRDefault="00A643A1" w:rsidP="00CC1393">
            <w:pPr>
              <w:pStyle w:val="Table1"/>
            </w:pPr>
            <w:r w:rsidRPr="00CC1393">
              <w:t>5:00 p.m.</w:t>
            </w:r>
          </w:p>
        </w:tc>
      </w:tr>
      <w:tr w:rsidR="00A40715" w:rsidRPr="00CC1393" w14:paraId="4AD1A8B1" w14:textId="39431253" w:rsidTr="00CC1393">
        <w:trPr>
          <w:cantSplit/>
          <w:tblHeader/>
        </w:trPr>
        <w:tc>
          <w:tcPr>
            <w:tcW w:w="52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3027" w:type="dxa"/>
          </w:tcPr>
          <w:p w14:paraId="6261539D" w14:textId="1CC89E23" w:rsidR="00A40715" w:rsidRPr="00CC1393" w:rsidRDefault="00A40715" w:rsidP="00CC1393">
            <w:pPr>
              <w:pStyle w:val="Table1"/>
            </w:pPr>
          </w:p>
        </w:tc>
        <w:tc>
          <w:tcPr>
            <w:tcW w:w="1975" w:type="dxa"/>
          </w:tcPr>
          <w:p w14:paraId="5D22D6C3" w14:textId="4448286A" w:rsidR="00A40715" w:rsidRPr="00CC1393" w:rsidRDefault="00A643A1" w:rsidP="00CC1393">
            <w:pPr>
              <w:pStyle w:val="Table1"/>
            </w:pPr>
            <w:r w:rsidRPr="00CC1393">
              <w:t>5:00 p.m.</w:t>
            </w:r>
          </w:p>
        </w:tc>
      </w:tr>
      <w:tr w:rsidR="009931E2" w:rsidRPr="00CC1393" w14:paraId="45DEC112" w14:textId="77777777" w:rsidTr="00CC1393">
        <w:trPr>
          <w:cantSplit/>
          <w:tblHeader/>
        </w:trPr>
        <w:tc>
          <w:tcPr>
            <w:tcW w:w="5248" w:type="dxa"/>
          </w:tcPr>
          <w:p w14:paraId="429747EA" w14:textId="1C483A39" w:rsidR="009931E2" w:rsidRPr="00CC1393" w:rsidRDefault="009931E2" w:rsidP="009931E2">
            <w:pPr>
              <w:pStyle w:val="Table1"/>
            </w:pPr>
            <w:r>
              <w:t>Interviews will be held virtually.</w:t>
            </w:r>
          </w:p>
        </w:tc>
        <w:tc>
          <w:tcPr>
            <w:tcW w:w="3027" w:type="dxa"/>
          </w:tcPr>
          <w:p w14:paraId="40AEC0F0" w14:textId="19EE5D73" w:rsidR="009931E2" w:rsidRPr="00CC1393" w:rsidRDefault="009931E2" w:rsidP="009931E2">
            <w:pPr>
              <w:pStyle w:val="Table1"/>
            </w:pPr>
            <w:r>
              <w:t>TBD</w:t>
            </w:r>
          </w:p>
        </w:tc>
        <w:tc>
          <w:tcPr>
            <w:tcW w:w="1975" w:type="dxa"/>
          </w:tcPr>
          <w:p w14:paraId="0B2C845E" w14:textId="77777777" w:rsidR="009931E2" w:rsidRPr="00CC1393" w:rsidRDefault="009931E2" w:rsidP="009931E2">
            <w:pPr>
              <w:pStyle w:val="Table1"/>
            </w:pPr>
          </w:p>
        </w:tc>
      </w:tr>
      <w:tr w:rsidR="009931E2" w:rsidRPr="00CC1393" w14:paraId="6DD62CE1" w14:textId="77777777" w:rsidTr="00CC1393">
        <w:trPr>
          <w:cantSplit/>
          <w:tblHeader/>
        </w:trPr>
        <w:tc>
          <w:tcPr>
            <w:tcW w:w="5248" w:type="dxa"/>
          </w:tcPr>
          <w:p w14:paraId="12E5BAF3" w14:textId="77777777" w:rsidR="009931E2" w:rsidRPr="00CC1393" w:rsidRDefault="009931E2" w:rsidP="009931E2">
            <w:pPr>
              <w:pStyle w:val="Table1"/>
            </w:pPr>
            <w:r w:rsidRPr="00CC1393">
              <w:t>Facility changeover schedule.</w:t>
            </w:r>
          </w:p>
          <w:p w14:paraId="4E7E897B" w14:textId="1241C69C" w:rsidR="009931E2" w:rsidRPr="00CC1393" w:rsidRDefault="009931E2" w:rsidP="009931E2">
            <w:pPr>
              <w:pStyle w:val="Table1"/>
            </w:pPr>
            <w:r w:rsidRPr="00CC1393">
              <w:t>Coordination will be completed between the outgoing and incoming managers to determine a definite timetable.</w:t>
            </w:r>
          </w:p>
        </w:tc>
        <w:tc>
          <w:tcPr>
            <w:tcW w:w="3027" w:type="dxa"/>
          </w:tcPr>
          <w:p w14:paraId="676D098D" w14:textId="48677A67" w:rsidR="009931E2" w:rsidRPr="00CC1393" w:rsidRDefault="009931E2" w:rsidP="009931E2">
            <w:pPr>
              <w:pStyle w:val="Table1"/>
            </w:pPr>
            <w:r>
              <w:t>Tentatively scheduled for late April 2024.</w:t>
            </w:r>
          </w:p>
        </w:tc>
        <w:tc>
          <w:tcPr>
            <w:tcW w:w="1975" w:type="dxa"/>
          </w:tcPr>
          <w:p w14:paraId="5D144634" w14:textId="77777777" w:rsidR="009931E2" w:rsidRPr="00CC1393" w:rsidRDefault="009931E2" w:rsidP="009931E2">
            <w:pPr>
              <w:pStyle w:val="Table1"/>
            </w:pPr>
          </w:p>
        </w:tc>
      </w:tr>
    </w:tbl>
    <w:p w14:paraId="1951D5D3" w14:textId="5C395DD5" w:rsidR="003D63F2" w:rsidRDefault="009A442E" w:rsidP="003D63F2">
      <w:pPr>
        <w:pStyle w:val="Heading1"/>
      </w:pPr>
      <w:r>
        <w:lastRenderedPageBreak/>
        <w:t xml:space="preserve">Advertisement </w:t>
      </w:r>
      <w:r w:rsidR="0008122E">
        <w:t>Disclaimer</w:t>
      </w:r>
    </w:p>
    <w:p w14:paraId="58D1B67B" w14:textId="19D19BC7" w:rsidR="003E658E" w:rsidRPr="00114571"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sectPr w:rsidR="003E658E" w:rsidRPr="00114571" w:rsidSect="00324944">
      <w:headerReference w:type="default" r:id="rId15"/>
      <w:footerReference w:type="even" r:id="rId16"/>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B9F1" w14:textId="77777777" w:rsidR="001A70CC" w:rsidRDefault="001A70CC">
      <w:r>
        <w:separator/>
      </w:r>
    </w:p>
  </w:endnote>
  <w:endnote w:type="continuationSeparator" w:id="0">
    <w:p w14:paraId="67B4A292" w14:textId="77777777" w:rsidR="001A70CC" w:rsidRDefault="001A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81A7" w14:textId="77777777" w:rsidR="001A70CC" w:rsidRDefault="001A70CC">
      <w:r>
        <w:separator/>
      </w:r>
    </w:p>
  </w:footnote>
  <w:footnote w:type="continuationSeparator" w:id="0">
    <w:p w14:paraId="5DDBA1DE" w14:textId="77777777" w:rsidR="001A70CC" w:rsidRDefault="001A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6"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5"/>
  </w:num>
  <w:num w:numId="3" w16cid:durableId="228154552">
    <w:abstractNumId w:val="20"/>
  </w:num>
  <w:num w:numId="4" w16cid:durableId="46683167">
    <w:abstractNumId w:val="42"/>
  </w:num>
  <w:num w:numId="5" w16cid:durableId="1725905497">
    <w:abstractNumId w:val="26"/>
  </w:num>
  <w:num w:numId="6" w16cid:durableId="190918589">
    <w:abstractNumId w:val="40"/>
  </w:num>
  <w:num w:numId="7" w16cid:durableId="316423733">
    <w:abstractNumId w:val="16"/>
  </w:num>
  <w:num w:numId="8" w16cid:durableId="301935032">
    <w:abstractNumId w:val="33"/>
  </w:num>
  <w:num w:numId="9" w16cid:durableId="1593784921">
    <w:abstractNumId w:val="35"/>
  </w:num>
  <w:num w:numId="10" w16cid:durableId="1860005784">
    <w:abstractNumId w:val="15"/>
  </w:num>
  <w:num w:numId="11" w16cid:durableId="447506912">
    <w:abstractNumId w:val="37"/>
  </w:num>
  <w:num w:numId="12" w16cid:durableId="263464399">
    <w:abstractNumId w:val="31"/>
  </w:num>
  <w:num w:numId="13" w16cid:durableId="678389983">
    <w:abstractNumId w:val="27"/>
  </w:num>
  <w:num w:numId="14" w16cid:durableId="316809132">
    <w:abstractNumId w:val="28"/>
  </w:num>
  <w:num w:numId="15" w16cid:durableId="1955794556">
    <w:abstractNumId w:val="32"/>
  </w:num>
  <w:num w:numId="16" w16cid:durableId="201289122">
    <w:abstractNumId w:val="19"/>
  </w:num>
  <w:num w:numId="17" w16cid:durableId="949049099">
    <w:abstractNumId w:val="41"/>
  </w:num>
  <w:num w:numId="18" w16cid:durableId="1475176922">
    <w:abstractNumId w:val="13"/>
  </w:num>
  <w:num w:numId="19" w16cid:durableId="1077826800">
    <w:abstractNumId w:val="29"/>
  </w:num>
  <w:num w:numId="20" w16cid:durableId="1624575993">
    <w:abstractNumId w:val="36"/>
  </w:num>
  <w:num w:numId="21" w16cid:durableId="1724670446">
    <w:abstractNumId w:val="21"/>
  </w:num>
  <w:num w:numId="22" w16cid:durableId="935020802">
    <w:abstractNumId w:val="14"/>
  </w:num>
  <w:num w:numId="23" w16cid:durableId="1566841342">
    <w:abstractNumId w:val="39"/>
  </w:num>
  <w:num w:numId="24" w16cid:durableId="897715266">
    <w:abstractNumId w:val="38"/>
  </w:num>
  <w:num w:numId="25" w16cid:durableId="20589760">
    <w:abstractNumId w:val="12"/>
  </w:num>
  <w:num w:numId="26" w16cid:durableId="365571570">
    <w:abstractNumId w:val="30"/>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4"/>
  </w:num>
  <w:num w:numId="39" w16cid:durableId="2090537936">
    <w:abstractNumId w:val="23"/>
  </w:num>
  <w:num w:numId="40" w16cid:durableId="1506019596">
    <w:abstractNumId w:val="24"/>
  </w:num>
  <w:num w:numId="41" w16cid:durableId="1285501779">
    <w:abstractNumId w:val="22"/>
  </w:num>
  <w:num w:numId="42" w16cid:durableId="1774132877">
    <w:abstractNumId w:val="18"/>
  </w:num>
  <w:num w:numId="43" w16cid:durableId="1671831860">
    <w:abstractNumId w:val="11"/>
  </w:num>
  <w:num w:numId="44" w16cid:durableId="1455714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2FA"/>
    <w:rsid w:val="00005772"/>
    <w:rsid w:val="00005BC4"/>
    <w:rsid w:val="00005EC2"/>
    <w:rsid w:val="00006CBD"/>
    <w:rsid w:val="00007575"/>
    <w:rsid w:val="00007DCF"/>
    <w:rsid w:val="00015771"/>
    <w:rsid w:val="00017982"/>
    <w:rsid w:val="00020BF7"/>
    <w:rsid w:val="00022AEF"/>
    <w:rsid w:val="00024420"/>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72F1"/>
    <w:rsid w:val="000679A1"/>
    <w:rsid w:val="00067F6B"/>
    <w:rsid w:val="000713A6"/>
    <w:rsid w:val="00074251"/>
    <w:rsid w:val="00074DDA"/>
    <w:rsid w:val="0008025B"/>
    <w:rsid w:val="0008122E"/>
    <w:rsid w:val="0008154E"/>
    <w:rsid w:val="00083CF3"/>
    <w:rsid w:val="00085F72"/>
    <w:rsid w:val="000869E9"/>
    <w:rsid w:val="000878E0"/>
    <w:rsid w:val="000925F5"/>
    <w:rsid w:val="00093C0D"/>
    <w:rsid w:val="0009465C"/>
    <w:rsid w:val="0009665D"/>
    <w:rsid w:val="00097467"/>
    <w:rsid w:val="000A0A2E"/>
    <w:rsid w:val="000A33CA"/>
    <w:rsid w:val="000B237D"/>
    <w:rsid w:val="000B3279"/>
    <w:rsid w:val="000C078C"/>
    <w:rsid w:val="000C0EF8"/>
    <w:rsid w:val="000C1A9D"/>
    <w:rsid w:val="000C4A40"/>
    <w:rsid w:val="000D0E24"/>
    <w:rsid w:val="000D1063"/>
    <w:rsid w:val="000D1E86"/>
    <w:rsid w:val="000D3CAC"/>
    <w:rsid w:val="000D49A9"/>
    <w:rsid w:val="000D5446"/>
    <w:rsid w:val="000E1911"/>
    <w:rsid w:val="000E35B0"/>
    <w:rsid w:val="000E4790"/>
    <w:rsid w:val="000E4B76"/>
    <w:rsid w:val="000E4D6D"/>
    <w:rsid w:val="000E4F6B"/>
    <w:rsid w:val="000E6EEC"/>
    <w:rsid w:val="000F297C"/>
    <w:rsid w:val="000F2FFD"/>
    <w:rsid w:val="000F38CA"/>
    <w:rsid w:val="000F4C0A"/>
    <w:rsid w:val="000F54F7"/>
    <w:rsid w:val="001004D3"/>
    <w:rsid w:val="001027CC"/>
    <w:rsid w:val="00106490"/>
    <w:rsid w:val="00106777"/>
    <w:rsid w:val="00106A14"/>
    <w:rsid w:val="001101B3"/>
    <w:rsid w:val="0011084C"/>
    <w:rsid w:val="001108DF"/>
    <w:rsid w:val="00113D7E"/>
    <w:rsid w:val="00114571"/>
    <w:rsid w:val="00114C19"/>
    <w:rsid w:val="00115BB2"/>
    <w:rsid w:val="00120848"/>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D0E"/>
    <w:rsid w:val="00146FE8"/>
    <w:rsid w:val="00150053"/>
    <w:rsid w:val="0015028F"/>
    <w:rsid w:val="00150B50"/>
    <w:rsid w:val="00151C20"/>
    <w:rsid w:val="00151D63"/>
    <w:rsid w:val="00152299"/>
    <w:rsid w:val="00154893"/>
    <w:rsid w:val="0015652E"/>
    <w:rsid w:val="0016122E"/>
    <w:rsid w:val="00161954"/>
    <w:rsid w:val="00162B2A"/>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7612"/>
    <w:rsid w:val="001A0BBF"/>
    <w:rsid w:val="001A0D3F"/>
    <w:rsid w:val="001A3F25"/>
    <w:rsid w:val="001A70CC"/>
    <w:rsid w:val="001B3F03"/>
    <w:rsid w:val="001B3FB8"/>
    <w:rsid w:val="001C58E3"/>
    <w:rsid w:val="001C6BEB"/>
    <w:rsid w:val="001C6CE0"/>
    <w:rsid w:val="001C6E7F"/>
    <w:rsid w:val="001D457D"/>
    <w:rsid w:val="001D5F82"/>
    <w:rsid w:val="001E2CB6"/>
    <w:rsid w:val="001E4542"/>
    <w:rsid w:val="001E7148"/>
    <w:rsid w:val="001F2CF1"/>
    <w:rsid w:val="001F3718"/>
    <w:rsid w:val="001F44BA"/>
    <w:rsid w:val="001F4BF4"/>
    <w:rsid w:val="001F4D1C"/>
    <w:rsid w:val="001F6775"/>
    <w:rsid w:val="001F67D3"/>
    <w:rsid w:val="001F6A75"/>
    <w:rsid w:val="001F7B1F"/>
    <w:rsid w:val="0020048D"/>
    <w:rsid w:val="00200BAF"/>
    <w:rsid w:val="002021BA"/>
    <w:rsid w:val="00202453"/>
    <w:rsid w:val="00202E4A"/>
    <w:rsid w:val="002044F9"/>
    <w:rsid w:val="002061D0"/>
    <w:rsid w:val="00207B2E"/>
    <w:rsid w:val="00207E25"/>
    <w:rsid w:val="00210867"/>
    <w:rsid w:val="00213CE3"/>
    <w:rsid w:val="00214957"/>
    <w:rsid w:val="00216572"/>
    <w:rsid w:val="00217776"/>
    <w:rsid w:val="00221CC4"/>
    <w:rsid w:val="00224B7B"/>
    <w:rsid w:val="00225B2C"/>
    <w:rsid w:val="002279EB"/>
    <w:rsid w:val="002302AE"/>
    <w:rsid w:val="00231758"/>
    <w:rsid w:val="00232EB0"/>
    <w:rsid w:val="00234713"/>
    <w:rsid w:val="00235461"/>
    <w:rsid w:val="002406E5"/>
    <w:rsid w:val="00240E84"/>
    <w:rsid w:val="0024194B"/>
    <w:rsid w:val="0024361B"/>
    <w:rsid w:val="00243B6F"/>
    <w:rsid w:val="002440C8"/>
    <w:rsid w:val="00244B34"/>
    <w:rsid w:val="00250457"/>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C15"/>
    <w:rsid w:val="00283455"/>
    <w:rsid w:val="002856FF"/>
    <w:rsid w:val="00290312"/>
    <w:rsid w:val="00291F9C"/>
    <w:rsid w:val="002934AA"/>
    <w:rsid w:val="00294471"/>
    <w:rsid w:val="00294E19"/>
    <w:rsid w:val="00296A4E"/>
    <w:rsid w:val="0029773E"/>
    <w:rsid w:val="002A0D42"/>
    <w:rsid w:val="002A137E"/>
    <w:rsid w:val="002A25CB"/>
    <w:rsid w:val="002A28DC"/>
    <w:rsid w:val="002A48A8"/>
    <w:rsid w:val="002A506C"/>
    <w:rsid w:val="002B1B9C"/>
    <w:rsid w:val="002B3AFA"/>
    <w:rsid w:val="002B7418"/>
    <w:rsid w:val="002C303D"/>
    <w:rsid w:val="002C30D0"/>
    <w:rsid w:val="002C3A2B"/>
    <w:rsid w:val="002C4A03"/>
    <w:rsid w:val="002C77BE"/>
    <w:rsid w:val="002C7C8A"/>
    <w:rsid w:val="002D0A48"/>
    <w:rsid w:val="002D0AED"/>
    <w:rsid w:val="002D17FD"/>
    <w:rsid w:val="002D1FEA"/>
    <w:rsid w:val="002D2377"/>
    <w:rsid w:val="002D432B"/>
    <w:rsid w:val="002D498F"/>
    <w:rsid w:val="002D7530"/>
    <w:rsid w:val="002D788E"/>
    <w:rsid w:val="002E24D2"/>
    <w:rsid w:val="002E2BB6"/>
    <w:rsid w:val="002E3470"/>
    <w:rsid w:val="002E3CFD"/>
    <w:rsid w:val="002E5682"/>
    <w:rsid w:val="002E7734"/>
    <w:rsid w:val="002F0AD1"/>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05E7"/>
    <w:rsid w:val="00331870"/>
    <w:rsid w:val="00331B12"/>
    <w:rsid w:val="00331CDB"/>
    <w:rsid w:val="00334166"/>
    <w:rsid w:val="00335633"/>
    <w:rsid w:val="00340567"/>
    <w:rsid w:val="00341C75"/>
    <w:rsid w:val="00343641"/>
    <w:rsid w:val="00343FBE"/>
    <w:rsid w:val="003442C7"/>
    <w:rsid w:val="00344436"/>
    <w:rsid w:val="00345972"/>
    <w:rsid w:val="00347E35"/>
    <w:rsid w:val="003523F1"/>
    <w:rsid w:val="003530E6"/>
    <w:rsid w:val="003540FF"/>
    <w:rsid w:val="003541E4"/>
    <w:rsid w:val="00354716"/>
    <w:rsid w:val="003548F4"/>
    <w:rsid w:val="003553B8"/>
    <w:rsid w:val="00357549"/>
    <w:rsid w:val="00357CDC"/>
    <w:rsid w:val="003634D0"/>
    <w:rsid w:val="00363BFC"/>
    <w:rsid w:val="00371F1D"/>
    <w:rsid w:val="003768F1"/>
    <w:rsid w:val="00376AFD"/>
    <w:rsid w:val="00382933"/>
    <w:rsid w:val="00382E6D"/>
    <w:rsid w:val="00383B3B"/>
    <w:rsid w:val="003845CA"/>
    <w:rsid w:val="00385178"/>
    <w:rsid w:val="00386A9F"/>
    <w:rsid w:val="00390FF7"/>
    <w:rsid w:val="0039742D"/>
    <w:rsid w:val="003A0CC0"/>
    <w:rsid w:val="003A0D19"/>
    <w:rsid w:val="003A214B"/>
    <w:rsid w:val="003A39B2"/>
    <w:rsid w:val="003A412C"/>
    <w:rsid w:val="003B000E"/>
    <w:rsid w:val="003B0D51"/>
    <w:rsid w:val="003B7282"/>
    <w:rsid w:val="003B778B"/>
    <w:rsid w:val="003B7BCA"/>
    <w:rsid w:val="003C35A3"/>
    <w:rsid w:val="003C7BC8"/>
    <w:rsid w:val="003D09A5"/>
    <w:rsid w:val="003D2C3B"/>
    <w:rsid w:val="003D2D62"/>
    <w:rsid w:val="003D45F6"/>
    <w:rsid w:val="003D63F2"/>
    <w:rsid w:val="003E0816"/>
    <w:rsid w:val="003E2DE9"/>
    <w:rsid w:val="003E4D4E"/>
    <w:rsid w:val="003E4E7F"/>
    <w:rsid w:val="003E658E"/>
    <w:rsid w:val="003E68D4"/>
    <w:rsid w:val="003F0554"/>
    <w:rsid w:val="003F340F"/>
    <w:rsid w:val="00400C6E"/>
    <w:rsid w:val="00403FCC"/>
    <w:rsid w:val="004048F2"/>
    <w:rsid w:val="00405ADA"/>
    <w:rsid w:val="00407ADF"/>
    <w:rsid w:val="00412E82"/>
    <w:rsid w:val="0041452F"/>
    <w:rsid w:val="004225AA"/>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4827"/>
    <w:rsid w:val="004513E2"/>
    <w:rsid w:val="00454F04"/>
    <w:rsid w:val="004552CD"/>
    <w:rsid w:val="00457316"/>
    <w:rsid w:val="00460A22"/>
    <w:rsid w:val="00464D41"/>
    <w:rsid w:val="004651E8"/>
    <w:rsid w:val="004664C6"/>
    <w:rsid w:val="00467CD2"/>
    <w:rsid w:val="00471570"/>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55EB"/>
    <w:rsid w:val="0049629E"/>
    <w:rsid w:val="0049709E"/>
    <w:rsid w:val="004A29D6"/>
    <w:rsid w:val="004A4358"/>
    <w:rsid w:val="004A487D"/>
    <w:rsid w:val="004A4D3D"/>
    <w:rsid w:val="004B04A2"/>
    <w:rsid w:val="004B15B5"/>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3AA"/>
    <w:rsid w:val="004C73CD"/>
    <w:rsid w:val="004D0463"/>
    <w:rsid w:val="004D3348"/>
    <w:rsid w:val="004D33E2"/>
    <w:rsid w:val="004D3AD8"/>
    <w:rsid w:val="004E0B27"/>
    <w:rsid w:val="004E0F6B"/>
    <w:rsid w:val="004E13E1"/>
    <w:rsid w:val="004E29DF"/>
    <w:rsid w:val="004E32D6"/>
    <w:rsid w:val="004E4213"/>
    <w:rsid w:val="004E6731"/>
    <w:rsid w:val="004F3B8D"/>
    <w:rsid w:val="004F4650"/>
    <w:rsid w:val="004F534C"/>
    <w:rsid w:val="004F6E57"/>
    <w:rsid w:val="004F7A0D"/>
    <w:rsid w:val="00500DA6"/>
    <w:rsid w:val="00502EB8"/>
    <w:rsid w:val="0050776B"/>
    <w:rsid w:val="00507E50"/>
    <w:rsid w:val="005114B2"/>
    <w:rsid w:val="00511D04"/>
    <w:rsid w:val="0051347F"/>
    <w:rsid w:val="00513576"/>
    <w:rsid w:val="00513D81"/>
    <w:rsid w:val="005217E0"/>
    <w:rsid w:val="00522156"/>
    <w:rsid w:val="00524158"/>
    <w:rsid w:val="005266FA"/>
    <w:rsid w:val="00527DE1"/>
    <w:rsid w:val="005316F9"/>
    <w:rsid w:val="00532889"/>
    <w:rsid w:val="00533AD4"/>
    <w:rsid w:val="00537356"/>
    <w:rsid w:val="005400EC"/>
    <w:rsid w:val="00542438"/>
    <w:rsid w:val="0054301A"/>
    <w:rsid w:val="00543D20"/>
    <w:rsid w:val="005510C2"/>
    <w:rsid w:val="005516D0"/>
    <w:rsid w:val="0055193E"/>
    <w:rsid w:val="00552BA9"/>
    <w:rsid w:val="0055322B"/>
    <w:rsid w:val="0055508B"/>
    <w:rsid w:val="00555E9B"/>
    <w:rsid w:val="00563238"/>
    <w:rsid w:val="00563C2A"/>
    <w:rsid w:val="00564AFB"/>
    <w:rsid w:val="005652E7"/>
    <w:rsid w:val="0057167C"/>
    <w:rsid w:val="00572273"/>
    <w:rsid w:val="005744D9"/>
    <w:rsid w:val="00576D80"/>
    <w:rsid w:val="0057733D"/>
    <w:rsid w:val="005814D3"/>
    <w:rsid w:val="00582FDB"/>
    <w:rsid w:val="00584414"/>
    <w:rsid w:val="005903EE"/>
    <w:rsid w:val="005A18F0"/>
    <w:rsid w:val="005B0983"/>
    <w:rsid w:val="005B1292"/>
    <w:rsid w:val="005B14D0"/>
    <w:rsid w:val="005B341B"/>
    <w:rsid w:val="005B42AA"/>
    <w:rsid w:val="005B4AB7"/>
    <w:rsid w:val="005B5521"/>
    <w:rsid w:val="005C0164"/>
    <w:rsid w:val="005C1F3D"/>
    <w:rsid w:val="005C42C4"/>
    <w:rsid w:val="005C60D5"/>
    <w:rsid w:val="005C67B7"/>
    <w:rsid w:val="005C719B"/>
    <w:rsid w:val="005D0963"/>
    <w:rsid w:val="005D15AB"/>
    <w:rsid w:val="005D219D"/>
    <w:rsid w:val="005D42B5"/>
    <w:rsid w:val="005D5A11"/>
    <w:rsid w:val="005D6F23"/>
    <w:rsid w:val="005E152A"/>
    <w:rsid w:val="005E64DA"/>
    <w:rsid w:val="005E6763"/>
    <w:rsid w:val="005E6C3B"/>
    <w:rsid w:val="005E6D96"/>
    <w:rsid w:val="005E7011"/>
    <w:rsid w:val="005E77BE"/>
    <w:rsid w:val="005F0CF5"/>
    <w:rsid w:val="005F3A93"/>
    <w:rsid w:val="005F572F"/>
    <w:rsid w:val="005F6785"/>
    <w:rsid w:val="005F7892"/>
    <w:rsid w:val="005F78A4"/>
    <w:rsid w:val="006001BD"/>
    <w:rsid w:val="006004DB"/>
    <w:rsid w:val="00600DF3"/>
    <w:rsid w:val="006023D4"/>
    <w:rsid w:val="006040BD"/>
    <w:rsid w:val="006053DE"/>
    <w:rsid w:val="00607023"/>
    <w:rsid w:val="00610C7B"/>
    <w:rsid w:val="00611623"/>
    <w:rsid w:val="00611B2F"/>
    <w:rsid w:val="00612C89"/>
    <w:rsid w:val="0061658A"/>
    <w:rsid w:val="00620443"/>
    <w:rsid w:val="0062276D"/>
    <w:rsid w:val="006233C8"/>
    <w:rsid w:val="00631271"/>
    <w:rsid w:val="00634133"/>
    <w:rsid w:val="00634B49"/>
    <w:rsid w:val="00636CCA"/>
    <w:rsid w:val="0063745E"/>
    <w:rsid w:val="00637D2E"/>
    <w:rsid w:val="006431FB"/>
    <w:rsid w:val="006434E0"/>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5D06"/>
    <w:rsid w:val="00665F36"/>
    <w:rsid w:val="00666078"/>
    <w:rsid w:val="00670201"/>
    <w:rsid w:val="00671701"/>
    <w:rsid w:val="006727CE"/>
    <w:rsid w:val="00673E29"/>
    <w:rsid w:val="0067441D"/>
    <w:rsid w:val="006744CB"/>
    <w:rsid w:val="006758D3"/>
    <w:rsid w:val="00677E04"/>
    <w:rsid w:val="0068007E"/>
    <w:rsid w:val="006822C3"/>
    <w:rsid w:val="00684370"/>
    <w:rsid w:val="006855BB"/>
    <w:rsid w:val="00686879"/>
    <w:rsid w:val="00687DC7"/>
    <w:rsid w:val="00691E17"/>
    <w:rsid w:val="0069463F"/>
    <w:rsid w:val="0069483B"/>
    <w:rsid w:val="00695A6B"/>
    <w:rsid w:val="00695D04"/>
    <w:rsid w:val="00696BC9"/>
    <w:rsid w:val="00697121"/>
    <w:rsid w:val="006A13FF"/>
    <w:rsid w:val="006A501B"/>
    <w:rsid w:val="006A5673"/>
    <w:rsid w:val="006A59C0"/>
    <w:rsid w:val="006B03C8"/>
    <w:rsid w:val="006B0E38"/>
    <w:rsid w:val="006B3D85"/>
    <w:rsid w:val="006B4C73"/>
    <w:rsid w:val="006C014E"/>
    <w:rsid w:val="006C2C43"/>
    <w:rsid w:val="006C2C45"/>
    <w:rsid w:val="006C517E"/>
    <w:rsid w:val="006C6691"/>
    <w:rsid w:val="006C6AA3"/>
    <w:rsid w:val="006D028B"/>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12CC9"/>
    <w:rsid w:val="00717AFB"/>
    <w:rsid w:val="00717F33"/>
    <w:rsid w:val="00721A81"/>
    <w:rsid w:val="00724517"/>
    <w:rsid w:val="00726BCC"/>
    <w:rsid w:val="00726E49"/>
    <w:rsid w:val="007325E9"/>
    <w:rsid w:val="00732A99"/>
    <w:rsid w:val="00732C00"/>
    <w:rsid w:val="0073446E"/>
    <w:rsid w:val="00735729"/>
    <w:rsid w:val="00740E3E"/>
    <w:rsid w:val="00741834"/>
    <w:rsid w:val="00742888"/>
    <w:rsid w:val="00743189"/>
    <w:rsid w:val="0074651C"/>
    <w:rsid w:val="00747D9E"/>
    <w:rsid w:val="00750520"/>
    <w:rsid w:val="00751401"/>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3B"/>
    <w:rsid w:val="00782E6C"/>
    <w:rsid w:val="007873A9"/>
    <w:rsid w:val="00787E4C"/>
    <w:rsid w:val="00790533"/>
    <w:rsid w:val="00792C8D"/>
    <w:rsid w:val="007933DC"/>
    <w:rsid w:val="007970F4"/>
    <w:rsid w:val="007A0084"/>
    <w:rsid w:val="007A0EF8"/>
    <w:rsid w:val="007A438F"/>
    <w:rsid w:val="007A5DB0"/>
    <w:rsid w:val="007A79FF"/>
    <w:rsid w:val="007B0956"/>
    <w:rsid w:val="007B0F2A"/>
    <w:rsid w:val="007B20B4"/>
    <w:rsid w:val="007B2A76"/>
    <w:rsid w:val="007B2B0C"/>
    <w:rsid w:val="007B5E93"/>
    <w:rsid w:val="007C2280"/>
    <w:rsid w:val="007C397C"/>
    <w:rsid w:val="007C57A1"/>
    <w:rsid w:val="007C65DC"/>
    <w:rsid w:val="007C692E"/>
    <w:rsid w:val="007D0A67"/>
    <w:rsid w:val="007D103C"/>
    <w:rsid w:val="007D1A22"/>
    <w:rsid w:val="007D2A26"/>
    <w:rsid w:val="007D53BD"/>
    <w:rsid w:val="007D6049"/>
    <w:rsid w:val="007E27F5"/>
    <w:rsid w:val="007E4B7E"/>
    <w:rsid w:val="007E4B9F"/>
    <w:rsid w:val="007F021C"/>
    <w:rsid w:val="007F5F6F"/>
    <w:rsid w:val="00801B24"/>
    <w:rsid w:val="00804667"/>
    <w:rsid w:val="00805E68"/>
    <w:rsid w:val="00805FDF"/>
    <w:rsid w:val="008120B9"/>
    <w:rsid w:val="00813B96"/>
    <w:rsid w:val="008150C4"/>
    <w:rsid w:val="0081695E"/>
    <w:rsid w:val="008175C1"/>
    <w:rsid w:val="0081798D"/>
    <w:rsid w:val="008215E3"/>
    <w:rsid w:val="00824C23"/>
    <w:rsid w:val="00830949"/>
    <w:rsid w:val="0083099D"/>
    <w:rsid w:val="00830B1C"/>
    <w:rsid w:val="008319E5"/>
    <w:rsid w:val="00832EDF"/>
    <w:rsid w:val="008351E6"/>
    <w:rsid w:val="00837BD0"/>
    <w:rsid w:val="00842183"/>
    <w:rsid w:val="00842509"/>
    <w:rsid w:val="008528B6"/>
    <w:rsid w:val="00853824"/>
    <w:rsid w:val="00854CD5"/>
    <w:rsid w:val="008559F9"/>
    <w:rsid w:val="008559FC"/>
    <w:rsid w:val="00860599"/>
    <w:rsid w:val="00860BB6"/>
    <w:rsid w:val="0086203D"/>
    <w:rsid w:val="00862244"/>
    <w:rsid w:val="0087041A"/>
    <w:rsid w:val="00873D82"/>
    <w:rsid w:val="00874750"/>
    <w:rsid w:val="00874F95"/>
    <w:rsid w:val="00883819"/>
    <w:rsid w:val="00885134"/>
    <w:rsid w:val="00886439"/>
    <w:rsid w:val="00890263"/>
    <w:rsid w:val="008908DF"/>
    <w:rsid w:val="00891A27"/>
    <w:rsid w:val="008920DE"/>
    <w:rsid w:val="00897FB8"/>
    <w:rsid w:val="008A2894"/>
    <w:rsid w:val="008A2BB9"/>
    <w:rsid w:val="008A6FA9"/>
    <w:rsid w:val="008A7CC5"/>
    <w:rsid w:val="008A7E09"/>
    <w:rsid w:val="008B10CF"/>
    <w:rsid w:val="008B4879"/>
    <w:rsid w:val="008B52C9"/>
    <w:rsid w:val="008B671B"/>
    <w:rsid w:val="008C1043"/>
    <w:rsid w:val="008C321F"/>
    <w:rsid w:val="008C4A27"/>
    <w:rsid w:val="008C5E38"/>
    <w:rsid w:val="008C7D73"/>
    <w:rsid w:val="008D4136"/>
    <w:rsid w:val="008D41F6"/>
    <w:rsid w:val="008E5485"/>
    <w:rsid w:val="008E63D0"/>
    <w:rsid w:val="008E73AD"/>
    <w:rsid w:val="008F0AEB"/>
    <w:rsid w:val="008F3367"/>
    <w:rsid w:val="008F337E"/>
    <w:rsid w:val="008F52C8"/>
    <w:rsid w:val="009001E8"/>
    <w:rsid w:val="009019AB"/>
    <w:rsid w:val="00902097"/>
    <w:rsid w:val="0090369B"/>
    <w:rsid w:val="009072D7"/>
    <w:rsid w:val="00911D55"/>
    <w:rsid w:val="00913118"/>
    <w:rsid w:val="00913B8B"/>
    <w:rsid w:val="00913CCB"/>
    <w:rsid w:val="00914783"/>
    <w:rsid w:val="00916892"/>
    <w:rsid w:val="0092044A"/>
    <w:rsid w:val="0092191F"/>
    <w:rsid w:val="00922274"/>
    <w:rsid w:val="00930709"/>
    <w:rsid w:val="00930EF7"/>
    <w:rsid w:val="009320AF"/>
    <w:rsid w:val="00932FA3"/>
    <w:rsid w:val="00933FF9"/>
    <w:rsid w:val="0093429E"/>
    <w:rsid w:val="009343CB"/>
    <w:rsid w:val="00936CE4"/>
    <w:rsid w:val="0094162B"/>
    <w:rsid w:val="00942353"/>
    <w:rsid w:val="00943A6D"/>
    <w:rsid w:val="00947B63"/>
    <w:rsid w:val="00947E09"/>
    <w:rsid w:val="00952CBF"/>
    <w:rsid w:val="00952EA6"/>
    <w:rsid w:val="00953CC8"/>
    <w:rsid w:val="009563E9"/>
    <w:rsid w:val="0095679A"/>
    <w:rsid w:val="00961D96"/>
    <w:rsid w:val="00966729"/>
    <w:rsid w:val="0096771E"/>
    <w:rsid w:val="00970B96"/>
    <w:rsid w:val="009711B3"/>
    <w:rsid w:val="0097133B"/>
    <w:rsid w:val="009724AA"/>
    <w:rsid w:val="009729B4"/>
    <w:rsid w:val="00975CAB"/>
    <w:rsid w:val="009767C5"/>
    <w:rsid w:val="009768F2"/>
    <w:rsid w:val="00981ED2"/>
    <w:rsid w:val="00984DB1"/>
    <w:rsid w:val="009854DE"/>
    <w:rsid w:val="0098729E"/>
    <w:rsid w:val="00987371"/>
    <w:rsid w:val="0098774F"/>
    <w:rsid w:val="009877BD"/>
    <w:rsid w:val="00991224"/>
    <w:rsid w:val="00991F5B"/>
    <w:rsid w:val="009926FF"/>
    <w:rsid w:val="009931E2"/>
    <w:rsid w:val="009946A4"/>
    <w:rsid w:val="00997BAF"/>
    <w:rsid w:val="009A42F4"/>
    <w:rsid w:val="009A442E"/>
    <w:rsid w:val="009A5662"/>
    <w:rsid w:val="009A6402"/>
    <w:rsid w:val="009A760B"/>
    <w:rsid w:val="009B2E3C"/>
    <w:rsid w:val="009B46D7"/>
    <w:rsid w:val="009B5D4A"/>
    <w:rsid w:val="009B6D95"/>
    <w:rsid w:val="009B77A7"/>
    <w:rsid w:val="009C5885"/>
    <w:rsid w:val="009C67E8"/>
    <w:rsid w:val="009D0370"/>
    <w:rsid w:val="009D37ED"/>
    <w:rsid w:val="009D3AFD"/>
    <w:rsid w:val="009D3CDD"/>
    <w:rsid w:val="009D4EAF"/>
    <w:rsid w:val="009D4EB5"/>
    <w:rsid w:val="009D5232"/>
    <w:rsid w:val="009D531E"/>
    <w:rsid w:val="009D5C3B"/>
    <w:rsid w:val="009D6A60"/>
    <w:rsid w:val="009D733D"/>
    <w:rsid w:val="009E0246"/>
    <w:rsid w:val="009E08E7"/>
    <w:rsid w:val="009E6352"/>
    <w:rsid w:val="009F03FE"/>
    <w:rsid w:val="009F0A13"/>
    <w:rsid w:val="009F1E4B"/>
    <w:rsid w:val="009F2F3B"/>
    <w:rsid w:val="009F382A"/>
    <w:rsid w:val="009F38F3"/>
    <w:rsid w:val="009F533B"/>
    <w:rsid w:val="009F61C9"/>
    <w:rsid w:val="009F666D"/>
    <w:rsid w:val="009F78B4"/>
    <w:rsid w:val="009F7F1F"/>
    <w:rsid w:val="00A01958"/>
    <w:rsid w:val="00A02664"/>
    <w:rsid w:val="00A02F87"/>
    <w:rsid w:val="00A06E34"/>
    <w:rsid w:val="00A07654"/>
    <w:rsid w:val="00A1045E"/>
    <w:rsid w:val="00A11617"/>
    <w:rsid w:val="00A12C3E"/>
    <w:rsid w:val="00A1661C"/>
    <w:rsid w:val="00A20FF4"/>
    <w:rsid w:val="00A2352B"/>
    <w:rsid w:val="00A24CBA"/>
    <w:rsid w:val="00A340F6"/>
    <w:rsid w:val="00A34E67"/>
    <w:rsid w:val="00A35D64"/>
    <w:rsid w:val="00A36591"/>
    <w:rsid w:val="00A40715"/>
    <w:rsid w:val="00A419FE"/>
    <w:rsid w:val="00A43904"/>
    <w:rsid w:val="00A44BDA"/>
    <w:rsid w:val="00A4597C"/>
    <w:rsid w:val="00A50464"/>
    <w:rsid w:val="00A565B7"/>
    <w:rsid w:val="00A565B8"/>
    <w:rsid w:val="00A569C9"/>
    <w:rsid w:val="00A56C24"/>
    <w:rsid w:val="00A60713"/>
    <w:rsid w:val="00A60A18"/>
    <w:rsid w:val="00A61283"/>
    <w:rsid w:val="00A6426C"/>
    <w:rsid w:val="00A643A1"/>
    <w:rsid w:val="00A71BFC"/>
    <w:rsid w:val="00A72BE6"/>
    <w:rsid w:val="00A72DFE"/>
    <w:rsid w:val="00A75689"/>
    <w:rsid w:val="00A7597F"/>
    <w:rsid w:val="00A8605C"/>
    <w:rsid w:val="00A86329"/>
    <w:rsid w:val="00A86D21"/>
    <w:rsid w:val="00A870B9"/>
    <w:rsid w:val="00A923C8"/>
    <w:rsid w:val="00A958E9"/>
    <w:rsid w:val="00AA0188"/>
    <w:rsid w:val="00AA053F"/>
    <w:rsid w:val="00AA166A"/>
    <w:rsid w:val="00AA2F85"/>
    <w:rsid w:val="00AA359C"/>
    <w:rsid w:val="00AA3A2A"/>
    <w:rsid w:val="00AA5F09"/>
    <w:rsid w:val="00AA7AA7"/>
    <w:rsid w:val="00AB1A49"/>
    <w:rsid w:val="00AB26D0"/>
    <w:rsid w:val="00AB5C12"/>
    <w:rsid w:val="00AB7D04"/>
    <w:rsid w:val="00AC414F"/>
    <w:rsid w:val="00AC44DC"/>
    <w:rsid w:val="00AC5F5D"/>
    <w:rsid w:val="00AC6F8D"/>
    <w:rsid w:val="00AD1BAA"/>
    <w:rsid w:val="00AD205A"/>
    <w:rsid w:val="00AD2A98"/>
    <w:rsid w:val="00AD378B"/>
    <w:rsid w:val="00AD6C80"/>
    <w:rsid w:val="00AE2647"/>
    <w:rsid w:val="00AE5D79"/>
    <w:rsid w:val="00AE6E90"/>
    <w:rsid w:val="00AF12DC"/>
    <w:rsid w:val="00AF3330"/>
    <w:rsid w:val="00B007DD"/>
    <w:rsid w:val="00B0081D"/>
    <w:rsid w:val="00B01061"/>
    <w:rsid w:val="00B04850"/>
    <w:rsid w:val="00B05A26"/>
    <w:rsid w:val="00B06989"/>
    <w:rsid w:val="00B07BAC"/>
    <w:rsid w:val="00B1010F"/>
    <w:rsid w:val="00B13C68"/>
    <w:rsid w:val="00B147D1"/>
    <w:rsid w:val="00B14E17"/>
    <w:rsid w:val="00B14FC5"/>
    <w:rsid w:val="00B170D0"/>
    <w:rsid w:val="00B22BEC"/>
    <w:rsid w:val="00B233EC"/>
    <w:rsid w:val="00B2690F"/>
    <w:rsid w:val="00B32153"/>
    <w:rsid w:val="00B32F00"/>
    <w:rsid w:val="00B3390D"/>
    <w:rsid w:val="00B33B78"/>
    <w:rsid w:val="00B33C22"/>
    <w:rsid w:val="00B367A9"/>
    <w:rsid w:val="00B41BD4"/>
    <w:rsid w:val="00B42CD2"/>
    <w:rsid w:val="00B43198"/>
    <w:rsid w:val="00B43348"/>
    <w:rsid w:val="00B441B2"/>
    <w:rsid w:val="00B45332"/>
    <w:rsid w:val="00B50655"/>
    <w:rsid w:val="00B51F86"/>
    <w:rsid w:val="00B51FD8"/>
    <w:rsid w:val="00B551CF"/>
    <w:rsid w:val="00B56209"/>
    <w:rsid w:val="00B62613"/>
    <w:rsid w:val="00B62A66"/>
    <w:rsid w:val="00B62AFF"/>
    <w:rsid w:val="00B63525"/>
    <w:rsid w:val="00B645A7"/>
    <w:rsid w:val="00B64DB4"/>
    <w:rsid w:val="00B66C30"/>
    <w:rsid w:val="00B703AC"/>
    <w:rsid w:val="00B71C1A"/>
    <w:rsid w:val="00B7634C"/>
    <w:rsid w:val="00B77564"/>
    <w:rsid w:val="00B84147"/>
    <w:rsid w:val="00B847EB"/>
    <w:rsid w:val="00B85B3A"/>
    <w:rsid w:val="00B85E54"/>
    <w:rsid w:val="00B9158A"/>
    <w:rsid w:val="00B945AD"/>
    <w:rsid w:val="00B95344"/>
    <w:rsid w:val="00BA179B"/>
    <w:rsid w:val="00BA3704"/>
    <w:rsid w:val="00BA47DC"/>
    <w:rsid w:val="00BA4C4F"/>
    <w:rsid w:val="00BA53C9"/>
    <w:rsid w:val="00BA659D"/>
    <w:rsid w:val="00BB0640"/>
    <w:rsid w:val="00BB3637"/>
    <w:rsid w:val="00BB380F"/>
    <w:rsid w:val="00BB42EA"/>
    <w:rsid w:val="00BB5DBA"/>
    <w:rsid w:val="00BB741F"/>
    <w:rsid w:val="00BB7D24"/>
    <w:rsid w:val="00BC3855"/>
    <w:rsid w:val="00BC3E1C"/>
    <w:rsid w:val="00BC52D0"/>
    <w:rsid w:val="00BC6B62"/>
    <w:rsid w:val="00BC6FF3"/>
    <w:rsid w:val="00BC77E5"/>
    <w:rsid w:val="00BD0089"/>
    <w:rsid w:val="00BD0545"/>
    <w:rsid w:val="00BD11E2"/>
    <w:rsid w:val="00BD2A03"/>
    <w:rsid w:val="00BD7339"/>
    <w:rsid w:val="00BD7A7F"/>
    <w:rsid w:val="00BE124C"/>
    <w:rsid w:val="00BE1428"/>
    <w:rsid w:val="00BE172D"/>
    <w:rsid w:val="00BE284C"/>
    <w:rsid w:val="00BE2C9A"/>
    <w:rsid w:val="00BE6E7D"/>
    <w:rsid w:val="00BF2536"/>
    <w:rsid w:val="00BF2F5C"/>
    <w:rsid w:val="00BF443A"/>
    <w:rsid w:val="00BF4988"/>
    <w:rsid w:val="00BF6D47"/>
    <w:rsid w:val="00BF6E26"/>
    <w:rsid w:val="00BF776D"/>
    <w:rsid w:val="00C00B15"/>
    <w:rsid w:val="00C01A22"/>
    <w:rsid w:val="00C01A32"/>
    <w:rsid w:val="00C02436"/>
    <w:rsid w:val="00C04C5C"/>
    <w:rsid w:val="00C04D48"/>
    <w:rsid w:val="00C0601B"/>
    <w:rsid w:val="00C07480"/>
    <w:rsid w:val="00C075EE"/>
    <w:rsid w:val="00C106BA"/>
    <w:rsid w:val="00C116A4"/>
    <w:rsid w:val="00C117B9"/>
    <w:rsid w:val="00C21557"/>
    <w:rsid w:val="00C24CC4"/>
    <w:rsid w:val="00C259B7"/>
    <w:rsid w:val="00C25D9E"/>
    <w:rsid w:val="00C2654C"/>
    <w:rsid w:val="00C26712"/>
    <w:rsid w:val="00C267DA"/>
    <w:rsid w:val="00C2719B"/>
    <w:rsid w:val="00C33DCE"/>
    <w:rsid w:val="00C3507E"/>
    <w:rsid w:val="00C36B63"/>
    <w:rsid w:val="00C37E55"/>
    <w:rsid w:val="00C4053C"/>
    <w:rsid w:val="00C41528"/>
    <w:rsid w:val="00C471BA"/>
    <w:rsid w:val="00C47C37"/>
    <w:rsid w:val="00C50DB9"/>
    <w:rsid w:val="00C516DD"/>
    <w:rsid w:val="00C522CF"/>
    <w:rsid w:val="00C53046"/>
    <w:rsid w:val="00C5369E"/>
    <w:rsid w:val="00C53782"/>
    <w:rsid w:val="00C54BDF"/>
    <w:rsid w:val="00C55C0F"/>
    <w:rsid w:val="00C56051"/>
    <w:rsid w:val="00C56B93"/>
    <w:rsid w:val="00C66542"/>
    <w:rsid w:val="00C730E5"/>
    <w:rsid w:val="00C738E5"/>
    <w:rsid w:val="00C73973"/>
    <w:rsid w:val="00C73C17"/>
    <w:rsid w:val="00C7513E"/>
    <w:rsid w:val="00C8037C"/>
    <w:rsid w:val="00C81FE3"/>
    <w:rsid w:val="00C83517"/>
    <w:rsid w:val="00C860E3"/>
    <w:rsid w:val="00C86DE7"/>
    <w:rsid w:val="00C90BF5"/>
    <w:rsid w:val="00C90ED6"/>
    <w:rsid w:val="00C9156B"/>
    <w:rsid w:val="00C9179D"/>
    <w:rsid w:val="00C9370E"/>
    <w:rsid w:val="00C94CD7"/>
    <w:rsid w:val="00C96E82"/>
    <w:rsid w:val="00CA0D83"/>
    <w:rsid w:val="00CA1F00"/>
    <w:rsid w:val="00CA2385"/>
    <w:rsid w:val="00CA23EA"/>
    <w:rsid w:val="00CA28E2"/>
    <w:rsid w:val="00CA3F7A"/>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D7A70"/>
    <w:rsid w:val="00CE1236"/>
    <w:rsid w:val="00CE1DC0"/>
    <w:rsid w:val="00CE228C"/>
    <w:rsid w:val="00CE2302"/>
    <w:rsid w:val="00CE232A"/>
    <w:rsid w:val="00CE2AB1"/>
    <w:rsid w:val="00CE4B33"/>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7E9"/>
    <w:rsid w:val="00D41AFF"/>
    <w:rsid w:val="00D430E6"/>
    <w:rsid w:val="00D439C9"/>
    <w:rsid w:val="00D52211"/>
    <w:rsid w:val="00D5275C"/>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857BB"/>
    <w:rsid w:val="00D903CB"/>
    <w:rsid w:val="00D90F25"/>
    <w:rsid w:val="00D918C1"/>
    <w:rsid w:val="00D95C7B"/>
    <w:rsid w:val="00D971AB"/>
    <w:rsid w:val="00D974BE"/>
    <w:rsid w:val="00D97C3D"/>
    <w:rsid w:val="00DA1E0F"/>
    <w:rsid w:val="00DA517C"/>
    <w:rsid w:val="00DA5BD3"/>
    <w:rsid w:val="00DA615D"/>
    <w:rsid w:val="00DA749F"/>
    <w:rsid w:val="00DB1665"/>
    <w:rsid w:val="00DB373E"/>
    <w:rsid w:val="00DB5080"/>
    <w:rsid w:val="00DB613C"/>
    <w:rsid w:val="00DC0E37"/>
    <w:rsid w:val="00DC4579"/>
    <w:rsid w:val="00DC45F5"/>
    <w:rsid w:val="00DC4DF3"/>
    <w:rsid w:val="00DC5A46"/>
    <w:rsid w:val="00DC5AB0"/>
    <w:rsid w:val="00DD08C7"/>
    <w:rsid w:val="00DD1378"/>
    <w:rsid w:val="00DD2C10"/>
    <w:rsid w:val="00DD5C4F"/>
    <w:rsid w:val="00DE0354"/>
    <w:rsid w:val="00DE0BE9"/>
    <w:rsid w:val="00DE3ED3"/>
    <w:rsid w:val="00DE66E2"/>
    <w:rsid w:val="00DE7E77"/>
    <w:rsid w:val="00DF1075"/>
    <w:rsid w:val="00DF2542"/>
    <w:rsid w:val="00DF3D5F"/>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64D0"/>
    <w:rsid w:val="00E2691D"/>
    <w:rsid w:val="00E27614"/>
    <w:rsid w:val="00E27DDC"/>
    <w:rsid w:val="00E319F3"/>
    <w:rsid w:val="00E3358D"/>
    <w:rsid w:val="00E3427C"/>
    <w:rsid w:val="00E3432E"/>
    <w:rsid w:val="00E37D44"/>
    <w:rsid w:val="00E44E14"/>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E2D"/>
    <w:rsid w:val="00E80082"/>
    <w:rsid w:val="00E86C16"/>
    <w:rsid w:val="00E8718B"/>
    <w:rsid w:val="00E9082E"/>
    <w:rsid w:val="00E93476"/>
    <w:rsid w:val="00EA2A3F"/>
    <w:rsid w:val="00EA31F9"/>
    <w:rsid w:val="00EA3F31"/>
    <w:rsid w:val="00EA44A1"/>
    <w:rsid w:val="00EA4950"/>
    <w:rsid w:val="00EA5E22"/>
    <w:rsid w:val="00EB5BE6"/>
    <w:rsid w:val="00EB67DE"/>
    <w:rsid w:val="00EB6DBB"/>
    <w:rsid w:val="00EB7F5D"/>
    <w:rsid w:val="00EC0B3A"/>
    <w:rsid w:val="00EC0EF2"/>
    <w:rsid w:val="00EC2C5C"/>
    <w:rsid w:val="00EC310F"/>
    <w:rsid w:val="00EC5DD0"/>
    <w:rsid w:val="00EC6505"/>
    <w:rsid w:val="00ED0039"/>
    <w:rsid w:val="00ED5A63"/>
    <w:rsid w:val="00ED66D0"/>
    <w:rsid w:val="00ED6BC1"/>
    <w:rsid w:val="00ED7832"/>
    <w:rsid w:val="00EE043C"/>
    <w:rsid w:val="00EE4C5E"/>
    <w:rsid w:val="00EE63E4"/>
    <w:rsid w:val="00EE6EAD"/>
    <w:rsid w:val="00EF62CF"/>
    <w:rsid w:val="00EF7A47"/>
    <w:rsid w:val="00F00C93"/>
    <w:rsid w:val="00F03C51"/>
    <w:rsid w:val="00F045AF"/>
    <w:rsid w:val="00F06C98"/>
    <w:rsid w:val="00F077E0"/>
    <w:rsid w:val="00F205F1"/>
    <w:rsid w:val="00F229C4"/>
    <w:rsid w:val="00F246A0"/>
    <w:rsid w:val="00F30AC2"/>
    <w:rsid w:val="00F33633"/>
    <w:rsid w:val="00F34350"/>
    <w:rsid w:val="00F42893"/>
    <w:rsid w:val="00F45626"/>
    <w:rsid w:val="00F45A90"/>
    <w:rsid w:val="00F4606D"/>
    <w:rsid w:val="00F5050C"/>
    <w:rsid w:val="00F50762"/>
    <w:rsid w:val="00F5284C"/>
    <w:rsid w:val="00F531CD"/>
    <w:rsid w:val="00F53237"/>
    <w:rsid w:val="00F540E5"/>
    <w:rsid w:val="00F55333"/>
    <w:rsid w:val="00F55701"/>
    <w:rsid w:val="00F56F5C"/>
    <w:rsid w:val="00F605C3"/>
    <w:rsid w:val="00F63B05"/>
    <w:rsid w:val="00F64AE8"/>
    <w:rsid w:val="00F6592B"/>
    <w:rsid w:val="00F66C6C"/>
    <w:rsid w:val="00F66FFD"/>
    <w:rsid w:val="00F6788E"/>
    <w:rsid w:val="00F71C47"/>
    <w:rsid w:val="00F73C4A"/>
    <w:rsid w:val="00F73D0E"/>
    <w:rsid w:val="00F749A5"/>
    <w:rsid w:val="00F768A5"/>
    <w:rsid w:val="00F808BE"/>
    <w:rsid w:val="00F80E88"/>
    <w:rsid w:val="00F83F15"/>
    <w:rsid w:val="00F848B2"/>
    <w:rsid w:val="00F858F0"/>
    <w:rsid w:val="00F923DB"/>
    <w:rsid w:val="00F94CCE"/>
    <w:rsid w:val="00F95872"/>
    <w:rsid w:val="00F9682D"/>
    <w:rsid w:val="00FA0566"/>
    <w:rsid w:val="00FA12F2"/>
    <w:rsid w:val="00FA1A0F"/>
    <w:rsid w:val="00FA49BF"/>
    <w:rsid w:val="00FA5788"/>
    <w:rsid w:val="00FA6392"/>
    <w:rsid w:val="00FB0955"/>
    <w:rsid w:val="00FB39E5"/>
    <w:rsid w:val="00FB689E"/>
    <w:rsid w:val="00FB6BA5"/>
    <w:rsid w:val="00FC3260"/>
    <w:rsid w:val="00FC761B"/>
    <w:rsid w:val="00FD10BD"/>
    <w:rsid w:val="00FD42D6"/>
    <w:rsid w:val="00FD5788"/>
    <w:rsid w:val="00FD6BC5"/>
    <w:rsid w:val="00FE0E95"/>
    <w:rsid w:val="00FE17E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_Applications@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D4AD5FC0AD643859D0239093F7F2E" ma:contentTypeVersion="15" ma:contentTypeDescription="Create a new document." ma:contentTypeScope="" ma:versionID="25e2fd64aa5096ada631d52bf98cb1bb">
  <xsd:schema xmlns:xsd="http://www.w3.org/2001/XMLSchema" xmlns:xs="http://www.w3.org/2001/XMLSchema" xmlns:p="http://schemas.microsoft.com/office/2006/metadata/properties" xmlns:ns2="58825e9e-cc90-40c0-979d-f08666619410" xmlns:ns3="bb2b8ae3-fd75-44e6-8b76-dbdafdc65f7f" xmlns:ns4="baf464a5-443c-4111-9af5-10917cd50cf0" targetNamespace="http://schemas.microsoft.com/office/2006/metadata/properties" ma:root="true" ma:fieldsID="1fbab102b2c45d77da0036a6142f3b63" ns2:_="" ns3:_="" ns4:_="">
    <xsd:import namespace="58825e9e-cc90-40c0-979d-f08666619410"/>
    <xsd:import namespace="bb2b8ae3-fd75-44e6-8b76-dbdafdc65f7f"/>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b8ae3-fd75-44e6-8b76-dbdafdc65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af464a5-443c-4111-9af5-10917cd50cf0" xsi:nil="true"/>
    <lcf76f155ced4ddcb4097134ff3c332f xmlns="bb2b8ae3-fd75-44e6-8b76-dbdafdc65f7f">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865B5-4BD1-4362-9D8E-E2C0AB31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25e9e-cc90-40c0-979d-f08666619410"/>
    <ds:schemaRef ds:uri="bb2b8ae3-fd75-44e6-8b76-dbdafdc65f7f"/>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3.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baf464a5-443c-4111-9af5-10917cd50cf0"/>
    <ds:schemaRef ds:uri="bb2b8ae3-fd75-44e6-8b76-dbdafdc65f7f"/>
  </ds:schemaRefs>
</ds:datastoreItem>
</file>

<file path=customXml/itemProps4.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5.xml><?xml version="1.0" encoding="utf-8"?>
<ds:datastoreItem xmlns:ds="http://schemas.openxmlformats.org/officeDocument/2006/customXml" ds:itemID="{C0ADE9C7-A717-4651-BED1-DBBA6892C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10442</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#2-955-4</dc:title>
  <dc:subject/>
  <dc:creator>Sandra Carter</dc:creator>
  <cp:keywords/>
  <cp:lastModifiedBy>Martin-Hudson,Bonnie</cp:lastModifiedBy>
  <cp:revision>3</cp:revision>
  <cp:lastPrinted>2019-03-25T19:38:00Z</cp:lastPrinted>
  <dcterms:created xsi:type="dcterms:W3CDTF">2024-03-18T12:16:00Z</dcterms:created>
  <dcterms:modified xsi:type="dcterms:W3CDTF">2024-03-18T12:28:00Z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0x010100139D4AD5FC0AD643859D0239093F7F2E</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