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CA64" w14:textId="77777777" w:rsidR="00EA2A3F" w:rsidRPr="00966377" w:rsidRDefault="00EA2A3F" w:rsidP="00CC1393">
      <w:pPr>
        <w:pStyle w:val="Title"/>
        <w:rPr>
          <w:rFonts w:ascii="Verdana" w:hAnsi="Verdana"/>
          <w:sz w:val="36"/>
          <w:szCs w:val="36"/>
        </w:rPr>
      </w:pPr>
      <w:r w:rsidRPr="00966377">
        <w:rPr>
          <w:rFonts w:ascii="Verdana" w:hAnsi="Verdana"/>
          <w:sz w:val="36"/>
          <w:szCs w:val="36"/>
        </w:rPr>
        <w:t xml:space="preserve">BET </w:t>
      </w:r>
      <w:r w:rsidR="000D1063" w:rsidRPr="00966377">
        <w:rPr>
          <w:rFonts w:ascii="Verdana" w:hAnsi="Verdana"/>
          <w:sz w:val="36"/>
          <w:szCs w:val="36"/>
        </w:rPr>
        <w:t xml:space="preserve">Facility </w:t>
      </w:r>
      <w:r w:rsidRPr="00966377">
        <w:rPr>
          <w:rFonts w:ascii="Verdana" w:hAnsi="Verdana"/>
          <w:sz w:val="36"/>
          <w:szCs w:val="36"/>
        </w:rPr>
        <w:t>A</w:t>
      </w:r>
      <w:r w:rsidR="00006CBD" w:rsidRPr="00966377">
        <w:rPr>
          <w:rFonts w:ascii="Verdana" w:hAnsi="Verdana"/>
          <w:sz w:val="36"/>
          <w:szCs w:val="36"/>
        </w:rPr>
        <w:t>dvertisement</w:t>
      </w:r>
    </w:p>
    <w:p w14:paraId="3A8D31B9" w14:textId="77777777" w:rsidR="00E8718B" w:rsidRPr="0071043F" w:rsidRDefault="00E8718B" w:rsidP="00E8718B">
      <w:pPr>
        <w:rPr>
          <w:rFonts w:ascii="Verdana" w:hAnsi="Verdana"/>
          <w:sz w:val="24"/>
          <w:szCs w:val="24"/>
        </w:rPr>
      </w:pPr>
      <w:r w:rsidRPr="0071043F">
        <w:rPr>
          <w:rFonts w:ascii="Verdana" w:hAnsi="Verdana"/>
          <w:sz w:val="24"/>
          <w:szCs w:val="24"/>
        </w:rPr>
        <w:t>The facility named below is available for immediate assignment.</w:t>
      </w:r>
    </w:p>
    <w:tbl>
      <w:tblPr>
        <w:tblStyle w:val="TableGrid"/>
        <w:tblW w:w="10705" w:type="dxa"/>
        <w:tblLook w:val="04A0" w:firstRow="1" w:lastRow="0" w:firstColumn="1" w:lastColumn="0" w:noHBand="0" w:noVBand="1"/>
      </w:tblPr>
      <w:tblGrid>
        <w:gridCol w:w="1345"/>
        <w:gridCol w:w="9360"/>
      </w:tblGrid>
      <w:tr w:rsidR="004E6731" w14:paraId="029EFB02" w14:textId="77777777" w:rsidTr="00EC0FC4">
        <w:trPr>
          <w:trHeight w:val="720"/>
        </w:trPr>
        <w:tc>
          <w:tcPr>
            <w:tcW w:w="1345" w:type="dxa"/>
          </w:tcPr>
          <w:p w14:paraId="55B9666A" w14:textId="77777777" w:rsidR="004E6731" w:rsidRPr="00913DF2" w:rsidRDefault="004E6731" w:rsidP="00CC1393">
            <w:pPr>
              <w:pStyle w:val="Table1"/>
              <w:rPr>
                <w:rFonts w:ascii="Verdana" w:hAnsi="Verdana"/>
                <w:sz w:val="24"/>
                <w:szCs w:val="24"/>
              </w:rPr>
            </w:pPr>
            <w:r w:rsidRPr="00913DF2">
              <w:rPr>
                <w:rFonts w:ascii="Verdana" w:hAnsi="Verdana"/>
                <w:sz w:val="24"/>
                <w:szCs w:val="24"/>
              </w:rPr>
              <w:t>To:</w:t>
            </w:r>
          </w:p>
        </w:tc>
        <w:tc>
          <w:tcPr>
            <w:tcW w:w="9360" w:type="dxa"/>
          </w:tcPr>
          <w:p w14:paraId="449AD30A" w14:textId="77777777" w:rsidR="004E6731" w:rsidRPr="00913DF2" w:rsidRDefault="006B0E38" w:rsidP="007A4451">
            <w:pPr>
              <w:pStyle w:val="Table1"/>
              <w:spacing w:line="240" w:lineRule="auto"/>
              <w:rPr>
                <w:rFonts w:ascii="Verdana" w:hAnsi="Verdana"/>
                <w:sz w:val="24"/>
                <w:szCs w:val="24"/>
              </w:rPr>
            </w:pPr>
            <w:r w:rsidRPr="00913DF2">
              <w:rPr>
                <w:rFonts w:ascii="Verdana" w:hAnsi="Verdana"/>
                <w:sz w:val="24"/>
                <w:szCs w:val="24"/>
              </w:rPr>
              <w:t>Business Enterprises of Texas Licensed Managers and Consultants</w:t>
            </w:r>
          </w:p>
        </w:tc>
      </w:tr>
      <w:tr w:rsidR="00361D18" w14:paraId="2432C70A" w14:textId="77777777" w:rsidTr="00EC0FC4">
        <w:trPr>
          <w:trHeight w:val="1340"/>
        </w:trPr>
        <w:tc>
          <w:tcPr>
            <w:tcW w:w="1345" w:type="dxa"/>
          </w:tcPr>
          <w:p w14:paraId="28101D12"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From: </w:t>
            </w:r>
          </w:p>
        </w:tc>
        <w:tc>
          <w:tcPr>
            <w:tcW w:w="9360" w:type="dxa"/>
          </w:tcPr>
          <w:p w14:paraId="6C6A1357" w14:textId="77777777" w:rsidR="00361D18" w:rsidRPr="00913DF2" w:rsidRDefault="00361D18" w:rsidP="00361D1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p>
          <w:p w14:paraId="3C74D6F5" w14:textId="77777777" w:rsidR="00361D18"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r w:rsidRPr="00913DF2">
              <w:rPr>
                <w:rFonts w:ascii="Verdana" w:hAnsi="Verdana"/>
                <w:b/>
                <w:bCs/>
                <w:sz w:val="24"/>
                <w:szCs w:val="24"/>
              </w:rPr>
              <w:t>Nancy Greely</w:t>
            </w:r>
          </w:p>
          <w:p w14:paraId="746ABBC2" w14:textId="77777777" w:rsidR="007A4451"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Fonts w:ascii="Verdana" w:hAnsi="Verdana"/>
                <w:b/>
                <w:bCs/>
                <w:sz w:val="24"/>
                <w:szCs w:val="24"/>
              </w:rPr>
            </w:pPr>
            <w:r w:rsidRPr="00913DF2">
              <w:rPr>
                <w:rFonts w:ascii="Verdana" w:hAnsi="Verdana"/>
                <w:b/>
                <w:bCs/>
                <w:sz w:val="24"/>
                <w:szCs w:val="24"/>
              </w:rPr>
              <w:t>Supervisor of Field Operations,</w:t>
            </w:r>
          </w:p>
          <w:p w14:paraId="336E294A" w14:textId="1C1889CA" w:rsidR="00361D18" w:rsidRPr="00913DF2" w:rsidRDefault="00361D18" w:rsidP="007A44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rPr>
                <w:rFonts w:ascii="Verdana" w:hAnsi="Verdana"/>
                <w:sz w:val="24"/>
                <w:szCs w:val="24"/>
              </w:rPr>
            </w:pPr>
            <w:r w:rsidRPr="00913DF2">
              <w:rPr>
                <w:rStyle w:val="StyleBold"/>
                <w:szCs w:val="24"/>
              </w:rPr>
              <w:t>Business Enterprises of Texas (B E T)</w:t>
            </w:r>
          </w:p>
        </w:tc>
      </w:tr>
      <w:tr w:rsidR="00361D18" w14:paraId="432E330F" w14:textId="77777777" w:rsidTr="00EC0FC4">
        <w:trPr>
          <w:trHeight w:val="1610"/>
        </w:trPr>
        <w:tc>
          <w:tcPr>
            <w:tcW w:w="1345" w:type="dxa"/>
          </w:tcPr>
          <w:p w14:paraId="4B0A90BA"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Subject: </w:t>
            </w:r>
          </w:p>
        </w:tc>
        <w:tc>
          <w:tcPr>
            <w:tcW w:w="9360" w:type="dxa"/>
          </w:tcPr>
          <w:p w14:paraId="225EC9D4" w14:textId="77777777" w:rsidR="00552A72" w:rsidRPr="00913DF2" w:rsidRDefault="00552A72" w:rsidP="00F3713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line="240" w:lineRule="auto"/>
              <w:ind w:left="1440" w:hanging="1440"/>
              <w:rPr>
                <w:rFonts w:ascii="Verdana" w:hAnsi="Verdana"/>
                <w:b/>
                <w:bCs/>
                <w:sz w:val="24"/>
                <w:szCs w:val="24"/>
              </w:rPr>
            </w:pPr>
            <w:r w:rsidRPr="00913DF2">
              <w:rPr>
                <w:rFonts w:ascii="Verdana" w:hAnsi="Verdana"/>
                <w:b/>
                <w:bCs/>
                <w:sz w:val="24"/>
                <w:szCs w:val="24"/>
              </w:rPr>
              <w:t>Availability of Level 1 Facility</w:t>
            </w:r>
          </w:p>
          <w:p w14:paraId="29719FE3" w14:textId="0E1AE6D4" w:rsidR="00552A72" w:rsidRPr="00913DF2" w:rsidRDefault="00552A72" w:rsidP="00F3713C">
            <w:pPr>
              <w:spacing w:before="0" w:after="0" w:line="240" w:lineRule="auto"/>
              <w:ind w:left="1440" w:hanging="1440"/>
              <w:rPr>
                <w:rFonts w:ascii="Verdana" w:hAnsi="Verdana"/>
                <w:b/>
                <w:bCs/>
                <w:sz w:val="24"/>
                <w:szCs w:val="24"/>
              </w:rPr>
            </w:pPr>
            <w:r w:rsidRPr="00913DF2">
              <w:rPr>
                <w:rFonts w:ascii="Verdana" w:hAnsi="Verdana"/>
                <w:b/>
                <w:bCs/>
                <w:sz w:val="24"/>
                <w:szCs w:val="24"/>
              </w:rPr>
              <w:t xml:space="preserve">Facility # </w:t>
            </w:r>
            <w:r w:rsidR="002E3BA5">
              <w:rPr>
                <w:rFonts w:ascii="Verdana" w:hAnsi="Verdana"/>
                <w:b/>
                <w:bCs/>
                <w:sz w:val="24"/>
                <w:szCs w:val="24"/>
              </w:rPr>
              <w:t>1</w:t>
            </w:r>
            <w:r w:rsidRPr="00913DF2">
              <w:rPr>
                <w:rFonts w:ascii="Verdana" w:hAnsi="Verdana"/>
                <w:b/>
                <w:bCs/>
                <w:sz w:val="24"/>
                <w:szCs w:val="24"/>
              </w:rPr>
              <w:t>-</w:t>
            </w:r>
            <w:r w:rsidR="002E3BA5">
              <w:rPr>
                <w:rFonts w:ascii="Verdana" w:hAnsi="Verdana"/>
                <w:b/>
                <w:bCs/>
                <w:sz w:val="24"/>
                <w:szCs w:val="24"/>
              </w:rPr>
              <w:t>949</w:t>
            </w:r>
            <w:r w:rsidRPr="00913DF2">
              <w:rPr>
                <w:rFonts w:ascii="Verdana" w:hAnsi="Verdana"/>
                <w:b/>
                <w:bCs/>
                <w:sz w:val="24"/>
                <w:szCs w:val="24"/>
              </w:rPr>
              <w:t>-5</w:t>
            </w:r>
          </w:p>
          <w:p w14:paraId="1D747611" w14:textId="77777777" w:rsidR="003904CF" w:rsidRDefault="00552A72" w:rsidP="00EC0FC4">
            <w:pPr>
              <w:spacing w:before="0" w:after="0" w:line="240" w:lineRule="auto"/>
              <w:ind w:left="1440" w:hanging="1440"/>
              <w:rPr>
                <w:rFonts w:ascii="Verdana" w:hAnsi="Verdana"/>
                <w:b/>
                <w:bCs/>
                <w:sz w:val="24"/>
                <w:szCs w:val="24"/>
              </w:rPr>
            </w:pPr>
            <w:r w:rsidRPr="00913DF2">
              <w:rPr>
                <w:rFonts w:ascii="Verdana" w:hAnsi="Verdana"/>
                <w:b/>
                <w:bCs/>
                <w:sz w:val="24"/>
                <w:szCs w:val="24"/>
              </w:rPr>
              <w:t xml:space="preserve">Facility Name: </w:t>
            </w:r>
          </w:p>
          <w:p w14:paraId="070F8117" w14:textId="3085F0D2" w:rsidR="00552A72" w:rsidRPr="00913DF2" w:rsidRDefault="008C50D8" w:rsidP="00EC0FC4">
            <w:pPr>
              <w:spacing w:before="0" w:after="0" w:line="240" w:lineRule="auto"/>
              <w:ind w:left="1440" w:hanging="1440"/>
              <w:rPr>
                <w:rFonts w:ascii="Verdana" w:hAnsi="Verdana"/>
                <w:b/>
                <w:bCs/>
                <w:sz w:val="24"/>
                <w:szCs w:val="24"/>
              </w:rPr>
            </w:pPr>
            <w:r>
              <w:rPr>
                <w:rFonts w:ascii="Verdana" w:hAnsi="Verdana"/>
                <w:b/>
                <w:bCs/>
                <w:sz w:val="24"/>
                <w:szCs w:val="24"/>
              </w:rPr>
              <w:t xml:space="preserve">Fort </w:t>
            </w:r>
            <w:proofErr w:type="spellStart"/>
            <w:r>
              <w:rPr>
                <w:rFonts w:ascii="Verdana" w:hAnsi="Verdana"/>
                <w:b/>
                <w:bCs/>
                <w:sz w:val="24"/>
                <w:szCs w:val="24"/>
              </w:rPr>
              <w:t>Worth</w:t>
            </w:r>
            <w:r w:rsidR="009D7AB4">
              <w:rPr>
                <w:rFonts w:ascii="Verdana" w:hAnsi="Verdana"/>
                <w:b/>
                <w:bCs/>
                <w:sz w:val="24"/>
                <w:szCs w:val="24"/>
              </w:rPr>
              <w:t>General</w:t>
            </w:r>
            <w:proofErr w:type="spellEnd"/>
            <w:r w:rsidR="009D7AB4">
              <w:rPr>
                <w:rFonts w:ascii="Verdana" w:hAnsi="Verdana"/>
                <w:b/>
                <w:bCs/>
                <w:sz w:val="24"/>
                <w:szCs w:val="24"/>
              </w:rPr>
              <w:t xml:space="preserve"> Mail</w:t>
            </w:r>
            <w:r>
              <w:rPr>
                <w:rFonts w:ascii="Verdana" w:hAnsi="Verdana"/>
                <w:b/>
                <w:bCs/>
                <w:sz w:val="24"/>
                <w:szCs w:val="24"/>
              </w:rPr>
              <w:t>/</w:t>
            </w:r>
            <w:r w:rsidR="002C3912">
              <w:rPr>
                <w:rFonts w:ascii="Verdana" w:hAnsi="Verdana"/>
                <w:b/>
                <w:bCs/>
                <w:sz w:val="24"/>
                <w:szCs w:val="24"/>
              </w:rPr>
              <w:t>Watson Center</w:t>
            </w:r>
            <w:r w:rsidR="00EC0FC4">
              <w:rPr>
                <w:rFonts w:ascii="Verdana" w:hAnsi="Verdana"/>
                <w:b/>
                <w:bCs/>
                <w:sz w:val="24"/>
                <w:szCs w:val="24"/>
              </w:rPr>
              <w:t xml:space="preserve"> </w:t>
            </w:r>
            <w:r w:rsidR="002C3912">
              <w:rPr>
                <w:rFonts w:ascii="Verdana" w:hAnsi="Verdana"/>
                <w:b/>
                <w:bCs/>
                <w:sz w:val="24"/>
                <w:szCs w:val="24"/>
              </w:rPr>
              <w:t>Annex/USPS Annex</w:t>
            </w:r>
            <w:r w:rsidR="00EC0FC4">
              <w:rPr>
                <w:rFonts w:ascii="Verdana" w:hAnsi="Verdana"/>
                <w:b/>
                <w:bCs/>
                <w:sz w:val="24"/>
                <w:szCs w:val="24"/>
              </w:rPr>
              <w:t xml:space="preserve"> </w:t>
            </w:r>
            <w:r w:rsidR="002C3912">
              <w:rPr>
                <w:rFonts w:ascii="Verdana" w:hAnsi="Verdana"/>
                <w:b/>
                <w:bCs/>
                <w:sz w:val="24"/>
                <w:szCs w:val="24"/>
              </w:rPr>
              <w:t>(PSA)</w:t>
            </w:r>
          </w:p>
          <w:p w14:paraId="346C8B71" w14:textId="7B834A30" w:rsidR="00361D18" w:rsidRPr="00913DF2" w:rsidRDefault="00552A72" w:rsidP="00E7255C">
            <w:pPr>
              <w:pStyle w:val="Table1"/>
              <w:spacing w:before="0" w:line="240" w:lineRule="auto"/>
              <w:rPr>
                <w:rFonts w:ascii="Verdana" w:hAnsi="Verdana"/>
                <w:sz w:val="24"/>
                <w:szCs w:val="24"/>
              </w:rPr>
            </w:pPr>
            <w:r w:rsidRPr="00913DF2">
              <w:rPr>
                <w:rStyle w:val="StyleBold"/>
                <w:b/>
                <w:bCs/>
                <w:szCs w:val="24"/>
              </w:rPr>
              <w:t xml:space="preserve">Address: </w:t>
            </w:r>
            <w:r w:rsidR="009D7AB4">
              <w:rPr>
                <w:rStyle w:val="StyleBold"/>
                <w:b/>
                <w:bCs/>
                <w:szCs w:val="24"/>
              </w:rPr>
              <w:t>4</w:t>
            </w:r>
            <w:r w:rsidR="009D7AB4">
              <w:rPr>
                <w:rStyle w:val="StyleBold"/>
                <w:b/>
                <w:bCs/>
              </w:rPr>
              <w:t>600</w:t>
            </w:r>
            <w:r w:rsidR="00922F53">
              <w:rPr>
                <w:rStyle w:val="StyleBold"/>
                <w:b/>
                <w:bCs/>
              </w:rPr>
              <w:t xml:space="preserve"> Mark IV Parkway Fort Worth</w:t>
            </w:r>
            <w:r w:rsidR="00712B08" w:rsidRPr="00913DF2">
              <w:rPr>
                <w:rFonts w:ascii="Verdana" w:hAnsi="Verdana"/>
                <w:sz w:val="24"/>
                <w:szCs w:val="24"/>
              </w:rPr>
              <w:t>, TX 7</w:t>
            </w:r>
            <w:r w:rsidR="00922F53">
              <w:rPr>
                <w:rFonts w:ascii="Verdana" w:hAnsi="Verdana"/>
                <w:sz w:val="24"/>
                <w:szCs w:val="24"/>
              </w:rPr>
              <w:t>61</w:t>
            </w:r>
            <w:r w:rsidR="00CF03CF">
              <w:rPr>
                <w:rFonts w:ascii="Verdana" w:hAnsi="Verdana"/>
                <w:sz w:val="24"/>
                <w:szCs w:val="24"/>
              </w:rPr>
              <w:t>61</w:t>
            </w:r>
            <w:r w:rsidR="002C3912">
              <w:rPr>
                <w:rFonts w:ascii="Verdana" w:hAnsi="Verdana"/>
                <w:sz w:val="24"/>
                <w:szCs w:val="24"/>
              </w:rPr>
              <w:t>/4909 Northeast Parkway</w:t>
            </w:r>
            <w:r w:rsidR="00930068">
              <w:rPr>
                <w:rFonts w:ascii="Verdana" w:hAnsi="Verdana"/>
                <w:sz w:val="24"/>
                <w:szCs w:val="24"/>
              </w:rPr>
              <w:t>, Fort Worth, TX 76106/400 Intermodal Parkway, Haslet, TX</w:t>
            </w:r>
            <w:r w:rsidR="000013E2">
              <w:rPr>
                <w:rFonts w:ascii="Verdana" w:hAnsi="Verdana"/>
                <w:sz w:val="24"/>
                <w:szCs w:val="24"/>
              </w:rPr>
              <w:t xml:space="preserve"> 76177</w:t>
            </w:r>
          </w:p>
        </w:tc>
      </w:tr>
      <w:tr w:rsidR="00361D18" w14:paraId="2A4BAAB0" w14:textId="77777777" w:rsidTr="00EC0FC4">
        <w:trPr>
          <w:trHeight w:val="720"/>
        </w:trPr>
        <w:tc>
          <w:tcPr>
            <w:tcW w:w="1345" w:type="dxa"/>
          </w:tcPr>
          <w:p w14:paraId="5E69AB73" w14:textId="77777777" w:rsidR="00361D18" w:rsidRPr="00913DF2" w:rsidRDefault="00361D18" w:rsidP="00361D18">
            <w:pPr>
              <w:pStyle w:val="Table1"/>
              <w:rPr>
                <w:rFonts w:ascii="Verdana" w:hAnsi="Verdana"/>
                <w:sz w:val="24"/>
                <w:szCs w:val="24"/>
              </w:rPr>
            </w:pPr>
            <w:r w:rsidRPr="00913DF2">
              <w:rPr>
                <w:rFonts w:ascii="Verdana" w:hAnsi="Verdana"/>
                <w:sz w:val="24"/>
                <w:szCs w:val="24"/>
              </w:rPr>
              <w:t xml:space="preserve">Date: </w:t>
            </w:r>
          </w:p>
        </w:tc>
        <w:tc>
          <w:tcPr>
            <w:tcW w:w="9360" w:type="dxa"/>
          </w:tcPr>
          <w:p w14:paraId="16E3554A" w14:textId="5C75C20C" w:rsidR="00361D18" w:rsidRPr="00913DF2" w:rsidRDefault="00260948" w:rsidP="00361D18">
            <w:pPr>
              <w:pStyle w:val="Table1"/>
              <w:rPr>
                <w:rFonts w:ascii="Verdana" w:hAnsi="Verdana"/>
                <w:sz w:val="24"/>
                <w:szCs w:val="24"/>
              </w:rPr>
            </w:pPr>
            <w:r>
              <w:rPr>
                <w:rFonts w:ascii="Verdana" w:hAnsi="Verdana"/>
                <w:sz w:val="24"/>
                <w:szCs w:val="24"/>
              </w:rPr>
              <w:t>October 20, 2025</w:t>
            </w:r>
          </w:p>
        </w:tc>
      </w:tr>
      <w:tr w:rsidR="00361D18" w14:paraId="36ACA293" w14:textId="77777777" w:rsidTr="00EC0FC4">
        <w:trPr>
          <w:trHeight w:val="720"/>
        </w:trPr>
        <w:tc>
          <w:tcPr>
            <w:tcW w:w="1345" w:type="dxa"/>
          </w:tcPr>
          <w:p w14:paraId="33DFDB42" w14:textId="77777777" w:rsidR="00361D18" w:rsidRPr="00913DF2" w:rsidRDefault="00361D18" w:rsidP="00361D18">
            <w:pPr>
              <w:pStyle w:val="Table1"/>
              <w:rPr>
                <w:rFonts w:ascii="Verdana" w:hAnsi="Verdana"/>
                <w:sz w:val="24"/>
                <w:szCs w:val="24"/>
              </w:rPr>
            </w:pPr>
            <w:r w:rsidRPr="00913DF2">
              <w:rPr>
                <w:rFonts w:ascii="Verdana" w:hAnsi="Verdana"/>
                <w:sz w:val="24"/>
                <w:szCs w:val="24"/>
              </w:rPr>
              <w:t>Signed</w:t>
            </w:r>
          </w:p>
        </w:tc>
        <w:tc>
          <w:tcPr>
            <w:tcW w:w="9360" w:type="dxa"/>
          </w:tcPr>
          <w:p w14:paraId="2DEB4B18" w14:textId="36686AE6" w:rsidR="00361D18" w:rsidRPr="00913DF2" w:rsidRDefault="00361D18" w:rsidP="00361D18">
            <w:pPr>
              <w:pStyle w:val="Table1"/>
              <w:rPr>
                <w:rFonts w:ascii="Verdana" w:hAnsi="Verdana"/>
                <w:sz w:val="24"/>
                <w:szCs w:val="24"/>
              </w:rPr>
            </w:pPr>
            <w:r w:rsidRPr="00913DF2">
              <w:rPr>
                <w:rFonts w:ascii="Verdana" w:hAnsi="Verdana"/>
                <w:sz w:val="24"/>
                <w:szCs w:val="24"/>
              </w:rPr>
              <w:t>Nancy Greely</w:t>
            </w:r>
          </w:p>
        </w:tc>
      </w:tr>
    </w:tbl>
    <w:p w14:paraId="17E5A67D" w14:textId="77777777" w:rsidR="00E8718B" w:rsidRPr="006149BA" w:rsidRDefault="00B43348" w:rsidP="006F4603">
      <w:pPr>
        <w:pStyle w:val="Heading1"/>
        <w:rPr>
          <w:rFonts w:ascii="Verdana" w:hAnsi="Verdana"/>
          <w:sz w:val="28"/>
          <w:szCs w:val="28"/>
        </w:rPr>
      </w:pPr>
      <w:r w:rsidRPr="006149BA">
        <w:rPr>
          <w:rFonts w:ascii="Verdana" w:hAnsi="Verdana"/>
          <w:sz w:val="28"/>
          <w:szCs w:val="28"/>
        </w:rPr>
        <w:t xml:space="preserve">Eligibility </w:t>
      </w:r>
      <w:r w:rsidR="00C02436" w:rsidRPr="006149BA">
        <w:rPr>
          <w:rFonts w:ascii="Verdana" w:hAnsi="Verdana"/>
          <w:sz w:val="28"/>
          <w:szCs w:val="28"/>
        </w:rPr>
        <w:t>C</w:t>
      </w:r>
      <w:r w:rsidRPr="006149BA">
        <w:rPr>
          <w:rFonts w:ascii="Verdana" w:hAnsi="Verdana"/>
          <w:sz w:val="28"/>
          <w:szCs w:val="28"/>
        </w:rPr>
        <w:t>riteria</w:t>
      </w:r>
      <w:r w:rsidR="00270BCD" w:rsidRPr="006149BA">
        <w:rPr>
          <w:rFonts w:ascii="Verdana" w:hAnsi="Verdana"/>
          <w:sz w:val="28"/>
          <w:szCs w:val="28"/>
        </w:rPr>
        <w:t>:</w:t>
      </w:r>
    </w:p>
    <w:p w14:paraId="6030CF04" w14:textId="33EEF00D" w:rsidR="00B43348" w:rsidRDefault="00112DD8" w:rsidP="00114571">
      <w:pPr>
        <w:rPr>
          <w:rFonts w:ascii="Verdana" w:hAnsi="Verdana"/>
          <w:sz w:val="24"/>
          <w:szCs w:val="24"/>
        </w:rPr>
      </w:pPr>
      <w:r w:rsidRPr="006149BA">
        <w:rPr>
          <w:rFonts w:ascii="Verdana" w:hAnsi="Verdana"/>
          <w:sz w:val="24"/>
          <w:szCs w:val="24"/>
        </w:rPr>
        <w:t xml:space="preserve">The following summary information is being provided for any licensed manager who wishes to apply for this facility and meets the eligibility requirements for a Level 1 facility as outlined in Rule §854.23(b). Applicants wishing to apply for this </w:t>
      </w:r>
      <w:r w:rsidR="00B43348" w:rsidRPr="006149BA">
        <w:rPr>
          <w:rFonts w:ascii="Verdana" w:hAnsi="Verdana"/>
          <w:sz w:val="24"/>
          <w:szCs w:val="24"/>
        </w:rPr>
        <w:t xml:space="preserve">advertisement are required to submit a completed B E 114 B E T Business Application form to </w:t>
      </w:r>
      <w:r w:rsidR="00154893" w:rsidRPr="006149BA">
        <w:rPr>
          <w:rFonts w:ascii="Verdana" w:hAnsi="Verdana"/>
          <w:sz w:val="24"/>
          <w:szCs w:val="24"/>
        </w:rPr>
        <w:t xml:space="preserve">the </w:t>
      </w:r>
      <w:r w:rsidR="00B43348" w:rsidRPr="006149BA">
        <w:rPr>
          <w:rFonts w:ascii="Verdana" w:hAnsi="Verdana"/>
          <w:sz w:val="24"/>
          <w:szCs w:val="24"/>
        </w:rPr>
        <w:t xml:space="preserve">Central Office via email at </w:t>
      </w:r>
      <w:hyperlink r:id="rId12" w:history="1">
        <w:r w:rsidR="00B43348" w:rsidRPr="006149BA">
          <w:rPr>
            <w:rStyle w:val="Hyperlink"/>
            <w:rFonts w:ascii="Verdana" w:hAnsi="Verdana"/>
            <w:sz w:val="24"/>
            <w:szCs w:val="24"/>
          </w:rPr>
          <w:t>BET_Applications@twc.texas.gov</w:t>
        </w:r>
      </w:hyperlink>
      <w:r w:rsidR="00B43348" w:rsidRPr="006149BA">
        <w:rPr>
          <w:rFonts w:ascii="Verdana" w:hAnsi="Verdana"/>
          <w:sz w:val="24"/>
          <w:szCs w:val="24"/>
        </w:rPr>
        <w:t xml:space="preserve"> (BET_Applications@twc.texas.gov)</w:t>
      </w:r>
      <w:r w:rsidR="00B70FBB" w:rsidRPr="006149BA">
        <w:rPr>
          <w:rFonts w:ascii="Verdana" w:hAnsi="Verdana"/>
          <w:sz w:val="24"/>
          <w:szCs w:val="24"/>
        </w:rPr>
        <w:t xml:space="preserve"> and </w:t>
      </w:r>
      <w:r w:rsidR="00FA33B9" w:rsidRPr="006149BA">
        <w:rPr>
          <w:rFonts w:ascii="Verdana" w:hAnsi="Verdana"/>
          <w:sz w:val="24"/>
          <w:szCs w:val="24"/>
        </w:rPr>
        <w:t>to</w:t>
      </w:r>
      <w:r w:rsidR="00B43348" w:rsidRPr="006149BA">
        <w:rPr>
          <w:rFonts w:ascii="Verdana" w:hAnsi="Verdana"/>
          <w:sz w:val="24"/>
          <w:szCs w:val="24"/>
        </w:rPr>
        <w:t xml:space="preserve"> </w:t>
      </w:r>
      <w:r w:rsidR="00B4254D" w:rsidRPr="006149BA">
        <w:rPr>
          <w:rFonts w:ascii="Verdana" w:hAnsi="Verdana"/>
          <w:sz w:val="24"/>
          <w:szCs w:val="24"/>
        </w:rPr>
        <w:t xml:space="preserve">District </w:t>
      </w:r>
      <w:r w:rsidR="002F0997" w:rsidRPr="006149BA">
        <w:rPr>
          <w:rFonts w:ascii="Verdana" w:hAnsi="Verdana"/>
          <w:sz w:val="24"/>
          <w:szCs w:val="24"/>
        </w:rPr>
        <w:t>2</w:t>
      </w:r>
      <w:r w:rsidR="00B4254D" w:rsidRPr="006149BA">
        <w:rPr>
          <w:rFonts w:ascii="Verdana" w:hAnsi="Verdana"/>
          <w:sz w:val="24"/>
          <w:szCs w:val="24"/>
        </w:rPr>
        <w:t xml:space="preserve"> email at </w:t>
      </w:r>
      <w:hyperlink r:id="rId13" w:history="1">
        <w:r w:rsidR="00C01585" w:rsidRPr="006149BA">
          <w:rPr>
            <w:rStyle w:val="Hyperlink"/>
            <w:rFonts w:ascii="Verdana" w:hAnsi="Verdana"/>
            <w:sz w:val="24"/>
            <w:szCs w:val="24"/>
          </w:rPr>
          <w:t>BET_D2_DFW@twc.texas.gov</w:t>
        </w:r>
      </w:hyperlink>
      <w:r w:rsidR="00B70FBB" w:rsidRPr="006149BA">
        <w:rPr>
          <w:rFonts w:ascii="Verdana" w:hAnsi="Verdana"/>
          <w:sz w:val="24"/>
          <w:szCs w:val="24"/>
        </w:rPr>
        <w:t xml:space="preserve"> (</w:t>
      </w:r>
      <w:r w:rsidR="007C1B96" w:rsidRPr="006149BA">
        <w:rPr>
          <w:rFonts w:ascii="Verdana" w:hAnsi="Verdana"/>
          <w:sz w:val="24"/>
          <w:szCs w:val="24"/>
        </w:rPr>
        <w:t>BET_D</w:t>
      </w:r>
      <w:r w:rsidR="00C01585" w:rsidRPr="006149BA">
        <w:rPr>
          <w:rFonts w:ascii="Verdana" w:hAnsi="Verdana"/>
          <w:sz w:val="24"/>
          <w:szCs w:val="24"/>
        </w:rPr>
        <w:t>2_DFW</w:t>
      </w:r>
      <w:r w:rsidR="00592A2D" w:rsidRPr="006149BA">
        <w:rPr>
          <w:rFonts w:ascii="Verdana" w:hAnsi="Verdana"/>
          <w:sz w:val="24"/>
          <w:szCs w:val="24"/>
        </w:rPr>
        <w:t xml:space="preserve">@twc.texas.gov). </w:t>
      </w:r>
      <w:r w:rsidR="00B43348" w:rsidRPr="006149BA">
        <w:rPr>
          <w:rFonts w:ascii="Verdana" w:hAnsi="Verdana"/>
          <w:sz w:val="24"/>
          <w:szCs w:val="24"/>
        </w:rPr>
        <w:t xml:space="preserve">The </w:t>
      </w:r>
      <w:r w:rsidR="00313364" w:rsidRPr="006149BA">
        <w:rPr>
          <w:rFonts w:ascii="Verdana" w:hAnsi="Verdana"/>
          <w:sz w:val="24"/>
          <w:szCs w:val="24"/>
        </w:rPr>
        <w:t>email's subject line must include the B E T Manager's name, facility name,</w:t>
      </w:r>
      <w:r w:rsidR="00B43348" w:rsidRPr="006149BA">
        <w:rPr>
          <w:rFonts w:ascii="Verdana" w:hAnsi="Verdana"/>
          <w:sz w:val="24"/>
          <w:szCs w:val="24"/>
        </w:rPr>
        <w:t xml:space="preserve"> and </w:t>
      </w:r>
      <w:r w:rsidR="00313364" w:rsidRPr="006149BA">
        <w:rPr>
          <w:rFonts w:ascii="Verdana" w:hAnsi="Verdana"/>
          <w:sz w:val="24"/>
          <w:szCs w:val="24"/>
        </w:rPr>
        <w:t xml:space="preserve">the </w:t>
      </w:r>
      <w:r w:rsidR="00154893" w:rsidRPr="006149BA">
        <w:rPr>
          <w:rFonts w:ascii="Verdana" w:hAnsi="Verdana"/>
          <w:sz w:val="24"/>
          <w:szCs w:val="24"/>
        </w:rPr>
        <w:t xml:space="preserve">facility </w:t>
      </w:r>
      <w:r w:rsidR="00B43348" w:rsidRPr="006149BA">
        <w:rPr>
          <w:rFonts w:ascii="Verdana" w:hAnsi="Verdana"/>
          <w:sz w:val="24"/>
          <w:szCs w:val="24"/>
        </w:rPr>
        <w:t xml:space="preserve">number </w:t>
      </w:r>
      <w:r w:rsidR="00B43348" w:rsidRPr="006149BA">
        <w:rPr>
          <w:rFonts w:ascii="Verdana" w:hAnsi="Verdana"/>
          <w:sz w:val="24"/>
          <w:szCs w:val="24"/>
        </w:rPr>
        <w:lastRenderedPageBreak/>
        <w:t>they are applying for. Homemade applications or Letters of Intent will not be accepted. The B E 114 is available on the B E T website:</w:t>
      </w:r>
    </w:p>
    <w:p w14:paraId="35046BBF" w14:textId="0145951B" w:rsidR="00670272" w:rsidRPr="006149BA" w:rsidRDefault="00670272" w:rsidP="00114571">
      <w:pPr>
        <w:rPr>
          <w:rFonts w:ascii="Verdana" w:hAnsi="Verdana"/>
          <w:sz w:val="24"/>
          <w:szCs w:val="24"/>
        </w:rPr>
      </w:pPr>
      <w:hyperlink r:id="rId14" w:history="1">
        <w:r w:rsidRPr="00670272">
          <w:rPr>
            <w:rStyle w:val="Hyperlink"/>
            <w:rFonts w:ascii="Verdana" w:hAnsi="Verdana"/>
            <w:sz w:val="24"/>
            <w:szCs w:val="24"/>
          </w:rPr>
          <w:t>https://www.twc.texas.gov/programs/vocational-rehabilitation/business-enterprises-texas/facility-management</w:t>
        </w:r>
      </w:hyperlink>
    </w:p>
    <w:p w14:paraId="72798BA4" w14:textId="35A29DEA" w:rsidR="00D5745D" w:rsidRPr="007675D3" w:rsidRDefault="00CF7A35" w:rsidP="00C02436">
      <w:pPr>
        <w:pStyle w:val="Heading1"/>
        <w:rPr>
          <w:rFonts w:ascii="Verdana" w:hAnsi="Verdana"/>
          <w:sz w:val="28"/>
          <w:szCs w:val="28"/>
        </w:rPr>
      </w:pPr>
      <w:r w:rsidRPr="007675D3">
        <w:rPr>
          <w:rFonts w:ascii="Verdana" w:hAnsi="Verdana"/>
          <w:sz w:val="28"/>
          <w:szCs w:val="28"/>
        </w:rPr>
        <w:t xml:space="preserve">Type of </w:t>
      </w:r>
      <w:r w:rsidR="00C02436" w:rsidRPr="007675D3">
        <w:rPr>
          <w:rFonts w:ascii="Verdana" w:hAnsi="Verdana"/>
          <w:sz w:val="28"/>
          <w:szCs w:val="28"/>
        </w:rPr>
        <w:t>F</w:t>
      </w:r>
      <w:r w:rsidRPr="007675D3">
        <w:rPr>
          <w:rFonts w:ascii="Verdana" w:hAnsi="Verdana"/>
          <w:sz w:val="28"/>
          <w:szCs w:val="28"/>
        </w:rPr>
        <w:t>acility</w:t>
      </w:r>
      <w:r w:rsidR="004D0463" w:rsidRPr="007675D3">
        <w:rPr>
          <w:rFonts w:ascii="Verdana" w:hAnsi="Verdana"/>
          <w:sz w:val="28"/>
          <w:szCs w:val="28"/>
        </w:rPr>
        <w:t>:</w:t>
      </w:r>
    </w:p>
    <w:p w14:paraId="3A90FA24" w14:textId="34BE7D3B" w:rsidR="00974F3B" w:rsidRDefault="00466EEE" w:rsidP="00BF0F9F">
      <w:pPr>
        <w:rPr>
          <w:rFonts w:ascii="Verdana" w:hAnsi="Verdana"/>
          <w:sz w:val="24"/>
          <w:szCs w:val="24"/>
        </w:rPr>
      </w:pPr>
      <w:r w:rsidRPr="007675D3">
        <w:rPr>
          <w:rFonts w:ascii="Verdana" w:hAnsi="Verdana"/>
          <w:noProof/>
          <w:sz w:val="24"/>
          <w:szCs w:val="24"/>
        </w:rPr>
        <mc:AlternateContent>
          <mc:Choice Requires="wpi">
            <w:drawing>
              <wp:anchor distT="0" distB="0" distL="114300" distR="114300" simplePos="0" relativeHeight="251659264" behindDoc="0" locked="0" layoutInCell="1" allowOverlap="1" wp14:anchorId="73D38DB2" wp14:editId="446CAFF3">
                <wp:simplePos x="0" y="0"/>
                <wp:positionH relativeFrom="column">
                  <wp:posOffset>-1111330</wp:posOffset>
                </wp:positionH>
                <wp:positionV relativeFrom="paragraph">
                  <wp:posOffset>492085</wp:posOffset>
                </wp:positionV>
                <wp:extent cx="360" cy="360"/>
                <wp:effectExtent l="95250" t="152400" r="114300" b="152400"/>
                <wp:wrapNone/>
                <wp:docPr id="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0A6740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91.75pt;margin-top:30.2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">
                <v:imagedata r:id="rId16" o:title=""/>
              </v:shape>
            </w:pict>
          </mc:Fallback>
        </mc:AlternateContent>
      </w:r>
      <w:r w:rsidR="00D749E6" w:rsidRPr="00D749E6">
        <w:rPr>
          <w:rFonts w:ascii="Verdana" w:hAnsi="Verdana"/>
          <w:noProof/>
          <w:sz w:val="24"/>
          <w:szCs w:val="24"/>
        </w:rPr>
        <w:t xml:space="preserve">This is a </w:t>
      </w:r>
      <w:r w:rsidR="005C459D">
        <w:rPr>
          <w:rFonts w:ascii="Verdana" w:hAnsi="Verdana"/>
          <w:noProof/>
          <w:sz w:val="24"/>
          <w:szCs w:val="24"/>
        </w:rPr>
        <w:t xml:space="preserve">United States Postal Service </w:t>
      </w:r>
      <w:r w:rsidR="00D749E6" w:rsidRPr="00D749E6">
        <w:rPr>
          <w:rFonts w:ascii="Verdana" w:hAnsi="Verdana"/>
          <w:noProof/>
          <w:sz w:val="24"/>
          <w:szCs w:val="24"/>
        </w:rPr>
        <w:t xml:space="preserve">vending facility located </w:t>
      </w:r>
      <w:r w:rsidR="00620B6A">
        <w:rPr>
          <w:rFonts w:ascii="Verdana" w:hAnsi="Verdana"/>
          <w:noProof/>
          <w:sz w:val="24"/>
          <w:szCs w:val="24"/>
        </w:rPr>
        <w:t xml:space="preserve">in </w:t>
      </w:r>
      <w:r w:rsidR="00C44CAE">
        <w:rPr>
          <w:rFonts w:ascii="Verdana" w:hAnsi="Verdana"/>
          <w:noProof/>
          <w:sz w:val="24"/>
          <w:szCs w:val="24"/>
        </w:rPr>
        <w:t>Fort Worth</w:t>
      </w:r>
      <w:r w:rsidR="00D749E6" w:rsidRPr="00D749E6">
        <w:rPr>
          <w:rFonts w:ascii="Verdana" w:hAnsi="Verdana"/>
          <w:noProof/>
          <w:sz w:val="24"/>
          <w:szCs w:val="24"/>
        </w:rPr>
        <w:t xml:space="preserve">, Texas. There </w:t>
      </w:r>
      <w:r w:rsidR="00567727">
        <w:rPr>
          <w:rFonts w:ascii="Verdana" w:hAnsi="Verdana"/>
          <w:noProof/>
          <w:sz w:val="24"/>
          <w:szCs w:val="24"/>
        </w:rPr>
        <w:t xml:space="preserve">are </w:t>
      </w:r>
      <w:r w:rsidR="00D749E6" w:rsidRPr="00D749E6">
        <w:rPr>
          <w:rFonts w:ascii="Verdana" w:hAnsi="Verdana"/>
          <w:noProof/>
          <w:sz w:val="24"/>
          <w:szCs w:val="24"/>
        </w:rPr>
        <w:t xml:space="preserve">also </w:t>
      </w:r>
      <w:r w:rsidR="00567727">
        <w:rPr>
          <w:rFonts w:ascii="Verdana" w:hAnsi="Verdana"/>
          <w:noProof/>
          <w:sz w:val="24"/>
          <w:szCs w:val="24"/>
        </w:rPr>
        <w:t xml:space="preserve">two (2) additional sites </w:t>
      </w:r>
      <w:r w:rsidR="00D749E6" w:rsidRPr="00D749E6">
        <w:rPr>
          <w:rFonts w:ascii="Verdana" w:hAnsi="Verdana"/>
          <w:noProof/>
          <w:sz w:val="24"/>
          <w:szCs w:val="24"/>
        </w:rPr>
        <w:t xml:space="preserve">attached to the facility </w:t>
      </w:r>
      <w:r w:rsidR="007F7092">
        <w:rPr>
          <w:rFonts w:ascii="Verdana" w:hAnsi="Verdana"/>
          <w:noProof/>
          <w:sz w:val="24"/>
          <w:szCs w:val="24"/>
        </w:rPr>
        <w:t xml:space="preserve">as follows: </w:t>
      </w:r>
      <w:r w:rsidR="00C04F48">
        <w:rPr>
          <w:rFonts w:ascii="Verdana" w:hAnsi="Verdana"/>
          <w:noProof/>
          <w:sz w:val="24"/>
          <w:szCs w:val="24"/>
        </w:rPr>
        <w:t xml:space="preserve">Watson Center Annex </w:t>
      </w:r>
      <w:r w:rsidR="00D749E6" w:rsidRPr="00D749E6">
        <w:rPr>
          <w:rFonts w:ascii="Verdana" w:hAnsi="Verdana"/>
          <w:noProof/>
          <w:sz w:val="24"/>
          <w:szCs w:val="24"/>
        </w:rPr>
        <w:t xml:space="preserve">located at </w:t>
      </w:r>
      <w:r w:rsidR="00C04F48">
        <w:rPr>
          <w:rFonts w:ascii="Verdana" w:hAnsi="Verdana"/>
          <w:noProof/>
          <w:sz w:val="24"/>
          <w:szCs w:val="24"/>
        </w:rPr>
        <w:t>4909</w:t>
      </w:r>
      <w:r w:rsidR="00715A69">
        <w:rPr>
          <w:rFonts w:ascii="Verdana" w:hAnsi="Verdana"/>
          <w:noProof/>
          <w:sz w:val="24"/>
          <w:szCs w:val="24"/>
        </w:rPr>
        <w:t xml:space="preserve"> Northeast Parkway</w:t>
      </w:r>
      <w:r w:rsidR="00D749E6" w:rsidRPr="00D749E6">
        <w:rPr>
          <w:rFonts w:ascii="Verdana" w:hAnsi="Verdana"/>
          <w:noProof/>
          <w:sz w:val="24"/>
          <w:szCs w:val="24"/>
        </w:rPr>
        <w:t xml:space="preserve">, </w:t>
      </w:r>
      <w:r w:rsidR="00715A69">
        <w:rPr>
          <w:rFonts w:ascii="Verdana" w:hAnsi="Verdana"/>
          <w:noProof/>
          <w:sz w:val="24"/>
          <w:szCs w:val="24"/>
        </w:rPr>
        <w:t xml:space="preserve">Fort Worth, </w:t>
      </w:r>
      <w:r w:rsidR="00D749E6" w:rsidRPr="00D749E6">
        <w:rPr>
          <w:rFonts w:ascii="Verdana" w:hAnsi="Verdana"/>
          <w:noProof/>
          <w:sz w:val="24"/>
          <w:szCs w:val="24"/>
        </w:rPr>
        <w:t>TX 7</w:t>
      </w:r>
      <w:r w:rsidR="00715A69">
        <w:rPr>
          <w:rFonts w:ascii="Verdana" w:hAnsi="Verdana"/>
          <w:noProof/>
          <w:sz w:val="24"/>
          <w:szCs w:val="24"/>
        </w:rPr>
        <w:t xml:space="preserve">6106 and </w:t>
      </w:r>
      <w:r w:rsidR="000E583C">
        <w:rPr>
          <w:rFonts w:ascii="Verdana" w:hAnsi="Verdana"/>
          <w:noProof/>
          <w:sz w:val="24"/>
          <w:szCs w:val="24"/>
        </w:rPr>
        <w:t>USPS Annex (PSA), located at 400 Intermodal Parkway, Haslet, TX 76177</w:t>
      </w:r>
      <w:r w:rsidR="00D749E6" w:rsidRPr="00D749E6">
        <w:rPr>
          <w:rFonts w:ascii="Verdana" w:hAnsi="Verdana"/>
          <w:noProof/>
          <w:sz w:val="24"/>
          <w:szCs w:val="24"/>
        </w:rPr>
        <w:t>.</w:t>
      </w:r>
    </w:p>
    <w:p w14:paraId="54B7DA67" w14:textId="20C1E7DC" w:rsidR="0098528E" w:rsidRPr="0098528E" w:rsidRDefault="0098528E" w:rsidP="0098528E">
      <w:pPr>
        <w:rPr>
          <w:rFonts w:ascii="Verdana" w:hAnsi="Verdana"/>
          <w:b/>
          <w:bCs/>
          <w:sz w:val="24"/>
          <w:szCs w:val="24"/>
        </w:rPr>
      </w:pPr>
      <w:r w:rsidRPr="0098528E">
        <w:rPr>
          <w:rFonts w:ascii="Verdana" w:hAnsi="Verdana"/>
          <w:b/>
          <w:bCs/>
          <w:sz w:val="24"/>
          <w:szCs w:val="24"/>
        </w:rPr>
        <w:t xml:space="preserve">NOTE: Manager and all employees must pass a </w:t>
      </w:r>
      <w:r w:rsidR="00325B5D">
        <w:rPr>
          <w:rFonts w:ascii="Verdana" w:hAnsi="Verdana"/>
          <w:b/>
          <w:bCs/>
          <w:sz w:val="24"/>
          <w:szCs w:val="24"/>
        </w:rPr>
        <w:t xml:space="preserve">Postal Security </w:t>
      </w:r>
      <w:r w:rsidRPr="0098528E">
        <w:rPr>
          <w:rFonts w:ascii="Verdana" w:hAnsi="Verdana"/>
          <w:b/>
          <w:bCs/>
          <w:sz w:val="24"/>
          <w:szCs w:val="24"/>
        </w:rPr>
        <w:t xml:space="preserve">background check before being allowed to work in </w:t>
      </w:r>
      <w:r w:rsidR="00325B5D">
        <w:rPr>
          <w:rFonts w:ascii="Verdana" w:hAnsi="Verdana"/>
          <w:b/>
          <w:bCs/>
          <w:sz w:val="24"/>
          <w:szCs w:val="24"/>
        </w:rPr>
        <w:t>the post office facility</w:t>
      </w:r>
      <w:r w:rsidRPr="0098528E">
        <w:rPr>
          <w:rFonts w:ascii="Verdana" w:hAnsi="Verdana"/>
          <w:b/>
          <w:bCs/>
          <w:sz w:val="24"/>
          <w:szCs w:val="24"/>
        </w:rPr>
        <w:t xml:space="preserve">. A favorable </w:t>
      </w:r>
      <w:r w:rsidR="000B61A2">
        <w:rPr>
          <w:rFonts w:ascii="Verdana" w:hAnsi="Verdana"/>
          <w:b/>
          <w:bCs/>
          <w:sz w:val="24"/>
          <w:szCs w:val="24"/>
        </w:rPr>
        <w:t xml:space="preserve">Postal Security </w:t>
      </w:r>
      <w:r w:rsidRPr="0098528E">
        <w:rPr>
          <w:rFonts w:ascii="Verdana" w:hAnsi="Verdana"/>
          <w:b/>
          <w:bCs/>
          <w:sz w:val="24"/>
          <w:szCs w:val="24"/>
        </w:rPr>
        <w:t xml:space="preserve">background check is required for an applicant to be eligible for this assignment, as required by program Rule §854.23(b)(5)(A). Applicant must submit the required paperwork to the appropriate </w:t>
      </w:r>
      <w:r w:rsidR="00246A70">
        <w:rPr>
          <w:rFonts w:ascii="Verdana" w:hAnsi="Verdana"/>
          <w:b/>
          <w:bCs/>
          <w:sz w:val="24"/>
          <w:szCs w:val="24"/>
        </w:rPr>
        <w:t>USPS</w:t>
      </w:r>
      <w:r w:rsidRPr="0098528E">
        <w:rPr>
          <w:rFonts w:ascii="Verdana" w:hAnsi="Verdana"/>
          <w:b/>
          <w:bCs/>
          <w:sz w:val="24"/>
          <w:szCs w:val="24"/>
        </w:rPr>
        <w:t xml:space="preserve"> point of contact, within five business days of presentation of request by the Business Consultant. </w:t>
      </w:r>
      <w:r w:rsidR="00C62D0F">
        <w:rPr>
          <w:rFonts w:ascii="Verdana" w:hAnsi="Verdana"/>
          <w:b/>
          <w:bCs/>
          <w:sz w:val="24"/>
          <w:szCs w:val="24"/>
        </w:rPr>
        <w:t>Any applicant failing to do so, before or after being selected, will be ineligible</w:t>
      </w:r>
      <w:r w:rsidR="00E9393B">
        <w:rPr>
          <w:rFonts w:ascii="Verdana" w:hAnsi="Verdana"/>
          <w:b/>
          <w:bCs/>
          <w:sz w:val="24"/>
          <w:szCs w:val="24"/>
        </w:rPr>
        <w:t xml:space="preserve"> for this assignment</w:t>
      </w:r>
      <w:r w:rsidRPr="0098528E">
        <w:rPr>
          <w:rFonts w:ascii="Verdana" w:hAnsi="Verdana"/>
          <w:b/>
          <w:bCs/>
          <w:sz w:val="24"/>
          <w:szCs w:val="24"/>
        </w:rPr>
        <w:t>.</w:t>
      </w:r>
    </w:p>
    <w:p w14:paraId="3BEF151B" w14:textId="1D87B0C7" w:rsidR="00385178" w:rsidRPr="007675D3" w:rsidRDefault="00CF7A35" w:rsidP="009729B4">
      <w:pPr>
        <w:pStyle w:val="Heading1"/>
        <w:rPr>
          <w:rFonts w:ascii="Verdana" w:hAnsi="Verdana"/>
          <w:sz w:val="28"/>
          <w:szCs w:val="28"/>
        </w:rPr>
      </w:pPr>
      <w:r w:rsidRPr="007675D3">
        <w:rPr>
          <w:rFonts w:ascii="Verdana" w:hAnsi="Verdana"/>
          <w:sz w:val="28"/>
          <w:szCs w:val="28"/>
        </w:rPr>
        <w:t xml:space="preserve">Items </w:t>
      </w:r>
      <w:r w:rsidR="00385178" w:rsidRPr="007675D3">
        <w:rPr>
          <w:rFonts w:ascii="Verdana" w:hAnsi="Verdana"/>
          <w:sz w:val="28"/>
          <w:szCs w:val="28"/>
        </w:rPr>
        <w:t>S</w:t>
      </w:r>
      <w:r w:rsidRPr="007675D3">
        <w:rPr>
          <w:rFonts w:ascii="Verdana" w:hAnsi="Verdana"/>
          <w:sz w:val="28"/>
          <w:szCs w:val="28"/>
        </w:rPr>
        <w:t>erved</w:t>
      </w:r>
      <w:r w:rsidR="004D0463" w:rsidRPr="007675D3">
        <w:rPr>
          <w:rFonts w:ascii="Verdana" w:hAnsi="Verdana"/>
          <w:sz w:val="28"/>
          <w:szCs w:val="28"/>
        </w:rPr>
        <w:t>:</w:t>
      </w:r>
    </w:p>
    <w:p w14:paraId="4EADA653" w14:textId="75C3DD25" w:rsidR="00BF0F9F" w:rsidRDefault="00BF0F9F" w:rsidP="00BF0F9F">
      <w:pPr>
        <w:rPr>
          <w:rFonts w:ascii="Verdana" w:hAnsi="Verdana"/>
          <w:sz w:val="24"/>
          <w:szCs w:val="24"/>
        </w:rPr>
      </w:pPr>
      <w:r w:rsidRPr="007675D3">
        <w:rPr>
          <w:rFonts w:ascii="Verdana" w:hAnsi="Verdana"/>
          <w:sz w:val="24"/>
          <w:szCs w:val="24"/>
        </w:rPr>
        <w:t>Vending machine items to include chips, snacks, candy, pastries, cookies, assorted cold food items</w:t>
      </w:r>
      <w:r w:rsidR="00663084" w:rsidRPr="007675D3">
        <w:rPr>
          <w:rFonts w:ascii="Verdana" w:hAnsi="Verdana"/>
          <w:sz w:val="24"/>
          <w:szCs w:val="24"/>
        </w:rPr>
        <w:t xml:space="preserve"> such as burgers, chicken sandwiches, breakfast sandwiches, hot pockets</w:t>
      </w:r>
      <w:r w:rsidRPr="007675D3">
        <w:rPr>
          <w:rFonts w:ascii="Verdana" w:hAnsi="Verdana"/>
          <w:sz w:val="24"/>
          <w:szCs w:val="24"/>
        </w:rPr>
        <w:t>, water, and assorted drink products.</w:t>
      </w:r>
    </w:p>
    <w:p w14:paraId="6AA5C35F" w14:textId="77777777" w:rsidR="003C2468" w:rsidRPr="007675D3" w:rsidRDefault="003C2468" w:rsidP="00BF0F9F">
      <w:pPr>
        <w:rPr>
          <w:rFonts w:ascii="Verdana" w:hAnsi="Verdana"/>
          <w:sz w:val="24"/>
          <w:szCs w:val="24"/>
        </w:rPr>
      </w:pPr>
    </w:p>
    <w:p w14:paraId="5E097078" w14:textId="5E0D8CAB" w:rsidR="00D5745D" w:rsidRPr="007675D3" w:rsidRDefault="00B1010F" w:rsidP="00BF0F9F">
      <w:pPr>
        <w:pStyle w:val="Heading1"/>
        <w:rPr>
          <w:rFonts w:ascii="Verdana" w:hAnsi="Verdana"/>
          <w:sz w:val="28"/>
          <w:szCs w:val="28"/>
        </w:rPr>
      </w:pPr>
      <w:r w:rsidRPr="007675D3">
        <w:rPr>
          <w:rFonts w:ascii="Verdana" w:hAnsi="Verdana"/>
          <w:sz w:val="28"/>
          <w:szCs w:val="28"/>
        </w:rPr>
        <w:lastRenderedPageBreak/>
        <w:t>Equipment</w:t>
      </w:r>
      <w:r w:rsidR="004D0463" w:rsidRPr="007675D3">
        <w:rPr>
          <w:rFonts w:ascii="Verdana" w:hAnsi="Verdana"/>
          <w:sz w:val="28"/>
          <w:szCs w:val="28"/>
        </w:rPr>
        <w:t>:</w:t>
      </w:r>
    </w:p>
    <w:p w14:paraId="2DF96753" w14:textId="1D91279D" w:rsidR="00AA6C5F" w:rsidRPr="007675D3" w:rsidRDefault="00BF0F9F" w:rsidP="005D17F7">
      <w:pPr>
        <w:rPr>
          <w:rFonts w:ascii="Verdana" w:hAnsi="Verdana"/>
          <w:sz w:val="24"/>
          <w:szCs w:val="24"/>
        </w:rPr>
      </w:pPr>
      <w:r w:rsidRPr="007675D3">
        <w:rPr>
          <w:rFonts w:ascii="Verdana" w:hAnsi="Verdana" w:cs="Arial"/>
          <w:bCs/>
          <w:spacing w:val="-14"/>
          <w:sz w:val="24"/>
          <w:szCs w:val="24"/>
        </w:rPr>
        <w:t xml:space="preserve">State </w:t>
      </w:r>
      <w:r w:rsidRPr="007675D3">
        <w:rPr>
          <w:rFonts w:ascii="Verdana" w:hAnsi="Verdana" w:cs="Arial"/>
          <w:bCs/>
          <w:sz w:val="24"/>
          <w:szCs w:val="24"/>
        </w:rPr>
        <w:t xml:space="preserve">owned equipment provided to the assigned manager are as follows. </w:t>
      </w:r>
      <w:r w:rsidR="00743646" w:rsidRPr="007675D3">
        <w:rPr>
          <w:rFonts w:ascii="Verdana" w:hAnsi="Verdana"/>
          <w:sz w:val="24"/>
          <w:szCs w:val="24"/>
        </w:rPr>
        <w:t>One</w:t>
      </w:r>
      <w:r w:rsidRPr="007675D3">
        <w:rPr>
          <w:rFonts w:ascii="Verdana" w:hAnsi="Verdana"/>
          <w:sz w:val="24"/>
          <w:szCs w:val="24"/>
        </w:rPr>
        <w:t xml:space="preserve"> (</w:t>
      </w:r>
      <w:r w:rsidR="00743646" w:rsidRPr="007675D3">
        <w:rPr>
          <w:rFonts w:ascii="Verdana" w:hAnsi="Verdana"/>
          <w:sz w:val="24"/>
          <w:szCs w:val="24"/>
        </w:rPr>
        <w:t>1</w:t>
      </w:r>
      <w:r w:rsidRPr="007675D3">
        <w:rPr>
          <w:rFonts w:ascii="Verdana" w:hAnsi="Verdana"/>
          <w:sz w:val="24"/>
          <w:szCs w:val="24"/>
        </w:rPr>
        <w:t xml:space="preserve">) cold food machine, </w:t>
      </w:r>
      <w:r w:rsidR="00DC564C">
        <w:rPr>
          <w:rFonts w:ascii="Verdana" w:hAnsi="Verdana"/>
          <w:sz w:val="24"/>
          <w:szCs w:val="24"/>
        </w:rPr>
        <w:t xml:space="preserve">one (1) frozen food machine, </w:t>
      </w:r>
      <w:r w:rsidR="00417FA0">
        <w:rPr>
          <w:rFonts w:ascii="Verdana" w:hAnsi="Verdana"/>
          <w:sz w:val="24"/>
          <w:szCs w:val="24"/>
        </w:rPr>
        <w:t xml:space="preserve">one (1) drink machine, </w:t>
      </w:r>
      <w:r w:rsidR="00C06B99" w:rsidRPr="007675D3">
        <w:rPr>
          <w:rFonts w:ascii="Verdana" w:hAnsi="Verdana"/>
          <w:sz w:val="24"/>
          <w:szCs w:val="24"/>
        </w:rPr>
        <w:t xml:space="preserve">one (1) </w:t>
      </w:r>
      <w:r w:rsidR="00AF19CD" w:rsidRPr="007675D3">
        <w:rPr>
          <w:rFonts w:ascii="Verdana" w:hAnsi="Verdana"/>
          <w:sz w:val="24"/>
          <w:szCs w:val="24"/>
        </w:rPr>
        <w:t>bottle drink machine</w:t>
      </w:r>
      <w:r w:rsidR="00CB7ACE">
        <w:rPr>
          <w:rFonts w:ascii="Verdana" w:hAnsi="Verdana"/>
          <w:sz w:val="24"/>
          <w:szCs w:val="24"/>
        </w:rPr>
        <w:t xml:space="preserve">, </w:t>
      </w:r>
      <w:r w:rsidR="00CB7ACE" w:rsidRPr="00CB7ACE">
        <w:rPr>
          <w:rFonts w:ascii="Verdana" w:hAnsi="Verdana"/>
          <w:sz w:val="24"/>
          <w:szCs w:val="24"/>
        </w:rPr>
        <w:t>eleven (11) large snack machines</w:t>
      </w:r>
      <w:r w:rsidR="00CB7ACE">
        <w:rPr>
          <w:rFonts w:ascii="Verdana" w:hAnsi="Verdana"/>
          <w:sz w:val="24"/>
          <w:szCs w:val="24"/>
        </w:rPr>
        <w:t xml:space="preserve">, </w:t>
      </w:r>
      <w:r w:rsidR="00814B4B">
        <w:rPr>
          <w:rFonts w:ascii="Verdana" w:hAnsi="Verdana"/>
          <w:sz w:val="24"/>
          <w:szCs w:val="24"/>
        </w:rPr>
        <w:t>one (1) D/D freezer</w:t>
      </w:r>
      <w:r w:rsidR="00814B4B" w:rsidRPr="007675D3">
        <w:rPr>
          <w:rFonts w:ascii="Verdana" w:hAnsi="Verdana"/>
          <w:sz w:val="24"/>
          <w:szCs w:val="24"/>
        </w:rPr>
        <w:t>,</w:t>
      </w:r>
      <w:r w:rsidR="00814B4B">
        <w:rPr>
          <w:rFonts w:ascii="Verdana" w:hAnsi="Verdana"/>
          <w:sz w:val="24"/>
          <w:szCs w:val="24"/>
        </w:rPr>
        <w:t xml:space="preserve"> one </w:t>
      </w:r>
      <w:r w:rsidR="00276EC7">
        <w:rPr>
          <w:rFonts w:ascii="Verdana" w:hAnsi="Verdana"/>
          <w:sz w:val="24"/>
          <w:szCs w:val="24"/>
        </w:rPr>
        <w:t>(1) bill and coin changer, two (2)</w:t>
      </w:r>
      <w:r w:rsidR="00F7014D">
        <w:rPr>
          <w:rFonts w:ascii="Verdana" w:hAnsi="Verdana"/>
          <w:sz w:val="24"/>
          <w:szCs w:val="24"/>
        </w:rPr>
        <w:t xml:space="preserve"> bill changers, </w:t>
      </w:r>
      <w:r w:rsidR="00F56039">
        <w:rPr>
          <w:rFonts w:ascii="Verdana" w:hAnsi="Verdana"/>
          <w:sz w:val="24"/>
          <w:szCs w:val="24"/>
        </w:rPr>
        <w:t>one (1) coin counter.</w:t>
      </w:r>
    </w:p>
    <w:p w14:paraId="738FD29E" w14:textId="3784F01F" w:rsidR="00BF0F9F" w:rsidRDefault="00AA6C5F" w:rsidP="005D17F7">
      <w:pPr>
        <w:rPr>
          <w:rFonts w:ascii="Verdana" w:hAnsi="Verdana"/>
          <w:sz w:val="24"/>
          <w:szCs w:val="24"/>
        </w:rPr>
      </w:pPr>
      <w:r w:rsidRPr="007675D3">
        <w:rPr>
          <w:rFonts w:ascii="Verdana" w:hAnsi="Verdana"/>
          <w:sz w:val="24"/>
          <w:szCs w:val="24"/>
        </w:rPr>
        <w:t>There are</w:t>
      </w:r>
      <w:r w:rsidR="00C06B99" w:rsidRPr="007675D3">
        <w:rPr>
          <w:rFonts w:ascii="Verdana" w:hAnsi="Verdana"/>
          <w:sz w:val="24"/>
          <w:szCs w:val="24"/>
        </w:rPr>
        <w:t xml:space="preserve"> </w:t>
      </w:r>
      <w:r w:rsidR="00606B6F">
        <w:rPr>
          <w:rFonts w:ascii="Verdana" w:hAnsi="Verdana"/>
          <w:sz w:val="24"/>
          <w:szCs w:val="24"/>
        </w:rPr>
        <w:t>ten</w:t>
      </w:r>
      <w:r w:rsidR="00343397" w:rsidRPr="007675D3">
        <w:rPr>
          <w:rFonts w:ascii="Verdana" w:hAnsi="Verdana"/>
          <w:sz w:val="24"/>
          <w:szCs w:val="24"/>
        </w:rPr>
        <w:t xml:space="preserve"> (</w:t>
      </w:r>
      <w:r w:rsidR="00606B6F">
        <w:rPr>
          <w:rFonts w:ascii="Verdana" w:hAnsi="Verdana"/>
          <w:sz w:val="24"/>
          <w:szCs w:val="24"/>
        </w:rPr>
        <w:t>10</w:t>
      </w:r>
      <w:r w:rsidR="00BF0F9F" w:rsidRPr="007675D3">
        <w:rPr>
          <w:rFonts w:ascii="Verdana" w:hAnsi="Verdana"/>
          <w:sz w:val="24"/>
          <w:szCs w:val="24"/>
        </w:rPr>
        <w:t xml:space="preserve">) </w:t>
      </w:r>
      <w:r w:rsidR="00606B6F">
        <w:rPr>
          <w:rFonts w:ascii="Verdana" w:hAnsi="Verdana"/>
          <w:sz w:val="24"/>
          <w:szCs w:val="24"/>
        </w:rPr>
        <w:t>Coca-Cola</w:t>
      </w:r>
      <w:r w:rsidRPr="007675D3">
        <w:rPr>
          <w:rFonts w:ascii="Verdana" w:hAnsi="Verdana"/>
          <w:sz w:val="24"/>
          <w:szCs w:val="24"/>
        </w:rPr>
        <w:t xml:space="preserve"> </w:t>
      </w:r>
      <w:r w:rsidR="00BF0F9F" w:rsidRPr="007675D3">
        <w:rPr>
          <w:rFonts w:ascii="Verdana" w:hAnsi="Verdana"/>
          <w:sz w:val="24"/>
          <w:szCs w:val="24"/>
        </w:rPr>
        <w:t>drink machines</w:t>
      </w:r>
      <w:r w:rsidRPr="007675D3">
        <w:rPr>
          <w:rFonts w:ascii="Verdana" w:hAnsi="Verdana"/>
          <w:sz w:val="24"/>
          <w:szCs w:val="24"/>
        </w:rPr>
        <w:t xml:space="preserve">, which </w:t>
      </w:r>
      <w:r w:rsidR="00343397" w:rsidRPr="007675D3">
        <w:rPr>
          <w:rFonts w:ascii="Verdana" w:hAnsi="Verdana"/>
          <w:sz w:val="24"/>
          <w:szCs w:val="24"/>
        </w:rPr>
        <w:t xml:space="preserve">are </w:t>
      </w:r>
      <w:r w:rsidR="008E1DCC">
        <w:rPr>
          <w:rFonts w:ascii="Verdana" w:hAnsi="Verdana"/>
          <w:sz w:val="24"/>
          <w:szCs w:val="24"/>
        </w:rPr>
        <w:t>sub-</w:t>
      </w:r>
      <w:r w:rsidR="00117BC9" w:rsidRPr="007675D3">
        <w:rPr>
          <w:rFonts w:ascii="Verdana" w:hAnsi="Verdana"/>
          <w:sz w:val="24"/>
          <w:szCs w:val="24"/>
        </w:rPr>
        <w:t xml:space="preserve">contracted </w:t>
      </w:r>
      <w:r w:rsidR="008E1DCC">
        <w:rPr>
          <w:rFonts w:ascii="Verdana" w:hAnsi="Verdana"/>
          <w:sz w:val="24"/>
          <w:szCs w:val="24"/>
        </w:rPr>
        <w:t>with</w:t>
      </w:r>
      <w:r w:rsidR="002C6615" w:rsidRPr="007675D3">
        <w:rPr>
          <w:rFonts w:ascii="Verdana" w:hAnsi="Verdana"/>
          <w:sz w:val="24"/>
          <w:szCs w:val="24"/>
        </w:rPr>
        <w:t xml:space="preserve"> </w:t>
      </w:r>
      <w:r w:rsidR="00606B6F">
        <w:rPr>
          <w:rFonts w:ascii="Verdana" w:hAnsi="Verdana"/>
          <w:sz w:val="24"/>
          <w:szCs w:val="24"/>
        </w:rPr>
        <w:t>Coke</w:t>
      </w:r>
      <w:r w:rsidRPr="007675D3">
        <w:rPr>
          <w:rFonts w:ascii="Verdana" w:hAnsi="Verdana"/>
          <w:sz w:val="24"/>
          <w:szCs w:val="24"/>
        </w:rPr>
        <w:t xml:space="preserve">. </w:t>
      </w:r>
    </w:p>
    <w:p w14:paraId="3ED023EA" w14:textId="501E8C7F" w:rsidR="00BF6CD9" w:rsidRPr="007675D3" w:rsidRDefault="007C3CCA" w:rsidP="005D17F7">
      <w:pPr>
        <w:rPr>
          <w:rFonts w:ascii="Verdana" w:hAnsi="Verdana"/>
          <w:sz w:val="24"/>
          <w:szCs w:val="24"/>
        </w:rPr>
      </w:pPr>
      <w:r>
        <w:rPr>
          <w:rFonts w:ascii="Verdana" w:hAnsi="Verdana"/>
          <w:sz w:val="24"/>
          <w:szCs w:val="24"/>
        </w:rPr>
        <w:t xml:space="preserve">Twelve of the fifteen vending machines </w:t>
      </w:r>
      <w:r w:rsidR="00B93F04">
        <w:rPr>
          <w:rFonts w:ascii="Verdana" w:hAnsi="Verdana"/>
          <w:sz w:val="24"/>
          <w:szCs w:val="24"/>
        </w:rPr>
        <w:t xml:space="preserve">within the facility sites </w:t>
      </w:r>
      <w:r w:rsidR="00BF6CD9" w:rsidRPr="00BF6CD9">
        <w:rPr>
          <w:rFonts w:ascii="Verdana" w:hAnsi="Verdana"/>
          <w:sz w:val="24"/>
          <w:szCs w:val="24"/>
        </w:rPr>
        <w:t xml:space="preserve">are equipped with </w:t>
      </w:r>
      <w:r w:rsidR="00B93F04">
        <w:rPr>
          <w:rFonts w:ascii="Verdana" w:hAnsi="Verdana"/>
          <w:sz w:val="24"/>
          <w:szCs w:val="24"/>
        </w:rPr>
        <w:t xml:space="preserve">state owned </w:t>
      </w:r>
      <w:r w:rsidR="00BF6CD9" w:rsidRPr="00BF6CD9">
        <w:rPr>
          <w:rFonts w:ascii="Verdana" w:hAnsi="Verdana"/>
          <w:sz w:val="24"/>
          <w:szCs w:val="24"/>
        </w:rPr>
        <w:t xml:space="preserve">card readers.  </w:t>
      </w:r>
    </w:p>
    <w:p w14:paraId="5CF8EFF5" w14:textId="2BB126FE" w:rsidR="00BF0F9F" w:rsidRPr="007675D3" w:rsidRDefault="003246A9" w:rsidP="00BF0F9F">
      <w:pPr>
        <w:pStyle w:val="Heading1"/>
        <w:rPr>
          <w:rFonts w:ascii="Verdana" w:hAnsi="Verdana"/>
          <w:sz w:val="28"/>
          <w:szCs w:val="28"/>
        </w:rPr>
      </w:pPr>
      <w:r w:rsidRPr="007675D3">
        <w:rPr>
          <w:rFonts w:ascii="Verdana" w:hAnsi="Verdana"/>
          <w:sz w:val="28"/>
          <w:szCs w:val="28"/>
        </w:rPr>
        <w:t>B</w:t>
      </w:r>
      <w:r w:rsidR="00C55C0F" w:rsidRPr="007675D3">
        <w:rPr>
          <w:rFonts w:ascii="Verdana" w:hAnsi="Verdana"/>
          <w:sz w:val="28"/>
          <w:szCs w:val="28"/>
        </w:rPr>
        <w:t xml:space="preserve">uilding </w:t>
      </w:r>
      <w:r w:rsidR="00E77E2D" w:rsidRPr="007675D3">
        <w:rPr>
          <w:rFonts w:ascii="Verdana" w:hAnsi="Verdana"/>
          <w:sz w:val="28"/>
          <w:szCs w:val="28"/>
        </w:rPr>
        <w:t>P</w:t>
      </w:r>
      <w:r w:rsidR="00C55C0F" w:rsidRPr="007675D3">
        <w:rPr>
          <w:rFonts w:ascii="Verdana" w:hAnsi="Verdana"/>
          <w:sz w:val="28"/>
          <w:szCs w:val="28"/>
        </w:rPr>
        <w:t>opulation</w:t>
      </w:r>
      <w:r w:rsidR="000C02CC">
        <w:rPr>
          <w:rFonts w:ascii="Verdana" w:hAnsi="Verdana"/>
          <w:sz w:val="28"/>
          <w:szCs w:val="28"/>
        </w:rPr>
        <w:t>s</w:t>
      </w:r>
      <w:r w:rsidR="00BF0F9F" w:rsidRPr="007675D3">
        <w:rPr>
          <w:rFonts w:ascii="Verdana" w:hAnsi="Verdana"/>
          <w:sz w:val="28"/>
          <w:szCs w:val="28"/>
        </w:rPr>
        <w:t>/ Hours of Operation</w:t>
      </w:r>
      <w:r w:rsidR="004D0463" w:rsidRPr="007675D3">
        <w:rPr>
          <w:rFonts w:ascii="Verdana" w:hAnsi="Verdana"/>
          <w:sz w:val="28"/>
          <w:szCs w:val="28"/>
        </w:rPr>
        <w:t>:</w:t>
      </w:r>
    </w:p>
    <w:p w14:paraId="5FF6F60F" w14:textId="3653A729" w:rsidR="00C55AD8" w:rsidRPr="008F246D" w:rsidRDefault="005C1F00" w:rsidP="00C55AD8">
      <w:pPr>
        <w:pStyle w:val="Heading3"/>
        <w:rPr>
          <w:rFonts w:ascii="Verdana" w:hAnsi="Verdana"/>
          <w:bCs/>
          <w:sz w:val="24"/>
          <w:szCs w:val="24"/>
        </w:rPr>
      </w:pPr>
      <w:bookmarkStart w:id="0" w:name="_Hlk156993479"/>
      <w:r>
        <w:rPr>
          <w:rFonts w:ascii="Verdana" w:hAnsi="Verdana"/>
          <w:bCs/>
          <w:sz w:val="24"/>
          <w:szCs w:val="24"/>
        </w:rPr>
        <w:t>Fort Worth Ge</w:t>
      </w:r>
      <w:r w:rsidR="00772F59">
        <w:rPr>
          <w:rFonts w:ascii="Verdana" w:hAnsi="Verdana"/>
          <w:bCs/>
          <w:sz w:val="24"/>
          <w:szCs w:val="24"/>
        </w:rPr>
        <w:t xml:space="preserve">neral Mail </w:t>
      </w:r>
      <w:r w:rsidR="00C55AD8" w:rsidRPr="008F246D">
        <w:rPr>
          <w:rFonts w:ascii="Verdana" w:hAnsi="Verdana"/>
          <w:bCs/>
          <w:sz w:val="24"/>
          <w:szCs w:val="24"/>
        </w:rPr>
        <w:t>(</w:t>
      </w:r>
      <w:r w:rsidR="00772F59">
        <w:rPr>
          <w:rFonts w:ascii="Verdana" w:hAnsi="Verdana"/>
          <w:bCs/>
          <w:sz w:val="24"/>
          <w:szCs w:val="24"/>
        </w:rPr>
        <w:t>46</w:t>
      </w:r>
      <w:r w:rsidR="009F7833" w:rsidRPr="008F246D">
        <w:rPr>
          <w:rFonts w:ascii="Verdana" w:hAnsi="Verdana"/>
          <w:bCs/>
          <w:sz w:val="24"/>
          <w:szCs w:val="24"/>
        </w:rPr>
        <w:t xml:space="preserve">00 </w:t>
      </w:r>
      <w:r w:rsidR="00B83D5F">
        <w:rPr>
          <w:rFonts w:ascii="Verdana" w:hAnsi="Verdana"/>
          <w:bCs/>
          <w:sz w:val="24"/>
          <w:szCs w:val="24"/>
        </w:rPr>
        <w:t>Mark IV Parkway, Fort Worth</w:t>
      </w:r>
      <w:r w:rsidR="009F7833" w:rsidRPr="008F246D">
        <w:rPr>
          <w:rFonts w:ascii="Verdana" w:hAnsi="Verdana"/>
          <w:bCs/>
          <w:sz w:val="24"/>
          <w:szCs w:val="24"/>
        </w:rPr>
        <w:t>, Texas 7</w:t>
      </w:r>
      <w:r w:rsidR="00F93606">
        <w:rPr>
          <w:rFonts w:ascii="Verdana" w:hAnsi="Verdana"/>
          <w:bCs/>
          <w:sz w:val="24"/>
          <w:szCs w:val="24"/>
        </w:rPr>
        <w:t>6161</w:t>
      </w:r>
      <w:r w:rsidR="00C55AD8" w:rsidRPr="008F246D">
        <w:rPr>
          <w:rFonts w:ascii="Verdana" w:hAnsi="Verdana"/>
          <w:bCs/>
          <w:sz w:val="24"/>
          <w:szCs w:val="24"/>
        </w:rPr>
        <w:t>)</w:t>
      </w:r>
    </w:p>
    <w:p w14:paraId="3A254C47" w14:textId="4DB6945A" w:rsidR="00BF0F9F" w:rsidRPr="008F246D" w:rsidRDefault="00CC2766" w:rsidP="006B6D4E">
      <w:pPr>
        <w:rPr>
          <w:rFonts w:ascii="Verdana" w:hAnsi="Verdana"/>
          <w:color w:val="00B050"/>
          <w:spacing w:val="-18"/>
          <w:sz w:val="24"/>
          <w:szCs w:val="24"/>
        </w:rPr>
      </w:pPr>
      <w:bookmarkStart w:id="1" w:name="_Hlk156992343"/>
      <w:bookmarkEnd w:id="0"/>
      <w:r>
        <w:rPr>
          <w:rFonts w:ascii="Verdana" w:hAnsi="Verdana"/>
          <w:sz w:val="24"/>
          <w:szCs w:val="24"/>
        </w:rPr>
        <w:t xml:space="preserve">The facility has </w:t>
      </w:r>
      <w:r w:rsidR="00F93606">
        <w:rPr>
          <w:rFonts w:ascii="Verdana" w:hAnsi="Verdana"/>
          <w:sz w:val="24"/>
          <w:szCs w:val="24"/>
        </w:rPr>
        <w:t xml:space="preserve">approximately 1,000 </w:t>
      </w:r>
      <w:r w:rsidR="006B3390">
        <w:rPr>
          <w:rFonts w:ascii="Verdana" w:hAnsi="Verdana"/>
          <w:sz w:val="24"/>
          <w:szCs w:val="24"/>
        </w:rPr>
        <w:t xml:space="preserve">regular </w:t>
      </w:r>
      <w:r w:rsidR="00F93606">
        <w:rPr>
          <w:rFonts w:ascii="Verdana" w:hAnsi="Verdana"/>
          <w:sz w:val="24"/>
          <w:szCs w:val="24"/>
        </w:rPr>
        <w:t>employ</w:t>
      </w:r>
      <w:r>
        <w:rPr>
          <w:rFonts w:ascii="Verdana" w:hAnsi="Verdana"/>
          <w:sz w:val="24"/>
          <w:szCs w:val="24"/>
        </w:rPr>
        <w:t xml:space="preserve">ees </w:t>
      </w:r>
      <w:r w:rsidR="003C336B">
        <w:rPr>
          <w:rFonts w:ascii="Verdana" w:hAnsi="Verdana"/>
          <w:sz w:val="24"/>
          <w:szCs w:val="24"/>
        </w:rPr>
        <w:t xml:space="preserve">with three </w:t>
      </w:r>
      <w:proofErr w:type="spellStart"/>
      <w:r w:rsidR="003C336B">
        <w:rPr>
          <w:rFonts w:ascii="Verdana" w:hAnsi="Verdana"/>
          <w:sz w:val="24"/>
          <w:szCs w:val="24"/>
        </w:rPr>
        <w:t>shits</w:t>
      </w:r>
      <w:proofErr w:type="spellEnd"/>
      <w:r w:rsidR="003C336B">
        <w:rPr>
          <w:rFonts w:ascii="Verdana" w:hAnsi="Verdana"/>
          <w:sz w:val="24"/>
          <w:szCs w:val="24"/>
        </w:rPr>
        <w:t xml:space="preserve"> of operation.</w:t>
      </w:r>
    </w:p>
    <w:bookmarkEnd w:id="1"/>
    <w:p w14:paraId="3218D250" w14:textId="537C29DA" w:rsidR="00C55AD8" w:rsidRPr="008F246D" w:rsidRDefault="00763467" w:rsidP="00C55AD8">
      <w:pPr>
        <w:pStyle w:val="Heading3"/>
        <w:rPr>
          <w:rFonts w:ascii="Verdana" w:hAnsi="Verdana"/>
          <w:bCs/>
          <w:sz w:val="24"/>
          <w:szCs w:val="24"/>
        </w:rPr>
      </w:pPr>
      <w:r>
        <w:rPr>
          <w:rFonts w:ascii="Verdana" w:hAnsi="Verdana"/>
          <w:bCs/>
          <w:sz w:val="24"/>
          <w:szCs w:val="24"/>
        </w:rPr>
        <w:t>Watson Carrier Annex</w:t>
      </w:r>
      <w:r w:rsidR="00C55AD8" w:rsidRPr="008F246D">
        <w:rPr>
          <w:rFonts w:ascii="Verdana" w:hAnsi="Verdana"/>
          <w:bCs/>
          <w:sz w:val="24"/>
          <w:szCs w:val="24"/>
        </w:rPr>
        <w:t xml:space="preserve"> (</w:t>
      </w:r>
      <w:r w:rsidR="009A251F">
        <w:rPr>
          <w:rFonts w:ascii="Verdana" w:hAnsi="Verdana"/>
          <w:bCs/>
          <w:sz w:val="24"/>
          <w:szCs w:val="24"/>
        </w:rPr>
        <w:t>4909 Northeast Parkway</w:t>
      </w:r>
      <w:r w:rsidR="007E2E59" w:rsidRPr="008F246D">
        <w:rPr>
          <w:rFonts w:ascii="Verdana" w:hAnsi="Verdana"/>
          <w:bCs/>
          <w:sz w:val="24"/>
          <w:szCs w:val="24"/>
        </w:rPr>
        <w:t xml:space="preserve">, </w:t>
      </w:r>
      <w:r w:rsidR="009A251F">
        <w:rPr>
          <w:rFonts w:ascii="Verdana" w:hAnsi="Verdana"/>
          <w:bCs/>
          <w:sz w:val="24"/>
          <w:szCs w:val="24"/>
        </w:rPr>
        <w:t xml:space="preserve">Fort Worth, </w:t>
      </w:r>
      <w:r w:rsidR="007E2E59" w:rsidRPr="008F246D">
        <w:rPr>
          <w:rFonts w:ascii="Verdana" w:hAnsi="Verdana"/>
          <w:bCs/>
          <w:sz w:val="24"/>
          <w:szCs w:val="24"/>
        </w:rPr>
        <w:t>Texas 7</w:t>
      </w:r>
      <w:r w:rsidR="009E67D1">
        <w:rPr>
          <w:rFonts w:ascii="Verdana" w:hAnsi="Verdana"/>
          <w:bCs/>
          <w:sz w:val="24"/>
          <w:szCs w:val="24"/>
        </w:rPr>
        <w:t>6106</w:t>
      </w:r>
      <w:r w:rsidR="00C55AD8" w:rsidRPr="008F246D">
        <w:rPr>
          <w:rFonts w:ascii="Verdana" w:hAnsi="Verdana"/>
          <w:bCs/>
          <w:sz w:val="24"/>
          <w:szCs w:val="24"/>
        </w:rPr>
        <w:t>)</w:t>
      </w:r>
    </w:p>
    <w:p w14:paraId="3AD94B6C" w14:textId="4C5D8272" w:rsidR="006B6D4E" w:rsidRDefault="00EC14A9" w:rsidP="00342B16">
      <w:pPr>
        <w:rPr>
          <w:rFonts w:ascii="Verdana" w:hAnsi="Verdana"/>
          <w:sz w:val="24"/>
          <w:szCs w:val="24"/>
        </w:rPr>
      </w:pPr>
      <w:r w:rsidRPr="008F246D">
        <w:rPr>
          <w:rFonts w:ascii="Verdana" w:hAnsi="Verdana"/>
          <w:sz w:val="24"/>
          <w:szCs w:val="24"/>
        </w:rPr>
        <w:t xml:space="preserve">There are </w:t>
      </w:r>
      <w:proofErr w:type="spellStart"/>
      <w:r w:rsidR="006B3390">
        <w:rPr>
          <w:rFonts w:ascii="Verdana" w:hAnsi="Verdana"/>
          <w:sz w:val="24"/>
          <w:szCs w:val="24"/>
        </w:rPr>
        <w:t>approximatel</w:t>
      </w:r>
      <w:proofErr w:type="spellEnd"/>
      <w:r w:rsidR="006B3390">
        <w:rPr>
          <w:rFonts w:ascii="Verdana" w:hAnsi="Verdana"/>
          <w:sz w:val="24"/>
          <w:szCs w:val="24"/>
        </w:rPr>
        <w:t xml:space="preserve"> 1</w:t>
      </w:r>
      <w:r w:rsidR="00833ABF" w:rsidRPr="008F246D">
        <w:rPr>
          <w:rFonts w:ascii="Verdana" w:hAnsi="Verdana"/>
          <w:sz w:val="24"/>
          <w:szCs w:val="24"/>
        </w:rPr>
        <w:t>00</w:t>
      </w:r>
      <w:r w:rsidRPr="008F246D">
        <w:rPr>
          <w:rFonts w:ascii="Verdana" w:hAnsi="Verdana"/>
          <w:sz w:val="24"/>
          <w:szCs w:val="24"/>
        </w:rPr>
        <w:t xml:space="preserve"> regular </w:t>
      </w:r>
      <w:r w:rsidR="002E6237">
        <w:rPr>
          <w:rFonts w:ascii="Verdana" w:hAnsi="Verdana"/>
          <w:sz w:val="24"/>
          <w:szCs w:val="24"/>
        </w:rPr>
        <w:t>employs at this site.</w:t>
      </w:r>
    </w:p>
    <w:p w14:paraId="2C37C417" w14:textId="59503060" w:rsidR="002E6237" w:rsidRPr="008F246D" w:rsidRDefault="00652CF7" w:rsidP="002E6237">
      <w:pPr>
        <w:pStyle w:val="Heading3"/>
        <w:rPr>
          <w:rFonts w:ascii="Verdana" w:hAnsi="Verdana"/>
          <w:bCs/>
          <w:sz w:val="24"/>
          <w:szCs w:val="24"/>
        </w:rPr>
      </w:pPr>
      <w:r>
        <w:rPr>
          <w:rFonts w:ascii="Verdana" w:hAnsi="Verdana"/>
          <w:bCs/>
          <w:sz w:val="24"/>
          <w:szCs w:val="24"/>
        </w:rPr>
        <w:t>USPS</w:t>
      </w:r>
      <w:r w:rsidR="002E6237">
        <w:rPr>
          <w:rFonts w:ascii="Verdana" w:hAnsi="Verdana"/>
          <w:bCs/>
          <w:sz w:val="24"/>
          <w:szCs w:val="24"/>
        </w:rPr>
        <w:t xml:space="preserve"> Annex</w:t>
      </w:r>
      <w:r>
        <w:rPr>
          <w:rFonts w:ascii="Verdana" w:hAnsi="Verdana"/>
          <w:bCs/>
          <w:sz w:val="24"/>
          <w:szCs w:val="24"/>
        </w:rPr>
        <w:t xml:space="preserve"> – PSA </w:t>
      </w:r>
      <w:r w:rsidR="002E6237" w:rsidRPr="008F246D">
        <w:rPr>
          <w:rFonts w:ascii="Verdana" w:hAnsi="Verdana"/>
          <w:bCs/>
          <w:sz w:val="24"/>
          <w:szCs w:val="24"/>
        </w:rPr>
        <w:t>(</w:t>
      </w:r>
      <w:r w:rsidR="002E6237">
        <w:rPr>
          <w:rFonts w:ascii="Verdana" w:hAnsi="Verdana"/>
          <w:bCs/>
          <w:sz w:val="24"/>
          <w:szCs w:val="24"/>
        </w:rPr>
        <w:t>40</w:t>
      </w:r>
      <w:r>
        <w:rPr>
          <w:rFonts w:ascii="Verdana" w:hAnsi="Verdana"/>
          <w:bCs/>
          <w:sz w:val="24"/>
          <w:szCs w:val="24"/>
        </w:rPr>
        <w:t>0</w:t>
      </w:r>
      <w:r w:rsidR="002E6237">
        <w:rPr>
          <w:rFonts w:ascii="Verdana" w:hAnsi="Verdana"/>
          <w:bCs/>
          <w:sz w:val="24"/>
          <w:szCs w:val="24"/>
        </w:rPr>
        <w:t xml:space="preserve"> </w:t>
      </w:r>
      <w:r>
        <w:rPr>
          <w:rFonts w:ascii="Verdana" w:hAnsi="Verdana"/>
          <w:bCs/>
          <w:sz w:val="24"/>
          <w:szCs w:val="24"/>
        </w:rPr>
        <w:t xml:space="preserve">Intermodal </w:t>
      </w:r>
      <w:r w:rsidR="002E6237">
        <w:rPr>
          <w:rFonts w:ascii="Verdana" w:hAnsi="Verdana"/>
          <w:bCs/>
          <w:sz w:val="24"/>
          <w:szCs w:val="24"/>
        </w:rPr>
        <w:t>Parkway</w:t>
      </w:r>
      <w:r w:rsidR="002E6237" w:rsidRPr="008F246D">
        <w:rPr>
          <w:rFonts w:ascii="Verdana" w:hAnsi="Verdana"/>
          <w:bCs/>
          <w:sz w:val="24"/>
          <w:szCs w:val="24"/>
        </w:rPr>
        <w:t xml:space="preserve">, </w:t>
      </w:r>
      <w:r>
        <w:rPr>
          <w:rFonts w:ascii="Verdana" w:hAnsi="Verdana"/>
          <w:bCs/>
          <w:sz w:val="24"/>
          <w:szCs w:val="24"/>
        </w:rPr>
        <w:t>Haslet</w:t>
      </w:r>
      <w:r w:rsidR="002E6237">
        <w:rPr>
          <w:rFonts w:ascii="Verdana" w:hAnsi="Verdana"/>
          <w:bCs/>
          <w:sz w:val="24"/>
          <w:szCs w:val="24"/>
        </w:rPr>
        <w:t xml:space="preserve">, </w:t>
      </w:r>
      <w:r w:rsidR="002E6237" w:rsidRPr="008F246D">
        <w:rPr>
          <w:rFonts w:ascii="Verdana" w:hAnsi="Verdana"/>
          <w:bCs/>
          <w:sz w:val="24"/>
          <w:szCs w:val="24"/>
        </w:rPr>
        <w:t>Texas 7</w:t>
      </w:r>
      <w:r w:rsidR="009E67D1">
        <w:rPr>
          <w:rFonts w:ascii="Verdana" w:hAnsi="Verdana"/>
          <w:bCs/>
          <w:sz w:val="24"/>
          <w:szCs w:val="24"/>
        </w:rPr>
        <w:t>6177</w:t>
      </w:r>
      <w:r w:rsidR="002E6237" w:rsidRPr="008F246D">
        <w:rPr>
          <w:rFonts w:ascii="Verdana" w:hAnsi="Verdana"/>
          <w:bCs/>
          <w:sz w:val="24"/>
          <w:szCs w:val="24"/>
        </w:rPr>
        <w:t>)</w:t>
      </w:r>
    </w:p>
    <w:p w14:paraId="726A6AE9" w14:textId="77777777" w:rsidR="002E6237" w:rsidRPr="008F246D" w:rsidRDefault="002E6237" w:rsidP="002E6237">
      <w:pPr>
        <w:rPr>
          <w:rFonts w:ascii="Verdana" w:hAnsi="Verdana"/>
          <w:strike/>
          <w:color w:val="FF0000"/>
          <w:spacing w:val="-18"/>
          <w:sz w:val="24"/>
          <w:szCs w:val="24"/>
        </w:rPr>
      </w:pPr>
      <w:r w:rsidRPr="008F246D">
        <w:rPr>
          <w:rFonts w:ascii="Verdana" w:hAnsi="Verdana"/>
          <w:sz w:val="24"/>
          <w:szCs w:val="24"/>
        </w:rPr>
        <w:t xml:space="preserve">There are </w:t>
      </w:r>
      <w:proofErr w:type="spellStart"/>
      <w:r>
        <w:rPr>
          <w:rFonts w:ascii="Verdana" w:hAnsi="Verdana"/>
          <w:sz w:val="24"/>
          <w:szCs w:val="24"/>
        </w:rPr>
        <w:t>approximatel</w:t>
      </w:r>
      <w:proofErr w:type="spellEnd"/>
      <w:r>
        <w:rPr>
          <w:rFonts w:ascii="Verdana" w:hAnsi="Verdana"/>
          <w:sz w:val="24"/>
          <w:szCs w:val="24"/>
        </w:rPr>
        <w:t xml:space="preserve"> 1</w:t>
      </w:r>
      <w:r w:rsidRPr="008F246D">
        <w:rPr>
          <w:rFonts w:ascii="Verdana" w:hAnsi="Verdana"/>
          <w:sz w:val="24"/>
          <w:szCs w:val="24"/>
        </w:rPr>
        <w:t xml:space="preserve">00 regular </w:t>
      </w:r>
      <w:r>
        <w:rPr>
          <w:rFonts w:ascii="Verdana" w:hAnsi="Verdana"/>
          <w:sz w:val="24"/>
          <w:szCs w:val="24"/>
        </w:rPr>
        <w:t>employs at this site.</w:t>
      </w:r>
    </w:p>
    <w:p w14:paraId="5FA62860" w14:textId="3F84945F" w:rsidR="00AA166A" w:rsidRPr="008F246D" w:rsidRDefault="00B645A7" w:rsidP="00C81FE3">
      <w:pPr>
        <w:pStyle w:val="Heading1"/>
        <w:rPr>
          <w:rFonts w:ascii="Verdana" w:hAnsi="Verdana"/>
          <w:sz w:val="28"/>
          <w:szCs w:val="28"/>
        </w:rPr>
      </w:pPr>
      <w:r w:rsidRPr="008F246D">
        <w:rPr>
          <w:rFonts w:ascii="Verdana" w:hAnsi="Verdana"/>
          <w:sz w:val="28"/>
          <w:szCs w:val="28"/>
        </w:rPr>
        <w:t>Staffing</w:t>
      </w:r>
      <w:r w:rsidR="004D0463" w:rsidRPr="008F246D">
        <w:rPr>
          <w:rFonts w:ascii="Verdana" w:hAnsi="Verdana"/>
          <w:sz w:val="28"/>
          <w:szCs w:val="28"/>
        </w:rPr>
        <w:t>:</w:t>
      </w:r>
      <w:r w:rsidRPr="008F246D">
        <w:rPr>
          <w:rFonts w:ascii="Verdana" w:hAnsi="Verdana"/>
          <w:sz w:val="28"/>
          <w:szCs w:val="28"/>
        </w:rPr>
        <w:t xml:space="preserve"> </w:t>
      </w:r>
    </w:p>
    <w:p w14:paraId="5C3CD75A" w14:textId="660ABCF3" w:rsidR="000E34F7" w:rsidRPr="008F246D" w:rsidRDefault="000E34F7" w:rsidP="000E34F7">
      <w:pPr>
        <w:rPr>
          <w:rFonts w:ascii="Verdana" w:hAnsi="Verdana"/>
          <w:sz w:val="24"/>
          <w:szCs w:val="24"/>
        </w:rPr>
      </w:pPr>
      <w:r w:rsidRPr="008F246D">
        <w:rPr>
          <w:rFonts w:ascii="Verdana" w:hAnsi="Verdana"/>
          <w:sz w:val="24"/>
          <w:szCs w:val="24"/>
        </w:rPr>
        <w:t>The BET manager may require one (1) full-time employee.</w:t>
      </w:r>
    </w:p>
    <w:p w14:paraId="0467E0BE" w14:textId="483D1A70" w:rsidR="00B51FD8" w:rsidRPr="008F246D" w:rsidRDefault="00B645A7" w:rsidP="00C81FE3">
      <w:pPr>
        <w:pStyle w:val="Heading1"/>
        <w:rPr>
          <w:rFonts w:ascii="Verdana" w:hAnsi="Verdana"/>
          <w:sz w:val="28"/>
          <w:szCs w:val="28"/>
        </w:rPr>
      </w:pPr>
      <w:r w:rsidRPr="008F246D">
        <w:rPr>
          <w:rFonts w:ascii="Verdana" w:hAnsi="Verdana"/>
          <w:sz w:val="28"/>
          <w:szCs w:val="28"/>
        </w:rPr>
        <w:t xml:space="preserve">Host </w:t>
      </w:r>
      <w:r w:rsidR="00235461" w:rsidRPr="008F246D">
        <w:rPr>
          <w:rFonts w:ascii="Verdana" w:hAnsi="Verdana"/>
          <w:sz w:val="28"/>
          <w:szCs w:val="28"/>
        </w:rPr>
        <w:t>C</w:t>
      </w:r>
      <w:r w:rsidRPr="008F246D">
        <w:rPr>
          <w:rFonts w:ascii="Verdana" w:hAnsi="Verdana"/>
          <w:sz w:val="28"/>
          <w:szCs w:val="28"/>
        </w:rPr>
        <w:t xml:space="preserve">leaning </w:t>
      </w:r>
      <w:r w:rsidR="00235461" w:rsidRPr="008F246D">
        <w:rPr>
          <w:rFonts w:ascii="Verdana" w:hAnsi="Verdana"/>
          <w:sz w:val="28"/>
          <w:szCs w:val="28"/>
        </w:rPr>
        <w:t>R</w:t>
      </w:r>
      <w:r w:rsidRPr="008F246D">
        <w:rPr>
          <w:rFonts w:ascii="Verdana" w:hAnsi="Verdana"/>
          <w:sz w:val="28"/>
          <w:szCs w:val="28"/>
        </w:rPr>
        <w:t>esponsibilities</w:t>
      </w:r>
      <w:r w:rsidR="004D0463" w:rsidRPr="008F246D">
        <w:rPr>
          <w:rFonts w:ascii="Verdana" w:hAnsi="Verdana"/>
          <w:sz w:val="28"/>
          <w:szCs w:val="28"/>
        </w:rPr>
        <w:t>:</w:t>
      </w:r>
      <w:r w:rsidRPr="008F246D">
        <w:rPr>
          <w:rFonts w:ascii="Verdana" w:hAnsi="Verdana"/>
          <w:sz w:val="28"/>
          <w:szCs w:val="28"/>
        </w:rPr>
        <w:t xml:space="preserve"> </w:t>
      </w:r>
    </w:p>
    <w:p w14:paraId="3121FB74" w14:textId="3B9F4E5A" w:rsidR="000E34F7" w:rsidRPr="008F246D" w:rsidRDefault="00E81697" w:rsidP="000E34F7">
      <w:pPr>
        <w:rPr>
          <w:rFonts w:ascii="Verdana" w:hAnsi="Verdana"/>
          <w:sz w:val="24"/>
          <w:szCs w:val="24"/>
        </w:rPr>
      </w:pPr>
      <w:r w:rsidRPr="008F246D">
        <w:rPr>
          <w:rFonts w:ascii="Verdana" w:hAnsi="Verdana"/>
          <w:sz w:val="24"/>
          <w:szCs w:val="24"/>
        </w:rPr>
        <w:t>General cleanliness of the areas except the vending machines.</w:t>
      </w:r>
    </w:p>
    <w:p w14:paraId="4C9EAC53" w14:textId="23CA329A" w:rsidR="000E34F7" w:rsidRPr="008F246D" w:rsidRDefault="00B645A7" w:rsidP="007325E9">
      <w:pPr>
        <w:pStyle w:val="Heading1"/>
        <w:rPr>
          <w:rFonts w:ascii="Verdana" w:hAnsi="Verdana"/>
          <w:sz w:val="28"/>
          <w:szCs w:val="28"/>
        </w:rPr>
      </w:pPr>
      <w:r w:rsidRPr="008F246D">
        <w:rPr>
          <w:rFonts w:ascii="Verdana" w:hAnsi="Verdana"/>
          <w:sz w:val="28"/>
          <w:szCs w:val="28"/>
        </w:rPr>
        <w:t xml:space="preserve">Manager </w:t>
      </w:r>
      <w:r w:rsidR="00235461" w:rsidRPr="008F246D">
        <w:rPr>
          <w:rFonts w:ascii="Verdana" w:hAnsi="Verdana"/>
          <w:sz w:val="28"/>
          <w:szCs w:val="28"/>
        </w:rPr>
        <w:t>R</w:t>
      </w:r>
      <w:r w:rsidRPr="008F246D">
        <w:rPr>
          <w:rFonts w:ascii="Verdana" w:hAnsi="Verdana"/>
          <w:sz w:val="28"/>
          <w:szCs w:val="28"/>
        </w:rPr>
        <w:t>esponsibilities:</w:t>
      </w:r>
    </w:p>
    <w:p w14:paraId="0E785BF6" w14:textId="77777777" w:rsidR="00F77037" w:rsidRDefault="0062777E" w:rsidP="000E34F7">
      <w:pPr>
        <w:rPr>
          <w:rFonts w:ascii="Verdana" w:hAnsi="Verdana"/>
          <w:sz w:val="24"/>
          <w:szCs w:val="24"/>
        </w:rPr>
      </w:pPr>
      <w:r w:rsidRPr="0062777E">
        <w:rPr>
          <w:rFonts w:ascii="Verdana" w:hAnsi="Verdana"/>
          <w:sz w:val="24"/>
          <w:szCs w:val="24"/>
        </w:rPr>
        <w:t>The assigned B E T manager will be responsible for keeping the machines clean and attractive, performing repairs on the machines, keeping the machines adequately stocked to ensure customer satisfaction, maintaining a refund system, monitoring the immediate areas around the machines to ensure a neat appearance, and disposing of any trash.</w:t>
      </w:r>
    </w:p>
    <w:p w14:paraId="59F0CEAA" w14:textId="701820C2" w:rsidR="003B778B" w:rsidRPr="008F246D" w:rsidRDefault="00C55C0F" w:rsidP="00136E9B">
      <w:pPr>
        <w:pStyle w:val="Heading1"/>
        <w:rPr>
          <w:rFonts w:ascii="Verdana" w:hAnsi="Verdana"/>
          <w:sz w:val="28"/>
          <w:szCs w:val="28"/>
        </w:rPr>
      </w:pPr>
      <w:r w:rsidRPr="008F246D">
        <w:rPr>
          <w:rFonts w:ascii="Verdana" w:hAnsi="Verdana"/>
          <w:sz w:val="28"/>
          <w:szCs w:val="28"/>
        </w:rPr>
        <w:t>Transportation</w:t>
      </w:r>
      <w:r w:rsidR="004D0463" w:rsidRPr="008F246D">
        <w:rPr>
          <w:rFonts w:ascii="Verdana" w:hAnsi="Verdana"/>
          <w:sz w:val="28"/>
          <w:szCs w:val="28"/>
        </w:rPr>
        <w:t>:</w:t>
      </w:r>
      <w:r w:rsidRPr="008F246D">
        <w:rPr>
          <w:rFonts w:ascii="Verdana" w:hAnsi="Verdana"/>
          <w:sz w:val="28"/>
          <w:szCs w:val="28"/>
        </w:rPr>
        <w:t xml:space="preserve"> </w:t>
      </w:r>
    </w:p>
    <w:p w14:paraId="68ADADCE" w14:textId="3B6AC5B6" w:rsidR="000E34F7" w:rsidRPr="008F246D" w:rsidRDefault="00E81697" w:rsidP="000E34F7">
      <w:pPr>
        <w:rPr>
          <w:rFonts w:ascii="Verdana" w:hAnsi="Verdana"/>
          <w:sz w:val="24"/>
          <w:szCs w:val="24"/>
        </w:rPr>
      </w:pPr>
      <w:r w:rsidRPr="008F246D">
        <w:rPr>
          <w:rFonts w:ascii="Verdana" w:hAnsi="Verdana"/>
          <w:sz w:val="24"/>
          <w:szCs w:val="24"/>
        </w:rPr>
        <w:t xml:space="preserve">There is no </w:t>
      </w:r>
      <w:r w:rsidR="000E34F7" w:rsidRPr="008F246D">
        <w:rPr>
          <w:rFonts w:ascii="Verdana" w:hAnsi="Verdana"/>
          <w:sz w:val="24"/>
          <w:szCs w:val="24"/>
        </w:rPr>
        <w:t xml:space="preserve">Public </w:t>
      </w:r>
      <w:r w:rsidR="00C3677E" w:rsidRPr="008F246D">
        <w:rPr>
          <w:rFonts w:ascii="Verdana" w:hAnsi="Verdana"/>
          <w:sz w:val="24"/>
          <w:szCs w:val="24"/>
        </w:rPr>
        <w:t>or</w:t>
      </w:r>
      <w:r w:rsidR="000E34F7" w:rsidRPr="008F246D">
        <w:rPr>
          <w:rFonts w:ascii="Verdana" w:hAnsi="Verdana"/>
          <w:sz w:val="24"/>
          <w:szCs w:val="24"/>
        </w:rPr>
        <w:t xml:space="preserve"> Special Transit available</w:t>
      </w:r>
      <w:r w:rsidR="00C3677E" w:rsidRPr="008F246D">
        <w:rPr>
          <w:rFonts w:ascii="Verdana" w:hAnsi="Verdana"/>
          <w:sz w:val="24"/>
          <w:szCs w:val="24"/>
        </w:rPr>
        <w:t>.</w:t>
      </w:r>
    </w:p>
    <w:p w14:paraId="27730187" w14:textId="3E09C861" w:rsidR="000E34F7" w:rsidRPr="008F246D" w:rsidRDefault="000E34F7" w:rsidP="003D2C3B">
      <w:pPr>
        <w:pStyle w:val="Heading1"/>
        <w:rPr>
          <w:rFonts w:ascii="Verdana" w:hAnsi="Verdana"/>
          <w:sz w:val="28"/>
          <w:szCs w:val="28"/>
        </w:rPr>
      </w:pPr>
      <w:r w:rsidRPr="008F246D">
        <w:rPr>
          <w:rFonts w:ascii="Verdana" w:hAnsi="Verdana"/>
          <w:sz w:val="28"/>
          <w:szCs w:val="28"/>
        </w:rPr>
        <w:t>Additional</w:t>
      </w:r>
      <w:r w:rsidR="00EC14A9" w:rsidRPr="008F246D">
        <w:rPr>
          <w:rFonts w:ascii="Verdana" w:hAnsi="Verdana"/>
          <w:sz w:val="28"/>
          <w:szCs w:val="28"/>
        </w:rPr>
        <w:t xml:space="preserve"> Vending Facility</w:t>
      </w:r>
      <w:r w:rsidRPr="008F246D">
        <w:rPr>
          <w:rFonts w:ascii="Verdana" w:hAnsi="Verdana"/>
          <w:sz w:val="28"/>
          <w:szCs w:val="28"/>
        </w:rPr>
        <w:t xml:space="preserve"> Information:</w:t>
      </w:r>
    </w:p>
    <w:p w14:paraId="72842152" w14:textId="261716C4" w:rsidR="000E34F7" w:rsidRPr="008F246D" w:rsidRDefault="003D701A" w:rsidP="000E34F7">
      <w:pPr>
        <w:rPr>
          <w:rFonts w:ascii="Verdana" w:hAnsi="Verdana"/>
          <w:sz w:val="24"/>
          <w:szCs w:val="24"/>
        </w:rPr>
      </w:pPr>
      <w:r>
        <w:rPr>
          <w:rFonts w:ascii="Verdana" w:hAnsi="Verdana"/>
          <w:sz w:val="24"/>
          <w:szCs w:val="24"/>
        </w:rPr>
        <w:t xml:space="preserve">None. </w:t>
      </w:r>
    </w:p>
    <w:p w14:paraId="7CC55032" w14:textId="187BA728" w:rsidR="00144AF0" w:rsidRPr="008F246D" w:rsidRDefault="00DC4DF3" w:rsidP="007C7B15">
      <w:pPr>
        <w:pStyle w:val="Heading1"/>
        <w:rPr>
          <w:rFonts w:ascii="Verdana" w:hAnsi="Verdana"/>
          <w:sz w:val="28"/>
          <w:szCs w:val="28"/>
        </w:rPr>
      </w:pPr>
      <w:r w:rsidRPr="008F246D">
        <w:rPr>
          <w:rFonts w:ascii="Verdana" w:hAnsi="Verdana"/>
          <w:sz w:val="28"/>
          <w:szCs w:val="28"/>
        </w:rPr>
        <w:t xml:space="preserve">Vending </w:t>
      </w:r>
      <w:r w:rsidR="00235461" w:rsidRPr="008F246D">
        <w:rPr>
          <w:rFonts w:ascii="Verdana" w:hAnsi="Verdana"/>
          <w:sz w:val="28"/>
          <w:szCs w:val="28"/>
        </w:rPr>
        <w:t>M</w:t>
      </w:r>
      <w:r w:rsidRPr="008F246D">
        <w:rPr>
          <w:rFonts w:ascii="Verdana" w:hAnsi="Verdana"/>
          <w:sz w:val="28"/>
          <w:szCs w:val="28"/>
        </w:rPr>
        <w:t>achines</w:t>
      </w:r>
      <w:r w:rsidR="004D0463" w:rsidRPr="008F246D">
        <w:rPr>
          <w:rFonts w:ascii="Verdana" w:hAnsi="Verdana"/>
          <w:sz w:val="28"/>
          <w:szCs w:val="28"/>
        </w:rPr>
        <w:t>:</w:t>
      </w:r>
    </w:p>
    <w:tbl>
      <w:tblPr>
        <w:tblW w:w="10245" w:type="dxa"/>
        <w:tblInd w:w="-5" w:type="dxa"/>
        <w:tblCellMar>
          <w:left w:w="0" w:type="dxa"/>
          <w:right w:w="0" w:type="dxa"/>
        </w:tblCellMar>
        <w:tblLook w:val="04A0" w:firstRow="1" w:lastRow="0" w:firstColumn="1" w:lastColumn="0" w:noHBand="0" w:noVBand="1"/>
      </w:tblPr>
      <w:tblGrid>
        <w:gridCol w:w="4111"/>
        <w:gridCol w:w="1440"/>
        <w:gridCol w:w="1689"/>
        <w:gridCol w:w="1429"/>
        <w:gridCol w:w="1576"/>
      </w:tblGrid>
      <w:tr w:rsidR="00434A9B" w:rsidRPr="008F246D" w14:paraId="59ABBAA6" w14:textId="54EF4202" w:rsidTr="00434A9B">
        <w:trPr>
          <w:trHeight w:val="772"/>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4A87F" w14:textId="77777777" w:rsidR="00434A9B" w:rsidRPr="008F246D" w:rsidRDefault="00434A9B"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LOCATION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C0AFFB" w14:textId="77777777" w:rsidR="00434A9B" w:rsidRPr="008F246D" w:rsidRDefault="00434A9B" w:rsidP="009106C3">
            <w:pPr>
              <w:spacing w:line="240" w:lineRule="auto"/>
              <w:jc w:val="center"/>
              <w:rPr>
                <w:rFonts w:ascii="Verdana" w:eastAsia="Calibri" w:hAnsi="Verdana" w:cs="Calibri"/>
                <w:b/>
                <w:bCs/>
                <w:spacing w:val="-10"/>
                <w:sz w:val="24"/>
                <w:szCs w:val="24"/>
              </w:rPr>
            </w:pPr>
            <w:r w:rsidRPr="008F246D">
              <w:rPr>
                <w:rFonts w:ascii="Verdana" w:eastAsia="Calibri" w:hAnsi="Verdana" w:cs="Calibri"/>
                <w:b/>
                <w:bCs/>
                <w:spacing w:val="-10"/>
                <w:sz w:val="24"/>
                <w:szCs w:val="24"/>
              </w:rPr>
              <w:t>SNACK</w:t>
            </w:r>
          </w:p>
        </w:tc>
        <w:tc>
          <w:tcPr>
            <w:tcW w:w="16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C1197" w14:textId="77777777" w:rsidR="00434A9B" w:rsidRPr="008F246D" w:rsidRDefault="00434A9B" w:rsidP="009106C3">
            <w:pPr>
              <w:spacing w:line="240" w:lineRule="auto"/>
              <w:jc w:val="center"/>
              <w:rPr>
                <w:rFonts w:ascii="Verdana" w:eastAsia="Calibri" w:hAnsi="Verdana" w:cs="Calibri"/>
                <w:b/>
                <w:bCs/>
                <w:spacing w:val="-10"/>
                <w:sz w:val="24"/>
                <w:szCs w:val="24"/>
              </w:rPr>
            </w:pPr>
            <w:r w:rsidRPr="008F246D">
              <w:rPr>
                <w:rFonts w:ascii="Verdana" w:eastAsia="Calibri" w:hAnsi="Verdana" w:cs="Calibri"/>
                <w:b/>
                <w:bCs/>
                <w:spacing w:val="-10"/>
                <w:sz w:val="24"/>
                <w:szCs w:val="24"/>
              </w:rPr>
              <w:t>DRINK</w:t>
            </w:r>
          </w:p>
        </w:tc>
        <w:tc>
          <w:tcPr>
            <w:tcW w:w="1429" w:type="dxa"/>
            <w:tcBorders>
              <w:top w:val="single" w:sz="8" w:space="0" w:color="auto"/>
              <w:left w:val="nil"/>
              <w:bottom w:val="single" w:sz="8" w:space="0" w:color="auto"/>
              <w:right w:val="single" w:sz="4" w:space="0" w:color="auto"/>
            </w:tcBorders>
          </w:tcPr>
          <w:p w14:paraId="05560A42" w14:textId="58E9CCC7" w:rsidR="00434A9B" w:rsidRPr="008F246D" w:rsidRDefault="00434A9B" w:rsidP="009106C3">
            <w:pPr>
              <w:spacing w:line="240" w:lineRule="auto"/>
              <w:jc w:val="center"/>
              <w:rPr>
                <w:rFonts w:ascii="Verdana" w:eastAsia="Calibri" w:hAnsi="Verdana" w:cs="Calibri"/>
                <w:b/>
                <w:bCs/>
                <w:spacing w:val="-10"/>
                <w:sz w:val="24"/>
                <w:szCs w:val="24"/>
              </w:rPr>
            </w:pPr>
            <w:r>
              <w:rPr>
                <w:rFonts w:ascii="Verdana" w:eastAsia="Calibri" w:hAnsi="Verdana" w:cs="Calibri"/>
                <w:b/>
                <w:bCs/>
                <w:spacing w:val="-10"/>
                <w:sz w:val="24"/>
                <w:szCs w:val="24"/>
              </w:rPr>
              <w:t>Cold Food</w:t>
            </w:r>
          </w:p>
        </w:tc>
        <w:tc>
          <w:tcPr>
            <w:tcW w:w="1576" w:type="dxa"/>
            <w:tcBorders>
              <w:top w:val="single" w:sz="8" w:space="0" w:color="auto"/>
              <w:left w:val="single" w:sz="4" w:space="0" w:color="auto"/>
              <w:bottom w:val="single" w:sz="8" w:space="0" w:color="auto"/>
              <w:right w:val="single" w:sz="8" w:space="0" w:color="auto"/>
            </w:tcBorders>
          </w:tcPr>
          <w:p w14:paraId="79C43804" w14:textId="7C4E811C" w:rsidR="00434A9B" w:rsidRPr="008F246D" w:rsidRDefault="00434A9B" w:rsidP="009106C3">
            <w:pPr>
              <w:spacing w:line="240" w:lineRule="auto"/>
              <w:jc w:val="center"/>
              <w:rPr>
                <w:rFonts w:ascii="Verdana" w:eastAsia="Calibri" w:hAnsi="Verdana" w:cs="Calibri"/>
                <w:b/>
                <w:bCs/>
                <w:spacing w:val="-10"/>
                <w:sz w:val="24"/>
                <w:szCs w:val="24"/>
              </w:rPr>
            </w:pPr>
            <w:r>
              <w:rPr>
                <w:rFonts w:ascii="Verdana" w:eastAsia="Calibri" w:hAnsi="Verdana" w:cs="Calibri"/>
                <w:b/>
                <w:bCs/>
                <w:spacing w:val="-10"/>
                <w:sz w:val="24"/>
                <w:szCs w:val="24"/>
              </w:rPr>
              <w:t xml:space="preserve">Frozen </w:t>
            </w:r>
            <w:r w:rsidRPr="008F246D">
              <w:rPr>
                <w:rFonts w:ascii="Verdana" w:eastAsia="Calibri" w:hAnsi="Verdana" w:cs="Calibri"/>
                <w:b/>
                <w:bCs/>
                <w:spacing w:val="-10"/>
                <w:sz w:val="24"/>
                <w:szCs w:val="24"/>
              </w:rPr>
              <w:t>Food</w:t>
            </w:r>
          </w:p>
        </w:tc>
      </w:tr>
      <w:tr w:rsidR="00434A9B" w:rsidRPr="008F246D" w14:paraId="7225AD5F" w14:textId="1C4715D9" w:rsidTr="00434A9B">
        <w:trPr>
          <w:trHeight w:val="77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4689E" w14:textId="3907BEF4" w:rsidR="00434A9B" w:rsidRPr="008F246D" w:rsidRDefault="00434A9B" w:rsidP="009106C3">
            <w:pPr>
              <w:spacing w:line="240" w:lineRule="auto"/>
              <w:jc w:val="both"/>
              <w:rPr>
                <w:rFonts w:ascii="Verdana" w:eastAsia="Calibri" w:hAnsi="Verdana" w:cs="Calibri"/>
                <w:spacing w:val="-10"/>
                <w:sz w:val="24"/>
                <w:szCs w:val="24"/>
              </w:rPr>
            </w:pPr>
            <w:r>
              <w:rPr>
                <w:rFonts w:ascii="Verdana" w:eastAsia="Calibri" w:hAnsi="Verdana" w:cs="Calibri"/>
                <w:spacing w:val="-10"/>
                <w:sz w:val="24"/>
                <w:szCs w:val="24"/>
              </w:rPr>
              <w:t>Fort Worth General Mail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BCE47F9" w14:textId="45D09826" w:rsidR="00434A9B" w:rsidRPr="008F246D" w:rsidRDefault="00434A9B" w:rsidP="009106C3">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9</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03ABD561" w14:textId="3B17A9A7" w:rsidR="00434A9B" w:rsidRPr="008F246D" w:rsidRDefault="00434A9B" w:rsidP="009106C3">
            <w:pPr>
              <w:spacing w:line="240" w:lineRule="auto"/>
              <w:rPr>
                <w:rFonts w:ascii="Verdana" w:hAnsi="Verdana"/>
                <w:b/>
                <w:bCs/>
                <w:sz w:val="24"/>
                <w:szCs w:val="24"/>
              </w:rPr>
            </w:pPr>
            <w:r>
              <w:rPr>
                <w:rFonts w:ascii="Verdana" w:hAnsi="Verdana"/>
                <w:b/>
                <w:bCs/>
                <w:sz w:val="24"/>
                <w:szCs w:val="24"/>
              </w:rPr>
              <w:t>1</w:t>
            </w:r>
          </w:p>
        </w:tc>
        <w:tc>
          <w:tcPr>
            <w:tcW w:w="1429" w:type="dxa"/>
            <w:tcBorders>
              <w:top w:val="single" w:sz="8" w:space="0" w:color="auto"/>
              <w:left w:val="nil"/>
              <w:bottom w:val="single" w:sz="8" w:space="0" w:color="auto"/>
              <w:right w:val="single" w:sz="4" w:space="0" w:color="auto"/>
            </w:tcBorders>
          </w:tcPr>
          <w:p w14:paraId="43F277A9" w14:textId="6ABC045C" w:rsidR="00434A9B" w:rsidRPr="008F246D" w:rsidRDefault="00434A9B" w:rsidP="009106C3">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1</w:t>
            </w:r>
          </w:p>
        </w:tc>
        <w:tc>
          <w:tcPr>
            <w:tcW w:w="1576" w:type="dxa"/>
            <w:tcBorders>
              <w:top w:val="nil"/>
              <w:left w:val="single" w:sz="4" w:space="0" w:color="auto"/>
              <w:bottom w:val="single" w:sz="8" w:space="0" w:color="auto"/>
              <w:right w:val="single" w:sz="8" w:space="0" w:color="auto"/>
            </w:tcBorders>
          </w:tcPr>
          <w:p w14:paraId="6E1DD855" w14:textId="289053FA" w:rsidR="00434A9B" w:rsidRPr="008F246D" w:rsidRDefault="00434A9B" w:rsidP="009106C3">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1</w:t>
            </w:r>
          </w:p>
        </w:tc>
      </w:tr>
      <w:tr w:rsidR="00434A9B" w:rsidRPr="008F246D" w14:paraId="6E7A0705" w14:textId="77777777" w:rsidTr="00434A9B">
        <w:trPr>
          <w:trHeight w:val="77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C665D1" w14:textId="1C1D0FD6" w:rsidR="00434A9B" w:rsidRPr="008F246D" w:rsidRDefault="00434A9B" w:rsidP="00F65694">
            <w:pPr>
              <w:spacing w:line="240" w:lineRule="auto"/>
              <w:jc w:val="both"/>
              <w:rPr>
                <w:rFonts w:ascii="Verdana" w:eastAsia="Calibri" w:hAnsi="Verdana" w:cs="Calibri"/>
                <w:sz w:val="24"/>
                <w:szCs w:val="24"/>
              </w:rPr>
            </w:pPr>
            <w:r>
              <w:rPr>
                <w:rFonts w:ascii="Verdana" w:eastAsia="Calibri" w:hAnsi="Verdana" w:cs="Calibri"/>
                <w:sz w:val="24"/>
                <w:szCs w:val="24"/>
              </w:rPr>
              <w:t>Watson Annex</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203CECE0" w14:textId="6C690EA0"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1</w:t>
            </w:r>
          </w:p>
        </w:tc>
        <w:tc>
          <w:tcPr>
            <w:tcW w:w="1689" w:type="dxa"/>
            <w:tcBorders>
              <w:top w:val="nil"/>
              <w:left w:val="nil"/>
              <w:bottom w:val="single" w:sz="8" w:space="0" w:color="auto"/>
              <w:right w:val="single" w:sz="8" w:space="0" w:color="auto"/>
            </w:tcBorders>
            <w:tcMar>
              <w:top w:w="0" w:type="dxa"/>
              <w:left w:w="108" w:type="dxa"/>
              <w:bottom w:w="0" w:type="dxa"/>
              <w:right w:w="108" w:type="dxa"/>
            </w:tcMar>
          </w:tcPr>
          <w:p w14:paraId="5C582112" w14:textId="365D6E1A"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0</w:t>
            </w:r>
          </w:p>
        </w:tc>
        <w:tc>
          <w:tcPr>
            <w:tcW w:w="1429" w:type="dxa"/>
            <w:tcBorders>
              <w:top w:val="single" w:sz="8" w:space="0" w:color="auto"/>
              <w:left w:val="nil"/>
              <w:bottom w:val="single" w:sz="8" w:space="0" w:color="auto"/>
              <w:right w:val="single" w:sz="4" w:space="0" w:color="auto"/>
            </w:tcBorders>
          </w:tcPr>
          <w:p w14:paraId="490CFEAC" w14:textId="4A001A8F"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0</w:t>
            </w:r>
          </w:p>
        </w:tc>
        <w:tc>
          <w:tcPr>
            <w:tcW w:w="1576" w:type="dxa"/>
            <w:tcBorders>
              <w:top w:val="nil"/>
              <w:left w:val="single" w:sz="4" w:space="0" w:color="auto"/>
              <w:bottom w:val="single" w:sz="8" w:space="0" w:color="auto"/>
              <w:right w:val="single" w:sz="8" w:space="0" w:color="auto"/>
            </w:tcBorders>
          </w:tcPr>
          <w:p w14:paraId="3BF98542" w14:textId="1F2A7AAC"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0</w:t>
            </w:r>
          </w:p>
        </w:tc>
      </w:tr>
      <w:tr w:rsidR="00434A9B" w:rsidRPr="008F246D" w14:paraId="0574F01E" w14:textId="73C7FF60" w:rsidTr="00434A9B">
        <w:trPr>
          <w:trHeight w:val="772"/>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90C20" w14:textId="0CDF3F58" w:rsidR="00434A9B" w:rsidRPr="008F246D" w:rsidRDefault="00434A9B" w:rsidP="00F65694">
            <w:pPr>
              <w:spacing w:line="240" w:lineRule="auto"/>
              <w:rPr>
                <w:rFonts w:ascii="Verdana" w:eastAsia="Calibri" w:hAnsi="Verdana" w:cs="Calibri"/>
                <w:spacing w:val="-10"/>
                <w:sz w:val="24"/>
                <w:szCs w:val="24"/>
              </w:rPr>
            </w:pPr>
            <w:r>
              <w:rPr>
                <w:rFonts w:ascii="Verdana" w:eastAsia="Calibri" w:hAnsi="Verdana" w:cs="Calibri"/>
                <w:spacing w:val="-10"/>
                <w:sz w:val="24"/>
                <w:szCs w:val="24"/>
              </w:rPr>
              <w:t>USPS Annex (PSA)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0D2EFC9" w14:textId="6B4C0272"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1</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14:paraId="3745A26D" w14:textId="0DF3C4D5" w:rsidR="00434A9B" w:rsidRPr="008F246D" w:rsidRDefault="00434A9B" w:rsidP="00F65694">
            <w:pPr>
              <w:spacing w:line="240" w:lineRule="auto"/>
              <w:rPr>
                <w:rFonts w:ascii="Verdana" w:hAnsi="Verdana"/>
                <w:b/>
                <w:bCs/>
                <w:sz w:val="24"/>
                <w:szCs w:val="24"/>
              </w:rPr>
            </w:pPr>
            <w:r>
              <w:rPr>
                <w:rFonts w:ascii="Verdana" w:hAnsi="Verdana"/>
                <w:b/>
                <w:bCs/>
                <w:sz w:val="24"/>
                <w:szCs w:val="24"/>
              </w:rPr>
              <w:t>0</w:t>
            </w:r>
          </w:p>
        </w:tc>
        <w:tc>
          <w:tcPr>
            <w:tcW w:w="1429" w:type="dxa"/>
            <w:tcBorders>
              <w:top w:val="single" w:sz="8" w:space="0" w:color="auto"/>
              <w:left w:val="nil"/>
              <w:bottom w:val="single" w:sz="8" w:space="0" w:color="auto"/>
              <w:right w:val="single" w:sz="4" w:space="0" w:color="auto"/>
            </w:tcBorders>
          </w:tcPr>
          <w:p w14:paraId="4F3F9DB5" w14:textId="3BB0D0D5" w:rsidR="00434A9B" w:rsidRPr="008F246D" w:rsidRDefault="00434A9B" w:rsidP="00F65694">
            <w:pPr>
              <w:spacing w:line="240" w:lineRule="auto"/>
              <w:rPr>
                <w:rFonts w:ascii="Verdana" w:eastAsia="Calibri" w:hAnsi="Verdana" w:cs="Calibri"/>
                <w:b/>
                <w:bCs/>
                <w:spacing w:val="-10"/>
                <w:sz w:val="24"/>
                <w:szCs w:val="24"/>
              </w:rPr>
            </w:pPr>
            <w:r>
              <w:rPr>
                <w:rFonts w:ascii="Verdana" w:eastAsia="Calibri" w:hAnsi="Verdana" w:cs="Calibri"/>
                <w:b/>
                <w:bCs/>
                <w:spacing w:val="-10"/>
                <w:sz w:val="24"/>
                <w:szCs w:val="24"/>
              </w:rPr>
              <w:t>0</w:t>
            </w:r>
          </w:p>
        </w:tc>
        <w:tc>
          <w:tcPr>
            <w:tcW w:w="1576" w:type="dxa"/>
            <w:tcBorders>
              <w:top w:val="nil"/>
              <w:left w:val="single" w:sz="4" w:space="0" w:color="auto"/>
              <w:bottom w:val="single" w:sz="8" w:space="0" w:color="auto"/>
              <w:right w:val="single" w:sz="8" w:space="0" w:color="auto"/>
            </w:tcBorders>
          </w:tcPr>
          <w:p w14:paraId="5A9CFB49" w14:textId="25412545" w:rsidR="00434A9B" w:rsidRPr="008F246D" w:rsidRDefault="00434A9B" w:rsidP="00F65694">
            <w:pPr>
              <w:spacing w:line="240" w:lineRule="auto"/>
              <w:rPr>
                <w:rFonts w:ascii="Verdana" w:eastAsia="Calibri" w:hAnsi="Verdana" w:cs="Calibri"/>
                <w:b/>
                <w:bCs/>
                <w:spacing w:val="-10"/>
                <w:sz w:val="24"/>
                <w:szCs w:val="24"/>
              </w:rPr>
            </w:pPr>
            <w:r w:rsidRPr="008F246D">
              <w:rPr>
                <w:rFonts w:ascii="Verdana" w:eastAsia="Calibri" w:hAnsi="Verdana" w:cs="Calibri"/>
                <w:b/>
                <w:bCs/>
                <w:spacing w:val="-10"/>
                <w:sz w:val="24"/>
                <w:szCs w:val="24"/>
              </w:rPr>
              <w:t>0</w:t>
            </w:r>
          </w:p>
        </w:tc>
      </w:tr>
    </w:tbl>
    <w:p w14:paraId="5DC0CBFF" w14:textId="1D1458AE" w:rsidR="009A51EF" w:rsidRPr="008F246D" w:rsidRDefault="009A51EF" w:rsidP="009A51EF">
      <w:pPr>
        <w:rPr>
          <w:rFonts w:ascii="Verdana" w:hAnsi="Verdana"/>
          <w:snapToGrid w:val="0"/>
          <w:sz w:val="24"/>
          <w:szCs w:val="24"/>
        </w:rPr>
      </w:pPr>
      <w:r w:rsidRPr="008F246D">
        <w:rPr>
          <w:rFonts w:ascii="Verdana" w:hAnsi="Verdana"/>
          <w:b/>
          <w:bCs/>
          <w:snapToGrid w:val="0"/>
          <w:sz w:val="24"/>
          <w:szCs w:val="24"/>
        </w:rPr>
        <w:t>Equipment:</w:t>
      </w:r>
      <w:r w:rsidRPr="008F246D">
        <w:rPr>
          <w:rFonts w:ascii="Verdana" w:hAnsi="Verdana"/>
          <w:snapToGrid w:val="0"/>
          <w:sz w:val="24"/>
          <w:szCs w:val="24"/>
        </w:rPr>
        <w:t xml:space="preserve"> All snack vending/</w:t>
      </w:r>
      <w:r w:rsidR="00746559">
        <w:rPr>
          <w:rFonts w:ascii="Verdana" w:hAnsi="Verdana"/>
          <w:snapToGrid w:val="0"/>
          <w:sz w:val="24"/>
          <w:szCs w:val="24"/>
        </w:rPr>
        <w:t>drink/</w:t>
      </w:r>
      <w:r w:rsidRPr="008F246D">
        <w:rPr>
          <w:rFonts w:ascii="Verdana" w:hAnsi="Verdana"/>
          <w:snapToGrid w:val="0"/>
          <w:sz w:val="24"/>
          <w:szCs w:val="24"/>
        </w:rPr>
        <w:t xml:space="preserve">cold food vending machines are property of the Texas Workforce Commission (TWC) and are serviced by the BET Manager. </w:t>
      </w:r>
      <w:r w:rsidR="0027191E">
        <w:rPr>
          <w:rFonts w:ascii="Verdana" w:hAnsi="Verdana"/>
          <w:snapToGrid w:val="0"/>
          <w:sz w:val="24"/>
          <w:szCs w:val="24"/>
        </w:rPr>
        <w:t>Ten</w:t>
      </w:r>
      <w:r w:rsidRPr="008F246D">
        <w:rPr>
          <w:rFonts w:ascii="Verdana" w:hAnsi="Verdana"/>
          <w:snapToGrid w:val="0"/>
          <w:sz w:val="24"/>
          <w:szCs w:val="24"/>
        </w:rPr>
        <w:t xml:space="preserve"> (</w:t>
      </w:r>
      <w:r w:rsidR="0027191E">
        <w:rPr>
          <w:rFonts w:ascii="Verdana" w:hAnsi="Verdana"/>
          <w:snapToGrid w:val="0"/>
          <w:sz w:val="24"/>
          <w:szCs w:val="24"/>
        </w:rPr>
        <w:t>10</w:t>
      </w:r>
      <w:r w:rsidRPr="008F246D">
        <w:rPr>
          <w:rFonts w:ascii="Verdana" w:hAnsi="Verdana"/>
          <w:snapToGrid w:val="0"/>
          <w:sz w:val="24"/>
          <w:szCs w:val="24"/>
        </w:rPr>
        <w:t>) drink machines are owned</w:t>
      </w:r>
      <w:r w:rsidR="00CA7C32" w:rsidRPr="008F246D">
        <w:rPr>
          <w:rFonts w:ascii="Verdana" w:hAnsi="Verdana"/>
          <w:snapToGrid w:val="0"/>
          <w:sz w:val="24"/>
          <w:szCs w:val="24"/>
        </w:rPr>
        <w:t xml:space="preserve"> and serviced</w:t>
      </w:r>
      <w:r w:rsidRPr="008F246D">
        <w:rPr>
          <w:rFonts w:ascii="Verdana" w:hAnsi="Verdana"/>
          <w:snapToGrid w:val="0"/>
          <w:sz w:val="24"/>
          <w:szCs w:val="24"/>
        </w:rPr>
        <w:t xml:space="preserve"> by</w:t>
      </w:r>
      <w:r w:rsidR="001F43E5">
        <w:rPr>
          <w:rFonts w:ascii="Verdana" w:hAnsi="Verdana"/>
          <w:snapToGrid w:val="0"/>
          <w:sz w:val="24"/>
          <w:szCs w:val="24"/>
        </w:rPr>
        <w:t xml:space="preserve"> </w:t>
      </w:r>
      <w:r w:rsidR="002A6B73">
        <w:rPr>
          <w:rFonts w:ascii="Verdana" w:hAnsi="Verdana"/>
          <w:snapToGrid w:val="0"/>
          <w:sz w:val="24"/>
          <w:szCs w:val="24"/>
        </w:rPr>
        <w:t>Coca-Cola</w:t>
      </w:r>
      <w:r w:rsidR="00CA7C32" w:rsidRPr="008F246D">
        <w:rPr>
          <w:rFonts w:ascii="Verdana" w:hAnsi="Verdana"/>
          <w:snapToGrid w:val="0"/>
          <w:sz w:val="24"/>
          <w:szCs w:val="24"/>
        </w:rPr>
        <w:t>.</w:t>
      </w:r>
    </w:p>
    <w:p w14:paraId="23076310" w14:textId="77777777" w:rsidR="00E5784D" w:rsidRDefault="00E5784D" w:rsidP="00F95872">
      <w:pPr>
        <w:pStyle w:val="Heading2"/>
        <w:rPr>
          <w:rFonts w:ascii="Verdana" w:hAnsi="Verdana"/>
        </w:rPr>
      </w:pPr>
    </w:p>
    <w:p w14:paraId="428C2D1B" w14:textId="6C5C110F" w:rsidR="003D2C3B" w:rsidRPr="008F246D" w:rsidRDefault="003B7BCA" w:rsidP="00F95872">
      <w:pPr>
        <w:pStyle w:val="Heading2"/>
        <w:rPr>
          <w:rFonts w:ascii="Verdana" w:hAnsi="Verdana"/>
        </w:rPr>
      </w:pPr>
      <w:r w:rsidRPr="008F246D">
        <w:rPr>
          <w:rFonts w:ascii="Verdana" w:hAnsi="Verdana"/>
        </w:rPr>
        <w:t xml:space="preserve">Vending Service Contract </w:t>
      </w:r>
      <w:r w:rsidR="00425C13" w:rsidRPr="008F246D">
        <w:rPr>
          <w:rFonts w:ascii="Verdana" w:hAnsi="Verdana"/>
        </w:rPr>
        <w:t>Information</w:t>
      </w:r>
    </w:p>
    <w:p w14:paraId="16AB356F" w14:textId="77777777" w:rsidR="00C36B63" w:rsidRPr="008F246D" w:rsidRDefault="00C36B63" w:rsidP="003B778B">
      <w:pPr>
        <w:rPr>
          <w:rFonts w:ascii="Verdana" w:hAnsi="Verdana"/>
          <w:b/>
          <w:bCs/>
          <w:sz w:val="24"/>
          <w:szCs w:val="24"/>
        </w:rPr>
      </w:pPr>
      <w:r w:rsidRPr="008F246D">
        <w:rPr>
          <w:rFonts w:ascii="Verdana" w:hAnsi="Verdana"/>
          <w:b/>
          <w:bCs/>
          <w:sz w:val="24"/>
          <w:szCs w:val="24"/>
        </w:rPr>
        <w:t>Any vending service contract the BET Manager negotiat</w:t>
      </w:r>
      <w:r w:rsidR="00C3507E" w:rsidRPr="008F246D">
        <w:rPr>
          <w:rFonts w:ascii="Verdana" w:hAnsi="Verdana"/>
          <w:b/>
          <w:bCs/>
          <w:sz w:val="24"/>
          <w:szCs w:val="24"/>
        </w:rPr>
        <w:t>es</w:t>
      </w:r>
      <w:r w:rsidRPr="008F246D">
        <w:rPr>
          <w:rFonts w:ascii="Verdana" w:hAnsi="Verdana"/>
          <w:b/>
          <w:bCs/>
          <w:sz w:val="24"/>
          <w:szCs w:val="24"/>
        </w:rPr>
        <w:t xml:space="preserve"> must contain the following statements, information</w:t>
      </w:r>
      <w:r w:rsidR="003B7BCA" w:rsidRPr="008F246D">
        <w:rPr>
          <w:rFonts w:ascii="Verdana" w:hAnsi="Verdana"/>
          <w:b/>
          <w:bCs/>
          <w:sz w:val="24"/>
          <w:szCs w:val="24"/>
        </w:rPr>
        <w:t>,</w:t>
      </w:r>
      <w:r w:rsidRPr="008F246D">
        <w:rPr>
          <w:rFonts w:ascii="Verdana" w:hAnsi="Verdana"/>
          <w:b/>
          <w:bCs/>
          <w:sz w:val="24"/>
          <w:szCs w:val="24"/>
        </w:rPr>
        <w:t xml:space="preserve"> and be pre-approved by BET:</w:t>
      </w:r>
    </w:p>
    <w:p w14:paraId="412DA7E2"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vending machines shall contain only products that show expiration dates on each package. The contractor is responsible for the rotation and adequate supply of products. All product types must be offered year-round including products containing chocolate. No products may be sold beyond their expiration dates.</w:t>
      </w:r>
    </w:p>
    <w:p w14:paraId="0F8E6AA9"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consistently provide vending services adequate to meet customer demand and customer satisfaction.</w:t>
      </w:r>
    </w:p>
    <w:p w14:paraId="659E9BE6"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 xml:space="preserve">The vending machines shall be labeled with a professional looking sign or decal (Hand-written signs or decals are </w:t>
      </w:r>
      <w:r w:rsidRPr="008F246D">
        <w:rPr>
          <w:rFonts w:ascii="Verdana" w:hAnsi="Verdana"/>
          <w:b/>
          <w:bCs/>
          <w:sz w:val="24"/>
          <w:szCs w:val="24"/>
        </w:rPr>
        <w:t xml:space="preserve">not </w:t>
      </w:r>
      <w:r w:rsidRPr="008F246D">
        <w:rPr>
          <w:rFonts w:ascii="Verdana" w:hAnsi="Verdana"/>
          <w:sz w:val="24"/>
          <w:szCs w:val="24"/>
        </w:rPr>
        <w:t>acceptable), prominently placed on the front, displaying the contractor’s name, telephone number, and refund information. The contractor shall establish and provide the BET manager with a copy of their refund and or reimbursement system for every service site.</w:t>
      </w:r>
    </w:p>
    <w:p w14:paraId="10CFC3D7"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 xml:space="preserve">The vending machine products and prices shall be identified by professional looking signs or tags (Handwritten signs or tags are </w:t>
      </w:r>
      <w:r w:rsidRPr="008F246D">
        <w:rPr>
          <w:rFonts w:ascii="Verdana" w:hAnsi="Verdana"/>
          <w:b/>
          <w:bCs/>
          <w:sz w:val="24"/>
          <w:szCs w:val="24"/>
        </w:rPr>
        <w:t xml:space="preserve">not </w:t>
      </w:r>
      <w:r w:rsidRPr="008F246D">
        <w:rPr>
          <w:rFonts w:ascii="Verdana" w:hAnsi="Verdana"/>
          <w:sz w:val="24"/>
          <w:szCs w:val="24"/>
        </w:rPr>
        <w:t>acceptable.) The Texas Workforce Commission (TWC) establishes the price ranges for products sold in vending machines/merchandisers located in approved TWC areas. The BET manager working with the contractor shall establish specific product pricing. The contractor may not price products more than TWC price ranges.</w:t>
      </w:r>
    </w:p>
    <w:p w14:paraId="0D98B732"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At no time can the contractor remove vending machines or change the machine mix without prior authorization from the BET manager.</w:t>
      </w:r>
    </w:p>
    <w:p w14:paraId="36B8B376"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All vending machines placed in state and federal buildings shall have operational Energy Saving Devices.</w:t>
      </w:r>
    </w:p>
    <w:p w14:paraId="66C9757B"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keep the contractor’s machines and all adjacent areas neat and sanitary. The contractor shall clean spills that occur while filling or cleaning machines, shall clean the front of the machines after restocking or servicing them and remove packaging and waste from the area after each service call.</w:t>
      </w:r>
    </w:p>
    <w:p w14:paraId="59ACD1B0"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In performing the services covered under this contract, the contractor shall comply with all applicable federal, state, or local laws, including, those related to occupational safety and health, equal employment opportunity, immigration and naturalization, the Americans with Disabilities Act, and the State Tax and Insurance Law.</w:t>
      </w:r>
    </w:p>
    <w:p w14:paraId="55F53D41" w14:textId="77777777" w:rsidR="00C36B63" w:rsidRPr="008F246D" w:rsidRDefault="00C36B63" w:rsidP="008B52C9">
      <w:pPr>
        <w:pStyle w:val="ListParagraph"/>
        <w:numPr>
          <w:ilvl w:val="0"/>
          <w:numId w:val="44"/>
        </w:numPr>
        <w:rPr>
          <w:rFonts w:ascii="Verdana" w:hAnsi="Verdana"/>
          <w:sz w:val="24"/>
          <w:szCs w:val="24"/>
        </w:rPr>
      </w:pPr>
      <w:r w:rsidRPr="008F246D">
        <w:rPr>
          <w:rFonts w:ascii="Verdana" w:hAnsi="Verdana"/>
          <w:sz w:val="24"/>
          <w:szCs w:val="24"/>
        </w:rPr>
        <w:t>The contractor shall not enter any subcontract for services under this contract without previous approval provided in writing by the BET manager.</w:t>
      </w:r>
    </w:p>
    <w:p w14:paraId="3C3BCB2B" w14:textId="77777777" w:rsidR="004E32D6" w:rsidRPr="008F246D" w:rsidRDefault="00C36B63" w:rsidP="00114571">
      <w:pPr>
        <w:pStyle w:val="ListParagraph"/>
        <w:numPr>
          <w:ilvl w:val="0"/>
          <w:numId w:val="44"/>
        </w:numPr>
        <w:rPr>
          <w:rFonts w:ascii="Verdana" w:hAnsi="Verdana"/>
          <w:sz w:val="24"/>
          <w:szCs w:val="24"/>
        </w:rPr>
      </w:pPr>
      <w:r w:rsidRPr="008F246D">
        <w:rPr>
          <w:rFonts w:ascii="Verdana" w:hAnsi="Verdana"/>
          <w:sz w:val="24"/>
          <w:szCs w:val="24"/>
        </w:rPr>
        <w:t xml:space="preserve">If the vending contractor vacates the business for any reason including bankruptcy, the BET manager shall reserve the right to remove, store and sell any equipment not removed at the end of a 30-day cancellation notice. If the contractor stops providing service, the BET manager reserves the right to remove, store, and sell any equipment not removed after five calendar days without service. This agreement does not provide exclusive right to operate vending services on service sites. This agreement is not assignable to another party. </w:t>
      </w:r>
    </w:p>
    <w:p w14:paraId="5CEE0151" w14:textId="5177CB7A" w:rsidR="009F382A" w:rsidRPr="005C5077" w:rsidRDefault="009F382A" w:rsidP="00425C13">
      <w:pPr>
        <w:pStyle w:val="Heading1"/>
        <w:rPr>
          <w:rFonts w:ascii="Verdana" w:hAnsi="Verdana"/>
          <w:sz w:val="28"/>
          <w:szCs w:val="28"/>
        </w:rPr>
      </w:pPr>
      <w:r w:rsidRPr="005C5077">
        <w:rPr>
          <w:rFonts w:ascii="Verdana" w:hAnsi="Verdana"/>
          <w:sz w:val="28"/>
          <w:szCs w:val="28"/>
        </w:rPr>
        <w:t>Storage</w:t>
      </w:r>
      <w:r w:rsidR="00134037" w:rsidRPr="005C5077">
        <w:rPr>
          <w:rFonts w:ascii="Verdana" w:hAnsi="Verdana"/>
          <w:sz w:val="28"/>
          <w:szCs w:val="28"/>
        </w:rPr>
        <w:t xml:space="preserve"> </w:t>
      </w:r>
      <w:r w:rsidR="00235461" w:rsidRPr="005C5077">
        <w:rPr>
          <w:rFonts w:ascii="Verdana" w:hAnsi="Verdana"/>
          <w:sz w:val="28"/>
          <w:szCs w:val="28"/>
        </w:rPr>
        <w:t>A</w:t>
      </w:r>
      <w:r w:rsidR="00134037" w:rsidRPr="005C5077">
        <w:rPr>
          <w:rFonts w:ascii="Verdana" w:hAnsi="Verdana"/>
          <w:sz w:val="28"/>
          <w:szCs w:val="28"/>
        </w:rPr>
        <w:t>rea</w:t>
      </w:r>
    </w:p>
    <w:p w14:paraId="7BC5E1C1" w14:textId="25542B6C" w:rsidR="000E34F7" w:rsidRPr="005C5077" w:rsidRDefault="00CA3378" w:rsidP="000E34F7">
      <w:pPr>
        <w:rPr>
          <w:rFonts w:ascii="Verdana" w:hAnsi="Verdana"/>
          <w:sz w:val="24"/>
          <w:szCs w:val="24"/>
        </w:rPr>
      </w:pPr>
      <w:r>
        <w:rPr>
          <w:rFonts w:ascii="Verdana" w:hAnsi="Verdana"/>
          <w:spacing w:val="-10"/>
          <w:sz w:val="24"/>
          <w:szCs w:val="24"/>
        </w:rPr>
        <w:t xml:space="preserve">Large storage area with a section for the manager’s office is provided. </w:t>
      </w:r>
    </w:p>
    <w:p w14:paraId="31B57251" w14:textId="77777777" w:rsidR="00425C13" w:rsidRPr="005C5077" w:rsidRDefault="004E32D6" w:rsidP="00425C13">
      <w:pPr>
        <w:pStyle w:val="Heading1"/>
        <w:rPr>
          <w:rFonts w:ascii="Verdana" w:hAnsi="Verdana"/>
          <w:sz w:val="28"/>
          <w:szCs w:val="28"/>
        </w:rPr>
      </w:pPr>
      <w:r w:rsidRPr="005C5077">
        <w:rPr>
          <w:rFonts w:ascii="Verdana" w:hAnsi="Verdana"/>
          <w:sz w:val="28"/>
          <w:szCs w:val="28"/>
        </w:rPr>
        <w:t xml:space="preserve">Required </w:t>
      </w:r>
      <w:r w:rsidR="00425C13" w:rsidRPr="005C5077">
        <w:rPr>
          <w:rFonts w:ascii="Verdana" w:hAnsi="Verdana"/>
          <w:sz w:val="28"/>
          <w:szCs w:val="28"/>
        </w:rPr>
        <w:t>I</w:t>
      </w:r>
      <w:r w:rsidRPr="005C5077">
        <w:rPr>
          <w:rFonts w:ascii="Verdana" w:hAnsi="Verdana"/>
          <w:sz w:val="28"/>
          <w:szCs w:val="28"/>
        </w:rPr>
        <w:t>nventory</w:t>
      </w:r>
    </w:p>
    <w:p w14:paraId="18EF6ADD" w14:textId="22CCE808" w:rsidR="009F38F3" w:rsidRPr="005C5077" w:rsidRDefault="000E34F7" w:rsidP="000E34F7">
      <w:pPr>
        <w:rPr>
          <w:rFonts w:ascii="Verdana" w:hAnsi="Verdana"/>
          <w:sz w:val="24"/>
          <w:szCs w:val="24"/>
        </w:rPr>
      </w:pPr>
      <w:r w:rsidRPr="005C5077">
        <w:rPr>
          <w:rFonts w:ascii="Verdana" w:hAnsi="Verdana"/>
          <w:sz w:val="24"/>
          <w:szCs w:val="24"/>
        </w:rPr>
        <w:t>The manager must show the ability to provide $</w:t>
      </w:r>
      <w:r w:rsidR="00260948">
        <w:rPr>
          <w:rFonts w:ascii="Verdana" w:hAnsi="Verdana"/>
          <w:sz w:val="24"/>
          <w:szCs w:val="24"/>
        </w:rPr>
        <w:t>4</w:t>
      </w:r>
      <w:r w:rsidR="000A0E66" w:rsidRPr="005C5077">
        <w:rPr>
          <w:rFonts w:ascii="Verdana" w:hAnsi="Verdana"/>
          <w:sz w:val="24"/>
          <w:szCs w:val="24"/>
        </w:rPr>
        <w:t>,</w:t>
      </w:r>
      <w:r w:rsidR="00260948">
        <w:rPr>
          <w:rFonts w:ascii="Verdana" w:hAnsi="Verdana"/>
          <w:sz w:val="24"/>
          <w:szCs w:val="24"/>
        </w:rPr>
        <w:t>2</w:t>
      </w:r>
      <w:r w:rsidR="00205DED" w:rsidRPr="005C5077">
        <w:rPr>
          <w:rFonts w:ascii="Verdana" w:hAnsi="Verdana"/>
          <w:sz w:val="24"/>
          <w:szCs w:val="24"/>
        </w:rPr>
        <w:t>00</w:t>
      </w:r>
      <w:r w:rsidRPr="005C5077">
        <w:rPr>
          <w:rFonts w:ascii="Verdana" w:hAnsi="Verdana"/>
          <w:sz w:val="24"/>
          <w:szCs w:val="24"/>
        </w:rPr>
        <w:t xml:space="preserve"> in vending machine resale inventory, $</w:t>
      </w:r>
      <w:r w:rsidR="00205DED" w:rsidRPr="005C5077">
        <w:rPr>
          <w:rFonts w:ascii="Verdana" w:hAnsi="Verdana"/>
          <w:sz w:val="24"/>
          <w:szCs w:val="24"/>
        </w:rPr>
        <w:t>100</w:t>
      </w:r>
      <w:r w:rsidR="0035689D" w:rsidRPr="005C5077">
        <w:rPr>
          <w:rFonts w:ascii="Verdana" w:hAnsi="Verdana"/>
          <w:sz w:val="24"/>
          <w:szCs w:val="24"/>
        </w:rPr>
        <w:t xml:space="preserve"> </w:t>
      </w:r>
      <w:r w:rsidRPr="005C5077">
        <w:rPr>
          <w:rFonts w:ascii="Verdana" w:hAnsi="Verdana"/>
          <w:sz w:val="24"/>
          <w:szCs w:val="24"/>
        </w:rPr>
        <w:t>in miscellaneous inventory, and $</w:t>
      </w:r>
      <w:r w:rsidR="00260948">
        <w:rPr>
          <w:rFonts w:ascii="Verdana" w:hAnsi="Verdana"/>
          <w:sz w:val="24"/>
          <w:szCs w:val="24"/>
        </w:rPr>
        <w:t>490</w:t>
      </w:r>
      <w:r w:rsidRPr="005C5077">
        <w:rPr>
          <w:rFonts w:ascii="Verdana" w:hAnsi="Verdana"/>
          <w:sz w:val="24"/>
          <w:szCs w:val="24"/>
        </w:rPr>
        <w:t xml:space="preserve"> in opening cash for the vending machines.</w:t>
      </w:r>
      <w:r w:rsidR="00406108">
        <w:rPr>
          <w:rFonts w:ascii="Verdana" w:hAnsi="Verdana"/>
          <w:sz w:val="24"/>
          <w:szCs w:val="24"/>
        </w:rPr>
        <w:t xml:space="preserve"> After</w:t>
      </w:r>
      <w:r w:rsidR="0070240C">
        <w:rPr>
          <w:rFonts w:ascii="Verdana" w:hAnsi="Verdana"/>
          <w:sz w:val="24"/>
          <w:szCs w:val="24"/>
        </w:rPr>
        <w:t xml:space="preserve"> assignment and during set-up, the manager should expect the costs to increase.</w:t>
      </w:r>
    </w:p>
    <w:p w14:paraId="33E3672B" w14:textId="77777777" w:rsidR="00532889" w:rsidRPr="005C5077" w:rsidRDefault="00F56F5C" w:rsidP="00CA2385">
      <w:pPr>
        <w:pStyle w:val="Heading1"/>
        <w:rPr>
          <w:rFonts w:ascii="Verdana" w:hAnsi="Verdana"/>
          <w:sz w:val="28"/>
          <w:szCs w:val="28"/>
        </w:rPr>
      </w:pPr>
      <w:r w:rsidRPr="005C5077">
        <w:rPr>
          <w:rFonts w:ascii="Verdana" w:hAnsi="Verdana"/>
          <w:sz w:val="28"/>
          <w:szCs w:val="28"/>
        </w:rPr>
        <w:t>Sales Information</w:t>
      </w:r>
    </w:p>
    <w:p w14:paraId="35F9B004" w14:textId="2F373724" w:rsidR="00CA2385" w:rsidRPr="005C5077" w:rsidRDefault="001F0FC4" w:rsidP="00CA2385">
      <w:pPr>
        <w:rPr>
          <w:rFonts w:ascii="Verdana" w:hAnsi="Verdana"/>
          <w:sz w:val="24"/>
          <w:szCs w:val="24"/>
        </w:rPr>
      </w:pPr>
      <w:r w:rsidRPr="005C5077">
        <w:rPr>
          <w:rFonts w:ascii="Verdana" w:hAnsi="Verdana"/>
          <w:sz w:val="24"/>
          <w:szCs w:val="24"/>
        </w:rPr>
        <w:t>Machines sales for past twelve months.</w:t>
      </w:r>
    </w:p>
    <w:tbl>
      <w:tblPr>
        <w:tblStyle w:val="TableGridLight"/>
        <w:tblW w:w="9175" w:type="dxa"/>
        <w:tblLook w:val="04A0" w:firstRow="1" w:lastRow="0" w:firstColumn="1" w:lastColumn="0" w:noHBand="0" w:noVBand="1"/>
      </w:tblPr>
      <w:tblGrid>
        <w:gridCol w:w="3595"/>
        <w:gridCol w:w="2790"/>
        <w:gridCol w:w="2790"/>
      </w:tblGrid>
      <w:tr w:rsidR="00DE3C89" w:rsidRPr="005C5077" w14:paraId="5F67CE08" w14:textId="08962DE5" w:rsidTr="00DE3C89">
        <w:trPr>
          <w:trHeight w:val="462"/>
        </w:trPr>
        <w:tc>
          <w:tcPr>
            <w:tcW w:w="3595" w:type="dxa"/>
            <w:hideMark/>
          </w:tcPr>
          <w:p w14:paraId="46E269A9" w14:textId="77777777" w:rsidR="00DE3C89" w:rsidRPr="005C5077" w:rsidRDefault="00DE3C89" w:rsidP="001E6491">
            <w:pPr>
              <w:spacing w:before="0" w:after="0" w:line="240" w:lineRule="auto"/>
              <w:rPr>
                <w:rFonts w:ascii="Verdana" w:hAnsi="Verdana" w:cs="Arial"/>
                <w:b/>
                <w:bCs/>
                <w:color w:val="000000"/>
                <w:sz w:val="24"/>
                <w:szCs w:val="24"/>
              </w:rPr>
            </w:pPr>
            <w:r w:rsidRPr="005C5077">
              <w:rPr>
                <w:rFonts w:ascii="Verdana" w:hAnsi="Verdana" w:cs="Arial"/>
                <w:b/>
                <w:bCs/>
                <w:color w:val="000000"/>
                <w:sz w:val="24"/>
                <w:szCs w:val="24"/>
              </w:rPr>
              <w:t>Month</w:t>
            </w:r>
          </w:p>
        </w:tc>
        <w:tc>
          <w:tcPr>
            <w:tcW w:w="2790" w:type="dxa"/>
          </w:tcPr>
          <w:p w14:paraId="4A390A77" w14:textId="77777777" w:rsidR="00DE3C89" w:rsidRPr="005C5077" w:rsidRDefault="00DE3C89" w:rsidP="001E6491">
            <w:pPr>
              <w:spacing w:before="0" w:after="0" w:line="240" w:lineRule="auto"/>
              <w:rPr>
                <w:rFonts w:ascii="Verdana" w:hAnsi="Verdana" w:cs="Arial"/>
                <w:b/>
                <w:bCs/>
                <w:color w:val="000000"/>
                <w:sz w:val="24"/>
                <w:szCs w:val="24"/>
              </w:rPr>
            </w:pPr>
            <w:r w:rsidRPr="005C5077">
              <w:rPr>
                <w:rFonts w:ascii="Verdana" w:hAnsi="Verdana" w:cs="Arial"/>
                <w:b/>
                <w:bCs/>
                <w:color w:val="000000"/>
                <w:sz w:val="24"/>
                <w:szCs w:val="24"/>
              </w:rPr>
              <w:t>Vending Sales</w:t>
            </w:r>
          </w:p>
        </w:tc>
        <w:tc>
          <w:tcPr>
            <w:tcW w:w="2790" w:type="dxa"/>
          </w:tcPr>
          <w:p w14:paraId="046B4FF6" w14:textId="56B4B5A5" w:rsidR="00DE3C89" w:rsidRPr="005C5077" w:rsidRDefault="00A372EE" w:rsidP="001E6491">
            <w:pPr>
              <w:spacing w:before="0" w:after="0" w:line="240" w:lineRule="auto"/>
              <w:rPr>
                <w:rFonts w:ascii="Verdana" w:hAnsi="Verdana" w:cs="Arial"/>
                <w:b/>
                <w:bCs/>
                <w:color w:val="000000"/>
                <w:sz w:val="24"/>
                <w:szCs w:val="24"/>
              </w:rPr>
            </w:pPr>
            <w:r>
              <w:rPr>
                <w:rFonts w:ascii="Verdana" w:hAnsi="Verdana" w:cs="Arial"/>
                <w:b/>
                <w:bCs/>
                <w:color w:val="000000"/>
                <w:sz w:val="24"/>
                <w:szCs w:val="24"/>
              </w:rPr>
              <w:t>Other Income</w:t>
            </w:r>
          </w:p>
        </w:tc>
      </w:tr>
      <w:tr w:rsidR="009E2EFB" w:rsidRPr="005C5077" w14:paraId="75CFE81E" w14:textId="29D752D6" w:rsidTr="00DE3C89">
        <w:trPr>
          <w:trHeight w:val="363"/>
        </w:trPr>
        <w:tc>
          <w:tcPr>
            <w:tcW w:w="3595" w:type="dxa"/>
          </w:tcPr>
          <w:p w14:paraId="6CDDC2EB" w14:textId="4FA18BFD"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Sept 202</w:t>
            </w:r>
            <w:r>
              <w:rPr>
                <w:rFonts w:ascii="Verdana" w:hAnsi="Verdana" w:cs="Arial"/>
                <w:color w:val="000000"/>
                <w:sz w:val="24"/>
                <w:szCs w:val="24"/>
              </w:rPr>
              <w:t>4</w:t>
            </w:r>
          </w:p>
        </w:tc>
        <w:tc>
          <w:tcPr>
            <w:tcW w:w="2790" w:type="dxa"/>
          </w:tcPr>
          <w:p w14:paraId="11FD5F30" w14:textId="021CA8C2"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701C85">
              <w:rPr>
                <w:rFonts w:ascii="Verdana" w:hAnsi="Verdana"/>
                <w:sz w:val="24"/>
                <w:szCs w:val="24"/>
              </w:rPr>
              <w:t>5,104</w:t>
            </w:r>
          </w:p>
        </w:tc>
        <w:tc>
          <w:tcPr>
            <w:tcW w:w="2790" w:type="dxa"/>
          </w:tcPr>
          <w:p w14:paraId="44919FDA" w14:textId="484EC119"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701C85">
              <w:rPr>
                <w:rFonts w:ascii="Verdana" w:hAnsi="Verdana"/>
                <w:sz w:val="24"/>
                <w:szCs w:val="24"/>
              </w:rPr>
              <w:t>4,8</w:t>
            </w:r>
            <w:r w:rsidR="00C01E94">
              <w:rPr>
                <w:rFonts w:ascii="Verdana" w:hAnsi="Verdana"/>
                <w:sz w:val="24"/>
                <w:szCs w:val="24"/>
              </w:rPr>
              <w:t>13</w:t>
            </w:r>
          </w:p>
        </w:tc>
      </w:tr>
      <w:tr w:rsidR="009E2EFB" w:rsidRPr="005C5077" w14:paraId="36EA94BD" w14:textId="6C3E54B5" w:rsidTr="00DE3C89">
        <w:trPr>
          <w:trHeight w:val="363"/>
        </w:trPr>
        <w:tc>
          <w:tcPr>
            <w:tcW w:w="3595" w:type="dxa"/>
          </w:tcPr>
          <w:p w14:paraId="4408AEE6" w14:textId="05A53E8B"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Oct 202</w:t>
            </w:r>
            <w:r>
              <w:rPr>
                <w:rFonts w:ascii="Verdana" w:hAnsi="Verdana" w:cs="Arial"/>
                <w:color w:val="000000"/>
                <w:sz w:val="24"/>
                <w:szCs w:val="24"/>
              </w:rPr>
              <w:t>4</w:t>
            </w:r>
          </w:p>
        </w:tc>
        <w:tc>
          <w:tcPr>
            <w:tcW w:w="2790" w:type="dxa"/>
          </w:tcPr>
          <w:p w14:paraId="2745779B" w14:textId="61E4BB51"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C01E94">
              <w:rPr>
                <w:rFonts w:ascii="Verdana" w:hAnsi="Verdana"/>
                <w:sz w:val="24"/>
                <w:szCs w:val="24"/>
              </w:rPr>
              <w:t>6,929</w:t>
            </w:r>
          </w:p>
        </w:tc>
        <w:tc>
          <w:tcPr>
            <w:tcW w:w="2790" w:type="dxa"/>
          </w:tcPr>
          <w:p w14:paraId="2E448756" w14:textId="71C006A8"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C01E94">
              <w:rPr>
                <w:rFonts w:ascii="Verdana" w:hAnsi="Verdana"/>
                <w:sz w:val="24"/>
                <w:szCs w:val="24"/>
              </w:rPr>
              <w:t>1,408</w:t>
            </w:r>
          </w:p>
        </w:tc>
      </w:tr>
      <w:tr w:rsidR="009E2EFB" w:rsidRPr="005C5077" w14:paraId="09E9FED1" w14:textId="7EF193D1" w:rsidTr="00DE3C89">
        <w:trPr>
          <w:trHeight w:val="363"/>
        </w:trPr>
        <w:tc>
          <w:tcPr>
            <w:tcW w:w="3595" w:type="dxa"/>
          </w:tcPr>
          <w:p w14:paraId="6058F54B" w14:textId="21AE46F5"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Nov 202</w:t>
            </w:r>
            <w:r>
              <w:rPr>
                <w:rFonts w:ascii="Verdana" w:hAnsi="Verdana" w:cs="Arial"/>
                <w:color w:val="000000"/>
                <w:sz w:val="24"/>
                <w:szCs w:val="24"/>
              </w:rPr>
              <w:t>4</w:t>
            </w:r>
          </w:p>
        </w:tc>
        <w:tc>
          <w:tcPr>
            <w:tcW w:w="2790" w:type="dxa"/>
          </w:tcPr>
          <w:p w14:paraId="26525A61" w14:textId="3D6FCDBC"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BD73A8">
              <w:rPr>
                <w:rFonts w:ascii="Verdana" w:hAnsi="Verdana"/>
                <w:sz w:val="24"/>
                <w:szCs w:val="24"/>
              </w:rPr>
              <w:t>7,993</w:t>
            </w:r>
          </w:p>
        </w:tc>
        <w:tc>
          <w:tcPr>
            <w:tcW w:w="2790" w:type="dxa"/>
          </w:tcPr>
          <w:p w14:paraId="14C0ADF7" w14:textId="706FC0CC"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BD73A8">
              <w:rPr>
                <w:rFonts w:ascii="Verdana" w:hAnsi="Verdana"/>
                <w:sz w:val="24"/>
                <w:szCs w:val="24"/>
              </w:rPr>
              <w:t>2,326</w:t>
            </w:r>
          </w:p>
        </w:tc>
      </w:tr>
      <w:tr w:rsidR="009E2EFB" w:rsidRPr="005C5077" w14:paraId="23114B7F" w14:textId="61E7C6D0" w:rsidTr="00DE3C89">
        <w:trPr>
          <w:trHeight w:val="363"/>
        </w:trPr>
        <w:tc>
          <w:tcPr>
            <w:tcW w:w="3595" w:type="dxa"/>
          </w:tcPr>
          <w:p w14:paraId="70E15584" w14:textId="28A4E919"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Dec 202</w:t>
            </w:r>
            <w:r>
              <w:rPr>
                <w:rFonts w:ascii="Verdana" w:hAnsi="Verdana" w:cs="Arial"/>
                <w:color w:val="000000"/>
                <w:sz w:val="24"/>
                <w:szCs w:val="24"/>
              </w:rPr>
              <w:t>4</w:t>
            </w:r>
          </w:p>
        </w:tc>
        <w:tc>
          <w:tcPr>
            <w:tcW w:w="2790" w:type="dxa"/>
          </w:tcPr>
          <w:p w14:paraId="375EA30F" w14:textId="65433E28"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BD73A8">
              <w:rPr>
                <w:rFonts w:ascii="Verdana" w:hAnsi="Verdana"/>
                <w:sz w:val="24"/>
                <w:szCs w:val="24"/>
              </w:rPr>
              <w:t>9,368</w:t>
            </w:r>
          </w:p>
        </w:tc>
        <w:tc>
          <w:tcPr>
            <w:tcW w:w="2790" w:type="dxa"/>
          </w:tcPr>
          <w:p w14:paraId="13C30024" w14:textId="32EEEF87"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175947">
              <w:rPr>
                <w:rFonts w:ascii="Verdana" w:hAnsi="Verdana"/>
                <w:sz w:val="24"/>
                <w:szCs w:val="24"/>
              </w:rPr>
              <w:t>2,362</w:t>
            </w:r>
          </w:p>
        </w:tc>
      </w:tr>
      <w:tr w:rsidR="009E2EFB" w:rsidRPr="005C5077" w14:paraId="7E8ACF12" w14:textId="29B6B715" w:rsidTr="00DE3C89">
        <w:trPr>
          <w:trHeight w:val="363"/>
        </w:trPr>
        <w:tc>
          <w:tcPr>
            <w:tcW w:w="3595" w:type="dxa"/>
          </w:tcPr>
          <w:p w14:paraId="6989FFEE" w14:textId="635385ED"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Jan 202</w:t>
            </w:r>
            <w:r>
              <w:rPr>
                <w:rFonts w:ascii="Verdana" w:hAnsi="Verdana" w:cs="Arial"/>
                <w:color w:val="000000"/>
                <w:sz w:val="24"/>
                <w:szCs w:val="24"/>
              </w:rPr>
              <w:t>5</w:t>
            </w:r>
          </w:p>
        </w:tc>
        <w:tc>
          <w:tcPr>
            <w:tcW w:w="2790" w:type="dxa"/>
          </w:tcPr>
          <w:p w14:paraId="32DA9962" w14:textId="5D19AD00"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175947">
              <w:rPr>
                <w:rFonts w:ascii="Verdana" w:hAnsi="Verdana"/>
                <w:sz w:val="24"/>
                <w:szCs w:val="24"/>
              </w:rPr>
              <w:t>8,453</w:t>
            </w:r>
          </w:p>
        </w:tc>
        <w:tc>
          <w:tcPr>
            <w:tcW w:w="2790" w:type="dxa"/>
          </w:tcPr>
          <w:p w14:paraId="619A7B84" w14:textId="3AED0B3E"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175947">
              <w:rPr>
                <w:rFonts w:ascii="Verdana" w:hAnsi="Verdana"/>
                <w:sz w:val="24"/>
                <w:szCs w:val="24"/>
              </w:rPr>
              <w:t>2,628</w:t>
            </w:r>
          </w:p>
        </w:tc>
      </w:tr>
      <w:tr w:rsidR="009E2EFB" w:rsidRPr="005C5077" w14:paraId="480BF14B" w14:textId="2CF3C2DC" w:rsidTr="00DE3C89">
        <w:trPr>
          <w:trHeight w:val="363"/>
        </w:trPr>
        <w:tc>
          <w:tcPr>
            <w:tcW w:w="3595" w:type="dxa"/>
          </w:tcPr>
          <w:p w14:paraId="2E36D2B6" w14:textId="32D51D4B"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Feb 202</w:t>
            </w:r>
            <w:r>
              <w:rPr>
                <w:rFonts w:ascii="Verdana" w:hAnsi="Verdana" w:cs="Arial"/>
                <w:color w:val="000000"/>
                <w:sz w:val="24"/>
                <w:szCs w:val="24"/>
              </w:rPr>
              <w:t>5</w:t>
            </w:r>
          </w:p>
        </w:tc>
        <w:tc>
          <w:tcPr>
            <w:tcW w:w="2790" w:type="dxa"/>
          </w:tcPr>
          <w:p w14:paraId="5B7404B2" w14:textId="44248C37"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C82DD4">
              <w:rPr>
                <w:rFonts w:ascii="Verdana" w:hAnsi="Verdana"/>
                <w:sz w:val="24"/>
                <w:szCs w:val="24"/>
              </w:rPr>
              <w:t>9,516</w:t>
            </w:r>
          </w:p>
        </w:tc>
        <w:tc>
          <w:tcPr>
            <w:tcW w:w="2790" w:type="dxa"/>
          </w:tcPr>
          <w:p w14:paraId="1E8739B5" w14:textId="421F3EEB" w:rsidR="009E2EFB" w:rsidRPr="005C5077" w:rsidRDefault="009E2EFB" w:rsidP="009E2EFB">
            <w:pPr>
              <w:spacing w:before="0" w:after="0" w:line="240" w:lineRule="auto"/>
              <w:rPr>
                <w:rFonts w:ascii="Verdana" w:hAnsi="Verdana"/>
                <w:sz w:val="24"/>
                <w:szCs w:val="24"/>
              </w:rPr>
            </w:pPr>
            <w:r>
              <w:rPr>
                <w:rFonts w:ascii="Verdana" w:hAnsi="Verdana"/>
                <w:sz w:val="24"/>
                <w:szCs w:val="24"/>
              </w:rPr>
              <w:t>$1,</w:t>
            </w:r>
            <w:r w:rsidR="00C82DD4">
              <w:rPr>
                <w:rFonts w:ascii="Verdana" w:hAnsi="Verdana"/>
                <w:sz w:val="24"/>
                <w:szCs w:val="24"/>
              </w:rPr>
              <w:t>613</w:t>
            </w:r>
          </w:p>
        </w:tc>
      </w:tr>
      <w:tr w:rsidR="009E2EFB" w:rsidRPr="005C5077" w14:paraId="5747577E" w14:textId="1CE38D8B" w:rsidTr="00DE3C89">
        <w:trPr>
          <w:trHeight w:val="363"/>
        </w:trPr>
        <w:tc>
          <w:tcPr>
            <w:tcW w:w="3595" w:type="dxa"/>
          </w:tcPr>
          <w:p w14:paraId="0D34A30A" w14:textId="6E3D996B"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Mar 202</w:t>
            </w:r>
            <w:r>
              <w:rPr>
                <w:rFonts w:ascii="Verdana" w:hAnsi="Verdana" w:cs="Arial"/>
                <w:color w:val="000000"/>
                <w:sz w:val="24"/>
                <w:szCs w:val="24"/>
              </w:rPr>
              <w:t>5</w:t>
            </w:r>
          </w:p>
        </w:tc>
        <w:tc>
          <w:tcPr>
            <w:tcW w:w="2790" w:type="dxa"/>
          </w:tcPr>
          <w:p w14:paraId="63DDD5AD" w14:textId="7DE9A5B5"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C82DD4">
              <w:rPr>
                <w:rFonts w:ascii="Verdana" w:hAnsi="Verdana"/>
                <w:sz w:val="24"/>
                <w:szCs w:val="24"/>
              </w:rPr>
              <w:t>9,</w:t>
            </w:r>
            <w:r w:rsidR="00FC2C14">
              <w:rPr>
                <w:rFonts w:ascii="Verdana" w:hAnsi="Verdana"/>
                <w:sz w:val="24"/>
                <w:szCs w:val="24"/>
              </w:rPr>
              <w:t>064</w:t>
            </w:r>
          </w:p>
        </w:tc>
        <w:tc>
          <w:tcPr>
            <w:tcW w:w="2790" w:type="dxa"/>
          </w:tcPr>
          <w:p w14:paraId="60B9DDF8" w14:textId="3DF977BC"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FC2C14">
              <w:rPr>
                <w:rFonts w:ascii="Verdana" w:hAnsi="Verdana"/>
                <w:sz w:val="24"/>
                <w:szCs w:val="24"/>
              </w:rPr>
              <w:t>1,636</w:t>
            </w:r>
          </w:p>
        </w:tc>
      </w:tr>
      <w:tr w:rsidR="009E2EFB" w:rsidRPr="005C5077" w14:paraId="6FAC54C2" w14:textId="0E28C6F0" w:rsidTr="00DE3C89">
        <w:trPr>
          <w:trHeight w:val="363"/>
        </w:trPr>
        <w:tc>
          <w:tcPr>
            <w:tcW w:w="3595" w:type="dxa"/>
          </w:tcPr>
          <w:p w14:paraId="66F45CAE" w14:textId="733E50E8"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Apr 202</w:t>
            </w:r>
            <w:r>
              <w:rPr>
                <w:rFonts w:ascii="Verdana" w:hAnsi="Verdana" w:cs="Arial"/>
                <w:color w:val="000000"/>
                <w:sz w:val="24"/>
                <w:szCs w:val="24"/>
              </w:rPr>
              <w:t>5</w:t>
            </w:r>
          </w:p>
        </w:tc>
        <w:tc>
          <w:tcPr>
            <w:tcW w:w="2790" w:type="dxa"/>
          </w:tcPr>
          <w:p w14:paraId="2408F84A" w14:textId="706CF409"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FC2C14">
              <w:rPr>
                <w:rFonts w:ascii="Verdana" w:hAnsi="Verdana"/>
                <w:sz w:val="24"/>
                <w:szCs w:val="24"/>
              </w:rPr>
              <w:t>9,351</w:t>
            </w:r>
          </w:p>
        </w:tc>
        <w:tc>
          <w:tcPr>
            <w:tcW w:w="2790" w:type="dxa"/>
          </w:tcPr>
          <w:p w14:paraId="4D649CDC" w14:textId="62E9C6C3" w:rsidR="009E2EFB" w:rsidRPr="005C5077" w:rsidRDefault="009E2EFB" w:rsidP="009E2EFB">
            <w:pPr>
              <w:spacing w:before="0" w:after="0" w:line="240" w:lineRule="auto"/>
              <w:rPr>
                <w:rFonts w:ascii="Verdana" w:hAnsi="Verdana"/>
                <w:sz w:val="24"/>
                <w:szCs w:val="24"/>
              </w:rPr>
            </w:pPr>
            <w:r>
              <w:rPr>
                <w:rFonts w:ascii="Verdana" w:hAnsi="Verdana"/>
                <w:sz w:val="24"/>
                <w:szCs w:val="24"/>
              </w:rPr>
              <w:t>$</w:t>
            </w:r>
            <w:r w:rsidR="000C0FA8">
              <w:rPr>
                <w:rFonts w:ascii="Verdana" w:hAnsi="Verdana"/>
                <w:sz w:val="24"/>
                <w:szCs w:val="24"/>
              </w:rPr>
              <w:t>1,784</w:t>
            </w:r>
          </w:p>
        </w:tc>
      </w:tr>
      <w:tr w:rsidR="009E2EFB" w:rsidRPr="005C5077" w14:paraId="0522327A" w14:textId="75389246" w:rsidTr="00DE3C89">
        <w:trPr>
          <w:trHeight w:val="363"/>
        </w:trPr>
        <w:tc>
          <w:tcPr>
            <w:tcW w:w="3595" w:type="dxa"/>
          </w:tcPr>
          <w:p w14:paraId="6B6634A0" w14:textId="3C04F375"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May 202</w:t>
            </w:r>
            <w:r>
              <w:rPr>
                <w:rFonts w:ascii="Verdana" w:hAnsi="Verdana" w:cs="Arial"/>
                <w:color w:val="000000"/>
                <w:sz w:val="24"/>
                <w:szCs w:val="24"/>
              </w:rPr>
              <w:t>5</w:t>
            </w:r>
          </w:p>
        </w:tc>
        <w:tc>
          <w:tcPr>
            <w:tcW w:w="2790" w:type="dxa"/>
          </w:tcPr>
          <w:p w14:paraId="4AFDC959" w14:textId="68E22CAB"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0C0FA8">
              <w:rPr>
                <w:rFonts w:ascii="Verdana" w:hAnsi="Verdana"/>
                <w:sz w:val="24"/>
                <w:szCs w:val="24"/>
              </w:rPr>
              <w:t>9,720</w:t>
            </w:r>
          </w:p>
        </w:tc>
        <w:tc>
          <w:tcPr>
            <w:tcW w:w="2790" w:type="dxa"/>
          </w:tcPr>
          <w:p w14:paraId="16507427" w14:textId="57CA56E0" w:rsidR="009E2EFB" w:rsidRPr="005C5077" w:rsidRDefault="009E2EFB" w:rsidP="009E2EFB">
            <w:pPr>
              <w:spacing w:before="0" w:after="0" w:line="240" w:lineRule="auto"/>
              <w:rPr>
                <w:rFonts w:ascii="Verdana" w:hAnsi="Verdana"/>
                <w:sz w:val="24"/>
                <w:szCs w:val="24"/>
              </w:rPr>
            </w:pPr>
            <w:r>
              <w:rPr>
                <w:rFonts w:ascii="Verdana" w:hAnsi="Verdana"/>
                <w:sz w:val="24"/>
                <w:szCs w:val="24"/>
              </w:rPr>
              <w:t>$1,</w:t>
            </w:r>
            <w:r w:rsidR="00C91D74">
              <w:rPr>
                <w:rFonts w:ascii="Verdana" w:hAnsi="Verdana"/>
                <w:sz w:val="24"/>
                <w:szCs w:val="24"/>
              </w:rPr>
              <w:t>837</w:t>
            </w:r>
          </w:p>
        </w:tc>
      </w:tr>
      <w:tr w:rsidR="009E2EFB" w:rsidRPr="005C5077" w14:paraId="28C92FE7" w14:textId="270166F0" w:rsidTr="00DE3C89">
        <w:trPr>
          <w:trHeight w:val="363"/>
        </w:trPr>
        <w:tc>
          <w:tcPr>
            <w:tcW w:w="3595" w:type="dxa"/>
          </w:tcPr>
          <w:p w14:paraId="292196D7" w14:textId="0AF99227"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June 202</w:t>
            </w:r>
            <w:r>
              <w:rPr>
                <w:rFonts w:ascii="Verdana" w:hAnsi="Verdana" w:cs="Arial"/>
                <w:color w:val="000000"/>
                <w:sz w:val="24"/>
                <w:szCs w:val="24"/>
              </w:rPr>
              <w:t>5</w:t>
            </w:r>
          </w:p>
        </w:tc>
        <w:tc>
          <w:tcPr>
            <w:tcW w:w="2790" w:type="dxa"/>
          </w:tcPr>
          <w:p w14:paraId="08A4792C" w14:textId="68728B9A"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C91D74">
              <w:rPr>
                <w:rFonts w:ascii="Verdana" w:hAnsi="Verdana"/>
                <w:sz w:val="24"/>
                <w:szCs w:val="24"/>
              </w:rPr>
              <w:t>10,261</w:t>
            </w:r>
          </w:p>
        </w:tc>
        <w:tc>
          <w:tcPr>
            <w:tcW w:w="2790" w:type="dxa"/>
          </w:tcPr>
          <w:p w14:paraId="7BD6CC37" w14:textId="3DF9AEC9" w:rsidR="009E2EFB" w:rsidRPr="005C5077" w:rsidRDefault="009E2EFB" w:rsidP="009E2EFB">
            <w:pPr>
              <w:spacing w:before="0" w:after="0" w:line="240" w:lineRule="auto"/>
              <w:rPr>
                <w:rFonts w:ascii="Verdana" w:hAnsi="Verdana"/>
                <w:sz w:val="24"/>
                <w:szCs w:val="24"/>
              </w:rPr>
            </w:pPr>
            <w:r>
              <w:rPr>
                <w:rFonts w:ascii="Verdana" w:hAnsi="Verdana"/>
                <w:sz w:val="24"/>
                <w:szCs w:val="24"/>
              </w:rPr>
              <w:t>$2,</w:t>
            </w:r>
            <w:r w:rsidR="00C91D74">
              <w:rPr>
                <w:rFonts w:ascii="Verdana" w:hAnsi="Verdana"/>
                <w:sz w:val="24"/>
                <w:szCs w:val="24"/>
              </w:rPr>
              <w:t>172</w:t>
            </w:r>
          </w:p>
        </w:tc>
      </w:tr>
      <w:tr w:rsidR="009E2EFB" w:rsidRPr="005C5077" w14:paraId="062695F5" w14:textId="0A924BCB" w:rsidTr="00DE3C89">
        <w:trPr>
          <w:trHeight w:val="363"/>
        </w:trPr>
        <w:tc>
          <w:tcPr>
            <w:tcW w:w="3595" w:type="dxa"/>
          </w:tcPr>
          <w:p w14:paraId="4D565ECB" w14:textId="01696847" w:rsidR="009E2EFB" w:rsidRPr="005C5077" w:rsidRDefault="009E2EFB" w:rsidP="009E2EFB">
            <w:pPr>
              <w:spacing w:before="0" w:after="0" w:line="240" w:lineRule="auto"/>
              <w:rPr>
                <w:rFonts w:ascii="Verdana" w:hAnsi="Verdana" w:cs="Arial"/>
                <w:color w:val="000000"/>
                <w:sz w:val="24"/>
                <w:szCs w:val="24"/>
              </w:rPr>
            </w:pPr>
            <w:r w:rsidRPr="005C5077">
              <w:rPr>
                <w:rFonts w:ascii="Verdana" w:hAnsi="Verdana" w:cs="Arial"/>
                <w:color w:val="000000"/>
                <w:sz w:val="24"/>
                <w:szCs w:val="24"/>
              </w:rPr>
              <w:t>July 202</w:t>
            </w:r>
            <w:r>
              <w:rPr>
                <w:rFonts w:ascii="Verdana" w:hAnsi="Verdana" w:cs="Arial"/>
                <w:color w:val="000000"/>
                <w:sz w:val="24"/>
                <w:szCs w:val="24"/>
              </w:rPr>
              <w:t>5</w:t>
            </w:r>
          </w:p>
        </w:tc>
        <w:tc>
          <w:tcPr>
            <w:tcW w:w="2790" w:type="dxa"/>
          </w:tcPr>
          <w:p w14:paraId="057F77E1" w14:textId="6D6B2858" w:rsidR="009E2EFB" w:rsidRPr="005C5077" w:rsidRDefault="009E2EFB" w:rsidP="009E2EFB">
            <w:pPr>
              <w:spacing w:before="0" w:after="0" w:line="240" w:lineRule="auto"/>
              <w:rPr>
                <w:rFonts w:ascii="Verdana" w:hAnsi="Verdana"/>
                <w:sz w:val="24"/>
                <w:szCs w:val="24"/>
              </w:rPr>
            </w:pPr>
            <w:r w:rsidRPr="005C5077">
              <w:rPr>
                <w:rFonts w:ascii="Verdana" w:hAnsi="Verdana"/>
                <w:sz w:val="24"/>
                <w:szCs w:val="24"/>
              </w:rPr>
              <w:t>$</w:t>
            </w:r>
            <w:r w:rsidR="00404149">
              <w:rPr>
                <w:rFonts w:ascii="Verdana" w:hAnsi="Verdana"/>
                <w:sz w:val="24"/>
                <w:szCs w:val="24"/>
              </w:rPr>
              <w:t>9,436</w:t>
            </w:r>
          </w:p>
        </w:tc>
        <w:tc>
          <w:tcPr>
            <w:tcW w:w="2790" w:type="dxa"/>
          </w:tcPr>
          <w:p w14:paraId="2972548F" w14:textId="4237B50F" w:rsidR="009E2EFB" w:rsidRPr="005C5077" w:rsidRDefault="009E2EFB" w:rsidP="009E2EFB">
            <w:pPr>
              <w:spacing w:before="0" w:after="0" w:line="240" w:lineRule="auto"/>
              <w:rPr>
                <w:rFonts w:ascii="Verdana" w:hAnsi="Verdana"/>
                <w:sz w:val="24"/>
                <w:szCs w:val="24"/>
              </w:rPr>
            </w:pPr>
            <w:r>
              <w:rPr>
                <w:rFonts w:ascii="Verdana" w:hAnsi="Verdana"/>
                <w:sz w:val="24"/>
                <w:szCs w:val="24"/>
              </w:rPr>
              <w:t>$1,</w:t>
            </w:r>
            <w:r w:rsidR="00404149">
              <w:rPr>
                <w:rFonts w:ascii="Verdana" w:hAnsi="Verdana"/>
                <w:sz w:val="24"/>
                <w:szCs w:val="24"/>
              </w:rPr>
              <w:t>370</w:t>
            </w:r>
          </w:p>
        </w:tc>
      </w:tr>
      <w:tr w:rsidR="00DE3C89" w:rsidRPr="005C5077" w14:paraId="651097BD" w14:textId="2A8C308F" w:rsidTr="00DE3C89">
        <w:trPr>
          <w:trHeight w:val="363"/>
        </w:trPr>
        <w:tc>
          <w:tcPr>
            <w:tcW w:w="3595" w:type="dxa"/>
          </w:tcPr>
          <w:p w14:paraId="40553D05" w14:textId="349154CC" w:rsidR="00DE3C89" w:rsidRPr="005C5077" w:rsidRDefault="005138CE" w:rsidP="001E6491">
            <w:pPr>
              <w:spacing w:before="0" w:after="0" w:line="240" w:lineRule="auto"/>
              <w:rPr>
                <w:rFonts w:ascii="Verdana" w:hAnsi="Verdana" w:cs="Arial"/>
                <w:color w:val="000000"/>
                <w:sz w:val="24"/>
                <w:szCs w:val="24"/>
              </w:rPr>
            </w:pPr>
            <w:r>
              <w:rPr>
                <w:rFonts w:ascii="Verdana" w:hAnsi="Verdana" w:cs="Arial"/>
                <w:color w:val="000000"/>
                <w:sz w:val="24"/>
                <w:szCs w:val="24"/>
              </w:rPr>
              <w:t>Aug</w:t>
            </w:r>
            <w:r w:rsidR="00DE3C89" w:rsidRPr="005C5077">
              <w:rPr>
                <w:rFonts w:ascii="Verdana" w:hAnsi="Verdana" w:cs="Arial"/>
                <w:color w:val="000000"/>
                <w:sz w:val="24"/>
                <w:szCs w:val="24"/>
              </w:rPr>
              <w:t xml:space="preserve"> 202</w:t>
            </w:r>
            <w:r w:rsidR="00A372EE">
              <w:rPr>
                <w:rFonts w:ascii="Verdana" w:hAnsi="Verdana" w:cs="Arial"/>
                <w:color w:val="000000"/>
                <w:sz w:val="24"/>
                <w:szCs w:val="24"/>
              </w:rPr>
              <w:t>5</w:t>
            </w:r>
          </w:p>
        </w:tc>
        <w:tc>
          <w:tcPr>
            <w:tcW w:w="2790" w:type="dxa"/>
          </w:tcPr>
          <w:p w14:paraId="2112B0AD" w14:textId="7AA305D2" w:rsidR="00DE3C89" w:rsidRPr="005C5077" w:rsidRDefault="00DE3C89" w:rsidP="001E6491">
            <w:pPr>
              <w:spacing w:before="0" w:after="0" w:line="240" w:lineRule="auto"/>
              <w:rPr>
                <w:rFonts w:ascii="Verdana" w:hAnsi="Verdana"/>
                <w:sz w:val="24"/>
                <w:szCs w:val="24"/>
              </w:rPr>
            </w:pPr>
            <w:r w:rsidRPr="005C5077">
              <w:rPr>
                <w:rFonts w:ascii="Verdana" w:hAnsi="Verdana"/>
                <w:sz w:val="24"/>
                <w:szCs w:val="24"/>
              </w:rPr>
              <w:t>$1</w:t>
            </w:r>
            <w:r w:rsidR="00D1486E">
              <w:rPr>
                <w:rFonts w:ascii="Verdana" w:hAnsi="Verdana"/>
                <w:sz w:val="24"/>
                <w:szCs w:val="24"/>
              </w:rPr>
              <w:t>0,</w:t>
            </w:r>
            <w:r w:rsidR="00404149">
              <w:rPr>
                <w:rFonts w:ascii="Verdana" w:hAnsi="Verdana"/>
                <w:sz w:val="24"/>
                <w:szCs w:val="24"/>
              </w:rPr>
              <w:t>06</w:t>
            </w:r>
            <w:r w:rsidR="009472D3">
              <w:rPr>
                <w:rFonts w:ascii="Verdana" w:hAnsi="Verdana"/>
                <w:sz w:val="24"/>
                <w:szCs w:val="24"/>
              </w:rPr>
              <w:t>7</w:t>
            </w:r>
          </w:p>
        </w:tc>
        <w:tc>
          <w:tcPr>
            <w:tcW w:w="2790" w:type="dxa"/>
          </w:tcPr>
          <w:p w14:paraId="5F2FA3A2" w14:textId="787DD246" w:rsidR="00DE3C89" w:rsidRPr="005C5077" w:rsidRDefault="003C706B" w:rsidP="001E6491">
            <w:pPr>
              <w:spacing w:before="0" w:after="0" w:line="240" w:lineRule="auto"/>
              <w:rPr>
                <w:rFonts w:ascii="Verdana" w:hAnsi="Verdana"/>
                <w:sz w:val="24"/>
                <w:szCs w:val="24"/>
              </w:rPr>
            </w:pPr>
            <w:r>
              <w:rPr>
                <w:rFonts w:ascii="Verdana" w:hAnsi="Verdana"/>
                <w:sz w:val="24"/>
                <w:szCs w:val="24"/>
              </w:rPr>
              <w:t>$1,</w:t>
            </w:r>
            <w:r w:rsidR="009472D3">
              <w:rPr>
                <w:rFonts w:ascii="Verdana" w:hAnsi="Verdana"/>
                <w:sz w:val="24"/>
                <w:szCs w:val="24"/>
              </w:rPr>
              <w:t>316</w:t>
            </w:r>
          </w:p>
        </w:tc>
      </w:tr>
      <w:tr w:rsidR="00DE3C89" w:rsidRPr="005C5077" w14:paraId="0630DA0D" w14:textId="75FF5C00" w:rsidTr="00DE3C89">
        <w:trPr>
          <w:trHeight w:val="363"/>
        </w:trPr>
        <w:tc>
          <w:tcPr>
            <w:tcW w:w="3595" w:type="dxa"/>
          </w:tcPr>
          <w:p w14:paraId="413C9BC6" w14:textId="53BACBAD" w:rsidR="00DE3C89" w:rsidRPr="005C5077" w:rsidRDefault="00DE3C89" w:rsidP="001E6491">
            <w:pPr>
              <w:spacing w:before="0" w:after="0" w:line="240" w:lineRule="auto"/>
              <w:rPr>
                <w:rFonts w:ascii="Verdana" w:hAnsi="Verdana" w:cs="Arial"/>
                <w:color w:val="000000"/>
                <w:sz w:val="24"/>
                <w:szCs w:val="24"/>
              </w:rPr>
            </w:pPr>
            <w:r w:rsidRPr="005C5077">
              <w:rPr>
                <w:rFonts w:ascii="Verdana" w:hAnsi="Verdana" w:cs="Arial"/>
                <w:b/>
                <w:bCs/>
                <w:color w:val="000000"/>
                <w:sz w:val="24"/>
                <w:szCs w:val="24"/>
              </w:rPr>
              <w:t>Monthly Sales Total</w:t>
            </w:r>
          </w:p>
        </w:tc>
        <w:tc>
          <w:tcPr>
            <w:tcW w:w="2790" w:type="dxa"/>
          </w:tcPr>
          <w:p w14:paraId="662E51ED" w14:textId="1D923528" w:rsidR="00DE3C89" w:rsidRPr="005C5077" w:rsidRDefault="00DE3C89" w:rsidP="001E6491">
            <w:pPr>
              <w:spacing w:before="0" w:after="0" w:line="240" w:lineRule="auto"/>
              <w:rPr>
                <w:rFonts w:ascii="Verdana" w:hAnsi="Verdana"/>
                <w:sz w:val="24"/>
                <w:szCs w:val="24"/>
              </w:rPr>
            </w:pPr>
            <w:r w:rsidRPr="005C5077">
              <w:rPr>
                <w:rFonts w:ascii="Verdana" w:hAnsi="Verdana" w:cs="Arial"/>
                <w:b/>
                <w:bCs/>
                <w:color w:val="000000"/>
                <w:sz w:val="24"/>
                <w:szCs w:val="24"/>
              </w:rPr>
              <w:t>$</w:t>
            </w:r>
            <w:r w:rsidR="009472D3">
              <w:rPr>
                <w:rFonts w:ascii="Verdana" w:hAnsi="Verdana" w:cs="Arial"/>
                <w:b/>
                <w:bCs/>
                <w:color w:val="000000"/>
                <w:sz w:val="24"/>
                <w:szCs w:val="24"/>
              </w:rPr>
              <w:t>105,262</w:t>
            </w:r>
          </w:p>
        </w:tc>
        <w:tc>
          <w:tcPr>
            <w:tcW w:w="2790" w:type="dxa"/>
          </w:tcPr>
          <w:p w14:paraId="6079526D" w14:textId="16931C70" w:rsidR="00DE3C89" w:rsidRPr="005C5077" w:rsidRDefault="00E70DAA" w:rsidP="001E6491">
            <w:pPr>
              <w:spacing w:before="0" w:after="0" w:line="240" w:lineRule="auto"/>
              <w:rPr>
                <w:rFonts w:ascii="Verdana" w:hAnsi="Verdana" w:cs="Arial"/>
                <w:b/>
                <w:bCs/>
                <w:color w:val="000000"/>
                <w:sz w:val="24"/>
                <w:szCs w:val="24"/>
              </w:rPr>
            </w:pPr>
            <w:r>
              <w:rPr>
                <w:rFonts w:ascii="Verdana" w:hAnsi="Verdana" w:cs="Arial"/>
                <w:b/>
                <w:bCs/>
                <w:color w:val="000000"/>
                <w:sz w:val="24"/>
                <w:szCs w:val="24"/>
              </w:rPr>
              <w:t>$</w:t>
            </w:r>
            <w:r w:rsidR="00B87C8E">
              <w:rPr>
                <w:rFonts w:ascii="Verdana" w:hAnsi="Verdana" w:cs="Arial"/>
                <w:b/>
                <w:bCs/>
                <w:color w:val="000000"/>
                <w:sz w:val="24"/>
                <w:szCs w:val="24"/>
              </w:rPr>
              <w:t>25,266</w:t>
            </w:r>
          </w:p>
        </w:tc>
      </w:tr>
    </w:tbl>
    <w:p w14:paraId="5EC871A5" w14:textId="72FD4CF3" w:rsidR="0001550E" w:rsidRPr="00260948" w:rsidRDefault="00C3576B" w:rsidP="00835972">
      <w:pPr>
        <w:rPr>
          <w:rFonts w:ascii="Verdana" w:hAnsi="Verdana"/>
          <w:sz w:val="24"/>
          <w:szCs w:val="24"/>
        </w:rPr>
      </w:pPr>
      <w:r w:rsidRPr="00260948">
        <w:rPr>
          <w:rFonts w:ascii="Verdana" w:hAnsi="Verdana"/>
          <w:sz w:val="24"/>
          <w:szCs w:val="24"/>
        </w:rPr>
        <w:t>The</w:t>
      </w:r>
      <w:r w:rsidR="00B87C8E" w:rsidRPr="00260948">
        <w:rPr>
          <w:rFonts w:ascii="Verdana" w:hAnsi="Verdana"/>
          <w:sz w:val="24"/>
          <w:szCs w:val="24"/>
        </w:rPr>
        <w:t xml:space="preserve">re </w:t>
      </w:r>
      <w:r w:rsidRPr="00260948">
        <w:rPr>
          <w:rFonts w:ascii="Verdana" w:hAnsi="Verdana"/>
          <w:sz w:val="24"/>
          <w:szCs w:val="24"/>
        </w:rPr>
        <w:t xml:space="preserve">are </w:t>
      </w:r>
      <w:r w:rsidR="00B87C8E" w:rsidRPr="00260948">
        <w:rPr>
          <w:rFonts w:ascii="Verdana" w:hAnsi="Verdana"/>
          <w:sz w:val="24"/>
          <w:szCs w:val="24"/>
        </w:rPr>
        <w:t xml:space="preserve">no </w:t>
      </w:r>
      <w:r w:rsidRPr="00260948">
        <w:rPr>
          <w:rFonts w:ascii="Verdana" w:hAnsi="Verdana"/>
          <w:sz w:val="24"/>
          <w:szCs w:val="24"/>
        </w:rPr>
        <w:t xml:space="preserve">TAC-21-02 sites assigned to the </w:t>
      </w:r>
      <w:r w:rsidR="00380BAB" w:rsidRPr="00260948">
        <w:rPr>
          <w:rFonts w:ascii="Verdana" w:hAnsi="Verdana"/>
          <w:sz w:val="24"/>
          <w:szCs w:val="24"/>
        </w:rPr>
        <w:t>facility</w:t>
      </w:r>
      <w:r w:rsidR="00260948" w:rsidRPr="00260948">
        <w:rPr>
          <w:rFonts w:ascii="Verdana" w:hAnsi="Verdana"/>
          <w:sz w:val="24"/>
          <w:szCs w:val="24"/>
        </w:rPr>
        <w:t>.</w:t>
      </w:r>
    </w:p>
    <w:p w14:paraId="69E87B87" w14:textId="607F8FF2" w:rsidR="002A25CB" w:rsidRPr="005C5077" w:rsidRDefault="002A25CB" w:rsidP="002A25CB">
      <w:pPr>
        <w:pStyle w:val="Heading1"/>
        <w:rPr>
          <w:rFonts w:ascii="Verdana" w:hAnsi="Verdana"/>
          <w:sz w:val="28"/>
          <w:szCs w:val="28"/>
        </w:rPr>
      </w:pPr>
      <w:r w:rsidRPr="005C5077">
        <w:rPr>
          <w:rFonts w:ascii="Verdana" w:hAnsi="Verdana"/>
          <w:sz w:val="28"/>
          <w:szCs w:val="28"/>
        </w:rPr>
        <w:t>Contact Information</w:t>
      </w:r>
    </w:p>
    <w:p w14:paraId="16D7D412" w14:textId="77777777" w:rsidR="00A72BE6" w:rsidRPr="005C5077" w:rsidRDefault="00A72BE6" w:rsidP="00114571">
      <w:pPr>
        <w:rPr>
          <w:rFonts w:ascii="Verdana" w:hAnsi="Verdana"/>
          <w:sz w:val="24"/>
          <w:szCs w:val="24"/>
        </w:rPr>
      </w:pPr>
      <w:r w:rsidRPr="005C5077">
        <w:rPr>
          <w:rFonts w:ascii="Verdana" w:hAnsi="Verdana"/>
          <w:sz w:val="24"/>
          <w:szCs w:val="24"/>
        </w:rPr>
        <w:t>For information regarding this facility, please contact:</w:t>
      </w:r>
    </w:p>
    <w:tbl>
      <w:tblPr>
        <w:tblStyle w:val="TableGrid"/>
        <w:tblW w:w="0" w:type="auto"/>
        <w:tblLook w:val="04A0" w:firstRow="1" w:lastRow="0" w:firstColumn="1" w:lastColumn="0" w:noHBand="0" w:noVBand="1"/>
      </w:tblPr>
      <w:tblGrid>
        <w:gridCol w:w="3775"/>
        <w:gridCol w:w="6475"/>
      </w:tblGrid>
      <w:tr w:rsidR="00B33C22" w14:paraId="2D164AE3" w14:textId="77777777" w:rsidTr="009A442E">
        <w:trPr>
          <w:cantSplit/>
        </w:trPr>
        <w:tc>
          <w:tcPr>
            <w:tcW w:w="3775" w:type="dxa"/>
          </w:tcPr>
          <w:p w14:paraId="70EF6AD6" w14:textId="77777777" w:rsidR="00B33C22" w:rsidRPr="00AF29CA" w:rsidRDefault="00B33C22" w:rsidP="00CC1393">
            <w:pPr>
              <w:pStyle w:val="Table1"/>
              <w:rPr>
                <w:rFonts w:ascii="Verdana" w:hAnsi="Verdana"/>
                <w:sz w:val="24"/>
                <w:szCs w:val="24"/>
              </w:rPr>
            </w:pPr>
            <w:r w:rsidRPr="00AF29CA">
              <w:rPr>
                <w:rFonts w:ascii="Verdana" w:hAnsi="Verdana"/>
                <w:sz w:val="24"/>
                <w:szCs w:val="24"/>
              </w:rPr>
              <w:t xml:space="preserve">Business Consultants: </w:t>
            </w:r>
          </w:p>
        </w:tc>
        <w:tc>
          <w:tcPr>
            <w:tcW w:w="6475" w:type="dxa"/>
          </w:tcPr>
          <w:p w14:paraId="2BE28BB4" w14:textId="19338847" w:rsidR="00B33C22" w:rsidRPr="00AF29CA" w:rsidRDefault="00235B5F" w:rsidP="008C16B1">
            <w:pPr>
              <w:pStyle w:val="Table1"/>
              <w:rPr>
                <w:rFonts w:ascii="Verdana" w:hAnsi="Verdana"/>
                <w:sz w:val="24"/>
                <w:szCs w:val="24"/>
              </w:rPr>
            </w:pPr>
            <w:r w:rsidRPr="00AF29CA">
              <w:rPr>
                <w:rFonts w:ascii="Verdana" w:hAnsi="Verdana"/>
                <w:snapToGrid w:val="0"/>
                <w:sz w:val="24"/>
                <w:szCs w:val="24"/>
              </w:rPr>
              <w:t>Crawford Odom</w:t>
            </w:r>
            <w:r w:rsidR="008C16B1" w:rsidRPr="00AF29CA">
              <w:rPr>
                <w:rFonts w:ascii="Verdana" w:hAnsi="Verdana"/>
                <w:snapToGrid w:val="0"/>
                <w:sz w:val="24"/>
                <w:szCs w:val="24"/>
              </w:rPr>
              <w:t xml:space="preserve">, </w:t>
            </w:r>
            <w:r w:rsidRPr="00AF29CA">
              <w:rPr>
                <w:rFonts w:ascii="Verdana" w:hAnsi="Verdana"/>
                <w:snapToGrid w:val="0"/>
                <w:sz w:val="24"/>
                <w:szCs w:val="24"/>
              </w:rPr>
              <w:t>512.756.3546</w:t>
            </w:r>
            <w:r w:rsidR="00733C98">
              <w:rPr>
                <w:rFonts w:ascii="Verdana" w:hAnsi="Verdana"/>
                <w:snapToGrid w:val="0"/>
                <w:sz w:val="24"/>
                <w:szCs w:val="24"/>
              </w:rPr>
              <w:t xml:space="preserve"> and LaTonya Giles, 512</w:t>
            </w:r>
            <w:r w:rsidR="00876099">
              <w:rPr>
                <w:rFonts w:ascii="Verdana" w:hAnsi="Verdana"/>
                <w:snapToGrid w:val="0"/>
                <w:sz w:val="24"/>
                <w:szCs w:val="24"/>
              </w:rPr>
              <w:t>.</w:t>
            </w:r>
            <w:r w:rsidR="003E57D7">
              <w:rPr>
                <w:rFonts w:ascii="Verdana" w:hAnsi="Verdana"/>
                <w:snapToGrid w:val="0"/>
                <w:sz w:val="24"/>
                <w:szCs w:val="24"/>
              </w:rPr>
              <w:t>470.2304</w:t>
            </w:r>
          </w:p>
        </w:tc>
      </w:tr>
      <w:tr w:rsidR="00B33C22" w14:paraId="6F453AE1" w14:textId="77777777" w:rsidTr="005D15AB">
        <w:trPr>
          <w:cantSplit/>
          <w:trHeight w:val="836"/>
        </w:trPr>
        <w:tc>
          <w:tcPr>
            <w:tcW w:w="3775" w:type="dxa"/>
          </w:tcPr>
          <w:p w14:paraId="4B43BFC7" w14:textId="77777777" w:rsidR="00B33C22" w:rsidRPr="00AF29CA" w:rsidRDefault="00B33C22" w:rsidP="00CC1393">
            <w:pPr>
              <w:pStyle w:val="Table1"/>
              <w:rPr>
                <w:rFonts w:ascii="Verdana" w:hAnsi="Verdana"/>
                <w:sz w:val="24"/>
                <w:szCs w:val="24"/>
              </w:rPr>
            </w:pPr>
            <w:r w:rsidRPr="00AF29CA">
              <w:rPr>
                <w:rFonts w:ascii="Verdana" w:hAnsi="Verdana"/>
                <w:sz w:val="24"/>
                <w:szCs w:val="24"/>
              </w:rPr>
              <w:t xml:space="preserve">E C M Representatives: </w:t>
            </w:r>
          </w:p>
        </w:tc>
        <w:tc>
          <w:tcPr>
            <w:tcW w:w="6475" w:type="dxa"/>
          </w:tcPr>
          <w:p w14:paraId="012122EB" w14:textId="7142B97C" w:rsidR="00B33C22" w:rsidRPr="00AF29CA" w:rsidRDefault="00235B5F" w:rsidP="008C16B1">
            <w:pPr>
              <w:pStyle w:val="Table1"/>
              <w:rPr>
                <w:rFonts w:ascii="Verdana" w:hAnsi="Verdana"/>
                <w:sz w:val="24"/>
                <w:szCs w:val="24"/>
              </w:rPr>
            </w:pPr>
            <w:r w:rsidRPr="00AF29CA">
              <w:rPr>
                <w:rFonts w:ascii="Verdana" w:hAnsi="Verdana"/>
                <w:snapToGrid w:val="0"/>
                <w:sz w:val="24"/>
                <w:szCs w:val="24"/>
              </w:rPr>
              <w:t>Larry Watson</w:t>
            </w:r>
            <w:r w:rsidR="008C16B1" w:rsidRPr="00AF29CA">
              <w:rPr>
                <w:rFonts w:ascii="Verdana" w:hAnsi="Verdana"/>
                <w:snapToGrid w:val="0"/>
                <w:sz w:val="24"/>
                <w:szCs w:val="24"/>
              </w:rPr>
              <w:t xml:space="preserve">, </w:t>
            </w:r>
            <w:r w:rsidRPr="00AF29CA">
              <w:rPr>
                <w:rFonts w:ascii="Verdana" w:hAnsi="Verdana"/>
                <w:snapToGrid w:val="0"/>
                <w:sz w:val="24"/>
                <w:szCs w:val="24"/>
              </w:rPr>
              <w:t>903.348.6508</w:t>
            </w:r>
          </w:p>
        </w:tc>
      </w:tr>
      <w:tr w:rsidR="00B33C22" w14:paraId="5643FCD3" w14:textId="77777777" w:rsidTr="009A442E">
        <w:trPr>
          <w:cantSplit/>
        </w:trPr>
        <w:tc>
          <w:tcPr>
            <w:tcW w:w="3775" w:type="dxa"/>
          </w:tcPr>
          <w:p w14:paraId="4DF0BBB4" w14:textId="77777777" w:rsidR="00B33C22" w:rsidRPr="00AF29CA" w:rsidRDefault="00B33C22" w:rsidP="00CC1393">
            <w:pPr>
              <w:pStyle w:val="Table1"/>
              <w:rPr>
                <w:rFonts w:ascii="Verdana" w:hAnsi="Verdana"/>
                <w:sz w:val="24"/>
                <w:szCs w:val="24"/>
              </w:rPr>
            </w:pPr>
            <w:r w:rsidRPr="00AF29CA">
              <w:rPr>
                <w:rFonts w:ascii="Verdana" w:hAnsi="Verdana"/>
                <w:sz w:val="24"/>
                <w:szCs w:val="24"/>
              </w:rPr>
              <w:t>The official advertisement date:</w:t>
            </w:r>
          </w:p>
        </w:tc>
        <w:tc>
          <w:tcPr>
            <w:tcW w:w="6475" w:type="dxa"/>
          </w:tcPr>
          <w:p w14:paraId="275DD869" w14:textId="2E11E894" w:rsidR="00B33C22" w:rsidRPr="00AF29CA" w:rsidRDefault="00260948" w:rsidP="008C16B1">
            <w:pPr>
              <w:pStyle w:val="Table1"/>
              <w:rPr>
                <w:rFonts w:ascii="Verdana" w:hAnsi="Verdana"/>
                <w:sz w:val="24"/>
                <w:szCs w:val="24"/>
              </w:rPr>
            </w:pPr>
            <w:r>
              <w:rPr>
                <w:rFonts w:ascii="Verdana" w:hAnsi="Verdana"/>
                <w:sz w:val="24"/>
                <w:szCs w:val="24"/>
              </w:rPr>
              <w:t>October 20, 2025</w:t>
            </w:r>
          </w:p>
        </w:tc>
      </w:tr>
    </w:tbl>
    <w:p w14:paraId="09470BD7" w14:textId="0E0C5248" w:rsidR="002A25CB" w:rsidRPr="00F03125" w:rsidRDefault="002A25CB" w:rsidP="002A25CB">
      <w:pPr>
        <w:pStyle w:val="Heading1"/>
        <w:rPr>
          <w:rFonts w:ascii="Verdana" w:hAnsi="Verdana"/>
          <w:sz w:val="28"/>
          <w:szCs w:val="28"/>
        </w:rPr>
      </w:pPr>
      <w:r w:rsidRPr="00F03125">
        <w:rPr>
          <w:rFonts w:ascii="Verdana" w:hAnsi="Verdana"/>
          <w:sz w:val="28"/>
          <w:szCs w:val="28"/>
        </w:rPr>
        <w:t>Facility Schedule</w:t>
      </w:r>
    </w:p>
    <w:p w14:paraId="059DDAC6" w14:textId="77777777" w:rsidR="00CC1393" w:rsidRPr="006D3471" w:rsidRDefault="00D318C6" w:rsidP="00114571">
      <w:pPr>
        <w:rPr>
          <w:rFonts w:ascii="Verdana" w:hAnsi="Verdana"/>
          <w:sz w:val="24"/>
          <w:szCs w:val="24"/>
        </w:rPr>
      </w:pPr>
      <w:r w:rsidRPr="006D3471">
        <w:rPr>
          <w:rFonts w:ascii="Verdana" w:hAnsi="Verdana"/>
          <w:sz w:val="24"/>
          <w:szCs w:val="24"/>
        </w:rPr>
        <w:t xml:space="preserve">The following schedule will apply </w:t>
      </w:r>
      <w:r w:rsidR="00654331" w:rsidRPr="006D3471">
        <w:rPr>
          <w:rFonts w:ascii="Verdana" w:hAnsi="Verdana"/>
          <w:sz w:val="24"/>
          <w:szCs w:val="24"/>
        </w:rPr>
        <w:t>to</w:t>
      </w:r>
      <w:r w:rsidRPr="006D3471">
        <w:rPr>
          <w:rFonts w:ascii="Verdana" w:hAnsi="Verdana"/>
          <w:sz w:val="24"/>
          <w:szCs w:val="24"/>
        </w:rPr>
        <w:t xml:space="preserve"> this facility:</w:t>
      </w:r>
    </w:p>
    <w:tbl>
      <w:tblPr>
        <w:tblStyle w:val="TableGrid"/>
        <w:tblW w:w="0" w:type="auto"/>
        <w:tblLook w:val="04A0" w:firstRow="1" w:lastRow="0" w:firstColumn="1" w:lastColumn="0" w:noHBand="0" w:noVBand="1"/>
      </w:tblPr>
      <w:tblGrid>
        <w:gridCol w:w="5248"/>
        <w:gridCol w:w="3027"/>
        <w:gridCol w:w="1975"/>
      </w:tblGrid>
      <w:tr w:rsidR="00A40715" w:rsidRPr="00373460" w14:paraId="5E31427C" w14:textId="77777777" w:rsidTr="00CC1393">
        <w:trPr>
          <w:cantSplit/>
          <w:tblHeader/>
        </w:trPr>
        <w:tc>
          <w:tcPr>
            <w:tcW w:w="5248" w:type="dxa"/>
          </w:tcPr>
          <w:p w14:paraId="13DEA317" w14:textId="77777777" w:rsidR="00A40715" w:rsidRPr="00373460" w:rsidRDefault="00A40715" w:rsidP="00CC1393">
            <w:pPr>
              <w:pStyle w:val="Table1"/>
              <w:rPr>
                <w:rFonts w:ascii="Verdana" w:hAnsi="Verdana"/>
                <w:sz w:val="24"/>
                <w:szCs w:val="24"/>
              </w:rPr>
            </w:pPr>
            <w:r w:rsidRPr="00373460">
              <w:rPr>
                <w:rFonts w:ascii="Verdana" w:hAnsi="Verdana"/>
                <w:sz w:val="24"/>
                <w:szCs w:val="24"/>
              </w:rPr>
              <w:t>Description</w:t>
            </w:r>
          </w:p>
        </w:tc>
        <w:tc>
          <w:tcPr>
            <w:tcW w:w="3027" w:type="dxa"/>
          </w:tcPr>
          <w:p w14:paraId="5F2375EE" w14:textId="77777777" w:rsidR="00A40715" w:rsidRPr="00373460" w:rsidRDefault="00A40715" w:rsidP="00CC1393">
            <w:pPr>
              <w:pStyle w:val="Table1"/>
              <w:rPr>
                <w:rFonts w:ascii="Verdana" w:hAnsi="Verdana"/>
                <w:sz w:val="24"/>
                <w:szCs w:val="24"/>
              </w:rPr>
            </w:pPr>
            <w:r w:rsidRPr="00373460">
              <w:rPr>
                <w:rFonts w:ascii="Verdana" w:hAnsi="Verdana"/>
                <w:sz w:val="24"/>
                <w:szCs w:val="24"/>
              </w:rPr>
              <w:t>Date Due</w:t>
            </w:r>
          </w:p>
        </w:tc>
        <w:tc>
          <w:tcPr>
            <w:tcW w:w="1975" w:type="dxa"/>
          </w:tcPr>
          <w:p w14:paraId="6E701DB9" w14:textId="77777777" w:rsidR="00A40715" w:rsidRPr="00373460" w:rsidRDefault="00A40715" w:rsidP="00CC1393">
            <w:pPr>
              <w:pStyle w:val="Table1"/>
              <w:rPr>
                <w:rFonts w:ascii="Verdana" w:hAnsi="Verdana"/>
                <w:sz w:val="24"/>
                <w:szCs w:val="24"/>
              </w:rPr>
            </w:pPr>
            <w:r w:rsidRPr="00373460">
              <w:rPr>
                <w:rFonts w:ascii="Verdana" w:hAnsi="Verdana"/>
                <w:sz w:val="24"/>
                <w:szCs w:val="24"/>
              </w:rPr>
              <w:t>Time Due</w:t>
            </w:r>
          </w:p>
        </w:tc>
      </w:tr>
      <w:tr w:rsidR="00A40715" w:rsidRPr="00373460" w14:paraId="527FCF1E" w14:textId="77777777" w:rsidTr="00CC1393">
        <w:trPr>
          <w:cantSplit/>
          <w:tblHeader/>
        </w:trPr>
        <w:tc>
          <w:tcPr>
            <w:tcW w:w="5248" w:type="dxa"/>
          </w:tcPr>
          <w:p w14:paraId="3F2AA92A" w14:textId="3968CBF5" w:rsidR="00DC3450" w:rsidRPr="00373460" w:rsidRDefault="00A40715" w:rsidP="00CC1393">
            <w:pPr>
              <w:pStyle w:val="Table1"/>
              <w:rPr>
                <w:rStyle w:val="Hyperlink"/>
                <w:rFonts w:ascii="Verdana" w:hAnsi="Verdana"/>
                <w:color w:val="auto"/>
                <w:sz w:val="24"/>
                <w:szCs w:val="24"/>
                <w:u w:val="none"/>
              </w:rPr>
            </w:pPr>
            <w:r w:rsidRPr="00373460">
              <w:rPr>
                <w:rFonts w:ascii="Verdana" w:hAnsi="Verdana"/>
                <w:sz w:val="24"/>
                <w:szCs w:val="24"/>
              </w:rPr>
              <w:t xml:space="preserve">BE114 – The B E T Business Application form is due to B E T Central Office via email at </w:t>
            </w:r>
            <w:hyperlink r:id="rId17" w:history="1">
              <w:r w:rsidR="00670272" w:rsidRPr="006E6D66">
                <w:rPr>
                  <w:rStyle w:val="Hyperlink"/>
                  <w:rFonts w:ascii="Verdana" w:hAnsi="Verdana"/>
                  <w:sz w:val="24"/>
                  <w:szCs w:val="24"/>
                </w:rPr>
                <w:t>BET_Applications@twc.texas.gov</w:t>
              </w:r>
            </w:hyperlink>
            <w:r w:rsidR="00E27DDC" w:rsidRPr="00373460">
              <w:rPr>
                <w:rStyle w:val="Hyperlink"/>
                <w:rFonts w:ascii="Verdana" w:hAnsi="Verdana"/>
                <w:color w:val="auto"/>
                <w:sz w:val="24"/>
                <w:szCs w:val="24"/>
                <w:u w:val="none"/>
              </w:rPr>
              <w:t xml:space="preserve"> </w:t>
            </w:r>
            <w:r w:rsidR="00A22B15" w:rsidRPr="00373460">
              <w:rPr>
                <w:rStyle w:val="Hyperlink"/>
                <w:rFonts w:ascii="Verdana" w:hAnsi="Verdana"/>
                <w:color w:val="auto"/>
                <w:sz w:val="24"/>
                <w:szCs w:val="24"/>
                <w:u w:val="none"/>
              </w:rPr>
              <w:t>and</w:t>
            </w:r>
            <w:r w:rsidR="0010021F" w:rsidRPr="00373460">
              <w:rPr>
                <w:rStyle w:val="Hyperlink"/>
                <w:rFonts w:ascii="Verdana" w:hAnsi="Verdana"/>
                <w:color w:val="auto"/>
                <w:sz w:val="24"/>
                <w:szCs w:val="24"/>
                <w:u w:val="none"/>
              </w:rPr>
              <w:t xml:space="preserve"> </w:t>
            </w:r>
            <w:r w:rsidR="00503028" w:rsidRPr="00373460">
              <w:rPr>
                <w:rStyle w:val="Hyperlink"/>
                <w:rFonts w:ascii="Verdana" w:hAnsi="Verdana"/>
                <w:color w:val="auto"/>
                <w:sz w:val="24"/>
                <w:szCs w:val="24"/>
                <w:u w:val="none"/>
              </w:rPr>
              <w:t xml:space="preserve">to </w:t>
            </w:r>
            <w:r w:rsidR="0010021F" w:rsidRPr="00373460">
              <w:rPr>
                <w:rStyle w:val="Hyperlink"/>
                <w:rFonts w:ascii="Verdana" w:hAnsi="Verdana"/>
                <w:color w:val="auto"/>
                <w:sz w:val="24"/>
                <w:szCs w:val="24"/>
                <w:u w:val="none"/>
              </w:rPr>
              <w:t>Dis</w:t>
            </w:r>
            <w:r w:rsidR="00FA0191" w:rsidRPr="00373460">
              <w:rPr>
                <w:rStyle w:val="Hyperlink"/>
                <w:rFonts w:ascii="Verdana" w:hAnsi="Verdana"/>
                <w:color w:val="auto"/>
                <w:sz w:val="24"/>
                <w:szCs w:val="24"/>
                <w:u w:val="none"/>
              </w:rPr>
              <w:t xml:space="preserve">trict </w:t>
            </w:r>
            <w:r w:rsidR="00235B5F" w:rsidRPr="00373460">
              <w:rPr>
                <w:rStyle w:val="Hyperlink"/>
                <w:rFonts w:ascii="Verdana" w:hAnsi="Verdana"/>
                <w:color w:val="auto"/>
                <w:sz w:val="24"/>
                <w:szCs w:val="24"/>
                <w:u w:val="none"/>
              </w:rPr>
              <w:t>2</w:t>
            </w:r>
            <w:r w:rsidR="00FA0191" w:rsidRPr="00373460">
              <w:rPr>
                <w:rStyle w:val="Hyperlink"/>
                <w:rFonts w:ascii="Verdana" w:hAnsi="Verdana"/>
                <w:color w:val="auto"/>
                <w:sz w:val="24"/>
                <w:szCs w:val="24"/>
                <w:u w:val="none"/>
              </w:rPr>
              <w:t xml:space="preserve"> email at </w:t>
            </w:r>
            <w:hyperlink r:id="rId18" w:history="1">
              <w:r w:rsidR="00235B5F" w:rsidRPr="00373460">
                <w:rPr>
                  <w:rStyle w:val="Hyperlink"/>
                  <w:rFonts w:ascii="Verdana" w:hAnsi="Verdana"/>
                  <w:sz w:val="24"/>
                  <w:szCs w:val="24"/>
                </w:rPr>
                <w:t>BET_D2_DFW@twc.texas.gov</w:t>
              </w:r>
            </w:hyperlink>
          </w:p>
          <w:p w14:paraId="3026A035" w14:textId="77777777" w:rsidR="003B778B" w:rsidRPr="00373460" w:rsidRDefault="003B778B" w:rsidP="00CC1393">
            <w:pPr>
              <w:pStyle w:val="Table1"/>
              <w:rPr>
                <w:rFonts w:ascii="Verdana" w:hAnsi="Verdana"/>
                <w:sz w:val="24"/>
                <w:szCs w:val="24"/>
              </w:rPr>
            </w:pPr>
            <w:r w:rsidRPr="00373460">
              <w:rPr>
                <w:rStyle w:val="Hyperlink"/>
                <w:rFonts w:ascii="Verdana" w:hAnsi="Verdana"/>
                <w:color w:val="auto"/>
                <w:sz w:val="24"/>
                <w:szCs w:val="24"/>
                <w:u w:val="none"/>
              </w:rPr>
              <w:t>Include with the application proof of ability to provide the required inventory and proof of current sales tax.</w:t>
            </w:r>
          </w:p>
        </w:tc>
        <w:tc>
          <w:tcPr>
            <w:tcW w:w="3027" w:type="dxa"/>
          </w:tcPr>
          <w:p w14:paraId="54DCDFDA" w14:textId="4E038556" w:rsidR="00A40715" w:rsidRPr="00373460" w:rsidRDefault="00260948" w:rsidP="00CC1393">
            <w:pPr>
              <w:pStyle w:val="Table1"/>
              <w:rPr>
                <w:rFonts w:ascii="Verdana" w:hAnsi="Verdana"/>
                <w:sz w:val="24"/>
                <w:szCs w:val="24"/>
                <w:highlight w:val="yellow"/>
              </w:rPr>
            </w:pPr>
            <w:r w:rsidRPr="00260948">
              <w:rPr>
                <w:rFonts w:ascii="Verdana" w:hAnsi="Verdana"/>
                <w:sz w:val="24"/>
                <w:szCs w:val="24"/>
              </w:rPr>
              <w:t>November 5, 2025</w:t>
            </w:r>
          </w:p>
        </w:tc>
        <w:tc>
          <w:tcPr>
            <w:tcW w:w="1975" w:type="dxa"/>
          </w:tcPr>
          <w:p w14:paraId="38849CCA" w14:textId="77777777" w:rsidR="00A40715" w:rsidRPr="00373460" w:rsidRDefault="00A643A1" w:rsidP="00CC1393">
            <w:pPr>
              <w:pStyle w:val="Table1"/>
              <w:rPr>
                <w:rFonts w:ascii="Verdana" w:hAnsi="Verdana"/>
                <w:sz w:val="24"/>
                <w:szCs w:val="24"/>
              </w:rPr>
            </w:pPr>
            <w:r w:rsidRPr="00373460">
              <w:rPr>
                <w:rFonts w:ascii="Verdana" w:hAnsi="Verdana"/>
                <w:sz w:val="24"/>
                <w:szCs w:val="24"/>
              </w:rPr>
              <w:t>5:00 p.m.</w:t>
            </w:r>
          </w:p>
        </w:tc>
      </w:tr>
      <w:tr w:rsidR="00A40715" w:rsidRPr="00373460" w14:paraId="19B8E66C" w14:textId="77777777" w:rsidTr="00CC1393">
        <w:trPr>
          <w:cantSplit/>
          <w:tblHeader/>
        </w:trPr>
        <w:tc>
          <w:tcPr>
            <w:tcW w:w="5248" w:type="dxa"/>
          </w:tcPr>
          <w:p w14:paraId="0C3994A8" w14:textId="77777777" w:rsidR="00A40715" w:rsidRPr="00373460" w:rsidRDefault="00A643A1" w:rsidP="00CC1393">
            <w:pPr>
              <w:pStyle w:val="Table1"/>
              <w:rPr>
                <w:rFonts w:ascii="Verdana" w:hAnsi="Verdana"/>
                <w:sz w:val="24"/>
                <w:szCs w:val="24"/>
              </w:rPr>
            </w:pPr>
            <w:r w:rsidRPr="00373460">
              <w:rPr>
                <w:rFonts w:ascii="Verdana" w:hAnsi="Verdana"/>
                <w:sz w:val="24"/>
                <w:szCs w:val="24"/>
              </w:rPr>
              <w:t>Written applications processed by regional teams are due to the B E T Central Office.</w:t>
            </w:r>
          </w:p>
        </w:tc>
        <w:tc>
          <w:tcPr>
            <w:tcW w:w="3027" w:type="dxa"/>
          </w:tcPr>
          <w:p w14:paraId="1808B3F2" w14:textId="1C32FFBB" w:rsidR="00A40715" w:rsidRPr="00373460" w:rsidRDefault="00260948" w:rsidP="00CC1393">
            <w:pPr>
              <w:pStyle w:val="Table1"/>
              <w:rPr>
                <w:rFonts w:ascii="Verdana" w:hAnsi="Verdana"/>
                <w:sz w:val="24"/>
                <w:szCs w:val="24"/>
              </w:rPr>
            </w:pPr>
            <w:r>
              <w:rPr>
                <w:rFonts w:ascii="Verdana" w:hAnsi="Verdana"/>
                <w:sz w:val="24"/>
                <w:szCs w:val="24"/>
              </w:rPr>
              <w:t>November 1</w:t>
            </w:r>
            <w:r w:rsidR="00E87F01">
              <w:rPr>
                <w:rFonts w:ascii="Verdana" w:hAnsi="Verdana"/>
                <w:sz w:val="24"/>
                <w:szCs w:val="24"/>
              </w:rPr>
              <w:t>3</w:t>
            </w:r>
            <w:r>
              <w:rPr>
                <w:rFonts w:ascii="Verdana" w:hAnsi="Verdana"/>
                <w:sz w:val="24"/>
                <w:szCs w:val="24"/>
              </w:rPr>
              <w:t>, 2025</w:t>
            </w:r>
          </w:p>
        </w:tc>
        <w:tc>
          <w:tcPr>
            <w:tcW w:w="1975" w:type="dxa"/>
          </w:tcPr>
          <w:p w14:paraId="20EC0642" w14:textId="77777777" w:rsidR="00A40715" w:rsidRPr="00373460" w:rsidRDefault="00A643A1" w:rsidP="00CC1393">
            <w:pPr>
              <w:pStyle w:val="Table1"/>
              <w:rPr>
                <w:rFonts w:ascii="Verdana" w:hAnsi="Verdana"/>
                <w:sz w:val="24"/>
                <w:szCs w:val="24"/>
              </w:rPr>
            </w:pPr>
            <w:r w:rsidRPr="00373460">
              <w:rPr>
                <w:rFonts w:ascii="Verdana" w:hAnsi="Verdana"/>
                <w:sz w:val="24"/>
                <w:szCs w:val="24"/>
              </w:rPr>
              <w:t>5:00 p.m.</w:t>
            </w:r>
          </w:p>
        </w:tc>
      </w:tr>
      <w:tr w:rsidR="00991F5B" w:rsidRPr="00373460" w14:paraId="7706F03A" w14:textId="77777777" w:rsidTr="00CC1393">
        <w:trPr>
          <w:cantSplit/>
          <w:tblHeader/>
        </w:trPr>
        <w:tc>
          <w:tcPr>
            <w:tcW w:w="5248" w:type="dxa"/>
          </w:tcPr>
          <w:p w14:paraId="104038D9" w14:textId="42791560" w:rsidR="009768F2" w:rsidRPr="00373460" w:rsidRDefault="00F56030" w:rsidP="00CC1393">
            <w:pPr>
              <w:pStyle w:val="Table1"/>
              <w:rPr>
                <w:rFonts w:ascii="Verdana" w:hAnsi="Verdana"/>
                <w:sz w:val="24"/>
                <w:szCs w:val="24"/>
              </w:rPr>
            </w:pPr>
            <w:r w:rsidRPr="00373460">
              <w:rPr>
                <w:rFonts w:ascii="Verdana" w:hAnsi="Verdana"/>
                <w:sz w:val="24"/>
                <w:szCs w:val="24"/>
              </w:rPr>
              <w:t>Interviews will be held virtually.</w:t>
            </w:r>
          </w:p>
        </w:tc>
        <w:tc>
          <w:tcPr>
            <w:tcW w:w="3027" w:type="dxa"/>
          </w:tcPr>
          <w:p w14:paraId="0AD19016" w14:textId="1C8533EF" w:rsidR="00991F5B" w:rsidRPr="00373460" w:rsidRDefault="00F56030" w:rsidP="00CC1393">
            <w:pPr>
              <w:pStyle w:val="Table1"/>
              <w:rPr>
                <w:rFonts w:ascii="Verdana" w:hAnsi="Verdana"/>
                <w:sz w:val="24"/>
                <w:szCs w:val="24"/>
              </w:rPr>
            </w:pPr>
            <w:r w:rsidRPr="00373460">
              <w:rPr>
                <w:rFonts w:ascii="Verdana" w:hAnsi="Verdana"/>
                <w:sz w:val="24"/>
                <w:szCs w:val="24"/>
              </w:rPr>
              <w:t>TBD</w:t>
            </w:r>
          </w:p>
        </w:tc>
        <w:tc>
          <w:tcPr>
            <w:tcW w:w="1975" w:type="dxa"/>
          </w:tcPr>
          <w:p w14:paraId="249158C3" w14:textId="77777777" w:rsidR="00991F5B" w:rsidRPr="00373460" w:rsidRDefault="00991F5B" w:rsidP="00CC1393">
            <w:pPr>
              <w:pStyle w:val="Table1"/>
              <w:rPr>
                <w:rFonts w:ascii="Verdana" w:hAnsi="Verdana"/>
                <w:sz w:val="24"/>
                <w:szCs w:val="24"/>
              </w:rPr>
            </w:pPr>
          </w:p>
        </w:tc>
      </w:tr>
      <w:tr w:rsidR="00F56030" w:rsidRPr="00373460" w14:paraId="2E3E117C" w14:textId="77777777" w:rsidTr="00CC1393">
        <w:trPr>
          <w:cantSplit/>
          <w:tblHeader/>
        </w:trPr>
        <w:tc>
          <w:tcPr>
            <w:tcW w:w="5248" w:type="dxa"/>
          </w:tcPr>
          <w:p w14:paraId="1F05EE88" w14:textId="77777777" w:rsidR="00F56030" w:rsidRPr="00373460" w:rsidRDefault="00F56030" w:rsidP="00F56030">
            <w:pPr>
              <w:pStyle w:val="Table1"/>
              <w:rPr>
                <w:rFonts w:ascii="Verdana" w:hAnsi="Verdana"/>
                <w:sz w:val="24"/>
                <w:szCs w:val="24"/>
              </w:rPr>
            </w:pPr>
            <w:r w:rsidRPr="00373460">
              <w:rPr>
                <w:rFonts w:ascii="Verdana" w:hAnsi="Verdana"/>
                <w:sz w:val="24"/>
                <w:szCs w:val="24"/>
              </w:rPr>
              <w:t>Facility changeover schedule.</w:t>
            </w:r>
          </w:p>
          <w:p w14:paraId="2842908A" w14:textId="419CA867" w:rsidR="00F56030" w:rsidRPr="00373460" w:rsidRDefault="00F56030" w:rsidP="00F56030">
            <w:pPr>
              <w:pStyle w:val="Table1"/>
              <w:rPr>
                <w:rFonts w:ascii="Verdana" w:hAnsi="Verdana"/>
                <w:sz w:val="24"/>
                <w:szCs w:val="24"/>
              </w:rPr>
            </w:pPr>
            <w:r w:rsidRPr="00373460">
              <w:rPr>
                <w:rFonts w:ascii="Verdana" w:hAnsi="Verdana"/>
                <w:sz w:val="24"/>
                <w:szCs w:val="24"/>
              </w:rPr>
              <w:t>Coordination will be completed between the outgoing and incoming managers to determine a definite timetable.</w:t>
            </w:r>
          </w:p>
        </w:tc>
        <w:tc>
          <w:tcPr>
            <w:tcW w:w="3027" w:type="dxa"/>
          </w:tcPr>
          <w:p w14:paraId="1CAFD31B" w14:textId="720FB0ED" w:rsidR="00F56030" w:rsidRPr="00373460" w:rsidRDefault="00260948" w:rsidP="00F56030">
            <w:pPr>
              <w:pStyle w:val="Table1"/>
              <w:rPr>
                <w:rFonts w:ascii="Verdana" w:hAnsi="Verdana"/>
                <w:sz w:val="24"/>
                <w:szCs w:val="24"/>
                <w:highlight w:val="yellow"/>
              </w:rPr>
            </w:pPr>
            <w:r w:rsidRPr="00260948">
              <w:rPr>
                <w:rFonts w:ascii="Verdana" w:hAnsi="Verdana"/>
                <w:sz w:val="24"/>
                <w:szCs w:val="24"/>
              </w:rPr>
              <w:t>End of December 2025</w:t>
            </w:r>
          </w:p>
        </w:tc>
        <w:tc>
          <w:tcPr>
            <w:tcW w:w="1975" w:type="dxa"/>
          </w:tcPr>
          <w:p w14:paraId="2042658A" w14:textId="77777777" w:rsidR="00F56030" w:rsidRPr="00373460" w:rsidRDefault="00F56030" w:rsidP="00F56030">
            <w:pPr>
              <w:pStyle w:val="Table1"/>
              <w:rPr>
                <w:rFonts w:ascii="Verdana" w:hAnsi="Verdana"/>
                <w:sz w:val="24"/>
                <w:szCs w:val="24"/>
              </w:rPr>
            </w:pPr>
          </w:p>
        </w:tc>
      </w:tr>
    </w:tbl>
    <w:p w14:paraId="50F0D1F9" w14:textId="1644BF53" w:rsidR="00A25A3E" w:rsidRPr="00A25A3E" w:rsidRDefault="00A25A3E" w:rsidP="00A25A3E">
      <w:pPr>
        <w:pStyle w:val="Heading1"/>
        <w:rPr>
          <w:rFonts w:ascii="Verdana" w:hAnsi="Verdana"/>
          <w:sz w:val="28"/>
          <w:szCs w:val="28"/>
        </w:rPr>
      </w:pPr>
      <w:r w:rsidRPr="00A25A3E">
        <w:rPr>
          <w:rFonts w:ascii="Verdana" w:hAnsi="Verdana"/>
          <w:sz w:val="28"/>
          <w:szCs w:val="28"/>
        </w:rPr>
        <w:t>Advertisement Disclaimer</w:t>
      </w:r>
    </w:p>
    <w:p w14:paraId="41B42109" w14:textId="77777777" w:rsidR="00A25A3E" w:rsidRPr="00260948" w:rsidRDefault="00A25A3E" w:rsidP="00A25A3E">
      <w:pPr>
        <w:pStyle w:val="Heading1"/>
        <w:rPr>
          <w:rFonts w:ascii="Verdana" w:hAnsi="Verdana"/>
          <w:b w:val="0"/>
          <w:bCs/>
          <w:color w:val="auto"/>
          <w:sz w:val="24"/>
          <w:szCs w:val="24"/>
        </w:rPr>
      </w:pPr>
      <w:r w:rsidRPr="00260948">
        <w:rPr>
          <w:rFonts w:ascii="Verdana" w:hAnsi="Verdana"/>
          <w:b w:val="0"/>
          <w:bCs/>
          <w:color w:val="auto"/>
          <w:sz w:val="24"/>
          <w:szCs w:val="24"/>
        </w:rPr>
        <w:t>The information listed in this advertisement, such as products offered, hours of operation, employee counts, sales projections, and the number or type of vending machines, is all subject to modification due to changing business trends and demands. No information provided in any facility advertisement should be considered as a contractual obligation by the Texas Workforce Commission, real or implied.</w:t>
      </w:r>
    </w:p>
    <w:p w14:paraId="4BF86229" w14:textId="36643F78" w:rsidR="003E658E" w:rsidRPr="00260948" w:rsidRDefault="00A25A3E" w:rsidP="00A25A3E">
      <w:pPr>
        <w:pStyle w:val="Heading1"/>
        <w:rPr>
          <w:rFonts w:ascii="Verdana" w:hAnsi="Verdana"/>
          <w:b w:val="0"/>
          <w:bCs/>
          <w:color w:val="auto"/>
          <w:sz w:val="24"/>
          <w:szCs w:val="24"/>
        </w:rPr>
      </w:pPr>
      <w:r w:rsidRPr="00260948">
        <w:rPr>
          <w:rFonts w:ascii="Verdana" w:hAnsi="Verdana"/>
          <w:b w:val="0"/>
          <w:bCs/>
          <w:color w:val="auto"/>
          <w:sz w:val="24"/>
          <w:szCs w:val="24"/>
        </w:rPr>
        <w:t>The sales amounts for this BET facility are provided for informational purposes only.  This information is based on a BET manager’s reporting for the stated time periods and not intended to infer the sales reflected would be replicated when the facility is under different management.  Inherent variables exist which can affect the sales potential and profitability of any BET facility including but not limited to the manager’s capabilities of maximizing profits and other external factors.</w:t>
      </w:r>
    </w:p>
    <w:sectPr w:rsidR="003E658E" w:rsidRPr="00260948" w:rsidSect="00324944">
      <w:headerReference w:type="default" r:id="rId19"/>
      <w:footerReference w:type="even" r:id="rId20"/>
      <w:pgSz w:w="12240" w:h="15840"/>
      <w:pgMar w:top="630" w:right="1260" w:bottom="630" w:left="720" w:header="100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F35E" w14:textId="77777777" w:rsidR="00B656FA" w:rsidRDefault="00B656FA">
      <w:r>
        <w:separator/>
      </w:r>
    </w:p>
  </w:endnote>
  <w:endnote w:type="continuationSeparator" w:id="0">
    <w:p w14:paraId="5560D2EA" w14:textId="77777777" w:rsidR="00B656FA" w:rsidRDefault="00B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DA4" w14:textId="77777777" w:rsidR="002061D0" w:rsidRDefault="002061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7D5951D" w14:textId="77777777" w:rsidR="002061D0" w:rsidRDefault="00206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D18B" w14:textId="77777777" w:rsidR="00B656FA" w:rsidRDefault="00B656FA">
      <w:r>
        <w:separator/>
      </w:r>
    </w:p>
  </w:footnote>
  <w:footnote w:type="continuationSeparator" w:id="0">
    <w:p w14:paraId="641B793D" w14:textId="77777777" w:rsidR="00B656FA" w:rsidRDefault="00B65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1FF1D3FB" w14:textId="77777777" w:rsidR="003D45F6" w:rsidRDefault="003D45F6">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1B5E0D8A" w14:textId="77777777" w:rsidR="00522156" w:rsidRDefault="0052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0C1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C45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F2A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C7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D8BD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ED6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568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2065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C06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90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A12CA"/>
    <w:multiLevelType w:val="singleLevel"/>
    <w:tmpl w:val="05D869FE"/>
    <w:lvl w:ilvl="0">
      <w:start w:val="1"/>
      <w:numFmt w:val="decimal"/>
      <w:lvlText w:val="%1"/>
      <w:lvlJc w:val="left"/>
      <w:pPr>
        <w:tabs>
          <w:tab w:val="num" w:pos="2520"/>
        </w:tabs>
        <w:ind w:left="2520" w:hanging="360"/>
      </w:pPr>
      <w:rPr>
        <w:rFonts w:hint="default"/>
      </w:rPr>
    </w:lvl>
  </w:abstractNum>
  <w:abstractNum w:abstractNumId="11" w15:restartNumberingAfterBreak="0">
    <w:nsid w:val="0D744F2E"/>
    <w:multiLevelType w:val="multilevel"/>
    <w:tmpl w:val="DCCCFFCE"/>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EC41B63"/>
    <w:multiLevelType w:val="hybridMultilevel"/>
    <w:tmpl w:val="24927420"/>
    <w:lvl w:ilvl="0" w:tplc="5B1A8D6C">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666ACE"/>
    <w:multiLevelType w:val="hybridMultilevel"/>
    <w:tmpl w:val="78B65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DA135E"/>
    <w:multiLevelType w:val="hybridMultilevel"/>
    <w:tmpl w:val="8422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10EFC"/>
    <w:multiLevelType w:val="hybridMultilevel"/>
    <w:tmpl w:val="F8F0A3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439505A"/>
    <w:multiLevelType w:val="hybridMultilevel"/>
    <w:tmpl w:val="CA883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B965CB5"/>
    <w:multiLevelType w:val="multilevel"/>
    <w:tmpl w:val="5F6C2D4A"/>
    <w:lvl w:ilvl="0">
      <w:start w:val="1"/>
      <w:numFmt w:val="decimal"/>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E45228"/>
    <w:multiLevelType w:val="hybridMultilevel"/>
    <w:tmpl w:val="3CA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62738"/>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1F39C8"/>
    <w:multiLevelType w:val="hybridMultilevel"/>
    <w:tmpl w:val="E8E8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057"/>
    <w:multiLevelType w:val="singleLevel"/>
    <w:tmpl w:val="D27A3118"/>
    <w:lvl w:ilvl="0">
      <w:start w:val="1"/>
      <w:numFmt w:val="decimal"/>
      <w:lvlText w:val="%1"/>
      <w:lvlJc w:val="left"/>
      <w:pPr>
        <w:tabs>
          <w:tab w:val="num" w:pos="2520"/>
        </w:tabs>
        <w:ind w:left="2520" w:hanging="360"/>
      </w:pPr>
      <w:rPr>
        <w:rFonts w:hint="default"/>
      </w:rPr>
    </w:lvl>
  </w:abstractNum>
  <w:abstractNum w:abstractNumId="22" w15:restartNumberingAfterBreak="0">
    <w:nsid w:val="43695BD1"/>
    <w:multiLevelType w:val="hybridMultilevel"/>
    <w:tmpl w:val="6AF48B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61A1DB1"/>
    <w:multiLevelType w:val="multilevel"/>
    <w:tmpl w:val="D6A038BC"/>
    <w:lvl w:ilvl="0">
      <w:start w:val="1"/>
      <w:numFmt w:val="lowerLetter"/>
      <w:lvlText w:val="%1)"/>
      <w:lvlJc w:val="lef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8826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656D1F"/>
    <w:multiLevelType w:val="hybridMultilevel"/>
    <w:tmpl w:val="3FDC665E"/>
    <w:lvl w:ilvl="0" w:tplc="5344B0B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654F0"/>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436ECC"/>
    <w:multiLevelType w:val="singleLevel"/>
    <w:tmpl w:val="A6D0170C"/>
    <w:lvl w:ilvl="0">
      <w:start w:val="1"/>
      <w:numFmt w:val="decimal"/>
      <w:lvlText w:val="%1"/>
      <w:lvlJc w:val="left"/>
      <w:pPr>
        <w:tabs>
          <w:tab w:val="num" w:pos="2520"/>
        </w:tabs>
        <w:ind w:left="2520" w:hanging="360"/>
      </w:pPr>
      <w:rPr>
        <w:rFonts w:hint="default"/>
      </w:rPr>
    </w:lvl>
  </w:abstractNum>
  <w:abstractNum w:abstractNumId="28" w15:restartNumberingAfterBreak="0">
    <w:nsid w:val="4FD72212"/>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13B086B"/>
    <w:multiLevelType w:val="hybridMultilevel"/>
    <w:tmpl w:val="4E1CE96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617A6"/>
    <w:multiLevelType w:val="hybridMultilevel"/>
    <w:tmpl w:val="02246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447642"/>
    <w:multiLevelType w:val="hybridMultilevel"/>
    <w:tmpl w:val="4434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F5BE3"/>
    <w:multiLevelType w:val="hybridMultilevel"/>
    <w:tmpl w:val="C53E74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5823C0"/>
    <w:multiLevelType w:val="hybridMultilevel"/>
    <w:tmpl w:val="68EA3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9C3C44"/>
    <w:multiLevelType w:val="hybridMultilevel"/>
    <w:tmpl w:val="6F0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94B31"/>
    <w:multiLevelType w:val="hybridMultilevel"/>
    <w:tmpl w:val="45F07334"/>
    <w:lvl w:ilvl="0" w:tplc="5344B0B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B15DE"/>
    <w:multiLevelType w:val="hybridMultilevel"/>
    <w:tmpl w:val="11FA0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E7A29A2"/>
    <w:multiLevelType w:val="hybridMultilevel"/>
    <w:tmpl w:val="B17C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E5F45"/>
    <w:multiLevelType w:val="hybridMultilevel"/>
    <w:tmpl w:val="583A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86A7A"/>
    <w:multiLevelType w:val="hybridMultilevel"/>
    <w:tmpl w:val="2C7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1F09A5"/>
    <w:multiLevelType w:val="hybridMultilevel"/>
    <w:tmpl w:val="6BDAF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26CD6"/>
    <w:multiLevelType w:val="hybridMultilevel"/>
    <w:tmpl w:val="2FFA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2C019E"/>
    <w:multiLevelType w:val="hybridMultilevel"/>
    <w:tmpl w:val="4DB4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55205"/>
    <w:multiLevelType w:val="hybridMultilevel"/>
    <w:tmpl w:val="7C8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63C72"/>
    <w:multiLevelType w:val="hybridMultilevel"/>
    <w:tmpl w:val="47423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FA64F5"/>
    <w:multiLevelType w:val="hybridMultilevel"/>
    <w:tmpl w:val="B888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8C60DB2"/>
    <w:multiLevelType w:val="hybridMultilevel"/>
    <w:tmpl w:val="47BE9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05326"/>
    <w:multiLevelType w:val="singleLevel"/>
    <w:tmpl w:val="2A08F2B0"/>
    <w:lvl w:ilvl="0">
      <w:start w:val="1"/>
      <w:numFmt w:val="decimal"/>
      <w:lvlText w:val="%1"/>
      <w:lvlJc w:val="left"/>
      <w:pPr>
        <w:tabs>
          <w:tab w:val="num" w:pos="2520"/>
        </w:tabs>
        <w:ind w:left="2520" w:hanging="360"/>
      </w:pPr>
      <w:rPr>
        <w:rFonts w:hint="default"/>
      </w:rPr>
    </w:lvl>
  </w:abstractNum>
  <w:abstractNum w:abstractNumId="48" w15:restartNumberingAfterBreak="0">
    <w:nsid w:val="7FA06C2F"/>
    <w:multiLevelType w:val="hybridMultilevel"/>
    <w:tmpl w:val="4E4E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39640">
    <w:abstractNumId w:val="10"/>
  </w:num>
  <w:num w:numId="2" w16cid:durableId="461507569">
    <w:abstractNumId w:val="27"/>
  </w:num>
  <w:num w:numId="3" w16cid:durableId="228154552">
    <w:abstractNumId w:val="21"/>
  </w:num>
  <w:num w:numId="4" w16cid:durableId="46683167">
    <w:abstractNumId w:val="47"/>
  </w:num>
  <w:num w:numId="5" w16cid:durableId="1725905497">
    <w:abstractNumId w:val="28"/>
  </w:num>
  <w:num w:numId="6" w16cid:durableId="190918589">
    <w:abstractNumId w:val="44"/>
  </w:num>
  <w:num w:numId="7" w16cid:durableId="316423733">
    <w:abstractNumId w:val="16"/>
  </w:num>
  <w:num w:numId="8" w16cid:durableId="301935032">
    <w:abstractNumId w:val="36"/>
  </w:num>
  <w:num w:numId="9" w16cid:durableId="1593784921">
    <w:abstractNumId w:val="38"/>
  </w:num>
  <w:num w:numId="10" w16cid:durableId="1860005784">
    <w:abstractNumId w:val="15"/>
  </w:num>
  <w:num w:numId="11" w16cid:durableId="447506912">
    <w:abstractNumId w:val="40"/>
  </w:num>
  <w:num w:numId="12" w16cid:durableId="263464399">
    <w:abstractNumId w:val="33"/>
  </w:num>
  <w:num w:numId="13" w16cid:durableId="678389983">
    <w:abstractNumId w:val="29"/>
  </w:num>
  <w:num w:numId="14" w16cid:durableId="316809132">
    <w:abstractNumId w:val="30"/>
  </w:num>
  <w:num w:numId="15" w16cid:durableId="1955794556">
    <w:abstractNumId w:val="34"/>
  </w:num>
  <w:num w:numId="16" w16cid:durableId="201289122">
    <w:abstractNumId w:val="20"/>
  </w:num>
  <w:num w:numId="17" w16cid:durableId="949049099">
    <w:abstractNumId w:val="46"/>
  </w:num>
  <w:num w:numId="18" w16cid:durableId="1475176922">
    <w:abstractNumId w:val="13"/>
  </w:num>
  <w:num w:numId="19" w16cid:durableId="1077826800">
    <w:abstractNumId w:val="31"/>
  </w:num>
  <w:num w:numId="20" w16cid:durableId="1624575993">
    <w:abstractNumId w:val="39"/>
  </w:num>
  <w:num w:numId="21" w16cid:durableId="1724670446">
    <w:abstractNumId w:val="22"/>
  </w:num>
  <w:num w:numId="22" w16cid:durableId="935020802">
    <w:abstractNumId w:val="14"/>
  </w:num>
  <w:num w:numId="23" w16cid:durableId="1566841342">
    <w:abstractNumId w:val="43"/>
  </w:num>
  <w:num w:numId="24" w16cid:durableId="897715266">
    <w:abstractNumId w:val="41"/>
  </w:num>
  <w:num w:numId="25" w16cid:durableId="20589760">
    <w:abstractNumId w:val="12"/>
  </w:num>
  <w:num w:numId="26" w16cid:durableId="365571570">
    <w:abstractNumId w:val="32"/>
  </w:num>
  <w:num w:numId="27" w16cid:durableId="1168129016">
    <w:abstractNumId w:val="15"/>
    <w:lvlOverride w:ilvl="0">
      <w:startOverride w:val="1"/>
    </w:lvlOverride>
    <w:lvlOverride w:ilvl="1"/>
    <w:lvlOverride w:ilvl="2"/>
    <w:lvlOverride w:ilvl="3"/>
    <w:lvlOverride w:ilvl="4"/>
    <w:lvlOverride w:ilvl="5"/>
    <w:lvlOverride w:ilvl="6"/>
    <w:lvlOverride w:ilvl="7"/>
    <w:lvlOverride w:ilvl="8"/>
  </w:num>
  <w:num w:numId="28" w16cid:durableId="2067876743">
    <w:abstractNumId w:val="9"/>
  </w:num>
  <w:num w:numId="29" w16cid:durableId="1443841735">
    <w:abstractNumId w:val="7"/>
  </w:num>
  <w:num w:numId="30" w16cid:durableId="1474177755">
    <w:abstractNumId w:val="6"/>
  </w:num>
  <w:num w:numId="31" w16cid:durableId="1736390678">
    <w:abstractNumId w:val="5"/>
  </w:num>
  <w:num w:numId="32" w16cid:durableId="1386104272">
    <w:abstractNumId w:val="4"/>
  </w:num>
  <w:num w:numId="33" w16cid:durableId="336154998">
    <w:abstractNumId w:val="8"/>
  </w:num>
  <w:num w:numId="34" w16cid:durableId="1147748789">
    <w:abstractNumId w:val="3"/>
  </w:num>
  <w:num w:numId="35" w16cid:durableId="283772920">
    <w:abstractNumId w:val="2"/>
  </w:num>
  <w:num w:numId="36" w16cid:durableId="309788713">
    <w:abstractNumId w:val="1"/>
  </w:num>
  <w:num w:numId="37" w16cid:durableId="2021928833">
    <w:abstractNumId w:val="0"/>
  </w:num>
  <w:num w:numId="38" w16cid:durableId="2119521731">
    <w:abstractNumId w:val="37"/>
  </w:num>
  <w:num w:numId="39" w16cid:durableId="2090537936">
    <w:abstractNumId w:val="24"/>
  </w:num>
  <w:num w:numId="40" w16cid:durableId="1506019596">
    <w:abstractNumId w:val="26"/>
  </w:num>
  <w:num w:numId="41" w16cid:durableId="1285501779">
    <w:abstractNumId w:val="23"/>
  </w:num>
  <w:num w:numId="42" w16cid:durableId="1774132877">
    <w:abstractNumId w:val="19"/>
  </w:num>
  <w:num w:numId="43" w16cid:durableId="1671831860">
    <w:abstractNumId w:val="11"/>
  </w:num>
  <w:num w:numId="44" w16cid:durableId="1455714969">
    <w:abstractNumId w:val="17"/>
  </w:num>
  <w:num w:numId="45" w16cid:durableId="2042899582">
    <w:abstractNumId w:val="35"/>
  </w:num>
  <w:num w:numId="46" w16cid:durableId="1342468626">
    <w:abstractNumId w:val="42"/>
  </w:num>
  <w:num w:numId="47" w16cid:durableId="481896051">
    <w:abstractNumId w:val="25"/>
  </w:num>
  <w:num w:numId="48" w16cid:durableId="1750350556">
    <w:abstractNumId w:val="45"/>
  </w:num>
  <w:num w:numId="49" w16cid:durableId="406535641">
    <w:abstractNumId w:val="48"/>
  </w:num>
  <w:num w:numId="50" w16cid:durableId="1542548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DA1MDczBhImRko6SsGpxcWZ+XkgBYYGtQB6U46JLQAAAA=="/>
  </w:docVars>
  <w:rsids>
    <w:rsidRoot w:val="00974F3B"/>
    <w:rsid w:val="000007AB"/>
    <w:rsid w:val="000009BB"/>
    <w:rsid w:val="000013E2"/>
    <w:rsid w:val="00003561"/>
    <w:rsid w:val="000042FA"/>
    <w:rsid w:val="00005772"/>
    <w:rsid w:val="00005BC4"/>
    <w:rsid w:val="00005EC2"/>
    <w:rsid w:val="00006CBD"/>
    <w:rsid w:val="00007575"/>
    <w:rsid w:val="00007DCF"/>
    <w:rsid w:val="0001550E"/>
    <w:rsid w:val="00015771"/>
    <w:rsid w:val="00017982"/>
    <w:rsid w:val="00020BF7"/>
    <w:rsid w:val="00022AEF"/>
    <w:rsid w:val="00023808"/>
    <w:rsid w:val="00025E69"/>
    <w:rsid w:val="000269F1"/>
    <w:rsid w:val="00031ABE"/>
    <w:rsid w:val="00034ED2"/>
    <w:rsid w:val="00035190"/>
    <w:rsid w:val="000366DD"/>
    <w:rsid w:val="00037512"/>
    <w:rsid w:val="00042D03"/>
    <w:rsid w:val="00042F8F"/>
    <w:rsid w:val="000443E0"/>
    <w:rsid w:val="000444A2"/>
    <w:rsid w:val="000455CD"/>
    <w:rsid w:val="00046072"/>
    <w:rsid w:val="0004656F"/>
    <w:rsid w:val="000474C9"/>
    <w:rsid w:val="000505BA"/>
    <w:rsid w:val="000506B4"/>
    <w:rsid w:val="00050FB6"/>
    <w:rsid w:val="0005316A"/>
    <w:rsid w:val="000558F6"/>
    <w:rsid w:val="000604DC"/>
    <w:rsid w:val="000624B5"/>
    <w:rsid w:val="00062EE2"/>
    <w:rsid w:val="00065481"/>
    <w:rsid w:val="00065D69"/>
    <w:rsid w:val="000672F1"/>
    <w:rsid w:val="00067F6B"/>
    <w:rsid w:val="000713A6"/>
    <w:rsid w:val="00074251"/>
    <w:rsid w:val="00074DDA"/>
    <w:rsid w:val="0008025B"/>
    <w:rsid w:val="0008122E"/>
    <w:rsid w:val="0008154E"/>
    <w:rsid w:val="00083CF3"/>
    <w:rsid w:val="00085F72"/>
    <w:rsid w:val="000869E9"/>
    <w:rsid w:val="000876FF"/>
    <w:rsid w:val="000878E0"/>
    <w:rsid w:val="000925F5"/>
    <w:rsid w:val="00093C0D"/>
    <w:rsid w:val="0009465C"/>
    <w:rsid w:val="00097467"/>
    <w:rsid w:val="000A0A2E"/>
    <w:rsid w:val="000A0E66"/>
    <w:rsid w:val="000A33CA"/>
    <w:rsid w:val="000B237D"/>
    <w:rsid w:val="000B3279"/>
    <w:rsid w:val="000B61A2"/>
    <w:rsid w:val="000C02CC"/>
    <w:rsid w:val="000C078C"/>
    <w:rsid w:val="000C0EF8"/>
    <w:rsid w:val="000C0FA8"/>
    <w:rsid w:val="000C1A9D"/>
    <w:rsid w:val="000C4A40"/>
    <w:rsid w:val="000D0E24"/>
    <w:rsid w:val="000D1063"/>
    <w:rsid w:val="000D1E86"/>
    <w:rsid w:val="000D3441"/>
    <w:rsid w:val="000D34D0"/>
    <w:rsid w:val="000D3CAC"/>
    <w:rsid w:val="000D49A9"/>
    <w:rsid w:val="000D5446"/>
    <w:rsid w:val="000E18AF"/>
    <w:rsid w:val="000E34F7"/>
    <w:rsid w:val="000E35B0"/>
    <w:rsid w:val="000E4790"/>
    <w:rsid w:val="000E4B76"/>
    <w:rsid w:val="000E4D6D"/>
    <w:rsid w:val="000E4F6B"/>
    <w:rsid w:val="000E583C"/>
    <w:rsid w:val="000E6CCC"/>
    <w:rsid w:val="000E6EEC"/>
    <w:rsid w:val="000E7478"/>
    <w:rsid w:val="000F297C"/>
    <w:rsid w:val="000F2FFD"/>
    <w:rsid w:val="000F4C0A"/>
    <w:rsid w:val="000F54F7"/>
    <w:rsid w:val="0010021F"/>
    <w:rsid w:val="001004D3"/>
    <w:rsid w:val="001027CC"/>
    <w:rsid w:val="00106490"/>
    <w:rsid w:val="00106777"/>
    <w:rsid w:val="00106A14"/>
    <w:rsid w:val="001101B3"/>
    <w:rsid w:val="0011084C"/>
    <w:rsid w:val="001108DF"/>
    <w:rsid w:val="00112DD8"/>
    <w:rsid w:val="00113D7E"/>
    <w:rsid w:val="00114571"/>
    <w:rsid w:val="00114C19"/>
    <w:rsid w:val="00115BB2"/>
    <w:rsid w:val="00117BC9"/>
    <w:rsid w:val="00120848"/>
    <w:rsid w:val="00124A73"/>
    <w:rsid w:val="00125C4C"/>
    <w:rsid w:val="00127BCE"/>
    <w:rsid w:val="00130CA9"/>
    <w:rsid w:val="001329E7"/>
    <w:rsid w:val="00134037"/>
    <w:rsid w:val="00134118"/>
    <w:rsid w:val="00134C51"/>
    <w:rsid w:val="00135961"/>
    <w:rsid w:val="00135A52"/>
    <w:rsid w:val="00136E9B"/>
    <w:rsid w:val="00140C47"/>
    <w:rsid w:val="00141BE4"/>
    <w:rsid w:val="001430BC"/>
    <w:rsid w:val="001437D2"/>
    <w:rsid w:val="00143C8B"/>
    <w:rsid w:val="00144AF0"/>
    <w:rsid w:val="001450E1"/>
    <w:rsid w:val="0014593E"/>
    <w:rsid w:val="00145965"/>
    <w:rsid w:val="001459E1"/>
    <w:rsid w:val="001463D9"/>
    <w:rsid w:val="00146D0E"/>
    <w:rsid w:val="00146FE8"/>
    <w:rsid w:val="00150053"/>
    <w:rsid w:val="0015028F"/>
    <w:rsid w:val="00150B50"/>
    <w:rsid w:val="00151C20"/>
    <w:rsid w:val="00151D63"/>
    <w:rsid w:val="00152299"/>
    <w:rsid w:val="00154893"/>
    <w:rsid w:val="0015652E"/>
    <w:rsid w:val="0016122E"/>
    <w:rsid w:val="00161954"/>
    <w:rsid w:val="00162B10"/>
    <w:rsid w:val="00162B2A"/>
    <w:rsid w:val="00167531"/>
    <w:rsid w:val="001704C7"/>
    <w:rsid w:val="001709EA"/>
    <w:rsid w:val="00171D0B"/>
    <w:rsid w:val="001721A3"/>
    <w:rsid w:val="00175947"/>
    <w:rsid w:val="001763F3"/>
    <w:rsid w:val="001772D7"/>
    <w:rsid w:val="00177705"/>
    <w:rsid w:val="00180888"/>
    <w:rsid w:val="001820CE"/>
    <w:rsid w:val="001824BF"/>
    <w:rsid w:val="0018368B"/>
    <w:rsid w:val="00183EAE"/>
    <w:rsid w:val="00183F48"/>
    <w:rsid w:val="0018409A"/>
    <w:rsid w:val="00187E35"/>
    <w:rsid w:val="00187EB5"/>
    <w:rsid w:val="00190E86"/>
    <w:rsid w:val="0019219E"/>
    <w:rsid w:val="00193685"/>
    <w:rsid w:val="00193DCC"/>
    <w:rsid w:val="00194007"/>
    <w:rsid w:val="0019403C"/>
    <w:rsid w:val="00197612"/>
    <w:rsid w:val="001A0BBF"/>
    <w:rsid w:val="001A0D3F"/>
    <w:rsid w:val="001A3F25"/>
    <w:rsid w:val="001B3F03"/>
    <w:rsid w:val="001B3FB8"/>
    <w:rsid w:val="001C58E3"/>
    <w:rsid w:val="001C6BEB"/>
    <w:rsid w:val="001C6CE0"/>
    <w:rsid w:val="001C6E7F"/>
    <w:rsid w:val="001D34CF"/>
    <w:rsid w:val="001D3FCF"/>
    <w:rsid w:val="001D457D"/>
    <w:rsid w:val="001D5F82"/>
    <w:rsid w:val="001E2CB6"/>
    <w:rsid w:val="001E4542"/>
    <w:rsid w:val="001E6491"/>
    <w:rsid w:val="001E7148"/>
    <w:rsid w:val="001F0FC4"/>
    <w:rsid w:val="001F2CF1"/>
    <w:rsid w:val="001F3718"/>
    <w:rsid w:val="001F43E5"/>
    <w:rsid w:val="001F44BA"/>
    <w:rsid w:val="001F46B5"/>
    <w:rsid w:val="001F4BF4"/>
    <w:rsid w:val="001F4D1C"/>
    <w:rsid w:val="001F6775"/>
    <w:rsid w:val="001F67D3"/>
    <w:rsid w:val="001F6A75"/>
    <w:rsid w:val="001F7B1F"/>
    <w:rsid w:val="0020048D"/>
    <w:rsid w:val="00200BAF"/>
    <w:rsid w:val="00202453"/>
    <w:rsid w:val="00202E4A"/>
    <w:rsid w:val="002044F9"/>
    <w:rsid w:val="00205DED"/>
    <w:rsid w:val="002061D0"/>
    <w:rsid w:val="00206458"/>
    <w:rsid w:val="00207B2E"/>
    <w:rsid w:val="00207E25"/>
    <w:rsid w:val="00210867"/>
    <w:rsid w:val="00213CE3"/>
    <w:rsid w:val="00214957"/>
    <w:rsid w:val="00216572"/>
    <w:rsid w:val="00217776"/>
    <w:rsid w:val="00221CC4"/>
    <w:rsid w:val="00224B7B"/>
    <w:rsid w:val="00225B2C"/>
    <w:rsid w:val="002279EB"/>
    <w:rsid w:val="00227FB3"/>
    <w:rsid w:val="00231758"/>
    <w:rsid w:val="00232EB0"/>
    <w:rsid w:val="002345C7"/>
    <w:rsid w:val="00234713"/>
    <w:rsid w:val="00235461"/>
    <w:rsid w:val="00235B5F"/>
    <w:rsid w:val="0023655A"/>
    <w:rsid w:val="002406E5"/>
    <w:rsid w:val="0024194B"/>
    <w:rsid w:val="00242724"/>
    <w:rsid w:val="0024361B"/>
    <w:rsid w:val="00243B6F"/>
    <w:rsid w:val="002440C8"/>
    <w:rsid w:val="00244B34"/>
    <w:rsid w:val="00246A70"/>
    <w:rsid w:val="00250457"/>
    <w:rsid w:val="002543B1"/>
    <w:rsid w:val="0025599F"/>
    <w:rsid w:val="00256345"/>
    <w:rsid w:val="002572BD"/>
    <w:rsid w:val="0025741C"/>
    <w:rsid w:val="00260948"/>
    <w:rsid w:val="00261653"/>
    <w:rsid w:val="00262D88"/>
    <w:rsid w:val="0026582A"/>
    <w:rsid w:val="00270BCD"/>
    <w:rsid w:val="0027191E"/>
    <w:rsid w:val="002728AA"/>
    <w:rsid w:val="00275BFF"/>
    <w:rsid w:val="00276EC7"/>
    <w:rsid w:val="00277155"/>
    <w:rsid w:val="0027730C"/>
    <w:rsid w:val="00280358"/>
    <w:rsid w:val="002809D9"/>
    <w:rsid w:val="002812E5"/>
    <w:rsid w:val="00282718"/>
    <w:rsid w:val="00282C15"/>
    <w:rsid w:val="00283455"/>
    <w:rsid w:val="002856FF"/>
    <w:rsid w:val="00290312"/>
    <w:rsid w:val="00291F9C"/>
    <w:rsid w:val="002934AA"/>
    <w:rsid w:val="00294471"/>
    <w:rsid w:val="00294E19"/>
    <w:rsid w:val="00296A4E"/>
    <w:rsid w:val="0029773E"/>
    <w:rsid w:val="002A137E"/>
    <w:rsid w:val="002A25CB"/>
    <w:rsid w:val="002A28DC"/>
    <w:rsid w:val="002A45BC"/>
    <w:rsid w:val="002A48A8"/>
    <w:rsid w:val="002A506C"/>
    <w:rsid w:val="002A6B73"/>
    <w:rsid w:val="002B1B9C"/>
    <w:rsid w:val="002B3AFA"/>
    <w:rsid w:val="002B3E41"/>
    <w:rsid w:val="002B7418"/>
    <w:rsid w:val="002C303D"/>
    <w:rsid w:val="002C30D0"/>
    <w:rsid w:val="002C3912"/>
    <w:rsid w:val="002C3A2B"/>
    <w:rsid w:val="002C4A03"/>
    <w:rsid w:val="002C6615"/>
    <w:rsid w:val="002C77BE"/>
    <w:rsid w:val="002C7C8A"/>
    <w:rsid w:val="002D0A48"/>
    <w:rsid w:val="002D0AED"/>
    <w:rsid w:val="002D1FEA"/>
    <w:rsid w:val="002D2377"/>
    <w:rsid w:val="002D432B"/>
    <w:rsid w:val="002D498F"/>
    <w:rsid w:val="002D7530"/>
    <w:rsid w:val="002D788E"/>
    <w:rsid w:val="002E24D2"/>
    <w:rsid w:val="002E2BB6"/>
    <w:rsid w:val="002E3470"/>
    <w:rsid w:val="002E3BA5"/>
    <w:rsid w:val="002E3CFD"/>
    <w:rsid w:val="002E5682"/>
    <w:rsid w:val="002E6237"/>
    <w:rsid w:val="002E7734"/>
    <w:rsid w:val="002F0997"/>
    <w:rsid w:val="002F0AD1"/>
    <w:rsid w:val="002F454F"/>
    <w:rsid w:val="002F4618"/>
    <w:rsid w:val="002F4ACB"/>
    <w:rsid w:val="002F5382"/>
    <w:rsid w:val="002F5DC7"/>
    <w:rsid w:val="002F6532"/>
    <w:rsid w:val="00300D11"/>
    <w:rsid w:val="0030155C"/>
    <w:rsid w:val="00301C65"/>
    <w:rsid w:val="00302EFF"/>
    <w:rsid w:val="00303B46"/>
    <w:rsid w:val="00305FE7"/>
    <w:rsid w:val="00306DB5"/>
    <w:rsid w:val="00307733"/>
    <w:rsid w:val="0031162E"/>
    <w:rsid w:val="00311B7F"/>
    <w:rsid w:val="00312F54"/>
    <w:rsid w:val="00313294"/>
    <w:rsid w:val="00313364"/>
    <w:rsid w:val="00313C1F"/>
    <w:rsid w:val="0031427C"/>
    <w:rsid w:val="003154FD"/>
    <w:rsid w:val="00316E5B"/>
    <w:rsid w:val="00317C4B"/>
    <w:rsid w:val="003203D5"/>
    <w:rsid w:val="00320695"/>
    <w:rsid w:val="00321E66"/>
    <w:rsid w:val="00323D01"/>
    <w:rsid w:val="003246A9"/>
    <w:rsid w:val="00324944"/>
    <w:rsid w:val="00324FDB"/>
    <w:rsid w:val="003252FE"/>
    <w:rsid w:val="00325B5D"/>
    <w:rsid w:val="003301BA"/>
    <w:rsid w:val="00331870"/>
    <w:rsid w:val="00331B12"/>
    <w:rsid w:val="00331CDB"/>
    <w:rsid w:val="00334166"/>
    <w:rsid w:val="00335633"/>
    <w:rsid w:val="00340567"/>
    <w:rsid w:val="00341C75"/>
    <w:rsid w:val="00342B16"/>
    <w:rsid w:val="00343397"/>
    <w:rsid w:val="00343641"/>
    <w:rsid w:val="00343FBE"/>
    <w:rsid w:val="003442C7"/>
    <w:rsid w:val="00344436"/>
    <w:rsid w:val="00345972"/>
    <w:rsid w:val="003465FE"/>
    <w:rsid w:val="00346E08"/>
    <w:rsid w:val="00347E35"/>
    <w:rsid w:val="003523F1"/>
    <w:rsid w:val="003530E6"/>
    <w:rsid w:val="003540FF"/>
    <w:rsid w:val="003541E4"/>
    <w:rsid w:val="00354716"/>
    <w:rsid w:val="003548F4"/>
    <w:rsid w:val="003553B8"/>
    <w:rsid w:val="0035689D"/>
    <w:rsid w:val="00357549"/>
    <w:rsid w:val="00357CDC"/>
    <w:rsid w:val="00361D18"/>
    <w:rsid w:val="003634D0"/>
    <w:rsid w:val="00363BFC"/>
    <w:rsid w:val="00373460"/>
    <w:rsid w:val="003768F1"/>
    <w:rsid w:val="00376AFD"/>
    <w:rsid w:val="00380824"/>
    <w:rsid w:val="00380BAB"/>
    <w:rsid w:val="00382933"/>
    <w:rsid w:val="00382E6D"/>
    <w:rsid w:val="00383B3B"/>
    <w:rsid w:val="003845CA"/>
    <w:rsid w:val="00385178"/>
    <w:rsid w:val="00386A9F"/>
    <w:rsid w:val="003904CF"/>
    <w:rsid w:val="00390FF7"/>
    <w:rsid w:val="00396D18"/>
    <w:rsid w:val="0039742D"/>
    <w:rsid w:val="003A0CC0"/>
    <w:rsid w:val="003A0D19"/>
    <w:rsid w:val="003A214B"/>
    <w:rsid w:val="003A39B2"/>
    <w:rsid w:val="003A412C"/>
    <w:rsid w:val="003B000E"/>
    <w:rsid w:val="003B0C70"/>
    <w:rsid w:val="003B0D51"/>
    <w:rsid w:val="003B7282"/>
    <w:rsid w:val="003B778B"/>
    <w:rsid w:val="003B7BCA"/>
    <w:rsid w:val="003C2468"/>
    <w:rsid w:val="003C336B"/>
    <w:rsid w:val="003C35A3"/>
    <w:rsid w:val="003C706B"/>
    <w:rsid w:val="003C7BC8"/>
    <w:rsid w:val="003D2C3B"/>
    <w:rsid w:val="003D2D62"/>
    <w:rsid w:val="003D45F6"/>
    <w:rsid w:val="003D63F2"/>
    <w:rsid w:val="003D701A"/>
    <w:rsid w:val="003E0816"/>
    <w:rsid w:val="003E0FE2"/>
    <w:rsid w:val="003E2DE9"/>
    <w:rsid w:val="003E3640"/>
    <w:rsid w:val="003E4D4E"/>
    <w:rsid w:val="003E4E7F"/>
    <w:rsid w:val="003E57D7"/>
    <w:rsid w:val="003E5F7D"/>
    <w:rsid w:val="003E658E"/>
    <w:rsid w:val="003E68D4"/>
    <w:rsid w:val="003F0554"/>
    <w:rsid w:val="00400C6E"/>
    <w:rsid w:val="00403FCC"/>
    <w:rsid w:val="00404149"/>
    <w:rsid w:val="004048F2"/>
    <w:rsid w:val="0040501E"/>
    <w:rsid w:val="00405ADA"/>
    <w:rsid w:val="00406108"/>
    <w:rsid w:val="00407ADF"/>
    <w:rsid w:val="00412E82"/>
    <w:rsid w:val="0041452F"/>
    <w:rsid w:val="00417FA0"/>
    <w:rsid w:val="004225AA"/>
    <w:rsid w:val="00423C9F"/>
    <w:rsid w:val="00425C13"/>
    <w:rsid w:val="00425DDC"/>
    <w:rsid w:val="00426B1B"/>
    <w:rsid w:val="00427332"/>
    <w:rsid w:val="004275E0"/>
    <w:rsid w:val="0043112D"/>
    <w:rsid w:val="00431252"/>
    <w:rsid w:val="00431F20"/>
    <w:rsid w:val="00432470"/>
    <w:rsid w:val="00432A83"/>
    <w:rsid w:val="00432C82"/>
    <w:rsid w:val="0043333E"/>
    <w:rsid w:val="00433904"/>
    <w:rsid w:val="00433CB7"/>
    <w:rsid w:val="00434A9B"/>
    <w:rsid w:val="0043646A"/>
    <w:rsid w:val="00440A72"/>
    <w:rsid w:val="00441C13"/>
    <w:rsid w:val="0044287C"/>
    <w:rsid w:val="00444827"/>
    <w:rsid w:val="004513E2"/>
    <w:rsid w:val="00454F04"/>
    <w:rsid w:val="004552CD"/>
    <w:rsid w:val="00457316"/>
    <w:rsid w:val="00460A22"/>
    <w:rsid w:val="00461A7B"/>
    <w:rsid w:val="004629E9"/>
    <w:rsid w:val="00462D6E"/>
    <w:rsid w:val="004646AA"/>
    <w:rsid w:val="00464D41"/>
    <w:rsid w:val="004651E8"/>
    <w:rsid w:val="004664C6"/>
    <w:rsid w:val="00466EEE"/>
    <w:rsid w:val="00467CD2"/>
    <w:rsid w:val="00472B41"/>
    <w:rsid w:val="00473225"/>
    <w:rsid w:val="0047367E"/>
    <w:rsid w:val="00474383"/>
    <w:rsid w:val="0047577E"/>
    <w:rsid w:val="0047684B"/>
    <w:rsid w:val="00480725"/>
    <w:rsid w:val="00480D71"/>
    <w:rsid w:val="004810C0"/>
    <w:rsid w:val="004820FA"/>
    <w:rsid w:val="004835BE"/>
    <w:rsid w:val="00483640"/>
    <w:rsid w:val="00483AB2"/>
    <w:rsid w:val="004847C3"/>
    <w:rsid w:val="004849C6"/>
    <w:rsid w:val="00485E36"/>
    <w:rsid w:val="00487032"/>
    <w:rsid w:val="00487942"/>
    <w:rsid w:val="00490452"/>
    <w:rsid w:val="004927B3"/>
    <w:rsid w:val="00492DED"/>
    <w:rsid w:val="004932C4"/>
    <w:rsid w:val="00495511"/>
    <w:rsid w:val="0049629E"/>
    <w:rsid w:val="0049709E"/>
    <w:rsid w:val="004A29D6"/>
    <w:rsid w:val="004A4358"/>
    <w:rsid w:val="004A487D"/>
    <w:rsid w:val="004A4D3D"/>
    <w:rsid w:val="004A6FBC"/>
    <w:rsid w:val="004B04A2"/>
    <w:rsid w:val="004B15B5"/>
    <w:rsid w:val="004B3B8E"/>
    <w:rsid w:val="004B4BD8"/>
    <w:rsid w:val="004B4E03"/>
    <w:rsid w:val="004B4E2D"/>
    <w:rsid w:val="004B6004"/>
    <w:rsid w:val="004B6CBB"/>
    <w:rsid w:val="004B723E"/>
    <w:rsid w:val="004C0952"/>
    <w:rsid w:val="004C0B4F"/>
    <w:rsid w:val="004C0C8E"/>
    <w:rsid w:val="004C0D13"/>
    <w:rsid w:val="004C368A"/>
    <w:rsid w:val="004C3F28"/>
    <w:rsid w:val="004C41C6"/>
    <w:rsid w:val="004C4F5F"/>
    <w:rsid w:val="004C50E8"/>
    <w:rsid w:val="004C53AA"/>
    <w:rsid w:val="004C73CD"/>
    <w:rsid w:val="004D0463"/>
    <w:rsid w:val="004D103D"/>
    <w:rsid w:val="004D3348"/>
    <w:rsid w:val="004D33E2"/>
    <w:rsid w:val="004D3AD8"/>
    <w:rsid w:val="004E0B27"/>
    <w:rsid w:val="004E0F6B"/>
    <w:rsid w:val="004E13E1"/>
    <w:rsid w:val="004E29DF"/>
    <w:rsid w:val="004E32D6"/>
    <w:rsid w:val="004E4213"/>
    <w:rsid w:val="004E6731"/>
    <w:rsid w:val="004F3B8D"/>
    <w:rsid w:val="004F4650"/>
    <w:rsid w:val="004F534C"/>
    <w:rsid w:val="004F6E57"/>
    <w:rsid w:val="004F7A0D"/>
    <w:rsid w:val="00500DA6"/>
    <w:rsid w:val="00502358"/>
    <w:rsid w:val="00502EB8"/>
    <w:rsid w:val="00503028"/>
    <w:rsid w:val="005041DA"/>
    <w:rsid w:val="0050776B"/>
    <w:rsid w:val="00507E50"/>
    <w:rsid w:val="005114B2"/>
    <w:rsid w:val="00511D04"/>
    <w:rsid w:val="0051347F"/>
    <w:rsid w:val="00513576"/>
    <w:rsid w:val="005138CE"/>
    <w:rsid w:val="00513D81"/>
    <w:rsid w:val="005217E0"/>
    <w:rsid w:val="00522156"/>
    <w:rsid w:val="00524158"/>
    <w:rsid w:val="005266FA"/>
    <w:rsid w:val="005268CC"/>
    <w:rsid w:val="00527DE1"/>
    <w:rsid w:val="005316F9"/>
    <w:rsid w:val="00532889"/>
    <w:rsid w:val="00533254"/>
    <w:rsid w:val="00533AD4"/>
    <w:rsid w:val="00537356"/>
    <w:rsid w:val="005400EC"/>
    <w:rsid w:val="00542438"/>
    <w:rsid w:val="0054301A"/>
    <w:rsid w:val="0054307A"/>
    <w:rsid w:val="00543D20"/>
    <w:rsid w:val="005479E9"/>
    <w:rsid w:val="005510C2"/>
    <w:rsid w:val="005516D0"/>
    <w:rsid w:val="0055193E"/>
    <w:rsid w:val="00552A72"/>
    <w:rsid w:val="00552BA9"/>
    <w:rsid w:val="0055322B"/>
    <w:rsid w:val="0055508B"/>
    <w:rsid w:val="00555E9B"/>
    <w:rsid w:val="00563238"/>
    <w:rsid w:val="00563C2A"/>
    <w:rsid w:val="00564AFB"/>
    <w:rsid w:val="005652E7"/>
    <w:rsid w:val="00565E9B"/>
    <w:rsid w:val="00567727"/>
    <w:rsid w:val="0057167C"/>
    <w:rsid w:val="00572273"/>
    <w:rsid w:val="00573B64"/>
    <w:rsid w:val="005744D9"/>
    <w:rsid w:val="00576595"/>
    <w:rsid w:val="00576D80"/>
    <w:rsid w:val="0057733D"/>
    <w:rsid w:val="005814D3"/>
    <w:rsid w:val="00582FDB"/>
    <w:rsid w:val="00584414"/>
    <w:rsid w:val="005903EE"/>
    <w:rsid w:val="00592A2D"/>
    <w:rsid w:val="00596A68"/>
    <w:rsid w:val="005A18F0"/>
    <w:rsid w:val="005B0983"/>
    <w:rsid w:val="005B1292"/>
    <w:rsid w:val="005B14D0"/>
    <w:rsid w:val="005B341B"/>
    <w:rsid w:val="005B42AA"/>
    <w:rsid w:val="005B4AB7"/>
    <w:rsid w:val="005B5521"/>
    <w:rsid w:val="005C0164"/>
    <w:rsid w:val="005C1F00"/>
    <w:rsid w:val="005C1F3D"/>
    <w:rsid w:val="005C42C4"/>
    <w:rsid w:val="005C459D"/>
    <w:rsid w:val="005C4AB1"/>
    <w:rsid w:val="005C5077"/>
    <w:rsid w:val="005C5DCB"/>
    <w:rsid w:val="005C60D5"/>
    <w:rsid w:val="005C719B"/>
    <w:rsid w:val="005D0963"/>
    <w:rsid w:val="005D15AB"/>
    <w:rsid w:val="005D17F7"/>
    <w:rsid w:val="005D219D"/>
    <w:rsid w:val="005D269A"/>
    <w:rsid w:val="005D42B5"/>
    <w:rsid w:val="005D5A11"/>
    <w:rsid w:val="005D6F23"/>
    <w:rsid w:val="005E152A"/>
    <w:rsid w:val="005E64DA"/>
    <w:rsid w:val="005E6763"/>
    <w:rsid w:val="005E6C3B"/>
    <w:rsid w:val="005E6D96"/>
    <w:rsid w:val="005E7011"/>
    <w:rsid w:val="005E77BE"/>
    <w:rsid w:val="005F0CF5"/>
    <w:rsid w:val="005F2F2B"/>
    <w:rsid w:val="005F3A93"/>
    <w:rsid w:val="005F4EF2"/>
    <w:rsid w:val="005F572F"/>
    <w:rsid w:val="005F6785"/>
    <w:rsid w:val="005F7892"/>
    <w:rsid w:val="006001BD"/>
    <w:rsid w:val="006004DB"/>
    <w:rsid w:val="00600DF3"/>
    <w:rsid w:val="006023D4"/>
    <w:rsid w:val="006040BD"/>
    <w:rsid w:val="006053DE"/>
    <w:rsid w:val="00606B6F"/>
    <w:rsid w:val="00607023"/>
    <w:rsid w:val="0060739A"/>
    <w:rsid w:val="00611623"/>
    <w:rsid w:val="00611B2F"/>
    <w:rsid w:val="00612C89"/>
    <w:rsid w:val="006149BA"/>
    <w:rsid w:val="0061658A"/>
    <w:rsid w:val="00620443"/>
    <w:rsid w:val="00620B6A"/>
    <w:rsid w:val="0062276D"/>
    <w:rsid w:val="006233C8"/>
    <w:rsid w:val="00625CD2"/>
    <w:rsid w:val="0062777E"/>
    <w:rsid w:val="00631271"/>
    <w:rsid w:val="00634133"/>
    <w:rsid w:val="00634B49"/>
    <w:rsid w:val="00636CCA"/>
    <w:rsid w:val="0063745E"/>
    <w:rsid w:val="00637D2E"/>
    <w:rsid w:val="006431FB"/>
    <w:rsid w:val="006434E0"/>
    <w:rsid w:val="00645240"/>
    <w:rsid w:val="00645DD6"/>
    <w:rsid w:val="00647883"/>
    <w:rsid w:val="0065063F"/>
    <w:rsid w:val="00650E2F"/>
    <w:rsid w:val="00650FD8"/>
    <w:rsid w:val="00651779"/>
    <w:rsid w:val="006520E0"/>
    <w:rsid w:val="00652AC6"/>
    <w:rsid w:val="00652CF7"/>
    <w:rsid w:val="00652ED1"/>
    <w:rsid w:val="00653750"/>
    <w:rsid w:val="00654331"/>
    <w:rsid w:val="0065470D"/>
    <w:rsid w:val="00655806"/>
    <w:rsid w:val="00656ABD"/>
    <w:rsid w:val="00657DB5"/>
    <w:rsid w:val="00657E87"/>
    <w:rsid w:val="006602C7"/>
    <w:rsid w:val="00663084"/>
    <w:rsid w:val="00665D06"/>
    <w:rsid w:val="00665F36"/>
    <w:rsid w:val="00666078"/>
    <w:rsid w:val="00667630"/>
    <w:rsid w:val="00670201"/>
    <w:rsid w:val="00670272"/>
    <w:rsid w:val="006710FE"/>
    <w:rsid w:val="00671701"/>
    <w:rsid w:val="006727CE"/>
    <w:rsid w:val="00673B7C"/>
    <w:rsid w:val="00673B7F"/>
    <w:rsid w:val="00673E29"/>
    <w:rsid w:val="006744CB"/>
    <w:rsid w:val="006758D3"/>
    <w:rsid w:val="00677E04"/>
    <w:rsid w:val="0068007E"/>
    <w:rsid w:val="006822C3"/>
    <w:rsid w:val="00683724"/>
    <w:rsid w:val="00684370"/>
    <w:rsid w:val="006855BB"/>
    <w:rsid w:val="00686879"/>
    <w:rsid w:val="0068706D"/>
    <w:rsid w:val="00687DC7"/>
    <w:rsid w:val="00691E17"/>
    <w:rsid w:val="0069463F"/>
    <w:rsid w:val="0069483B"/>
    <w:rsid w:val="00695A6B"/>
    <w:rsid w:val="00695D04"/>
    <w:rsid w:val="00696BC9"/>
    <w:rsid w:val="00697121"/>
    <w:rsid w:val="006A13FF"/>
    <w:rsid w:val="006A33D1"/>
    <w:rsid w:val="006A501B"/>
    <w:rsid w:val="006A5673"/>
    <w:rsid w:val="006A59C0"/>
    <w:rsid w:val="006B03C8"/>
    <w:rsid w:val="006B0E38"/>
    <w:rsid w:val="006B1A98"/>
    <w:rsid w:val="006B3390"/>
    <w:rsid w:val="006B3D85"/>
    <w:rsid w:val="006B4C73"/>
    <w:rsid w:val="006B6D4E"/>
    <w:rsid w:val="006C2C45"/>
    <w:rsid w:val="006C517E"/>
    <w:rsid w:val="006C52AC"/>
    <w:rsid w:val="006C6691"/>
    <w:rsid w:val="006C6AA3"/>
    <w:rsid w:val="006D028B"/>
    <w:rsid w:val="006D13AE"/>
    <w:rsid w:val="006D24B7"/>
    <w:rsid w:val="006D3471"/>
    <w:rsid w:val="006D4933"/>
    <w:rsid w:val="006D5BC8"/>
    <w:rsid w:val="006D7774"/>
    <w:rsid w:val="006E079B"/>
    <w:rsid w:val="006E19E2"/>
    <w:rsid w:val="006E19FF"/>
    <w:rsid w:val="006E1ACA"/>
    <w:rsid w:val="006E1E4E"/>
    <w:rsid w:val="006E274E"/>
    <w:rsid w:val="006E279F"/>
    <w:rsid w:val="006E3293"/>
    <w:rsid w:val="006E5294"/>
    <w:rsid w:val="006E7C10"/>
    <w:rsid w:val="006E7F66"/>
    <w:rsid w:val="006F0E97"/>
    <w:rsid w:val="006F15E8"/>
    <w:rsid w:val="006F4603"/>
    <w:rsid w:val="006F4BD9"/>
    <w:rsid w:val="006F6407"/>
    <w:rsid w:val="00700AC6"/>
    <w:rsid w:val="00701C85"/>
    <w:rsid w:val="0070240C"/>
    <w:rsid w:val="0070291B"/>
    <w:rsid w:val="007032ED"/>
    <w:rsid w:val="00703BDB"/>
    <w:rsid w:val="00704F49"/>
    <w:rsid w:val="00705C87"/>
    <w:rsid w:val="00705F46"/>
    <w:rsid w:val="0071043F"/>
    <w:rsid w:val="00712B08"/>
    <w:rsid w:val="00712CC9"/>
    <w:rsid w:val="00715A69"/>
    <w:rsid w:val="00717AFB"/>
    <w:rsid w:val="00717F33"/>
    <w:rsid w:val="00721A81"/>
    <w:rsid w:val="00724517"/>
    <w:rsid w:val="00726BCC"/>
    <w:rsid w:val="00726E49"/>
    <w:rsid w:val="007275ED"/>
    <w:rsid w:val="007325E9"/>
    <w:rsid w:val="00732A99"/>
    <w:rsid w:val="00732C00"/>
    <w:rsid w:val="00733C98"/>
    <w:rsid w:val="0073446E"/>
    <w:rsid w:val="00735729"/>
    <w:rsid w:val="00740E3E"/>
    <w:rsid w:val="0074159A"/>
    <w:rsid w:val="00742888"/>
    <w:rsid w:val="00743189"/>
    <w:rsid w:val="00743646"/>
    <w:rsid w:val="00746559"/>
    <w:rsid w:val="00747D9E"/>
    <w:rsid w:val="00750520"/>
    <w:rsid w:val="00751AFB"/>
    <w:rsid w:val="00751FC3"/>
    <w:rsid w:val="007556A2"/>
    <w:rsid w:val="00756625"/>
    <w:rsid w:val="007577FA"/>
    <w:rsid w:val="00757AFE"/>
    <w:rsid w:val="00760B70"/>
    <w:rsid w:val="007611CE"/>
    <w:rsid w:val="00763467"/>
    <w:rsid w:val="00763B04"/>
    <w:rsid w:val="007665EA"/>
    <w:rsid w:val="00766BED"/>
    <w:rsid w:val="007675D3"/>
    <w:rsid w:val="00772148"/>
    <w:rsid w:val="007722AD"/>
    <w:rsid w:val="00772F59"/>
    <w:rsid w:val="00773099"/>
    <w:rsid w:val="00774F4E"/>
    <w:rsid w:val="00776C12"/>
    <w:rsid w:val="0077702D"/>
    <w:rsid w:val="0077773B"/>
    <w:rsid w:val="00782E6C"/>
    <w:rsid w:val="00787E4C"/>
    <w:rsid w:val="00790533"/>
    <w:rsid w:val="00792C8D"/>
    <w:rsid w:val="007933DC"/>
    <w:rsid w:val="007970F4"/>
    <w:rsid w:val="007A0084"/>
    <w:rsid w:val="007A02EE"/>
    <w:rsid w:val="007A0A06"/>
    <w:rsid w:val="007A0EF8"/>
    <w:rsid w:val="007A438F"/>
    <w:rsid w:val="007A4451"/>
    <w:rsid w:val="007A5DB0"/>
    <w:rsid w:val="007A6EB6"/>
    <w:rsid w:val="007A79FF"/>
    <w:rsid w:val="007B0956"/>
    <w:rsid w:val="007B0F2A"/>
    <w:rsid w:val="007B20B4"/>
    <w:rsid w:val="007B2A76"/>
    <w:rsid w:val="007B2B0C"/>
    <w:rsid w:val="007B5E93"/>
    <w:rsid w:val="007B5F32"/>
    <w:rsid w:val="007C0FFE"/>
    <w:rsid w:val="007C1B96"/>
    <w:rsid w:val="007C2280"/>
    <w:rsid w:val="007C397C"/>
    <w:rsid w:val="007C3CCA"/>
    <w:rsid w:val="007C57A1"/>
    <w:rsid w:val="007C692E"/>
    <w:rsid w:val="007C7B15"/>
    <w:rsid w:val="007D0A67"/>
    <w:rsid w:val="007D103C"/>
    <w:rsid w:val="007D1A22"/>
    <w:rsid w:val="007D2A26"/>
    <w:rsid w:val="007D53BD"/>
    <w:rsid w:val="007E2E59"/>
    <w:rsid w:val="007E4B7E"/>
    <w:rsid w:val="007E4B9F"/>
    <w:rsid w:val="007F021C"/>
    <w:rsid w:val="007F5F6F"/>
    <w:rsid w:val="007F7092"/>
    <w:rsid w:val="00801B24"/>
    <w:rsid w:val="00804667"/>
    <w:rsid w:val="00805E68"/>
    <w:rsid w:val="00805FDF"/>
    <w:rsid w:val="00807919"/>
    <w:rsid w:val="008120B9"/>
    <w:rsid w:val="00813B96"/>
    <w:rsid w:val="00814B4B"/>
    <w:rsid w:val="008150C4"/>
    <w:rsid w:val="0081695E"/>
    <w:rsid w:val="008175C1"/>
    <w:rsid w:val="0081798D"/>
    <w:rsid w:val="008215E3"/>
    <w:rsid w:val="00823A71"/>
    <w:rsid w:val="00824C23"/>
    <w:rsid w:val="00827EAC"/>
    <w:rsid w:val="00830949"/>
    <w:rsid w:val="0083099D"/>
    <w:rsid w:val="00830B1C"/>
    <w:rsid w:val="008319E5"/>
    <w:rsid w:val="00832EDF"/>
    <w:rsid w:val="00833ABF"/>
    <w:rsid w:val="008351E6"/>
    <w:rsid w:val="00835972"/>
    <w:rsid w:val="00837BD0"/>
    <w:rsid w:val="0084028F"/>
    <w:rsid w:val="00842183"/>
    <w:rsid w:val="00842509"/>
    <w:rsid w:val="008528B6"/>
    <w:rsid w:val="00853824"/>
    <w:rsid w:val="00854CD5"/>
    <w:rsid w:val="008559F9"/>
    <w:rsid w:val="008559FC"/>
    <w:rsid w:val="00860599"/>
    <w:rsid w:val="00860BB6"/>
    <w:rsid w:val="0086203D"/>
    <w:rsid w:val="00862244"/>
    <w:rsid w:val="0087041A"/>
    <w:rsid w:val="00873D82"/>
    <w:rsid w:val="00874750"/>
    <w:rsid w:val="00874F95"/>
    <w:rsid w:val="00876099"/>
    <w:rsid w:val="00883819"/>
    <w:rsid w:val="00885134"/>
    <w:rsid w:val="00886439"/>
    <w:rsid w:val="00890263"/>
    <w:rsid w:val="008908DF"/>
    <w:rsid w:val="00891A27"/>
    <w:rsid w:val="008920DE"/>
    <w:rsid w:val="00895F3D"/>
    <w:rsid w:val="0089650C"/>
    <w:rsid w:val="00897FB8"/>
    <w:rsid w:val="008A2361"/>
    <w:rsid w:val="008A2894"/>
    <w:rsid w:val="008A2BB9"/>
    <w:rsid w:val="008A42B7"/>
    <w:rsid w:val="008A4E63"/>
    <w:rsid w:val="008A6FA9"/>
    <w:rsid w:val="008A7CC5"/>
    <w:rsid w:val="008A7E09"/>
    <w:rsid w:val="008B10CF"/>
    <w:rsid w:val="008B4879"/>
    <w:rsid w:val="008B52C9"/>
    <w:rsid w:val="008B5CE3"/>
    <w:rsid w:val="008B671B"/>
    <w:rsid w:val="008C1043"/>
    <w:rsid w:val="008C16B1"/>
    <w:rsid w:val="008C321F"/>
    <w:rsid w:val="008C4A27"/>
    <w:rsid w:val="008C50D8"/>
    <w:rsid w:val="008C5E38"/>
    <w:rsid w:val="008C7D73"/>
    <w:rsid w:val="008D3109"/>
    <w:rsid w:val="008D4136"/>
    <w:rsid w:val="008D41F6"/>
    <w:rsid w:val="008E0684"/>
    <w:rsid w:val="008E1DCC"/>
    <w:rsid w:val="008E5485"/>
    <w:rsid w:val="008E63D0"/>
    <w:rsid w:val="008E71ED"/>
    <w:rsid w:val="008E73AD"/>
    <w:rsid w:val="008F0AEB"/>
    <w:rsid w:val="008F246D"/>
    <w:rsid w:val="008F3367"/>
    <w:rsid w:val="008F337E"/>
    <w:rsid w:val="008F52C8"/>
    <w:rsid w:val="008F613B"/>
    <w:rsid w:val="008F729B"/>
    <w:rsid w:val="009001E8"/>
    <w:rsid w:val="00900850"/>
    <w:rsid w:val="009019AB"/>
    <w:rsid w:val="00902097"/>
    <w:rsid w:val="00902748"/>
    <w:rsid w:val="0090369B"/>
    <w:rsid w:val="009072D7"/>
    <w:rsid w:val="00911D55"/>
    <w:rsid w:val="00913118"/>
    <w:rsid w:val="00913B8B"/>
    <w:rsid w:val="00913C22"/>
    <w:rsid w:val="00913CCB"/>
    <w:rsid w:val="00913DF2"/>
    <w:rsid w:val="00914783"/>
    <w:rsid w:val="00916892"/>
    <w:rsid w:val="0092044A"/>
    <w:rsid w:val="0092191F"/>
    <w:rsid w:val="00922274"/>
    <w:rsid w:val="00922F53"/>
    <w:rsid w:val="0092542F"/>
    <w:rsid w:val="00930068"/>
    <w:rsid w:val="00930709"/>
    <w:rsid w:val="00930EF7"/>
    <w:rsid w:val="009320AF"/>
    <w:rsid w:val="00932FA3"/>
    <w:rsid w:val="00933FF9"/>
    <w:rsid w:val="0093429E"/>
    <w:rsid w:val="009343CB"/>
    <w:rsid w:val="00936CE4"/>
    <w:rsid w:val="0094162B"/>
    <w:rsid w:val="00942353"/>
    <w:rsid w:val="00943A6D"/>
    <w:rsid w:val="009472D3"/>
    <w:rsid w:val="00947B63"/>
    <w:rsid w:val="00947E09"/>
    <w:rsid w:val="00952CBF"/>
    <w:rsid w:val="00953CC8"/>
    <w:rsid w:val="00954730"/>
    <w:rsid w:val="009563E9"/>
    <w:rsid w:val="0095679A"/>
    <w:rsid w:val="00961D96"/>
    <w:rsid w:val="00963773"/>
    <w:rsid w:val="00966377"/>
    <w:rsid w:val="00966729"/>
    <w:rsid w:val="00966CE4"/>
    <w:rsid w:val="0096771E"/>
    <w:rsid w:val="00970B96"/>
    <w:rsid w:val="009711B3"/>
    <w:rsid w:val="0097133B"/>
    <w:rsid w:val="009724AA"/>
    <w:rsid w:val="009729B4"/>
    <w:rsid w:val="00974F3B"/>
    <w:rsid w:val="009767C5"/>
    <w:rsid w:val="009768F2"/>
    <w:rsid w:val="009808A9"/>
    <w:rsid w:val="00981ED2"/>
    <w:rsid w:val="00984DB1"/>
    <w:rsid w:val="0098528E"/>
    <w:rsid w:val="009854DE"/>
    <w:rsid w:val="0098612D"/>
    <w:rsid w:val="0098729E"/>
    <w:rsid w:val="00987371"/>
    <w:rsid w:val="0098774F"/>
    <w:rsid w:val="009877BD"/>
    <w:rsid w:val="00991F5B"/>
    <w:rsid w:val="009926FF"/>
    <w:rsid w:val="009946A4"/>
    <w:rsid w:val="00997BAF"/>
    <w:rsid w:val="009A251F"/>
    <w:rsid w:val="009A42F4"/>
    <w:rsid w:val="009A442E"/>
    <w:rsid w:val="009A51EF"/>
    <w:rsid w:val="009A5662"/>
    <w:rsid w:val="009A6402"/>
    <w:rsid w:val="009A760B"/>
    <w:rsid w:val="009A79D5"/>
    <w:rsid w:val="009B2E3C"/>
    <w:rsid w:val="009B46D7"/>
    <w:rsid w:val="009B5D4A"/>
    <w:rsid w:val="009B6D95"/>
    <w:rsid w:val="009B77A7"/>
    <w:rsid w:val="009C0828"/>
    <w:rsid w:val="009C5885"/>
    <w:rsid w:val="009C67E8"/>
    <w:rsid w:val="009D0370"/>
    <w:rsid w:val="009D37ED"/>
    <w:rsid w:val="009D3AFD"/>
    <w:rsid w:val="009D3CDD"/>
    <w:rsid w:val="009D4EAF"/>
    <w:rsid w:val="009D4EB5"/>
    <w:rsid w:val="009D5232"/>
    <w:rsid w:val="009D531E"/>
    <w:rsid w:val="009D5C3B"/>
    <w:rsid w:val="009D6177"/>
    <w:rsid w:val="009D6A60"/>
    <w:rsid w:val="009D733D"/>
    <w:rsid w:val="009D7AB4"/>
    <w:rsid w:val="009E0246"/>
    <w:rsid w:val="009E08E7"/>
    <w:rsid w:val="009E2EFB"/>
    <w:rsid w:val="009E6352"/>
    <w:rsid w:val="009E67D1"/>
    <w:rsid w:val="009F03FE"/>
    <w:rsid w:val="009F0A13"/>
    <w:rsid w:val="009F1E4B"/>
    <w:rsid w:val="009F2F3B"/>
    <w:rsid w:val="009F382A"/>
    <w:rsid w:val="009F38F3"/>
    <w:rsid w:val="009F533B"/>
    <w:rsid w:val="009F61C9"/>
    <w:rsid w:val="009F666D"/>
    <w:rsid w:val="009F69D6"/>
    <w:rsid w:val="009F7833"/>
    <w:rsid w:val="009F78B4"/>
    <w:rsid w:val="009F7F1F"/>
    <w:rsid w:val="00A01958"/>
    <w:rsid w:val="00A02664"/>
    <w:rsid w:val="00A02F87"/>
    <w:rsid w:val="00A06E34"/>
    <w:rsid w:val="00A07654"/>
    <w:rsid w:val="00A1045E"/>
    <w:rsid w:val="00A11617"/>
    <w:rsid w:val="00A12C3E"/>
    <w:rsid w:val="00A1661C"/>
    <w:rsid w:val="00A20FF4"/>
    <w:rsid w:val="00A22B15"/>
    <w:rsid w:val="00A2352B"/>
    <w:rsid w:val="00A24CBA"/>
    <w:rsid w:val="00A25A3E"/>
    <w:rsid w:val="00A340F6"/>
    <w:rsid w:val="00A34E67"/>
    <w:rsid w:val="00A35D64"/>
    <w:rsid w:val="00A36591"/>
    <w:rsid w:val="00A372EE"/>
    <w:rsid w:val="00A40715"/>
    <w:rsid w:val="00A419FE"/>
    <w:rsid w:val="00A43904"/>
    <w:rsid w:val="00A44BDA"/>
    <w:rsid w:val="00A4597C"/>
    <w:rsid w:val="00A50361"/>
    <w:rsid w:val="00A50464"/>
    <w:rsid w:val="00A565B7"/>
    <w:rsid w:val="00A565B8"/>
    <w:rsid w:val="00A569C9"/>
    <w:rsid w:val="00A56C24"/>
    <w:rsid w:val="00A60713"/>
    <w:rsid w:val="00A60A18"/>
    <w:rsid w:val="00A61283"/>
    <w:rsid w:val="00A6426C"/>
    <w:rsid w:val="00A643A1"/>
    <w:rsid w:val="00A646CF"/>
    <w:rsid w:val="00A716A1"/>
    <w:rsid w:val="00A71BFC"/>
    <w:rsid w:val="00A72BE6"/>
    <w:rsid w:val="00A72DFE"/>
    <w:rsid w:val="00A730BC"/>
    <w:rsid w:val="00A75689"/>
    <w:rsid w:val="00A7597F"/>
    <w:rsid w:val="00A8605C"/>
    <w:rsid w:val="00A86329"/>
    <w:rsid w:val="00A86D21"/>
    <w:rsid w:val="00A870B9"/>
    <w:rsid w:val="00A923C8"/>
    <w:rsid w:val="00A958E9"/>
    <w:rsid w:val="00AA0188"/>
    <w:rsid w:val="00AA053F"/>
    <w:rsid w:val="00AA166A"/>
    <w:rsid w:val="00AA2F85"/>
    <w:rsid w:val="00AA359C"/>
    <w:rsid w:val="00AA3A2A"/>
    <w:rsid w:val="00AA5F09"/>
    <w:rsid w:val="00AA6C5F"/>
    <w:rsid w:val="00AA7AA7"/>
    <w:rsid w:val="00AB1A49"/>
    <w:rsid w:val="00AB24C3"/>
    <w:rsid w:val="00AB26D0"/>
    <w:rsid w:val="00AB5C12"/>
    <w:rsid w:val="00AB7D04"/>
    <w:rsid w:val="00AC414F"/>
    <w:rsid w:val="00AC44DC"/>
    <w:rsid w:val="00AC5F5D"/>
    <w:rsid w:val="00AC6F8D"/>
    <w:rsid w:val="00AD1BAA"/>
    <w:rsid w:val="00AD205A"/>
    <w:rsid w:val="00AD2A98"/>
    <w:rsid w:val="00AD378B"/>
    <w:rsid w:val="00AD6C80"/>
    <w:rsid w:val="00AD6CDB"/>
    <w:rsid w:val="00AD70CB"/>
    <w:rsid w:val="00AE2647"/>
    <w:rsid w:val="00AE4D0E"/>
    <w:rsid w:val="00AE5D79"/>
    <w:rsid w:val="00AE6E90"/>
    <w:rsid w:val="00AF12DC"/>
    <w:rsid w:val="00AF19CD"/>
    <w:rsid w:val="00AF29CA"/>
    <w:rsid w:val="00AF3330"/>
    <w:rsid w:val="00B007DD"/>
    <w:rsid w:val="00B0081D"/>
    <w:rsid w:val="00B01061"/>
    <w:rsid w:val="00B04850"/>
    <w:rsid w:val="00B05A26"/>
    <w:rsid w:val="00B06989"/>
    <w:rsid w:val="00B1010F"/>
    <w:rsid w:val="00B13C68"/>
    <w:rsid w:val="00B147D1"/>
    <w:rsid w:val="00B14E17"/>
    <w:rsid w:val="00B14FC5"/>
    <w:rsid w:val="00B170D0"/>
    <w:rsid w:val="00B21151"/>
    <w:rsid w:val="00B22BEC"/>
    <w:rsid w:val="00B233EC"/>
    <w:rsid w:val="00B2690F"/>
    <w:rsid w:val="00B26C32"/>
    <w:rsid w:val="00B32153"/>
    <w:rsid w:val="00B32F00"/>
    <w:rsid w:val="00B3390D"/>
    <w:rsid w:val="00B33B78"/>
    <w:rsid w:val="00B33C22"/>
    <w:rsid w:val="00B367A9"/>
    <w:rsid w:val="00B41BD4"/>
    <w:rsid w:val="00B4254D"/>
    <w:rsid w:val="00B42CD2"/>
    <w:rsid w:val="00B43198"/>
    <w:rsid w:val="00B43335"/>
    <w:rsid w:val="00B43348"/>
    <w:rsid w:val="00B441B2"/>
    <w:rsid w:val="00B44CD3"/>
    <w:rsid w:val="00B45332"/>
    <w:rsid w:val="00B50655"/>
    <w:rsid w:val="00B51F86"/>
    <w:rsid w:val="00B51FD8"/>
    <w:rsid w:val="00B551CF"/>
    <w:rsid w:val="00B56209"/>
    <w:rsid w:val="00B62613"/>
    <w:rsid w:val="00B62A66"/>
    <w:rsid w:val="00B62AFF"/>
    <w:rsid w:val="00B63525"/>
    <w:rsid w:val="00B645A7"/>
    <w:rsid w:val="00B64DB4"/>
    <w:rsid w:val="00B656FA"/>
    <w:rsid w:val="00B660CC"/>
    <w:rsid w:val="00B66C30"/>
    <w:rsid w:val="00B703AC"/>
    <w:rsid w:val="00B7081F"/>
    <w:rsid w:val="00B70FBB"/>
    <w:rsid w:val="00B71C1A"/>
    <w:rsid w:val="00B74C22"/>
    <w:rsid w:val="00B7634C"/>
    <w:rsid w:val="00B77564"/>
    <w:rsid w:val="00B813B6"/>
    <w:rsid w:val="00B83D5F"/>
    <w:rsid w:val="00B847EB"/>
    <w:rsid w:val="00B85B3A"/>
    <w:rsid w:val="00B85E54"/>
    <w:rsid w:val="00B87C8E"/>
    <w:rsid w:val="00B9158A"/>
    <w:rsid w:val="00B93F04"/>
    <w:rsid w:val="00B945AD"/>
    <w:rsid w:val="00B95344"/>
    <w:rsid w:val="00BA3704"/>
    <w:rsid w:val="00BA47DC"/>
    <w:rsid w:val="00BA4C4F"/>
    <w:rsid w:val="00BA53C9"/>
    <w:rsid w:val="00BA659D"/>
    <w:rsid w:val="00BB0640"/>
    <w:rsid w:val="00BB3637"/>
    <w:rsid w:val="00BB380F"/>
    <w:rsid w:val="00BB42EA"/>
    <w:rsid w:val="00BB5DBA"/>
    <w:rsid w:val="00BB741F"/>
    <w:rsid w:val="00BB7D24"/>
    <w:rsid w:val="00BC3855"/>
    <w:rsid w:val="00BC3E1C"/>
    <w:rsid w:val="00BC52D0"/>
    <w:rsid w:val="00BC6B62"/>
    <w:rsid w:val="00BC6FF3"/>
    <w:rsid w:val="00BC77E5"/>
    <w:rsid w:val="00BD0089"/>
    <w:rsid w:val="00BD0545"/>
    <w:rsid w:val="00BD11E2"/>
    <w:rsid w:val="00BD2A03"/>
    <w:rsid w:val="00BD7339"/>
    <w:rsid w:val="00BD73A8"/>
    <w:rsid w:val="00BD7A7F"/>
    <w:rsid w:val="00BE124C"/>
    <w:rsid w:val="00BE1428"/>
    <w:rsid w:val="00BE172D"/>
    <w:rsid w:val="00BE284C"/>
    <w:rsid w:val="00BE2C9A"/>
    <w:rsid w:val="00BE3863"/>
    <w:rsid w:val="00BE6E7D"/>
    <w:rsid w:val="00BF0F9F"/>
    <w:rsid w:val="00BF2536"/>
    <w:rsid w:val="00BF2615"/>
    <w:rsid w:val="00BF2F5C"/>
    <w:rsid w:val="00BF443A"/>
    <w:rsid w:val="00BF4988"/>
    <w:rsid w:val="00BF6CD9"/>
    <w:rsid w:val="00BF6D47"/>
    <w:rsid w:val="00BF6E26"/>
    <w:rsid w:val="00BF776D"/>
    <w:rsid w:val="00C00B15"/>
    <w:rsid w:val="00C01585"/>
    <w:rsid w:val="00C01A22"/>
    <w:rsid w:val="00C01A32"/>
    <w:rsid w:val="00C01E94"/>
    <w:rsid w:val="00C02436"/>
    <w:rsid w:val="00C04C5C"/>
    <w:rsid w:val="00C04D48"/>
    <w:rsid w:val="00C04F48"/>
    <w:rsid w:val="00C0601B"/>
    <w:rsid w:val="00C06B99"/>
    <w:rsid w:val="00C07480"/>
    <w:rsid w:val="00C075EE"/>
    <w:rsid w:val="00C106BA"/>
    <w:rsid w:val="00C116A4"/>
    <w:rsid w:val="00C117B9"/>
    <w:rsid w:val="00C21557"/>
    <w:rsid w:val="00C218D2"/>
    <w:rsid w:val="00C2221C"/>
    <w:rsid w:val="00C24137"/>
    <w:rsid w:val="00C24CC4"/>
    <w:rsid w:val="00C259B7"/>
    <w:rsid w:val="00C25D9E"/>
    <w:rsid w:val="00C2654C"/>
    <w:rsid w:val="00C26712"/>
    <w:rsid w:val="00C267DA"/>
    <w:rsid w:val="00C2719B"/>
    <w:rsid w:val="00C27DD7"/>
    <w:rsid w:val="00C33DCE"/>
    <w:rsid w:val="00C3507E"/>
    <w:rsid w:val="00C3576B"/>
    <w:rsid w:val="00C3677E"/>
    <w:rsid w:val="00C36B63"/>
    <w:rsid w:val="00C37E55"/>
    <w:rsid w:val="00C4053C"/>
    <w:rsid w:val="00C41528"/>
    <w:rsid w:val="00C44CAE"/>
    <w:rsid w:val="00C47C37"/>
    <w:rsid w:val="00C50DB9"/>
    <w:rsid w:val="00C516DD"/>
    <w:rsid w:val="00C522CF"/>
    <w:rsid w:val="00C53046"/>
    <w:rsid w:val="00C5369E"/>
    <w:rsid w:val="00C53782"/>
    <w:rsid w:val="00C54BDF"/>
    <w:rsid w:val="00C55AD8"/>
    <w:rsid w:val="00C55C0F"/>
    <w:rsid w:val="00C56051"/>
    <w:rsid w:val="00C56B93"/>
    <w:rsid w:val="00C62D0F"/>
    <w:rsid w:val="00C64C9C"/>
    <w:rsid w:val="00C66542"/>
    <w:rsid w:val="00C730E5"/>
    <w:rsid w:val="00C738E5"/>
    <w:rsid w:val="00C73973"/>
    <w:rsid w:val="00C73C17"/>
    <w:rsid w:val="00C746FD"/>
    <w:rsid w:val="00C7513E"/>
    <w:rsid w:val="00C8037C"/>
    <w:rsid w:val="00C81FE3"/>
    <w:rsid w:val="00C82DD4"/>
    <w:rsid w:val="00C83517"/>
    <w:rsid w:val="00C860E3"/>
    <w:rsid w:val="00C86DE7"/>
    <w:rsid w:val="00C874FF"/>
    <w:rsid w:val="00C90892"/>
    <w:rsid w:val="00C90BF5"/>
    <w:rsid w:val="00C90ED6"/>
    <w:rsid w:val="00C9156B"/>
    <w:rsid w:val="00C9179D"/>
    <w:rsid w:val="00C91D74"/>
    <w:rsid w:val="00C92D93"/>
    <w:rsid w:val="00C92F3E"/>
    <w:rsid w:val="00C9370E"/>
    <w:rsid w:val="00C94CD7"/>
    <w:rsid w:val="00C96E82"/>
    <w:rsid w:val="00CA0D83"/>
    <w:rsid w:val="00CA1F00"/>
    <w:rsid w:val="00CA2385"/>
    <w:rsid w:val="00CA23EA"/>
    <w:rsid w:val="00CA28E2"/>
    <w:rsid w:val="00CA3378"/>
    <w:rsid w:val="00CA3F7A"/>
    <w:rsid w:val="00CA7C32"/>
    <w:rsid w:val="00CB126E"/>
    <w:rsid w:val="00CB12E0"/>
    <w:rsid w:val="00CB17C6"/>
    <w:rsid w:val="00CB36A0"/>
    <w:rsid w:val="00CB5C83"/>
    <w:rsid w:val="00CB7ACE"/>
    <w:rsid w:val="00CC059C"/>
    <w:rsid w:val="00CC1393"/>
    <w:rsid w:val="00CC2766"/>
    <w:rsid w:val="00CC602C"/>
    <w:rsid w:val="00CD0947"/>
    <w:rsid w:val="00CD2509"/>
    <w:rsid w:val="00CD3B26"/>
    <w:rsid w:val="00CD4629"/>
    <w:rsid w:val="00CD4E15"/>
    <w:rsid w:val="00CD6363"/>
    <w:rsid w:val="00CE1236"/>
    <w:rsid w:val="00CE1DC0"/>
    <w:rsid w:val="00CE228C"/>
    <w:rsid w:val="00CE2302"/>
    <w:rsid w:val="00CE232A"/>
    <w:rsid w:val="00CE2AB1"/>
    <w:rsid w:val="00CE4B33"/>
    <w:rsid w:val="00CF03CF"/>
    <w:rsid w:val="00CF16EA"/>
    <w:rsid w:val="00CF19D9"/>
    <w:rsid w:val="00CF5048"/>
    <w:rsid w:val="00CF53B1"/>
    <w:rsid w:val="00CF6D5D"/>
    <w:rsid w:val="00CF700B"/>
    <w:rsid w:val="00CF724B"/>
    <w:rsid w:val="00CF78D1"/>
    <w:rsid w:val="00CF7A35"/>
    <w:rsid w:val="00CF7F36"/>
    <w:rsid w:val="00D013F0"/>
    <w:rsid w:val="00D024B8"/>
    <w:rsid w:val="00D02EAC"/>
    <w:rsid w:val="00D03028"/>
    <w:rsid w:val="00D044F8"/>
    <w:rsid w:val="00D065BD"/>
    <w:rsid w:val="00D06716"/>
    <w:rsid w:val="00D109CC"/>
    <w:rsid w:val="00D110FC"/>
    <w:rsid w:val="00D119EF"/>
    <w:rsid w:val="00D11BF3"/>
    <w:rsid w:val="00D1486E"/>
    <w:rsid w:val="00D214C2"/>
    <w:rsid w:val="00D239C7"/>
    <w:rsid w:val="00D264FD"/>
    <w:rsid w:val="00D26E8F"/>
    <w:rsid w:val="00D2711D"/>
    <w:rsid w:val="00D27A8D"/>
    <w:rsid w:val="00D27C4B"/>
    <w:rsid w:val="00D30A47"/>
    <w:rsid w:val="00D31067"/>
    <w:rsid w:val="00D315CD"/>
    <w:rsid w:val="00D318C6"/>
    <w:rsid w:val="00D3196A"/>
    <w:rsid w:val="00D31D42"/>
    <w:rsid w:val="00D31F66"/>
    <w:rsid w:val="00D326F4"/>
    <w:rsid w:val="00D32796"/>
    <w:rsid w:val="00D32813"/>
    <w:rsid w:val="00D339D6"/>
    <w:rsid w:val="00D35E26"/>
    <w:rsid w:val="00D3716F"/>
    <w:rsid w:val="00D377E9"/>
    <w:rsid w:val="00D41AFF"/>
    <w:rsid w:val="00D430E6"/>
    <w:rsid w:val="00D4344A"/>
    <w:rsid w:val="00D439C9"/>
    <w:rsid w:val="00D52211"/>
    <w:rsid w:val="00D5275C"/>
    <w:rsid w:val="00D55179"/>
    <w:rsid w:val="00D55632"/>
    <w:rsid w:val="00D5745D"/>
    <w:rsid w:val="00D57A71"/>
    <w:rsid w:val="00D57F17"/>
    <w:rsid w:val="00D6008F"/>
    <w:rsid w:val="00D60272"/>
    <w:rsid w:val="00D60FAA"/>
    <w:rsid w:val="00D62D12"/>
    <w:rsid w:val="00D630E1"/>
    <w:rsid w:val="00D633CF"/>
    <w:rsid w:val="00D64208"/>
    <w:rsid w:val="00D64670"/>
    <w:rsid w:val="00D646FC"/>
    <w:rsid w:val="00D64DEC"/>
    <w:rsid w:val="00D65B43"/>
    <w:rsid w:val="00D67BF7"/>
    <w:rsid w:val="00D74603"/>
    <w:rsid w:val="00D749E6"/>
    <w:rsid w:val="00D75DD5"/>
    <w:rsid w:val="00D767A2"/>
    <w:rsid w:val="00D770F9"/>
    <w:rsid w:val="00D83985"/>
    <w:rsid w:val="00D84915"/>
    <w:rsid w:val="00D84981"/>
    <w:rsid w:val="00D903CB"/>
    <w:rsid w:val="00D90F25"/>
    <w:rsid w:val="00D918C1"/>
    <w:rsid w:val="00D95C7B"/>
    <w:rsid w:val="00D971AB"/>
    <w:rsid w:val="00D97C3D"/>
    <w:rsid w:val="00DA1E0F"/>
    <w:rsid w:val="00DA2268"/>
    <w:rsid w:val="00DA517C"/>
    <w:rsid w:val="00DA5BD3"/>
    <w:rsid w:val="00DA615D"/>
    <w:rsid w:val="00DA749F"/>
    <w:rsid w:val="00DB1665"/>
    <w:rsid w:val="00DB373E"/>
    <w:rsid w:val="00DB5080"/>
    <w:rsid w:val="00DB613C"/>
    <w:rsid w:val="00DC0E37"/>
    <w:rsid w:val="00DC258A"/>
    <w:rsid w:val="00DC3450"/>
    <w:rsid w:val="00DC4579"/>
    <w:rsid w:val="00DC45F5"/>
    <w:rsid w:val="00DC4DF3"/>
    <w:rsid w:val="00DC564C"/>
    <w:rsid w:val="00DC5A46"/>
    <w:rsid w:val="00DC5AB0"/>
    <w:rsid w:val="00DC73EF"/>
    <w:rsid w:val="00DC7B0D"/>
    <w:rsid w:val="00DD08C7"/>
    <w:rsid w:val="00DD1378"/>
    <w:rsid w:val="00DD2C10"/>
    <w:rsid w:val="00DD5C4F"/>
    <w:rsid w:val="00DE068C"/>
    <w:rsid w:val="00DE0BE9"/>
    <w:rsid w:val="00DE3C89"/>
    <w:rsid w:val="00DE3ED3"/>
    <w:rsid w:val="00DE4E3B"/>
    <w:rsid w:val="00DE66E2"/>
    <w:rsid w:val="00DE7CAB"/>
    <w:rsid w:val="00DF1075"/>
    <w:rsid w:val="00DF2542"/>
    <w:rsid w:val="00DF3D5F"/>
    <w:rsid w:val="00E01264"/>
    <w:rsid w:val="00E0251D"/>
    <w:rsid w:val="00E0252A"/>
    <w:rsid w:val="00E03441"/>
    <w:rsid w:val="00E043FE"/>
    <w:rsid w:val="00E04532"/>
    <w:rsid w:val="00E04F82"/>
    <w:rsid w:val="00E05068"/>
    <w:rsid w:val="00E05D47"/>
    <w:rsid w:val="00E062E1"/>
    <w:rsid w:val="00E079BC"/>
    <w:rsid w:val="00E07A1E"/>
    <w:rsid w:val="00E10BBB"/>
    <w:rsid w:val="00E11758"/>
    <w:rsid w:val="00E11ACF"/>
    <w:rsid w:val="00E11B64"/>
    <w:rsid w:val="00E123B1"/>
    <w:rsid w:val="00E127FC"/>
    <w:rsid w:val="00E14923"/>
    <w:rsid w:val="00E15057"/>
    <w:rsid w:val="00E16003"/>
    <w:rsid w:val="00E17110"/>
    <w:rsid w:val="00E174AC"/>
    <w:rsid w:val="00E20193"/>
    <w:rsid w:val="00E20559"/>
    <w:rsid w:val="00E264D0"/>
    <w:rsid w:val="00E2691D"/>
    <w:rsid w:val="00E27614"/>
    <w:rsid w:val="00E27DDC"/>
    <w:rsid w:val="00E319F3"/>
    <w:rsid w:val="00E3358D"/>
    <w:rsid w:val="00E3427C"/>
    <w:rsid w:val="00E3432E"/>
    <w:rsid w:val="00E36DCF"/>
    <w:rsid w:val="00E37D44"/>
    <w:rsid w:val="00E44E14"/>
    <w:rsid w:val="00E46540"/>
    <w:rsid w:val="00E46969"/>
    <w:rsid w:val="00E4697C"/>
    <w:rsid w:val="00E502E2"/>
    <w:rsid w:val="00E51BC6"/>
    <w:rsid w:val="00E53105"/>
    <w:rsid w:val="00E5643C"/>
    <w:rsid w:val="00E56EAE"/>
    <w:rsid w:val="00E57794"/>
    <w:rsid w:val="00E5784D"/>
    <w:rsid w:val="00E60E4A"/>
    <w:rsid w:val="00E62DC0"/>
    <w:rsid w:val="00E631A6"/>
    <w:rsid w:val="00E64527"/>
    <w:rsid w:val="00E64EA9"/>
    <w:rsid w:val="00E64EEC"/>
    <w:rsid w:val="00E66954"/>
    <w:rsid w:val="00E67AC7"/>
    <w:rsid w:val="00E70DAA"/>
    <w:rsid w:val="00E7255C"/>
    <w:rsid w:val="00E735AC"/>
    <w:rsid w:val="00E73A65"/>
    <w:rsid w:val="00E73D65"/>
    <w:rsid w:val="00E740E0"/>
    <w:rsid w:val="00E77E2D"/>
    <w:rsid w:val="00E80082"/>
    <w:rsid w:val="00E81502"/>
    <w:rsid w:val="00E81697"/>
    <w:rsid w:val="00E81AE9"/>
    <w:rsid w:val="00E86C16"/>
    <w:rsid w:val="00E8718B"/>
    <w:rsid w:val="00E87F01"/>
    <w:rsid w:val="00E9082E"/>
    <w:rsid w:val="00E90882"/>
    <w:rsid w:val="00E93476"/>
    <w:rsid w:val="00E9393B"/>
    <w:rsid w:val="00E9590A"/>
    <w:rsid w:val="00EA0621"/>
    <w:rsid w:val="00EA2A3F"/>
    <w:rsid w:val="00EA31F9"/>
    <w:rsid w:val="00EA3F31"/>
    <w:rsid w:val="00EA44A1"/>
    <w:rsid w:val="00EA4950"/>
    <w:rsid w:val="00EA5E22"/>
    <w:rsid w:val="00EA7729"/>
    <w:rsid w:val="00EB5BE6"/>
    <w:rsid w:val="00EB67DE"/>
    <w:rsid w:val="00EB6DBB"/>
    <w:rsid w:val="00EB7F5D"/>
    <w:rsid w:val="00EC0B3A"/>
    <w:rsid w:val="00EC0EF2"/>
    <w:rsid w:val="00EC0FC4"/>
    <w:rsid w:val="00EC14A9"/>
    <w:rsid w:val="00EC2C5C"/>
    <w:rsid w:val="00EC310F"/>
    <w:rsid w:val="00EC5DD0"/>
    <w:rsid w:val="00EC6505"/>
    <w:rsid w:val="00ED0039"/>
    <w:rsid w:val="00ED148A"/>
    <w:rsid w:val="00ED5A63"/>
    <w:rsid w:val="00ED66D0"/>
    <w:rsid w:val="00ED6BC1"/>
    <w:rsid w:val="00ED7832"/>
    <w:rsid w:val="00EE043C"/>
    <w:rsid w:val="00EE4C5E"/>
    <w:rsid w:val="00EE63E4"/>
    <w:rsid w:val="00EE6EAD"/>
    <w:rsid w:val="00EF5EEA"/>
    <w:rsid w:val="00EF62CF"/>
    <w:rsid w:val="00EF7A47"/>
    <w:rsid w:val="00F00C93"/>
    <w:rsid w:val="00F03125"/>
    <w:rsid w:val="00F03C51"/>
    <w:rsid w:val="00F04CED"/>
    <w:rsid w:val="00F06C98"/>
    <w:rsid w:val="00F077E0"/>
    <w:rsid w:val="00F2009B"/>
    <w:rsid w:val="00F205F1"/>
    <w:rsid w:val="00F229C4"/>
    <w:rsid w:val="00F246A0"/>
    <w:rsid w:val="00F30AC2"/>
    <w:rsid w:val="00F33633"/>
    <w:rsid w:val="00F342DB"/>
    <w:rsid w:val="00F34350"/>
    <w:rsid w:val="00F3713C"/>
    <w:rsid w:val="00F40431"/>
    <w:rsid w:val="00F42893"/>
    <w:rsid w:val="00F45626"/>
    <w:rsid w:val="00F45A13"/>
    <w:rsid w:val="00F4606D"/>
    <w:rsid w:val="00F5050C"/>
    <w:rsid w:val="00F50762"/>
    <w:rsid w:val="00F5284C"/>
    <w:rsid w:val="00F531CD"/>
    <w:rsid w:val="00F53237"/>
    <w:rsid w:val="00F540E5"/>
    <w:rsid w:val="00F5529E"/>
    <w:rsid w:val="00F55333"/>
    <w:rsid w:val="00F55701"/>
    <w:rsid w:val="00F55C46"/>
    <w:rsid w:val="00F56030"/>
    <w:rsid w:val="00F56039"/>
    <w:rsid w:val="00F56F5C"/>
    <w:rsid w:val="00F605C3"/>
    <w:rsid w:val="00F63B05"/>
    <w:rsid w:val="00F64AE8"/>
    <w:rsid w:val="00F65694"/>
    <w:rsid w:val="00F6592B"/>
    <w:rsid w:val="00F66C6C"/>
    <w:rsid w:val="00F66FFD"/>
    <w:rsid w:val="00F6788E"/>
    <w:rsid w:val="00F7014D"/>
    <w:rsid w:val="00F71C47"/>
    <w:rsid w:val="00F73C4A"/>
    <w:rsid w:val="00F749A5"/>
    <w:rsid w:val="00F768A5"/>
    <w:rsid w:val="00F77037"/>
    <w:rsid w:val="00F808BE"/>
    <w:rsid w:val="00F80E88"/>
    <w:rsid w:val="00F83F15"/>
    <w:rsid w:val="00F848B2"/>
    <w:rsid w:val="00F858F0"/>
    <w:rsid w:val="00F879EE"/>
    <w:rsid w:val="00F908EE"/>
    <w:rsid w:val="00F923DB"/>
    <w:rsid w:val="00F93606"/>
    <w:rsid w:val="00F94CCE"/>
    <w:rsid w:val="00F95872"/>
    <w:rsid w:val="00F9682D"/>
    <w:rsid w:val="00FA0191"/>
    <w:rsid w:val="00FA0566"/>
    <w:rsid w:val="00FA12F2"/>
    <w:rsid w:val="00FA1A0F"/>
    <w:rsid w:val="00FA33B9"/>
    <w:rsid w:val="00FA49BF"/>
    <w:rsid w:val="00FA5788"/>
    <w:rsid w:val="00FA6392"/>
    <w:rsid w:val="00FB0955"/>
    <w:rsid w:val="00FB39E5"/>
    <w:rsid w:val="00FB6858"/>
    <w:rsid w:val="00FB689E"/>
    <w:rsid w:val="00FB6BA5"/>
    <w:rsid w:val="00FB7E67"/>
    <w:rsid w:val="00FC2C14"/>
    <w:rsid w:val="00FC3260"/>
    <w:rsid w:val="00FC761B"/>
    <w:rsid w:val="00FD10BD"/>
    <w:rsid w:val="00FD1F2B"/>
    <w:rsid w:val="00FD42D6"/>
    <w:rsid w:val="00FD5788"/>
    <w:rsid w:val="00FD6BC5"/>
    <w:rsid w:val="00FE0E95"/>
    <w:rsid w:val="00FE17E4"/>
    <w:rsid w:val="00FE1978"/>
    <w:rsid w:val="00FE4DCA"/>
    <w:rsid w:val="00FE6AD2"/>
    <w:rsid w:val="00FE77C5"/>
    <w:rsid w:val="00FE7EA4"/>
    <w:rsid w:val="00FF1E19"/>
    <w:rsid w:val="00FF2B61"/>
    <w:rsid w:val="00FF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F0F0"/>
  <w15:chartTrackingRefBased/>
  <w15:docId w15:val="{AFF99E82-433F-4C4F-A137-D7217692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CDB"/>
    <w:pPr>
      <w:spacing w:before="240" w:after="240" w:line="360" w:lineRule="auto"/>
    </w:pPr>
    <w:rPr>
      <w:rFonts w:ascii="Arial" w:hAnsi="Arial"/>
      <w:sz w:val="28"/>
    </w:rPr>
  </w:style>
  <w:style w:type="paragraph" w:styleId="Heading1">
    <w:name w:val="heading 1"/>
    <w:basedOn w:val="Normal"/>
    <w:next w:val="Normal"/>
    <w:link w:val="Heading1Char"/>
    <w:qFormat/>
    <w:rsid w:val="00AD6CDB"/>
    <w:pPr>
      <w:keepNext/>
      <w:outlineLvl w:val="0"/>
    </w:pPr>
    <w:rPr>
      <w:b/>
      <w:color w:val="2F5496" w:themeColor="accent1" w:themeShade="BF"/>
      <w:sz w:val="36"/>
    </w:rPr>
  </w:style>
  <w:style w:type="paragraph" w:styleId="Heading2">
    <w:name w:val="heading 2"/>
    <w:basedOn w:val="Normal"/>
    <w:next w:val="Normal"/>
    <w:qFormat/>
    <w:rsid w:val="00385178"/>
    <w:pPr>
      <w:outlineLvl w:val="1"/>
    </w:pPr>
    <w:rPr>
      <w:b/>
      <w:bCs/>
      <w:color w:val="2F5496" w:themeColor="accent1" w:themeShade="BF"/>
    </w:rPr>
  </w:style>
  <w:style w:type="paragraph" w:styleId="Heading3">
    <w:name w:val="heading 3"/>
    <w:basedOn w:val="Normal"/>
    <w:next w:val="Normal"/>
    <w:qFormat/>
    <w:rsid w:val="006B6D4E"/>
    <w:pPr>
      <w:keepNext/>
      <w:spacing w:before="0" w:line="300" w:lineRule="auto"/>
      <w:outlineLvl w:val="2"/>
    </w:pPr>
    <w:rPr>
      <w:b/>
    </w:rPr>
  </w:style>
  <w:style w:type="paragraph" w:styleId="Heading4">
    <w:name w:val="heading 4"/>
    <w:basedOn w:val="Normal"/>
    <w:next w:val="Normal"/>
    <w:qFormat/>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outlineLvl w:val="3"/>
    </w:pPr>
    <w:rPr>
      <w:b/>
      <w:snapToGrid w:val="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snapToGrid w:val="0"/>
    </w:rPr>
  </w:style>
  <w:style w:type="character" w:styleId="PageNumber">
    <w:name w:val="page number"/>
    <w:basedOn w:val="DefaultParagraphFont"/>
  </w:style>
  <w:style w:type="paragraph" w:styleId="BodyText">
    <w:name w:val="Body Text"/>
    <w:basedOn w:val="Normal"/>
    <w:link w:val="BodyTextChar"/>
    <w:rPr>
      <w:sz w:val="36"/>
    </w:rPr>
  </w:style>
  <w:style w:type="paragraph" w:styleId="BodyTextIndent">
    <w:name w:val="Body Text Indent"/>
    <w:basedOn w:val="Normal"/>
    <w:link w:val="BodyTextIndentChar"/>
    <w:pPr>
      <w:ind w:left="-1440" w:firstLine="1440"/>
    </w:pPr>
    <w:rPr>
      <w:sz w:val="36"/>
    </w:rPr>
  </w:style>
  <w:style w:type="paragraph" w:styleId="Header">
    <w:name w:val="header"/>
    <w:basedOn w:val="Normal"/>
    <w:link w:val="HeaderChar"/>
    <w:uiPriority w:val="99"/>
    <w:rsid w:val="00221CC4"/>
    <w:pPr>
      <w:tabs>
        <w:tab w:val="center" w:pos="4680"/>
        <w:tab w:val="right" w:pos="9360"/>
      </w:tabs>
    </w:pPr>
  </w:style>
  <w:style w:type="character" w:customStyle="1" w:styleId="HeaderChar">
    <w:name w:val="Header Char"/>
    <w:link w:val="Header"/>
    <w:uiPriority w:val="99"/>
    <w:rsid w:val="00221CC4"/>
    <w:rPr>
      <w:rFonts w:ascii="Arial" w:hAnsi="Arial"/>
      <w:sz w:val="24"/>
    </w:rPr>
  </w:style>
  <w:style w:type="character" w:customStyle="1" w:styleId="FooterChar">
    <w:name w:val="Footer Char"/>
    <w:link w:val="Footer"/>
    <w:uiPriority w:val="99"/>
    <w:rsid w:val="00221CC4"/>
    <w:rPr>
      <w:rFonts w:ascii="Arial" w:hAnsi="Arial"/>
      <w:snapToGrid w:val="0"/>
      <w:sz w:val="24"/>
    </w:rPr>
  </w:style>
  <w:style w:type="paragraph" w:customStyle="1" w:styleId="Style18ptJustified">
    <w:name w:val="Style 18 pt Justified"/>
    <w:basedOn w:val="Normal"/>
    <w:rsid w:val="00DD2C10"/>
    <w:pPr>
      <w:jc w:val="both"/>
    </w:pPr>
    <w:rPr>
      <w:sz w:val="36"/>
      <w:szCs w:val="24"/>
      <w:lang w:bidi="en-US"/>
    </w:rPr>
  </w:style>
  <w:style w:type="paragraph" w:styleId="BalloonText">
    <w:name w:val="Balloon Text"/>
    <w:basedOn w:val="Normal"/>
    <w:link w:val="BalloonTextChar"/>
    <w:rsid w:val="00C4053C"/>
    <w:rPr>
      <w:rFonts w:ascii="Tahoma" w:hAnsi="Tahoma" w:cs="Tahoma"/>
      <w:sz w:val="16"/>
      <w:szCs w:val="16"/>
    </w:rPr>
  </w:style>
  <w:style w:type="character" w:customStyle="1" w:styleId="BalloonTextChar">
    <w:name w:val="Balloon Text Char"/>
    <w:link w:val="BalloonText"/>
    <w:rsid w:val="00C4053C"/>
    <w:rPr>
      <w:rFonts w:ascii="Tahoma" w:hAnsi="Tahoma" w:cs="Tahoma"/>
      <w:sz w:val="16"/>
      <w:szCs w:val="16"/>
    </w:rPr>
  </w:style>
  <w:style w:type="character" w:customStyle="1" w:styleId="st1">
    <w:name w:val="st1"/>
    <w:rsid w:val="006B03C8"/>
  </w:style>
  <w:style w:type="table" w:styleId="TableGrid">
    <w:name w:val="Table Grid"/>
    <w:basedOn w:val="TableNormal"/>
    <w:uiPriority w:val="59"/>
    <w:rsid w:val="001A3F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3F25"/>
    <w:rPr>
      <w:color w:val="0000FF"/>
      <w:u w:val="single"/>
    </w:rPr>
  </w:style>
  <w:style w:type="character" w:styleId="FollowedHyperlink">
    <w:name w:val="FollowedHyperlink"/>
    <w:rsid w:val="001A3F25"/>
    <w:rPr>
      <w:color w:val="800080"/>
      <w:u w:val="single"/>
    </w:rPr>
  </w:style>
  <w:style w:type="paragraph" w:styleId="ListParagraph">
    <w:name w:val="List Paragraph"/>
    <w:basedOn w:val="Normal"/>
    <w:uiPriority w:val="34"/>
    <w:qFormat/>
    <w:rsid w:val="00483AB2"/>
    <w:pPr>
      <w:ind w:left="720"/>
      <w:contextualSpacing/>
    </w:pPr>
  </w:style>
  <w:style w:type="character" w:styleId="UnresolvedMention">
    <w:name w:val="Unresolved Mention"/>
    <w:basedOn w:val="DefaultParagraphFont"/>
    <w:uiPriority w:val="99"/>
    <w:semiHidden/>
    <w:unhideWhenUsed/>
    <w:rsid w:val="00BE284C"/>
    <w:rPr>
      <w:color w:val="808080"/>
      <w:shd w:val="clear" w:color="auto" w:fill="E6E6E6"/>
    </w:rPr>
  </w:style>
  <w:style w:type="character" w:styleId="Emphasis">
    <w:name w:val="Emphasis"/>
    <w:basedOn w:val="DefaultParagraphFont"/>
    <w:qFormat/>
    <w:rsid w:val="0020048D"/>
    <w:rPr>
      <w:i/>
      <w:iCs/>
    </w:rPr>
  </w:style>
  <w:style w:type="character" w:styleId="Strong">
    <w:name w:val="Strong"/>
    <w:basedOn w:val="DefaultParagraphFont"/>
    <w:qFormat/>
    <w:rsid w:val="0020048D"/>
    <w:rPr>
      <w:b/>
      <w:bCs/>
    </w:rPr>
  </w:style>
  <w:style w:type="character" w:customStyle="1" w:styleId="Heading1Char">
    <w:name w:val="Heading 1 Char"/>
    <w:basedOn w:val="DefaultParagraphFont"/>
    <w:link w:val="Heading1"/>
    <w:rsid w:val="00AD6CDB"/>
    <w:rPr>
      <w:rFonts w:ascii="Arial" w:hAnsi="Arial"/>
      <w:b/>
      <w:color w:val="2F5496" w:themeColor="accent1" w:themeShade="BF"/>
      <w:sz w:val="36"/>
    </w:rPr>
  </w:style>
  <w:style w:type="character" w:styleId="CommentReference">
    <w:name w:val="annotation reference"/>
    <w:basedOn w:val="DefaultParagraphFont"/>
    <w:rsid w:val="00154893"/>
    <w:rPr>
      <w:sz w:val="16"/>
      <w:szCs w:val="16"/>
    </w:rPr>
  </w:style>
  <w:style w:type="paragraph" w:styleId="CommentText">
    <w:name w:val="annotation text"/>
    <w:basedOn w:val="Normal"/>
    <w:link w:val="CommentTextChar"/>
    <w:rsid w:val="00154893"/>
    <w:rPr>
      <w:sz w:val="20"/>
    </w:rPr>
  </w:style>
  <w:style w:type="character" w:customStyle="1" w:styleId="CommentTextChar">
    <w:name w:val="Comment Text Char"/>
    <w:basedOn w:val="DefaultParagraphFont"/>
    <w:link w:val="CommentText"/>
    <w:rsid w:val="00154893"/>
    <w:rPr>
      <w:rFonts w:ascii="Arial" w:hAnsi="Arial"/>
    </w:rPr>
  </w:style>
  <w:style w:type="paragraph" w:styleId="CommentSubject">
    <w:name w:val="annotation subject"/>
    <w:basedOn w:val="CommentText"/>
    <w:next w:val="CommentText"/>
    <w:link w:val="CommentSubjectChar"/>
    <w:rsid w:val="00154893"/>
    <w:rPr>
      <w:b/>
      <w:bCs/>
    </w:rPr>
  </w:style>
  <w:style w:type="character" w:customStyle="1" w:styleId="CommentSubjectChar">
    <w:name w:val="Comment Subject Char"/>
    <w:basedOn w:val="CommentTextChar"/>
    <w:link w:val="CommentSubject"/>
    <w:rsid w:val="00154893"/>
    <w:rPr>
      <w:rFonts w:ascii="Arial" w:hAnsi="Arial"/>
      <w:b/>
      <w:bCs/>
    </w:rPr>
  </w:style>
  <w:style w:type="paragraph" w:styleId="Title">
    <w:name w:val="Title"/>
    <w:basedOn w:val="Table3"/>
    <w:next w:val="Normal"/>
    <w:link w:val="TitleChar"/>
    <w:qFormat/>
    <w:rsid w:val="00AD6CDB"/>
    <w:rPr>
      <w:bCs w:val="0"/>
      <w:color w:val="2F5496" w:themeColor="accent1" w:themeShade="BF"/>
      <w:sz w:val="40"/>
    </w:rPr>
  </w:style>
  <w:style w:type="character" w:customStyle="1" w:styleId="BodyTextChar">
    <w:name w:val="Body Text Char"/>
    <w:basedOn w:val="DefaultParagraphFont"/>
    <w:link w:val="BodyText"/>
    <w:rsid w:val="00006CBD"/>
    <w:rPr>
      <w:rFonts w:ascii="Arial" w:hAnsi="Arial"/>
      <w:sz w:val="36"/>
    </w:rPr>
  </w:style>
  <w:style w:type="character" w:customStyle="1" w:styleId="BodyTextIndentChar">
    <w:name w:val="Body Text Indent Char"/>
    <w:basedOn w:val="DefaultParagraphFont"/>
    <w:link w:val="BodyTextIndent"/>
    <w:rsid w:val="00006CBD"/>
    <w:rPr>
      <w:rFonts w:ascii="Arial" w:hAnsi="Arial"/>
      <w:sz w:val="36"/>
    </w:rPr>
  </w:style>
  <w:style w:type="character" w:customStyle="1" w:styleId="TitleChar">
    <w:name w:val="Title Char"/>
    <w:basedOn w:val="DefaultParagraphFont"/>
    <w:link w:val="Title"/>
    <w:rsid w:val="00AD6CDB"/>
    <w:rPr>
      <w:rFonts w:ascii="Arial" w:eastAsia="Calibri" w:hAnsi="Arial"/>
      <w:b/>
      <w:color w:val="2F5496" w:themeColor="accent1" w:themeShade="BF"/>
      <w:sz w:val="40"/>
      <w:szCs w:val="22"/>
    </w:rPr>
  </w:style>
  <w:style w:type="paragraph" w:styleId="TableofFigures">
    <w:name w:val="table of figures"/>
    <w:basedOn w:val="Normal"/>
    <w:next w:val="Normal"/>
    <w:rsid w:val="004225AA"/>
    <w:pPr>
      <w:spacing w:after="0"/>
    </w:pPr>
    <w:rPr>
      <w:rFonts w:eastAsia="Calibri"/>
      <w:szCs w:val="22"/>
    </w:rPr>
  </w:style>
  <w:style w:type="paragraph" w:styleId="TableofAuthorities">
    <w:name w:val="table of authorities"/>
    <w:basedOn w:val="Normal"/>
    <w:next w:val="Normal"/>
    <w:rsid w:val="00E2691D"/>
    <w:pPr>
      <w:spacing w:after="360" w:line="240" w:lineRule="auto"/>
      <w:ind w:left="245" w:hanging="245"/>
    </w:pPr>
  </w:style>
  <w:style w:type="paragraph" w:customStyle="1" w:styleId="Table2">
    <w:name w:val="Table2"/>
    <w:basedOn w:val="TableofAuthorities"/>
    <w:qFormat/>
    <w:rsid w:val="00952CBF"/>
    <w:rPr>
      <w:rFonts w:eastAsia="Calibri"/>
      <w:b/>
      <w:bCs/>
      <w:szCs w:val="22"/>
    </w:rPr>
  </w:style>
  <w:style w:type="paragraph" w:customStyle="1" w:styleId="Table1">
    <w:name w:val="Table1"/>
    <w:basedOn w:val="TableofFigures"/>
    <w:qFormat/>
    <w:rsid w:val="00AD6CDB"/>
    <w:rPr>
      <w:b/>
      <w:bCs/>
    </w:rPr>
  </w:style>
  <w:style w:type="numbering" w:customStyle="1" w:styleId="Style1">
    <w:name w:val="Style1"/>
    <w:uiPriority w:val="99"/>
    <w:rsid w:val="00AA5F09"/>
    <w:pPr>
      <w:numPr>
        <w:numId w:val="40"/>
      </w:numPr>
    </w:pPr>
  </w:style>
  <w:style w:type="paragraph" w:customStyle="1" w:styleId="Table3">
    <w:name w:val="Table3"/>
    <w:basedOn w:val="Normal"/>
    <w:qFormat/>
    <w:rsid w:val="009A442E"/>
    <w:rPr>
      <w:rFonts w:eastAsia="Calibri"/>
      <w:b/>
      <w:bCs/>
      <w:szCs w:val="22"/>
    </w:rPr>
  </w:style>
  <w:style w:type="table" w:styleId="TableGridLight">
    <w:name w:val="Grid Table Light"/>
    <w:basedOn w:val="TableNormal"/>
    <w:uiPriority w:val="40"/>
    <w:rsid w:val="00B70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Bold">
    <w:name w:val="Style Bold"/>
    <w:basedOn w:val="DefaultParagraphFont"/>
    <w:rsid w:val="00361D18"/>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4425">
      <w:bodyDiv w:val="1"/>
      <w:marLeft w:val="0"/>
      <w:marRight w:val="0"/>
      <w:marTop w:val="0"/>
      <w:marBottom w:val="0"/>
      <w:divBdr>
        <w:top w:val="none" w:sz="0" w:space="0" w:color="auto"/>
        <w:left w:val="none" w:sz="0" w:space="0" w:color="auto"/>
        <w:bottom w:val="none" w:sz="0" w:space="0" w:color="auto"/>
        <w:right w:val="none" w:sz="0" w:space="0" w:color="auto"/>
      </w:divBdr>
    </w:div>
    <w:div w:id="1022778982">
      <w:bodyDiv w:val="1"/>
      <w:marLeft w:val="0"/>
      <w:marRight w:val="0"/>
      <w:marTop w:val="0"/>
      <w:marBottom w:val="0"/>
      <w:divBdr>
        <w:top w:val="none" w:sz="0" w:space="0" w:color="auto"/>
        <w:left w:val="none" w:sz="0" w:space="0" w:color="auto"/>
        <w:bottom w:val="none" w:sz="0" w:space="0" w:color="auto"/>
        <w:right w:val="none" w:sz="0" w:space="0" w:color="auto"/>
      </w:divBdr>
    </w:div>
    <w:div w:id="1215655160">
      <w:bodyDiv w:val="1"/>
      <w:marLeft w:val="0"/>
      <w:marRight w:val="0"/>
      <w:marTop w:val="0"/>
      <w:marBottom w:val="0"/>
      <w:divBdr>
        <w:top w:val="none" w:sz="0" w:space="0" w:color="auto"/>
        <w:left w:val="none" w:sz="0" w:space="0" w:color="auto"/>
        <w:bottom w:val="none" w:sz="0" w:space="0" w:color="auto"/>
        <w:right w:val="none" w:sz="0" w:space="0" w:color="auto"/>
      </w:divBdr>
    </w:div>
    <w:div w:id="130967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_D2_DFW@twc.texas.gov" TargetMode="External"/><Relationship Id="rId18" Type="http://schemas.openxmlformats.org/officeDocument/2006/relationships/hyperlink" Target="mailto:BET_D2_DFW@twc.texa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ET_Applications@twc.texas.gov" TargetMode="External"/><Relationship Id="rId17" Type="http://schemas.openxmlformats.org/officeDocument/2006/relationships/hyperlink" Target="mailto:BET_Applications@twc.texas.gov"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wc.texas.gov/programs/vocational-rehabilitation/business-enterprises-texas/facility-managem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ken\OneDrive%20-%20Texas%20Workforce%20Commission\Documents\Documents\Training\Accessibility\Advertisement%20Template%20Level%20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10T13:39:08.80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442C2BBB2E740A6AEEB707DF68009" ma:contentTypeVersion="16" ma:contentTypeDescription="Create a new document." ma:contentTypeScope="" ma:versionID="5f4529723fdb303b09c18b3ef11cbdb8">
  <xsd:schema xmlns:xsd="http://www.w3.org/2001/XMLSchema" xmlns:xs="http://www.w3.org/2001/XMLSchema" xmlns:p="http://schemas.microsoft.com/office/2006/metadata/properties" xmlns:ns3="14123749-279a-46df-ac98-596453ca8afc" xmlns:ns4="8de62c24-0c2f-4c38-a8a6-b70c9cff42b4" targetNamespace="http://schemas.microsoft.com/office/2006/metadata/properties" ma:root="true" ma:fieldsID="b7201fd9c25f2f5fa2fe681f052104b2" ns3:_="" ns4:_="">
    <xsd:import namespace="14123749-279a-46df-ac98-596453ca8afc"/>
    <xsd:import namespace="8de62c24-0c2f-4c38-a8a6-b70c9cff42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3749-279a-46df-ac98-596453ca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62c24-0c2f-4c38-a8a6-b70c9cff4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14123749-279a-46df-ac98-596453ca8afc" xsi:nil="true"/>
  </documentManagement>
</p:properties>
</file>

<file path=customXml/itemProps1.xml><?xml version="1.0" encoding="utf-8"?>
<ds:datastoreItem xmlns:ds="http://schemas.openxmlformats.org/officeDocument/2006/customXml" ds:itemID="{3A707150-1F29-427D-8CDE-9438D344EBDC}">
  <ds:schemaRefs>
    <ds:schemaRef ds:uri="http://schemas.microsoft.com/office/2006/metadata/longProperties"/>
  </ds:schemaRefs>
</ds:datastoreItem>
</file>

<file path=customXml/itemProps2.xml><?xml version="1.0" encoding="utf-8"?>
<ds:datastoreItem xmlns:ds="http://schemas.openxmlformats.org/officeDocument/2006/customXml" ds:itemID="{C0ADE9C7-A717-4651-BED1-DBBA6892CF26}">
  <ds:schemaRefs>
    <ds:schemaRef ds:uri="http://schemas.microsoft.com/sharepoint/v3/contenttype/forms"/>
  </ds:schemaRefs>
</ds:datastoreItem>
</file>

<file path=customXml/itemProps3.xml><?xml version="1.0" encoding="utf-8"?>
<ds:datastoreItem xmlns:ds="http://schemas.openxmlformats.org/officeDocument/2006/customXml" ds:itemID="{D69DA000-27D1-4B13-B1A0-C4EBE19A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3749-279a-46df-ac98-596453ca8afc"/>
    <ds:schemaRef ds:uri="8de62c24-0c2f-4c38-a8a6-b70c9cff4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3DA4D-579A-42C9-92DE-276439EDE96A}">
  <ds:schemaRefs>
    <ds:schemaRef ds:uri="http://schemas.openxmlformats.org/officeDocument/2006/bibliography"/>
  </ds:schemaRefs>
</ds:datastoreItem>
</file>

<file path=customXml/itemProps5.xml><?xml version="1.0" encoding="utf-8"?>
<ds:datastoreItem xmlns:ds="http://schemas.openxmlformats.org/officeDocument/2006/customXml" ds:itemID="{C9FCF602-CB27-4977-88C7-8B3BD2411735}">
  <ds:schemaRef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de62c24-0c2f-4c38-a8a6-b70c9cff42b4"/>
    <ds:schemaRef ds:uri="14123749-279a-46df-ac98-596453ca8afc"/>
  </ds:schemaRefs>
</ds:datastoreItem>
</file>

<file path=docProps/app.xml><?xml version="1.0" encoding="utf-8"?>
<Properties xmlns="http://schemas.openxmlformats.org/officeDocument/2006/extended-properties" xmlns:vt="http://schemas.openxmlformats.org/officeDocument/2006/docPropsVTypes">
  <Template>Advertisement Template Level 1</Template>
  <TotalTime>6</TotalTime>
  <Pages>9</Pages>
  <Words>1537</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Availability of Plateau II Facility #1-898-4</vt:lpstr>
    </vt:vector>
  </TitlesOfParts>
  <Company>TCB</Company>
  <LinksUpToDate>false</LinksUpToDate>
  <CharactersWithSpaces>10593</CharactersWithSpaces>
  <SharedDoc>false</SharedDoc>
  <HLinks>
    <vt:vector size="12" baseType="variant">
      <vt:variant>
        <vt:i4>2097184</vt:i4>
      </vt:variant>
      <vt:variant>
        <vt:i4>3</vt:i4>
      </vt:variant>
      <vt:variant>
        <vt:i4>0</vt:i4>
      </vt:variant>
      <vt:variant>
        <vt:i4>5</vt:i4>
      </vt:variant>
      <vt:variant>
        <vt:lpwstr>http://www.txdot.gov/inside-txdot/division/maintenance/sra-locations.html?CFC__target=http%3A%2F%2Fwww.dot.state.tx.us%2Fapps-cg%2Fsafety_rest_areas%2Fsrahome.htm%3Fsranbr%3D48%26amp%3Bdir%3DW%26amp%3Btitle%3DNolan+County+Westbound</vt:lpwstr>
      </vt:variant>
      <vt:variant>
        <vt:lpwstr/>
      </vt:variant>
      <vt:variant>
        <vt:i4>3538994</vt:i4>
      </vt:variant>
      <vt:variant>
        <vt:i4>0</vt:i4>
      </vt:variant>
      <vt:variant>
        <vt:i4>0</vt:i4>
      </vt:variant>
      <vt:variant>
        <vt:i4>5</vt:i4>
      </vt:variant>
      <vt:variant>
        <vt:lpwstr>http://www.txdot.gov/inside-txdot/division/maintenance/sra-locations.html?CFC__target=http%3A%2F%2Fwww.dot.state.tx.us%2Fapps-cg%2Fsafety_rest_areas%2Fsrahome.htm%3Fsranbr%3D48%26amp%3Bdir%3DE%26amp%3Btitle%3DNolan+County+Eastbound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Plateau II Facility #1-898-4</dc:title>
  <dc:subject/>
  <dc:creator>Kenyon,JoAnn</dc:creator>
  <cp:keywords/>
  <cp:lastModifiedBy>Greely,Nancy</cp:lastModifiedBy>
  <cp:revision>3</cp:revision>
  <cp:lastPrinted>2024-09-13T18:04:00Z</cp:lastPrinted>
  <dcterms:created xsi:type="dcterms:W3CDTF">2025-10-13T20:34:00Z</dcterms:created>
  <dcterms:modified xsi:type="dcterms:W3CDTF">2025-10-13T20:53:00Z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svc_spAdmin</vt:lpwstr>
  </property>
  <property fmtid="{D5CDD505-2E9C-101B-9397-08002B2CF9AE}" pid="3" name="TemplateUrl">
    <vt:lpwstr/>
  </property>
  <property fmtid="{D5CDD505-2E9C-101B-9397-08002B2CF9AE}" pid="4" name="Order">
    <vt:r8>16200</vt:r8>
  </property>
  <property fmtid="{D5CDD505-2E9C-101B-9397-08002B2CF9AE}" pid="5" name="xd_ProgID">
    <vt:lpwstr/>
  </property>
  <property fmtid="{D5CDD505-2E9C-101B-9397-08002B2CF9AE}" pid="6" name="display_urn:schemas-microsoft-com:office:office#Author">
    <vt:lpwstr>svc_spAdmin</vt:lpwstr>
  </property>
  <property fmtid="{D5CDD505-2E9C-101B-9397-08002B2CF9AE}" pid="7" name="ContentTypeId">
    <vt:lpwstr>0x01010080F442C2BBB2E740A6AEEB707DF68009</vt:lpwstr>
  </property>
  <property fmtid="{D5CDD505-2E9C-101B-9397-08002B2CF9AE}" pid="8" name="ComplianceAssetId">
    <vt:lpwstr/>
  </property>
  <property fmtid="{D5CDD505-2E9C-101B-9397-08002B2CF9AE}" pid="9" name="GrammarlyDocumentId">
    <vt:lpwstr>a1c5654cd58ea32e19c0125337ac913cf675e6df8b63d021d7edc71cc32ede4a</vt:lpwstr>
  </property>
</Properties>
</file>