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574D9" w14:textId="77777777" w:rsidR="002B43EB" w:rsidRPr="002B43EB" w:rsidRDefault="002B43EB" w:rsidP="002B43EB">
      <w:pPr>
        <w:pStyle w:val="ListParagraph"/>
        <w:numPr>
          <w:ilvl w:val="0"/>
          <w:numId w:val="1"/>
        </w:numPr>
        <w:rPr>
          <w:sz w:val="28"/>
          <w:szCs w:val="28"/>
        </w:rPr>
      </w:pPr>
      <w:r w:rsidRPr="002B43EB">
        <w:rPr>
          <w:sz w:val="28"/>
          <w:szCs w:val="28"/>
        </w:rPr>
        <w:t>Start Here</w:t>
      </w:r>
    </w:p>
    <w:p w14:paraId="6870617A" w14:textId="77777777" w:rsidR="002B43EB" w:rsidRPr="002B43EB" w:rsidRDefault="002B43EB" w:rsidP="002B43EB">
      <w:pPr>
        <w:rPr>
          <w:sz w:val="28"/>
          <w:szCs w:val="28"/>
        </w:rPr>
      </w:pPr>
      <w:r w:rsidRPr="002B43EB">
        <w:rPr>
          <w:sz w:val="28"/>
          <w:szCs w:val="28"/>
        </w:rPr>
        <w:t>Individual on 1915c waiver wants job in community. PDP must identify or be updated to identify supports and services necessary to achieve an employment outcome including existing supports, including natural supports and other supports through entities such as the TWC Workforce Solutions local offices, that may be available to the individual; and how those other services system supports will be accessed and who will be responsible.</w:t>
      </w:r>
    </w:p>
    <w:p w14:paraId="3A586B73" w14:textId="77777777" w:rsidR="002B43EB" w:rsidRPr="002B43EB" w:rsidRDefault="002B43EB" w:rsidP="002B43EB">
      <w:pPr>
        <w:pStyle w:val="ListParagraph"/>
        <w:numPr>
          <w:ilvl w:val="0"/>
          <w:numId w:val="1"/>
        </w:numPr>
        <w:rPr>
          <w:sz w:val="28"/>
          <w:szCs w:val="28"/>
        </w:rPr>
      </w:pPr>
      <w:r w:rsidRPr="002B43EB">
        <w:rPr>
          <w:sz w:val="28"/>
          <w:szCs w:val="28"/>
        </w:rPr>
        <w:t>Refer to TWS-VRS</w:t>
      </w:r>
    </w:p>
    <w:p w14:paraId="6D1EE45B" w14:textId="77777777" w:rsidR="002B43EB" w:rsidRPr="002B43EB" w:rsidRDefault="002B43EB" w:rsidP="002B43EB">
      <w:pPr>
        <w:pStyle w:val="ListParagraph"/>
        <w:numPr>
          <w:ilvl w:val="0"/>
          <w:numId w:val="1"/>
        </w:numPr>
        <w:rPr>
          <w:sz w:val="28"/>
          <w:szCs w:val="28"/>
        </w:rPr>
      </w:pPr>
      <w:r w:rsidRPr="002B43EB">
        <w:rPr>
          <w:sz w:val="28"/>
          <w:szCs w:val="28"/>
        </w:rPr>
        <w:t>Waiver starts to provide Employment Assistance (EA) through 1915(c) waiver</w:t>
      </w:r>
    </w:p>
    <w:p w14:paraId="552B5F22" w14:textId="77777777" w:rsidR="002B43EB" w:rsidRPr="002B43EB" w:rsidRDefault="002B43EB" w:rsidP="002B43EB">
      <w:pPr>
        <w:pStyle w:val="ListParagraph"/>
        <w:numPr>
          <w:ilvl w:val="0"/>
          <w:numId w:val="1"/>
        </w:numPr>
        <w:rPr>
          <w:sz w:val="28"/>
          <w:szCs w:val="28"/>
        </w:rPr>
      </w:pPr>
      <w:r w:rsidRPr="002B43EB">
        <w:rPr>
          <w:sz w:val="28"/>
          <w:szCs w:val="28"/>
        </w:rPr>
        <w:t>TWS‐VRS application and determination of eligibility</w:t>
      </w:r>
    </w:p>
    <w:p w14:paraId="7BED80BA" w14:textId="77777777" w:rsidR="002B43EB" w:rsidRPr="002B43EB" w:rsidRDefault="002B43EB" w:rsidP="002B43EB">
      <w:pPr>
        <w:ind w:left="360"/>
        <w:rPr>
          <w:sz w:val="28"/>
          <w:szCs w:val="28"/>
        </w:rPr>
      </w:pPr>
      <w:r w:rsidRPr="002B43EB">
        <w:rPr>
          <w:sz w:val="28"/>
          <w:szCs w:val="28"/>
        </w:rPr>
        <w:t>Not eligible? Waiver provides EA for CIE only and Ensure Plan updated w/ 1915(c) SE hours/ approval for payment to move seamlessly from EA to SE.</w:t>
      </w:r>
    </w:p>
    <w:p w14:paraId="6170568E" w14:textId="77777777" w:rsidR="002B43EB" w:rsidRPr="002B43EB" w:rsidRDefault="002B43EB" w:rsidP="002B43EB">
      <w:pPr>
        <w:pStyle w:val="ListParagraph"/>
        <w:numPr>
          <w:ilvl w:val="0"/>
          <w:numId w:val="1"/>
        </w:numPr>
        <w:rPr>
          <w:sz w:val="28"/>
          <w:szCs w:val="28"/>
        </w:rPr>
      </w:pPr>
      <w:r w:rsidRPr="002B43EB">
        <w:rPr>
          <w:sz w:val="28"/>
          <w:szCs w:val="28"/>
        </w:rPr>
        <w:t>Eligible for TWS-VRS Services:</w:t>
      </w:r>
    </w:p>
    <w:p w14:paraId="2DB57083" w14:textId="77777777" w:rsidR="002B43EB" w:rsidRPr="002B43EB" w:rsidRDefault="002B43EB" w:rsidP="002B43EB">
      <w:pPr>
        <w:ind w:left="360"/>
        <w:rPr>
          <w:sz w:val="28"/>
          <w:szCs w:val="28"/>
        </w:rPr>
      </w:pPr>
      <w:r w:rsidRPr="002B43EB">
        <w:rPr>
          <w:sz w:val="28"/>
          <w:szCs w:val="28"/>
        </w:rPr>
        <w:t>Waiver continues to provide EA through VR Assessing and Planning.</w:t>
      </w:r>
    </w:p>
    <w:p w14:paraId="24AA0CC9" w14:textId="77777777" w:rsidR="002B43EB" w:rsidRPr="002B43EB" w:rsidRDefault="002B43EB" w:rsidP="002B43EB">
      <w:pPr>
        <w:ind w:left="360"/>
        <w:rPr>
          <w:sz w:val="28"/>
          <w:szCs w:val="28"/>
        </w:rPr>
      </w:pPr>
      <w:r w:rsidRPr="002B43EB">
        <w:rPr>
          <w:sz w:val="28"/>
          <w:szCs w:val="28"/>
        </w:rPr>
        <w:t>Once IPE is signed, waiver provider must stop billing waiver for EA.</w:t>
      </w:r>
    </w:p>
    <w:p w14:paraId="2AB94187" w14:textId="77777777" w:rsidR="002B43EB" w:rsidRPr="002B43EB" w:rsidRDefault="002B43EB" w:rsidP="002B43EB">
      <w:pPr>
        <w:pStyle w:val="ListParagraph"/>
        <w:numPr>
          <w:ilvl w:val="0"/>
          <w:numId w:val="1"/>
        </w:numPr>
        <w:rPr>
          <w:sz w:val="28"/>
          <w:szCs w:val="28"/>
        </w:rPr>
      </w:pPr>
      <w:r w:rsidRPr="002B43EB">
        <w:rPr>
          <w:sz w:val="28"/>
          <w:szCs w:val="28"/>
        </w:rPr>
        <w:t>If TWS-VRS model of service is other than TWS-VRS Supported Employment (SE):</w:t>
      </w:r>
    </w:p>
    <w:p w14:paraId="2013AEF6" w14:textId="77777777" w:rsidR="002B43EB" w:rsidRPr="002B43EB" w:rsidRDefault="002B43EB" w:rsidP="002B43EB">
      <w:pPr>
        <w:ind w:left="360"/>
        <w:rPr>
          <w:sz w:val="28"/>
          <w:szCs w:val="28"/>
        </w:rPr>
      </w:pPr>
      <w:r w:rsidRPr="002B43EB">
        <w:rPr>
          <w:sz w:val="28"/>
          <w:szCs w:val="28"/>
        </w:rPr>
        <w:t>Waiver provider ensures Plan is updated with 1915(c) waiver services needed including SE no later than beginning of TWS‐VRS Benchmark C.</w:t>
      </w:r>
    </w:p>
    <w:p w14:paraId="2E2BE1D2" w14:textId="77777777" w:rsidR="002B43EB" w:rsidRPr="002B43EB" w:rsidRDefault="002B43EB" w:rsidP="002B43EB">
      <w:pPr>
        <w:ind w:left="360"/>
        <w:rPr>
          <w:sz w:val="28"/>
          <w:szCs w:val="28"/>
        </w:rPr>
      </w:pPr>
      <w:r w:rsidRPr="002B43EB">
        <w:rPr>
          <w:sz w:val="28"/>
          <w:szCs w:val="28"/>
        </w:rPr>
        <w:t xml:space="preserve">When TWS‐VRS Case Closure (90 days of employment/Benchmark C) 1915(c) waiver continue to provide approved </w:t>
      </w:r>
      <w:r w:rsidR="00805C6F" w:rsidRPr="002B43EB">
        <w:rPr>
          <w:sz w:val="28"/>
          <w:szCs w:val="28"/>
        </w:rPr>
        <w:t>IPC</w:t>
      </w:r>
      <w:r w:rsidRPr="002B43EB">
        <w:rPr>
          <w:sz w:val="28"/>
          <w:szCs w:val="28"/>
        </w:rPr>
        <w:t xml:space="preserve"> services including SE.</w:t>
      </w:r>
    </w:p>
    <w:p w14:paraId="6482EF95" w14:textId="77777777" w:rsidR="002B43EB" w:rsidRPr="002B43EB" w:rsidRDefault="002B43EB" w:rsidP="002B43EB">
      <w:pPr>
        <w:pStyle w:val="ListParagraph"/>
        <w:numPr>
          <w:ilvl w:val="0"/>
          <w:numId w:val="1"/>
        </w:numPr>
        <w:rPr>
          <w:sz w:val="28"/>
          <w:szCs w:val="28"/>
        </w:rPr>
      </w:pPr>
      <w:r w:rsidRPr="002B43EB">
        <w:rPr>
          <w:sz w:val="28"/>
          <w:szCs w:val="28"/>
        </w:rPr>
        <w:t>If TWS-VRS model of service is TWS-VRS Supported Employment (SE):</w:t>
      </w:r>
    </w:p>
    <w:p w14:paraId="0E2E0D1C" w14:textId="77777777" w:rsidR="002B43EB" w:rsidRPr="002B43EB" w:rsidRDefault="002B43EB" w:rsidP="002B43EB">
      <w:pPr>
        <w:ind w:left="360"/>
        <w:rPr>
          <w:sz w:val="28"/>
          <w:szCs w:val="28"/>
        </w:rPr>
      </w:pPr>
      <w:r w:rsidRPr="002B43EB">
        <w:rPr>
          <w:sz w:val="28"/>
          <w:szCs w:val="28"/>
        </w:rPr>
        <w:t>Waiver provider ensure Plan updated w/ 1915(c) waiver SE hours/ approval for payment no later than end of TWS‐VRS Benchmark Four and Starts Provision of 1915(c) waiver SE at beginning of TWS‐VRS Benchmark Five</w:t>
      </w:r>
    </w:p>
    <w:p w14:paraId="17B9A6D1" w14:textId="77777777" w:rsidR="002B43EB" w:rsidRPr="002B43EB" w:rsidRDefault="002B43EB" w:rsidP="002B43EB">
      <w:pPr>
        <w:ind w:left="360"/>
        <w:rPr>
          <w:sz w:val="28"/>
          <w:szCs w:val="28"/>
        </w:rPr>
      </w:pPr>
      <w:r w:rsidRPr="002B43EB">
        <w:rPr>
          <w:sz w:val="28"/>
          <w:szCs w:val="28"/>
        </w:rPr>
        <w:t>TWS‐VRS Case Closure (Benchmark 6)</w:t>
      </w:r>
    </w:p>
    <w:p w14:paraId="484169E1" w14:textId="77777777" w:rsidR="002B43EB" w:rsidRPr="002B43EB" w:rsidRDefault="002B43EB" w:rsidP="002B43EB">
      <w:pPr>
        <w:pStyle w:val="ListParagraph"/>
        <w:numPr>
          <w:ilvl w:val="0"/>
          <w:numId w:val="1"/>
        </w:numPr>
        <w:rPr>
          <w:sz w:val="28"/>
          <w:szCs w:val="28"/>
        </w:rPr>
      </w:pPr>
      <w:r w:rsidRPr="002B43EB">
        <w:rPr>
          <w:sz w:val="28"/>
          <w:szCs w:val="28"/>
        </w:rPr>
        <w:t>1915(c) waiver continue to provide approved amount of SE hours on IPC. If Customer needs re‐training; wants more hours; is assigned different tasks at same company: continue to bill 1915(c) waiver SE and EA. If customer wants job at different company, refer back to TWS-VRS</w:t>
      </w:r>
    </w:p>
    <w:sectPr w:rsidR="002B43EB" w:rsidRPr="002B43EB" w:rsidSect="002B43EB">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B5E36" w14:textId="77777777" w:rsidR="002B43EB" w:rsidRDefault="002B43EB" w:rsidP="002B43EB">
      <w:pPr>
        <w:spacing w:after="0" w:line="240" w:lineRule="auto"/>
      </w:pPr>
      <w:r>
        <w:separator/>
      </w:r>
    </w:p>
  </w:endnote>
  <w:endnote w:type="continuationSeparator" w:id="0">
    <w:p w14:paraId="34CA1D44" w14:textId="77777777" w:rsidR="002B43EB" w:rsidRDefault="002B43EB" w:rsidP="002B4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8E124" w14:textId="77777777" w:rsidR="002B43EB" w:rsidRDefault="002B43EB" w:rsidP="002B43EB">
      <w:pPr>
        <w:spacing w:after="0" w:line="240" w:lineRule="auto"/>
      </w:pPr>
      <w:r>
        <w:separator/>
      </w:r>
    </w:p>
  </w:footnote>
  <w:footnote w:type="continuationSeparator" w:id="0">
    <w:p w14:paraId="1561C0BA" w14:textId="77777777" w:rsidR="002B43EB" w:rsidRDefault="002B43EB" w:rsidP="002B43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B89F9" w14:textId="77777777" w:rsidR="002B43EB" w:rsidRDefault="00805C6F" w:rsidP="002B43EB">
    <w:pPr>
      <w:jc w:val="center"/>
    </w:pPr>
    <w:r>
      <w:rPr>
        <w:b/>
        <w:sz w:val="28"/>
        <w:szCs w:val="28"/>
      </w:rPr>
      <w:t xml:space="preserve">Accessible Version: </w:t>
    </w:r>
    <w:r w:rsidR="002B43EB" w:rsidRPr="002B43EB">
      <w:rPr>
        <w:b/>
        <w:sz w:val="28"/>
        <w:szCs w:val="28"/>
      </w:rPr>
      <w:t>Sequencing of Services between TWS-VRS and Waivers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7F500B"/>
    <w:multiLevelType w:val="hybridMultilevel"/>
    <w:tmpl w:val="9CBE94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3EB"/>
    <w:rsid w:val="000071B3"/>
    <w:rsid w:val="00174EA6"/>
    <w:rsid w:val="002B43EB"/>
    <w:rsid w:val="00805C6F"/>
    <w:rsid w:val="009D38C2"/>
    <w:rsid w:val="00A4594C"/>
    <w:rsid w:val="00D02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5ADE1"/>
  <w15:chartTrackingRefBased/>
  <w15:docId w15:val="{E767C3A5-AB4E-4839-910B-F3F2354AC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3EB"/>
  </w:style>
  <w:style w:type="paragraph" w:styleId="Footer">
    <w:name w:val="footer"/>
    <w:basedOn w:val="Normal"/>
    <w:link w:val="FooterChar"/>
    <w:uiPriority w:val="99"/>
    <w:unhideWhenUsed/>
    <w:rsid w:val="002B4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3EB"/>
  </w:style>
  <w:style w:type="paragraph" w:styleId="ListParagraph">
    <w:name w:val="List Paragraph"/>
    <w:basedOn w:val="Normal"/>
    <w:uiPriority w:val="34"/>
    <w:qFormat/>
    <w:rsid w:val="002B43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1562</Characters>
  <Application>Microsoft Office Word</Application>
  <DocSecurity>8</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VR-Sequencing of Services between TWS-VRS and Waivers</dc:title>
  <dc:subject/>
  <dc:creator>Kendall,Sara</dc:creator>
  <cp:keywords/>
  <dc:description/>
  <cp:lastModifiedBy>Fehrenbach,Edward</cp:lastModifiedBy>
  <cp:revision>3</cp:revision>
  <dcterms:created xsi:type="dcterms:W3CDTF">2021-09-29T20:43:00Z</dcterms:created>
  <dcterms:modified xsi:type="dcterms:W3CDTF">2021-09-29T20:43:00Z</dcterms:modified>
</cp:coreProperties>
</file>