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F779" w14:textId="3B40BD81" w:rsidR="00444F8E" w:rsidRPr="00DA0071" w:rsidRDefault="00444F8E" w:rsidP="00811757">
      <w:pPr>
        <w:pStyle w:val="Heading1"/>
        <w:rPr>
          <w:rFonts w:eastAsia="Times New Roman"/>
        </w:rPr>
      </w:pPr>
      <w:r w:rsidRPr="00882717">
        <w:rPr>
          <w:rFonts w:eastAsia="Times New Roman"/>
        </w:rPr>
        <w:t>V</w:t>
      </w:r>
      <w:r w:rsidR="004F3B9E">
        <w:rPr>
          <w:rFonts w:eastAsia="Times New Roman"/>
        </w:rPr>
        <w:t>R-SFP Chapter 20: Premiums</w:t>
      </w:r>
    </w:p>
    <w:p w14:paraId="0FF861A6" w14:textId="128B14BC" w:rsidR="007A6B0D" w:rsidRPr="00811757" w:rsidRDefault="007A6B0D" w:rsidP="00811757">
      <w:r>
        <w:t>Revised: Nov. 1, 2022</w:t>
      </w:r>
    </w:p>
    <w:p w14:paraId="6B453106" w14:textId="295BB55E" w:rsidR="00444F8E" w:rsidRPr="001D6E3D" w:rsidRDefault="00444F8E" w:rsidP="00444F8E">
      <w:pPr>
        <w:pStyle w:val="Heading1"/>
      </w:pPr>
      <w:r w:rsidRPr="001D6E3D">
        <w:t>20.11 Blind Premium</w:t>
      </w:r>
      <w:r w:rsidR="002B1C97">
        <w:t xml:space="preserve"> </w:t>
      </w:r>
      <w:r w:rsidR="002B1C97" w:rsidRPr="00811757">
        <w:rPr>
          <w:highlight w:val="yellow"/>
        </w:rPr>
        <w:t>[Notice: New section]</w:t>
      </w:r>
    </w:p>
    <w:p w14:paraId="58769FD3" w14:textId="77777777" w:rsidR="00444F8E" w:rsidRPr="001D6E3D" w:rsidRDefault="00444F8E" w:rsidP="00444F8E">
      <w:pPr>
        <w:pStyle w:val="Heading2"/>
      </w:pPr>
      <w:r w:rsidRPr="001D6E3D">
        <w:t>20.11.1 Service Description</w:t>
      </w:r>
    </w:p>
    <w:p w14:paraId="59DE4A2D" w14:textId="61F8C533" w:rsidR="00444F8E" w:rsidRDefault="00444F8E" w:rsidP="00444F8E">
      <w:pPr>
        <w:shd w:val="clear" w:color="auto" w:fill="FFFFFF"/>
        <w:spacing w:after="360" w:line="293" w:lineRule="atLeast"/>
        <w:rPr>
          <w:rFonts w:eastAsia="Times New Roman" w:cs="Arial"/>
          <w:color w:val="000000"/>
          <w:szCs w:val="24"/>
        </w:rPr>
      </w:pPr>
      <w:r w:rsidRPr="00DA0071">
        <w:rPr>
          <w:rFonts w:eastAsia="Times New Roman" w:cs="Arial"/>
          <w:color w:val="000000"/>
          <w:szCs w:val="24"/>
        </w:rPr>
        <w:t xml:space="preserve">A service provider is eligible for the </w:t>
      </w:r>
      <w:r w:rsidRPr="001F2478">
        <w:rPr>
          <w:rFonts w:eastAsia="Times New Roman" w:cs="Arial"/>
          <w:color w:val="000000"/>
          <w:szCs w:val="24"/>
        </w:rPr>
        <w:t>Blind</w:t>
      </w:r>
      <w:r w:rsidRPr="005105FB">
        <w:rPr>
          <w:rFonts w:eastAsia="Times New Roman" w:cs="Arial"/>
          <w:color w:val="000000"/>
          <w:szCs w:val="24"/>
        </w:rPr>
        <w:t xml:space="preserve"> Premium </w:t>
      </w:r>
      <w:r>
        <w:rPr>
          <w:rFonts w:eastAsia="Times New Roman" w:cs="Arial"/>
          <w:color w:val="000000"/>
          <w:szCs w:val="24"/>
        </w:rPr>
        <w:t>if</w:t>
      </w:r>
      <w:r w:rsidRPr="005105FB">
        <w:rPr>
          <w:rFonts w:eastAsia="Times New Roman" w:cs="Arial"/>
          <w:color w:val="000000"/>
          <w:szCs w:val="24"/>
        </w:rPr>
        <w:t>:</w:t>
      </w:r>
    </w:p>
    <w:p w14:paraId="3FD08919" w14:textId="77777777" w:rsidR="00444F8E" w:rsidRPr="005105FB" w:rsidRDefault="00444F8E" w:rsidP="00811757">
      <w:pPr>
        <w:pStyle w:val="TDBulletListLevel1"/>
        <w:rPr>
          <w:color w:val="000000"/>
        </w:rPr>
      </w:pPr>
      <w:r>
        <w:t xml:space="preserve">the </w:t>
      </w:r>
      <w:r w:rsidRPr="005105FB">
        <w:t xml:space="preserve">customer has been determined to have one of the following TWC </w:t>
      </w:r>
      <w:r>
        <w:t>e</w:t>
      </w:r>
      <w:r w:rsidRPr="005105FB">
        <w:t>ligibility criteri</w:t>
      </w:r>
      <w:r>
        <w:t>a</w:t>
      </w:r>
      <w:r w:rsidRPr="005105FB">
        <w:t xml:space="preserve"> related to a visual impairment:  </w:t>
      </w:r>
    </w:p>
    <w:p w14:paraId="3E285B60" w14:textId="7CA73A8C" w:rsidR="00444F8E" w:rsidRPr="005105FB" w:rsidRDefault="00444F8E" w:rsidP="00811757">
      <w:pPr>
        <w:pStyle w:val="TDBulletListLevel2"/>
      </w:pPr>
      <w:r w:rsidRPr="005105FB">
        <w:rPr>
          <w:b/>
          <w:bCs/>
        </w:rPr>
        <w:t>Blindness</w:t>
      </w:r>
      <w:r w:rsidR="00F4289D">
        <w:t xml:space="preserve"> </w:t>
      </w:r>
      <w:r w:rsidR="002720C3">
        <w:rPr>
          <w:color w:val="000000" w:themeColor="text1"/>
        </w:rPr>
        <w:t>–</w:t>
      </w:r>
      <w:r>
        <w:t xml:space="preserve"> a </w:t>
      </w:r>
      <w:r w:rsidRPr="005105FB">
        <w:t xml:space="preserve">visual acuity with best correction of 20/200 or less in the better eye; a visual field of 20 degrees or less; or a combination of both; </w:t>
      </w:r>
    </w:p>
    <w:p w14:paraId="2D463CCE" w14:textId="1CD09040" w:rsidR="00444F8E" w:rsidRPr="005105FB" w:rsidRDefault="00444F8E" w:rsidP="00811757">
      <w:pPr>
        <w:pStyle w:val="TDBulletListLevel2"/>
      </w:pPr>
      <w:r w:rsidRPr="005105FB">
        <w:rPr>
          <w:b/>
          <w:bCs/>
        </w:rPr>
        <w:t>Low Vision</w:t>
      </w:r>
      <w:r w:rsidR="002720C3">
        <w:rPr>
          <w:b/>
          <w:bCs/>
        </w:rPr>
        <w:t xml:space="preserve"> </w:t>
      </w:r>
      <w:r w:rsidR="002720C3">
        <w:rPr>
          <w:color w:val="000000" w:themeColor="text1"/>
        </w:rPr>
        <w:t>–</w:t>
      </w:r>
      <w:r>
        <w:t xml:space="preserve"> </w:t>
      </w:r>
      <w:r w:rsidR="002720C3">
        <w:t xml:space="preserve">a </w:t>
      </w:r>
      <w:r w:rsidRPr="005105FB">
        <w:t>visual acuity with best correction of 20/70 or less in the better eye; a visual field of 30 degrees or less in the better eye; or a combination of both; or</w:t>
      </w:r>
    </w:p>
    <w:p w14:paraId="7A9776E3" w14:textId="4B79C14D" w:rsidR="00444F8E" w:rsidRPr="005105FB" w:rsidRDefault="00444F8E" w:rsidP="00811757">
      <w:pPr>
        <w:pStyle w:val="TDBulletListLevel2"/>
      </w:pPr>
      <w:r w:rsidRPr="005105FB">
        <w:rPr>
          <w:b/>
          <w:bCs/>
          <w:color w:val="000000" w:themeColor="text1"/>
        </w:rPr>
        <w:t>Significant Visual Impairment</w:t>
      </w:r>
      <w:r w:rsidRPr="005105FB">
        <w:rPr>
          <w:color w:val="000000" w:themeColor="text1"/>
        </w:rPr>
        <w:t xml:space="preserve"> </w:t>
      </w:r>
      <w:r>
        <w:rPr>
          <w:color w:val="000000" w:themeColor="text1"/>
        </w:rPr>
        <w:t>– a</w:t>
      </w:r>
      <w:r w:rsidRPr="005105FB">
        <w:rPr>
          <w:color w:val="000000" w:themeColor="text1"/>
        </w:rPr>
        <w:t xml:space="preserve"> condition</w:t>
      </w:r>
      <w:r>
        <w:rPr>
          <w:color w:val="000000" w:themeColor="text1"/>
        </w:rPr>
        <w:t xml:space="preserve"> or disease</w:t>
      </w:r>
      <w:r w:rsidRPr="005105FB">
        <w:rPr>
          <w:color w:val="000000" w:themeColor="text1"/>
        </w:rPr>
        <w:t xml:space="preserve"> of the eye that does not meet the definitions of Blind or Low Vision but does create a significant impediment to employment and cannot be corrected with glasses or contact lenses;</w:t>
      </w:r>
    </w:p>
    <w:p w14:paraId="1FB8CA51" w14:textId="77777777" w:rsidR="00444F8E" w:rsidRPr="005105FB" w:rsidRDefault="00444F8E" w:rsidP="00811757">
      <w:pPr>
        <w:pStyle w:val="TDBulletListLevel1"/>
        <w:rPr>
          <w:color w:val="000000"/>
        </w:rPr>
      </w:pPr>
      <w:r>
        <w:t xml:space="preserve">the </w:t>
      </w:r>
      <w:r w:rsidRPr="005105FB">
        <w:t xml:space="preserve">VR counselor determines </w:t>
      </w:r>
      <w:r>
        <w:t xml:space="preserve">that </w:t>
      </w:r>
      <w:r w:rsidRPr="005105FB">
        <w:t>the customer requires intervention to remove barriers to employment that are directly related to a visual impairment; and</w:t>
      </w:r>
    </w:p>
    <w:p w14:paraId="0F3655FA" w14:textId="77777777" w:rsidR="00444F8E" w:rsidRPr="005105FB" w:rsidRDefault="00444F8E" w:rsidP="00811757">
      <w:pPr>
        <w:pStyle w:val="TDBulletListLevel1"/>
        <w:rPr>
          <w:color w:val="000000"/>
        </w:rPr>
      </w:pPr>
      <w:r>
        <w:t xml:space="preserve">the </w:t>
      </w:r>
      <w:r w:rsidRPr="005105FB">
        <w:t xml:space="preserve">direct service provider has a current </w:t>
      </w:r>
      <w:r>
        <w:t>University of North Texas Workplace Inclusion and Sustainable Employment (</w:t>
      </w:r>
      <w:r w:rsidRPr="005105FB">
        <w:t>UNTWISE</w:t>
      </w:r>
      <w:r>
        <w:t>)</w:t>
      </w:r>
      <w:r w:rsidRPr="005105FB">
        <w:t xml:space="preserve"> Blind Premium Endorsement.</w:t>
      </w:r>
    </w:p>
    <w:p w14:paraId="697B42D2" w14:textId="77777777" w:rsidR="00444F8E" w:rsidRPr="005105FB" w:rsidRDefault="00444F8E" w:rsidP="00444F8E">
      <w:pPr>
        <w:shd w:val="clear" w:color="auto" w:fill="FFFFFF"/>
        <w:spacing w:after="360" w:line="293" w:lineRule="atLeast"/>
        <w:rPr>
          <w:rFonts w:eastAsia="Times New Roman" w:cs="Arial"/>
          <w:color w:val="000000"/>
          <w:szCs w:val="24"/>
        </w:rPr>
      </w:pPr>
      <w:r w:rsidRPr="005105FB">
        <w:rPr>
          <w:rFonts w:eastAsia="Times New Roman" w:cs="Arial"/>
          <w:color w:val="000000"/>
          <w:szCs w:val="24"/>
        </w:rPr>
        <w:t>The service provider</w:t>
      </w:r>
      <w:r>
        <w:rPr>
          <w:rFonts w:eastAsia="Times New Roman" w:cs="Arial"/>
          <w:color w:val="000000"/>
          <w:szCs w:val="24"/>
        </w:rPr>
        <w:t>,</w:t>
      </w:r>
      <w:r w:rsidRPr="005105FB">
        <w:rPr>
          <w:rFonts w:eastAsia="Times New Roman" w:cs="Arial"/>
          <w:color w:val="000000"/>
          <w:szCs w:val="24"/>
        </w:rPr>
        <w:t xml:space="preserve"> </w:t>
      </w:r>
      <w:bookmarkStart w:id="0" w:name="_Hlk76981689"/>
      <w:r w:rsidRPr="00DA0071">
        <w:rPr>
          <w:rFonts w:eastAsia="Times New Roman" w:cs="Arial"/>
          <w:color w:val="000000"/>
          <w:szCs w:val="24"/>
        </w:rPr>
        <w:t>as needed</w:t>
      </w:r>
      <w:r w:rsidRPr="001F2478">
        <w:rPr>
          <w:rFonts w:eastAsia="Times New Roman" w:cs="Arial"/>
          <w:color w:val="000000"/>
          <w:szCs w:val="24"/>
        </w:rPr>
        <w:t>, remove</w:t>
      </w:r>
      <w:r>
        <w:rPr>
          <w:rFonts w:eastAsia="Times New Roman" w:cs="Arial"/>
          <w:color w:val="000000"/>
          <w:szCs w:val="24"/>
        </w:rPr>
        <w:t>s</w:t>
      </w:r>
      <w:r w:rsidRPr="001F2478">
        <w:rPr>
          <w:rFonts w:eastAsia="Times New Roman" w:cs="Arial"/>
          <w:color w:val="000000"/>
          <w:szCs w:val="24"/>
        </w:rPr>
        <w:t xml:space="preserve"> any barriers related to the customer's visual impairment</w:t>
      </w:r>
      <w:r w:rsidRPr="005105FB">
        <w:rPr>
          <w:rFonts w:eastAsia="Times New Roman" w:cs="Arial"/>
          <w:color w:val="000000"/>
          <w:szCs w:val="24"/>
        </w:rPr>
        <w:t xml:space="preserve">. Intervention can include, but </w:t>
      </w:r>
      <w:r>
        <w:rPr>
          <w:rFonts w:eastAsia="Times New Roman" w:cs="Arial"/>
          <w:color w:val="000000"/>
          <w:szCs w:val="24"/>
        </w:rPr>
        <w:t xml:space="preserve">is </w:t>
      </w:r>
      <w:r w:rsidRPr="005105FB">
        <w:rPr>
          <w:rFonts w:eastAsia="Times New Roman" w:cs="Arial"/>
          <w:color w:val="000000"/>
          <w:szCs w:val="24"/>
        </w:rPr>
        <w:t>not limited to developing compensatory strategies, skills training, and setting up accommodations.</w:t>
      </w:r>
    </w:p>
    <w:p w14:paraId="38BF5EC9" w14:textId="77777777" w:rsidR="00444F8E" w:rsidRPr="005105FB" w:rsidRDefault="00444F8E" w:rsidP="00444F8E">
      <w:pPr>
        <w:shd w:val="clear" w:color="auto" w:fill="FFFFFF"/>
        <w:spacing w:after="360" w:line="293" w:lineRule="atLeast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In order to obtain</w:t>
      </w:r>
      <w:r w:rsidRPr="005105FB">
        <w:rPr>
          <w:rFonts w:eastAsia="Times New Roman" w:cs="Arial"/>
          <w:color w:val="000000"/>
          <w:szCs w:val="24"/>
        </w:rPr>
        <w:t xml:space="preserve"> the UNTWISE Blind Premium </w:t>
      </w:r>
      <w:r>
        <w:rPr>
          <w:rFonts w:eastAsia="Times New Roman" w:cs="Arial"/>
          <w:color w:val="000000"/>
          <w:szCs w:val="24"/>
        </w:rPr>
        <w:t>E</w:t>
      </w:r>
      <w:r w:rsidRPr="005105FB">
        <w:rPr>
          <w:rFonts w:eastAsia="Times New Roman" w:cs="Arial"/>
          <w:color w:val="000000"/>
          <w:szCs w:val="24"/>
        </w:rPr>
        <w:t>ndorsement</w:t>
      </w:r>
      <w:r>
        <w:rPr>
          <w:rFonts w:eastAsia="Times New Roman" w:cs="Arial"/>
          <w:color w:val="000000"/>
          <w:szCs w:val="24"/>
        </w:rPr>
        <w:t>,</w:t>
      </w:r>
      <w:r w:rsidRPr="005105FB">
        <w:rPr>
          <w:rFonts w:eastAsia="Times New Roman" w:cs="Arial"/>
          <w:color w:val="000000"/>
          <w:szCs w:val="24"/>
        </w:rPr>
        <w:t xml:space="preserve"> the direct service provider </w:t>
      </w:r>
      <w:r>
        <w:rPr>
          <w:rFonts w:eastAsia="Times New Roman" w:cs="Arial"/>
          <w:color w:val="000000"/>
          <w:szCs w:val="24"/>
        </w:rPr>
        <w:t xml:space="preserve">must </w:t>
      </w:r>
      <w:r w:rsidRPr="005105FB">
        <w:rPr>
          <w:rFonts w:eastAsia="Times New Roman" w:cs="Arial"/>
          <w:color w:val="000000"/>
          <w:szCs w:val="24"/>
        </w:rPr>
        <w:t>complet</w:t>
      </w:r>
      <w:r>
        <w:rPr>
          <w:rFonts w:eastAsia="Times New Roman" w:cs="Arial"/>
          <w:color w:val="000000"/>
          <w:szCs w:val="24"/>
        </w:rPr>
        <w:t>e</w:t>
      </w:r>
      <w:r w:rsidRPr="005105FB">
        <w:rPr>
          <w:rFonts w:eastAsia="Times New Roman" w:cs="Arial"/>
          <w:color w:val="000000"/>
          <w:szCs w:val="24"/>
        </w:rPr>
        <w:t xml:space="preserve"> the following training and receiv</w:t>
      </w:r>
      <w:r>
        <w:rPr>
          <w:rFonts w:eastAsia="Times New Roman" w:cs="Arial"/>
          <w:color w:val="000000"/>
          <w:szCs w:val="24"/>
        </w:rPr>
        <w:t>e</w:t>
      </w:r>
      <w:r w:rsidRPr="005105FB">
        <w:rPr>
          <w:rFonts w:eastAsia="Times New Roman" w:cs="Arial"/>
          <w:color w:val="000000"/>
          <w:szCs w:val="24"/>
        </w:rPr>
        <w:t xml:space="preserve"> certificate</w:t>
      </w:r>
      <w:r>
        <w:rPr>
          <w:rFonts w:eastAsia="Times New Roman" w:cs="Arial"/>
          <w:color w:val="000000"/>
          <w:szCs w:val="24"/>
        </w:rPr>
        <w:t>s</w:t>
      </w:r>
      <w:r w:rsidRPr="005105FB">
        <w:rPr>
          <w:rFonts w:eastAsia="Times New Roman" w:cs="Arial"/>
          <w:color w:val="000000"/>
          <w:szCs w:val="24"/>
        </w:rPr>
        <w:t xml:space="preserve"> of completion for:</w:t>
      </w:r>
    </w:p>
    <w:p w14:paraId="20A41F76" w14:textId="77777777" w:rsidR="00444F8E" w:rsidRPr="001F2478" w:rsidRDefault="00444F8E" w:rsidP="00811757">
      <w:pPr>
        <w:pStyle w:val="TDBulletListLevel1"/>
      </w:pPr>
      <w:r>
        <w:t xml:space="preserve">the </w:t>
      </w:r>
      <w:r w:rsidRPr="005105FB">
        <w:t>National Rehabilitation Training Center on Blindness &amp; Low Vision (NRTC)</w:t>
      </w:r>
      <w:r>
        <w:t xml:space="preserve"> trainings, which include</w:t>
      </w:r>
      <w:r w:rsidRPr="00DA0071">
        <w:t>:</w:t>
      </w:r>
    </w:p>
    <w:p w14:paraId="5357AE8F" w14:textId="77777777" w:rsidR="00444F8E" w:rsidRPr="005105FB" w:rsidRDefault="00444F8E" w:rsidP="00811757">
      <w:pPr>
        <w:pStyle w:val="TDBulletListLevel2"/>
      </w:pPr>
      <w:r w:rsidRPr="005105FB">
        <w:t>Improving Business Development Skills: A Training for Rehabilitation Professionals (17.25 h</w:t>
      </w:r>
      <w:r>
        <w:t>ou</w:t>
      </w:r>
      <w:r w:rsidRPr="005105FB">
        <w:t>rs.); and</w:t>
      </w:r>
    </w:p>
    <w:p w14:paraId="65D082BB" w14:textId="77777777" w:rsidR="00444F8E" w:rsidRPr="005105FB" w:rsidRDefault="00444F8E" w:rsidP="00811757">
      <w:pPr>
        <w:pStyle w:val="TDBulletListLevel2"/>
      </w:pPr>
      <w:r w:rsidRPr="005105FB">
        <w:lastRenderedPageBreak/>
        <w:t xml:space="preserve">Working with Employers: What </w:t>
      </w:r>
      <w:r>
        <w:t>I</w:t>
      </w:r>
      <w:r w:rsidRPr="005105FB">
        <w:t>s Important and What Successful Agencies Do (1 h</w:t>
      </w:r>
      <w:r>
        <w:t>ou</w:t>
      </w:r>
      <w:r w:rsidRPr="005105FB">
        <w:t>r.); and</w:t>
      </w:r>
    </w:p>
    <w:p w14:paraId="0B343786" w14:textId="18F98F47" w:rsidR="00444F8E" w:rsidRPr="007C3079" w:rsidRDefault="004F3B9E" w:rsidP="00811757">
      <w:pPr>
        <w:pStyle w:val="TDBulletListLevel2"/>
      </w:pPr>
      <w:r>
        <w:t>t</w:t>
      </w:r>
      <w:r w:rsidR="00444F8E" w:rsidRPr="007C3079">
        <w:t xml:space="preserve">he TWC-VR for Blind and Visual impairment Training for Service Providers. </w:t>
      </w:r>
    </w:p>
    <w:p w14:paraId="6D42BF42" w14:textId="77777777" w:rsidR="00444F8E" w:rsidRPr="005105FB" w:rsidRDefault="00444F8E" w:rsidP="00444F8E">
      <w:pPr>
        <w:shd w:val="clear" w:color="auto" w:fill="FFFFFF"/>
        <w:spacing w:after="360" w:line="293" w:lineRule="atLeast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For a </w:t>
      </w:r>
      <w:r w:rsidRPr="005105FB">
        <w:rPr>
          <w:rFonts w:eastAsia="Times New Roman" w:cs="Arial"/>
          <w:color w:val="000000"/>
          <w:szCs w:val="24"/>
        </w:rPr>
        <w:t>contract</w:t>
      </w:r>
      <w:r>
        <w:rPr>
          <w:rFonts w:eastAsia="Times New Roman" w:cs="Arial"/>
          <w:color w:val="000000"/>
          <w:szCs w:val="24"/>
        </w:rPr>
        <w:t>or</w:t>
      </w:r>
      <w:r w:rsidRPr="005105FB"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Arial"/>
          <w:color w:val="000000"/>
          <w:szCs w:val="24"/>
        </w:rPr>
        <w:t>to eligible to invoice for the blind premium, a service authorization must be issued, and the contractor’s staff member must:</w:t>
      </w:r>
    </w:p>
    <w:p w14:paraId="34B02DEE" w14:textId="77777777" w:rsidR="00444F8E" w:rsidRPr="005105FB" w:rsidRDefault="00444F8E" w:rsidP="00811757">
      <w:pPr>
        <w:pStyle w:val="TDBulletListLevel1"/>
      </w:pPr>
      <w:r w:rsidRPr="005105FB">
        <w:t xml:space="preserve">maintain the staff </w:t>
      </w:r>
      <w:r>
        <w:t xml:space="preserve">member’s </w:t>
      </w:r>
      <w:r w:rsidRPr="005105FB">
        <w:t>qualifications for the services being delivered to the customer; and</w:t>
      </w:r>
    </w:p>
    <w:p w14:paraId="65DECD1D" w14:textId="77777777" w:rsidR="00444F8E" w:rsidRPr="00B671C5" w:rsidRDefault="00444F8E" w:rsidP="00811757">
      <w:pPr>
        <w:pStyle w:val="TDBulletListLevel1"/>
      </w:pPr>
      <w:r w:rsidRPr="005105FB">
        <w:t xml:space="preserve">have a current University UNTWISE Blind Premium Endorsement. </w:t>
      </w:r>
      <w:hyperlink r:id="rId11">
        <w:r w:rsidRPr="001F2478">
          <w:rPr>
            <w:rStyle w:val="Hyperlink"/>
            <w:rFonts w:eastAsia="Times New Roman" w:cs="Arial"/>
            <w:szCs w:val="24"/>
          </w:rPr>
          <w:t>https://wise.unt.edu/user</w:t>
        </w:r>
      </w:hyperlink>
      <w:r w:rsidRPr="00DA0071">
        <w:t>.</w:t>
      </w:r>
    </w:p>
    <w:p w14:paraId="2F6FC095" w14:textId="77777777" w:rsidR="00444F8E" w:rsidRPr="005105FB" w:rsidRDefault="00444F8E" w:rsidP="00444F8E">
      <w:pPr>
        <w:shd w:val="clear" w:color="auto" w:fill="FFFFFF"/>
        <w:spacing w:after="360" w:line="293" w:lineRule="atLeast"/>
        <w:rPr>
          <w:rFonts w:eastAsia="Times New Roman" w:cs="Arial"/>
          <w:color w:val="000000"/>
          <w:szCs w:val="24"/>
        </w:rPr>
      </w:pPr>
      <w:r w:rsidRPr="005105FB">
        <w:rPr>
          <w:rFonts w:eastAsia="Times New Roman" w:cs="Arial"/>
          <w:color w:val="000000"/>
          <w:szCs w:val="24"/>
        </w:rPr>
        <w:t xml:space="preserve">Note: The </w:t>
      </w:r>
      <w:r>
        <w:rPr>
          <w:rFonts w:eastAsia="Times New Roman" w:cs="Arial"/>
          <w:color w:val="000000"/>
          <w:szCs w:val="24"/>
        </w:rPr>
        <w:t xml:space="preserve">free, self-paced </w:t>
      </w:r>
      <w:r w:rsidRPr="005105FB">
        <w:rPr>
          <w:rFonts w:eastAsia="Times New Roman" w:cs="Arial"/>
          <w:color w:val="000000"/>
          <w:szCs w:val="24"/>
        </w:rPr>
        <w:t xml:space="preserve">NRTC trainings </w:t>
      </w:r>
      <w:r>
        <w:rPr>
          <w:rFonts w:eastAsia="Times New Roman" w:cs="Arial"/>
          <w:color w:val="000000"/>
          <w:szCs w:val="24"/>
        </w:rPr>
        <w:t xml:space="preserve">can be found </w:t>
      </w:r>
      <w:r w:rsidRPr="005105FB">
        <w:rPr>
          <w:rFonts w:eastAsia="Times New Roman" w:cs="Arial"/>
          <w:color w:val="000000"/>
          <w:szCs w:val="24"/>
        </w:rPr>
        <w:t>online</w:t>
      </w:r>
      <w:r>
        <w:rPr>
          <w:rFonts w:eastAsia="Times New Roman" w:cs="Arial"/>
          <w:color w:val="000000"/>
          <w:szCs w:val="24"/>
        </w:rPr>
        <w:t xml:space="preserve"> </w:t>
      </w:r>
      <w:r w:rsidRPr="00C90B51">
        <w:rPr>
          <w:rFonts w:eastAsia="Times New Roman" w:cs="Arial"/>
          <w:color w:val="000000"/>
          <w:szCs w:val="24"/>
        </w:rPr>
        <w:t xml:space="preserve">at: </w:t>
      </w:r>
      <w:hyperlink r:id="rId12" w:history="1">
        <w:r w:rsidRPr="004558C6">
          <w:rPr>
            <w:rStyle w:val="Hyperlink"/>
            <w:rFonts w:eastAsia="Times New Roman" w:cs="Arial"/>
            <w:szCs w:val="24"/>
          </w:rPr>
          <w:t>https://nrtc.catalog.instructure.com/</w:t>
        </w:r>
      </w:hyperlink>
      <w:r>
        <w:rPr>
          <w:rFonts w:eastAsia="Times New Roman" w:cs="Arial"/>
          <w:color w:val="000000"/>
          <w:szCs w:val="24"/>
        </w:rPr>
        <w:t>.</w:t>
      </w:r>
    </w:p>
    <w:bookmarkEnd w:id="0"/>
    <w:p w14:paraId="6D3BCEF2" w14:textId="77777777" w:rsidR="00444F8E" w:rsidRPr="00DA0071" w:rsidRDefault="00444F8E" w:rsidP="00444F8E">
      <w:pPr>
        <w:shd w:val="clear" w:color="auto" w:fill="FFFFFF"/>
        <w:spacing w:after="360" w:line="293" w:lineRule="atLeast"/>
        <w:rPr>
          <w:rFonts w:eastAsia="Times New Roman" w:cs="Arial"/>
          <w:color w:val="000000"/>
          <w:szCs w:val="24"/>
        </w:rPr>
      </w:pPr>
      <w:r w:rsidRPr="005105FB">
        <w:rPr>
          <w:rFonts w:eastAsia="Times New Roman" w:cs="Arial"/>
          <w:color w:val="000000"/>
          <w:szCs w:val="24"/>
        </w:rPr>
        <w:t>The Blind Premium may be available for the services covered in:</w:t>
      </w:r>
    </w:p>
    <w:p w14:paraId="2A7F0A4F" w14:textId="77777777" w:rsidR="00444F8E" w:rsidRPr="00772EB2" w:rsidRDefault="005B3A9D" w:rsidP="00444F8E">
      <w:pPr>
        <w:numPr>
          <w:ilvl w:val="0"/>
          <w:numId w:val="17"/>
        </w:numPr>
        <w:shd w:val="clear" w:color="auto" w:fill="FFFFFF"/>
        <w:tabs>
          <w:tab w:val="num" w:pos="1140"/>
        </w:tabs>
        <w:spacing w:after="0" w:line="293" w:lineRule="atLeast"/>
        <w:ind w:left="810" w:right="360" w:hanging="270"/>
        <w:rPr>
          <w:rFonts w:eastAsia="Times New Roman" w:cs="Arial"/>
          <w:color w:val="000000"/>
          <w:szCs w:val="24"/>
        </w:rPr>
      </w:pPr>
      <w:hyperlink r:id="rId13" w:history="1">
        <w:r w:rsidR="00444F8E" w:rsidRPr="00772EB2">
          <w:rPr>
            <w:rFonts w:cs="Arial"/>
            <w:color w:val="0000FF"/>
            <w:szCs w:val="24"/>
            <w:u w:val="single"/>
            <w:lang w:val="en"/>
          </w:rPr>
          <w:t>Chapter 4: Employment Assessments</w:t>
        </w:r>
      </w:hyperlink>
    </w:p>
    <w:p w14:paraId="66BB3DDB" w14:textId="77777777" w:rsidR="00444F8E" w:rsidRPr="00DA0071" w:rsidRDefault="005B3A9D" w:rsidP="00444F8E">
      <w:pPr>
        <w:numPr>
          <w:ilvl w:val="0"/>
          <w:numId w:val="17"/>
        </w:numPr>
        <w:shd w:val="clear" w:color="auto" w:fill="FFFFFF"/>
        <w:tabs>
          <w:tab w:val="num" w:pos="1140"/>
        </w:tabs>
        <w:spacing w:after="0" w:line="293" w:lineRule="atLeast"/>
        <w:ind w:left="810" w:right="360" w:hanging="270"/>
        <w:rPr>
          <w:rFonts w:eastAsia="Times New Roman" w:cs="Arial"/>
          <w:color w:val="000000"/>
          <w:szCs w:val="24"/>
        </w:rPr>
      </w:pPr>
      <w:hyperlink r:id="rId14" w:history="1">
        <w:r w:rsidR="00444F8E" w:rsidRPr="005105FB">
          <w:rPr>
            <w:rFonts w:eastAsia="Times New Roman" w:cs="Arial"/>
            <w:color w:val="003399"/>
            <w:szCs w:val="24"/>
            <w:u w:val="single"/>
          </w:rPr>
          <w:t>Chapter 13: Work Readiness Services</w:t>
        </w:r>
      </w:hyperlink>
    </w:p>
    <w:p w14:paraId="3840ED80" w14:textId="77777777" w:rsidR="00444F8E" w:rsidRPr="00DA0071" w:rsidRDefault="005B3A9D" w:rsidP="00444F8E">
      <w:pPr>
        <w:numPr>
          <w:ilvl w:val="0"/>
          <w:numId w:val="17"/>
        </w:numPr>
        <w:shd w:val="clear" w:color="auto" w:fill="FFFFFF"/>
        <w:tabs>
          <w:tab w:val="num" w:pos="1140"/>
        </w:tabs>
        <w:spacing w:after="0" w:line="293" w:lineRule="atLeast"/>
        <w:ind w:left="810" w:right="360" w:hanging="270"/>
        <w:rPr>
          <w:rFonts w:eastAsia="Times New Roman" w:cs="Arial"/>
          <w:color w:val="000000"/>
          <w:szCs w:val="24"/>
        </w:rPr>
      </w:pPr>
      <w:hyperlink r:id="rId15" w:history="1">
        <w:r w:rsidR="00444F8E" w:rsidRPr="005105FB">
          <w:rPr>
            <w:rFonts w:eastAsia="Times New Roman" w:cs="Arial"/>
            <w:color w:val="003399"/>
            <w:szCs w:val="24"/>
            <w:u w:val="single"/>
          </w:rPr>
          <w:t>Chapter 14: Work Experience Services</w:t>
        </w:r>
      </w:hyperlink>
    </w:p>
    <w:p w14:paraId="2DE41367" w14:textId="77777777" w:rsidR="00444F8E" w:rsidRPr="00DA0071" w:rsidRDefault="005B3A9D" w:rsidP="00444F8E">
      <w:pPr>
        <w:numPr>
          <w:ilvl w:val="0"/>
          <w:numId w:val="17"/>
        </w:numPr>
        <w:shd w:val="clear" w:color="auto" w:fill="FFFFFF"/>
        <w:tabs>
          <w:tab w:val="num" w:pos="1140"/>
        </w:tabs>
        <w:spacing w:after="0" w:line="293" w:lineRule="atLeast"/>
        <w:ind w:left="810" w:right="360" w:hanging="270"/>
        <w:rPr>
          <w:rFonts w:eastAsia="Times New Roman" w:cs="Arial"/>
          <w:color w:val="000000"/>
          <w:szCs w:val="24"/>
        </w:rPr>
      </w:pPr>
      <w:hyperlink r:id="rId16" w:history="1">
        <w:r w:rsidR="00444F8E" w:rsidRPr="005105FB">
          <w:rPr>
            <w:rFonts w:eastAsia="Times New Roman" w:cs="Arial"/>
            <w:color w:val="003399"/>
            <w:szCs w:val="24"/>
            <w:u w:val="single"/>
          </w:rPr>
          <w:t>Chapter 17: Basic Employment Services</w:t>
        </w:r>
      </w:hyperlink>
    </w:p>
    <w:p w14:paraId="21C93056" w14:textId="77777777" w:rsidR="00444F8E" w:rsidRPr="00DA0071" w:rsidRDefault="005B3A9D" w:rsidP="00444F8E">
      <w:pPr>
        <w:numPr>
          <w:ilvl w:val="0"/>
          <w:numId w:val="17"/>
        </w:numPr>
        <w:shd w:val="clear" w:color="auto" w:fill="FFFFFF"/>
        <w:tabs>
          <w:tab w:val="num" w:pos="1140"/>
        </w:tabs>
        <w:spacing w:after="0" w:line="293" w:lineRule="atLeast"/>
        <w:ind w:left="810" w:right="360" w:hanging="270"/>
        <w:rPr>
          <w:rFonts w:eastAsia="Times New Roman" w:cs="Arial"/>
          <w:color w:val="000000"/>
          <w:szCs w:val="24"/>
        </w:rPr>
      </w:pPr>
      <w:hyperlink r:id="rId17" w:history="1">
        <w:r w:rsidR="00444F8E" w:rsidRPr="005105FB">
          <w:rPr>
            <w:rFonts w:eastAsia="Times New Roman" w:cs="Arial"/>
            <w:color w:val="003399"/>
            <w:szCs w:val="24"/>
            <w:u w:val="single"/>
          </w:rPr>
          <w:t>Chapter 18: Supported Employment Services</w:t>
        </w:r>
      </w:hyperlink>
    </w:p>
    <w:p w14:paraId="3E500585" w14:textId="77777777" w:rsidR="00444F8E" w:rsidRPr="001A781C" w:rsidRDefault="005B3A9D" w:rsidP="00444F8E">
      <w:pPr>
        <w:numPr>
          <w:ilvl w:val="0"/>
          <w:numId w:val="17"/>
        </w:numPr>
        <w:shd w:val="clear" w:color="auto" w:fill="FFFFFF"/>
        <w:tabs>
          <w:tab w:val="num" w:pos="1140"/>
        </w:tabs>
        <w:spacing w:after="0" w:line="293" w:lineRule="atLeast"/>
        <w:ind w:left="810" w:right="360" w:hanging="270"/>
        <w:rPr>
          <w:rFonts w:eastAsia="Times New Roman" w:cs="Arial"/>
          <w:color w:val="000000"/>
          <w:szCs w:val="24"/>
        </w:rPr>
      </w:pPr>
      <w:hyperlink r:id="rId18" w:history="1">
        <w:r w:rsidR="00444F8E" w:rsidRPr="005105FB">
          <w:rPr>
            <w:rFonts w:eastAsia="Times New Roman" w:cs="Arial"/>
            <w:color w:val="003399"/>
            <w:szCs w:val="24"/>
            <w:u w:val="single"/>
          </w:rPr>
          <w:t>Chapter 19: Self Employment</w:t>
        </w:r>
      </w:hyperlink>
    </w:p>
    <w:p w14:paraId="0E810D18" w14:textId="77777777" w:rsidR="00444F8E" w:rsidRPr="005105FB" w:rsidRDefault="00444F8E" w:rsidP="00444F8E">
      <w:pPr>
        <w:pStyle w:val="Heading2"/>
        <w:rPr>
          <w:rFonts w:cs="Arial"/>
        </w:rPr>
      </w:pPr>
      <w:r w:rsidRPr="005105FB">
        <w:rPr>
          <w:rFonts w:cs="Arial"/>
        </w:rPr>
        <w:t xml:space="preserve">20.11.2 Process and Procedures </w:t>
      </w:r>
    </w:p>
    <w:p w14:paraId="07E019F4" w14:textId="77777777" w:rsidR="00444F8E" w:rsidRPr="001F2478" w:rsidRDefault="00444F8E" w:rsidP="00444F8E">
      <w:pPr>
        <w:shd w:val="clear" w:color="auto" w:fill="FFFFFF"/>
        <w:spacing w:after="360" w:line="293" w:lineRule="atLeast"/>
        <w:rPr>
          <w:rFonts w:eastAsia="Times New Roman" w:cs="Arial"/>
          <w:color w:val="000000"/>
          <w:szCs w:val="24"/>
        </w:rPr>
      </w:pPr>
      <w:r w:rsidRPr="00DA0071">
        <w:rPr>
          <w:rFonts w:eastAsia="Times New Roman" w:cs="Arial"/>
          <w:color w:val="000000"/>
          <w:szCs w:val="24"/>
        </w:rPr>
        <w:t xml:space="preserve">A contracted </w:t>
      </w:r>
      <w:r>
        <w:rPr>
          <w:rFonts w:eastAsia="Times New Roman" w:cs="Arial"/>
          <w:color w:val="000000"/>
          <w:szCs w:val="24"/>
        </w:rPr>
        <w:t xml:space="preserve">service </w:t>
      </w:r>
      <w:r w:rsidRPr="00DA0071">
        <w:rPr>
          <w:rFonts w:eastAsia="Times New Roman" w:cs="Arial"/>
          <w:color w:val="000000"/>
          <w:szCs w:val="24"/>
        </w:rPr>
        <w:t>provider's staff member who provides a direct service to the customer must:</w:t>
      </w:r>
    </w:p>
    <w:p w14:paraId="3B505D03" w14:textId="77777777" w:rsidR="00444F8E" w:rsidRPr="005105FB" w:rsidRDefault="00444F8E" w:rsidP="00811757">
      <w:pPr>
        <w:pStyle w:val="TDBulletListLevel1"/>
      </w:pPr>
      <w:r w:rsidRPr="005105FB">
        <w:t>meet the staff qualifications identified for the base service; and</w:t>
      </w:r>
    </w:p>
    <w:p w14:paraId="150D1ED9" w14:textId="77777777" w:rsidR="00444F8E" w:rsidRDefault="00444F8E" w:rsidP="00811757">
      <w:pPr>
        <w:pStyle w:val="TDBulletListLevel1"/>
      </w:pPr>
      <w:r w:rsidRPr="005105FB">
        <w:t xml:space="preserve">maintain a current UNTWISE Blind </w:t>
      </w:r>
      <w:r>
        <w:t xml:space="preserve">Premium </w:t>
      </w:r>
      <w:r w:rsidRPr="005105FB">
        <w:t>Endorsement.</w:t>
      </w:r>
    </w:p>
    <w:p w14:paraId="4B98B3BB" w14:textId="77777777" w:rsidR="00444F8E" w:rsidRPr="005105FB" w:rsidRDefault="00444F8E" w:rsidP="00444F8E">
      <w:pPr>
        <w:shd w:val="clear" w:color="auto" w:fill="FFFFFF"/>
        <w:spacing w:after="360" w:line="293" w:lineRule="atLeast"/>
        <w:rPr>
          <w:rFonts w:eastAsia="Times New Roman" w:cs="Arial"/>
          <w:color w:val="000000"/>
          <w:szCs w:val="24"/>
        </w:rPr>
      </w:pPr>
      <w:r w:rsidRPr="005105FB">
        <w:rPr>
          <w:rFonts w:eastAsia="Times New Roman" w:cs="Arial"/>
          <w:color w:val="000000"/>
          <w:szCs w:val="24"/>
        </w:rPr>
        <w:t xml:space="preserve">The contracted </w:t>
      </w:r>
      <w:r>
        <w:rPr>
          <w:rFonts w:eastAsia="Times New Roman" w:cs="Arial"/>
          <w:color w:val="000000"/>
          <w:szCs w:val="24"/>
        </w:rPr>
        <w:t xml:space="preserve">service </w:t>
      </w:r>
      <w:r w:rsidRPr="005105FB">
        <w:rPr>
          <w:rFonts w:eastAsia="Times New Roman" w:cs="Arial"/>
          <w:color w:val="000000"/>
          <w:szCs w:val="24"/>
        </w:rPr>
        <w:t>provider receives authorization for both the base service and the Blind Premium through a service authorization.</w:t>
      </w:r>
    </w:p>
    <w:p w14:paraId="3C33E161" w14:textId="77777777" w:rsidR="00444F8E" w:rsidRPr="005105FB" w:rsidRDefault="00444F8E" w:rsidP="00444F8E">
      <w:pPr>
        <w:shd w:val="clear" w:color="auto" w:fill="FFFFFF"/>
        <w:spacing w:after="360" w:line="293" w:lineRule="atLeast"/>
        <w:rPr>
          <w:rFonts w:eastAsia="Times New Roman" w:cs="Arial"/>
          <w:color w:val="000000"/>
          <w:szCs w:val="24"/>
        </w:rPr>
      </w:pPr>
      <w:r w:rsidRPr="005105FB">
        <w:rPr>
          <w:rFonts w:eastAsia="Times New Roman" w:cs="Arial"/>
          <w:color w:val="000000"/>
          <w:szCs w:val="24"/>
        </w:rPr>
        <w:t>The referral and/or service authorization for both the primary employment service and</w:t>
      </w:r>
      <w:r>
        <w:rPr>
          <w:rFonts w:eastAsia="Times New Roman" w:cs="Arial"/>
          <w:color w:val="000000"/>
          <w:szCs w:val="24"/>
        </w:rPr>
        <w:t xml:space="preserve"> UNTWISE</w:t>
      </w:r>
      <w:r w:rsidRPr="005105FB">
        <w:rPr>
          <w:rFonts w:eastAsia="Times New Roman" w:cs="Arial"/>
          <w:color w:val="000000"/>
          <w:szCs w:val="24"/>
        </w:rPr>
        <w:t xml:space="preserve"> Blind Premium Endorsement identif</w:t>
      </w:r>
      <w:r>
        <w:rPr>
          <w:rFonts w:eastAsia="Times New Roman" w:cs="Arial"/>
          <w:color w:val="000000"/>
          <w:szCs w:val="24"/>
        </w:rPr>
        <w:t>ied</w:t>
      </w:r>
      <w:r w:rsidRPr="005105FB">
        <w:rPr>
          <w:rFonts w:eastAsia="Times New Roman" w:cs="Arial"/>
          <w:color w:val="000000"/>
          <w:szCs w:val="24"/>
        </w:rPr>
        <w:t xml:space="preserve"> the categories in which the customer may need intervention to remove barriers related to the customer's visual impairment.</w:t>
      </w:r>
    </w:p>
    <w:p w14:paraId="2D5A14EA" w14:textId="77777777" w:rsidR="00444F8E" w:rsidRPr="005105FB" w:rsidRDefault="00444F8E" w:rsidP="00444F8E">
      <w:pPr>
        <w:shd w:val="clear" w:color="auto" w:fill="FFFFFF"/>
        <w:spacing w:after="360" w:line="293" w:lineRule="atLeast"/>
        <w:rPr>
          <w:rFonts w:eastAsia="Times New Roman" w:cs="Arial"/>
          <w:color w:val="000000"/>
          <w:szCs w:val="24"/>
        </w:rPr>
      </w:pPr>
      <w:r w:rsidRPr="005105FB">
        <w:rPr>
          <w:rFonts w:eastAsia="Times New Roman" w:cs="Arial"/>
          <w:color w:val="000000"/>
          <w:szCs w:val="24"/>
        </w:rPr>
        <w:lastRenderedPageBreak/>
        <w:t xml:space="preserve">The </w:t>
      </w:r>
      <w:r>
        <w:rPr>
          <w:rFonts w:eastAsia="Times New Roman" w:cs="Arial"/>
          <w:color w:val="000000"/>
          <w:szCs w:val="24"/>
        </w:rPr>
        <w:t xml:space="preserve">service </w:t>
      </w:r>
      <w:r w:rsidRPr="005105FB">
        <w:rPr>
          <w:rFonts w:eastAsia="Times New Roman" w:cs="Arial"/>
          <w:color w:val="000000"/>
          <w:szCs w:val="24"/>
        </w:rPr>
        <w:t>provider's staff member:</w:t>
      </w:r>
    </w:p>
    <w:p w14:paraId="73E12434" w14:textId="77777777" w:rsidR="00444F8E" w:rsidRPr="005105FB" w:rsidRDefault="00444F8E" w:rsidP="00811757">
      <w:pPr>
        <w:pStyle w:val="TDBulletListLevel1"/>
      </w:pPr>
      <w:r w:rsidRPr="005105FB">
        <w:t xml:space="preserve">ensures all deliverables for the base service are provided as outlined in the VR Standards for Providers; </w:t>
      </w:r>
    </w:p>
    <w:p w14:paraId="1F36DEDF" w14:textId="77777777" w:rsidR="00444F8E" w:rsidRPr="00DA0071" w:rsidRDefault="00444F8E" w:rsidP="00811757">
      <w:pPr>
        <w:pStyle w:val="TDBulletListLevel1"/>
      </w:pPr>
      <w:r w:rsidRPr="005105FB">
        <w:t>must remain onsite</w:t>
      </w:r>
      <w:r>
        <w:t xml:space="preserve"> or be remotely available </w:t>
      </w:r>
      <w:r w:rsidRPr="005105FB">
        <w:t>to provide interventions, as needed, to remove any barriers related to the customer's visual impairment;</w:t>
      </w:r>
    </w:p>
    <w:p w14:paraId="1710CDC8" w14:textId="3EAFE512" w:rsidR="00444F8E" w:rsidRDefault="00444F8E" w:rsidP="004F3B9E">
      <w:pPr>
        <w:pStyle w:val="TDBulletListLevel1"/>
      </w:pPr>
      <w:r w:rsidRPr="001F2478">
        <w:t>identif</w:t>
      </w:r>
      <w:r w:rsidRPr="005105FB">
        <w:t>ies interventions and compensatory techniques to address and/or remove the barriers directly related to the customer's visual impairment; and</w:t>
      </w:r>
    </w:p>
    <w:p w14:paraId="7CF3AA6B" w14:textId="30CBEAD6" w:rsidR="004F3B9E" w:rsidRPr="005105FB" w:rsidRDefault="004F3B9E" w:rsidP="00811757">
      <w:pPr>
        <w:pStyle w:val="TDBulletListLevel1"/>
      </w:pPr>
      <w:r w:rsidRPr="004F3B9E">
        <w:t xml:space="preserve">completes and signs the </w:t>
      </w:r>
      <w:hyperlink r:id="rId19" w:history="1">
        <w:r w:rsidR="005D78A8" w:rsidRPr="005105FB">
          <w:rPr>
            <w:color w:val="003399"/>
            <w:u w:val="single"/>
          </w:rPr>
          <w:t xml:space="preserve">VR1883, </w:t>
        </w:r>
      </w:hyperlink>
      <w:r w:rsidR="005D78A8" w:rsidRPr="00DA0071">
        <w:rPr>
          <w:color w:val="003399"/>
          <w:u w:val="single"/>
        </w:rPr>
        <w:t>Blind Premium Report</w:t>
      </w:r>
      <w:r w:rsidR="005D78A8">
        <w:t>.</w:t>
      </w:r>
    </w:p>
    <w:p w14:paraId="4B009342" w14:textId="77777777" w:rsidR="00444F8E" w:rsidRPr="005105FB" w:rsidRDefault="00444F8E" w:rsidP="00444F8E">
      <w:pPr>
        <w:shd w:val="clear" w:color="auto" w:fill="FFFFFF"/>
        <w:spacing w:after="360" w:line="293" w:lineRule="atLeast"/>
        <w:rPr>
          <w:rFonts w:eastAsia="Times New Roman" w:cs="Arial"/>
          <w:color w:val="000000"/>
          <w:szCs w:val="24"/>
        </w:rPr>
      </w:pPr>
      <w:r w:rsidRPr="005105FB">
        <w:rPr>
          <w:rFonts w:eastAsia="Times New Roman" w:cs="Arial"/>
          <w:color w:val="000000"/>
          <w:szCs w:val="24"/>
        </w:rPr>
        <w:t xml:space="preserve">The VR1883, Blind Premium Report, </w:t>
      </w:r>
      <w:r w:rsidRPr="00DA0071">
        <w:rPr>
          <w:rFonts w:eastAsia="Times New Roman" w:cs="Arial"/>
          <w:color w:val="000000"/>
          <w:szCs w:val="24"/>
        </w:rPr>
        <w:t xml:space="preserve">must be submitted each time </w:t>
      </w:r>
      <w:r w:rsidRPr="001F2478">
        <w:rPr>
          <w:rFonts w:eastAsia="Times New Roman" w:cs="Arial"/>
          <w:color w:val="000000"/>
          <w:szCs w:val="24"/>
        </w:rPr>
        <w:t xml:space="preserve">the primary service is invoiced. </w:t>
      </w:r>
    </w:p>
    <w:p w14:paraId="701E355F" w14:textId="77777777" w:rsidR="00444F8E" w:rsidRPr="005105FB" w:rsidRDefault="00444F8E" w:rsidP="00444F8E">
      <w:pPr>
        <w:shd w:val="clear" w:color="auto" w:fill="FFFFFF"/>
        <w:spacing w:after="360" w:line="293" w:lineRule="atLeast"/>
        <w:rPr>
          <w:rFonts w:eastAsia="Times New Roman" w:cs="Arial"/>
          <w:color w:val="000000"/>
          <w:szCs w:val="24"/>
        </w:rPr>
      </w:pPr>
      <w:r w:rsidRPr="005105FB">
        <w:rPr>
          <w:rFonts w:eastAsia="Times New Roman" w:cs="Arial"/>
          <w:color w:val="000000"/>
          <w:szCs w:val="24"/>
        </w:rPr>
        <w:t>The Blind Premium is paid only after all outcomes have been achieved and approved by the VR counselor for primary service.</w:t>
      </w:r>
    </w:p>
    <w:p w14:paraId="51F27B04" w14:textId="77777777" w:rsidR="00444F8E" w:rsidRPr="005105FB" w:rsidRDefault="00444F8E" w:rsidP="00444F8E">
      <w:pPr>
        <w:pStyle w:val="Heading2"/>
        <w:rPr>
          <w:rFonts w:eastAsia="Times New Roman" w:cs="Arial"/>
        </w:rPr>
      </w:pPr>
      <w:r w:rsidRPr="005105FB">
        <w:rPr>
          <w:rFonts w:eastAsia="Times New Roman" w:cs="Arial"/>
        </w:rPr>
        <w:t>20.11.3 Outcomes Required for Payment</w:t>
      </w:r>
    </w:p>
    <w:p w14:paraId="5E662BE2" w14:textId="77777777" w:rsidR="00444F8E" w:rsidRPr="005105FB" w:rsidRDefault="00444F8E" w:rsidP="00444F8E">
      <w:pPr>
        <w:shd w:val="clear" w:color="auto" w:fill="FFFFFF"/>
        <w:spacing w:after="360" w:line="293" w:lineRule="atLeast"/>
        <w:rPr>
          <w:rFonts w:eastAsia="Times New Roman" w:cs="Arial"/>
          <w:color w:val="000000"/>
          <w:szCs w:val="24"/>
        </w:rPr>
      </w:pPr>
      <w:r w:rsidRPr="005105FB">
        <w:rPr>
          <w:rFonts w:eastAsia="Times New Roman" w:cs="Arial"/>
          <w:color w:val="000000"/>
          <w:szCs w:val="24"/>
        </w:rPr>
        <w:t xml:space="preserve">The service provider is eligible for the Blind Premium </w:t>
      </w:r>
      <w:r>
        <w:rPr>
          <w:rFonts w:eastAsia="Times New Roman" w:cs="Arial"/>
          <w:color w:val="000000"/>
          <w:szCs w:val="24"/>
        </w:rPr>
        <w:t>if</w:t>
      </w:r>
      <w:r w:rsidRPr="005105FB">
        <w:rPr>
          <w:rFonts w:eastAsia="Times New Roman" w:cs="Arial"/>
          <w:color w:val="000000"/>
          <w:szCs w:val="24"/>
        </w:rPr>
        <w:t>:</w:t>
      </w:r>
    </w:p>
    <w:p w14:paraId="10AE585E" w14:textId="77777777" w:rsidR="00444F8E" w:rsidRPr="005105FB" w:rsidRDefault="00444F8E" w:rsidP="00811757">
      <w:pPr>
        <w:pStyle w:val="TDBulletListLevel1"/>
      </w:pPr>
      <w:r w:rsidRPr="005105FB">
        <w:t>the VR counselor confirms and approves the customer has achieved all outcomes required for the base service, as outlined in the corresponding chapter of the VR-</w:t>
      </w:r>
      <w:r>
        <w:t xml:space="preserve"> Standards for Providers</w:t>
      </w:r>
      <w:r w:rsidRPr="005105FB">
        <w:t xml:space="preserve"> manual; </w:t>
      </w:r>
    </w:p>
    <w:p w14:paraId="0B80CAC5" w14:textId="46C71C92" w:rsidR="00444F8E" w:rsidRPr="005105FB" w:rsidRDefault="00444F8E" w:rsidP="00811757">
      <w:pPr>
        <w:pStyle w:val="TDBulletListLevel1"/>
      </w:pPr>
      <w:r w:rsidRPr="005105FB">
        <w:t xml:space="preserve">the staff member providing the base service must maintain </w:t>
      </w:r>
      <w:r>
        <w:t>the</w:t>
      </w:r>
      <w:r w:rsidRPr="005105FB">
        <w:t xml:space="preserve"> current UNTWISE Blind endorsement; and</w:t>
      </w:r>
    </w:p>
    <w:p w14:paraId="66EF9904" w14:textId="77777777" w:rsidR="00444F8E" w:rsidRPr="005105FB" w:rsidRDefault="00444F8E" w:rsidP="00811757">
      <w:pPr>
        <w:pStyle w:val="TDBulletListLevel1"/>
      </w:pPr>
      <w:r w:rsidRPr="005105FB">
        <w:t xml:space="preserve">the staff </w:t>
      </w:r>
      <w:r>
        <w:t>member</w:t>
      </w:r>
      <w:r w:rsidRPr="005105FB">
        <w:t xml:space="preserve"> with the current UNTWISE Blind</w:t>
      </w:r>
      <w:r>
        <w:t xml:space="preserve"> Premium </w:t>
      </w:r>
      <w:r w:rsidRPr="005105FB">
        <w:t xml:space="preserve">Endorsement </w:t>
      </w:r>
      <w:r w:rsidRPr="00DA0071">
        <w:t>provides</w:t>
      </w:r>
      <w:r w:rsidRPr="001F2478">
        <w:t xml:space="preserve"> interventions, as needed, to </w:t>
      </w:r>
      <w:r w:rsidRPr="00B9401A">
        <w:t>address</w:t>
      </w:r>
      <w:r w:rsidRPr="005105FB">
        <w:t xml:space="preserve"> any barriers related to the customer's visual impairment.</w:t>
      </w:r>
    </w:p>
    <w:p w14:paraId="50343C76" w14:textId="77777777" w:rsidR="00444F8E" w:rsidRPr="005105FB" w:rsidRDefault="00444F8E" w:rsidP="00444F8E">
      <w:pPr>
        <w:shd w:val="clear" w:color="auto" w:fill="FFFFFF"/>
        <w:spacing w:after="360" w:line="293" w:lineRule="atLeast"/>
        <w:rPr>
          <w:rFonts w:eastAsia="Times New Roman" w:cs="Arial"/>
          <w:color w:val="000000"/>
          <w:szCs w:val="24"/>
        </w:rPr>
      </w:pPr>
      <w:r w:rsidRPr="005105FB">
        <w:rPr>
          <w:rFonts w:eastAsia="Times New Roman" w:cs="Arial"/>
          <w:color w:val="000000"/>
          <w:szCs w:val="24"/>
        </w:rPr>
        <w:t>The premium is paid after:</w:t>
      </w:r>
    </w:p>
    <w:p w14:paraId="7F006556" w14:textId="77777777" w:rsidR="00444F8E" w:rsidRPr="005105FB" w:rsidRDefault="00444F8E" w:rsidP="00811757">
      <w:pPr>
        <w:pStyle w:val="TDBulletListLevel1"/>
      </w:pPr>
      <w:r w:rsidRPr="005105FB">
        <w:t>the documentation required for the base service is approved; and</w:t>
      </w:r>
    </w:p>
    <w:p w14:paraId="4D3C98B7" w14:textId="77777777" w:rsidR="00444F8E" w:rsidRPr="005105FB" w:rsidRDefault="00444F8E" w:rsidP="00811757">
      <w:pPr>
        <w:pStyle w:val="TDBulletListLevel1"/>
      </w:pPr>
      <w:r w:rsidRPr="005105FB">
        <w:t>the VR counselor approves a complete, accurate, signed, and dated:</w:t>
      </w:r>
    </w:p>
    <w:p w14:paraId="28BB83B7" w14:textId="29A163CE" w:rsidR="00444F8E" w:rsidRPr="00B9401A" w:rsidRDefault="005B3A9D" w:rsidP="00811757">
      <w:pPr>
        <w:pStyle w:val="TDBulletListLevel2"/>
        <w:rPr>
          <w:color w:val="003399"/>
          <w:u w:val="single"/>
        </w:rPr>
      </w:pPr>
      <w:hyperlink r:id="rId20" w:history="1">
        <w:r w:rsidR="00444F8E" w:rsidRPr="005105FB">
          <w:rPr>
            <w:color w:val="003399"/>
            <w:u w:val="single"/>
          </w:rPr>
          <w:t xml:space="preserve">VR1883, </w:t>
        </w:r>
      </w:hyperlink>
      <w:r w:rsidR="00444F8E" w:rsidRPr="00DA0071">
        <w:rPr>
          <w:color w:val="003399"/>
          <w:u w:val="single"/>
        </w:rPr>
        <w:t>Blind Premium Report</w:t>
      </w:r>
      <w:r w:rsidR="00444F8E" w:rsidRPr="00DA0071">
        <w:t>; and</w:t>
      </w:r>
    </w:p>
    <w:p w14:paraId="3CB8D826" w14:textId="77777777" w:rsidR="00444F8E" w:rsidRPr="005105FB" w:rsidRDefault="00444F8E" w:rsidP="00811757">
      <w:pPr>
        <w:pStyle w:val="TDBulletListLevel2"/>
      </w:pPr>
      <w:r w:rsidRPr="005105FB">
        <w:t>invoice.</w:t>
      </w:r>
    </w:p>
    <w:p w14:paraId="7F9351CC" w14:textId="77777777" w:rsidR="00444F8E" w:rsidRDefault="00444F8E" w:rsidP="00811757">
      <w:r>
        <w:t>Note VR customers who qualify for the Blind Premium can also qualify for the Deaf Premium simultaneously.</w:t>
      </w:r>
    </w:p>
    <w:p w14:paraId="4E32F042" w14:textId="77777777" w:rsidR="00444F8E" w:rsidRPr="005105FB" w:rsidRDefault="00444F8E" w:rsidP="00811757">
      <w:r w:rsidRPr="005105FB">
        <w:lastRenderedPageBreak/>
        <w:t>V</w:t>
      </w:r>
      <w:r>
        <w:t xml:space="preserve">ocational Rehabilitation Services </w:t>
      </w:r>
      <w:r w:rsidRPr="005105FB">
        <w:t>does not pay for fees related to excused or unexcused absences or holidays.</w:t>
      </w:r>
    </w:p>
    <w:p w14:paraId="62FBE47C" w14:textId="77777777" w:rsidR="00444F8E" w:rsidRPr="005105FB" w:rsidRDefault="00444F8E" w:rsidP="00444F8E">
      <w:pPr>
        <w:pStyle w:val="Heading2"/>
        <w:rPr>
          <w:rFonts w:eastAsia="Times New Roman" w:cs="Arial"/>
        </w:rPr>
      </w:pPr>
      <w:r w:rsidRPr="005105FB">
        <w:rPr>
          <w:rFonts w:eastAsia="Times New Roman" w:cs="Arial"/>
        </w:rPr>
        <w:t>20.11.4 Fee</w:t>
      </w:r>
    </w:p>
    <w:p w14:paraId="747957A3" w14:textId="77777777" w:rsidR="00444F8E" w:rsidRPr="005105FB" w:rsidRDefault="00444F8E" w:rsidP="00444F8E">
      <w:pPr>
        <w:rPr>
          <w:rFonts w:cs="Arial"/>
          <w:szCs w:val="24"/>
        </w:rPr>
      </w:pPr>
      <w:r w:rsidRPr="005105FB">
        <w:rPr>
          <w:rFonts w:cs="Arial"/>
          <w:szCs w:val="24"/>
        </w:rPr>
        <w:t>For more information, refer to 20.1</w:t>
      </w:r>
      <w:r w:rsidRPr="00DA0071">
        <w:rPr>
          <w:rFonts w:cs="Arial"/>
          <w:szCs w:val="24"/>
        </w:rPr>
        <w:t>2</w:t>
      </w:r>
      <w:r w:rsidRPr="005105FB">
        <w:rPr>
          <w:rFonts w:cs="Arial"/>
          <w:szCs w:val="24"/>
        </w:rPr>
        <w:t xml:space="preserve"> Premium Fee Schedule.</w:t>
      </w:r>
    </w:p>
    <w:p w14:paraId="6E240C50" w14:textId="77777777" w:rsidR="00444F8E" w:rsidRPr="005105FB" w:rsidRDefault="00444F8E" w:rsidP="00444F8E">
      <w:pPr>
        <w:pStyle w:val="Heading1"/>
        <w:rPr>
          <w:rFonts w:eastAsia="Times New Roman" w:cs="Arial"/>
        </w:rPr>
      </w:pPr>
      <w:r w:rsidRPr="005105FB">
        <w:rPr>
          <w:rFonts w:eastAsia="Times New Roman" w:cs="Arial"/>
        </w:rPr>
        <w:t>20.12.4 Fee</w:t>
      </w:r>
    </w:p>
    <w:p w14:paraId="2F7B8A26" w14:textId="77777777" w:rsidR="00444F8E" w:rsidRPr="005105FB" w:rsidRDefault="00444F8E">
      <w:pPr>
        <w:pStyle w:val="Heading2"/>
        <w:rPr>
          <w:rFonts w:eastAsia="Times New Roman"/>
        </w:rPr>
      </w:pPr>
      <w:r w:rsidRPr="005105FB">
        <w:rPr>
          <w:rFonts w:eastAsia="Times New Roman"/>
        </w:rPr>
        <w:t>20.12.9 Blind Premium Fee Schedule</w:t>
      </w:r>
    </w:p>
    <w:tbl>
      <w:tblPr>
        <w:tblStyle w:val="TableGrid"/>
        <w:tblW w:w="10260" w:type="dxa"/>
        <w:tblLook w:val="04A0" w:firstRow="1" w:lastRow="0" w:firstColumn="1" w:lastColumn="0" w:noHBand="0" w:noVBand="1"/>
      </w:tblPr>
      <w:tblGrid>
        <w:gridCol w:w="8370"/>
        <w:gridCol w:w="1890"/>
      </w:tblGrid>
      <w:tr w:rsidR="00444F8E" w:rsidRPr="005105FB" w14:paraId="20439435" w14:textId="77777777" w:rsidTr="001F3493">
        <w:tc>
          <w:tcPr>
            <w:tcW w:w="10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F9212" w14:textId="77777777" w:rsidR="00444F8E" w:rsidRPr="005105FB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b/>
                <w:bCs/>
                <w:color w:val="000000"/>
                <w:szCs w:val="24"/>
                <w:u w:val="single"/>
              </w:rPr>
            </w:pPr>
          </w:p>
        </w:tc>
      </w:tr>
      <w:tr w:rsidR="00444F8E" w:rsidRPr="005105FB" w14:paraId="6348DD9D" w14:textId="77777777" w:rsidTr="001F3493">
        <w:tblPrEx>
          <w:tblBorders>
            <w:top w:val="none" w:sz="0" w:space="0" w:color="auto"/>
            <w:bottom w:val="single" w:sz="8" w:space="0" w:color="auto"/>
          </w:tblBorders>
          <w:shd w:val="clear" w:color="auto" w:fill="D9D9D9" w:themeFill="background1" w:themeFillShade="D9"/>
        </w:tblPrEx>
        <w:tc>
          <w:tcPr>
            <w:tcW w:w="8370" w:type="dxa"/>
            <w:shd w:val="clear" w:color="auto" w:fill="D9D9D9" w:themeFill="background1" w:themeFillShade="D9"/>
          </w:tcPr>
          <w:p w14:paraId="5B997CA9" w14:textId="77777777" w:rsidR="00444F8E" w:rsidRPr="00270DC0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270DC0">
              <w:rPr>
                <w:rFonts w:eastAsia="Times New Roman" w:cs="Arial"/>
                <w:b/>
                <w:bCs/>
                <w:color w:val="000000"/>
                <w:szCs w:val="24"/>
              </w:rPr>
              <w:t>Career Planning Assessment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A503D35" w14:textId="77777777" w:rsidR="00444F8E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Fee</w:t>
            </w:r>
          </w:p>
        </w:tc>
      </w:tr>
      <w:tr w:rsidR="00444F8E" w:rsidRPr="005105FB" w14:paraId="37A6C351" w14:textId="77777777" w:rsidTr="001F3493">
        <w:tblPrEx>
          <w:tblBorders>
            <w:top w:val="none" w:sz="0" w:space="0" w:color="auto"/>
            <w:bottom w:val="single" w:sz="8" w:space="0" w:color="auto"/>
          </w:tblBorders>
          <w:shd w:val="clear" w:color="auto" w:fill="D9D9D9" w:themeFill="background1" w:themeFillShade="D9"/>
        </w:tblPrEx>
        <w:tc>
          <w:tcPr>
            <w:tcW w:w="8370" w:type="dxa"/>
            <w:shd w:val="clear" w:color="auto" w:fill="auto"/>
          </w:tcPr>
          <w:p w14:paraId="7D6AB52F" w14:textId="77777777" w:rsidR="00444F8E" w:rsidRPr="00DA0071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1F2478">
              <w:rPr>
                <w:rFonts w:eastAsia="Times New Roman" w:cs="Arial"/>
                <w:color w:val="000000"/>
                <w:szCs w:val="24"/>
              </w:rPr>
              <w:t>Career Planning Assessment</w:t>
            </w:r>
          </w:p>
        </w:tc>
        <w:tc>
          <w:tcPr>
            <w:tcW w:w="1890" w:type="dxa"/>
            <w:shd w:val="clear" w:color="auto" w:fill="auto"/>
          </w:tcPr>
          <w:p w14:paraId="01B5D486" w14:textId="67FB913D" w:rsidR="00444F8E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105FB">
              <w:rPr>
                <w:rFonts w:eastAsia="Times New Roman" w:cs="Arial"/>
                <w:color w:val="000000"/>
                <w:szCs w:val="24"/>
              </w:rPr>
              <w:t>$</w:t>
            </w:r>
            <w:r w:rsidR="00415309">
              <w:rPr>
                <w:rFonts w:eastAsia="Times New Roman" w:cs="Arial"/>
                <w:color w:val="000000"/>
                <w:szCs w:val="24"/>
              </w:rPr>
              <w:t>312</w:t>
            </w:r>
          </w:p>
        </w:tc>
      </w:tr>
      <w:tr w:rsidR="00444F8E" w:rsidRPr="005105FB" w14:paraId="5F2BF8C0" w14:textId="77777777" w:rsidTr="001F3493">
        <w:tblPrEx>
          <w:tblBorders>
            <w:top w:val="none" w:sz="0" w:space="0" w:color="auto"/>
            <w:bottom w:val="single" w:sz="8" w:space="0" w:color="auto"/>
          </w:tblBorders>
          <w:shd w:val="clear" w:color="auto" w:fill="D9D9D9" w:themeFill="background1" w:themeFillShade="D9"/>
        </w:tblPrEx>
        <w:tc>
          <w:tcPr>
            <w:tcW w:w="8370" w:type="dxa"/>
            <w:shd w:val="clear" w:color="auto" w:fill="D9D9D9" w:themeFill="background1" w:themeFillShade="D9"/>
          </w:tcPr>
          <w:p w14:paraId="139FBB78" w14:textId="77777777" w:rsidR="00444F8E" w:rsidRPr="00DA0071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DA0071">
              <w:rPr>
                <w:rFonts w:eastAsia="Times New Roman" w:cs="Arial"/>
                <w:b/>
                <w:bCs/>
                <w:color w:val="000000"/>
                <w:szCs w:val="24"/>
              </w:rPr>
              <w:t>Job Placement Services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1E7A82F" w14:textId="77777777" w:rsidR="00444F8E" w:rsidRPr="00DA0071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Fee</w:t>
            </w:r>
          </w:p>
        </w:tc>
      </w:tr>
    </w:tbl>
    <w:tbl>
      <w:tblPr>
        <w:tblW w:w="102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2"/>
        <w:gridCol w:w="1890"/>
      </w:tblGrid>
      <w:tr w:rsidR="00444F8E" w:rsidRPr="005105FB" w14:paraId="375D9619" w14:textId="77777777" w:rsidTr="001F3493">
        <w:trPr>
          <w:tblHeader/>
        </w:trPr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F2CA52" w14:textId="77777777" w:rsidR="00444F8E" w:rsidRPr="00DA0071" w:rsidRDefault="00444F8E" w:rsidP="001F3493">
            <w:pPr>
              <w:spacing w:after="100" w:afterAutospacing="1" w:line="293" w:lineRule="atLeast"/>
              <w:rPr>
                <w:rFonts w:eastAsia="Times New Roman" w:cs="Arial"/>
                <w:color w:val="000000"/>
                <w:szCs w:val="24"/>
              </w:rPr>
            </w:pPr>
            <w:bookmarkStart w:id="1" w:name="_Hlk99972956"/>
            <w:r w:rsidRPr="00DA0071">
              <w:rPr>
                <w:rFonts w:eastAsia="Times New Roman" w:cs="Arial"/>
                <w:color w:val="000000"/>
                <w:szCs w:val="24"/>
              </w:rPr>
              <w:t>Non-Bundled Employment Data Sheet, Application, and Résumé Training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488D32" w14:textId="77777777" w:rsidR="00444F8E" w:rsidRPr="005105FB" w:rsidRDefault="00444F8E" w:rsidP="001F3493">
            <w:pPr>
              <w:spacing w:after="100" w:afterAutospacing="1" w:line="293" w:lineRule="atLeast"/>
              <w:rPr>
                <w:rFonts w:eastAsia="Times New Roman" w:cs="Arial"/>
                <w:color w:val="000000"/>
                <w:szCs w:val="24"/>
              </w:rPr>
            </w:pPr>
            <w:r w:rsidRPr="005105FB">
              <w:rPr>
                <w:rFonts w:eastAsia="Times New Roman" w:cs="Arial"/>
                <w:color w:val="000000"/>
                <w:szCs w:val="24"/>
              </w:rPr>
              <w:t>$</w:t>
            </w:r>
            <w:r>
              <w:rPr>
                <w:rFonts w:eastAsia="Times New Roman" w:cs="Arial"/>
                <w:color w:val="000000"/>
                <w:szCs w:val="24"/>
              </w:rPr>
              <w:t>120</w:t>
            </w:r>
          </w:p>
        </w:tc>
      </w:tr>
      <w:tr w:rsidR="00444F8E" w:rsidRPr="005105FB" w14:paraId="74622668" w14:textId="77777777" w:rsidTr="001F3493">
        <w:trPr>
          <w:tblHeader/>
        </w:trPr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541C3E" w14:textId="77777777" w:rsidR="00444F8E" w:rsidRPr="00DA0071" w:rsidRDefault="00444F8E" w:rsidP="001F3493">
            <w:pPr>
              <w:spacing w:after="100" w:afterAutospacing="1" w:line="293" w:lineRule="atLeast"/>
              <w:rPr>
                <w:rFonts w:eastAsia="Times New Roman" w:cs="Arial"/>
                <w:color w:val="000000"/>
                <w:szCs w:val="24"/>
              </w:rPr>
            </w:pPr>
            <w:r w:rsidRPr="00DA0071">
              <w:rPr>
                <w:rFonts w:eastAsia="Times New Roman" w:cs="Arial"/>
                <w:color w:val="000000"/>
                <w:szCs w:val="24"/>
              </w:rPr>
              <w:t>Non-Bundled Interview Training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CC4439" w14:textId="77777777" w:rsidR="00444F8E" w:rsidRPr="005105FB" w:rsidRDefault="00444F8E" w:rsidP="001F3493">
            <w:pPr>
              <w:spacing w:after="100" w:afterAutospacing="1" w:line="293" w:lineRule="atLeast"/>
              <w:rPr>
                <w:rFonts w:eastAsia="Times New Roman" w:cs="Arial"/>
                <w:color w:val="000000"/>
                <w:szCs w:val="24"/>
              </w:rPr>
            </w:pPr>
            <w:r w:rsidRPr="005105FB">
              <w:rPr>
                <w:rFonts w:eastAsia="Times New Roman" w:cs="Arial"/>
                <w:color w:val="000000"/>
                <w:szCs w:val="24"/>
              </w:rPr>
              <w:t>$</w:t>
            </w:r>
            <w:r>
              <w:rPr>
                <w:rFonts w:eastAsia="Times New Roman" w:cs="Arial"/>
                <w:color w:val="000000"/>
                <w:szCs w:val="24"/>
              </w:rPr>
              <w:t>96</w:t>
            </w:r>
          </w:p>
        </w:tc>
      </w:tr>
      <w:tr w:rsidR="00444F8E" w:rsidRPr="005105FB" w14:paraId="6CD1EBCA" w14:textId="77777777" w:rsidTr="001F3493">
        <w:trPr>
          <w:tblHeader/>
        </w:trPr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684C9A" w14:textId="77777777" w:rsidR="00444F8E" w:rsidRPr="00DA0071" w:rsidRDefault="00444F8E" w:rsidP="001F3493">
            <w:pPr>
              <w:spacing w:after="100" w:afterAutospacing="1" w:line="293" w:lineRule="atLeast"/>
              <w:rPr>
                <w:rFonts w:eastAsia="Times New Roman" w:cs="Arial"/>
                <w:color w:val="000000"/>
                <w:szCs w:val="24"/>
              </w:rPr>
            </w:pPr>
            <w:r w:rsidRPr="00DA0071">
              <w:rPr>
                <w:rFonts w:eastAsia="Times New Roman" w:cs="Arial"/>
                <w:color w:val="000000"/>
                <w:szCs w:val="24"/>
              </w:rPr>
              <w:t>Bundled Job Placement (Basic) Benchmark C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4FB4A4" w14:textId="77777777" w:rsidR="00444F8E" w:rsidRPr="005105FB" w:rsidRDefault="00444F8E" w:rsidP="001F3493">
            <w:pPr>
              <w:spacing w:after="100" w:afterAutospacing="1" w:line="293" w:lineRule="atLeast"/>
              <w:rPr>
                <w:rFonts w:eastAsia="Times New Roman" w:cs="Arial"/>
                <w:color w:val="000000"/>
                <w:szCs w:val="24"/>
              </w:rPr>
            </w:pPr>
            <w:r w:rsidRPr="005105FB">
              <w:rPr>
                <w:rFonts w:eastAsia="Times New Roman" w:cs="Arial"/>
                <w:color w:val="000000"/>
                <w:szCs w:val="24"/>
              </w:rPr>
              <w:t>$</w:t>
            </w:r>
            <w:r>
              <w:rPr>
                <w:rFonts w:eastAsia="Times New Roman" w:cs="Arial"/>
                <w:color w:val="000000"/>
                <w:szCs w:val="24"/>
              </w:rPr>
              <w:t>720</w:t>
            </w:r>
          </w:p>
        </w:tc>
      </w:tr>
      <w:tr w:rsidR="00444F8E" w:rsidRPr="005105FB" w14:paraId="0A06F1CF" w14:textId="77777777" w:rsidTr="001F3493">
        <w:trPr>
          <w:tblHeader/>
        </w:trPr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4F9A05" w14:textId="77777777" w:rsidR="00444F8E" w:rsidRPr="00DA0071" w:rsidRDefault="00444F8E" w:rsidP="001F3493">
            <w:pPr>
              <w:spacing w:after="100" w:afterAutospacing="1" w:line="293" w:lineRule="atLeast"/>
              <w:rPr>
                <w:rFonts w:eastAsia="Times New Roman" w:cs="Arial"/>
                <w:color w:val="000000"/>
                <w:szCs w:val="24"/>
              </w:rPr>
            </w:pPr>
            <w:r w:rsidRPr="00DA0071">
              <w:rPr>
                <w:rFonts w:eastAsia="Times New Roman" w:cs="Arial"/>
                <w:color w:val="000000"/>
                <w:szCs w:val="24"/>
              </w:rPr>
              <w:t>Bundled Job Placement (Enhanced) Benchmark C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D4928D" w14:textId="77777777" w:rsidR="00444F8E" w:rsidRPr="005105FB" w:rsidRDefault="00444F8E" w:rsidP="001F3493">
            <w:pPr>
              <w:spacing w:after="100" w:afterAutospacing="1" w:line="293" w:lineRule="atLeast"/>
              <w:rPr>
                <w:rFonts w:eastAsia="Times New Roman" w:cs="Arial"/>
                <w:color w:val="000000"/>
                <w:szCs w:val="24"/>
              </w:rPr>
            </w:pPr>
            <w:r w:rsidRPr="005105FB">
              <w:rPr>
                <w:rFonts w:eastAsia="Times New Roman" w:cs="Arial"/>
                <w:color w:val="000000"/>
                <w:szCs w:val="24"/>
              </w:rPr>
              <w:t>$</w:t>
            </w:r>
            <w:r>
              <w:rPr>
                <w:rFonts w:eastAsia="Times New Roman" w:cs="Arial"/>
                <w:color w:val="000000"/>
                <w:szCs w:val="24"/>
              </w:rPr>
              <w:t>960</w:t>
            </w:r>
          </w:p>
        </w:tc>
      </w:tr>
    </w:tbl>
    <w:tbl>
      <w:tblPr>
        <w:tblStyle w:val="TableGrid"/>
        <w:tblW w:w="1025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65"/>
        <w:gridCol w:w="1890"/>
      </w:tblGrid>
      <w:tr w:rsidR="00444F8E" w:rsidRPr="005105FB" w14:paraId="20D850CE" w14:textId="77777777" w:rsidTr="001F3493">
        <w:tc>
          <w:tcPr>
            <w:tcW w:w="8365" w:type="dxa"/>
            <w:shd w:val="clear" w:color="auto" w:fill="D9D9D9" w:themeFill="background1" w:themeFillShade="D9"/>
          </w:tcPr>
          <w:bookmarkEnd w:id="1"/>
          <w:p w14:paraId="477749B9" w14:textId="77777777" w:rsidR="00444F8E" w:rsidRPr="00DA0071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DA0071">
              <w:rPr>
                <w:rFonts w:eastAsia="Times New Roman" w:cs="Arial"/>
                <w:b/>
                <w:bCs/>
                <w:color w:val="000000"/>
                <w:szCs w:val="24"/>
              </w:rPr>
              <w:t>Job Skills Training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6540889" w14:textId="77777777" w:rsidR="00444F8E" w:rsidRPr="00DA0071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Fee</w:t>
            </w:r>
          </w:p>
        </w:tc>
      </w:tr>
    </w:tbl>
    <w:tbl>
      <w:tblPr>
        <w:tblW w:w="102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2"/>
        <w:gridCol w:w="1890"/>
      </w:tblGrid>
      <w:tr w:rsidR="00444F8E" w:rsidRPr="005105FB" w14:paraId="2C1A9F1D" w14:textId="77777777" w:rsidTr="001F3493">
        <w:trPr>
          <w:tblHeader/>
        </w:trPr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A0AAEE" w14:textId="77777777" w:rsidR="00444F8E" w:rsidRPr="00DA0071" w:rsidRDefault="00444F8E" w:rsidP="001F3493">
            <w:pPr>
              <w:spacing w:after="100" w:afterAutospacing="1" w:line="293" w:lineRule="atLeast"/>
              <w:rPr>
                <w:rFonts w:eastAsia="Times New Roman" w:cs="Arial"/>
                <w:color w:val="000000"/>
                <w:szCs w:val="24"/>
              </w:rPr>
            </w:pPr>
            <w:r w:rsidRPr="00DA0071">
              <w:rPr>
                <w:rFonts w:eastAsia="Times New Roman" w:cs="Arial"/>
                <w:color w:val="000000"/>
                <w:szCs w:val="24"/>
              </w:rPr>
              <w:t>Job Skills Training (Individual)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CA39DD" w14:textId="77777777" w:rsidR="00444F8E" w:rsidRPr="005105FB" w:rsidRDefault="00444F8E" w:rsidP="001F3493">
            <w:pPr>
              <w:spacing w:after="100" w:afterAutospacing="1" w:line="293" w:lineRule="atLeast"/>
              <w:rPr>
                <w:rFonts w:eastAsia="Times New Roman" w:cs="Arial"/>
                <w:color w:val="000000"/>
                <w:szCs w:val="24"/>
              </w:rPr>
            </w:pPr>
            <w:r w:rsidRPr="005105FB">
              <w:rPr>
                <w:rFonts w:eastAsia="Times New Roman" w:cs="Arial"/>
                <w:color w:val="000000"/>
                <w:szCs w:val="24"/>
              </w:rPr>
              <w:t>$</w:t>
            </w:r>
            <w:r>
              <w:rPr>
                <w:rFonts w:eastAsia="Times New Roman" w:cs="Arial"/>
                <w:color w:val="000000"/>
                <w:szCs w:val="24"/>
              </w:rPr>
              <w:t xml:space="preserve">12 </w:t>
            </w:r>
            <w:r w:rsidRPr="005105FB">
              <w:rPr>
                <w:rFonts w:eastAsia="Times New Roman" w:cs="Arial"/>
                <w:color w:val="000000"/>
                <w:szCs w:val="24"/>
              </w:rPr>
              <w:t>per hour</w:t>
            </w:r>
          </w:p>
        </w:tc>
      </w:tr>
      <w:tr w:rsidR="00444F8E" w:rsidRPr="005105FB" w14:paraId="5295074F" w14:textId="77777777" w:rsidTr="001F3493">
        <w:trPr>
          <w:tblHeader/>
        </w:trPr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56EE7C" w14:textId="77777777" w:rsidR="00444F8E" w:rsidRPr="00DA0071" w:rsidRDefault="00444F8E" w:rsidP="001F3493">
            <w:pPr>
              <w:spacing w:after="100" w:afterAutospacing="1" w:line="293" w:lineRule="atLeast"/>
              <w:rPr>
                <w:rFonts w:eastAsia="Times New Roman" w:cs="Arial"/>
                <w:color w:val="000000"/>
                <w:szCs w:val="24"/>
              </w:rPr>
            </w:pPr>
            <w:r w:rsidRPr="00DA0071">
              <w:rPr>
                <w:rFonts w:eastAsia="Times New Roman" w:cs="Arial"/>
                <w:color w:val="000000"/>
                <w:szCs w:val="24"/>
              </w:rPr>
              <w:t>Job Skills Training (Group)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07C171" w14:textId="77777777" w:rsidR="00444F8E" w:rsidRPr="005105FB" w:rsidRDefault="00444F8E" w:rsidP="001F3493">
            <w:pPr>
              <w:spacing w:after="100" w:afterAutospacing="1" w:line="293" w:lineRule="atLeast"/>
              <w:rPr>
                <w:rFonts w:eastAsia="Times New Roman" w:cs="Arial"/>
                <w:color w:val="000000"/>
                <w:szCs w:val="24"/>
              </w:rPr>
            </w:pPr>
            <w:r w:rsidRPr="005105FB">
              <w:rPr>
                <w:rFonts w:eastAsia="Times New Roman" w:cs="Arial"/>
                <w:color w:val="000000"/>
                <w:szCs w:val="24"/>
              </w:rPr>
              <w:t>$</w:t>
            </w:r>
            <w:r>
              <w:rPr>
                <w:rFonts w:eastAsia="Times New Roman" w:cs="Arial"/>
                <w:color w:val="000000"/>
                <w:szCs w:val="24"/>
              </w:rPr>
              <w:t>6</w:t>
            </w:r>
            <w:r w:rsidRPr="005105FB">
              <w:rPr>
                <w:rFonts w:eastAsia="Times New Roman" w:cs="Arial"/>
                <w:color w:val="000000"/>
                <w:szCs w:val="24"/>
              </w:rPr>
              <w:t xml:space="preserve"> per hour</w:t>
            </w:r>
          </w:p>
        </w:tc>
      </w:tr>
    </w:tbl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8370"/>
        <w:gridCol w:w="1890"/>
      </w:tblGrid>
      <w:tr w:rsidR="00444F8E" w:rsidRPr="005105FB" w14:paraId="308F937D" w14:textId="77777777" w:rsidTr="001F3493">
        <w:tc>
          <w:tcPr>
            <w:tcW w:w="8370" w:type="dxa"/>
            <w:tcBorders>
              <w:top w:val="single" w:sz="2" w:space="0" w:color="000000"/>
              <w:bottom w:val="single" w:sz="8" w:space="0" w:color="auto"/>
            </w:tcBorders>
            <w:shd w:val="clear" w:color="auto" w:fill="D9D9D9" w:themeFill="background1" w:themeFillShade="D9"/>
          </w:tcPr>
          <w:p w14:paraId="3A4633D2" w14:textId="77777777" w:rsidR="00444F8E" w:rsidRPr="001F2478" w:rsidRDefault="00444F8E" w:rsidP="001F3493">
            <w:pPr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DA0071">
              <w:rPr>
                <w:rFonts w:eastAsia="Times New Roman" w:cs="Arial"/>
                <w:b/>
                <w:bCs/>
                <w:color w:val="000000"/>
                <w:szCs w:val="24"/>
              </w:rPr>
              <w:t>Self-Employment</w:t>
            </w:r>
          </w:p>
        </w:tc>
        <w:tc>
          <w:tcPr>
            <w:tcW w:w="1890" w:type="dxa"/>
            <w:tcBorders>
              <w:top w:val="single" w:sz="2" w:space="0" w:color="000000"/>
              <w:bottom w:val="single" w:sz="8" w:space="0" w:color="auto"/>
            </w:tcBorders>
            <w:shd w:val="clear" w:color="auto" w:fill="D9D9D9" w:themeFill="background1" w:themeFillShade="D9"/>
          </w:tcPr>
          <w:p w14:paraId="323EDC20" w14:textId="77777777" w:rsidR="00444F8E" w:rsidRPr="005105FB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Fee</w:t>
            </w:r>
          </w:p>
        </w:tc>
      </w:tr>
      <w:tr w:rsidR="00444F8E" w:rsidRPr="005105FB" w14:paraId="44C18066" w14:textId="77777777" w:rsidTr="001F3493">
        <w:trPr>
          <w:trHeight w:val="35"/>
        </w:trPr>
        <w:tc>
          <w:tcPr>
            <w:tcW w:w="8370" w:type="dxa"/>
            <w:tcBorders>
              <w:top w:val="single" w:sz="8" w:space="0" w:color="auto"/>
            </w:tcBorders>
          </w:tcPr>
          <w:p w14:paraId="0F19F06A" w14:textId="77777777" w:rsidR="00444F8E" w:rsidRPr="001F2478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color w:val="000000"/>
                <w:szCs w:val="24"/>
              </w:rPr>
            </w:pPr>
            <w:r w:rsidRPr="00DA0071">
              <w:rPr>
                <w:rFonts w:eastAsia="Times New Roman" w:cs="Arial"/>
                <w:color w:val="000000"/>
                <w:szCs w:val="24"/>
              </w:rPr>
              <w:t>Customer Profile &amp; Self-Employment Exploration</w:t>
            </w:r>
            <w:r w:rsidRPr="00DA0071">
              <w:rPr>
                <w:rFonts w:eastAsia="Times New Roman" w:cs="Arial"/>
                <w:color w:val="000000"/>
                <w:szCs w:val="24"/>
              </w:rPr>
              <w:tab/>
            </w:r>
          </w:p>
        </w:tc>
        <w:tc>
          <w:tcPr>
            <w:tcW w:w="1890" w:type="dxa"/>
            <w:tcBorders>
              <w:top w:val="single" w:sz="8" w:space="0" w:color="auto"/>
            </w:tcBorders>
          </w:tcPr>
          <w:p w14:paraId="7128C95A" w14:textId="77777777" w:rsidR="00444F8E" w:rsidRPr="005105FB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color w:val="000000"/>
                <w:szCs w:val="24"/>
              </w:rPr>
            </w:pPr>
            <w:r w:rsidRPr="005105FB">
              <w:rPr>
                <w:rFonts w:eastAsia="Times New Roman" w:cs="Arial"/>
                <w:color w:val="000000"/>
                <w:szCs w:val="24"/>
              </w:rPr>
              <w:t>$</w:t>
            </w:r>
            <w:r>
              <w:rPr>
                <w:rFonts w:eastAsia="Times New Roman" w:cs="Arial"/>
                <w:color w:val="000000"/>
                <w:szCs w:val="24"/>
              </w:rPr>
              <w:t>84</w:t>
            </w:r>
          </w:p>
        </w:tc>
      </w:tr>
      <w:tr w:rsidR="00444F8E" w:rsidRPr="005105FB" w14:paraId="60529AED" w14:textId="77777777" w:rsidTr="001F3493">
        <w:trPr>
          <w:trHeight w:val="34"/>
        </w:trPr>
        <w:tc>
          <w:tcPr>
            <w:tcW w:w="8370" w:type="dxa"/>
          </w:tcPr>
          <w:p w14:paraId="4E67A8E3" w14:textId="77777777" w:rsidR="00444F8E" w:rsidRPr="001F2478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color w:val="000000"/>
                <w:szCs w:val="24"/>
              </w:rPr>
            </w:pPr>
            <w:r w:rsidRPr="00DA0071">
              <w:rPr>
                <w:rFonts w:eastAsia="Times New Roman" w:cs="Arial"/>
                <w:color w:val="000000"/>
                <w:szCs w:val="24"/>
              </w:rPr>
              <w:t>Concept Development - Only – Simple</w:t>
            </w:r>
          </w:p>
        </w:tc>
        <w:tc>
          <w:tcPr>
            <w:tcW w:w="1890" w:type="dxa"/>
          </w:tcPr>
          <w:p w14:paraId="79C6F284" w14:textId="77777777" w:rsidR="00444F8E" w:rsidRPr="005105FB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color w:val="000000"/>
                <w:szCs w:val="24"/>
              </w:rPr>
            </w:pPr>
            <w:r w:rsidRPr="005105FB">
              <w:rPr>
                <w:rFonts w:eastAsia="Times New Roman" w:cs="Arial"/>
                <w:color w:val="000000"/>
                <w:szCs w:val="24"/>
              </w:rPr>
              <w:t>$</w:t>
            </w:r>
            <w:r>
              <w:rPr>
                <w:rFonts w:eastAsia="Times New Roman" w:cs="Arial"/>
                <w:color w:val="000000"/>
                <w:szCs w:val="24"/>
              </w:rPr>
              <w:t>60</w:t>
            </w:r>
          </w:p>
        </w:tc>
      </w:tr>
      <w:tr w:rsidR="00444F8E" w:rsidRPr="005105FB" w14:paraId="79CF4169" w14:textId="77777777" w:rsidTr="001F3493">
        <w:trPr>
          <w:trHeight w:val="34"/>
        </w:trPr>
        <w:tc>
          <w:tcPr>
            <w:tcW w:w="8370" w:type="dxa"/>
          </w:tcPr>
          <w:p w14:paraId="5C0E625E" w14:textId="77777777" w:rsidR="00444F8E" w:rsidRPr="001F2478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color w:val="000000"/>
                <w:szCs w:val="24"/>
              </w:rPr>
            </w:pPr>
            <w:r w:rsidRPr="00DA0071">
              <w:rPr>
                <w:rFonts w:eastAsia="Times New Roman" w:cs="Arial"/>
                <w:color w:val="000000"/>
                <w:szCs w:val="24"/>
              </w:rPr>
              <w:t>Concept Development - Only – Comprehensive</w:t>
            </w:r>
            <w:r w:rsidRPr="00DA0071">
              <w:rPr>
                <w:rFonts w:eastAsia="Times New Roman" w:cs="Arial"/>
                <w:color w:val="000000"/>
                <w:szCs w:val="24"/>
              </w:rPr>
              <w:tab/>
            </w:r>
          </w:p>
        </w:tc>
        <w:tc>
          <w:tcPr>
            <w:tcW w:w="1890" w:type="dxa"/>
          </w:tcPr>
          <w:p w14:paraId="2EE09C0C" w14:textId="77777777" w:rsidR="00444F8E" w:rsidRPr="005105FB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color w:val="000000"/>
                <w:szCs w:val="24"/>
              </w:rPr>
            </w:pPr>
            <w:r w:rsidRPr="005105FB">
              <w:rPr>
                <w:rFonts w:eastAsia="Times New Roman" w:cs="Arial"/>
                <w:color w:val="000000"/>
                <w:szCs w:val="24"/>
              </w:rPr>
              <w:t>$</w:t>
            </w:r>
            <w:r>
              <w:rPr>
                <w:rFonts w:eastAsia="Times New Roman" w:cs="Arial"/>
                <w:color w:val="000000"/>
                <w:szCs w:val="24"/>
              </w:rPr>
              <w:t>84</w:t>
            </w:r>
          </w:p>
        </w:tc>
      </w:tr>
      <w:tr w:rsidR="00444F8E" w:rsidRPr="005105FB" w14:paraId="70BA40EA" w14:textId="77777777" w:rsidTr="001F3493">
        <w:trPr>
          <w:trHeight w:val="34"/>
        </w:trPr>
        <w:tc>
          <w:tcPr>
            <w:tcW w:w="8370" w:type="dxa"/>
          </w:tcPr>
          <w:p w14:paraId="1F0D5D2C" w14:textId="77777777" w:rsidR="00444F8E" w:rsidRPr="005C4FFA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color w:val="000000"/>
                <w:szCs w:val="24"/>
              </w:rPr>
            </w:pPr>
            <w:r w:rsidRPr="005C4FFA">
              <w:rPr>
                <w:rFonts w:eastAsia="Times New Roman" w:cs="Arial"/>
                <w:color w:val="000000"/>
                <w:szCs w:val="24"/>
              </w:rPr>
              <w:lastRenderedPageBreak/>
              <w:t>Concept Development - Only – Supported</w:t>
            </w:r>
          </w:p>
        </w:tc>
        <w:tc>
          <w:tcPr>
            <w:tcW w:w="1890" w:type="dxa"/>
          </w:tcPr>
          <w:p w14:paraId="5EBC168E" w14:textId="77777777" w:rsidR="00444F8E" w:rsidRPr="005105FB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color w:val="000000"/>
                <w:szCs w:val="24"/>
              </w:rPr>
            </w:pPr>
            <w:r w:rsidRPr="005C4FFA">
              <w:rPr>
                <w:rFonts w:eastAsia="Times New Roman" w:cs="Arial"/>
                <w:color w:val="000000"/>
                <w:szCs w:val="24"/>
              </w:rPr>
              <w:t>$</w:t>
            </w:r>
            <w:r>
              <w:rPr>
                <w:rFonts w:eastAsia="Times New Roman" w:cs="Arial"/>
                <w:color w:val="000000"/>
                <w:szCs w:val="24"/>
              </w:rPr>
              <w:t>36</w:t>
            </w:r>
          </w:p>
        </w:tc>
      </w:tr>
      <w:tr w:rsidR="00444F8E" w:rsidRPr="005105FB" w14:paraId="3776EB3D" w14:textId="77777777" w:rsidTr="001F3493">
        <w:trPr>
          <w:trHeight w:val="34"/>
        </w:trPr>
        <w:tc>
          <w:tcPr>
            <w:tcW w:w="8370" w:type="dxa"/>
          </w:tcPr>
          <w:p w14:paraId="34595076" w14:textId="77777777" w:rsidR="00444F8E" w:rsidRPr="001F2478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color w:val="000000"/>
                <w:szCs w:val="24"/>
              </w:rPr>
            </w:pPr>
            <w:r w:rsidRPr="00DA0071">
              <w:rPr>
                <w:rFonts w:eastAsia="Times New Roman" w:cs="Arial"/>
                <w:color w:val="000000"/>
                <w:szCs w:val="24"/>
              </w:rPr>
              <w:t>Feasibility Study – Only – Simple</w:t>
            </w:r>
          </w:p>
        </w:tc>
        <w:tc>
          <w:tcPr>
            <w:tcW w:w="1890" w:type="dxa"/>
          </w:tcPr>
          <w:p w14:paraId="617097A8" w14:textId="77777777" w:rsidR="00444F8E" w:rsidRPr="005105FB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color w:val="000000"/>
                <w:szCs w:val="24"/>
              </w:rPr>
            </w:pPr>
            <w:r w:rsidRPr="005105FB">
              <w:rPr>
                <w:rFonts w:eastAsia="Times New Roman" w:cs="Arial"/>
                <w:color w:val="000000"/>
                <w:szCs w:val="24"/>
              </w:rPr>
              <w:t>$</w:t>
            </w:r>
            <w:r>
              <w:rPr>
                <w:rFonts w:eastAsia="Times New Roman" w:cs="Arial"/>
                <w:color w:val="000000"/>
                <w:szCs w:val="24"/>
              </w:rPr>
              <w:t>144</w:t>
            </w:r>
          </w:p>
        </w:tc>
      </w:tr>
      <w:tr w:rsidR="00444F8E" w:rsidRPr="005105FB" w14:paraId="0706064E" w14:textId="77777777" w:rsidTr="001F3493">
        <w:trPr>
          <w:trHeight w:val="34"/>
        </w:trPr>
        <w:tc>
          <w:tcPr>
            <w:tcW w:w="8370" w:type="dxa"/>
          </w:tcPr>
          <w:p w14:paraId="682B4984" w14:textId="77777777" w:rsidR="00444F8E" w:rsidRPr="001F2478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color w:val="000000"/>
                <w:szCs w:val="24"/>
              </w:rPr>
            </w:pPr>
            <w:r w:rsidRPr="00DA0071">
              <w:rPr>
                <w:rFonts w:eastAsia="Times New Roman" w:cs="Arial"/>
                <w:color w:val="000000"/>
                <w:szCs w:val="24"/>
              </w:rPr>
              <w:t>Feasibility Study – Only – Comprehensive</w:t>
            </w:r>
            <w:r w:rsidRPr="00DA0071">
              <w:rPr>
                <w:rFonts w:eastAsia="Times New Roman" w:cs="Arial"/>
                <w:color w:val="000000"/>
                <w:szCs w:val="24"/>
              </w:rPr>
              <w:tab/>
            </w:r>
          </w:p>
        </w:tc>
        <w:tc>
          <w:tcPr>
            <w:tcW w:w="1890" w:type="dxa"/>
          </w:tcPr>
          <w:p w14:paraId="5FB03C4C" w14:textId="77777777" w:rsidR="00444F8E" w:rsidRPr="005105FB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color w:val="000000"/>
                <w:szCs w:val="24"/>
              </w:rPr>
            </w:pPr>
            <w:r w:rsidRPr="005105FB">
              <w:rPr>
                <w:rFonts w:eastAsia="Times New Roman" w:cs="Arial"/>
                <w:color w:val="000000"/>
                <w:szCs w:val="24"/>
              </w:rPr>
              <w:t>$</w:t>
            </w:r>
            <w:r>
              <w:rPr>
                <w:rFonts w:eastAsia="Times New Roman" w:cs="Arial"/>
                <w:color w:val="000000"/>
                <w:szCs w:val="24"/>
              </w:rPr>
              <w:t>252</w:t>
            </w:r>
          </w:p>
        </w:tc>
      </w:tr>
      <w:tr w:rsidR="00444F8E" w:rsidRPr="005105FB" w14:paraId="53F11A54" w14:textId="77777777" w:rsidTr="001F3493">
        <w:trPr>
          <w:trHeight w:val="34"/>
        </w:trPr>
        <w:tc>
          <w:tcPr>
            <w:tcW w:w="8370" w:type="dxa"/>
          </w:tcPr>
          <w:p w14:paraId="0D2C97E2" w14:textId="77777777" w:rsidR="00444F8E" w:rsidRPr="001F2478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color w:val="000000"/>
                <w:szCs w:val="24"/>
              </w:rPr>
            </w:pPr>
            <w:r w:rsidRPr="00DA0071">
              <w:rPr>
                <w:rFonts w:eastAsia="Times New Roman" w:cs="Arial"/>
                <w:color w:val="000000"/>
                <w:szCs w:val="24"/>
              </w:rPr>
              <w:t>Feasibility Study – Only – Supported</w:t>
            </w:r>
          </w:p>
        </w:tc>
        <w:tc>
          <w:tcPr>
            <w:tcW w:w="1890" w:type="dxa"/>
          </w:tcPr>
          <w:p w14:paraId="02CB7FC3" w14:textId="77777777" w:rsidR="00444F8E" w:rsidRPr="005105FB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color w:val="000000"/>
                <w:szCs w:val="24"/>
              </w:rPr>
            </w:pPr>
            <w:r w:rsidRPr="005105FB">
              <w:rPr>
                <w:rFonts w:eastAsia="Times New Roman" w:cs="Arial"/>
                <w:color w:val="000000"/>
                <w:szCs w:val="24"/>
              </w:rPr>
              <w:t>$</w:t>
            </w:r>
            <w:r>
              <w:rPr>
                <w:rFonts w:eastAsia="Times New Roman" w:cs="Arial"/>
                <w:color w:val="000000"/>
                <w:szCs w:val="24"/>
              </w:rPr>
              <w:t>360</w:t>
            </w:r>
          </w:p>
        </w:tc>
      </w:tr>
      <w:tr w:rsidR="00444F8E" w:rsidRPr="005105FB" w14:paraId="21E1564A" w14:textId="77777777" w:rsidTr="001F3493">
        <w:trPr>
          <w:trHeight w:val="34"/>
        </w:trPr>
        <w:tc>
          <w:tcPr>
            <w:tcW w:w="8370" w:type="dxa"/>
          </w:tcPr>
          <w:p w14:paraId="638BF516" w14:textId="77777777" w:rsidR="00444F8E" w:rsidRPr="001F2478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color w:val="000000"/>
                <w:szCs w:val="24"/>
              </w:rPr>
            </w:pPr>
            <w:r w:rsidRPr="00DA0071">
              <w:rPr>
                <w:rFonts w:eastAsia="Times New Roman" w:cs="Arial"/>
                <w:color w:val="000000"/>
                <w:szCs w:val="24"/>
              </w:rPr>
              <w:t>Concept Development &amp; Feasibility Study – Simple</w:t>
            </w:r>
            <w:r w:rsidRPr="00DA0071">
              <w:rPr>
                <w:rFonts w:eastAsia="Times New Roman" w:cs="Arial"/>
                <w:color w:val="000000"/>
                <w:szCs w:val="24"/>
              </w:rPr>
              <w:tab/>
            </w:r>
          </w:p>
        </w:tc>
        <w:tc>
          <w:tcPr>
            <w:tcW w:w="1890" w:type="dxa"/>
          </w:tcPr>
          <w:p w14:paraId="0B464568" w14:textId="77777777" w:rsidR="00444F8E" w:rsidRPr="005105FB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color w:val="000000"/>
                <w:szCs w:val="24"/>
              </w:rPr>
            </w:pPr>
            <w:r w:rsidRPr="005105FB">
              <w:rPr>
                <w:rFonts w:eastAsia="Times New Roman" w:cs="Arial"/>
                <w:color w:val="000000"/>
                <w:szCs w:val="24"/>
              </w:rPr>
              <w:t>$</w:t>
            </w:r>
            <w:r>
              <w:rPr>
                <w:rFonts w:eastAsia="Times New Roman" w:cs="Arial"/>
                <w:color w:val="000000"/>
                <w:szCs w:val="24"/>
              </w:rPr>
              <w:t>204</w:t>
            </w:r>
          </w:p>
        </w:tc>
      </w:tr>
      <w:tr w:rsidR="00444F8E" w:rsidRPr="005105FB" w14:paraId="5BB0F424" w14:textId="77777777" w:rsidTr="001F3493">
        <w:trPr>
          <w:trHeight w:val="34"/>
        </w:trPr>
        <w:tc>
          <w:tcPr>
            <w:tcW w:w="8370" w:type="dxa"/>
          </w:tcPr>
          <w:p w14:paraId="5CB80E80" w14:textId="77777777" w:rsidR="00444F8E" w:rsidRPr="001F2478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color w:val="000000"/>
                <w:szCs w:val="24"/>
              </w:rPr>
            </w:pPr>
            <w:r w:rsidRPr="00DA0071">
              <w:rPr>
                <w:rFonts w:eastAsia="Times New Roman" w:cs="Arial"/>
                <w:color w:val="000000"/>
                <w:szCs w:val="24"/>
              </w:rPr>
              <w:t>Concept Development &amp; Feasibility Study - Comprehensive</w:t>
            </w:r>
          </w:p>
        </w:tc>
        <w:tc>
          <w:tcPr>
            <w:tcW w:w="1890" w:type="dxa"/>
          </w:tcPr>
          <w:p w14:paraId="1C11387E" w14:textId="77777777" w:rsidR="00444F8E" w:rsidRPr="005105FB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color w:val="000000"/>
                <w:szCs w:val="24"/>
              </w:rPr>
            </w:pPr>
            <w:r w:rsidRPr="005105FB">
              <w:rPr>
                <w:rFonts w:eastAsia="Times New Roman" w:cs="Arial"/>
                <w:color w:val="000000"/>
                <w:szCs w:val="24"/>
              </w:rPr>
              <w:t>$</w:t>
            </w:r>
            <w:r>
              <w:rPr>
                <w:rFonts w:eastAsia="Times New Roman" w:cs="Arial"/>
                <w:color w:val="000000"/>
                <w:szCs w:val="24"/>
              </w:rPr>
              <w:t>336</w:t>
            </w:r>
          </w:p>
        </w:tc>
      </w:tr>
      <w:tr w:rsidR="00444F8E" w:rsidRPr="005105FB" w14:paraId="1528B082" w14:textId="77777777" w:rsidTr="001F3493">
        <w:trPr>
          <w:trHeight w:val="34"/>
        </w:trPr>
        <w:tc>
          <w:tcPr>
            <w:tcW w:w="8370" w:type="dxa"/>
          </w:tcPr>
          <w:p w14:paraId="2E92F606" w14:textId="77777777" w:rsidR="00444F8E" w:rsidRPr="001F2478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color w:val="000000"/>
                <w:szCs w:val="24"/>
              </w:rPr>
            </w:pPr>
            <w:r w:rsidRPr="00DA0071">
              <w:rPr>
                <w:rFonts w:eastAsia="Times New Roman" w:cs="Arial"/>
                <w:color w:val="000000"/>
                <w:szCs w:val="24"/>
              </w:rPr>
              <w:t>Business Plan Review – Only – Simple</w:t>
            </w:r>
          </w:p>
        </w:tc>
        <w:tc>
          <w:tcPr>
            <w:tcW w:w="1890" w:type="dxa"/>
          </w:tcPr>
          <w:p w14:paraId="56F52210" w14:textId="77777777" w:rsidR="00444F8E" w:rsidRPr="005105FB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color w:val="000000"/>
                <w:szCs w:val="24"/>
              </w:rPr>
            </w:pPr>
            <w:r w:rsidRPr="005105FB">
              <w:rPr>
                <w:rFonts w:eastAsia="Times New Roman" w:cs="Arial"/>
                <w:color w:val="000000"/>
                <w:szCs w:val="24"/>
              </w:rPr>
              <w:t>$</w:t>
            </w:r>
            <w:r>
              <w:rPr>
                <w:rFonts w:eastAsia="Times New Roman" w:cs="Arial"/>
                <w:color w:val="000000"/>
                <w:szCs w:val="24"/>
              </w:rPr>
              <w:t>60</w:t>
            </w:r>
          </w:p>
        </w:tc>
      </w:tr>
      <w:tr w:rsidR="00444F8E" w:rsidRPr="005105FB" w14:paraId="5E9341B4" w14:textId="77777777" w:rsidTr="001F3493">
        <w:tc>
          <w:tcPr>
            <w:tcW w:w="8370" w:type="dxa"/>
          </w:tcPr>
          <w:p w14:paraId="550825E5" w14:textId="77777777" w:rsidR="00444F8E" w:rsidRPr="005105FB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color w:val="000000"/>
                <w:szCs w:val="24"/>
              </w:rPr>
            </w:pPr>
            <w:r w:rsidRPr="00DA0071">
              <w:rPr>
                <w:rFonts w:eastAsia="Times New Roman" w:cs="Arial"/>
                <w:color w:val="000000"/>
                <w:szCs w:val="24"/>
              </w:rPr>
              <w:t>Business Plan Review – Only – Comprehensive</w:t>
            </w:r>
            <w:r w:rsidRPr="00DA0071">
              <w:rPr>
                <w:rFonts w:eastAsia="Times New Roman" w:cs="Arial"/>
                <w:color w:val="000000"/>
                <w:szCs w:val="24"/>
              </w:rPr>
              <w:tab/>
            </w:r>
            <w:r w:rsidRPr="001F2478">
              <w:rPr>
                <w:rFonts w:eastAsia="Times New Roman" w:cs="Arial"/>
                <w:color w:val="000000"/>
                <w:szCs w:val="24"/>
              </w:rPr>
              <w:t xml:space="preserve">                       </w:t>
            </w:r>
          </w:p>
        </w:tc>
        <w:tc>
          <w:tcPr>
            <w:tcW w:w="1890" w:type="dxa"/>
          </w:tcPr>
          <w:p w14:paraId="34A2A4A6" w14:textId="77777777" w:rsidR="00444F8E" w:rsidRPr="00DA0071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color w:val="000000"/>
                <w:szCs w:val="24"/>
              </w:rPr>
            </w:pPr>
            <w:r w:rsidRPr="005105FB">
              <w:rPr>
                <w:rFonts w:eastAsia="Times New Roman" w:cs="Arial"/>
                <w:color w:val="000000"/>
                <w:szCs w:val="24"/>
              </w:rPr>
              <w:t>$</w:t>
            </w:r>
            <w:r>
              <w:rPr>
                <w:rFonts w:eastAsia="Times New Roman" w:cs="Arial"/>
                <w:color w:val="000000"/>
                <w:szCs w:val="24"/>
              </w:rPr>
              <w:t>84</w:t>
            </w:r>
          </w:p>
        </w:tc>
      </w:tr>
      <w:tr w:rsidR="00444F8E" w:rsidRPr="005105FB" w14:paraId="451DA8AA" w14:textId="77777777" w:rsidTr="001F3493">
        <w:tc>
          <w:tcPr>
            <w:tcW w:w="8370" w:type="dxa"/>
          </w:tcPr>
          <w:p w14:paraId="524C8895" w14:textId="77777777" w:rsidR="00444F8E" w:rsidRPr="005105FB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color w:val="000000"/>
                <w:szCs w:val="24"/>
              </w:rPr>
            </w:pPr>
            <w:r w:rsidRPr="00DA0071">
              <w:rPr>
                <w:rFonts w:eastAsia="Times New Roman" w:cs="Arial"/>
                <w:color w:val="000000"/>
                <w:szCs w:val="24"/>
              </w:rPr>
              <w:t>Business Plan - Simple</w:t>
            </w:r>
            <w:r w:rsidRPr="00DA0071">
              <w:rPr>
                <w:rFonts w:eastAsia="Times New Roman" w:cs="Arial"/>
                <w:color w:val="000000"/>
                <w:szCs w:val="24"/>
              </w:rPr>
              <w:tab/>
            </w:r>
            <w:r w:rsidRPr="001F2478">
              <w:rPr>
                <w:rFonts w:eastAsia="Times New Roman" w:cs="Arial"/>
                <w:color w:val="000000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1890" w:type="dxa"/>
          </w:tcPr>
          <w:p w14:paraId="5D208F13" w14:textId="77777777" w:rsidR="00444F8E" w:rsidRPr="00DA0071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color w:val="000000"/>
                <w:szCs w:val="24"/>
              </w:rPr>
            </w:pPr>
            <w:r w:rsidRPr="005105FB">
              <w:rPr>
                <w:rFonts w:eastAsia="Times New Roman" w:cs="Arial"/>
                <w:color w:val="000000"/>
                <w:szCs w:val="24"/>
              </w:rPr>
              <w:t>$</w:t>
            </w:r>
            <w:r>
              <w:rPr>
                <w:rFonts w:eastAsia="Times New Roman" w:cs="Arial"/>
                <w:color w:val="000000"/>
                <w:szCs w:val="24"/>
              </w:rPr>
              <w:t>240</w:t>
            </w:r>
          </w:p>
        </w:tc>
      </w:tr>
      <w:tr w:rsidR="00444F8E" w:rsidRPr="005105FB" w14:paraId="5D782038" w14:textId="77777777" w:rsidTr="001F3493">
        <w:tc>
          <w:tcPr>
            <w:tcW w:w="8370" w:type="dxa"/>
          </w:tcPr>
          <w:p w14:paraId="1DDC56A7" w14:textId="77777777" w:rsidR="00444F8E" w:rsidRPr="005105FB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color w:val="000000"/>
                <w:szCs w:val="24"/>
              </w:rPr>
            </w:pPr>
            <w:r w:rsidRPr="00DA0071">
              <w:rPr>
                <w:rFonts w:eastAsia="Times New Roman" w:cs="Arial"/>
                <w:color w:val="000000"/>
                <w:szCs w:val="24"/>
              </w:rPr>
              <w:t>Business Plan – Comprehensive</w:t>
            </w:r>
            <w:r w:rsidRPr="00DA0071">
              <w:rPr>
                <w:rFonts w:eastAsia="Times New Roman" w:cs="Arial"/>
                <w:color w:val="000000"/>
                <w:szCs w:val="24"/>
              </w:rPr>
              <w:tab/>
            </w:r>
            <w:r w:rsidRPr="001F2478">
              <w:rPr>
                <w:rFonts w:eastAsia="Times New Roman" w:cs="Arial"/>
                <w:color w:val="000000"/>
                <w:szCs w:val="24"/>
              </w:rPr>
              <w:t xml:space="preserve">                                                        </w:t>
            </w:r>
          </w:p>
        </w:tc>
        <w:tc>
          <w:tcPr>
            <w:tcW w:w="1890" w:type="dxa"/>
          </w:tcPr>
          <w:p w14:paraId="28F516CB" w14:textId="77777777" w:rsidR="00444F8E" w:rsidRPr="00DA0071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color w:val="000000"/>
                <w:szCs w:val="24"/>
              </w:rPr>
            </w:pPr>
            <w:r w:rsidRPr="005105FB">
              <w:rPr>
                <w:rFonts w:eastAsia="Times New Roman" w:cs="Arial"/>
                <w:color w:val="000000"/>
                <w:szCs w:val="24"/>
              </w:rPr>
              <w:t>$</w:t>
            </w:r>
            <w:r>
              <w:rPr>
                <w:rFonts w:eastAsia="Times New Roman" w:cs="Arial"/>
                <w:color w:val="000000"/>
                <w:szCs w:val="24"/>
              </w:rPr>
              <w:t>360</w:t>
            </w:r>
          </w:p>
        </w:tc>
      </w:tr>
      <w:tr w:rsidR="00444F8E" w:rsidRPr="005105FB" w14:paraId="4641DDD3" w14:textId="77777777" w:rsidTr="001F3493">
        <w:tc>
          <w:tcPr>
            <w:tcW w:w="8370" w:type="dxa"/>
          </w:tcPr>
          <w:p w14:paraId="6478E034" w14:textId="77777777" w:rsidR="00444F8E" w:rsidRPr="005105FB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color w:val="000000"/>
                <w:szCs w:val="24"/>
              </w:rPr>
            </w:pPr>
            <w:r w:rsidRPr="00DA0071">
              <w:rPr>
                <w:rFonts w:eastAsia="Times New Roman" w:cs="Arial"/>
                <w:color w:val="000000"/>
                <w:szCs w:val="24"/>
              </w:rPr>
              <w:t>Business Plan – Supported</w:t>
            </w:r>
            <w:r w:rsidRPr="00DA0071">
              <w:rPr>
                <w:rFonts w:eastAsia="Times New Roman" w:cs="Arial"/>
                <w:color w:val="000000"/>
                <w:szCs w:val="24"/>
              </w:rPr>
              <w:tab/>
            </w:r>
            <w:r w:rsidRPr="001F2478">
              <w:rPr>
                <w:rFonts w:eastAsia="Times New Roman" w:cs="Arial"/>
                <w:color w:val="000000"/>
                <w:szCs w:val="24"/>
              </w:rPr>
              <w:t xml:space="preserve">                                                        </w:t>
            </w:r>
          </w:p>
        </w:tc>
        <w:tc>
          <w:tcPr>
            <w:tcW w:w="1890" w:type="dxa"/>
          </w:tcPr>
          <w:p w14:paraId="0C3E1F42" w14:textId="77777777" w:rsidR="00444F8E" w:rsidRPr="00DA0071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color w:val="000000"/>
                <w:szCs w:val="24"/>
              </w:rPr>
            </w:pPr>
            <w:r w:rsidRPr="005105FB">
              <w:rPr>
                <w:rFonts w:eastAsia="Times New Roman" w:cs="Arial"/>
                <w:color w:val="000000"/>
                <w:szCs w:val="24"/>
              </w:rPr>
              <w:t>$</w:t>
            </w:r>
            <w:r>
              <w:rPr>
                <w:rFonts w:eastAsia="Times New Roman" w:cs="Arial"/>
                <w:color w:val="000000"/>
                <w:szCs w:val="24"/>
              </w:rPr>
              <w:t>420</w:t>
            </w:r>
          </w:p>
        </w:tc>
      </w:tr>
      <w:tr w:rsidR="00444F8E" w:rsidRPr="005105FB" w14:paraId="3A2738FE" w14:textId="77777777" w:rsidTr="001F3493">
        <w:tc>
          <w:tcPr>
            <w:tcW w:w="8370" w:type="dxa"/>
          </w:tcPr>
          <w:p w14:paraId="67E7BFFE" w14:textId="77777777" w:rsidR="00444F8E" w:rsidRPr="005105FB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color w:val="000000"/>
                <w:szCs w:val="24"/>
              </w:rPr>
            </w:pPr>
            <w:r w:rsidRPr="00DA0071">
              <w:rPr>
                <w:rFonts w:eastAsia="Times New Roman" w:cs="Arial"/>
                <w:color w:val="000000"/>
                <w:szCs w:val="24"/>
              </w:rPr>
              <w:t>Financials – Simple</w:t>
            </w:r>
            <w:r w:rsidRPr="00DA0071">
              <w:rPr>
                <w:rFonts w:eastAsia="Times New Roman" w:cs="Arial"/>
                <w:color w:val="000000"/>
                <w:szCs w:val="24"/>
              </w:rPr>
              <w:tab/>
            </w:r>
            <w:r w:rsidRPr="001F2478">
              <w:rPr>
                <w:rFonts w:eastAsia="Times New Roman" w:cs="Arial"/>
                <w:color w:val="000000"/>
                <w:szCs w:val="24"/>
              </w:rPr>
              <w:t xml:space="preserve"> </w:t>
            </w:r>
          </w:p>
        </w:tc>
        <w:tc>
          <w:tcPr>
            <w:tcW w:w="1890" w:type="dxa"/>
          </w:tcPr>
          <w:p w14:paraId="40BD5308" w14:textId="77777777" w:rsidR="00444F8E" w:rsidRPr="00DA0071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color w:val="000000"/>
                <w:szCs w:val="24"/>
              </w:rPr>
            </w:pPr>
            <w:r w:rsidRPr="005105FB">
              <w:rPr>
                <w:rFonts w:eastAsia="Times New Roman" w:cs="Arial"/>
                <w:color w:val="000000"/>
                <w:szCs w:val="24"/>
              </w:rPr>
              <w:t>$</w:t>
            </w:r>
            <w:r>
              <w:rPr>
                <w:rFonts w:eastAsia="Times New Roman" w:cs="Arial"/>
                <w:color w:val="000000"/>
                <w:szCs w:val="24"/>
              </w:rPr>
              <w:t>84</w:t>
            </w:r>
          </w:p>
        </w:tc>
      </w:tr>
      <w:tr w:rsidR="00444F8E" w:rsidRPr="005105FB" w14:paraId="1AA96487" w14:textId="77777777" w:rsidTr="001F3493">
        <w:tc>
          <w:tcPr>
            <w:tcW w:w="8370" w:type="dxa"/>
          </w:tcPr>
          <w:p w14:paraId="0DC22F02" w14:textId="77777777" w:rsidR="00444F8E" w:rsidRPr="005105FB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color w:val="000000"/>
                <w:szCs w:val="24"/>
              </w:rPr>
            </w:pPr>
            <w:r w:rsidRPr="00DA0071">
              <w:rPr>
                <w:rFonts w:eastAsia="Times New Roman" w:cs="Arial"/>
                <w:color w:val="000000"/>
                <w:szCs w:val="24"/>
              </w:rPr>
              <w:t>Fin</w:t>
            </w:r>
            <w:r w:rsidRPr="001F2478">
              <w:rPr>
                <w:rFonts w:eastAsia="Times New Roman" w:cs="Arial"/>
                <w:color w:val="000000"/>
                <w:szCs w:val="24"/>
              </w:rPr>
              <w:t>ancials – Comprehensive</w:t>
            </w:r>
            <w:r w:rsidRPr="001F2478">
              <w:rPr>
                <w:rFonts w:eastAsia="Times New Roman" w:cs="Arial"/>
                <w:color w:val="000000"/>
                <w:szCs w:val="24"/>
              </w:rPr>
              <w:tab/>
            </w:r>
            <w:r w:rsidRPr="005105FB">
              <w:rPr>
                <w:rFonts w:eastAsia="Times New Roman" w:cs="Arial"/>
                <w:color w:val="000000"/>
                <w:szCs w:val="24"/>
              </w:rPr>
              <w:t xml:space="preserve">                                                         </w:t>
            </w:r>
          </w:p>
        </w:tc>
        <w:tc>
          <w:tcPr>
            <w:tcW w:w="1890" w:type="dxa"/>
          </w:tcPr>
          <w:p w14:paraId="6D92252F" w14:textId="77777777" w:rsidR="00444F8E" w:rsidRPr="00DA0071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color w:val="000000"/>
                <w:szCs w:val="24"/>
              </w:rPr>
            </w:pPr>
            <w:r w:rsidRPr="005105FB">
              <w:rPr>
                <w:rFonts w:eastAsia="Times New Roman" w:cs="Arial"/>
                <w:color w:val="000000"/>
                <w:szCs w:val="24"/>
              </w:rPr>
              <w:t>$</w:t>
            </w:r>
            <w:r>
              <w:rPr>
                <w:rFonts w:eastAsia="Times New Roman" w:cs="Arial"/>
                <w:color w:val="000000"/>
                <w:szCs w:val="24"/>
              </w:rPr>
              <w:t>144</w:t>
            </w:r>
          </w:p>
        </w:tc>
      </w:tr>
      <w:tr w:rsidR="00444F8E" w:rsidRPr="005105FB" w14:paraId="4E26A4A4" w14:textId="77777777" w:rsidTr="001F3493">
        <w:tc>
          <w:tcPr>
            <w:tcW w:w="8370" w:type="dxa"/>
          </w:tcPr>
          <w:p w14:paraId="6F824A9C" w14:textId="77777777" w:rsidR="00444F8E" w:rsidRPr="005105FB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color w:val="000000"/>
                <w:szCs w:val="24"/>
              </w:rPr>
            </w:pPr>
            <w:r w:rsidRPr="00DA0071">
              <w:rPr>
                <w:rFonts w:eastAsia="Times New Roman" w:cs="Arial"/>
                <w:color w:val="000000"/>
                <w:szCs w:val="24"/>
              </w:rPr>
              <w:t>Financials – Supported</w:t>
            </w:r>
            <w:r w:rsidRPr="00DA0071">
              <w:rPr>
                <w:rFonts w:eastAsia="Times New Roman" w:cs="Arial"/>
                <w:color w:val="000000"/>
                <w:szCs w:val="24"/>
              </w:rPr>
              <w:tab/>
            </w:r>
            <w:r w:rsidRPr="001F2478">
              <w:rPr>
                <w:rFonts w:eastAsia="Times New Roman" w:cs="Arial"/>
                <w:color w:val="000000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1890" w:type="dxa"/>
          </w:tcPr>
          <w:p w14:paraId="74752C05" w14:textId="77777777" w:rsidR="00444F8E" w:rsidRPr="00DA0071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color w:val="000000"/>
                <w:szCs w:val="24"/>
              </w:rPr>
            </w:pPr>
            <w:r w:rsidRPr="005105FB">
              <w:rPr>
                <w:rFonts w:eastAsia="Times New Roman" w:cs="Arial"/>
                <w:color w:val="000000"/>
                <w:szCs w:val="24"/>
              </w:rPr>
              <w:t>$</w:t>
            </w:r>
            <w:r>
              <w:rPr>
                <w:rFonts w:eastAsia="Times New Roman" w:cs="Arial"/>
                <w:color w:val="000000"/>
                <w:szCs w:val="24"/>
              </w:rPr>
              <w:t>144</w:t>
            </w:r>
          </w:p>
        </w:tc>
      </w:tr>
      <w:tr w:rsidR="00444F8E" w:rsidRPr="005105FB" w14:paraId="3D367A53" w14:textId="77777777" w:rsidTr="001F3493">
        <w:tc>
          <w:tcPr>
            <w:tcW w:w="8370" w:type="dxa"/>
          </w:tcPr>
          <w:p w14:paraId="3B8705EA" w14:textId="77777777" w:rsidR="00444F8E" w:rsidRPr="005105FB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color w:val="000000"/>
                <w:szCs w:val="24"/>
              </w:rPr>
            </w:pPr>
            <w:r w:rsidRPr="00DA0071">
              <w:rPr>
                <w:rFonts w:eastAsia="Times New Roman" w:cs="Arial"/>
                <w:color w:val="000000"/>
                <w:szCs w:val="24"/>
              </w:rPr>
              <w:t>Supported Self-Employment Assessment</w:t>
            </w:r>
            <w:r w:rsidRPr="00DA0071">
              <w:rPr>
                <w:rFonts w:eastAsia="Times New Roman" w:cs="Arial"/>
                <w:color w:val="000000"/>
                <w:szCs w:val="24"/>
              </w:rPr>
              <w:tab/>
            </w:r>
            <w:r w:rsidRPr="001F2478">
              <w:rPr>
                <w:rFonts w:eastAsia="Times New Roman" w:cs="Arial"/>
                <w:color w:val="000000"/>
                <w:szCs w:val="24"/>
              </w:rPr>
              <w:t xml:space="preserve">                                  </w:t>
            </w:r>
          </w:p>
        </w:tc>
        <w:tc>
          <w:tcPr>
            <w:tcW w:w="1890" w:type="dxa"/>
          </w:tcPr>
          <w:p w14:paraId="45FAAFC9" w14:textId="77777777" w:rsidR="00444F8E" w:rsidRPr="00DA0071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color w:val="000000"/>
                <w:szCs w:val="24"/>
              </w:rPr>
            </w:pPr>
            <w:r w:rsidRPr="005105FB">
              <w:rPr>
                <w:rFonts w:eastAsia="Times New Roman" w:cs="Arial"/>
                <w:color w:val="000000"/>
                <w:szCs w:val="24"/>
              </w:rPr>
              <w:t>$</w:t>
            </w:r>
            <w:r>
              <w:rPr>
                <w:rFonts w:eastAsia="Times New Roman" w:cs="Arial"/>
                <w:color w:val="000000"/>
                <w:szCs w:val="24"/>
              </w:rPr>
              <w:t>240</w:t>
            </w:r>
          </w:p>
        </w:tc>
      </w:tr>
      <w:tr w:rsidR="00444F8E" w:rsidRPr="005105FB" w14:paraId="38148787" w14:textId="77777777" w:rsidTr="001F3493">
        <w:tc>
          <w:tcPr>
            <w:tcW w:w="8370" w:type="dxa"/>
          </w:tcPr>
          <w:p w14:paraId="6DFFA6DA" w14:textId="77777777" w:rsidR="00444F8E" w:rsidRPr="005105FB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color w:val="000000"/>
                <w:szCs w:val="24"/>
              </w:rPr>
            </w:pPr>
            <w:r w:rsidRPr="00DA0071">
              <w:rPr>
                <w:rFonts w:eastAsia="Times New Roman" w:cs="Arial"/>
                <w:color w:val="000000"/>
                <w:szCs w:val="24"/>
              </w:rPr>
              <w:t>Benchmark 1: Supported Self-Employment Services Plan</w:t>
            </w:r>
            <w:r w:rsidRPr="00DA0071">
              <w:rPr>
                <w:rFonts w:eastAsia="Times New Roman" w:cs="Arial"/>
                <w:color w:val="000000"/>
                <w:szCs w:val="24"/>
              </w:rPr>
              <w:tab/>
            </w:r>
            <w:r w:rsidRPr="001F2478">
              <w:rPr>
                <w:rFonts w:eastAsia="Times New Roman" w:cs="Arial"/>
                <w:color w:val="000000"/>
                <w:szCs w:val="24"/>
              </w:rPr>
              <w:t xml:space="preserve">             </w:t>
            </w:r>
          </w:p>
        </w:tc>
        <w:tc>
          <w:tcPr>
            <w:tcW w:w="1890" w:type="dxa"/>
          </w:tcPr>
          <w:p w14:paraId="03B0FE32" w14:textId="1F75272B" w:rsidR="00444F8E" w:rsidRPr="00DA0071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color w:val="000000"/>
                <w:szCs w:val="24"/>
              </w:rPr>
            </w:pPr>
            <w:r w:rsidRPr="005105FB">
              <w:rPr>
                <w:rFonts w:eastAsia="Times New Roman" w:cs="Arial"/>
                <w:color w:val="000000"/>
                <w:szCs w:val="24"/>
              </w:rPr>
              <w:t>$</w:t>
            </w:r>
            <w:r w:rsidR="008E395D">
              <w:rPr>
                <w:rFonts w:eastAsia="Times New Roman" w:cs="Arial"/>
                <w:color w:val="000000"/>
                <w:szCs w:val="24"/>
              </w:rPr>
              <w:t>36</w:t>
            </w:r>
          </w:p>
        </w:tc>
      </w:tr>
      <w:tr w:rsidR="00444F8E" w:rsidRPr="005105FB" w14:paraId="736A1CC9" w14:textId="77777777" w:rsidTr="001F3493">
        <w:tc>
          <w:tcPr>
            <w:tcW w:w="8370" w:type="dxa"/>
          </w:tcPr>
          <w:p w14:paraId="06A004D6" w14:textId="77777777" w:rsidR="00444F8E" w:rsidRPr="001F2478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DA0071">
              <w:rPr>
                <w:rFonts w:eastAsia="Times New Roman" w:cs="Arial"/>
                <w:color w:val="000000"/>
                <w:szCs w:val="24"/>
              </w:rPr>
              <w:t>Benchmark 2: Supported Self-Employment Business Start-Up</w:t>
            </w:r>
          </w:p>
        </w:tc>
        <w:tc>
          <w:tcPr>
            <w:tcW w:w="1890" w:type="dxa"/>
          </w:tcPr>
          <w:p w14:paraId="43E64176" w14:textId="77777777" w:rsidR="00444F8E" w:rsidRPr="005105FB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color w:val="000000"/>
                <w:szCs w:val="24"/>
              </w:rPr>
            </w:pPr>
            <w:r w:rsidRPr="005105FB">
              <w:rPr>
                <w:rFonts w:eastAsia="Times New Roman" w:cs="Arial"/>
                <w:color w:val="000000"/>
                <w:szCs w:val="24"/>
              </w:rPr>
              <w:t>$</w:t>
            </w:r>
            <w:r>
              <w:rPr>
                <w:rFonts w:eastAsia="Times New Roman" w:cs="Arial"/>
                <w:color w:val="000000"/>
                <w:szCs w:val="24"/>
              </w:rPr>
              <w:t>528</w:t>
            </w:r>
          </w:p>
        </w:tc>
      </w:tr>
      <w:tr w:rsidR="00444F8E" w:rsidRPr="005105FB" w14:paraId="0C6DF7E1" w14:textId="77777777" w:rsidTr="001F3493">
        <w:tc>
          <w:tcPr>
            <w:tcW w:w="8370" w:type="dxa"/>
          </w:tcPr>
          <w:p w14:paraId="48DF51D1" w14:textId="77777777" w:rsidR="00444F8E" w:rsidRPr="005105FB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DA0071">
              <w:rPr>
                <w:rFonts w:eastAsia="Times New Roman" w:cs="Arial"/>
                <w:color w:val="000000"/>
                <w:szCs w:val="24"/>
              </w:rPr>
              <w:t xml:space="preserve">Benchmark 3: Supported Self-Employment Business </w:t>
            </w:r>
            <w:r w:rsidRPr="001F2478">
              <w:rPr>
                <w:rFonts w:eastAsia="Times New Roman" w:cs="Arial"/>
                <w:color w:val="000000"/>
                <w:szCs w:val="24"/>
              </w:rPr>
              <w:t>M</w:t>
            </w:r>
            <w:r w:rsidRPr="005105FB">
              <w:rPr>
                <w:rFonts w:eastAsia="Times New Roman" w:cs="Arial"/>
                <w:color w:val="000000"/>
                <w:szCs w:val="24"/>
              </w:rPr>
              <w:t>aintenance</w:t>
            </w:r>
            <w:r w:rsidRPr="005105FB">
              <w:rPr>
                <w:rFonts w:eastAsia="Times New Roman" w:cs="Arial"/>
                <w:color w:val="000000"/>
                <w:szCs w:val="24"/>
              </w:rPr>
              <w:tab/>
            </w:r>
          </w:p>
        </w:tc>
        <w:tc>
          <w:tcPr>
            <w:tcW w:w="1890" w:type="dxa"/>
          </w:tcPr>
          <w:p w14:paraId="3A529013" w14:textId="77777777" w:rsidR="00444F8E" w:rsidRPr="005105FB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color w:val="000000"/>
                <w:szCs w:val="24"/>
              </w:rPr>
            </w:pPr>
            <w:r w:rsidRPr="005105FB">
              <w:rPr>
                <w:rFonts w:eastAsia="Times New Roman" w:cs="Arial"/>
                <w:color w:val="000000"/>
                <w:szCs w:val="24"/>
              </w:rPr>
              <w:t>$</w:t>
            </w:r>
            <w:r>
              <w:rPr>
                <w:rFonts w:eastAsia="Times New Roman" w:cs="Arial"/>
                <w:color w:val="000000"/>
                <w:szCs w:val="24"/>
              </w:rPr>
              <w:t>264</w:t>
            </w:r>
          </w:p>
        </w:tc>
      </w:tr>
      <w:tr w:rsidR="00444F8E" w:rsidRPr="005105FB" w14:paraId="52D84BE9" w14:textId="77777777" w:rsidTr="001F3493">
        <w:tc>
          <w:tcPr>
            <w:tcW w:w="8370" w:type="dxa"/>
          </w:tcPr>
          <w:p w14:paraId="71CB3772" w14:textId="77777777" w:rsidR="00444F8E" w:rsidRPr="005105FB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DA0071">
              <w:rPr>
                <w:rFonts w:eastAsia="Times New Roman" w:cs="Arial"/>
                <w:color w:val="000000"/>
                <w:szCs w:val="24"/>
              </w:rPr>
              <w:t xml:space="preserve">Benchmark 4: Supported </w:t>
            </w:r>
            <w:r w:rsidRPr="001F2478">
              <w:rPr>
                <w:rFonts w:eastAsia="Times New Roman" w:cs="Arial"/>
                <w:color w:val="000000"/>
                <w:szCs w:val="24"/>
              </w:rPr>
              <w:t>Self-Employment Business Stability</w:t>
            </w:r>
            <w:r>
              <w:rPr>
                <w:rFonts w:eastAsia="Times New Roman" w:cs="Arial"/>
                <w:color w:val="000000"/>
                <w:szCs w:val="24"/>
              </w:rPr>
              <w:t xml:space="preserve"> </w:t>
            </w:r>
          </w:p>
        </w:tc>
        <w:tc>
          <w:tcPr>
            <w:tcW w:w="1890" w:type="dxa"/>
          </w:tcPr>
          <w:p w14:paraId="1C1AFFE9" w14:textId="77777777" w:rsidR="00444F8E" w:rsidRPr="005105FB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color w:val="000000"/>
                <w:szCs w:val="24"/>
              </w:rPr>
            </w:pPr>
            <w:r w:rsidRPr="005105FB">
              <w:rPr>
                <w:rFonts w:eastAsia="Times New Roman" w:cs="Arial"/>
                <w:color w:val="000000"/>
                <w:szCs w:val="24"/>
              </w:rPr>
              <w:t>$</w:t>
            </w:r>
            <w:r>
              <w:rPr>
                <w:rFonts w:eastAsia="Times New Roman" w:cs="Arial"/>
                <w:color w:val="000000"/>
                <w:szCs w:val="24"/>
              </w:rPr>
              <w:t>264</w:t>
            </w:r>
          </w:p>
        </w:tc>
      </w:tr>
      <w:tr w:rsidR="00444F8E" w:rsidRPr="005105FB" w14:paraId="62C0D667" w14:textId="77777777" w:rsidTr="001F3493">
        <w:tc>
          <w:tcPr>
            <w:tcW w:w="8370" w:type="dxa"/>
          </w:tcPr>
          <w:p w14:paraId="4EE5014F" w14:textId="77777777" w:rsidR="00444F8E" w:rsidRPr="005105FB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DA0071">
              <w:rPr>
                <w:rFonts w:eastAsia="Times New Roman" w:cs="Arial"/>
                <w:color w:val="000000"/>
                <w:szCs w:val="24"/>
              </w:rPr>
              <w:t>Benchmark 5: Supported Self-Employment Service Closure</w:t>
            </w:r>
            <w:r w:rsidRPr="00DA0071">
              <w:rPr>
                <w:rFonts w:eastAsia="Times New Roman" w:cs="Arial"/>
                <w:color w:val="000000"/>
                <w:szCs w:val="24"/>
              </w:rPr>
              <w:tab/>
            </w:r>
            <w:r w:rsidRPr="001F2478">
              <w:rPr>
                <w:rFonts w:eastAsia="Times New Roman" w:cs="Arial"/>
                <w:color w:val="000000"/>
                <w:szCs w:val="24"/>
              </w:rPr>
              <w:t xml:space="preserve">           </w:t>
            </w:r>
          </w:p>
        </w:tc>
        <w:tc>
          <w:tcPr>
            <w:tcW w:w="1890" w:type="dxa"/>
          </w:tcPr>
          <w:p w14:paraId="42702178" w14:textId="77777777" w:rsidR="00444F8E" w:rsidRPr="005105FB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color w:val="000000"/>
                <w:szCs w:val="24"/>
              </w:rPr>
            </w:pPr>
            <w:r w:rsidRPr="005105FB">
              <w:rPr>
                <w:rFonts w:eastAsia="Times New Roman" w:cs="Arial"/>
                <w:color w:val="000000"/>
                <w:szCs w:val="24"/>
              </w:rPr>
              <w:t>$</w:t>
            </w:r>
            <w:r>
              <w:rPr>
                <w:rFonts w:eastAsia="Times New Roman" w:cs="Arial"/>
                <w:color w:val="000000"/>
                <w:szCs w:val="24"/>
              </w:rPr>
              <w:t>792</w:t>
            </w:r>
          </w:p>
        </w:tc>
      </w:tr>
      <w:tr w:rsidR="00444F8E" w:rsidRPr="005105FB" w14:paraId="3AFAA53B" w14:textId="77777777" w:rsidTr="001F3493">
        <w:tblPrEx>
          <w:shd w:val="clear" w:color="auto" w:fill="D9D9D9" w:themeFill="background1" w:themeFillShade="D9"/>
        </w:tblPrEx>
        <w:tc>
          <w:tcPr>
            <w:tcW w:w="10260" w:type="dxa"/>
            <w:gridSpan w:val="2"/>
            <w:shd w:val="clear" w:color="auto" w:fill="D9D9D9" w:themeFill="background1" w:themeFillShade="D9"/>
          </w:tcPr>
          <w:p w14:paraId="1AEE1725" w14:textId="77777777" w:rsidR="00444F8E" w:rsidRPr="00DA0071" w:rsidRDefault="00444F8E" w:rsidP="001F3493">
            <w:pPr>
              <w:keepNext/>
              <w:keepLines/>
              <w:spacing w:after="120" w:line="293" w:lineRule="atLeast"/>
              <w:outlineLvl w:val="2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DA0071">
              <w:rPr>
                <w:rFonts w:eastAsia="Times New Roman" w:cs="Arial"/>
                <w:b/>
                <w:bCs/>
                <w:color w:val="000000"/>
                <w:szCs w:val="24"/>
              </w:rPr>
              <w:lastRenderedPageBreak/>
              <w:t>Supported Employment</w:t>
            </w:r>
          </w:p>
        </w:tc>
      </w:tr>
    </w:tbl>
    <w:tbl>
      <w:tblPr>
        <w:tblW w:w="102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2"/>
        <w:gridCol w:w="1890"/>
      </w:tblGrid>
      <w:tr w:rsidR="00444F8E" w:rsidRPr="005105FB" w14:paraId="180623CF" w14:textId="77777777" w:rsidTr="001F3493">
        <w:trPr>
          <w:tblHeader/>
        </w:trPr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A1AA84" w14:textId="77777777" w:rsidR="00444F8E" w:rsidRPr="005105FB" w:rsidRDefault="00444F8E" w:rsidP="001F3493">
            <w:pPr>
              <w:keepLines/>
              <w:spacing w:after="100" w:afterAutospacing="1" w:line="293" w:lineRule="atLeast"/>
              <w:rPr>
                <w:rFonts w:eastAsia="Times New Roman" w:cs="Arial"/>
                <w:color w:val="000000"/>
                <w:szCs w:val="24"/>
              </w:rPr>
            </w:pPr>
            <w:r w:rsidRPr="00DA0071">
              <w:rPr>
                <w:rFonts w:eastAsia="Times New Roman" w:cs="Arial"/>
                <w:color w:val="000000"/>
                <w:szCs w:val="24"/>
              </w:rPr>
              <w:t>Supported Employment Job Development and</w:t>
            </w:r>
            <w:r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5105FB">
              <w:rPr>
                <w:rFonts w:eastAsia="Times New Roman" w:cs="Arial"/>
                <w:color w:val="000000"/>
                <w:szCs w:val="24"/>
              </w:rPr>
              <w:t>Placement Benchmark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1175AE1" w14:textId="5A79C081" w:rsidR="00444F8E" w:rsidRPr="005105FB" w:rsidRDefault="00444F8E" w:rsidP="001F3493">
            <w:pPr>
              <w:keepLines/>
              <w:spacing w:after="100" w:afterAutospacing="1" w:line="293" w:lineRule="atLeast"/>
              <w:rPr>
                <w:rFonts w:eastAsia="Times New Roman" w:cs="Arial"/>
                <w:color w:val="000000"/>
                <w:szCs w:val="24"/>
              </w:rPr>
            </w:pPr>
            <w:r w:rsidRPr="005105FB">
              <w:rPr>
                <w:rFonts w:eastAsia="Times New Roman" w:cs="Arial"/>
                <w:color w:val="000000"/>
                <w:szCs w:val="24"/>
              </w:rPr>
              <w:t>$</w:t>
            </w:r>
            <w:r w:rsidR="001415D5">
              <w:rPr>
                <w:rFonts w:eastAsia="Times New Roman" w:cs="Arial"/>
                <w:color w:val="000000"/>
                <w:szCs w:val="24"/>
              </w:rPr>
              <w:t>492</w:t>
            </w:r>
          </w:p>
        </w:tc>
      </w:tr>
      <w:tr w:rsidR="00444F8E" w:rsidRPr="005105FB" w14:paraId="5FAF5784" w14:textId="77777777" w:rsidTr="001F3493">
        <w:trPr>
          <w:tblHeader/>
        </w:trPr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E988D46" w14:textId="77777777" w:rsidR="00444F8E" w:rsidRPr="005105FB" w:rsidRDefault="00444F8E" w:rsidP="001F3493">
            <w:pPr>
              <w:keepLines/>
              <w:spacing w:after="100" w:afterAutospacing="1" w:line="293" w:lineRule="atLeast"/>
              <w:rPr>
                <w:rFonts w:eastAsia="Times New Roman" w:cs="Arial"/>
                <w:color w:val="000000"/>
                <w:szCs w:val="24"/>
              </w:rPr>
            </w:pPr>
            <w:r w:rsidRPr="00DA0071">
              <w:rPr>
                <w:rFonts w:eastAsia="Times New Roman" w:cs="Arial"/>
                <w:color w:val="000000"/>
                <w:szCs w:val="24"/>
              </w:rPr>
              <w:t xml:space="preserve">Supported Employment </w:t>
            </w:r>
            <w:r w:rsidRPr="001F2478">
              <w:rPr>
                <w:rFonts w:eastAsia="Times New Roman" w:cs="Arial"/>
                <w:color w:val="000000"/>
                <w:szCs w:val="24"/>
              </w:rPr>
              <w:t>Job Retention Benchmark (every 28 days)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707E6F" w14:textId="5DD5DCC0" w:rsidR="00444F8E" w:rsidRPr="005105FB" w:rsidRDefault="00444F8E" w:rsidP="001F3493">
            <w:pPr>
              <w:keepLines/>
              <w:spacing w:after="100" w:afterAutospacing="1" w:line="293" w:lineRule="atLeast"/>
              <w:rPr>
                <w:rFonts w:eastAsia="Times New Roman" w:cs="Arial"/>
                <w:color w:val="000000"/>
                <w:szCs w:val="24"/>
              </w:rPr>
            </w:pPr>
            <w:r w:rsidRPr="005105FB">
              <w:rPr>
                <w:rFonts w:eastAsia="Times New Roman" w:cs="Arial"/>
                <w:color w:val="000000"/>
                <w:szCs w:val="24"/>
              </w:rPr>
              <w:t>$</w:t>
            </w:r>
            <w:r w:rsidR="0018236C">
              <w:rPr>
                <w:rFonts w:eastAsia="Times New Roman" w:cs="Arial"/>
                <w:color w:val="000000"/>
                <w:szCs w:val="24"/>
              </w:rPr>
              <w:t>480</w:t>
            </w:r>
          </w:p>
        </w:tc>
      </w:tr>
      <w:tr w:rsidR="00444F8E" w:rsidRPr="005105FB" w14:paraId="4CDDA035" w14:textId="77777777" w:rsidTr="001F3493">
        <w:trPr>
          <w:tblHeader/>
        </w:trPr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4BD5212" w14:textId="77777777" w:rsidR="00444F8E" w:rsidRPr="001F2478" w:rsidRDefault="00444F8E" w:rsidP="001F3493">
            <w:pPr>
              <w:keepLines/>
              <w:spacing w:after="100" w:afterAutospacing="1" w:line="293" w:lineRule="atLeast"/>
              <w:rPr>
                <w:rFonts w:eastAsia="Times New Roman" w:cs="Arial"/>
                <w:color w:val="000000"/>
                <w:szCs w:val="24"/>
              </w:rPr>
            </w:pPr>
            <w:r w:rsidRPr="00DA0071">
              <w:rPr>
                <w:rFonts w:eastAsia="Times New Roman" w:cs="Arial"/>
                <w:color w:val="000000"/>
                <w:szCs w:val="24"/>
              </w:rPr>
              <w:t>Supported Employment Closure Benchmark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0264B0" w14:textId="2F58F238" w:rsidR="00444F8E" w:rsidRPr="005105FB" w:rsidRDefault="00444F8E" w:rsidP="001F3493">
            <w:pPr>
              <w:keepLines/>
              <w:spacing w:after="100" w:afterAutospacing="1" w:line="293" w:lineRule="atLeast"/>
              <w:rPr>
                <w:rFonts w:eastAsia="Times New Roman" w:cs="Arial"/>
                <w:color w:val="000000"/>
                <w:szCs w:val="24"/>
              </w:rPr>
            </w:pPr>
            <w:r w:rsidRPr="005105FB">
              <w:rPr>
                <w:rFonts w:eastAsia="Times New Roman" w:cs="Arial"/>
                <w:color w:val="000000"/>
                <w:szCs w:val="24"/>
              </w:rPr>
              <w:t>$</w:t>
            </w:r>
            <w:r w:rsidR="00D90DCB">
              <w:rPr>
                <w:rFonts w:eastAsia="Times New Roman" w:cs="Arial"/>
                <w:color w:val="000000"/>
                <w:szCs w:val="24"/>
              </w:rPr>
              <w:t>960</w:t>
            </w:r>
          </w:p>
        </w:tc>
      </w:tr>
    </w:tbl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8370"/>
        <w:gridCol w:w="1890"/>
      </w:tblGrid>
      <w:tr w:rsidR="00444F8E" w:rsidRPr="00060E63" w14:paraId="479E8A71" w14:textId="77777777" w:rsidTr="001F3493">
        <w:tc>
          <w:tcPr>
            <w:tcW w:w="83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D57FD26" w14:textId="77777777" w:rsidR="00444F8E" w:rsidRPr="00060E63" w:rsidRDefault="00444F8E" w:rsidP="001F3493">
            <w:pPr>
              <w:pStyle w:val="Heading3"/>
              <w:outlineLvl w:val="2"/>
            </w:pPr>
            <w:bookmarkStart w:id="2" w:name="_Hlk95750700"/>
            <w:r w:rsidRPr="00060E63">
              <w:t>Vocational Adjustment Training: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3978A39" w14:textId="77777777" w:rsidR="00444F8E" w:rsidRPr="00060E63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b/>
                <w:bCs/>
                <w:szCs w:val="24"/>
              </w:rPr>
            </w:pPr>
            <w:r w:rsidRPr="00060E63">
              <w:rPr>
                <w:rFonts w:eastAsia="Times New Roman" w:cs="Arial"/>
                <w:b/>
                <w:bCs/>
                <w:szCs w:val="24"/>
              </w:rPr>
              <w:t>Fee</w:t>
            </w:r>
          </w:p>
        </w:tc>
      </w:tr>
    </w:tbl>
    <w:tbl>
      <w:tblPr>
        <w:tblW w:w="102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2"/>
        <w:gridCol w:w="1890"/>
      </w:tblGrid>
      <w:tr w:rsidR="00444F8E" w:rsidRPr="00060E63" w14:paraId="364786E1" w14:textId="77777777" w:rsidTr="001F3493">
        <w:trPr>
          <w:trHeight w:val="345"/>
          <w:tblHeader/>
        </w:trPr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bookmarkEnd w:id="2"/>
          <w:p w14:paraId="2831F3CF" w14:textId="77777777" w:rsidR="00444F8E" w:rsidRPr="00060E63" w:rsidRDefault="00444F8E" w:rsidP="001F3493">
            <w:pPr>
              <w:spacing w:after="0" w:line="293" w:lineRule="atLeast"/>
              <w:rPr>
                <w:rFonts w:eastAsia="Times New Roman" w:cs="Arial"/>
                <w:color w:val="000000"/>
                <w:szCs w:val="24"/>
              </w:rPr>
            </w:pPr>
            <w:r w:rsidRPr="00060E63">
              <w:rPr>
                <w:rFonts w:eastAsia="Times New Roman" w:cs="Arial"/>
                <w:color w:val="000000"/>
                <w:szCs w:val="24"/>
              </w:rPr>
              <w:t>VAT—Job Search Training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630F1D" w14:textId="00144598" w:rsidR="00444F8E" w:rsidRPr="00060E63" w:rsidRDefault="00444F8E" w:rsidP="001F3493">
            <w:pPr>
              <w:spacing w:after="0" w:line="293" w:lineRule="atLeast"/>
              <w:rPr>
                <w:rFonts w:eastAsia="Times New Roman" w:cs="Arial"/>
                <w:color w:val="000000"/>
                <w:szCs w:val="24"/>
              </w:rPr>
            </w:pPr>
            <w:r w:rsidRPr="00060E63">
              <w:rPr>
                <w:rFonts w:eastAsia="Times New Roman" w:cs="Arial"/>
                <w:color w:val="000000"/>
                <w:szCs w:val="24"/>
              </w:rPr>
              <w:t>$</w:t>
            </w:r>
            <w:r w:rsidR="00D224CB">
              <w:rPr>
                <w:rFonts w:eastAsia="Times New Roman" w:cs="Arial"/>
                <w:color w:val="000000"/>
                <w:szCs w:val="24"/>
              </w:rPr>
              <w:t>120</w:t>
            </w:r>
          </w:p>
        </w:tc>
      </w:tr>
      <w:tr w:rsidR="00444F8E" w:rsidRPr="00060E63" w14:paraId="6E92F419" w14:textId="77777777" w:rsidTr="001F3493">
        <w:trPr>
          <w:tblHeader/>
        </w:trPr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0E3A2E" w14:textId="77777777" w:rsidR="00444F8E" w:rsidRPr="00060E63" w:rsidRDefault="00444F8E" w:rsidP="001F3493">
            <w:pPr>
              <w:spacing w:after="0" w:line="293" w:lineRule="atLeast"/>
              <w:rPr>
                <w:rFonts w:eastAsia="Times New Roman" w:cs="Arial"/>
                <w:color w:val="000000"/>
                <w:szCs w:val="24"/>
              </w:rPr>
            </w:pPr>
            <w:r w:rsidRPr="00060E63">
              <w:rPr>
                <w:rFonts w:eastAsia="Times New Roman" w:cs="Arial"/>
                <w:color w:val="000000"/>
                <w:szCs w:val="24"/>
              </w:rPr>
              <w:t>VAT—Disability Disclosure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DAEBC0" w14:textId="50236955" w:rsidR="00444F8E" w:rsidRPr="00060E63" w:rsidRDefault="00444F8E" w:rsidP="001F3493">
            <w:pPr>
              <w:spacing w:after="0" w:line="293" w:lineRule="atLeast"/>
              <w:rPr>
                <w:rFonts w:eastAsia="Times New Roman" w:cs="Arial"/>
                <w:color w:val="000000"/>
                <w:szCs w:val="24"/>
              </w:rPr>
            </w:pPr>
            <w:r w:rsidRPr="00060E63">
              <w:rPr>
                <w:rFonts w:eastAsia="Times New Roman" w:cs="Arial"/>
                <w:color w:val="000000"/>
                <w:szCs w:val="24"/>
              </w:rPr>
              <w:t>$</w:t>
            </w:r>
            <w:r w:rsidR="00D224CB">
              <w:rPr>
                <w:rFonts w:eastAsia="Times New Roman" w:cs="Arial"/>
                <w:color w:val="000000"/>
                <w:szCs w:val="24"/>
              </w:rPr>
              <w:t>120</w:t>
            </w:r>
          </w:p>
        </w:tc>
      </w:tr>
      <w:tr w:rsidR="00444F8E" w:rsidRPr="00060E63" w14:paraId="72B10FE7" w14:textId="77777777" w:rsidTr="001F3493">
        <w:trPr>
          <w:tblHeader/>
        </w:trPr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AB4AA3" w14:textId="77777777" w:rsidR="00444F8E" w:rsidRPr="00060E63" w:rsidRDefault="00444F8E" w:rsidP="001F3493">
            <w:pPr>
              <w:spacing w:after="0" w:line="293" w:lineRule="atLeast"/>
              <w:rPr>
                <w:rFonts w:eastAsia="Times New Roman" w:cs="Arial"/>
                <w:color w:val="000000"/>
                <w:szCs w:val="24"/>
              </w:rPr>
            </w:pPr>
            <w:r w:rsidRPr="00060E63">
              <w:rPr>
                <w:rFonts w:eastAsia="Times New Roman" w:cs="Arial"/>
                <w:color w:val="000000"/>
                <w:szCs w:val="24"/>
              </w:rPr>
              <w:t>VAT—Entering the World of Work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5B03E4" w14:textId="4B50B35F" w:rsidR="00444F8E" w:rsidRPr="00060E63" w:rsidRDefault="00444F8E" w:rsidP="001F3493">
            <w:pPr>
              <w:spacing w:after="0" w:line="293" w:lineRule="atLeast"/>
              <w:rPr>
                <w:rFonts w:eastAsia="Times New Roman" w:cs="Arial"/>
                <w:color w:val="000000"/>
                <w:szCs w:val="24"/>
              </w:rPr>
            </w:pPr>
            <w:r w:rsidRPr="00060E63">
              <w:rPr>
                <w:rFonts w:eastAsia="Times New Roman" w:cs="Arial"/>
                <w:color w:val="000000"/>
                <w:szCs w:val="24"/>
              </w:rPr>
              <w:t>$</w:t>
            </w:r>
            <w:r w:rsidR="0003299E">
              <w:rPr>
                <w:rFonts w:eastAsia="Times New Roman" w:cs="Arial"/>
                <w:color w:val="000000"/>
                <w:szCs w:val="24"/>
              </w:rPr>
              <w:t>60</w:t>
            </w:r>
          </w:p>
        </w:tc>
      </w:tr>
      <w:tr w:rsidR="00444F8E" w:rsidRPr="00060E63" w14:paraId="3D670DFA" w14:textId="77777777" w:rsidTr="001F3493">
        <w:trPr>
          <w:tblHeader/>
        </w:trPr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BBF51A" w14:textId="77777777" w:rsidR="00444F8E" w:rsidRPr="00060E63" w:rsidRDefault="00444F8E" w:rsidP="001F3493">
            <w:pPr>
              <w:spacing w:after="0" w:line="293" w:lineRule="atLeast"/>
              <w:rPr>
                <w:rFonts w:eastAsia="Times New Roman" w:cs="Arial"/>
                <w:color w:val="000000"/>
                <w:szCs w:val="24"/>
              </w:rPr>
            </w:pPr>
            <w:r w:rsidRPr="00060E63">
              <w:rPr>
                <w:rFonts w:eastAsia="Times New Roman" w:cs="Arial"/>
                <w:color w:val="000000"/>
                <w:szCs w:val="24"/>
              </w:rPr>
              <w:t>VAT—Explore the You in Work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B6945F" w14:textId="7ADA0975" w:rsidR="00444F8E" w:rsidRPr="00060E63" w:rsidRDefault="00444F8E" w:rsidP="001F3493">
            <w:pPr>
              <w:spacing w:after="0" w:line="293" w:lineRule="atLeast"/>
              <w:rPr>
                <w:rFonts w:eastAsia="Times New Roman" w:cs="Arial"/>
                <w:color w:val="000000"/>
                <w:szCs w:val="24"/>
              </w:rPr>
            </w:pPr>
            <w:r w:rsidRPr="00060E63">
              <w:rPr>
                <w:rFonts w:eastAsia="Times New Roman" w:cs="Arial"/>
                <w:color w:val="000000"/>
                <w:szCs w:val="24"/>
              </w:rPr>
              <w:t>$</w:t>
            </w:r>
            <w:r w:rsidR="0003299E">
              <w:rPr>
                <w:rFonts w:eastAsia="Times New Roman" w:cs="Arial"/>
                <w:color w:val="000000"/>
                <w:szCs w:val="24"/>
              </w:rPr>
              <w:t>60</w:t>
            </w:r>
          </w:p>
        </w:tc>
      </w:tr>
      <w:tr w:rsidR="00444F8E" w:rsidRPr="00060E63" w14:paraId="7457AB10" w14:textId="77777777" w:rsidTr="001F3493">
        <w:trPr>
          <w:tblHeader/>
        </w:trPr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900743" w14:textId="77777777" w:rsidR="00444F8E" w:rsidRPr="00060E63" w:rsidRDefault="00444F8E" w:rsidP="001F3493">
            <w:pPr>
              <w:spacing w:after="0" w:line="293" w:lineRule="atLeast"/>
              <w:rPr>
                <w:rFonts w:eastAsia="Times New Roman" w:cs="Arial"/>
                <w:color w:val="000000"/>
                <w:szCs w:val="24"/>
              </w:rPr>
            </w:pPr>
            <w:r w:rsidRPr="00060E63">
              <w:rPr>
                <w:rFonts w:eastAsia="Times New Roman" w:cs="Arial"/>
                <w:color w:val="000000"/>
                <w:szCs w:val="24"/>
              </w:rPr>
              <w:t>VAT—Money Smart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736E34" w14:textId="1A871D8D" w:rsidR="00444F8E" w:rsidRPr="00060E63" w:rsidRDefault="00444F8E" w:rsidP="001F3493">
            <w:pPr>
              <w:spacing w:after="0" w:line="293" w:lineRule="atLeast"/>
              <w:rPr>
                <w:rFonts w:eastAsia="Times New Roman" w:cs="Arial"/>
                <w:color w:val="000000"/>
                <w:szCs w:val="24"/>
              </w:rPr>
            </w:pPr>
            <w:r w:rsidRPr="00060E63">
              <w:rPr>
                <w:rFonts w:eastAsia="Times New Roman" w:cs="Arial"/>
                <w:color w:val="000000"/>
                <w:szCs w:val="24"/>
              </w:rPr>
              <w:t>$</w:t>
            </w:r>
            <w:r w:rsidR="0003299E">
              <w:rPr>
                <w:rFonts w:eastAsia="Times New Roman" w:cs="Arial"/>
                <w:color w:val="000000"/>
                <w:szCs w:val="24"/>
              </w:rPr>
              <w:t>180</w:t>
            </w:r>
          </w:p>
        </w:tc>
      </w:tr>
      <w:tr w:rsidR="00444F8E" w:rsidRPr="00060E63" w14:paraId="162BEF38" w14:textId="77777777" w:rsidTr="001F3493">
        <w:trPr>
          <w:tblHeader/>
        </w:trPr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4A6D7C" w14:textId="77777777" w:rsidR="00444F8E" w:rsidRPr="00060E63" w:rsidRDefault="00444F8E" w:rsidP="001F3493">
            <w:pPr>
              <w:spacing w:after="0" w:line="293" w:lineRule="atLeast"/>
              <w:rPr>
                <w:rFonts w:eastAsia="Times New Roman" w:cs="Arial"/>
                <w:color w:val="000000"/>
                <w:szCs w:val="24"/>
              </w:rPr>
            </w:pPr>
            <w:r w:rsidRPr="00060E63">
              <w:rPr>
                <w:rFonts w:eastAsia="Times New Roman" w:cs="Arial"/>
                <w:color w:val="000000"/>
                <w:szCs w:val="24"/>
              </w:rPr>
              <w:t>VAT—Soft Skills for Work Success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5724CF" w14:textId="256B48FD" w:rsidR="00444F8E" w:rsidRPr="00060E63" w:rsidRDefault="00444F8E" w:rsidP="001F3493">
            <w:pPr>
              <w:spacing w:after="0" w:line="293" w:lineRule="atLeast"/>
              <w:rPr>
                <w:rFonts w:eastAsia="Times New Roman" w:cs="Arial"/>
                <w:color w:val="000000"/>
                <w:szCs w:val="24"/>
              </w:rPr>
            </w:pPr>
            <w:r w:rsidRPr="00060E63">
              <w:rPr>
                <w:rFonts w:eastAsia="Times New Roman" w:cs="Arial"/>
                <w:color w:val="000000"/>
                <w:szCs w:val="24"/>
              </w:rPr>
              <w:t>$</w:t>
            </w:r>
            <w:r w:rsidR="0003299E">
              <w:rPr>
                <w:rFonts w:eastAsia="Times New Roman" w:cs="Arial"/>
                <w:color w:val="000000"/>
                <w:szCs w:val="24"/>
              </w:rPr>
              <w:t>90</w:t>
            </w:r>
          </w:p>
        </w:tc>
      </w:tr>
      <w:tr w:rsidR="00444F8E" w:rsidRPr="00060E63" w14:paraId="3BF2D074" w14:textId="77777777" w:rsidTr="001F3493">
        <w:trPr>
          <w:tblHeader/>
        </w:trPr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84FEE7" w14:textId="77777777" w:rsidR="00444F8E" w:rsidRPr="00060E63" w:rsidRDefault="00444F8E" w:rsidP="001F3493">
            <w:pPr>
              <w:spacing w:after="0" w:line="293" w:lineRule="atLeast"/>
              <w:rPr>
                <w:rFonts w:eastAsia="Times New Roman" w:cs="Arial"/>
                <w:color w:val="000000"/>
                <w:szCs w:val="24"/>
              </w:rPr>
            </w:pPr>
            <w:r w:rsidRPr="00060E63">
              <w:rPr>
                <w:rFonts w:eastAsia="Times New Roman" w:cs="Arial"/>
                <w:color w:val="000000"/>
                <w:szCs w:val="24"/>
              </w:rPr>
              <w:t>VAT—Soft Skills to Pay the Bills—Mastering Soft Skills for Workplace Success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33A94D" w14:textId="076DD97C" w:rsidR="00444F8E" w:rsidRPr="00060E63" w:rsidRDefault="00444F8E" w:rsidP="001F3493">
            <w:pPr>
              <w:spacing w:after="0" w:line="293" w:lineRule="atLeast"/>
              <w:rPr>
                <w:rFonts w:eastAsia="Times New Roman" w:cs="Arial"/>
                <w:color w:val="000000"/>
                <w:szCs w:val="24"/>
              </w:rPr>
            </w:pPr>
            <w:r w:rsidRPr="00060E63">
              <w:rPr>
                <w:rFonts w:eastAsia="Times New Roman" w:cs="Arial"/>
                <w:color w:val="000000"/>
                <w:szCs w:val="24"/>
              </w:rPr>
              <w:t>$</w:t>
            </w:r>
            <w:r w:rsidR="0003299E">
              <w:rPr>
                <w:rFonts w:eastAsia="Times New Roman" w:cs="Arial"/>
                <w:color w:val="000000"/>
                <w:szCs w:val="24"/>
              </w:rPr>
              <w:t>120</w:t>
            </w:r>
          </w:p>
        </w:tc>
      </w:tr>
      <w:tr w:rsidR="00444F8E" w:rsidRPr="00060E63" w14:paraId="42A59C6B" w14:textId="77777777" w:rsidTr="001F3493">
        <w:trPr>
          <w:tblHeader/>
        </w:trPr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33D80A" w14:textId="77777777" w:rsidR="00444F8E" w:rsidRPr="00060E63" w:rsidRDefault="00444F8E" w:rsidP="001F3493">
            <w:pPr>
              <w:spacing w:after="0" w:line="293" w:lineRule="atLeast"/>
              <w:rPr>
                <w:rFonts w:eastAsia="Times New Roman" w:cs="Arial"/>
                <w:color w:val="000000"/>
                <w:szCs w:val="24"/>
              </w:rPr>
            </w:pPr>
            <w:r w:rsidRPr="00060E63">
              <w:rPr>
                <w:rFonts w:eastAsia="Times New Roman" w:cs="Arial"/>
                <w:color w:val="000000"/>
                <w:szCs w:val="24"/>
              </w:rPr>
              <w:t>VAT—Transportation Training-Individual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8F3F908" w14:textId="77777777" w:rsidR="00444F8E" w:rsidRPr="00060E63" w:rsidRDefault="00444F8E" w:rsidP="001F3493">
            <w:pPr>
              <w:spacing w:after="0" w:line="293" w:lineRule="atLeast"/>
              <w:rPr>
                <w:rFonts w:eastAsia="Times New Roman" w:cs="Arial"/>
                <w:color w:val="000000"/>
                <w:szCs w:val="24"/>
              </w:rPr>
            </w:pPr>
            <w:r w:rsidRPr="00060E63">
              <w:rPr>
                <w:rFonts w:eastAsia="Times New Roman" w:cs="Arial"/>
                <w:color w:val="000000"/>
                <w:szCs w:val="24"/>
              </w:rPr>
              <w:t>$12 per hour</w:t>
            </w:r>
          </w:p>
        </w:tc>
      </w:tr>
      <w:tr w:rsidR="00444F8E" w:rsidRPr="00060E63" w14:paraId="5998EE68" w14:textId="77777777" w:rsidTr="001F3493">
        <w:trPr>
          <w:tblHeader/>
        </w:trPr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6EA017" w14:textId="77777777" w:rsidR="00444F8E" w:rsidRPr="00060E63" w:rsidRDefault="00444F8E" w:rsidP="001F3493">
            <w:pPr>
              <w:spacing w:after="0" w:line="293" w:lineRule="atLeast"/>
              <w:rPr>
                <w:rFonts w:eastAsia="Times New Roman" w:cs="Arial"/>
                <w:color w:val="000000"/>
                <w:szCs w:val="24"/>
              </w:rPr>
            </w:pPr>
            <w:r w:rsidRPr="00060E63">
              <w:rPr>
                <w:rFonts w:eastAsia="Times New Roman" w:cs="Arial"/>
                <w:color w:val="000000"/>
                <w:szCs w:val="24"/>
              </w:rPr>
              <w:t>VAT—Transportation Training-Group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008FC9" w14:textId="77777777" w:rsidR="00444F8E" w:rsidRPr="00060E63" w:rsidRDefault="00444F8E" w:rsidP="001F3493">
            <w:pPr>
              <w:spacing w:after="0" w:line="293" w:lineRule="atLeast"/>
              <w:rPr>
                <w:rFonts w:eastAsia="Times New Roman" w:cs="Arial"/>
                <w:color w:val="000000"/>
                <w:szCs w:val="24"/>
              </w:rPr>
            </w:pPr>
            <w:r w:rsidRPr="00060E63">
              <w:rPr>
                <w:rFonts w:eastAsia="Times New Roman" w:cs="Arial"/>
                <w:color w:val="000000"/>
                <w:szCs w:val="24"/>
              </w:rPr>
              <w:t>$6 per hour</w:t>
            </w:r>
          </w:p>
        </w:tc>
      </w:tr>
      <w:tr w:rsidR="00444F8E" w:rsidRPr="00060E63" w14:paraId="34E45DCB" w14:textId="77777777" w:rsidTr="001F3493">
        <w:trPr>
          <w:tblHeader/>
        </w:trPr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FEE432" w14:textId="77777777" w:rsidR="00444F8E" w:rsidRPr="00060E63" w:rsidRDefault="00444F8E" w:rsidP="001F3493">
            <w:pPr>
              <w:spacing w:after="0" w:line="293" w:lineRule="atLeast"/>
              <w:rPr>
                <w:rFonts w:eastAsia="Times New Roman" w:cs="Arial"/>
                <w:color w:val="000000"/>
                <w:szCs w:val="24"/>
              </w:rPr>
            </w:pPr>
            <w:r w:rsidRPr="00060E63">
              <w:rPr>
                <w:rFonts w:eastAsia="Times New Roman" w:cs="Arial"/>
                <w:color w:val="000000"/>
                <w:szCs w:val="24"/>
              </w:rPr>
              <w:t>VAT—Specialized (evaluation and training)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8538E3" w14:textId="20ADA012" w:rsidR="00444F8E" w:rsidRPr="00060E63" w:rsidRDefault="00444F8E" w:rsidP="001F3493">
            <w:pPr>
              <w:spacing w:after="0" w:line="293" w:lineRule="atLeast"/>
              <w:rPr>
                <w:rFonts w:eastAsia="Times New Roman" w:cs="Arial"/>
                <w:color w:val="000000"/>
                <w:szCs w:val="24"/>
              </w:rPr>
            </w:pPr>
            <w:r w:rsidRPr="00060E63">
              <w:rPr>
                <w:rFonts w:eastAsia="Times New Roman" w:cs="Arial"/>
                <w:color w:val="000000"/>
                <w:szCs w:val="24"/>
              </w:rPr>
              <w:t>$</w:t>
            </w:r>
            <w:r w:rsidR="003B0367">
              <w:rPr>
                <w:rFonts w:eastAsia="Times New Roman" w:cs="Arial"/>
                <w:color w:val="000000"/>
                <w:szCs w:val="24"/>
              </w:rPr>
              <w:t>6</w:t>
            </w:r>
            <w:r w:rsidRPr="00060E63">
              <w:rPr>
                <w:rFonts w:eastAsia="Times New Roman" w:cs="Arial"/>
                <w:color w:val="000000"/>
                <w:szCs w:val="24"/>
              </w:rPr>
              <w:t xml:space="preserve"> per hour</w:t>
            </w:r>
          </w:p>
        </w:tc>
      </w:tr>
      <w:tr w:rsidR="00444F8E" w:rsidRPr="005105FB" w14:paraId="39FF29C3" w14:textId="77777777" w:rsidTr="001F3493">
        <w:trPr>
          <w:tblHeader/>
        </w:trPr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7EEFC01" w14:textId="06DEB186" w:rsidR="00444F8E" w:rsidRPr="00060E63" w:rsidRDefault="00444F8E" w:rsidP="001F3493">
            <w:pPr>
              <w:spacing w:after="0" w:line="293" w:lineRule="atLeast"/>
              <w:rPr>
                <w:rFonts w:eastAsia="Times New Roman" w:cs="Arial"/>
                <w:color w:val="000000"/>
                <w:szCs w:val="24"/>
              </w:rPr>
            </w:pPr>
            <w:r w:rsidRPr="00060E63">
              <w:rPr>
                <w:rFonts w:eastAsia="Times New Roman" w:cs="Arial"/>
                <w:color w:val="000000"/>
                <w:szCs w:val="24"/>
              </w:rPr>
              <w:t>VAT—</w:t>
            </w:r>
            <w:r w:rsidRPr="00060E63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 </w:t>
            </w:r>
            <w:r w:rsidRPr="00060E63">
              <w:rPr>
                <w:rFonts w:cs="Arial"/>
                <w:color w:val="000000"/>
                <w:szCs w:val="24"/>
                <w:shd w:val="clear" w:color="auto" w:fill="FFFFFF"/>
              </w:rPr>
              <w:t>Exploring Postsecondary Education and Training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46823C" w14:textId="5F55373D" w:rsidR="00444F8E" w:rsidRPr="005105FB" w:rsidRDefault="00444F8E" w:rsidP="001F3493">
            <w:pPr>
              <w:spacing w:after="0" w:line="293" w:lineRule="atLeast"/>
              <w:rPr>
                <w:rFonts w:eastAsia="Times New Roman" w:cs="Arial"/>
                <w:color w:val="000000"/>
                <w:szCs w:val="24"/>
              </w:rPr>
            </w:pPr>
            <w:r w:rsidRPr="00060E63">
              <w:rPr>
                <w:rFonts w:eastAsia="Times New Roman" w:cs="Arial"/>
                <w:color w:val="000000"/>
                <w:szCs w:val="24"/>
              </w:rPr>
              <w:t>$</w:t>
            </w:r>
            <w:r w:rsidR="006A67B9">
              <w:rPr>
                <w:rFonts w:eastAsia="Times New Roman" w:cs="Arial"/>
                <w:color w:val="000000"/>
                <w:szCs w:val="24"/>
              </w:rPr>
              <w:t>6</w:t>
            </w:r>
            <w:r w:rsidRPr="00064C81">
              <w:rPr>
                <w:rFonts w:eastAsia="Times New Roman" w:cs="Arial"/>
                <w:color w:val="000000"/>
                <w:szCs w:val="24"/>
              </w:rPr>
              <w:t>0</w:t>
            </w:r>
          </w:p>
        </w:tc>
      </w:tr>
      <w:tr w:rsidR="00427E36" w:rsidRPr="005105FB" w14:paraId="243CC74D" w14:textId="77777777" w:rsidTr="001F3493">
        <w:trPr>
          <w:tblHeader/>
        </w:trPr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BB28DDB" w14:textId="7692E66C" w:rsidR="00427E36" w:rsidRPr="00060E63" w:rsidRDefault="00C51B4C" w:rsidP="001F3493">
            <w:pPr>
              <w:spacing w:after="0" w:line="293" w:lineRule="atLeast"/>
              <w:rPr>
                <w:rFonts w:eastAsia="Times New Roman" w:cs="Arial"/>
                <w:color w:val="000000"/>
                <w:szCs w:val="24"/>
              </w:rPr>
            </w:pPr>
            <w:r w:rsidRPr="00C51B4C">
              <w:rPr>
                <w:rFonts w:eastAsia="Times New Roman" w:cs="Arial"/>
                <w:color w:val="000000"/>
                <w:szCs w:val="24"/>
              </w:rPr>
              <w:t>VAT- For Younger Students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BF8D629" w14:textId="068B3DDA" w:rsidR="00427E36" w:rsidRPr="00060E63" w:rsidRDefault="00C51B4C" w:rsidP="001F3493">
            <w:pPr>
              <w:spacing w:after="0" w:line="293" w:lineRule="atLeast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$90</w:t>
            </w:r>
          </w:p>
        </w:tc>
      </w:tr>
    </w:tbl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8370"/>
        <w:gridCol w:w="1890"/>
      </w:tblGrid>
      <w:tr w:rsidR="00444F8E" w:rsidRPr="00632474" w14:paraId="1145CD14" w14:textId="77777777" w:rsidTr="001F3493"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F2023F" w14:textId="77777777" w:rsidR="00444F8E" w:rsidRPr="00632474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>Work Experience</w:t>
            </w:r>
            <w:r w:rsidRPr="00632474">
              <w:rPr>
                <w:rFonts w:eastAsia="Times New Roman" w:cs="Arial"/>
                <w:b/>
                <w:bCs/>
                <w:szCs w:val="24"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4CEDA6" w14:textId="77777777" w:rsidR="00444F8E" w:rsidRPr="00632474" w:rsidRDefault="00444F8E" w:rsidP="001F3493">
            <w:pPr>
              <w:spacing w:after="120" w:line="293" w:lineRule="atLeast"/>
              <w:outlineLvl w:val="2"/>
              <w:rPr>
                <w:rFonts w:eastAsia="Times New Roman" w:cs="Arial"/>
                <w:b/>
                <w:bCs/>
                <w:szCs w:val="24"/>
              </w:rPr>
            </w:pPr>
            <w:r w:rsidRPr="00632474">
              <w:rPr>
                <w:rFonts w:eastAsia="Times New Roman" w:cs="Arial"/>
                <w:b/>
                <w:bCs/>
                <w:szCs w:val="24"/>
              </w:rPr>
              <w:t>Fee</w:t>
            </w:r>
          </w:p>
        </w:tc>
      </w:tr>
    </w:tbl>
    <w:tbl>
      <w:tblPr>
        <w:tblW w:w="102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2"/>
        <w:gridCol w:w="1895"/>
      </w:tblGrid>
      <w:tr w:rsidR="00444F8E" w:rsidRPr="00632474" w14:paraId="71D8E2E5" w14:textId="77777777" w:rsidTr="001F3493">
        <w:trPr>
          <w:tblHeader/>
        </w:trPr>
        <w:tc>
          <w:tcPr>
            <w:tcW w:w="8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D92E97" w14:textId="77777777" w:rsidR="00444F8E" w:rsidRPr="001F2478" w:rsidRDefault="00444F8E" w:rsidP="001F3493">
            <w:pPr>
              <w:spacing w:after="100" w:afterAutospacing="1" w:line="293" w:lineRule="atLeast"/>
              <w:rPr>
                <w:rFonts w:eastAsia="Times New Roman" w:cs="Arial"/>
                <w:color w:val="000000"/>
                <w:szCs w:val="24"/>
              </w:rPr>
            </w:pPr>
            <w:r w:rsidRPr="00DA0071">
              <w:rPr>
                <w:rFonts w:eastAsia="Times New Roman" w:cs="Arial"/>
                <w:color w:val="000000"/>
                <w:szCs w:val="24"/>
              </w:rPr>
              <w:lastRenderedPageBreak/>
              <w:t>Work Experience Placement</w:t>
            </w:r>
            <w:r>
              <w:rPr>
                <w:rFonts w:eastAsia="Times New Roman" w:cs="Arial"/>
                <w:color w:val="000000"/>
                <w:szCs w:val="24"/>
              </w:rPr>
              <w:t xml:space="preserve"> 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DD24C8" w14:textId="77777777" w:rsidR="00444F8E" w:rsidRPr="00632474" w:rsidRDefault="00444F8E" w:rsidP="001F3493">
            <w:pPr>
              <w:spacing w:after="100" w:afterAutospacing="1" w:line="293" w:lineRule="atLeast"/>
              <w:rPr>
                <w:rFonts w:eastAsia="Times New Roman" w:cs="Arial"/>
                <w:color w:val="000000"/>
                <w:szCs w:val="24"/>
              </w:rPr>
            </w:pPr>
            <w:r w:rsidRPr="00632474">
              <w:rPr>
                <w:rFonts w:eastAsia="Times New Roman" w:cs="Arial"/>
                <w:color w:val="000000"/>
                <w:szCs w:val="24"/>
              </w:rPr>
              <w:t>$</w:t>
            </w:r>
            <w:r>
              <w:rPr>
                <w:rFonts w:eastAsia="Times New Roman" w:cs="Arial"/>
                <w:color w:val="000000"/>
                <w:szCs w:val="24"/>
              </w:rPr>
              <w:t>240</w:t>
            </w:r>
          </w:p>
        </w:tc>
      </w:tr>
      <w:tr w:rsidR="00444F8E" w:rsidRPr="00632474" w14:paraId="53E0AA17" w14:textId="77777777" w:rsidTr="001F3493">
        <w:trPr>
          <w:tblHeader/>
        </w:trPr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856E05" w14:textId="77777777" w:rsidR="00444F8E" w:rsidRPr="00DA0071" w:rsidRDefault="00444F8E" w:rsidP="001F3493">
            <w:pPr>
              <w:spacing w:after="100" w:afterAutospacing="1" w:line="293" w:lineRule="atLeast"/>
              <w:rPr>
                <w:rFonts w:eastAsia="Times New Roman" w:cs="Arial"/>
                <w:color w:val="000000"/>
                <w:szCs w:val="24"/>
              </w:rPr>
            </w:pPr>
            <w:r w:rsidRPr="00DA0071">
              <w:rPr>
                <w:rFonts w:eastAsia="Times New Roman" w:cs="Arial"/>
                <w:color w:val="000000"/>
                <w:szCs w:val="24"/>
              </w:rPr>
              <w:t>Work Experience Training—Individual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DA6EFD" w14:textId="77777777" w:rsidR="00444F8E" w:rsidRPr="00632474" w:rsidRDefault="00444F8E" w:rsidP="001F3493">
            <w:pPr>
              <w:spacing w:after="100" w:afterAutospacing="1" w:line="293" w:lineRule="atLeast"/>
              <w:rPr>
                <w:rFonts w:eastAsia="Times New Roman" w:cs="Arial"/>
                <w:color w:val="000000"/>
                <w:szCs w:val="24"/>
              </w:rPr>
            </w:pPr>
            <w:r w:rsidRPr="00632474">
              <w:rPr>
                <w:rFonts w:eastAsia="Times New Roman" w:cs="Arial"/>
                <w:color w:val="000000"/>
                <w:szCs w:val="24"/>
              </w:rPr>
              <w:t>$</w:t>
            </w:r>
            <w:r>
              <w:rPr>
                <w:rFonts w:eastAsia="Times New Roman" w:cs="Arial"/>
                <w:color w:val="000000"/>
                <w:szCs w:val="24"/>
              </w:rPr>
              <w:t>12</w:t>
            </w:r>
            <w:r w:rsidRPr="00632474">
              <w:rPr>
                <w:rFonts w:eastAsia="Times New Roman" w:cs="Arial"/>
                <w:color w:val="000000"/>
                <w:szCs w:val="24"/>
              </w:rPr>
              <w:t xml:space="preserve"> per hour</w:t>
            </w:r>
          </w:p>
        </w:tc>
      </w:tr>
      <w:tr w:rsidR="00444F8E" w:rsidRPr="00632474" w14:paraId="72A161F8" w14:textId="77777777" w:rsidTr="001F3493">
        <w:trPr>
          <w:tblHeader/>
        </w:trPr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EA0773" w14:textId="77777777" w:rsidR="00444F8E" w:rsidRPr="00DA0071" w:rsidRDefault="00444F8E" w:rsidP="001F3493">
            <w:pPr>
              <w:spacing w:after="100" w:afterAutospacing="1" w:line="293" w:lineRule="atLeast"/>
              <w:rPr>
                <w:rFonts w:eastAsia="Times New Roman" w:cs="Arial"/>
                <w:color w:val="000000"/>
                <w:szCs w:val="24"/>
              </w:rPr>
            </w:pPr>
            <w:r w:rsidRPr="00DA0071">
              <w:rPr>
                <w:rFonts w:eastAsia="Times New Roman" w:cs="Arial"/>
                <w:color w:val="000000"/>
                <w:szCs w:val="24"/>
              </w:rPr>
              <w:t>Work Experience Training—Group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2CB179" w14:textId="77777777" w:rsidR="00444F8E" w:rsidRPr="00632474" w:rsidRDefault="00444F8E" w:rsidP="001F3493">
            <w:pPr>
              <w:spacing w:after="100" w:afterAutospacing="1" w:line="293" w:lineRule="atLeast"/>
              <w:rPr>
                <w:rFonts w:eastAsia="Times New Roman" w:cs="Arial"/>
                <w:color w:val="000000"/>
                <w:szCs w:val="24"/>
              </w:rPr>
            </w:pPr>
            <w:r w:rsidRPr="00632474">
              <w:rPr>
                <w:rFonts w:eastAsia="Times New Roman" w:cs="Arial"/>
                <w:color w:val="000000"/>
                <w:szCs w:val="24"/>
              </w:rPr>
              <w:t>$</w:t>
            </w:r>
            <w:r>
              <w:rPr>
                <w:rFonts w:eastAsia="Times New Roman" w:cs="Arial"/>
                <w:color w:val="000000"/>
                <w:szCs w:val="24"/>
              </w:rPr>
              <w:t>6</w:t>
            </w:r>
            <w:r w:rsidRPr="00632474">
              <w:rPr>
                <w:rFonts w:eastAsia="Times New Roman" w:cs="Arial"/>
                <w:color w:val="000000"/>
                <w:szCs w:val="24"/>
              </w:rPr>
              <w:t xml:space="preserve"> per hour</w:t>
            </w:r>
          </w:p>
        </w:tc>
      </w:tr>
    </w:tbl>
    <w:p w14:paraId="4DCBA964" w14:textId="77777777" w:rsidR="00D6710E" w:rsidRPr="005105FB" w:rsidRDefault="00D6710E" w:rsidP="005105FB">
      <w:pPr>
        <w:shd w:val="clear" w:color="auto" w:fill="FFFFFF"/>
        <w:spacing w:after="120" w:line="293" w:lineRule="atLeast"/>
        <w:outlineLvl w:val="2"/>
        <w:rPr>
          <w:rFonts w:cs="Arial"/>
          <w:szCs w:val="24"/>
        </w:rPr>
      </w:pPr>
    </w:p>
    <w:sectPr w:rsidR="00D6710E" w:rsidRPr="005105FB" w:rsidSect="005105FB">
      <w:headerReference w:type="default" r:id="rId21"/>
      <w:footerReference w:type="default" r:id="rId22"/>
      <w:pgSz w:w="12240" w:h="15840"/>
      <w:pgMar w:top="1440" w:right="1440" w:bottom="540" w:left="1440" w:header="720" w:footer="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D2BC1" w14:textId="77777777" w:rsidR="005B3A9D" w:rsidRDefault="005B3A9D" w:rsidP="008F6C08">
      <w:pPr>
        <w:spacing w:after="0" w:line="240" w:lineRule="auto"/>
      </w:pPr>
      <w:r>
        <w:separator/>
      </w:r>
    </w:p>
  </w:endnote>
  <w:endnote w:type="continuationSeparator" w:id="0">
    <w:p w14:paraId="16B8E50B" w14:textId="77777777" w:rsidR="005B3A9D" w:rsidRDefault="005B3A9D" w:rsidP="008F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3EFE" w14:textId="61D4C525" w:rsidR="008F6C08" w:rsidRDefault="005B3A9D" w:rsidP="00811757">
    <w:pPr>
      <w:pStyle w:val="Footer"/>
      <w:jc w:val="right"/>
    </w:pPr>
    <w:sdt>
      <w:sdtPr>
        <w:id w:val="165987987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F30916" w:rsidRPr="00A266D6">
              <w:t xml:space="preserve">Page </w:t>
            </w:r>
            <w:r w:rsidR="00F30916" w:rsidRPr="00A266D6">
              <w:fldChar w:fldCharType="begin"/>
            </w:r>
            <w:r w:rsidR="00F30916" w:rsidRPr="00A266D6">
              <w:instrText xml:space="preserve"> PAGE </w:instrText>
            </w:r>
            <w:r w:rsidR="00F30916" w:rsidRPr="00A266D6">
              <w:fldChar w:fldCharType="separate"/>
            </w:r>
            <w:r w:rsidR="00F30916">
              <w:t>1</w:t>
            </w:r>
            <w:r w:rsidR="00F30916" w:rsidRPr="00A266D6">
              <w:fldChar w:fldCharType="end"/>
            </w:r>
            <w:r w:rsidR="00F30916" w:rsidRPr="00A266D6">
              <w:t xml:space="preserve"> of </w:t>
            </w:r>
            <w:fldSimple w:instr=" NUMPAGES  ">
              <w:r w:rsidR="00F30916">
                <w:t>14</w:t>
              </w:r>
            </w:fldSimple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CA03D" w14:textId="77777777" w:rsidR="005B3A9D" w:rsidRDefault="005B3A9D" w:rsidP="008F6C08">
      <w:pPr>
        <w:spacing w:after="0" w:line="240" w:lineRule="auto"/>
      </w:pPr>
      <w:r>
        <w:separator/>
      </w:r>
    </w:p>
  </w:footnote>
  <w:footnote w:type="continuationSeparator" w:id="0">
    <w:p w14:paraId="7C09C424" w14:textId="77777777" w:rsidR="005B3A9D" w:rsidRDefault="005B3A9D" w:rsidP="008F6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7173743"/>
      <w:docPartObj>
        <w:docPartGallery w:val="Watermarks"/>
        <w:docPartUnique/>
      </w:docPartObj>
    </w:sdtPr>
    <w:sdtEndPr/>
    <w:sdtContent>
      <w:p w14:paraId="64AF3906" w14:textId="767DEC2A" w:rsidR="00A935CD" w:rsidRDefault="005B3A9D">
        <w:pPr>
          <w:pStyle w:val="Header"/>
        </w:pPr>
        <w:r>
          <w:rPr>
            <w:noProof/>
          </w:rPr>
          <w:pict w14:anchorId="5A31397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7910"/>
    <w:multiLevelType w:val="multilevel"/>
    <w:tmpl w:val="57B4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CD5889"/>
    <w:multiLevelType w:val="hybridMultilevel"/>
    <w:tmpl w:val="5CDE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33071"/>
    <w:multiLevelType w:val="multilevel"/>
    <w:tmpl w:val="5996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B03E92"/>
    <w:multiLevelType w:val="multilevel"/>
    <w:tmpl w:val="5142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693BC0"/>
    <w:multiLevelType w:val="multilevel"/>
    <w:tmpl w:val="E9D66C10"/>
    <w:lvl w:ilvl="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05"/>
        </w:tabs>
        <w:ind w:left="7005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5B491A"/>
    <w:multiLevelType w:val="multilevel"/>
    <w:tmpl w:val="B41C36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B13B1F"/>
    <w:multiLevelType w:val="hybridMultilevel"/>
    <w:tmpl w:val="8BCC9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67E76"/>
    <w:multiLevelType w:val="multilevel"/>
    <w:tmpl w:val="5142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5F0FE9"/>
    <w:multiLevelType w:val="multilevel"/>
    <w:tmpl w:val="3698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5630CC"/>
    <w:multiLevelType w:val="multilevel"/>
    <w:tmpl w:val="8810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716000"/>
    <w:multiLevelType w:val="hybridMultilevel"/>
    <w:tmpl w:val="7856DE72"/>
    <w:lvl w:ilvl="0" w:tplc="6512D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CE1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2AFC6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57385A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96C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6EC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9A6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EBA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9C9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23EBC"/>
    <w:multiLevelType w:val="hybridMultilevel"/>
    <w:tmpl w:val="C3C0529E"/>
    <w:lvl w:ilvl="0" w:tplc="EB548556">
      <w:start w:val="1"/>
      <w:numFmt w:val="bullet"/>
      <w:pStyle w:val="TDBulletListLevel1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309C1C59"/>
    <w:multiLevelType w:val="multilevel"/>
    <w:tmpl w:val="8E82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45564A"/>
    <w:multiLevelType w:val="multilevel"/>
    <w:tmpl w:val="5142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CE646E"/>
    <w:multiLevelType w:val="multilevel"/>
    <w:tmpl w:val="CEFA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0C012C"/>
    <w:multiLevelType w:val="multilevel"/>
    <w:tmpl w:val="5996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124E79"/>
    <w:multiLevelType w:val="multilevel"/>
    <w:tmpl w:val="5C0CCEC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AC5E92"/>
    <w:multiLevelType w:val="multilevel"/>
    <w:tmpl w:val="951273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1F7684"/>
    <w:multiLevelType w:val="multilevel"/>
    <w:tmpl w:val="5996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4B054F4"/>
    <w:multiLevelType w:val="multilevel"/>
    <w:tmpl w:val="5142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726827"/>
    <w:multiLevelType w:val="multilevel"/>
    <w:tmpl w:val="E692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306E4A"/>
    <w:multiLevelType w:val="multilevel"/>
    <w:tmpl w:val="B3E6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5945B15"/>
    <w:multiLevelType w:val="hybridMultilevel"/>
    <w:tmpl w:val="176A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D6BF7"/>
    <w:multiLevelType w:val="hybridMultilevel"/>
    <w:tmpl w:val="207EC3AA"/>
    <w:lvl w:ilvl="0" w:tplc="C39CE812">
      <w:start w:val="1"/>
      <w:numFmt w:val="bullet"/>
      <w:pStyle w:val="TDBulletListLevel2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65B2F87"/>
    <w:multiLevelType w:val="hybridMultilevel"/>
    <w:tmpl w:val="1CD6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B2A47"/>
    <w:multiLevelType w:val="multilevel"/>
    <w:tmpl w:val="39B6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14E32FA"/>
    <w:multiLevelType w:val="multilevel"/>
    <w:tmpl w:val="CEFA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152570E"/>
    <w:multiLevelType w:val="hybridMultilevel"/>
    <w:tmpl w:val="08B8D614"/>
    <w:lvl w:ilvl="0" w:tplc="D020F7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599875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574A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plc="23E675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plc="F26CD8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plc="BB486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plc="CBF031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plc="1F22E6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plc="E032722E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1C6396F"/>
    <w:multiLevelType w:val="multilevel"/>
    <w:tmpl w:val="492A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21C2739"/>
    <w:multiLevelType w:val="hybridMultilevel"/>
    <w:tmpl w:val="BEDEFD0A"/>
    <w:lvl w:ilvl="0" w:tplc="6512D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CE1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A47E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8"/>
      </w:rPr>
    </w:lvl>
    <w:lvl w:ilvl="3" w:tplc="57385A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96C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6EC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9A6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EBA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9C9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70248"/>
    <w:multiLevelType w:val="multilevel"/>
    <w:tmpl w:val="832E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6982E97"/>
    <w:multiLevelType w:val="multilevel"/>
    <w:tmpl w:val="3BC4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6F55DC4"/>
    <w:multiLevelType w:val="multilevel"/>
    <w:tmpl w:val="D34A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88D1CB7"/>
    <w:multiLevelType w:val="multilevel"/>
    <w:tmpl w:val="5142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C3F5382"/>
    <w:multiLevelType w:val="multilevel"/>
    <w:tmpl w:val="B41C36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CDC61CF"/>
    <w:multiLevelType w:val="multilevel"/>
    <w:tmpl w:val="5996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31"/>
  </w:num>
  <w:num w:numId="4">
    <w:abstractNumId w:val="0"/>
  </w:num>
  <w:num w:numId="5">
    <w:abstractNumId w:val="21"/>
  </w:num>
  <w:num w:numId="6">
    <w:abstractNumId w:val="17"/>
  </w:num>
  <w:num w:numId="7">
    <w:abstractNumId w:val="27"/>
  </w:num>
  <w:num w:numId="8">
    <w:abstractNumId w:val="9"/>
  </w:num>
  <w:num w:numId="9">
    <w:abstractNumId w:val="26"/>
  </w:num>
  <w:num w:numId="10">
    <w:abstractNumId w:val="6"/>
  </w:num>
  <w:num w:numId="11">
    <w:abstractNumId w:val="2"/>
  </w:num>
  <w:num w:numId="12">
    <w:abstractNumId w:val="35"/>
  </w:num>
  <w:num w:numId="13">
    <w:abstractNumId w:val="15"/>
  </w:num>
  <w:num w:numId="14">
    <w:abstractNumId w:val="18"/>
  </w:num>
  <w:num w:numId="15">
    <w:abstractNumId w:val="14"/>
  </w:num>
  <w:num w:numId="16">
    <w:abstractNumId w:val="20"/>
  </w:num>
  <w:num w:numId="17">
    <w:abstractNumId w:val="4"/>
  </w:num>
  <w:num w:numId="18">
    <w:abstractNumId w:val="22"/>
  </w:num>
  <w:num w:numId="19">
    <w:abstractNumId w:val="29"/>
  </w:num>
  <w:num w:numId="20">
    <w:abstractNumId w:val="13"/>
  </w:num>
  <w:num w:numId="21">
    <w:abstractNumId w:val="3"/>
  </w:num>
  <w:num w:numId="22">
    <w:abstractNumId w:val="19"/>
  </w:num>
  <w:num w:numId="23">
    <w:abstractNumId w:val="33"/>
  </w:num>
  <w:num w:numId="24">
    <w:abstractNumId w:val="7"/>
  </w:num>
  <w:num w:numId="25">
    <w:abstractNumId w:val="16"/>
  </w:num>
  <w:num w:numId="26">
    <w:abstractNumId w:val="34"/>
  </w:num>
  <w:num w:numId="27">
    <w:abstractNumId w:val="5"/>
  </w:num>
  <w:num w:numId="28">
    <w:abstractNumId w:val="25"/>
  </w:num>
  <w:num w:numId="29">
    <w:abstractNumId w:val="32"/>
  </w:num>
  <w:num w:numId="30">
    <w:abstractNumId w:val="24"/>
  </w:num>
  <w:num w:numId="31">
    <w:abstractNumId w:val="1"/>
  </w:num>
  <w:num w:numId="32">
    <w:abstractNumId w:val="30"/>
  </w:num>
  <w:num w:numId="33">
    <w:abstractNumId w:val="28"/>
  </w:num>
  <w:num w:numId="34">
    <w:abstractNumId w:val="12"/>
  </w:num>
  <w:num w:numId="35">
    <w:abstractNumId w:val="1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84"/>
    <w:rsid w:val="000023DA"/>
    <w:rsid w:val="0001213D"/>
    <w:rsid w:val="00015CCB"/>
    <w:rsid w:val="00030EF7"/>
    <w:rsid w:val="0003299E"/>
    <w:rsid w:val="000365E1"/>
    <w:rsid w:val="00045CB0"/>
    <w:rsid w:val="00060E63"/>
    <w:rsid w:val="00063E8F"/>
    <w:rsid w:val="00064C81"/>
    <w:rsid w:val="00073D13"/>
    <w:rsid w:val="00076800"/>
    <w:rsid w:val="00086966"/>
    <w:rsid w:val="00090CC5"/>
    <w:rsid w:val="00095102"/>
    <w:rsid w:val="00096597"/>
    <w:rsid w:val="000A0B37"/>
    <w:rsid w:val="000A5157"/>
    <w:rsid w:val="000B1D42"/>
    <w:rsid w:val="000C54CF"/>
    <w:rsid w:val="000D313C"/>
    <w:rsid w:val="000D45B9"/>
    <w:rsid w:val="000F1045"/>
    <w:rsid w:val="00100808"/>
    <w:rsid w:val="0011293D"/>
    <w:rsid w:val="00116E99"/>
    <w:rsid w:val="0012347C"/>
    <w:rsid w:val="00123AFF"/>
    <w:rsid w:val="0012464E"/>
    <w:rsid w:val="001253DB"/>
    <w:rsid w:val="00137D66"/>
    <w:rsid w:val="001415D5"/>
    <w:rsid w:val="00162403"/>
    <w:rsid w:val="0018236C"/>
    <w:rsid w:val="00185CF5"/>
    <w:rsid w:val="001A4F2C"/>
    <w:rsid w:val="001A7056"/>
    <w:rsid w:val="001A781C"/>
    <w:rsid w:val="001B090A"/>
    <w:rsid w:val="001B3BFD"/>
    <w:rsid w:val="001B5815"/>
    <w:rsid w:val="001B6B5E"/>
    <w:rsid w:val="001B7FE0"/>
    <w:rsid w:val="001C1B65"/>
    <w:rsid w:val="001C2079"/>
    <w:rsid w:val="001C52B8"/>
    <w:rsid w:val="001D5B16"/>
    <w:rsid w:val="001D6E3D"/>
    <w:rsid w:val="001E1F23"/>
    <w:rsid w:val="001E2B49"/>
    <w:rsid w:val="001E2D83"/>
    <w:rsid w:val="001E3BE4"/>
    <w:rsid w:val="001E64CA"/>
    <w:rsid w:val="001F2478"/>
    <w:rsid w:val="001F5B51"/>
    <w:rsid w:val="002115AB"/>
    <w:rsid w:val="002212C3"/>
    <w:rsid w:val="00221E62"/>
    <w:rsid w:val="0023531D"/>
    <w:rsid w:val="0023628D"/>
    <w:rsid w:val="00242CB6"/>
    <w:rsid w:val="00250454"/>
    <w:rsid w:val="002551B1"/>
    <w:rsid w:val="002571D6"/>
    <w:rsid w:val="002607CB"/>
    <w:rsid w:val="00270DC0"/>
    <w:rsid w:val="002720C3"/>
    <w:rsid w:val="00273344"/>
    <w:rsid w:val="00275415"/>
    <w:rsid w:val="0027578C"/>
    <w:rsid w:val="00276059"/>
    <w:rsid w:val="0028577F"/>
    <w:rsid w:val="00286C48"/>
    <w:rsid w:val="002A7799"/>
    <w:rsid w:val="002B0B46"/>
    <w:rsid w:val="002B1C97"/>
    <w:rsid w:val="002B3B58"/>
    <w:rsid w:val="002B5154"/>
    <w:rsid w:val="002B5A56"/>
    <w:rsid w:val="002C6A03"/>
    <w:rsid w:val="002C72AE"/>
    <w:rsid w:val="002D439C"/>
    <w:rsid w:val="002E312E"/>
    <w:rsid w:val="002F284E"/>
    <w:rsid w:val="002F6B0D"/>
    <w:rsid w:val="00312EC6"/>
    <w:rsid w:val="00325EF9"/>
    <w:rsid w:val="00326CAE"/>
    <w:rsid w:val="003362CE"/>
    <w:rsid w:val="00355071"/>
    <w:rsid w:val="003573D9"/>
    <w:rsid w:val="00361434"/>
    <w:rsid w:val="003619FA"/>
    <w:rsid w:val="00384316"/>
    <w:rsid w:val="00394A1A"/>
    <w:rsid w:val="003A1F7C"/>
    <w:rsid w:val="003A3D53"/>
    <w:rsid w:val="003B0367"/>
    <w:rsid w:val="003D2214"/>
    <w:rsid w:val="003D267F"/>
    <w:rsid w:val="003D3D0D"/>
    <w:rsid w:val="003E002D"/>
    <w:rsid w:val="003E1E2E"/>
    <w:rsid w:val="003E2E1D"/>
    <w:rsid w:val="004043DC"/>
    <w:rsid w:val="00415309"/>
    <w:rsid w:val="0041664B"/>
    <w:rsid w:val="00420C8F"/>
    <w:rsid w:val="00421B02"/>
    <w:rsid w:val="00422431"/>
    <w:rsid w:val="00425860"/>
    <w:rsid w:val="00427E36"/>
    <w:rsid w:val="00433C44"/>
    <w:rsid w:val="00441DA4"/>
    <w:rsid w:val="00444F8E"/>
    <w:rsid w:val="00452CE7"/>
    <w:rsid w:val="00455B7F"/>
    <w:rsid w:val="004633C2"/>
    <w:rsid w:val="0046461B"/>
    <w:rsid w:val="00465A6A"/>
    <w:rsid w:val="00466A17"/>
    <w:rsid w:val="004670A8"/>
    <w:rsid w:val="00467C71"/>
    <w:rsid w:val="00480D40"/>
    <w:rsid w:val="00482C31"/>
    <w:rsid w:val="0048386E"/>
    <w:rsid w:val="004842EA"/>
    <w:rsid w:val="00485B76"/>
    <w:rsid w:val="004929C9"/>
    <w:rsid w:val="00493CDA"/>
    <w:rsid w:val="00496DF3"/>
    <w:rsid w:val="00497130"/>
    <w:rsid w:val="004D0558"/>
    <w:rsid w:val="004D407C"/>
    <w:rsid w:val="004D4451"/>
    <w:rsid w:val="004D671F"/>
    <w:rsid w:val="004E18C5"/>
    <w:rsid w:val="004E3FE7"/>
    <w:rsid w:val="004E6D1C"/>
    <w:rsid w:val="004F03DA"/>
    <w:rsid w:val="004F3B9E"/>
    <w:rsid w:val="004F4CC9"/>
    <w:rsid w:val="0050552D"/>
    <w:rsid w:val="005105FB"/>
    <w:rsid w:val="005422AB"/>
    <w:rsid w:val="005465D5"/>
    <w:rsid w:val="005534C9"/>
    <w:rsid w:val="0056558A"/>
    <w:rsid w:val="00566740"/>
    <w:rsid w:val="00570F75"/>
    <w:rsid w:val="005715E9"/>
    <w:rsid w:val="005715FB"/>
    <w:rsid w:val="00571874"/>
    <w:rsid w:val="00573450"/>
    <w:rsid w:val="005744F3"/>
    <w:rsid w:val="0057717D"/>
    <w:rsid w:val="005827B7"/>
    <w:rsid w:val="00591C8D"/>
    <w:rsid w:val="00592B3B"/>
    <w:rsid w:val="005A5630"/>
    <w:rsid w:val="005B2106"/>
    <w:rsid w:val="005B3A9D"/>
    <w:rsid w:val="005B556D"/>
    <w:rsid w:val="005C491D"/>
    <w:rsid w:val="005C4FFA"/>
    <w:rsid w:val="005C7144"/>
    <w:rsid w:val="005D78A8"/>
    <w:rsid w:val="005E0CB6"/>
    <w:rsid w:val="005F3037"/>
    <w:rsid w:val="00603921"/>
    <w:rsid w:val="00604621"/>
    <w:rsid w:val="006061E4"/>
    <w:rsid w:val="006139DB"/>
    <w:rsid w:val="00622286"/>
    <w:rsid w:val="0062776E"/>
    <w:rsid w:val="00627F0D"/>
    <w:rsid w:val="00640212"/>
    <w:rsid w:val="00657568"/>
    <w:rsid w:val="006577CF"/>
    <w:rsid w:val="0066306C"/>
    <w:rsid w:val="00673647"/>
    <w:rsid w:val="006747E2"/>
    <w:rsid w:val="00680CC7"/>
    <w:rsid w:val="00684CB6"/>
    <w:rsid w:val="00690386"/>
    <w:rsid w:val="006970D6"/>
    <w:rsid w:val="006979B7"/>
    <w:rsid w:val="006A67B9"/>
    <w:rsid w:val="006B1FE5"/>
    <w:rsid w:val="006B34E4"/>
    <w:rsid w:val="006C3A3A"/>
    <w:rsid w:val="006D2009"/>
    <w:rsid w:val="006D795A"/>
    <w:rsid w:val="006E1A9E"/>
    <w:rsid w:val="006E7EAB"/>
    <w:rsid w:val="006F489A"/>
    <w:rsid w:val="006F56D2"/>
    <w:rsid w:val="006F76B0"/>
    <w:rsid w:val="007101C9"/>
    <w:rsid w:val="00720B38"/>
    <w:rsid w:val="00721BF4"/>
    <w:rsid w:val="00726AB6"/>
    <w:rsid w:val="007514B8"/>
    <w:rsid w:val="00753651"/>
    <w:rsid w:val="00762CCF"/>
    <w:rsid w:val="00764828"/>
    <w:rsid w:val="007670F4"/>
    <w:rsid w:val="00772EB2"/>
    <w:rsid w:val="00774948"/>
    <w:rsid w:val="00775DBD"/>
    <w:rsid w:val="00782C4E"/>
    <w:rsid w:val="00783516"/>
    <w:rsid w:val="0078545D"/>
    <w:rsid w:val="007862B0"/>
    <w:rsid w:val="00786E55"/>
    <w:rsid w:val="00794709"/>
    <w:rsid w:val="007954C6"/>
    <w:rsid w:val="007A2899"/>
    <w:rsid w:val="007A4204"/>
    <w:rsid w:val="007A6B0D"/>
    <w:rsid w:val="007C3079"/>
    <w:rsid w:val="007D012A"/>
    <w:rsid w:val="007D0CBA"/>
    <w:rsid w:val="007D5EEF"/>
    <w:rsid w:val="007E0AAD"/>
    <w:rsid w:val="007E1C66"/>
    <w:rsid w:val="007E3C52"/>
    <w:rsid w:val="007E66BA"/>
    <w:rsid w:val="007E6810"/>
    <w:rsid w:val="007F08CB"/>
    <w:rsid w:val="007F2D45"/>
    <w:rsid w:val="007F65AC"/>
    <w:rsid w:val="007F65CE"/>
    <w:rsid w:val="0080624E"/>
    <w:rsid w:val="00811757"/>
    <w:rsid w:val="00812EB6"/>
    <w:rsid w:val="00814E09"/>
    <w:rsid w:val="008220BC"/>
    <w:rsid w:val="008271A3"/>
    <w:rsid w:val="00830BDB"/>
    <w:rsid w:val="00830EA1"/>
    <w:rsid w:val="0083353A"/>
    <w:rsid w:val="0083675C"/>
    <w:rsid w:val="008369A6"/>
    <w:rsid w:val="008375D7"/>
    <w:rsid w:val="00844023"/>
    <w:rsid w:val="00852986"/>
    <w:rsid w:val="00853B29"/>
    <w:rsid w:val="00875346"/>
    <w:rsid w:val="008808F9"/>
    <w:rsid w:val="008813BC"/>
    <w:rsid w:val="00881BD3"/>
    <w:rsid w:val="00882717"/>
    <w:rsid w:val="0088449F"/>
    <w:rsid w:val="008A0EED"/>
    <w:rsid w:val="008B179F"/>
    <w:rsid w:val="008C37B9"/>
    <w:rsid w:val="008C4EAA"/>
    <w:rsid w:val="008D1098"/>
    <w:rsid w:val="008D5404"/>
    <w:rsid w:val="008E395D"/>
    <w:rsid w:val="008F6C08"/>
    <w:rsid w:val="00904FDF"/>
    <w:rsid w:val="00905E16"/>
    <w:rsid w:val="00906B02"/>
    <w:rsid w:val="00917611"/>
    <w:rsid w:val="00920BB4"/>
    <w:rsid w:val="00925D9B"/>
    <w:rsid w:val="00931304"/>
    <w:rsid w:val="00932A29"/>
    <w:rsid w:val="00932C36"/>
    <w:rsid w:val="00935234"/>
    <w:rsid w:val="00947D6C"/>
    <w:rsid w:val="00953791"/>
    <w:rsid w:val="00954AC9"/>
    <w:rsid w:val="00966393"/>
    <w:rsid w:val="009668E9"/>
    <w:rsid w:val="009717B5"/>
    <w:rsid w:val="00974C94"/>
    <w:rsid w:val="00975D17"/>
    <w:rsid w:val="00981895"/>
    <w:rsid w:val="00990FF7"/>
    <w:rsid w:val="009B1D3A"/>
    <w:rsid w:val="009B23FF"/>
    <w:rsid w:val="009D71B1"/>
    <w:rsid w:val="009E17AA"/>
    <w:rsid w:val="009E6626"/>
    <w:rsid w:val="009F1986"/>
    <w:rsid w:val="009F3DE6"/>
    <w:rsid w:val="009F405E"/>
    <w:rsid w:val="00A072CE"/>
    <w:rsid w:val="00A0762A"/>
    <w:rsid w:val="00A10FD2"/>
    <w:rsid w:val="00A12222"/>
    <w:rsid w:val="00A12F82"/>
    <w:rsid w:val="00A3069B"/>
    <w:rsid w:val="00A31157"/>
    <w:rsid w:val="00A534F0"/>
    <w:rsid w:val="00A54044"/>
    <w:rsid w:val="00A56482"/>
    <w:rsid w:val="00A568BE"/>
    <w:rsid w:val="00A654FE"/>
    <w:rsid w:val="00A73D5A"/>
    <w:rsid w:val="00A86201"/>
    <w:rsid w:val="00A87C3E"/>
    <w:rsid w:val="00A935CD"/>
    <w:rsid w:val="00A94A69"/>
    <w:rsid w:val="00A970E8"/>
    <w:rsid w:val="00AB5540"/>
    <w:rsid w:val="00AC6CDF"/>
    <w:rsid w:val="00AD5B68"/>
    <w:rsid w:val="00AE0E33"/>
    <w:rsid w:val="00AE63FE"/>
    <w:rsid w:val="00B01670"/>
    <w:rsid w:val="00B02D4F"/>
    <w:rsid w:val="00B039B5"/>
    <w:rsid w:val="00B03D9D"/>
    <w:rsid w:val="00B077D3"/>
    <w:rsid w:val="00B07DAB"/>
    <w:rsid w:val="00B110A4"/>
    <w:rsid w:val="00B121C1"/>
    <w:rsid w:val="00B14BC7"/>
    <w:rsid w:val="00B14C85"/>
    <w:rsid w:val="00B217DA"/>
    <w:rsid w:val="00B31787"/>
    <w:rsid w:val="00B33F88"/>
    <w:rsid w:val="00B351F5"/>
    <w:rsid w:val="00B40B13"/>
    <w:rsid w:val="00B43C45"/>
    <w:rsid w:val="00B51A0E"/>
    <w:rsid w:val="00B604E8"/>
    <w:rsid w:val="00B63658"/>
    <w:rsid w:val="00B6715E"/>
    <w:rsid w:val="00B671C5"/>
    <w:rsid w:val="00B7058C"/>
    <w:rsid w:val="00B77185"/>
    <w:rsid w:val="00B92FDB"/>
    <w:rsid w:val="00B9401A"/>
    <w:rsid w:val="00BA0CA1"/>
    <w:rsid w:val="00BA0E52"/>
    <w:rsid w:val="00BA49E7"/>
    <w:rsid w:val="00BB59AF"/>
    <w:rsid w:val="00BC0ABD"/>
    <w:rsid w:val="00BC53C9"/>
    <w:rsid w:val="00BD22B8"/>
    <w:rsid w:val="00BD5119"/>
    <w:rsid w:val="00BD755E"/>
    <w:rsid w:val="00BE27B5"/>
    <w:rsid w:val="00BF114A"/>
    <w:rsid w:val="00BF418D"/>
    <w:rsid w:val="00C01C78"/>
    <w:rsid w:val="00C02C55"/>
    <w:rsid w:val="00C10B46"/>
    <w:rsid w:val="00C10F9C"/>
    <w:rsid w:val="00C12538"/>
    <w:rsid w:val="00C14DD9"/>
    <w:rsid w:val="00C51B4C"/>
    <w:rsid w:val="00C63BF4"/>
    <w:rsid w:val="00C67F16"/>
    <w:rsid w:val="00C730B8"/>
    <w:rsid w:val="00C73F5A"/>
    <w:rsid w:val="00C74B63"/>
    <w:rsid w:val="00C760F5"/>
    <w:rsid w:val="00C80A8C"/>
    <w:rsid w:val="00C90B51"/>
    <w:rsid w:val="00CA6044"/>
    <w:rsid w:val="00CA7E43"/>
    <w:rsid w:val="00CB352A"/>
    <w:rsid w:val="00CB6773"/>
    <w:rsid w:val="00CC2C1C"/>
    <w:rsid w:val="00CD2730"/>
    <w:rsid w:val="00CD4E35"/>
    <w:rsid w:val="00CD7FAC"/>
    <w:rsid w:val="00D023A3"/>
    <w:rsid w:val="00D07A53"/>
    <w:rsid w:val="00D12740"/>
    <w:rsid w:val="00D224CB"/>
    <w:rsid w:val="00D26B35"/>
    <w:rsid w:val="00D35CF3"/>
    <w:rsid w:val="00D4372F"/>
    <w:rsid w:val="00D47B88"/>
    <w:rsid w:val="00D50102"/>
    <w:rsid w:val="00D51291"/>
    <w:rsid w:val="00D525E6"/>
    <w:rsid w:val="00D640B2"/>
    <w:rsid w:val="00D65D3E"/>
    <w:rsid w:val="00D6710E"/>
    <w:rsid w:val="00D77153"/>
    <w:rsid w:val="00D778CE"/>
    <w:rsid w:val="00D90DCB"/>
    <w:rsid w:val="00DA0071"/>
    <w:rsid w:val="00DA473E"/>
    <w:rsid w:val="00DB613D"/>
    <w:rsid w:val="00DC35B2"/>
    <w:rsid w:val="00DD0776"/>
    <w:rsid w:val="00DD1F87"/>
    <w:rsid w:val="00DD6750"/>
    <w:rsid w:val="00DE2376"/>
    <w:rsid w:val="00DE36CB"/>
    <w:rsid w:val="00DF677E"/>
    <w:rsid w:val="00E00129"/>
    <w:rsid w:val="00E009D5"/>
    <w:rsid w:val="00E02F0B"/>
    <w:rsid w:val="00E0524C"/>
    <w:rsid w:val="00E11805"/>
    <w:rsid w:val="00E1487B"/>
    <w:rsid w:val="00E14BBA"/>
    <w:rsid w:val="00E17312"/>
    <w:rsid w:val="00E23533"/>
    <w:rsid w:val="00E25445"/>
    <w:rsid w:val="00E33140"/>
    <w:rsid w:val="00E47391"/>
    <w:rsid w:val="00E5582C"/>
    <w:rsid w:val="00E57FBD"/>
    <w:rsid w:val="00E642CC"/>
    <w:rsid w:val="00E858E8"/>
    <w:rsid w:val="00E86D41"/>
    <w:rsid w:val="00E91415"/>
    <w:rsid w:val="00E91D5C"/>
    <w:rsid w:val="00E91FF8"/>
    <w:rsid w:val="00EA18CB"/>
    <w:rsid w:val="00EA3D98"/>
    <w:rsid w:val="00EB5DCF"/>
    <w:rsid w:val="00EC1098"/>
    <w:rsid w:val="00ED09EF"/>
    <w:rsid w:val="00ED39D7"/>
    <w:rsid w:val="00ED50CD"/>
    <w:rsid w:val="00ED744B"/>
    <w:rsid w:val="00ED7E16"/>
    <w:rsid w:val="00EE3113"/>
    <w:rsid w:val="00EF3BE1"/>
    <w:rsid w:val="00EF75A3"/>
    <w:rsid w:val="00F010D9"/>
    <w:rsid w:val="00F127C1"/>
    <w:rsid w:val="00F16A07"/>
    <w:rsid w:val="00F224FC"/>
    <w:rsid w:val="00F30916"/>
    <w:rsid w:val="00F31687"/>
    <w:rsid w:val="00F31E68"/>
    <w:rsid w:val="00F32D40"/>
    <w:rsid w:val="00F4168E"/>
    <w:rsid w:val="00F4289D"/>
    <w:rsid w:val="00F46F27"/>
    <w:rsid w:val="00F52D3E"/>
    <w:rsid w:val="00F52E73"/>
    <w:rsid w:val="00F53A45"/>
    <w:rsid w:val="00F576C0"/>
    <w:rsid w:val="00F65F6D"/>
    <w:rsid w:val="00F664FC"/>
    <w:rsid w:val="00F701C3"/>
    <w:rsid w:val="00F702B1"/>
    <w:rsid w:val="00F76C87"/>
    <w:rsid w:val="00F808DD"/>
    <w:rsid w:val="00F91FB4"/>
    <w:rsid w:val="00F94141"/>
    <w:rsid w:val="00F95DA8"/>
    <w:rsid w:val="00F97CE3"/>
    <w:rsid w:val="00FA1E8C"/>
    <w:rsid w:val="00FA254B"/>
    <w:rsid w:val="00FA7AB0"/>
    <w:rsid w:val="00FB3499"/>
    <w:rsid w:val="00FB5484"/>
    <w:rsid w:val="00FB668F"/>
    <w:rsid w:val="00FE6691"/>
    <w:rsid w:val="00FF2593"/>
    <w:rsid w:val="00FF3723"/>
    <w:rsid w:val="06A6A573"/>
    <w:rsid w:val="087AEE77"/>
    <w:rsid w:val="098155D9"/>
    <w:rsid w:val="0BB623E0"/>
    <w:rsid w:val="0FCC117B"/>
    <w:rsid w:val="13B66C6B"/>
    <w:rsid w:val="16772D01"/>
    <w:rsid w:val="1F3C2942"/>
    <w:rsid w:val="1F72DDE8"/>
    <w:rsid w:val="2DD3D71E"/>
    <w:rsid w:val="2F6FA77F"/>
    <w:rsid w:val="39CACF27"/>
    <w:rsid w:val="3D74AC78"/>
    <w:rsid w:val="3F44BA25"/>
    <w:rsid w:val="3FC0D41E"/>
    <w:rsid w:val="41D00384"/>
    <w:rsid w:val="41FC6816"/>
    <w:rsid w:val="493E8A76"/>
    <w:rsid w:val="4D26BCA9"/>
    <w:rsid w:val="517D6A5C"/>
    <w:rsid w:val="55E0CD63"/>
    <w:rsid w:val="5A1176E5"/>
    <w:rsid w:val="5A785C8E"/>
    <w:rsid w:val="5E2FA747"/>
    <w:rsid w:val="5FD7AB9C"/>
    <w:rsid w:val="67B8372C"/>
    <w:rsid w:val="6954078D"/>
    <w:rsid w:val="6AEFD7EE"/>
    <w:rsid w:val="6DD07CA1"/>
    <w:rsid w:val="71081D63"/>
    <w:rsid w:val="770B25DA"/>
    <w:rsid w:val="790056D1"/>
    <w:rsid w:val="7B25E9F5"/>
    <w:rsid w:val="7B756073"/>
    <w:rsid w:val="7DA3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D11F1"/>
  <w15:chartTrackingRefBased/>
  <w15:docId w15:val="{598AAC4C-5529-4FA6-BFC2-AC7F2C94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415"/>
    <w:pPr>
      <w:spacing w:before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FB4"/>
    <w:pPr>
      <w:keepNext/>
      <w:keepLines/>
      <w:spacing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415"/>
    <w:pPr>
      <w:keepNext/>
      <w:keepLines/>
      <w:spacing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DCF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C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3D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3D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6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A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AB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5EF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B2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5B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91FB4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1FB4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91FB4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1415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5DCF"/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6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C08"/>
  </w:style>
  <w:style w:type="paragraph" w:styleId="Footer">
    <w:name w:val="footer"/>
    <w:basedOn w:val="Normal"/>
    <w:link w:val="FooterChar"/>
    <w:uiPriority w:val="99"/>
    <w:unhideWhenUsed/>
    <w:rsid w:val="008F6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C08"/>
  </w:style>
  <w:style w:type="paragraph" w:customStyle="1" w:styleId="TDBulletListLevel1">
    <w:name w:val="TD Bullet List Level 1"/>
    <w:basedOn w:val="Normal"/>
    <w:link w:val="TDBulletListLevel1Char"/>
    <w:qFormat/>
    <w:rsid w:val="00E91415"/>
    <w:pPr>
      <w:numPr>
        <w:numId w:val="35"/>
      </w:numPr>
      <w:ind w:left="720"/>
    </w:pPr>
  </w:style>
  <w:style w:type="character" w:customStyle="1" w:styleId="TDBulletListLevel1Char">
    <w:name w:val="TD Bullet List Level 1 Char"/>
    <w:basedOn w:val="DefaultParagraphFont"/>
    <w:link w:val="TDBulletListLevel1"/>
    <w:rsid w:val="00E91415"/>
    <w:rPr>
      <w:rFonts w:ascii="Arial" w:hAnsi="Arial"/>
      <w:sz w:val="24"/>
    </w:rPr>
  </w:style>
  <w:style w:type="paragraph" w:customStyle="1" w:styleId="TDBulletListLevel2">
    <w:name w:val="TD Bullet List Level 2"/>
    <w:basedOn w:val="Normal"/>
    <w:link w:val="TDBulletListLevel2Char"/>
    <w:qFormat/>
    <w:rsid w:val="00E91415"/>
    <w:pPr>
      <w:numPr>
        <w:numId w:val="36"/>
      </w:numPr>
      <w:spacing w:after="200"/>
      <w:ind w:left="1080"/>
    </w:pPr>
  </w:style>
  <w:style w:type="character" w:customStyle="1" w:styleId="TDBulletListLevel2Char">
    <w:name w:val="TD Bullet List Level 2 Char"/>
    <w:basedOn w:val="DefaultParagraphFont"/>
    <w:link w:val="TDBulletListLevel2"/>
    <w:rsid w:val="00E9141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4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6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65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11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4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6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8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21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82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23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88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wc.texas.gov/standards-manual/vr-sfp-chapter-04" TargetMode="External"/><Relationship Id="rId18" Type="http://schemas.openxmlformats.org/officeDocument/2006/relationships/hyperlink" Target="https://twc.texas.gov/standards-manual/vr-sfp-chapter-19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nrtc.catalog.instructure.com/" TargetMode="External"/><Relationship Id="rId17" Type="http://schemas.openxmlformats.org/officeDocument/2006/relationships/hyperlink" Target="https://twc.texas.gov/standards-manual/vr-sfp-chapter-1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c.texas.gov/standards-manual/vr-sfp-chapter-17" TargetMode="External"/><Relationship Id="rId20" Type="http://schemas.openxmlformats.org/officeDocument/2006/relationships/hyperlink" Target="https://twc.texas.gov/forms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ise.unt.edu/user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twc.texas.gov/standards-manual/vr-sfp-chapter-14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twc.texas.gov/forms/index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c.texas.gov/standards-manual/vr-sfp-chapter-13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3CA01C9C348E429162618FADA0CF3B" ma:contentTypeVersion="2" ma:contentTypeDescription="Create a new document." ma:contentTypeScope="" ma:versionID="4c3c7b6e57f73b93ad8ac45830a23838">
  <xsd:schema xmlns:xsd="http://www.w3.org/2001/XMLSchema" xmlns:xs="http://www.w3.org/2001/XMLSchema" xmlns:p="http://schemas.microsoft.com/office/2006/metadata/properties" xmlns:ns2="e42f4463-8410-4c67-8fa9-a83bf06d1399" targetNamespace="http://schemas.microsoft.com/office/2006/metadata/properties" ma:root="true" ma:fieldsID="a319d94d232e5704107427f6039c0ca4" ns2:_="">
    <xsd:import namespace="e42f4463-8410-4c67-8fa9-a83bf06d1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f4463-8410-4c67-8fa9-a83bf06d1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0482E-6625-4D2E-95D4-3C0A48796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2f4463-8410-4c67-8fa9-a83bf06d1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EB9061-BAB1-4AC9-8A39-88655AE77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5F310-09A9-4F74-A053-F268EFB8A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AED1F1-31DF-49D4-9B38-60A0745B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VRSM - 20.11 Blind Premium</vt:lpstr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- 20.11 Blind Premium</dc:title>
  <dc:subject/>
  <dc:creator>Bilbrey,Rebecca</dc:creator>
  <cp:keywords>Vocational Rehabilitation Standards for Providers Manual</cp:keywords>
  <dc:description/>
  <cp:lastModifiedBy>Scott,W.J.</cp:lastModifiedBy>
  <cp:revision>14</cp:revision>
  <cp:lastPrinted>2022-05-03T00:53:00Z</cp:lastPrinted>
  <dcterms:created xsi:type="dcterms:W3CDTF">2022-09-29T12:50:00Z</dcterms:created>
  <dcterms:modified xsi:type="dcterms:W3CDTF">2022-09-29T19:15:00Z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0x010100F33CA01C9C348E429162618FADA0CF3B</vt:lpwstr>
  </property>
</Properties>
</file>