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C17" w:rsidRDefault="00014C17" w:rsidP="00AC6644">
      <w:pPr>
        <w:pStyle w:val="Heading1"/>
        <w:keepNext w:val="0"/>
        <w:keepLines w:val="0"/>
        <w:shd w:val="clear" w:color="auto" w:fill="FFFFFF" w:themeFill="background1"/>
        <w:spacing w:line="276" w:lineRule="auto"/>
        <w:rPr>
          <w:rFonts w:cs="Arial"/>
          <w:lang w:val="en"/>
        </w:rPr>
      </w:pPr>
      <w:bookmarkStart w:id="0" w:name="_Toc5694361"/>
      <w:bookmarkStart w:id="1" w:name="_Toc12873942"/>
      <w:bookmarkStart w:id="2" w:name="_Hlk8137048"/>
      <w:bookmarkStart w:id="3" w:name="_Hlk5209453"/>
      <w:r w:rsidRPr="001618E1">
        <w:rPr>
          <w:rFonts w:cs="Arial"/>
          <w:lang w:val="en"/>
        </w:rPr>
        <w:t>VR</w:t>
      </w:r>
      <w:r w:rsidR="006C4081">
        <w:rPr>
          <w:rFonts w:cs="Arial"/>
          <w:lang w:val="en"/>
        </w:rPr>
        <w:t xml:space="preserve"> Standards for Providers</w:t>
      </w:r>
      <w:r w:rsidRPr="001618E1">
        <w:rPr>
          <w:rFonts w:cs="Arial"/>
          <w:lang w:val="en"/>
        </w:rPr>
        <w:t xml:space="preserve"> Chapter </w:t>
      </w:r>
      <w:r w:rsidR="00932BCF" w:rsidRPr="001618E1">
        <w:rPr>
          <w:rFonts w:cs="Arial"/>
          <w:lang w:val="en"/>
        </w:rPr>
        <w:t>21</w:t>
      </w:r>
      <w:r w:rsidRPr="001618E1">
        <w:rPr>
          <w:rFonts w:cs="Arial"/>
          <w:lang w:val="en"/>
        </w:rPr>
        <w:t>:</w:t>
      </w:r>
      <w:r w:rsidR="001765AE" w:rsidRPr="001765AE">
        <w:t xml:space="preserve"> </w:t>
      </w:r>
      <w:bookmarkEnd w:id="0"/>
      <w:bookmarkEnd w:id="1"/>
      <w:r w:rsidR="001765AE">
        <w:rPr>
          <w:rFonts w:cs="Arial"/>
          <w:lang w:val="en"/>
        </w:rPr>
        <w:t>Employment Supports for Brain Injury</w:t>
      </w:r>
    </w:p>
    <w:p w:rsidR="00E77886" w:rsidRDefault="00E77886" w:rsidP="00E77886">
      <w:pPr>
        <w:rPr>
          <w:lang w:val="en"/>
        </w:rPr>
      </w:pPr>
      <w:r>
        <w:rPr>
          <w:lang w:val="en"/>
        </w:rPr>
        <w:t>Revisions effective October 1, 2019</w:t>
      </w:r>
    </w:p>
    <w:bookmarkEnd w:id="2"/>
    <w:bookmarkEnd w:id="3"/>
    <w:p w:rsidR="00522C62" w:rsidRPr="001618E1" w:rsidRDefault="00522C62" w:rsidP="00522C62">
      <w:pPr>
        <w:pBdr>
          <w:bottom w:val="single" w:sz="4" w:space="1" w:color="auto"/>
        </w:pBdr>
        <w:rPr>
          <w:lang w:val="en"/>
        </w:rPr>
      </w:pPr>
      <w:r w:rsidRPr="006C4081">
        <w:rPr>
          <w:lang w:val="en"/>
        </w:rPr>
        <w:t xml:space="preserve">This chapter </w:t>
      </w:r>
      <w:r w:rsidRPr="004F2FC3">
        <w:rPr>
          <w:b/>
          <w:lang w:val="en"/>
        </w:rPr>
        <w:t>replace</w:t>
      </w:r>
      <w:r w:rsidR="00EF64EF">
        <w:rPr>
          <w:b/>
          <w:lang w:val="en"/>
        </w:rPr>
        <w:t>s</w:t>
      </w:r>
      <w:r w:rsidRPr="006C4081">
        <w:rPr>
          <w:lang w:val="en"/>
        </w:rPr>
        <w:t xml:space="preserve"> Chapter 21: Standards for Post-</w:t>
      </w:r>
      <w:proofErr w:type="gramStart"/>
      <w:r w:rsidRPr="006C4081">
        <w:rPr>
          <w:lang w:val="en"/>
        </w:rPr>
        <w:t>acute</w:t>
      </w:r>
      <w:proofErr w:type="gramEnd"/>
      <w:r w:rsidRPr="006C4081">
        <w:rPr>
          <w:lang w:val="en"/>
        </w:rPr>
        <w:t xml:space="preserve"> Brain I</w:t>
      </w:r>
      <w:r w:rsidR="00EF64EF">
        <w:rPr>
          <w:lang w:val="en"/>
        </w:rPr>
        <w:t>njury (PABI) Services Providers</w:t>
      </w:r>
      <w:bookmarkStart w:id="4" w:name="_GoBack"/>
      <w:bookmarkEnd w:id="4"/>
      <w:r w:rsidRPr="006C4081">
        <w:rPr>
          <w:lang w:val="en"/>
        </w:rPr>
        <w:t>.</w:t>
      </w:r>
    </w:p>
    <w:p w:rsidR="00522C62" w:rsidRDefault="00522C62" w:rsidP="00522C62">
      <w:pPr>
        <w:pStyle w:val="TOC1"/>
        <w:tabs>
          <w:tab w:val="right" w:leader="dot" w:pos="9530"/>
        </w:tabs>
        <w:spacing w:before="20" w:beforeAutospacing="0" w:after="20" w:afterAutospacing="0"/>
        <w:rPr>
          <w:rFonts w:asciiTheme="minorHAnsi" w:eastAsiaTheme="minorEastAsia" w:hAnsiTheme="minorHAnsi"/>
          <w:noProof/>
          <w:sz w:val="22"/>
          <w:szCs w:val="22"/>
        </w:rPr>
      </w:pPr>
      <w:r>
        <w:rPr>
          <w:rFonts w:eastAsia="Times New Roman" w:cs="Arial"/>
        </w:rPr>
        <w:fldChar w:fldCharType="begin"/>
      </w:r>
      <w:r>
        <w:rPr>
          <w:rFonts w:eastAsia="Times New Roman" w:cs="Arial"/>
        </w:rPr>
        <w:instrText xml:space="preserve"> TOC \o "1-3" \h \z \u </w:instrText>
      </w:r>
      <w:r>
        <w:rPr>
          <w:rFonts w:eastAsia="Times New Roman" w:cs="Arial"/>
        </w:rPr>
        <w:fldChar w:fldCharType="separate"/>
      </w:r>
      <w:hyperlink w:anchor="_Toc12873942" w:history="1"/>
      <w:hyperlink w:anchor="_Toc12873943" w:history="1">
        <w:r w:rsidRPr="00E83E70">
          <w:rPr>
            <w:rStyle w:val="Hyperlink"/>
            <w:rFonts w:cs="Arial"/>
            <w:noProof/>
          </w:rPr>
          <w:t>21.1 Overview of Employment Supports for Brain Injury Service Model</w:t>
        </w:r>
        <w:r>
          <w:rPr>
            <w:noProof/>
            <w:webHidden/>
          </w:rPr>
          <w:tab/>
        </w:r>
        <w:r>
          <w:rPr>
            <w:noProof/>
            <w:webHidden/>
          </w:rPr>
          <w:fldChar w:fldCharType="begin"/>
        </w:r>
        <w:r>
          <w:rPr>
            <w:noProof/>
            <w:webHidden/>
          </w:rPr>
          <w:instrText xml:space="preserve"> PAGEREF _Toc12873943 \h </w:instrText>
        </w:r>
        <w:r>
          <w:rPr>
            <w:noProof/>
            <w:webHidden/>
          </w:rPr>
        </w:r>
        <w:r>
          <w:rPr>
            <w:noProof/>
            <w:webHidden/>
          </w:rPr>
          <w:fldChar w:fldCharType="separate"/>
        </w:r>
        <w:r>
          <w:rPr>
            <w:noProof/>
            <w:webHidden/>
          </w:rPr>
          <w:t>3</w:t>
        </w:r>
        <w:r>
          <w:rPr>
            <w:noProof/>
            <w:webHidden/>
          </w:rPr>
          <w:fldChar w:fldCharType="end"/>
        </w:r>
      </w:hyperlink>
    </w:p>
    <w:p w:rsidR="00522C62" w:rsidRDefault="00522C62" w:rsidP="00522C62">
      <w:pPr>
        <w:pStyle w:val="TOC2"/>
        <w:tabs>
          <w:tab w:val="right" w:leader="dot" w:pos="9530"/>
        </w:tabs>
        <w:spacing w:before="20" w:beforeAutospacing="0" w:after="20" w:afterAutospacing="0"/>
        <w:rPr>
          <w:rFonts w:asciiTheme="minorHAnsi" w:eastAsiaTheme="minorEastAsia" w:hAnsiTheme="minorHAnsi"/>
          <w:noProof/>
          <w:sz w:val="22"/>
          <w:szCs w:val="22"/>
        </w:rPr>
      </w:pPr>
      <w:hyperlink w:anchor="_Toc12873944" w:history="1">
        <w:r w:rsidRPr="00E83E70">
          <w:rPr>
            <w:rStyle w:val="Hyperlink"/>
            <w:noProof/>
          </w:rPr>
          <w:t>21.2 Staff Qualifications, Ratios, and Training</w:t>
        </w:r>
        <w:r>
          <w:rPr>
            <w:noProof/>
            <w:webHidden/>
          </w:rPr>
          <w:tab/>
        </w:r>
        <w:r>
          <w:rPr>
            <w:noProof/>
            <w:webHidden/>
          </w:rPr>
          <w:fldChar w:fldCharType="begin"/>
        </w:r>
        <w:r>
          <w:rPr>
            <w:noProof/>
            <w:webHidden/>
          </w:rPr>
          <w:instrText xml:space="preserve"> PAGEREF _Toc12873944 \h </w:instrText>
        </w:r>
        <w:r>
          <w:rPr>
            <w:noProof/>
            <w:webHidden/>
          </w:rPr>
        </w:r>
        <w:r>
          <w:rPr>
            <w:noProof/>
            <w:webHidden/>
          </w:rPr>
          <w:fldChar w:fldCharType="separate"/>
        </w:r>
        <w:r>
          <w:rPr>
            <w:noProof/>
            <w:webHidden/>
          </w:rPr>
          <w:t>5</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45" w:history="1">
        <w:r w:rsidRPr="00E83E70">
          <w:rPr>
            <w:rStyle w:val="Hyperlink"/>
            <w:noProof/>
          </w:rPr>
          <w:t>21.2.1 Licensed and Certified Professionals</w:t>
        </w:r>
        <w:r>
          <w:rPr>
            <w:noProof/>
            <w:webHidden/>
          </w:rPr>
          <w:tab/>
        </w:r>
        <w:r>
          <w:rPr>
            <w:noProof/>
            <w:webHidden/>
          </w:rPr>
          <w:fldChar w:fldCharType="begin"/>
        </w:r>
        <w:r>
          <w:rPr>
            <w:noProof/>
            <w:webHidden/>
          </w:rPr>
          <w:instrText xml:space="preserve"> PAGEREF _Toc12873945 \h </w:instrText>
        </w:r>
        <w:r>
          <w:rPr>
            <w:noProof/>
            <w:webHidden/>
          </w:rPr>
        </w:r>
        <w:r>
          <w:rPr>
            <w:noProof/>
            <w:webHidden/>
          </w:rPr>
          <w:fldChar w:fldCharType="separate"/>
        </w:r>
        <w:r>
          <w:rPr>
            <w:noProof/>
            <w:webHidden/>
          </w:rPr>
          <w:t>5</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46" w:history="1">
        <w:r w:rsidRPr="00E83E70">
          <w:rPr>
            <w:rStyle w:val="Hyperlink"/>
            <w:noProof/>
          </w:rPr>
          <w:t>21.2.2 Staff Ratios</w:t>
        </w:r>
        <w:r>
          <w:rPr>
            <w:noProof/>
            <w:webHidden/>
          </w:rPr>
          <w:tab/>
        </w:r>
        <w:r>
          <w:rPr>
            <w:noProof/>
            <w:webHidden/>
          </w:rPr>
          <w:fldChar w:fldCharType="begin"/>
        </w:r>
        <w:r>
          <w:rPr>
            <w:noProof/>
            <w:webHidden/>
          </w:rPr>
          <w:instrText xml:space="preserve"> PAGEREF _Toc12873946 \h </w:instrText>
        </w:r>
        <w:r>
          <w:rPr>
            <w:noProof/>
            <w:webHidden/>
          </w:rPr>
        </w:r>
        <w:r>
          <w:rPr>
            <w:noProof/>
            <w:webHidden/>
          </w:rPr>
          <w:fldChar w:fldCharType="separate"/>
        </w:r>
        <w:r>
          <w:rPr>
            <w:noProof/>
            <w:webHidden/>
          </w:rPr>
          <w:t>7</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47" w:history="1">
        <w:r w:rsidRPr="00E83E70">
          <w:rPr>
            <w:rStyle w:val="Hyperlink"/>
            <w:noProof/>
          </w:rPr>
          <w:t>21.2.3 Employment Service Provider</w:t>
        </w:r>
        <w:r>
          <w:rPr>
            <w:noProof/>
            <w:webHidden/>
          </w:rPr>
          <w:tab/>
        </w:r>
        <w:r>
          <w:rPr>
            <w:noProof/>
            <w:webHidden/>
          </w:rPr>
          <w:fldChar w:fldCharType="begin"/>
        </w:r>
        <w:r>
          <w:rPr>
            <w:noProof/>
            <w:webHidden/>
          </w:rPr>
          <w:instrText xml:space="preserve"> PAGEREF _Toc12873947 \h </w:instrText>
        </w:r>
        <w:r>
          <w:rPr>
            <w:noProof/>
            <w:webHidden/>
          </w:rPr>
        </w:r>
        <w:r>
          <w:rPr>
            <w:noProof/>
            <w:webHidden/>
          </w:rPr>
          <w:fldChar w:fldCharType="separate"/>
        </w:r>
        <w:r>
          <w:rPr>
            <w:noProof/>
            <w:webHidden/>
          </w:rPr>
          <w:t>7</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48" w:history="1">
        <w:r w:rsidRPr="00E83E70">
          <w:rPr>
            <w:rStyle w:val="Hyperlink"/>
            <w:noProof/>
          </w:rPr>
          <w:t>21.2.4 Staff Training and Procedures</w:t>
        </w:r>
        <w:r>
          <w:rPr>
            <w:noProof/>
            <w:webHidden/>
          </w:rPr>
          <w:tab/>
        </w:r>
        <w:r>
          <w:rPr>
            <w:noProof/>
            <w:webHidden/>
          </w:rPr>
          <w:fldChar w:fldCharType="begin"/>
        </w:r>
        <w:r>
          <w:rPr>
            <w:noProof/>
            <w:webHidden/>
          </w:rPr>
          <w:instrText xml:space="preserve"> PAGEREF _Toc12873948 \h </w:instrText>
        </w:r>
        <w:r>
          <w:rPr>
            <w:noProof/>
            <w:webHidden/>
          </w:rPr>
        </w:r>
        <w:r>
          <w:rPr>
            <w:noProof/>
            <w:webHidden/>
          </w:rPr>
          <w:fldChar w:fldCharType="separate"/>
        </w:r>
        <w:r>
          <w:rPr>
            <w:noProof/>
            <w:webHidden/>
          </w:rPr>
          <w:t>7</w:t>
        </w:r>
        <w:r>
          <w:rPr>
            <w:noProof/>
            <w:webHidden/>
          </w:rPr>
          <w:fldChar w:fldCharType="end"/>
        </w:r>
      </w:hyperlink>
    </w:p>
    <w:p w:rsidR="00522C62" w:rsidRDefault="00522C62" w:rsidP="00522C62">
      <w:pPr>
        <w:pStyle w:val="TOC2"/>
        <w:tabs>
          <w:tab w:val="right" w:leader="dot" w:pos="9530"/>
        </w:tabs>
        <w:spacing w:before="20" w:beforeAutospacing="0" w:after="20" w:afterAutospacing="0"/>
        <w:rPr>
          <w:rFonts w:asciiTheme="minorHAnsi" w:eastAsiaTheme="minorEastAsia" w:hAnsiTheme="minorHAnsi"/>
          <w:noProof/>
          <w:sz w:val="22"/>
          <w:szCs w:val="22"/>
        </w:rPr>
      </w:pPr>
      <w:hyperlink w:anchor="_Toc12873949" w:history="1">
        <w:r w:rsidRPr="00E83E70">
          <w:rPr>
            <w:rStyle w:val="Hyperlink"/>
            <w:noProof/>
          </w:rPr>
          <w:t>21.3 ESBI Provider Qualifications</w:t>
        </w:r>
        <w:r>
          <w:rPr>
            <w:noProof/>
            <w:webHidden/>
          </w:rPr>
          <w:tab/>
        </w:r>
        <w:r>
          <w:rPr>
            <w:noProof/>
            <w:webHidden/>
          </w:rPr>
          <w:fldChar w:fldCharType="begin"/>
        </w:r>
        <w:r>
          <w:rPr>
            <w:noProof/>
            <w:webHidden/>
          </w:rPr>
          <w:instrText xml:space="preserve"> PAGEREF _Toc12873949 \h </w:instrText>
        </w:r>
        <w:r>
          <w:rPr>
            <w:noProof/>
            <w:webHidden/>
          </w:rPr>
        </w:r>
        <w:r>
          <w:rPr>
            <w:noProof/>
            <w:webHidden/>
          </w:rPr>
          <w:fldChar w:fldCharType="separate"/>
        </w:r>
        <w:r>
          <w:rPr>
            <w:noProof/>
            <w:webHidden/>
          </w:rPr>
          <w:t>8</w:t>
        </w:r>
        <w:r>
          <w:rPr>
            <w:noProof/>
            <w:webHidden/>
          </w:rPr>
          <w:fldChar w:fldCharType="end"/>
        </w:r>
      </w:hyperlink>
    </w:p>
    <w:p w:rsidR="00522C62" w:rsidRDefault="00522C62" w:rsidP="00522C62">
      <w:pPr>
        <w:pStyle w:val="TOC2"/>
        <w:tabs>
          <w:tab w:val="right" w:leader="dot" w:pos="9530"/>
        </w:tabs>
        <w:spacing w:before="20" w:beforeAutospacing="0" w:after="20" w:afterAutospacing="0"/>
        <w:rPr>
          <w:rFonts w:asciiTheme="minorHAnsi" w:eastAsiaTheme="minorEastAsia" w:hAnsiTheme="minorHAnsi"/>
          <w:noProof/>
          <w:sz w:val="22"/>
          <w:szCs w:val="22"/>
        </w:rPr>
      </w:pPr>
      <w:hyperlink w:anchor="_Toc12873950" w:history="1">
        <w:r w:rsidRPr="00E83E70">
          <w:rPr>
            <w:rStyle w:val="Hyperlink"/>
            <w:noProof/>
          </w:rPr>
          <w:t>21.4 ESBI Provider Requirements</w:t>
        </w:r>
        <w:r>
          <w:rPr>
            <w:noProof/>
            <w:webHidden/>
          </w:rPr>
          <w:tab/>
        </w:r>
        <w:r>
          <w:rPr>
            <w:noProof/>
            <w:webHidden/>
          </w:rPr>
          <w:fldChar w:fldCharType="begin"/>
        </w:r>
        <w:r>
          <w:rPr>
            <w:noProof/>
            <w:webHidden/>
          </w:rPr>
          <w:instrText xml:space="preserve"> PAGEREF _Toc12873950 \h </w:instrText>
        </w:r>
        <w:r>
          <w:rPr>
            <w:noProof/>
            <w:webHidden/>
          </w:rPr>
        </w:r>
        <w:r>
          <w:rPr>
            <w:noProof/>
            <w:webHidden/>
          </w:rPr>
          <w:fldChar w:fldCharType="separate"/>
        </w:r>
        <w:r>
          <w:rPr>
            <w:noProof/>
            <w:webHidden/>
          </w:rPr>
          <w:t>9</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51" w:history="1">
        <w:r w:rsidRPr="00E83E70">
          <w:rPr>
            <w:rStyle w:val="Hyperlink"/>
            <w:noProof/>
          </w:rPr>
          <w:t>21.4.1 Provider Notifications</w:t>
        </w:r>
        <w:r>
          <w:rPr>
            <w:noProof/>
            <w:webHidden/>
          </w:rPr>
          <w:tab/>
        </w:r>
        <w:r>
          <w:rPr>
            <w:noProof/>
            <w:webHidden/>
          </w:rPr>
          <w:fldChar w:fldCharType="begin"/>
        </w:r>
        <w:r>
          <w:rPr>
            <w:noProof/>
            <w:webHidden/>
          </w:rPr>
          <w:instrText xml:space="preserve"> PAGEREF _Toc12873951 \h </w:instrText>
        </w:r>
        <w:r>
          <w:rPr>
            <w:noProof/>
            <w:webHidden/>
          </w:rPr>
        </w:r>
        <w:r>
          <w:rPr>
            <w:noProof/>
            <w:webHidden/>
          </w:rPr>
          <w:fldChar w:fldCharType="separate"/>
        </w:r>
        <w:r>
          <w:rPr>
            <w:noProof/>
            <w:webHidden/>
          </w:rPr>
          <w:t>9</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52" w:history="1">
        <w:r w:rsidRPr="00E83E70">
          <w:rPr>
            <w:rStyle w:val="Hyperlink"/>
            <w:noProof/>
          </w:rPr>
          <w:t>21.4.2 Provider Vehicles</w:t>
        </w:r>
        <w:r>
          <w:rPr>
            <w:noProof/>
            <w:webHidden/>
          </w:rPr>
          <w:tab/>
        </w:r>
        <w:r>
          <w:rPr>
            <w:noProof/>
            <w:webHidden/>
          </w:rPr>
          <w:fldChar w:fldCharType="begin"/>
        </w:r>
        <w:r>
          <w:rPr>
            <w:noProof/>
            <w:webHidden/>
          </w:rPr>
          <w:instrText xml:space="preserve"> PAGEREF _Toc12873952 \h </w:instrText>
        </w:r>
        <w:r>
          <w:rPr>
            <w:noProof/>
            <w:webHidden/>
          </w:rPr>
        </w:r>
        <w:r>
          <w:rPr>
            <w:noProof/>
            <w:webHidden/>
          </w:rPr>
          <w:fldChar w:fldCharType="separate"/>
        </w:r>
        <w:r>
          <w:rPr>
            <w:noProof/>
            <w:webHidden/>
          </w:rPr>
          <w:t>10</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53" w:history="1">
        <w:r w:rsidRPr="00E83E70">
          <w:rPr>
            <w:rStyle w:val="Hyperlink"/>
            <w:noProof/>
          </w:rPr>
          <w:t>21.4.3 Safe and Secure Environment</w:t>
        </w:r>
        <w:r>
          <w:rPr>
            <w:noProof/>
            <w:webHidden/>
          </w:rPr>
          <w:tab/>
        </w:r>
        <w:r>
          <w:rPr>
            <w:noProof/>
            <w:webHidden/>
          </w:rPr>
          <w:fldChar w:fldCharType="begin"/>
        </w:r>
        <w:r>
          <w:rPr>
            <w:noProof/>
            <w:webHidden/>
          </w:rPr>
          <w:instrText xml:space="preserve"> PAGEREF _Toc12873953 \h </w:instrText>
        </w:r>
        <w:r>
          <w:rPr>
            <w:noProof/>
            <w:webHidden/>
          </w:rPr>
        </w:r>
        <w:r>
          <w:rPr>
            <w:noProof/>
            <w:webHidden/>
          </w:rPr>
          <w:fldChar w:fldCharType="separate"/>
        </w:r>
        <w:r>
          <w:rPr>
            <w:noProof/>
            <w:webHidden/>
          </w:rPr>
          <w:t>10</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54" w:history="1">
        <w:r w:rsidRPr="00E83E70">
          <w:rPr>
            <w:rStyle w:val="Hyperlink"/>
            <w:noProof/>
          </w:rPr>
          <w:t>21.4.4 Substance Abuse</w:t>
        </w:r>
        <w:r>
          <w:rPr>
            <w:noProof/>
            <w:webHidden/>
          </w:rPr>
          <w:tab/>
        </w:r>
        <w:r>
          <w:rPr>
            <w:noProof/>
            <w:webHidden/>
          </w:rPr>
          <w:fldChar w:fldCharType="begin"/>
        </w:r>
        <w:r>
          <w:rPr>
            <w:noProof/>
            <w:webHidden/>
          </w:rPr>
          <w:instrText xml:space="preserve"> PAGEREF _Toc12873954 \h </w:instrText>
        </w:r>
        <w:r>
          <w:rPr>
            <w:noProof/>
            <w:webHidden/>
          </w:rPr>
        </w:r>
        <w:r>
          <w:rPr>
            <w:noProof/>
            <w:webHidden/>
          </w:rPr>
          <w:fldChar w:fldCharType="separate"/>
        </w:r>
        <w:r>
          <w:rPr>
            <w:noProof/>
            <w:webHidden/>
          </w:rPr>
          <w:t>11</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55" w:history="1">
        <w:r w:rsidRPr="00E83E70">
          <w:rPr>
            <w:rStyle w:val="Hyperlink"/>
            <w:noProof/>
          </w:rPr>
          <w:t>21.4.5 Exceptions and/or Limitations</w:t>
        </w:r>
        <w:r>
          <w:rPr>
            <w:noProof/>
            <w:webHidden/>
          </w:rPr>
          <w:tab/>
        </w:r>
        <w:r>
          <w:rPr>
            <w:noProof/>
            <w:webHidden/>
          </w:rPr>
          <w:fldChar w:fldCharType="begin"/>
        </w:r>
        <w:r>
          <w:rPr>
            <w:noProof/>
            <w:webHidden/>
          </w:rPr>
          <w:instrText xml:space="preserve"> PAGEREF _Toc12873955 \h </w:instrText>
        </w:r>
        <w:r>
          <w:rPr>
            <w:noProof/>
            <w:webHidden/>
          </w:rPr>
        </w:r>
        <w:r>
          <w:rPr>
            <w:noProof/>
            <w:webHidden/>
          </w:rPr>
          <w:fldChar w:fldCharType="separate"/>
        </w:r>
        <w:r>
          <w:rPr>
            <w:noProof/>
            <w:webHidden/>
          </w:rPr>
          <w:t>11</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56" w:history="1">
        <w:r w:rsidRPr="00E83E70">
          <w:rPr>
            <w:rStyle w:val="Hyperlink"/>
            <w:noProof/>
          </w:rPr>
          <w:t>21.4.6 Customer Termination by Provider</w:t>
        </w:r>
        <w:r>
          <w:rPr>
            <w:noProof/>
            <w:webHidden/>
          </w:rPr>
          <w:tab/>
        </w:r>
        <w:r>
          <w:rPr>
            <w:noProof/>
            <w:webHidden/>
          </w:rPr>
          <w:fldChar w:fldCharType="begin"/>
        </w:r>
        <w:r>
          <w:rPr>
            <w:noProof/>
            <w:webHidden/>
          </w:rPr>
          <w:instrText xml:space="preserve"> PAGEREF _Toc12873956 \h </w:instrText>
        </w:r>
        <w:r>
          <w:rPr>
            <w:noProof/>
            <w:webHidden/>
          </w:rPr>
        </w:r>
        <w:r>
          <w:rPr>
            <w:noProof/>
            <w:webHidden/>
          </w:rPr>
          <w:fldChar w:fldCharType="separate"/>
        </w:r>
        <w:r>
          <w:rPr>
            <w:noProof/>
            <w:webHidden/>
          </w:rPr>
          <w:t>11</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57" w:history="1">
        <w:r w:rsidRPr="00E83E70">
          <w:rPr>
            <w:rStyle w:val="Hyperlink"/>
            <w:noProof/>
          </w:rPr>
          <w:t>21.4.7 ESBI Referrals to VR</w:t>
        </w:r>
        <w:r>
          <w:rPr>
            <w:noProof/>
            <w:webHidden/>
          </w:rPr>
          <w:tab/>
        </w:r>
        <w:r>
          <w:rPr>
            <w:noProof/>
            <w:webHidden/>
          </w:rPr>
          <w:fldChar w:fldCharType="begin"/>
        </w:r>
        <w:r>
          <w:rPr>
            <w:noProof/>
            <w:webHidden/>
          </w:rPr>
          <w:instrText xml:space="preserve"> PAGEREF _Toc12873957 \h </w:instrText>
        </w:r>
        <w:r>
          <w:rPr>
            <w:noProof/>
            <w:webHidden/>
          </w:rPr>
        </w:r>
        <w:r>
          <w:rPr>
            <w:noProof/>
            <w:webHidden/>
          </w:rPr>
          <w:fldChar w:fldCharType="separate"/>
        </w:r>
        <w:r>
          <w:rPr>
            <w:noProof/>
            <w:webHidden/>
          </w:rPr>
          <w:t>11</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58" w:history="1">
        <w:r w:rsidRPr="00E83E70">
          <w:rPr>
            <w:rStyle w:val="Hyperlink"/>
            <w:noProof/>
          </w:rPr>
          <w:t>21.4.8 ESBI Program Evaluation</w:t>
        </w:r>
        <w:r>
          <w:rPr>
            <w:noProof/>
            <w:webHidden/>
          </w:rPr>
          <w:tab/>
        </w:r>
        <w:r>
          <w:rPr>
            <w:noProof/>
            <w:webHidden/>
          </w:rPr>
          <w:fldChar w:fldCharType="begin"/>
        </w:r>
        <w:r>
          <w:rPr>
            <w:noProof/>
            <w:webHidden/>
          </w:rPr>
          <w:instrText xml:space="preserve"> PAGEREF _Toc12873958 \h </w:instrText>
        </w:r>
        <w:r>
          <w:rPr>
            <w:noProof/>
            <w:webHidden/>
          </w:rPr>
        </w:r>
        <w:r>
          <w:rPr>
            <w:noProof/>
            <w:webHidden/>
          </w:rPr>
          <w:fldChar w:fldCharType="separate"/>
        </w:r>
        <w:r>
          <w:rPr>
            <w:noProof/>
            <w:webHidden/>
          </w:rPr>
          <w:t>11</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59" w:history="1">
        <w:r w:rsidRPr="00E83E70">
          <w:rPr>
            <w:rStyle w:val="Hyperlink"/>
            <w:noProof/>
          </w:rPr>
          <w:t>21.4.9 Weekly Activity Schedules</w:t>
        </w:r>
        <w:r>
          <w:rPr>
            <w:noProof/>
            <w:webHidden/>
          </w:rPr>
          <w:tab/>
        </w:r>
        <w:r>
          <w:rPr>
            <w:noProof/>
            <w:webHidden/>
          </w:rPr>
          <w:fldChar w:fldCharType="begin"/>
        </w:r>
        <w:r>
          <w:rPr>
            <w:noProof/>
            <w:webHidden/>
          </w:rPr>
          <w:instrText xml:space="preserve"> PAGEREF _Toc12873959 \h </w:instrText>
        </w:r>
        <w:r>
          <w:rPr>
            <w:noProof/>
            <w:webHidden/>
          </w:rPr>
        </w:r>
        <w:r>
          <w:rPr>
            <w:noProof/>
            <w:webHidden/>
          </w:rPr>
          <w:fldChar w:fldCharType="separate"/>
        </w:r>
        <w:r>
          <w:rPr>
            <w:noProof/>
            <w:webHidden/>
          </w:rPr>
          <w:t>12</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60" w:history="1">
        <w:r w:rsidRPr="00E83E70">
          <w:rPr>
            <w:rStyle w:val="Hyperlink"/>
            <w:noProof/>
          </w:rPr>
          <w:t>21.4.10 Weekly Time Logs</w:t>
        </w:r>
        <w:r>
          <w:rPr>
            <w:noProof/>
            <w:webHidden/>
          </w:rPr>
          <w:tab/>
        </w:r>
        <w:r>
          <w:rPr>
            <w:noProof/>
            <w:webHidden/>
          </w:rPr>
          <w:fldChar w:fldCharType="begin"/>
        </w:r>
        <w:r>
          <w:rPr>
            <w:noProof/>
            <w:webHidden/>
          </w:rPr>
          <w:instrText xml:space="preserve"> PAGEREF _Toc12873960 \h </w:instrText>
        </w:r>
        <w:r>
          <w:rPr>
            <w:noProof/>
            <w:webHidden/>
          </w:rPr>
        </w:r>
        <w:r>
          <w:rPr>
            <w:noProof/>
            <w:webHidden/>
          </w:rPr>
          <w:fldChar w:fldCharType="separate"/>
        </w:r>
        <w:r>
          <w:rPr>
            <w:noProof/>
            <w:webHidden/>
          </w:rPr>
          <w:t>12</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61" w:history="1">
        <w:r w:rsidRPr="00E83E70">
          <w:rPr>
            <w:rStyle w:val="Hyperlink"/>
            <w:noProof/>
          </w:rPr>
          <w:t>21.4.11 Progress Reports</w:t>
        </w:r>
        <w:r>
          <w:rPr>
            <w:noProof/>
            <w:webHidden/>
          </w:rPr>
          <w:tab/>
        </w:r>
        <w:r>
          <w:rPr>
            <w:noProof/>
            <w:webHidden/>
          </w:rPr>
          <w:fldChar w:fldCharType="begin"/>
        </w:r>
        <w:r>
          <w:rPr>
            <w:noProof/>
            <w:webHidden/>
          </w:rPr>
          <w:instrText xml:space="preserve"> PAGEREF _Toc12873961 \h </w:instrText>
        </w:r>
        <w:r>
          <w:rPr>
            <w:noProof/>
            <w:webHidden/>
          </w:rPr>
        </w:r>
        <w:r>
          <w:rPr>
            <w:noProof/>
            <w:webHidden/>
          </w:rPr>
          <w:fldChar w:fldCharType="separate"/>
        </w:r>
        <w:r>
          <w:rPr>
            <w:noProof/>
            <w:webHidden/>
          </w:rPr>
          <w:t>13</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62" w:history="1">
        <w:r w:rsidRPr="00E83E70">
          <w:rPr>
            <w:rStyle w:val="Hyperlink"/>
            <w:noProof/>
          </w:rPr>
          <w:t>21.4.12 Initial Assessment and Evaluation Plan and Individualized Program Plan Summary Reports</w:t>
        </w:r>
        <w:r>
          <w:rPr>
            <w:noProof/>
            <w:webHidden/>
          </w:rPr>
          <w:tab/>
        </w:r>
        <w:r>
          <w:rPr>
            <w:noProof/>
            <w:webHidden/>
          </w:rPr>
          <w:fldChar w:fldCharType="begin"/>
        </w:r>
        <w:r>
          <w:rPr>
            <w:noProof/>
            <w:webHidden/>
          </w:rPr>
          <w:instrText xml:space="preserve"> PAGEREF _Toc12873962 \h </w:instrText>
        </w:r>
        <w:r>
          <w:rPr>
            <w:noProof/>
            <w:webHidden/>
          </w:rPr>
        </w:r>
        <w:r>
          <w:rPr>
            <w:noProof/>
            <w:webHidden/>
          </w:rPr>
          <w:fldChar w:fldCharType="separate"/>
        </w:r>
        <w:r>
          <w:rPr>
            <w:noProof/>
            <w:webHidden/>
          </w:rPr>
          <w:t>13</w:t>
        </w:r>
        <w:r>
          <w:rPr>
            <w:noProof/>
            <w:webHidden/>
          </w:rPr>
          <w:fldChar w:fldCharType="end"/>
        </w:r>
      </w:hyperlink>
    </w:p>
    <w:p w:rsidR="00522C62" w:rsidRDefault="00522C62" w:rsidP="00522C62">
      <w:pPr>
        <w:pStyle w:val="TOC2"/>
        <w:tabs>
          <w:tab w:val="right" w:leader="dot" w:pos="9530"/>
        </w:tabs>
        <w:spacing w:before="20" w:beforeAutospacing="0" w:after="20" w:afterAutospacing="0"/>
        <w:rPr>
          <w:rFonts w:asciiTheme="minorHAnsi" w:eastAsiaTheme="minorEastAsia" w:hAnsiTheme="minorHAnsi"/>
          <w:noProof/>
          <w:sz w:val="22"/>
          <w:szCs w:val="22"/>
        </w:rPr>
      </w:pPr>
      <w:hyperlink w:anchor="_Toc12873963" w:history="1">
        <w:r w:rsidRPr="00E83E70">
          <w:rPr>
            <w:rStyle w:val="Hyperlink"/>
            <w:noProof/>
          </w:rPr>
          <w:t>21.5 Employment Supports for Brain Injury Services</w:t>
        </w:r>
        <w:r>
          <w:rPr>
            <w:noProof/>
            <w:webHidden/>
          </w:rPr>
          <w:tab/>
        </w:r>
        <w:r>
          <w:rPr>
            <w:noProof/>
            <w:webHidden/>
          </w:rPr>
          <w:fldChar w:fldCharType="begin"/>
        </w:r>
        <w:r>
          <w:rPr>
            <w:noProof/>
            <w:webHidden/>
          </w:rPr>
          <w:instrText xml:space="preserve"> PAGEREF _Toc12873963 \h </w:instrText>
        </w:r>
        <w:r>
          <w:rPr>
            <w:noProof/>
            <w:webHidden/>
          </w:rPr>
        </w:r>
        <w:r>
          <w:rPr>
            <w:noProof/>
            <w:webHidden/>
          </w:rPr>
          <w:fldChar w:fldCharType="separate"/>
        </w:r>
        <w:r>
          <w:rPr>
            <w:noProof/>
            <w:webHidden/>
          </w:rPr>
          <w:t>13</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64" w:history="1">
        <w:r w:rsidRPr="00E83E70">
          <w:rPr>
            <w:rStyle w:val="Hyperlink"/>
            <w:noProof/>
          </w:rPr>
          <w:t>21.5.1. Case Management Service Definition</w:t>
        </w:r>
        <w:r>
          <w:rPr>
            <w:noProof/>
            <w:webHidden/>
          </w:rPr>
          <w:tab/>
        </w:r>
        <w:r>
          <w:rPr>
            <w:noProof/>
            <w:webHidden/>
          </w:rPr>
          <w:fldChar w:fldCharType="begin"/>
        </w:r>
        <w:r>
          <w:rPr>
            <w:noProof/>
            <w:webHidden/>
          </w:rPr>
          <w:instrText xml:space="preserve"> PAGEREF _Toc12873964 \h </w:instrText>
        </w:r>
        <w:r>
          <w:rPr>
            <w:noProof/>
            <w:webHidden/>
          </w:rPr>
        </w:r>
        <w:r>
          <w:rPr>
            <w:noProof/>
            <w:webHidden/>
          </w:rPr>
          <w:fldChar w:fldCharType="separate"/>
        </w:r>
        <w:r>
          <w:rPr>
            <w:noProof/>
            <w:webHidden/>
          </w:rPr>
          <w:t>14</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65" w:history="1">
        <w:r w:rsidRPr="00E83E70">
          <w:rPr>
            <w:rStyle w:val="Hyperlink"/>
            <w:noProof/>
          </w:rPr>
          <w:t>21.5.2 Initial Assessment and Evaluation Plan Service Definition</w:t>
        </w:r>
        <w:r>
          <w:rPr>
            <w:noProof/>
            <w:webHidden/>
          </w:rPr>
          <w:tab/>
        </w:r>
        <w:r>
          <w:rPr>
            <w:noProof/>
            <w:webHidden/>
          </w:rPr>
          <w:fldChar w:fldCharType="begin"/>
        </w:r>
        <w:r>
          <w:rPr>
            <w:noProof/>
            <w:webHidden/>
          </w:rPr>
          <w:instrText xml:space="preserve"> PAGEREF _Toc12873965 \h </w:instrText>
        </w:r>
        <w:r>
          <w:rPr>
            <w:noProof/>
            <w:webHidden/>
          </w:rPr>
        </w:r>
        <w:r>
          <w:rPr>
            <w:noProof/>
            <w:webHidden/>
          </w:rPr>
          <w:fldChar w:fldCharType="separate"/>
        </w:r>
        <w:r>
          <w:rPr>
            <w:noProof/>
            <w:webHidden/>
          </w:rPr>
          <w:t>18</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66" w:history="1">
        <w:r w:rsidRPr="00E83E70">
          <w:rPr>
            <w:rStyle w:val="Hyperlink"/>
            <w:noProof/>
          </w:rPr>
          <w:t>21.5.3 Initial Assessments and Evaluations Service Definition</w:t>
        </w:r>
        <w:r>
          <w:rPr>
            <w:noProof/>
            <w:webHidden/>
          </w:rPr>
          <w:tab/>
        </w:r>
        <w:r>
          <w:rPr>
            <w:noProof/>
            <w:webHidden/>
          </w:rPr>
          <w:fldChar w:fldCharType="begin"/>
        </w:r>
        <w:r>
          <w:rPr>
            <w:noProof/>
            <w:webHidden/>
          </w:rPr>
          <w:instrText xml:space="preserve"> PAGEREF _Toc12873966 \h </w:instrText>
        </w:r>
        <w:r>
          <w:rPr>
            <w:noProof/>
            <w:webHidden/>
          </w:rPr>
        </w:r>
        <w:r>
          <w:rPr>
            <w:noProof/>
            <w:webHidden/>
          </w:rPr>
          <w:fldChar w:fldCharType="separate"/>
        </w:r>
        <w:r>
          <w:rPr>
            <w:noProof/>
            <w:webHidden/>
          </w:rPr>
          <w:t>19</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67" w:history="1">
        <w:r w:rsidRPr="00E83E70">
          <w:rPr>
            <w:rStyle w:val="Hyperlink"/>
            <w:noProof/>
          </w:rPr>
          <w:t>21.5.4 Individual Program Plan Service Definition</w:t>
        </w:r>
        <w:r>
          <w:rPr>
            <w:noProof/>
            <w:webHidden/>
          </w:rPr>
          <w:tab/>
        </w:r>
        <w:r>
          <w:rPr>
            <w:noProof/>
            <w:webHidden/>
          </w:rPr>
          <w:fldChar w:fldCharType="begin"/>
        </w:r>
        <w:r>
          <w:rPr>
            <w:noProof/>
            <w:webHidden/>
          </w:rPr>
          <w:instrText xml:space="preserve"> PAGEREF _Toc12873967 \h </w:instrText>
        </w:r>
        <w:r>
          <w:rPr>
            <w:noProof/>
            <w:webHidden/>
          </w:rPr>
        </w:r>
        <w:r>
          <w:rPr>
            <w:noProof/>
            <w:webHidden/>
          </w:rPr>
          <w:fldChar w:fldCharType="separate"/>
        </w:r>
        <w:r>
          <w:rPr>
            <w:noProof/>
            <w:webHidden/>
          </w:rPr>
          <w:t>23</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68" w:history="1">
        <w:r w:rsidRPr="00E83E70">
          <w:rPr>
            <w:rStyle w:val="Hyperlink"/>
            <w:noProof/>
          </w:rPr>
          <w:t>21.5.5 Therapy Services—Definition</w:t>
        </w:r>
        <w:r>
          <w:rPr>
            <w:noProof/>
            <w:webHidden/>
          </w:rPr>
          <w:tab/>
        </w:r>
        <w:r>
          <w:rPr>
            <w:noProof/>
            <w:webHidden/>
          </w:rPr>
          <w:fldChar w:fldCharType="begin"/>
        </w:r>
        <w:r>
          <w:rPr>
            <w:noProof/>
            <w:webHidden/>
          </w:rPr>
          <w:instrText xml:space="preserve"> PAGEREF _Toc12873968 \h </w:instrText>
        </w:r>
        <w:r>
          <w:rPr>
            <w:noProof/>
            <w:webHidden/>
          </w:rPr>
        </w:r>
        <w:r>
          <w:rPr>
            <w:noProof/>
            <w:webHidden/>
          </w:rPr>
          <w:fldChar w:fldCharType="separate"/>
        </w:r>
        <w:r>
          <w:rPr>
            <w:noProof/>
            <w:webHidden/>
          </w:rPr>
          <w:t>24</w:t>
        </w:r>
        <w:r>
          <w:rPr>
            <w:noProof/>
            <w:webHidden/>
          </w:rPr>
          <w:fldChar w:fldCharType="end"/>
        </w:r>
      </w:hyperlink>
    </w:p>
    <w:p w:rsidR="00522C62" w:rsidRDefault="00522C62" w:rsidP="00522C62">
      <w:pPr>
        <w:pStyle w:val="TOC2"/>
        <w:tabs>
          <w:tab w:val="right" w:leader="dot" w:pos="9530"/>
        </w:tabs>
        <w:spacing w:before="20" w:beforeAutospacing="0" w:after="20" w:afterAutospacing="0"/>
        <w:rPr>
          <w:rFonts w:asciiTheme="minorHAnsi" w:eastAsiaTheme="minorEastAsia" w:hAnsiTheme="minorHAnsi"/>
          <w:noProof/>
          <w:sz w:val="22"/>
          <w:szCs w:val="22"/>
        </w:rPr>
      </w:pPr>
      <w:hyperlink w:anchor="_Toc12873969" w:history="1">
        <w:r w:rsidRPr="00E83E70">
          <w:rPr>
            <w:rStyle w:val="Hyperlink"/>
            <w:noProof/>
          </w:rPr>
          <w:t>21.6 Employment Services Definition</w:t>
        </w:r>
        <w:r>
          <w:rPr>
            <w:noProof/>
            <w:webHidden/>
          </w:rPr>
          <w:tab/>
        </w:r>
        <w:r>
          <w:rPr>
            <w:noProof/>
            <w:webHidden/>
          </w:rPr>
          <w:fldChar w:fldCharType="begin"/>
        </w:r>
        <w:r>
          <w:rPr>
            <w:noProof/>
            <w:webHidden/>
          </w:rPr>
          <w:instrText xml:space="preserve"> PAGEREF _Toc12873969 \h </w:instrText>
        </w:r>
        <w:r>
          <w:rPr>
            <w:noProof/>
            <w:webHidden/>
          </w:rPr>
        </w:r>
        <w:r>
          <w:rPr>
            <w:noProof/>
            <w:webHidden/>
          </w:rPr>
          <w:fldChar w:fldCharType="separate"/>
        </w:r>
        <w:r>
          <w:rPr>
            <w:noProof/>
            <w:webHidden/>
          </w:rPr>
          <w:t>26</w:t>
        </w:r>
        <w:r>
          <w:rPr>
            <w:noProof/>
            <w:webHidden/>
          </w:rPr>
          <w:fldChar w:fldCharType="end"/>
        </w:r>
      </w:hyperlink>
    </w:p>
    <w:p w:rsidR="00522C62" w:rsidRDefault="00522C62" w:rsidP="00522C62">
      <w:pPr>
        <w:pStyle w:val="TOC2"/>
        <w:tabs>
          <w:tab w:val="right" w:leader="dot" w:pos="9530"/>
        </w:tabs>
        <w:spacing w:before="20" w:beforeAutospacing="0" w:after="20" w:afterAutospacing="0"/>
        <w:rPr>
          <w:rFonts w:asciiTheme="minorHAnsi" w:eastAsiaTheme="minorEastAsia" w:hAnsiTheme="minorHAnsi"/>
          <w:noProof/>
          <w:sz w:val="22"/>
          <w:szCs w:val="22"/>
        </w:rPr>
      </w:pPr>
      <w:hyperlink w:anchor="_Toc12873970" w:history="1">
        <w:r w:rsidRPr="00E83E70">
          <w:rPr>
            <w:rStyle w:val="Hyperlink"/>
            <w:noProof/>
          </w:rPr>
          <w:t>21.7. Discharge Service Definition</w:t>
        </w:r>
        <w:r>
          <w:rPr>
            <w:noProof/>
            <w:webHidden/>
          </w:rPr>
          <w:tab/>
        </w:r>
        <w:r>
          <w:rPr>
            <w:noProof/>
            <w:webHidden/>
          </w:rPr>
          <w:fldChar w:fldCharType="begin"/>
        </w:r>
        <w:r>
          <w:rPr>
            <w:noProof/>
            <w:webHidden/>
          </w:rPr>
          <w:instrText xml:space="preserve"> PAGEREF _Toc12873970 \h </w:instrText>
        </w:r>
        <w:r>
          <w:rPr>
            <w:noProof/>
            <w:webHidden/>
          </w:rPr>
        </w:r>
        <w:r>
          <w:rPr>
            <w:noProof/>
            <w:webHidden/>
          </w:rPr>
          <w:fldChar w:fldCharType="separate"/>
        </w:r>
        <w:r>
          <w:rPr>
            <w:noProof/>
            <w:webHidden/>
          </w:rPr>
          <w:t>28</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71" w:history="1">
        <w:r w:rsidRPr="00E83E70">
          <w:rPr>
            <w:rStyle w:val="Hyperlink"/>
            <w:rFonts w:eastAsia="Times New Roman"/>
            <w:noProof/>
            <w:lang w:val="en"/>
          </w:rPr>
          <w:t>21.7.1 Process and Procedures</w:t>
        </w:r>
        <w:r>
          <w:rPr>
            <w:noProof/>
            <w:webHidden/>
          </w:rPr>
          <w:tab/>
        </w:r>
        <w:r>
          <w:rPr>
            <w:noProof/>
            <w:webHidden/>
          </w:rPr>
          <w:fldChar w:fldCharType="begin"/>
        </w:r>
        <w:r>
          <w:rPr>
            <w:noProof/>
            <w:webHidden/>
          </w:rPr>
          <w:instrText xml:space="preserve"> PAGEREF _Toc12873971 \h </w:instrText>
        </w:r>
        <w:r>
          <w:rPr>
            <w:noProof/>
            <w:webHidden/>
          </w:rPr>
        </w:r>
        <w:r>
          <w:rPr>
            <w:noProof/>
            <w:webHidden/>
          </w:rPr>
          <w:fldChar w:fldCharType="separate"/>
        </w:r>
        <w:r>
          <w:rPr>
            <w:noProof/>
            <w:webHidden/>
          </w:rPr>
          <w:t>29</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72" w:history="1">
        <w:r w:rsidRPr="00E83E70">
          <w:rPr>
            <w:rStyle w:val="Hyperlink"/>
            <w:rFonts w:eastAsia="Times New Roman"/>
            <w:noProof/>
            <w:lang w:val="en"/>
          </w:rPr>
          <w:t>21.7.2 Outcomes Required for Payment</w:t>
        </w:r>
        <w:r>
          <w:rPr>
            <w:noProof/>
            <w:webHidden/>
          </w:rPr>
          <w:tab/>
        </w:r>
        <w:r>
          <w:rPr>
            <w:noProof/>
            <w:webHidden/>
          </w:rPr>
          <w:fldChar w:fldCharType="begin"/>
        </w:r>
        <w:r>
          <w:rPr>
            <w:noProof/>
            <w:webHidden/>
          </w:rPr>
          <w:instrText xml:space="preserve"> PAGEREF _Toc12873972 \h </w:instrText>
        </w:r>
        <w:r>
          <w:rPr>
            <w:noProof/>
            <w:webHidden/>
          </w:rPr>
        </w:r>
        <w:r>
          <w:rPr>
            <w:noProof/>
            <w:webHidden/>
          </w:rPr>
          <w:fldChar w:fldCharType="separate"/>
        </w:r>
        <w:r>
          <w:rPr>
            <w:noProof/>
            <w:webHidden/>
          </w:rPr>
          <w:t>30</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73" w:history="1">
        <w:r w:rsidRPr="00E83E70">
          <w:rPr>
            <w:rStyle w:val="Hyperlink"/>
            <w:noProof/>
          </w:rPr>
          <w:t>21.7.3 Fees</w:t>
        </w:r>
        <w:r>
          <w:rPr>
            <w:noProof/>
            <w:webHidden/>
          </w:rPr>
          <w:tab/>
        </w:r>
        <w:r>
          <w:rPr>
            <w:noProof/>
            <w:webHidden/>
          </w:rPr>
          <w:fldChar w:fldCharType="begin"/>
        </w:r>
        <w:r>
          <w:rPr>
            <w:noProof/>
            <w:webHidden/>
          </w:rPr>
          <w:instrText xml:space="preserve"> PAGEREF _Toc12873973 \h </w:instrText>
        </w:r>
        <w:r>
          <w:rPr>
            <w:noProof/>
            <w:webHidden/>
          </w:rPr>
        </w:r>
        <w:r>
          <w:rPr>
            <w:noProof/>
            <w:webHidden/>
          </w:rPr>
          <w:fldChar w:fldCharType="separate"/>
        </w:r>
        <w:r>
          <w:rPr>
            <w:noProof/>
            <w:webHidden/>
          </w:rPr>
          <w:t>30</w:t>
        </w:r>
        <w:r>
          <w:rPr>
            <w:noProof/>
            <w:webHidden/>
          </w:rPr>
          <w:fldChar w:fldCharType="end"/>
        </w:r>
      </w:hyperlink>
    </w:p>
    <w:p w:rsidR="00522C62" w:rsidRDefault="00522C62" w:rsidP="00522C62">
      <w:pPr>
        <w:pStyle w:val="TOC2"/>
        <w:tabs>
          <w:tab w:val="right" w:leader="dot" w:pos="9530"/>
        </w:tabs>
        <w:spacing w:before="20" w:beforeAutospacing="0" w:after="20" w:afterAutospacing="0"/>
        <w:rPr>
          <w:rFonts w:asciiTheme="minorHAnsi" w:eastAsiaTheme="minorEastAsia" w:hAnsiTheme="minorHAnsi"/>
          <w:noProof/>
          <w:sz w:val="22"/>
          <w:szCs w:val="22"/>
        </w:rPr>
      </w:pPr>
      <w:hyperlink w:anchor="_Toc12873974" w:history="1">
        <w:r w:rsidRPr="00E83E70">
          <w:rPr>
            <w:rStyle w:val="Hyperlink"/>
            <w:rFonts w:cs="Arial"/>
            <w:noProof/>
          </w:rPr>
          <w:t>21.8 Behavior Intervention Plan Service Definition</w:t>
        </w:r>
        <w:r>
          <w:rPr>
            <w:noProof/>
            <w:webHidden/>
          </w:rPr>
          <w:tab/>
        </w:r>
        <w:r>
          <w:rPr>
            <w:noProof/>
            <w:webHidden/>
          </w:rPr>
          <w:fldChar w:fldCharType="begin"/>
        </w:r>
        <w:r>
          <w:rPr>
            <w:noProof/>
            <w:webHidden/>
          </w:rPr>
          <w:instrText xml:space="preserve"> PAGEREF _Toc12873974 \h </w:instrText>
        </w:r>
        <w:r>
          <w:rPr>
            <w:noProof/>
            <w:webHidden/>
          </w:rPr>
        </w:r>
        <w:r>
          <w:rPr>
            <w:noProof/>
            <w:webHidden/>
          </w:rPr>
          <w:fldChar w:fldCharType="separate"/>
        </w:r>
        <w:r>
          <w:rPr>
            <w:noProof/>
            <w:webHidden/>
          </w:rPr>
          <w:t>30</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75" w:history="1">
        <w:r w:rsidRPr="00E83E70">
          <w:rPr>
            <w:rStyle w:val="Hyperlink"/>
            <w:noProof/>
          </w:rPr>
          <w:t>21.8.1 Process and Procedure</w:t>
        </w:r>
        <w:r>
          <w:rPr>
            <w:noProof/>
            <w:webHidden/>
          </w:rPr>
          <w:tab/>
        </w:r>
        <w:r>
          <w:rPr>
            <w:noProof/>
            <w:webHidden/>
          </w:rPr>
          <w:fldChar w:fldCharType="begin"/>
        </w:r>
        <w:r>
          <w:rPr>
            <w:noProof/>
            <w:webHidden/>
          </w:rPr>
          <w:instrText xml:space="preserve"> PAGEREF _Toc12873975 \h </w:instrText>
        </w:r>
        <w:r>
          <w:rPr>
            <w:noProof/>
            <w:webHidden/>
          </w:rPr>
        </w:r>
        <w:r>
          <w:rPr>
            <w:noProof/>
            <w:webHidden/>
          </w:rPr>
          <w:fldChar w:fldCharType="separate"/>
        </w:r>
        <w:r>
          <w:rPr>
            <w:noProof/>
            <w:webHidden/>
          </w:rPr>
          <w:t>31</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76" w:history="1">
        <w:r w:rsidRPr="00E83E70">
          <w:rPr>
            <w:rStyle w:val="Hyperlink"/>
            <w:noProof/>
          </w:rPr>
          <w:t>21.8.2 Outcomes Required for Payment</w:t>
        </w:r>
        <w:r>
          <w:rPr>
            <w:noProof/>
            <w:webHidden/>
          </w:rPr>
          <w:tab/>
        </w:r>
        <w:r>
          <w:rPr>
            <w:noProof/>
            <w:webHidden/>
          </w:rPr>
          <w:fldChar w:fldCharType="begin"/>
        </w:r>
        <w:r>
          <w:rPr>
            <w:noProof/>
            <w:webHidden/>
          </w:rPr>
          <w:instrText xml:space="preserve"> PAGEREF _Toc12873976 \h </w:instrText>
        </w:r>
        <w:r>
          <w:rPr>
            <w:noProof/>
            <w:webHidden/>
          </w:rPr>
        </w:r>
        <w:r>
          <w:rPr>
            <w:noProof/>
            <w:webHidden/>
          </w:rPr>
          <w:fldChar w:fldCharType="separate"/>
        </w:r>
        <w:r>
          <w:rPr>
            <w:noProof/>
            <w:webHidden/>
          </w:rPr>
          <w:t>31</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77" w:history="1">
        <w:r w:rsidRPr="00E83E70">
          <w:rPr>
            <w:rStyle w:val="Hyperlink"/>
            <w:noProof/>
          </w:rPr>
          <w:t>21.8.3 Fees</w:t>
        </w:r>
        <w:r>
          <w:rPr>
            <w:noProof/>
            <w:webHidden/>
          </w:rPr>
          <w:tab/>
        </w:r>
        <w:r>
          <w:rPr>
            <w:noProof/>
            <w:webHidden/>
          </w:rPr>
          <w:fldChar w:fldCharType="begin"/>
        </w:r>
        <w:r>
          <w:rPr>
            <w:noProof/>
            <w:webHidden/>
          </w:rPr>
          <w:instrText xml:space="preserve"> PAGEREF _Toc12873977 \h </w:instrText>
        </w:r>
        <w:r>
          <w:rPr>
            <w:noProof/>
            <w:webHidden/>
          </w:rPr>
        </w:r>
        <w:r>
          <w:rPr>
            <w:noProof/>
            <w:webHidden/>
          </w:rPr>
          <w:fldChar w:fldCharType="separate"/>
        </w:r>
        <w:r>
          <w:rPr>
            <w:noProof/>
            <w:webHidden/>
          </w:rPr>
          <w:t>31</w:t>
        </w:r>
        <w:r>
          <w:rPr>
            <w:noProof/>
            <w:webHidden/>
          </w:rPr>
          <w:fldChar w:fldCharType="end"/>
        </w:r>
      </w:hyperlink>
    </w:p>
    <w:p w:rsidR="00522C62" w:rsidRDefault="00522C62" w:rsidP="00522C62">
      <w:pPr>
        <w:pStyle w:val="TOC2"/>
        <w:tabs>
          <w:tab w:val="right" w:leader="dot" w:pos="9530"/>
        </w:tabs>
        <w:spacing w:before="20" w:beforeAutospacing="0" w:after="20" w:afterAutospacing="0"/>
        <w:rPr>
          <w:rFonts w:asciiTheme="minorHAnsi" w:eastAsiaTheme="minorEastAsia" w:hAnsiTheme="minorHAnsi"/>
          <w:noProof/>
          <w:sz w:val="22"/>
          <w:szCs w:val="22"/>
        </w:rPr>
      </w:pPr>
      <w:hyperlink w:anchor="_Toc12873978" w:history="1">
        <w:r w:rsidRPr="00E83E70">
          <w:rPr>
            <w:rStyle w:val="Hyperlink"/>
            <w:noProof/>
          </w:rPr>
          <w:t>21.9 Ancillary Goods and Services</w:t>
        </w:r>
        <w:r>
          <w:rPr>
            <w:noProof/>
            <w:webHidden/>
          </w:rPr>
          <w:tab/>
        </w:r>
        <w:r>
          <w:rPr>
            <w:noProof/>
            <w:webHidden/>
          </w:rPr>
          <w:fldChar w:fldCharType="begin"/>
        </w:r>
        <w:r>
          <w:rPr>
            <w:noProof/>
            <w:webHidden/>
          </w:rPr>
          <w:instrText xml:space="preserve"> PAGEREF _Toc12873978 \h </w:instrText>
        </w:r>
        <w:r>
          <w:rPr>
            <w:noProof/>
            <w:webHidden/>
          </w:rPr>
        </w:r>
        <w:r>
          <w:rPr>
            <w:noProof/>
            <w:webHidden/>
          </w:rPr>
          <w:fldChar w:fldCharType="separate"/>
        </w:r>
        <w:r>
          <w:rPr>
            <w:noProof/>
            <w:webHidden/>
          </w:rPr>
          <w:t>31</w:t>
        </w:r>
        <w:r>
          <w:rPr>
            <w:noProof/>
            <w:webHidden/>
          </w:rPr>
          <w:fldChar w:fldCharType="end"/>
        </w:r>
      </w:hyperlink>
    </w:p>
    <w:p w:rsidR="00522C62" w:rsidRDefault="00522C62" w:rsidP="00522C62">
      <w:pPr>
        <w:pStyle w:val="TOC2"/>
        <w:tabs>
          <w:tab w:val="right" w:leader="dot" w:pos="9530"/>
        </w:tabs>
        <w:spacing w:before="20" w:beforeAutospacing="0" w:after="20" w:afterAutospacing="0"/>
        <w:rPr>
          <w:rFonts w:asciiTheme="minorHAnsi" w:eastAsiaTheme="minorEastAsia" w:hAnsiTheme="minorHAnsi"/>
          <w:noProof/>
          <w:sz w:val="22"/>
          <w:szCs w:val="22"/>
        </w:rPr>
      </w:pPr>
      <w:hyperlink w:anchor="_Toc12873979" w:history="1">
        <w:r w:rsidRPr="00E83E70">
          <w:rPr>
            <w:rStyle w:val="Hyperlink"/>
            <w:noProof/>
          </w:rPr>
          <w:t>21.10 Residential Services</w:t>
        </w:r>
        <w:r>
          <w:rPr>
            <w:noProof/>
            <w:webHidden/>
          </w:rPr>
          <w:tab/>
        </w:r>
        <w:r>
          <w:rPr>
            <w:noProof/>
            <w:webHidden/>
          </w:rPr>
          <w:fldChar w:fldCharType="begin"/>
        </w:r>
        <w:r>
          <w:rPr>
            <w:noProof/>
            <w:webHidden/>
          </w:rPr>
          <w:instrText xml:space="preserve"> PAGEREF _Toc12873979 \h </w:instrText>
        </w:r>
        <w:r>
          <w:rPr>
            <w:noProof/>
            <w:webHidden/>
          </w:rPr>
        </w:r>
        <w:r>
          <w:rPr>
            <w:noProof/>
            <w:webHidden/>
          </w:rPr>
          <w:fldChar w:fldCharType="separate"/>
        </w:r>
        <w:r>
          <w:rPr>
            <w:noProof/>
            <w:webHidden/>
          </w:rPr>
          <w:t>32</w:t>
        </w:r>
        <w:r>
          <w:rPr>
            <w:noProof/>
            <w:webHidden/>
          </w:rPr>
          <w:fldChar w:fldCharType="end"/>
        </w:r>
      </w:hyperlink>
    </w:p>
    <w:p w:rsidR="00522C62" w:rsidRDefault="00522C62" w:rsidP="00522C62">
      <w:pPr>
        <w:pStyle w:val="TOC2"/>
        <w:tabs>
          <w:tab w:val="right" w:leader="dot" w:pos="9530"/>
        </w:tabs>
        <w:spacing w:before="20" w:beforeAutospacing="0" w:after="20" w:afterAutospacing="0"/>
        <w:rPr>
          <w:rFonts w:asciiTheme="minorHAnsi" w:eastAsiaTheme="minorEastAsia" w:hAnsiTheme="minorHAnsi"/>
          <w:noProof/>
          <w:sz w:val="22"/>
          <w:szCs w:val="22"/>
        </w:rPr>
      </w:pPr>
      <w:hyperlink w:anchor="_Toc12873980" w:history="1">
        <w:r w:rsidRPr="00E83E70">
          <w:rPr>
            <w:rStyle w:val="Hyperlink"/>
            <w:noProof/>
          </w:rPr>
          <w:t>21.11 Nonresidential Services</w:t>
        </w:r>
        <w:r>
          <w:rPr>
            <w:noProof/>
            <w:webHidden/>
          </w:rPr>
          <w:tab/>
        </w:r>
        <w:r>
          <w:rPr>
            <w:noProof/>
            <w:webHidden/>
          </w:rPr>
          <w:fldChar w:fldCharType="begin"/>
        </w:r>
        <w:r>
          <w:rPr>
            <w:noProof/>
            <w:webHidden/>
          </w:rPr>
          <w:instrText xml:space="preserve"> PAGEREF _Toc12873980 \h </w:instrText>
        </w:r>
        <w:r>
          <w:rPr>
            <w:noProof/>
            <w:webHidden/>
          </w:rPr>
        </w:r>
        <w:r>
          <w:rPr>
            <w:noProof/>
            <w:webHidden/>
          </w:rPr>
          <w:fldChar w:fldCharType="separate"/>
        </w:r>
        <w:r>
          <w:rPr>
            <w:noProof/>
            <w:webHidden/>
          </w:rPr>
          <w:t>33</w:t>
        </w:r>
        <w:r>
          <w:rPr>
            <w:noProof/>
            <w:webHidden/>
          </w:rPr>
          <w:fldChar w:fldCharType="end"/>
        </w:r>
      </w:hyperlink>
    </w:p>
    <w:p w:rsidR="00522C62" w:rsidRDefault="00522C62" w:rsidP="00522C62">
      <w:pPr>
        <w:pStyle w:val="TOC2"/>
        <w:tabs>
          <w:tab w:val="right" w:leader="dot" w:pos="9530"/>
        </w:tabs>
        <w:spacing w:before="20" w:beforeAutospacing="0" w:after="20" w:afterAutospacing="0"/>
        <w:rPr>
          <w:rFonts w:asciiTheme="minorHAnsi" w:eastAsiaTheme="minorEastAsia" w:hAnsiTheme="minorHAnsi"/>
          <w:noProof/>
          <w:sz w:val="22"/>
          <w:szCs w:val="22"/>
        </w:rPr>
      </w:pPr>
      <w:hyperlink w:anchor="_Toc12873981" w:history="1">
        <w:r w:rsidRPr="00E83E70">
          <w:rPr>
            <w:rStyle w:val="Hyperlink"/>
            <w:rFonts w:cs="Arial"/>
            <w:noProof/>
            <w:lang w:val="en"/>
          </w:rPr>
          <w:t>21.12 ESBI Rates</w:t>
        </w:r>
        <w:r>
          <w:rPr>
            <w:noProof/>
            <w:webHidden/>
          </w:rPr>
          <w:tab/>
        </w:r>
        <w:r>
          <w:rPr>
            <w:noProof/>
            <w:webHidden/>
          </w:rPr>
          <w:fldChar w:fldCharType="begin"/>
        </w:r>
        <w:r>
          <w:rPr>
            <w:noProof/>
            <w:webHidden/>
          </w:rPr>
          <w:instrText xml:space="preserve"> PAGEREF _Toc12873981 \h </w:instrText>
        </w:r>
        <w:r>
          <w:rPr>
            <w:noProof/>
            <w:webHidden/>
          </w:rPr>
        </w:r>
        <w:r>
          <w:rPr>
            <w:noProof/>
            <w:webHidden/>
          </w:rPr>
          <w:fldChar w:fldCharType="separate"/>
        </w:r>
        <w:r>
          <w:rPr>
            <w:noProof/>
            <w:webHidden/>
          </w:rPr>
          <w:t>33</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82" w:history="1">
        <w:r w:rsidRPr="00E83E70">
          <w:rPr>
            <w:rStyle w:val="Hyperlink"/>
            <w:noProof/>
          </w:rPr>
          <w:t>21.12.1 Cotreatments with Multi-Clinical Therapists</w:t>
        </w:r>
        <w:r>
          <w:rPr>
            <w:noProof/>
            <w:webHidden/>
          </w:rPr>
          <w:tab/>
        </w:r>
        <w:r>
          <w:rPr>
            <w:noProof/>
            <w:webHidden/>
          </w:rPr>
          <w:fldChar w:fldCharType="begin"/>
        </w:r>
        <w:r>
          <w:rPr>
            <w:noProof/>
            <w:webHidden/>
          </w:rPr>
          <w:instrText xml:space="preserve"> PAGEREF _Toc12873982 \h </w:instrText>
        </w:r>
        <w:r>
          <w:rPr>
            <w:noProof/>
            <w:webHidden/>
          </w:rPr>
        </w:r>
        <w:r>
          <w:rPr>
            <w:noProof/>
            <w:webHidden/>
          </w:rPr>
          <w:fldChar w:fldCharType="separate"/>
        </w:r>
        <w:r>
          <w:rPr>
            <w:noProof/>
            <w:webHidden/>
          </w:rPr>
          <w:t>34</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83" w:history="1">
        <w:r w:rsidRPr="00E83E70">
          <w:rPr>
            <w:rStyle w:val="Hyperlink"/>
            <w:noProof/>
          </w:rPr>
          <w:t>21.12.2 Groups of Customers Seen by One or More Clinical Therapists</w:t>
        </w:r>
        <w:r>
          <w:rPr>
            <w:noProof/>
            <w:webHidden/>
          </w:rPr>
          <w:tab/>
        </w:r>
        <w:r>
          <w:rPr>
            <w:noProof/>
            <w:webHidden/>
          </w:rPr>
          <w:fldChar w:fldCharType="begin"/>
        </w:r>
        <w:r>
          <w:rPr>
            <w:noProof/>
            <w:webHidden/>
          </w:rPr>
          <w:instrText xml:space="preserve"> PAGEREF _Toc12873983 \h </w:instrText>
        </w:r>
        <w:r>
          <w:rPr>
            <w:noProof/>
            <w:webHidden/>
          </w:rPr>
        </w:r>
        <w:r>
          <w:rPr>
            <w:noProof/>
            <w:webHidden/>
          </w:rPr>
          <w:fldChar w:fldCharType="separate"/>
        </w:r>
        <w:r>
          <w:rPr>
            <w:noProof/>
            <w:webHidden/>
          </w:rPr>
          <w:t>34</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84" w:history="1">
        <w:r w:rsidRPr="00E83E70">
          <w:rPr>
            <w:rStyle w:val="Hyperlink"/>
            <w:noProof/>
          </w:rPr>
          <w:t>21.12.3 Employment Services Provided by Clinical Therapist</w:t>
        </w:r>
        <w:r>
          <w:rPr>
            <w:noProof/>
            <w:webHidden/>
          </w:rPr>
          <w:tab/>
        </w:r>
        <w:r>
          <w:rPr>
            <w:noProof/>
            <w:webHidden/>
          </w:rPr>
          <w:fldChar w:fldCharType="begin"/>
        </w:r>
        <w:r>
          <w:rPr>
            <w:noProof/>
            <w:webHidden/>
          </w:rPr>
          <w:instrText xml:space="preserve"> PAGEREF _Toc12873984 \h </w:instrText>
        </w:r>
        <w:r>
          <w:rPr>
            <w:noProof/>
            <w:webHidden/>
          </w:rPr>
        </w:r>
        <w:r>
          <w:rPr>
            <w:noProof/>
            <w:webHidden/>
          </w:rPr>
          <w:fldChar w:fldCharType="separate"/>
        </w:r>
        <w:r>
          <w:rPr>
            <w:noProof/>
            <w:webHidden/>
          </w:rPr>
          <w:t>34</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85" w:history="1">
        <w:r w:rsidRPr="00E83E70">
          <w:rPr>
            <w:rStyle w:val="Hyperlink"/>
            <w:noProof/>
          </w:rPr>
          <w:t>21.12.4 Premium Payments</w:t>
        </w:r>
        <w:r>
          <w:rPr>
            <w:noProof/>
            <w:webHidden/>
          </w:rPr>
          <w:tab/>
        </w:r>
        <w:r>
          <w:rPr>
            <w:noProof/>
            <w:webHidden/>
          </w:rPr>
          <w:fldChar w:fldCharType="begin"/>
        </w:r>
        <w:r>
          <w:rPr>
            <w:noProof/>
            <w:webHidden/>
          </w:rPr>
          <w:instrText xml:space="preserve"> PAGEREF _Toc12873985 \h </w:instrText>
        </w:r>
        <w:r>
          <w:rPr>
            <w:noProof/>
            <w:webHidden/>
          </w:rPr>
        </w:r>
        <w:r>
          <w:rPr>
            <w:noProof/>
            <w:webHidden/>
          </w:rPr>
          <w:fldChar w:fldCharType="separate"/>
        </w:r>
        <w:r>
          <w:rPr>
            <w:noProof/>
            <w:webHidden/>
          </w:rPr>
          <w:t>34</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86" w:history="1">
        <w:r w:rsidRPr="00E83E70">
          <w:rPr>
            <w:rStyle w:val="Hyperlink"/>
            <w:noProof/>
          </w:rPr>
          <w:t>21.12.5 Nonresidential Rate Structure</w:t>
        </w:r>
        <w:r>
          <w:rPr>
            <w:noProof/>
            <w:webHidden/>
          </w:rPr>
          <w:tab/>
        </w:r>
        <w:r>
          <w:rPr>
            <w:noProof/>
            <w:webHidden/>
          </w:rPr>
          <w:fldChar w:fldCharType="begin"/>
        </w:r>
        <w:r>
          <w:rPr>
            <w:noProof/>
            <w:webHidden/>
          </w:rPr>
          <w:instrText xml:space="preserve"> PAGEREF _Toc12873986 \h </w:instrText>
        </w:r>
        <w:r>
          <w:rPr>
            <w:noProof/>
            <w:webHidden/>
          </w:rPr>
        </w:r>
        <w:r>
          <w:rPr>
            <w:noProof/>
            <w:webHidden/>
          </w:rPr>
          <w:fldChar w:fldCharType="separate"/>
        </w:r>
        <w:r>
          <w:rPr>
            <w:noProof/>
            <w:webHidden/>
          </w:rPr>
          <w:t>35</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87" w:history="1">
        <w:r w:rsidRPr="00E83E70">
          <w:rPr>
            <w:rStyle w:val="Hyperlink"/>
            <w:noProof/>
          </w:rPr>
          <w:t>21.12.6 Residential Rate Structure</w:t>
        </w:r>
        <w:r>
          <w:rPr>
            <w:noProof/>
            <w:webHidden/>
          </w:rPr>
          <w:tab/>
        </w:r>
        <w:r>
          <w:rPr>
            <w:noProof/>
            <w:webHidden/>
          </w:rPr>
          <w:fldChar w:fldCharType="begin"/>
        </w:r>
        <w:r>
          <w:rPr>
            <w:noProof/>
            <w:webHidden/>
          </w:rPr>
          <w:instrText xml:space="preserve"> PAGEREF _Toc12873987 \h </w:instrText>
        </w:r>
        <w:r>
          <w:rPr>
            <w:noProof/>
            <w:webHidden/>
          </w:rPr>
        </w:r>
        <w:r>
          <w:rPr>
            <w:noProof/>
            <w:webHidden/>
          </w:rPr>
          <w:fldChar w:fldCharType="separate"/>
        </w:r>
        <w:r>
          <w:rPr>
            <w:noProof/>
            <w:webHidden/>
          </w:rPr>
          <w:t>37</w:t>
        </w:r>
        <w:r>
          <w:rPr>
            <w:noProof/>
            <w:webHidden/>
          </w:rPr>
          <w:fldChar w:fldCharType="end"/>
        </w:r>
      </w:hyperlink>
    </w:p>
    <w:p w:rsidR="00522C62" w:rsidRDefault="00522C62" w:rsidP="00522C62">
      <w:pPr>
        <w:pStyle w:val="TOC2"/>
        <w:tabs>
          <w:tab w:val="right" w:leader="dot" w:pos="9530"/>
        </w:tabs>
        <w:spacing w:before="20" w:beforeAutospacing="0" w:after="20" w:afterAutospacing="0"/>
        <w:rPr>
          <w:rFonts w:asciiTheme="minorHAnsi" w:eastAsiaTheme="minorEastAsia" w:hAnsiTheme="minorHAnsi"/>
          <w:noProof/>
          <w:sz w:val="22"/>
          <w:szCs w:val="22"/>
        </w:rPr>
      </w:pPr>
      <w:hyperlink w:anchor="_Toc12873988" w:history="1">
        <w:r w:rsidRPr="00E83E70">
          <w:rPr>
            <w:rStyle w:val="Hyperlink"/>
            <w:rFonts w:cs="Arial"/>
            <w:noProof/>
          </w:rPr>
          <w:t>21.13 Billing Procedures</w:t>
        </w:r>
        <w:r>
          <w:rPr>
            <w:noProof/>
            <w:webHidden/>
          </w:rPr>
          <w:tab/>
        </w:r>
        <w:r>
          <w:rPr>
            <w:noProof/>
            <w:webHidden/>
          </w:rPr>
          <w:fldChar w:fldCharType="begin"/>
        </w:r>
        <w:r>
          <w:rPr>
            <w:noProof/>
            <w:webHidden/>
          </w:rPr>
          <w:instrText xml:space="preserve"> PAGEREF _Toc12873988 \h </w:instrText>
        </w:r>
        <w:r>
          <w:rPr>
            <w:noProof/>
            <w:webHidden/>
          </w:rPr>
        </w:r>
        <w:r>
          <w:rPr>
            <w:noProof/>
            <w:webHidden/>
          </w:rPr>
          <w:fldChar w:fldCharType="separate"/>
        </w:r>
        <w:r>
          <w:rPr>
            <w:noProof/>
            <w:webHidden/>
          </w:rPr>
          <w:t>39</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89" w:history="1">
        <w:r w:rsidRPr="00E83E70">
          <w:rPr>
            <w:rStyle w:val="Hyperlink"/>
            <w:noProof/>
          </w:rPr>
          <w:t>21.13.1 Co-Pay and Coinsurance</w:t>
        </w:r>
        <w:r>
          <w:rPr>
            <w:noProof/>
            <w:webHidden/>
          </w:rPr>
          <w:tab/>
        </w:r>
        <w:r>
          <w:rPr>
            <w:noProof/>
            <w:webHidden/>
          </w:rPr>
          <w:fldChar w:fldCharType="begin"/>
        </w:r>
        <w:r>
          <w:rPr>
            <w:noProof/>
            <w:webHidden/>
          </w:rPr>
          <w:instrText xml:space="preserve"> PAGEREF _Toc12873989 \h </w:instrText>
        </w:r>
        <w:r>
          <w:rPr>
            <w:noProof/>
            <w:webHidden/>
          </w:rPr>
        </w:r>
        <w:r>
          <w:rPr>
            <w:noProof/>
            <w:webHidden/>
          </w:rPr>
          <w:fldChar w:fldCharType="separate"/>
        </w:r>
        <w:r>
          <w:rPr>
            <w:noProof/>
            <w:webHidden/>
          </w:rPr>
          <w:t>39</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90" w:history="1">
        <w:r w:rsidRPr="00E83E70">
          <w:rPr>
            <w:rStyle w:val="Hyperlink"/>
            <w:noProof/>
          </w:rPr>
          <w:t>21.13.2 Family Cost Share</w:t>
        </w:r>
        <w:r>
          <w:rPr>
            <w:noProof/>
            <w:webHidden/>
          </w:rPr>
          <w:tab/>
        </w:r>
        <w:r>
          <w:rPr>
            <w:noProof/>
            <w:webHidden/>
          </w:rPr>
          <w:fldChar w:fldCharType="begin"/>
        </w:r>
        <w:r>
          <w:rPr>
            <w:noProof/>
            <w:webHidden/>
          </w:rPr>
          <w:instrText xml:space="preserve"> PAGEREF _Toc12873990 \h </w:instrText>
        </w:r>
        <w:r>
          <w:rPr>
            <w:noProof/>
            <w:webHidden/>
          </w:rPr>
        </w:r>
        <w:r>
          <w:rPr>
            <w:noProof/>
            <w:webHidden/>
          </w:rPr>
          <w:fldChar w:fldCharType="separate"/>
        </w:r>
        <w:r>
          <w:rPr>
            <w:noProof/>
            <w:webHidden/>
          </w:rPr>
          <w:t>40</w:t>
        </w:r>
        <w:r>
          <w:rPr>
            <w:noProof/>
            <w:webHidden/>
          </w:rPr>
          <w:fldChar w:fldCharType="end"/>
        </w:r>
      </w:hyperlink>
    </w:p>
    <w:p w:rsidR="00522C62" w:rsidRDefault="00522C62" w:rsidP="00522C62">
      <w:pPr>
        <w:pStyle w:val="TOC3"/>
        <w:tabs>
          <w:tab w:val="right" w:leader="dot" w:pos="9530"/>
        </w:tabs>
        <w:spacing w:before="20" w:beforeAutospacing="0" w:after="20" w:afterAutospacing="0"/>
        <w:rPr>
          <w:rFonts w:asciiTheme="minorHAnsi" w:eastAsiaTheme="minorEastAsia" w:hAnsiTheme="minorHAnsi"/>
          <w:noProof/>
          <w:sz w:val="22"/>
          <w:szCs w:val="22"/>
        </w:rPr>
      </w:pPr>
      <w:hyperlink w:anchor="_Toc12873991" w:history="1">
        <w:r w:rsidRPr="00E83E70">
          <w:rPr>
            <w:rStyle w:val="Hyperlink"/>
            <w:noProof/>
          </w:rPr>
          <w:t>21.13.3 Invoices</w:t>
        </w:r>
        <w:r>
          <w:rPr>
            <w:noProof/>
            <w:webHidden/>
          </w:rPr>
          <w:tab/>
        </w:r>
        <w:r>
          <w:rPr>
            <w:noProof/>
            <w:webHidden/>
          </w:rPr>
          <w:fldChar w:fldCharType="begin"/>
        </w:r>
        <w:r>
          <w:rPr>
            <w:noProof/>
            <w:webHidden/>
          </w:rPr>
          <w:instrText xml:space="preserve"> PAGEREF _Toc12873991 \h </w:instrText>
        </w:r>
        <w:r>
          <w:rPr>
            <w:noProof/>
            <w:webHidden/>
          </w:rPr>
        </w:r>
        <w:r>
          <w:rPr>
            <w:noProof/>
            <w:webHidden/>
          </w:rPr>
          <w:fldChar w:fldCharType="separate"/>
        </w:r>
        <w:r>
          <w:rPr>
            <w:noProof/>
            <w:webHidden/>
          </w:rPr>
          <w:t>40</w:t>
        </w:r>
        <w:r>
          <w:rPr>
            <w:noProof/>
            <w:webHidden/>
          </w:rPr>
          <w:fldChar w:fldCharType="end"/>
        </w:r>
      </w:hyperlink>
    </w:p>
    <w:p w:rsidR="00522C62" w:rsidRDefault="00522C62" w:rsidP="00522C62">
      <w:pPr>
        <w:pBdr>
          <w:top w:val="single" w:sz="6" w:space="1" w:color="auto"/>
        </w:pBdr>
        <w:shd w:val="clear" w:color="auto" w:fill="FFFFFF" w:themeFill="background1"/>
        <w:spacing w:after="0"/>
        <w:rPr>
          <w:rFonts w:eastAsia="Times New Roman" w:cs="Arial"/>
        </w:rPr>
      </w:pPr>
      <w:r>
        <w:rPr>
          <w:rFonts w:eastAsia="Times New Roman" w:cs="Arial"/>
        </w:rPr>
        <w:fldChar w:fldCharType="end"/>
      </w:r>
    </w:p>
    <w:p w:rsidR="00522C62" w:rsidRPr="001618E1" w:rsidRDefault="00522C62" w:rsidP="00522C62">
      <w:pPr>
        <w:shd w:val="clear" w:color="auto" w:fill="FFFFFF" w:themeFill="background1"/>
        <w:rPr>
          <w:rFonts w:eastAsia="Times New Roman" w:cs="Arial"/>
          <w:lang w:val="en"/>
        </w:rPr>
      </w:pPr>
      <w:r w:rsidRPr="001618E1">
        <w:rPr>
          <w:rFonts w:eastAsia="Times New Roman" w:cs="Arial"/>
          <w:lang w:val="en"/>
        </w:rPr>
        <w:t xml:space="preserve">Contract Type: </w:t>
      </w:r>
      <w:r>
        <w:rPr>
          <w:rFonts w:eastAsia="Times New Roman" w:cs="Arial"/>
          <w:lang w:val="en"/>
        </w:rPr>
        <w:t>Employment Supports for Brain Injury</w:t>
      </w:r>
    </w:p>
    <w:p w:rsidR="00522C62" w:rsidRPr="001618E1" w:rsidRDefault="00522C62" w:rsidP="00522C62">
      <w:pPr>
        <w:shd w:val="clear" w:color="auto" w:fill="FFFFFF" w:themeFill="background1"/>
        <w:rPr>
          <w:rFonts w:eastAsia="Times New Roman" w:cs="Arial"/>
          <w:lang w:val="en"/>
        </w:rPr>
      </w:pPr>
      <w:r w:rsidRPr="001618E1">
        <w:rPr>
          <w:rFonts w:eastAsia="Times New Roman" w:cs="Arial"/>
          <w:lang w:val="en"/>
        </w:rPr>
        <w:t>The contractor and contractor</w:t>
      </w:r>
      <w:r>
        <w:rPr>
          <w:rFonts w:eastAsia="Times New Roman" w:cs="Arial"/>
          <w:lang w:val="en"/>
        </w:rPr>
        <w:t>’s</w:t>
      </w:r>
      <w:r w:rsidRPr="001618E1">
        <w:rPr>
          <w:rFonts w:eastAsia="Times New Roman" w:cs="Arial"/>
          <w:lang w:val="en"/>
        </w:rPr>
        <w:t xml:space="preserve"> staff </w:t>
      </w:r>
      <w:r>
        <w:rPr>
          <w:rFonts w:eastAsia="Times New Roman" w:cs="Arial"/>
          <w:lang w:val="en"/>
        </w:rPr>
        <w:t>that</w:t>
      </w:r>
      <w:r w:rsidRPr="001618E1">
        <w:rPr>
          <w:rFonts w:eastAsia="Times New Roman" w:cs="Arial"/>
          <w:lang w:val="en"/>
        </w:rPr>
        <w:t xml:space="preserve"> provide</w:t>
      </w:r>
      <w:r>
        <w:rPr>
          <w:rFonts w:eastAsia="Times New Roman" w:cs="Arial"/>
          <w:lang w:val="en"/>
        </w:rPr>
        <w:t>s the</w:t>
      </w:r>
      <w:r w:rsidRPr="001618E1">
        <w:rPr>
          <w:rFonts w:eastAsia="Times New Roman" w:cs="Arial"/>
          <w:lang w:val="en"/>
        </w:rPr>
        <w:t xml:space="preserve"> services described in this chapter also must comply with Chapters 1–3 of the VR Standards for Providers manual. </w:t>
      </w:r>
    </w:p>
    <w:p w:rsidR="00522C62" w:rsidRPr="001618E1" w:rsidRDefault="00522C62" w:rsidP="00522C62">
      <w:pPr>
        <w:shd w:val="clear" w:color="auto" w:fill="FFFFFF" w:themeFill="background1"/>
        <w:rPr>
          <w:rFonts w:eastAsia="Times New Roman" w:cs="Arial"/>
          <w:lang w:val="en"/>
        </w:rPr>
      </w:pPr>
      <w:r w:rsidRPr="001618E1">
        <w:rPr>
          <w:rFonts w:eastAsia="Times New Roman" w:cs="Arial"/>
          <w:lang w:val="en"/>
        </w:rPr>
        <w:t xml:space="preserve">The </w:t>
      </w:r>
      <w:r>
        <w:rPr>
          <w:rFonts w:eastAsia="Times New Roman" w:cs="Arial"/>
          <w:lang w:val="en"/>
        </w:rPr>
        <w:t>Employment Supports for Brain Injury (ESBI)</w:t>
      </w:r>
      <w:r w:rsidRPr="001618E1">
        <w:rPr>
          <w:rFonts w:eastAsia="Times New Roman" w:cs="Arial"/>
          <w:lang w:val="en"/>
        </w:rPr>
        <w:t xml:space="preserve"> contract </w:t>
      </w:r>
      <w:r>
        <w:rPr>
          <w:rFonts w:eastAsia="Times New Roman" w:cs="Arial"/>
          <w:lang w:val="en"/>
        </w:rPr>
        <w:t>must</w:t>
      </w:r>
      <w:r w:rsidRPr="001618E1">
        <w:rPr>
          <w:rFonts w:eastAsia="Times New Roman" w:cs="Arial"/>
          <w:lang w:val="en"/>
        </w:rPr>
        <w:t xml:space="preserve"> identify </w:t>
      </w:r>
      <w:r>
        <w:rPr>
          <w:rFonts w:eastAsia="Times New Roman" w:cs="Arial"/>
          <w:lang w:val="en"/>
        </w:rPr>
        <w:t>the</w:t>
      </w:r>
      <w:r w:rsidRPr="001618E1">
        <w:rPr>
          <w:rFonts w:eastAsia="Times New Roman" w:cs="Arial"/>
          <w:lang w:val="en"/>
        </w:rPr>
        <w:t xml:space="preserve"> licensed and certified professionals </w:t>
      </w:r>
      <w:r>
        <w:rPr>
          <w:rFonts w:eastAsia="Times New Roman" w:cs="Arial"/>
          <w:lang w:val="en"/>
        </w:rPr>
        <w:t xml:space="preserve">that </w:t>
      </w:r>
      <w:r w:rsidRPr="001618E1">
        <w:rPr>
          <w:rFonts w:eastAsia="Times New Roman" w:cs="Arial"/>
          <w:lang w:val="en"/>
        </w:rPr>
        <w:t xml:space="preserve">the provider plans to use in the delivery of </w:t>
      </w:r>
      <w:r>
        <w:rPr>
          <w:rFonts w:eastAsia="Times New Roman" w:cs="Arial"/>
          <w:lang w:val="en"/>
        </w:rPr>
        <w:t>ESBI</w:t>
      </w:r>
      <w:r w:rsidRPr="001618E1">
        <w:rPr>
          <w:rFonts w:eastAsia="Times New Roman" w:cs="Arial"/>
          <w:lang w:val="en"/>
        </w:rPr>
        <w:t xml:space="preserve"> services.</w:t>
      </w:r>
    </w:p>
    <w:p w:rsidR="00522C62" w:rsidRPr="001618E1" w:rsidRDefault="00522C62" w:rsidP="00522C62">
      <w:pPr>
        <w:shd w:val="clear" w:color="auto" w:fill="FFFFFF" w:themeFill="background1"/>
        <w:rPr>
          <w:rFonts w:cs="Arial"/>
          <w:lang w:val="en"/>
        </w:rPr>
      </w:pPr>
      <w:r w:rsidRPr="001618E1">
        <w:rPr>
          <w:rFonts w:eastAsia="Times New Roman" w:cs="Arial"/>
          <w:lang w:val="en"/>
        </w:rPr>
        <w:t>To obtain a</w:t>
      </w:r>
      <w:r>
        <w:rPr>
          <w:rFonts w:eastAsia="Times New Roman" w:cs="Arial"/>
          <w:lang w:val="en"/>
        </w:rPr>
        <w:t>n</w:t>
      </w:r>
      <w:r w:rsidRPr="001618E1">
        <w:rPr>
          <w:rFonts w:eastAsia="Times New Roman" w:cs="Arial"/>
          <w:lang w:val="en"/>
        </w:rPr>
        <w:t xml:space="preserve"> </w:t>
      </w:r>
      <w:r>
        <w:rPr>
          <w:rFonts w:eastAsia="Times New Roman" w:cs="Arial"/>
          <w:lang w:val="en"/>
        </w:rPr>
        <w:t>ESBI</w:t>
      </w:r>
      <w:r w:rsidRPr="001618E1">
        <w:rPr>
          <w:rFonts w:eastAsia="Times New Roman" w:cs="Arial"/>
          <w:lang w:val="en"/>
        </w:rPr>
        <w:t xml:space="preserve"> contract, the provider </w:t>
      </w:r>
      <w:r>
        <w:rPr>
          <w:rFonts w:eastAsia="Times New Roman" w:cs="Arial"/>
          <w:lang w:val="en"/>
        </w:rPr>
        <w:t xml:space="preserve">also </w:t>
      </w:r>
      <w:r w:rsidRPr="001618E1">
        <w:rPr>
          <w:rFonts w:eastAsia="Times New Roman" w:cs="Arial"/>
          <w:lang w:val="en"/>
        </w:rPr>
        <w:t>must either:</w:t>
      </w:r>
    </w:p>
    <w:p w:rsidR="00522C62" w:rsidRPr="001618E1" w:rsidRDefault="00522C62" w:rsidP="00522C62">
      <w:pPr>
        <w:pStyle w:val="ListParagraph"/>
        <w:numPr>
          <w:ilvl w:val="0"/>
          <w:numId w:val="7"/>
        </w:numPr>
        <w:shd w:val="clear" w:color="auto" w:fill="FFFFFF" w:themeFill="background1"/>
        <w:spacing w:after="0"/>
        <w:rPr>
          <w:rFonts w:cs="Arial"/>
          <w:lang w:val="en"/>
        </w:rPr>
      </w:pPr>
      <w:r w:rsidRPr="001618E1">
        <w:rPr>
          <w:rFonts w:eastAsia="Times New Roman" w:cs="Arial"/>
          <w:lang w:val="en"/>
        </w:rPr>
        <w:t>obtain a contract for Employment Services, which can include Vocational Evaluations, Environmental Work Assessments, Vocational Adjustment Training, Work Experience Services, Job Placement Services, Job Skills Training, and/or Supported Employment; or</w:t>
      </w:r>
    </w:p>
    <w:p w:rsidR="00522C62" w:rsidRPr="001618E1" w:rsidRDefault="00522C62" w:rsidP="00522C62">
      <w:pPr>
        <w:pStyle w:val="ListParagraph"/>
        <w:numPr>
          <w:ilvl w:val="0"/>
          <w:numId w:val="7"/>
        </w:numPr>
        <w:shd w:val="clear" w:color="auto" w:fill="FFFFFF" w:themeFill="background1"/>
        <w:rPr>
          <w:rFonts w:eastAsia="Times New Roman" w:cs="Arial"/>
          <w:lang w:val="en"/>
        </w:rPr>
      </w:pPr>
      <w:r w:rsidRPr="001618E1">
        <w:rPr>
          <w:rFonts w:eastAsia="Times New Roman" w:cs="Arial"/>
          <w:lang w:val="en"/>
        </w:rPr>
        <w:t xml:space="preserve">maintain a formal documented partnership and/or subcontract with a </w:t>
      </w:r>
      <w:r>
        <w:rPr>
          <w:rFonts w:eastAsia="Times New Roman" w:cs="Arial"/>
          <w:lang w:val="en"/>
        </w:rPr>
        <w:t>Texas Workforce Commission vocational rehabilitation (</w:t>
      </w:r>
      <w:r w:rsidRPr="001618E1">
        <w:rPr>
          <w:rFonts w:eastAsia="Times New Roman" w:cs="Arial"/>
          <w:lang w:val="en"/>
        </w:rPr>
        <w:t>TWC-VR</w:t>
      </w:r>
      <w:r>
        <w:rPr>
          <w:rFonts w:eastAsia="Times New Roman" w:cs="Arial"/>
          <w:lang w:val="en"/>
        </w:rPr>
        <w:t>)</w:t>
      </w:r>
      <w:r w:rsidRPr="001618E1">
        <w:rPr>
          <w:rFonts w:eastAsia="Times New Roman" w:cs="Arial"/>
          <w:lang w:val="en"/>
        </w:rPr>
        <w:t xml:space="preserve"> Employment Service Provider contractor to provide Vocational Evaluations, Environmental Work Assessments, Vocational Adjustment Training, Work Experience Services, Job Placement Services, Job Skills Training, and/or Supported Employment.</w:t>
      </w:r>
    </w:p>
    <w:p w:rsidR="00522C62" w:rsidRPr="001618E1" w:rsidRDefault="00522C62" w:rsidP="00522C62">
      <w:pPr>
        <w:shd w:val="clear" w:color="auto" w:fill="FFFFFF" w:themeFill="background1"/>
        <w:rPr>
          <w:rFonts w:cs="Arial"/>
          <w:lang w:val="en"/>
        </w:rPr>
      </w:pPr>
      <w:bookmarkStart w:id="5" w:name="_Hlk7005078"/>
      <w:r w:rsidRPr="001618E1">
        <w:rPr>
          <w:rFonts w:cs="Arial"/>
          <w:lang w:val="en"/>
        </w:rPr>
        <w:t>When a</w:t>
      </w:r>
      <w:r>
        <w:rPr>
          <w:rFonts w:cs="Arial"/>
          <w:lang w:val="en"/>
        </w:rPr>
        <w:t>n</w:t>
      </w:r>
      <w:r w:rsidRPr="001618E1">
        <w:rPr>
          <w:rFonts w:cs="Arial"/>
          <w:lang w:val="en"/>
        </w:rPr>
        <w:t xml:space="preserve"> </w:t>
      </w:r>
      <w:r>
        <w:rPr>
          <w:rFonts w:cs="Arial"/>
          <w:lang w:val="en"/>
        </w:rPr>
        <w:t>ESBI</w:t>
      </w:r>
      <w:r w:rsidRPr="001618E1">
        <w:rPr>
          <w:rFonts w:cs="Arial"/>
          <w:lang w:val="en"/>
        </w:rPr>
        <w:t xml:space="preserve"> provider chooses to partner with another approved TWC-VR Employment Service provider</w:t>
      </w:r>
      <w:bookmarkStart w:id="6" w:name="_Hlk5456089"/>
      <w:r w:rsidRPr="001618E1">
        <w:rPr>
          <w:rFonts w:cs="Arial"/>
          <w:lang w:val="en"/>
        </w:rPr>
        <w:t xml:space="preserve">, the </w:t>
      </w:r>
      <w:r>
        <w:rPr>
          <w:rFonts w:cs="Arial"/>
          <w:lang w:val="en"/>
        </w:rPr>
        <w:t>ESBI</w:t>
      </w:r>
      <w:r w:rsidRPr="001618E1">
        <w:rPr>
          <w:rFonts w:cs="Arial"/>
          <w:lang w:val="en"/>
        </w:rPr>
        <w:t xml:space="preserve"> contract must provide documentation signed by all parties that outlines the relationship and roles of the agreement to the </w:t>
      </w:r>
      <w:r>
        <w:rPr>
          <w:rFonts w:cs="Arial"/>
          <w:lang w:val="en"/>
        </w:rPr>
        <w:t>ESBI-</w:t>
      </w:r>
      <w:r w:rsidRPr="001618E1">
        <w:rPr>
          <w:rFonts w:cs="Arial"/>
          <w:lang w:val="en"/>
        </w:rPr>
        <w:t xml:space="preserve">assigned contract manager and to the state office program specialist assigned to </w:t>
      </w:r>
      <w:r>
        <w:rPr>
          <w:rFonts w:cs="Arial"/>
          <w:lang w:val="en"/>
        </w:rPr>
        <w:t>ESBI</w:t>
      </w:r>
      <w:r w:rsidRPr="001618E1">
        <w:rPr>
          <w:rFonts w:cs="Arial"/>
          <w:lang w:val="en"/>
        </w:rPr>
        <w:t>.</w:t>
      </w:r>
      <w:bookmarkEnd w:id="6"/>
      <w:r>
        <w:rPr>
          <w:rFonts w:cs="Arial"/>
          <w:lang w:val="en"/>
        </w:rPr>
        <w:t xml:space="preserve"> When an ESBI provider subcontracts </w:t>
      </w:r>
      <w:r w:rsidRPr="001618E1">
        <w:rPr>
          <w:rFonts w:cs="Arial"/>
          <w:lang w:val="en"/>
        </w:rPr>
        <w:t xml:space="preserve">TWC-VR </w:t>
      </w:r>
      <w:r>
        <w:rPr>
          <w:rFonts w:cs="Arial"/>
          <w:lang w:val="en"/>
        </w:rPr>
        <w:t xml:space="preserve">employment services, the ESBI provider must  maintain an Employment Services Contract and must </w:t>
      </w:r>
      <w:r w:rsidRPr="00D860ED">
        <w:rPr>
          <w:rFonts w:cs="Arial"/>
          <w:lang w:val="en"/>
        </w:rPr>
        <w:t xml:space="preserve">comply with </w:t>
      </w:r>
      <w:hyperlink r:id="rId10" w:anchor="s316" w:history="1">
        <w:r w:rsidRPr="00D860ED">
          <w:rPr>
            <w:rStyle w:val="Hyperlink"/>
            <w:lang w:val="en"/>
          </w:rPr>
          <w:t>Chapter 3: Basic Standards, 3.1.6.1 Subcontractors</w:t>
        </w:r>
      </w:hyperlink>
      <w:r w:rsidRPr="00D860ED">
        <w:rPr>
          <w:lang w:val="en"/>
        </w:rPr>
        <w:t>.</w:t>
      </w:r>
    </w:p>
    <w:bookmarkEnd w:id="5"/>
    <w:p w:rsidR="00522C62" w:rsidRPr="001618E1" w:rsidRDefault="00522C62" w:rsidP="00522C62">
      <w:pPr>
        <w:shd w:val="clear" w:color="auto" w:fill="FFFFFF" w:themeFill="background1"/>
        <w:rPr>
          <w:rFonts w:eastAsia="Times New Roman" w:cs="Arial"/>
          <w:lang w:val="en"/>
        </w:rPr>
      </w:pPr>
      <w:r w:rsidRPr="001618E1">
        <w:rPr>
          <w:rFonts w:eastAsia="Times New Roman" w:cs="Arial"/>
          <w:lang w:val="en"/>
        </w:rPr>
        <w:t>For more information about the VR standards for providers, the provider can contact a state office program specialist at</w:t>
      </w:r>
      <w:r>
        <w:rPr>
          <w:rFonts w:eastAsia="Times New Roman" w:cs="Arial"/>
          <w:lang w:val="en"/>
        </w:rPr>
        <w:t xml:space="preserve"> the</w:t>
      </w:r>
      <w:r w:rsidRPr="001618E1">
        <w:rPr>
          <w:rFonts w:eastAsia="Times New Roman" w:cs="Arial"/>
          <w:lang w:val="en"/>
        </w:rPr>
        <w:t xml:space="preserve"> </w:t>
      </w:r>
      <w:hyperlink r:id="rId11" w:history="1">
        <w:r>
          <w:rPr>
            <w:rFonts w:eastAsia="Times New Roman" w:cs="Arial"/>
            <w:u w:val="single"/>
            <w:lang w:val="en"/>
          </w:rPr>
          <w:t>VR Standards Mailbox</w:t>
        </w:r>
      </w:hyperlink>
      <w:r>
        <w:rPr>
          <w:rFonts w:eastAsia="Times New Roman" w:cs="Arial"/>
          <w:u w:val="single"/>
          <w:lang w:val="en"/>
        </w:rPr>
        <w:t>.</w:t>
      </w:r>
    </w:p>
    <w:p w:rsidR="00522C62" w:rsidRPr="001618E1" w:rsidRDefault="00522C62" w:rsidP="00522C62">
      <w:pPr>
        <w:shd w:val="clear" w:color="auto" w:fill="FFFFFF" w:themeFill="background1"/>
        <w:rPr>
          <w:rFonts w:eastAsia="Times New Roman" w:cs="Arial"/>
          <w:lang w:val="en"/>
        </w:rPr>
      </w:pPr>
      <w:r w:rsidRPr="001618E1">
        <w:rPr>
          <w:rFonts w:cs="Arial"/>
          <w:lang w:val="en"/>
        </w:rPr>
        <w:lastRenderedPageBreak/>
        <w:t xml:space="preserve">Definitions of the terms that apply to this contract are listed in the </w:t>
      </w:r>
      <w:hyperlink r:id="rId12" w:history="1">
        <w:r w:rsidRPr="001618E1">
          <w:rPr>
            <w:rFonts w:cs="Arial"/>
            <w:u w:val="single"/>
            <w:lang w:val="en"/>
          </w:rPr>
          <w:t>VR Glossary</w:t>
        </w:r>
      </w:hyperlink>
      <w:r w:rsidRPr="001618E1">
        <w:rPr>
          <w:rFonts w:cs="Arial"/>
          <w:lang w:val="en"/>
        </w:rPr>
        <w:t xml:space="preserve">. </w:t>
      </w:r>
    </w:p>
    <w:p w:rsidR="00522C62" w:rsidRPr="001618E1" w:rsidRDefault="00522C62" w:rsidP="00522C62">
      <w:pPr>
        <w:pStyle w:val="Heading1"/>
        <w:keepNext w:val="0"/>
        <w:keepLines w:val="0"/>
        <w:shd w:val="clear" w:color="auto" w:fill="FFFFFF" w:themeFill="background1"/>
        <w:rPr>
          <w:rFonts w:cs="Arial"/>
        </w:rPr>
      </w:pPr>
      <w:bookmarkStart w:id="7" w:name="_Toc5694362"/>
      <w:bookmarkStart w:id="8" w:name="_Toc12873943"/>
      <w:bookmarkStart w:id="9" w:name="_Hlk7005146"/>
      <w:r w:rsidRPr="001618E1">
        <w:rPr>
          <w:rFonts w:cs="Arial"/>
        </w:rPr>
        <w:t xml:space="preserve">21.1 Overview of </w:t>
      </w:r>
      <w:r>
        <w:rPr>
          <w:rFonts w:cs="Arial"/>
        </w:rPr>
        <w:t>Employment Supports for Brain Injury</w:t>
      </w:r>
      <w:r w:rsidRPr="001618E1">
        <w:rPr>
          <w:rFonts w:cs="Arial"/>
        </w:rPr>
        <w:t xml:space="preserve"> Service Model</w:t>
      </w:r>
      <w:bookmarkEnd w:id="7"/>
      <w:bookmarkEnd w:id="8"/>
    </w:p>
    <w:p w:rsidR="00522C62" w:rsidRDefault="00522C62" w:rsidP="00522C62">
      <w:pPr>
        <w:shd w:val="clear" w:color="auto" w:fill="FFFFFF" w:themeFill="background1"/>
        <w:rPr>
          <w:rFonts w:cs="Arial"/>
          <w:lang w:val="en"/>
        </w:rPr>
      </w:pPr>
      <w:bookmarkStart w:id="10" w:name="_Hlk5206887"/>
      <w:r>
        <w:rPr>
          <w:rFonts w:cs="Arial"/>
          <w:lang w:val="en"/>
        </w:rPr>
        <w:t>Employment Supports for Brain Injury</w:t>
      </w:r>
      <w:r w:rsidRPr="001618E1">
        <w:rPr>
          <w:rFonts w:cs="Arial"/>
          <w:lang w:val="en"/>
        </w:rPr>
        <w:t xml:space="preserve"> (</w:t>
      </w:r>
      <w:r>
        <w:rPr>
          <w:rFonts w:cs="Arial"/>
          <w:lang w:val="en"/>
        </w:rPr>
        <w:t>ESBI</w:t>
      </w:r>
      <w:r w:rsidRPr="001618E1">
        <w:rPr>
          <w:rFonts w:cs="Arial"/>
          <w:lang w:val="en"/>
        </w:rPr>
        <w:t xml:space="preserve">) is designed to integrate the therapeutic and employment needs of VR customers </w:t>
      </w:r>
      <w:r>
        <w:rPr>
          <w:rFonts w:cs="Arial"/>
          <w:lang w:val="en"/>
        </w:rPr>
        <w:t>who have</w:t>
      </w:r>
      <w:r w:rsidRPr="001618E1">
        <w:rPr>
          <w:rFonts w:cs="Arial"/>
          <w:lang w:val="en"/>
        </w:rPr>
        <w:t xml:space="preserve"> persistent functional limitations resulting from an acquired brain injury</w:t>
      </w:r>
      <w:r w:rsidRPr="005E794F">
        <w:t xml:space="preserve"> </w:t>
      </w:r>
      <w:r>
        <w:t>(traumatic and non-traumatic injuries)</w:t>
      </w:r>
      <w:r w:rsidRPr="001618E1">
        <w:rPr>
          <w:rFonts w:cs="Arial"/>
          <w:lang w:val="en"/>
        </w:rPr>
        <w:t xml:space="preserve">. </w:t>
      </w:r>
      <w:r>
        <w:rPr>
          <w:rFonts w:cs="Arial"/>
          <w:lang w:val="en"/>
        </w:rPr>
        <w:t>ESBI</w:t>
      </w:r>
      <w:r w:rsidRPr="001618E1">
        <w:rPr>
          <w:rFonts w:cs="Arial"/>
          <w:lang w:val="en"/>
        </w:rPr>
        <w:t xml:space="preserve"> services are individualized and multidisciplinary with a focus on employment. </w:t>
      </w:r>
      <w:r>
        <w:rPr>
          <w:rFonts w:cs="Arial"/>
          <w:lang w:val="en"/>
        </w:rPr>
        <w:t>ESBI</w:t>
      </w:r>
      <w:r w:rsidRPr="001618E1">
        <w:rPr>
          <w:rFonts w:cs="Arial"/>
          <w:lang w:val="en"/>
        </w:rPr>
        <w:t xml:space="preserve"> may involve the coordinated services of multiple providers for the achievement and retention of competitive integrated employment consistent with the customer’s </w:t>
      </w:r>
      <w:bookmarkStart w:id="11" w:name="_Hlk5029844"/>
      <w:r w:rsidRPr="001618E1">
        <w:rPr>
          <w:rFonts w:cs="Arial"/>
          <w:lang w:val="en"/>
        </w:rPr>
        <w:t xml:space="preserve">unique strengths, resources, priorities, concerns, abilities, capabilities, interests, and informed choice. </w:t>
      </w:r>
    </w:p>
    <w:bookmarkEnd w:id="9"/>
    <w:p w:rsidR="00522C62" w:rsidRPr="001618E1" w:rsidRDefault="00522C62" w:rsidP="00522C62">
      <w:pPr>
        <w:shd w:val="clear" w:color="auto" w:fill="FFFFFF" w:themeFill="background1"/>
        <w:rPr>
          <w:rFonts w:cs="Arial"/>
          <w:lang w:val="en"/>
        </w:rPr>
      </w:pPr>
      <w:r w:rsidRPr="001618E1">
        <w:rPr>
          <w:rFonts w:cs="Arial"/>
          <w:lang w:val="en"/>
        </w:rPr>
        <w:t>Customers may:</w:t>
      </w:r>
    </w:p>
    <w:p w:rsidR="00522C62" w:rsidRPr="001618E1" w:rsidRDefault="00522C62" w:rsidP="00522C62">
      <w:pPr>
        <w:pStyle w:val="ListParagraph"/>
        <w:numPr>
          <w:ilvl w:val="0"/>
          <w:numId w:val="39"/>
        </w:numPr>
        <w:shd w:val="clear" w:color="auto" w:fill="FFFFFF" w:themeFill="background1"/>
        <w:rPr>
          <w:rFonts w:cs="Arial"/>
          <w:lang w:val="en"/>
        </w:rPr>
      </w:pPr>
      <w:r w:rsidRPr="001618E1">
        <w:rPr>
          <w:rFonts w:cs="Arial"/>
          <w:lang w:val="en"/>
        </w:rPr>
        <w:t>obtain employment on their own or by working with an employment service provider by participating in Bundled Job Placement or Supported Employment services while at the same time receiv</w:t>
      </w:r>
      <w:r>
        <w:rPr>
          <w:rFonts w:cs="Arial"/>
          <w:lang w:val="en"/>
        </w:rPr>
        <w:t>ing</w:t>
      </w:r>
      <w:r w:rsidRPr="001618E1">
        <w:rPr>
          <w:rFonts w:cs="Arial"/>
          <w:lang w:val="en"/>
        </w:rPr>
        <w:t xml:space="preserve"> cognitive and/or other therapeutic services from a</w:t>
      </w:r>
      <w:r>
        <w:rPr>
          <w:rFonts w:cs="Arial"/>
          <w:lang w:val="en"/>
        </w:rPr>
        <w:t>n</w:t>
      </w:r>
      <w:r w:rsidRPr="001618E1">
        <w:rPr>
          <w:rFonts w:cs="Arial"/>
          <w:lang w:val="en"/>
        </w:rPr>
        <w:t xml:space="preserve"> </w:t>
      </w:r>
      <w:r>
        <w:rPr>
          <w:rFonts w:cs="Arial"/>
          <w:lang w:val="en"/>
        </w:rPr>
        <w:t>ESBI</w:t>
      </w:r>
      <w:r w:rsidRPr="001618E1">
        <w:rPr>
          <w:rFonts w:cs="Arial"/>
          <w:lang w:val="en"/>
        </w:rPr>
        <w:t xml:space="preserve"> contractor; or</w:t>
      </w:r>
    </w:p>
    <w:p w:rsidR="00522C62" w:rsidRPr="001618E1" w:rsidRDefault="00522C62" w:rsidP="00522C62">
      <w:pPr>
        <w:pStyle w:val="ListParagraph"/>
        <w:numPr>
          <w:ilvl w:val="0"/>
          <w:numId w:val="39"/>
        </w:numPr>
        <w:shd w:val="clear" w:color="auto" w:fill="FFFFFF" w:themeFill="background1"/>
        <w:rPr>
          <w:rFonts w:cs="Arial"/>
          <w:lang w:val="en"/>
        </w:rPr>
      </w:pPr>
      <w:r w:rsidRPr="001618E1">
        <w:rPr>
          <w:rFonts w:cs="Arial"/>
          <w:lang w:val="en"/>
        </w:rPr>
        <w:t>participate in work or volunteer experiences and other work readiness employment services while also receiving cognitive and/or other therapeutic services before obtaining a permanent job.</w:t>
      </w:r>
    </w:p>
    <w:p w:rsidR="00522C62" w:rsidRPr="001618E1" w:rsidRDefault="00522C62" w:rsidP="00522C62">
      <w:pPr>
        <w:shd w:val="clear" w:color="auto" w:fill="FFFFFF" w:themeFill="background1"/>
        <w:rPr>
          <w:rFonts w:cs="Arial"/>
          <w:lang w:val="en"/>
        </w:rPr>
      </w:pPr>
      <w:bookmarkStart w:id="12" w:name="_Hlk5027040"/>
      <w:bookmarkEnd w:id="10"/>
      <w:bookmarkEnd w:id="11"/>
      <w:r>
        <w:rPr>
          <w:rFonts w:cs="Arial"/>
          <w:lang w:val="en"/>
        </w:rPr>
        <w:t>ESBI</w:t>
      </w:r>
      <w:r w:rsidRPr="001618E1">
        <w:rPr>
          <w:rFonts w:cs="Arial"/>
          <w:lang w:val="en"/>
        </w:rPr>
        <w:t xml:space="preserve"> services focus on</w:t>
      </w:r>
      <w:bookmarkStart w:id="13" w:name="_Hlk5027226"/>
      <w:bookmarkEnd w:id="12"/>
      <w:r w:rsidRPr="001618E1">
        <w:rPr>
          <w:rFonts w:cs="Arial"/>
          <w:lang w:val="en"/>
        </w:rPr>
        <w:t xml:space="preserve"> the customer’s ability to obtain and maintain employment and to participat</w:t>
      </w:r>
      <w:r>
        <w:rPr>
          <w:rFonts w:cs="Arial"/>
          <w:lang w:val="en"/>
        </w:rPr>
        <w:t>e</w:t>
      </w:r>
      <w:r w:rsidRPr="001618E1">
        <w:rPr>
          <w:rFonts w:cs="Arial"/>
          <w:lang w:val="en"/>
        </w:rPr>
        <w:t xml:space="preserve"> in community reintegration activities </w:t>
      </w:r>
      <w:r>
        <w:rPr>
          <w:rFonts w:cs="Arial"/>
          <w:lang w:val="en"/>
        </w:rPr>
        <w:t xml:space="preserve">to prepare for employment </w:t>
      </w:r>
      <w:r w:rsidRPr="001618E1">
        <w:rPr>
          <w:rFonts w:cs="Arial"/>
          <w:lang w:val="en"/>
        </w:rPr>
        <w:t>by:</w:t>
      </w:r>
    </w:p>
    <w:p w:rsidR="00522C62" w:rsidRPr="001618E1" w:rsidRDefault="00522C62" w:rsidP="00522C62">
      <w:pPr>
        <w:pStyle w:val="ListParagraph"/>
        <w:numPr>
          <w:ilvl w:val="0"/>
          <w:numId w:val="8"/>
        </w:numPr>
        <w:shd w:val="clear" w:color="auto" w:fill="FFFFFF" w:themeFill="background1"/>
        <w:rPr>
          <w:rFonts w:cs="Arial"/>
          <w:lang w:val="en"/>
        </w:rPr>
      </w:pPr>
      <w:bookmarkStart w:id="14" w:name="_Hlk5042093"/>
      <w:r w:rsidRPr="001618E1">
        <w:rPr>
          <w:rFonts w:cs="Arial"/>
          <w:lang w:val="en"/>
        </w:rPr>
        <w:t>increasing skill development, performance, use of adaptive equipment, and/or assistive technology, and use of compensatory techniques in the following areas:</w:t>
      </w:r>
    </w:p>
    <w:p w:rsidR="00522C62" w:rsidRPr="001618E1" w:rsidRDefault="00522C62" w:rsidP="00522C62">
      <w:pPr>
        <w:pStyle w:val="ListParagraph"/>
        <w:numPr>
          <w:ilvl w:val="1"/>
          <w:numId w:val="46"/>
        </w:numPr>
        <w:shd w:val="clear" w:color="auto" w:fill="FFFFFF" w:themeFill="background1"/>
        <w:rPr>
          <w:rFonts w:cs="Arial"/>
          <w:lang w:val="en"/>
        </w:rPr>
      </w:pPr>
      <w:r>
        <w:rPr>
          <w:rFonts w:eastAsia="Times New Roman" w:cs="Arial"/>
          <w:lang w:val="en"/>
        </w:rPr>
        <w:t>A</w:t>
      </w:r>
      <w:r w:rsidRPr="001618E1">
        <w:rPr>
          <w:rFonts w:eastAsia="Times New Roman" w:cs="Arial"/>
          <w:lang w:val="en"/>
        </w:rPr>
        <w:t>ctivities of daily living required for employment</w:t>
      </w:r>
    </w:p>
    <w:p w:rsidR="00522C62" w:rsidRPr="001618E1" w:rsidRDefault="00522C62" w:rsidP="00522C62">
      <w:pPr>
        <w:pStyle w:val="ListParagraph"/>
        <w:numPr>
          <w:ilvl w:val="1"/>
          <w:numId w:val="46"/>
        </w:numPr>
        <w:shd w:val="clear" w:color="auto" w:fill="FFFFFF" w:themeFill="background1"/>
        <w:rPr>
          <w:rFonts w:cs="Arial"/>
          <w:lang w:val="en"/>
        </w:rPr>
      </w:pPr>
      <w:r>
        <w:rPr>
          <w:rFonts w:cs="Arial"/>
          <w:lang w:val="en"/>
        </w:rPr>
        <w:t>A</w:t>
      </w:r>
      <w:r w:rsidRPr="001618E1">
        <w:rPr>
          <w:rFonts w:cs="Arial"/>
          <w:lang w:val="en"/>
        </w:rPr>
        <w:t>djustment to disability</w:t>
      </w:r>
    </w:p>
    <w:p w:rsidR="00522C62" w:rsidRPr="001618E1" w:rsidRDefault="00522C62" w:rsidP="00522C62">
      <w:pPr>
        <w:pStyle w:val="ListParagraph"/>
        <w:numPr>
          <w:ilvl w:val="1"/>
          <w:numId w:val="46"/>
        </w:numPr>
        <w:shd w:val="clear" w:color="auto" w:fill="FFFFFF" w:themeFill="background1"/>
        <w:rPr>
          <w:rFonts w:cs="Arial"/>
          <w:lang w:val="en"/>
        </w:rPr>
      </w:pPr>
      <w:r>
        <w:rPr>
          <w:rFonts w:cs="Arial"/>
          <w:lang w:val="en"/>
        </w:rPr>
        <w:t>B</w:t>
      </w:r>
      <w:r w:rsidRPr="001618E1">
        <w:rPr>
          <w:rFonts w:cs="Arial"/>
          <w:lang w:val="en"/>
        </w:rPr>
        <w:t xml:space="preserve">ehavior management </w:t>
      </w:r>
    </w:p>
    <w:p w:rsidR="00522C62" w:rsidRPr="001618E1" w:rsidRDefault="00522C62" w:rsidP="00522C62">
      <w:pPr>
        <w:pStyle w:val="ListParagraph"/>
        <w:numPr>
          <w:ilvl w:val="1"/>
          <w:numId w:val="46"/>
        </w:numPr>
        <w:shd w:val="clear" w:color="auto" w:fill="FFFFFF" w:themeFill="background1"/>
        <w:rPr>
          <w:rFonts w:cs="Arial"/>
          <w:lang w:val="en"/>
        </w:rPr>
      </w:pPr>
      <w:r>
        <w:rPr>
          <w:rFonts w:cs="Arial"/>
          <w:lang w:val="en"/>
        </w:rPr>
        <w:t>C</w:t>
      </w:r>
      <w:r w:rsidRPr="001618E1">
        <w:rPr>
          <w:rFonts w:cs="Arial"/>
          <w:lang w:val="en"/>
        </w:rPr>
        <w:t>ognitive performance</w:t>
      </w:r>
    </w:p>
    <w:p w:rsidR="00522C62" w:rsidRPr="001618E1" w:rsidRDefault="00522C62" w:rsidP="00522C62">
      <w:pPr>
        <w:pStyle w:val="ListParagraph"/>
        <w:numPr>
          <w:ilvl w:val="1"/>
          <w:numId w:val="46"/>
        </w:numPr>
        <w:shd w:val="clear" w:color="auto" w:fill="FFFFFF" w:themeFill="background1"/>
        <w:rPr>
          <w:rFonts w:cs="Arial"/>
          <w:lang w:val="en"/>
        </w:rPr>
      </w:pPr>
      <w:r>
        <w:rPr>
          <w:rFonts w:cs="Arial"/>
          <w:lang w:val="en"/>
        </w:rPr>
        <w:t>E</w:t>
      </w:r>
      <w:r w:rsidRPr="001618E1">
        <w:rPr>
          <w:rFonts w:cs="Arial"/>
          <w:lang w:val="en"/>
        </w:rPr>
        <w:t xml:space="preserve">ndurance </w:t>
      </w:r>
    </w:p>
    <w:p w:rsidR="00522C62" w:rsidRPr="001618E1" w:rsidRDefault="00522C62" w:rsidP="00522C62">
      <w:pPr>
        <w:pStyle w:val="ListParagraph"/>
        <w:numPr>
          <w:ilvl w:val="1"/>
          <w:numId w:val="46"/>
        </w:numPr>
        <w:shd w:val="clear" w:color="auto" w:fill="FFFFFF" w:themeFill="background1"/>
        <w:rPr>
          <w:rFonts w:cs="Arial"/>
          <w:lang w:val="en"/>
        </w:rPr>
      </w:pPr>
      <w:r>
        <w:rPr>
          <w:rFonts w:cs="Arial"/>
          <w:lang w:val="en"/>
        </w:rPr>
        <w:t>M</w:t>
      </w:r>
      <w:r w:rsidRPr="001618E1">
        <w:rPr>
          <w:rFonts w:cs="Arial"/>
          <w:lang w:val="en"/>
        </w:rPr>
        <w:t>obility</w:t>
      </w:r>
    </w:p>
    <w:p w:rsidR="00522C62" w:rsidRPr="001618E1" w:rsidRDefault="00522C62" w:rsidP="00522C62">
      <w:pPr>
        <w:pStyle w:val="ListParagraph"/>
        <w:numPr>
          <w:ilvl w:val="2"/>
          <w:numId w:val="46"/>
        </w:numPr>
        <w:shd w:val="clear" w:color="auto" w:fill="FFFFFF" w:themeFill="background1"/>
        <w:ind w:left="1440"/>
        <w:rPr>
          <w:rFonts w:cs="Arial"/>
          <w:lang w:val="en"/>
        </w:rPr>
      </w:pPr>
      <w:r>
        <w:rPr>
          <w:rFonts w:cs="Arial"/>
          <w:lang w:val="en"/>
        </w:rPr>
        <w:t>S</w:t>
      </w:r>
      <w:r w:rsidRPr="001618E1">
        <w:rPr>
          <w:rFonts w:cs="Arial"/>
          <w:lang w:val="en"/>
        </w:rPr>
        <w:t>elf-care</w:t>
      </w:r>
    </w:p>
    <w:p w:rsidR="00522C62" w:rsidRPr="001618E1" w:rsidRDefault="00522C62" w:rsidP="00522C62">
      <w:pPr>
        <w:pStyle w:val="ListParagraph"/>
        <w:numPr>
          <w:ilvl w:val="1"/>
          <w:numId w:val="46"/>
        </w:numPr>
        <w:shd w:val="clear" w:color="auto" w:fill="FFFFFF" w:themeFill="background1"/>
        <w:rPr>
          <w:rFonts w:cs="Arial"/>
          <w:lang w:val="en"/>
        </w:rPr>
      </w:pPr>
      <w:r>
        <w:rPr>
          <w:rFonts w:cs="Arial"/>
          <w:lang w:val="en"/>
        </w:rPr>
        <w:t>S</w:t>
      </w:r>
      <w:r w:rsidRPr="001618E1">
        <w:rPr>
          <w:rFonts w:cs="Arial"/>
          <w:lang w:val="en"/>
        </w:rPr>
        <w:t>peech and communication</w:t>
      </w:r>
    </w:p>
    <w:bookmarkEnd w:id="14"/>
    <w:p w:rsidR="00522C62" w:rsidRPr="001618E1" w:rsidRDefault="00522C62" w:rsidP="00522C62">
      <w:pPr>
        <w:pStyle w:val="ListParagraph"/>
        <w:numPr>
          <w:ilvl w:val="0"/>
          <w:numId w:val="8"/>
        </w:numPr>
        <w:shd w:val="clear" w:color="auto" w:fill="FFFFFF" w:themeFill="background1"/>
        <w:rPr>
          <w:rFonts w:cs="Arial"/>
          <w:lang w:val="en"/>
        </w:rPr>
      </w:pPr>
      <w:r w:rsidRPr="001618E1">
        <w:rPr>
          <w:rFonts w:cs="Arial"/>
          <w:lang w:val="en"/>
        </w:rPr>
        <w:t xml:space="preserve">identifying and establishing </w:t>
      </w:r>
      <w:r>
        <w:rPr>
          <w:rFonts w:cs="Arial"/>
          <w:lang w:val="en"/>
        </w:rPr>
        <w:t xml:space="preserve">the </w:t>
      </w:r>
      <w:r w:rsidRPr="001618E1">
        <w:rPr>
          <w:rFonts w:cs="Arial"/>
          <w:lang w:val="en"/>
        </w:rPr>
        <w:t xml:space="preserve">use of community resources that increase the customer’s independence within </w:t>
      </w:r>
      <w:r>
        <w:rPr>
          <w:rFonts w:cs="Arial"/>
          <w:lang w:val="en"/>
        </w:rPr>
        <w:t>the customer’s</w:t>
      </w:r>
      <w:r w:rsidRPr="001618E1">
        <w:rPr>
          <w:rFonts w:cs="Arial"/>
          <w:lang w:val="en"/>
        </w:rPr>
        <w:t xml:space="preserve"> home, community</w:t>
      </w:r>
      <w:r>
        <w:rPr>
          <w:rFonts w:cs="Arial"/>
          <w:lang w:val="en"/>
        </w:rPr>
        <w:t>,</w:t>
      </w:r>
      <w:r w:rsidRPr="001618E1">
        <w:rPr>
          <w:rFonts w:cs="Arial"/>
          <w:lang w:val="en"/>
        </w:rPr>
        <w:t xml:space="preserve"> and work settings; and</w:t>
      </w:r>
    </w:p>
    <w:p w:rsidR="00522C62" w:rsidRPr="001618E1" w:rsidRDefault="00522C62" w:rsidP="00522C62">
      <w:pPr>
        <w:pStyle w:val="ListParagraph"/>
        <w:numPr>
          <w:ilvl w:val="0"/>
          <w:numId w:val="8"/>
        </w:numPr>
        <w:shd w:val="clear" w:color="auto" w:fill="FFFFFF" w:themeFill="background1"/>
        <w:rPr>
          <w:rFonts w:cs="Arial"/>
          <w:lang w:val="en"/>
        </w:rPr>
      </w:pPr>
      <w:r w:rsidRPr="001618E1">
        <w:rPr>
          <w:rFonts w:cs="Arial"/>
          <w:lang w:val="en"/>
        </w:rPr>
        <w:t xml:space="preserve">evaluating the customer’s functional use of </w:t>
      </w:r>
      <w:r>
        <w:rPr>
          <w:rFonts w:cs="Arial"/>
          <w:lang w:val="en"/>
        </w:rPr>
        <w:t xml:space="preserve">the </w:t>
      </w:r>
      <w:r w:rsidRPr="001618E1">
        <w:rPr>
          <w:rFonts w:cs="Arial"/>
          <w:lang w:val="en"/>
        </w:rPr>
        <w:t xml:space="preserve">community resources that have been established. </w:t>
      </w:r>
    </w:p>
    <w:bookmarkEnd w:id="13"/>
    <w:p w:rsidR="00522C62" w:rsidRPr="001618E1" w:rsidRDefault="00522C62" w:rsidP="00522C62">
      <w:pPr>
        <w:shd w:val="clear" w:color="auto" w:fill="FFFFFF" w:themeFill="background1"/>
        <w:rPr>
          <w:rFonts w:eastAsia="Times New Roman" w:cs="Arial"/>
          <w:lang w:val="en"/>
        </w:rPr>
      </w:pPr>
      <w:r>
        <w:rPr>
          <w:rFonts w:cs="Arial"/>
          <w:lang w:val="en"/>
        </w:rPr>
        <w:t>ESBI</w:t>
      </w:r>
      <w:r w:rsidRPr="001618E1">
        <w:rPr>
          <w:rFonts w:cs="Arial"/>
          <w:lang w:val="en"/>
        </w:rPr>
        <w:t xml:space="preserve"> services can be performed in either a nonresidential or residential setting. The VR counselor and customer will determine which services are necessary to meet the customer’s individual employment needs and circumstances.</w:t>
      </w:r>
    </w:p>
    <w:p w:rsidR="00522C62" w:rsidRPr="001618E1" w:rsidRDefault="00522C62" w:rsidP="00522C62">
      <w:pPr>
        <w:shd w:val="clear" w:color="auto" w:fill="FFFFFF" w:themeFill="background1"/>
        <w:rPr>
          <w:rFonts w:eastAsia="Times New Roman" w:cs="Arial"/>
          <w:lang w:val="en"/>
        </w:rPr>
      </w:pPr>
      <w:bookmarkStart w:id="15" w:name="_Hlk5041347"/>
      <w:r>
        <w:rPr>
          <w:rFonts w:eastAsia="Times New Roman" w:cs="Arial"/>
          <w:lang w:val="en"/>
        </w:rPr>
        <w:lastRenderedPageBreak/>
        <w:t>Both the</w:t>
      </w:r>
      <w:r w:rsidRPr="001618E1">
        <w:rPr>
          <w:rFonts w:eastAsia="Times New Roman" w:cs="Arial"/>
          <w:lang w:val="en"/>
        </w:rPr>
        <w:t xml:space="preserve"> </w:t>
      </w:r>
      <w:r>
        <w:rPr>
          <w:rFonts w:eastAsia="Times New Roman" w:cs="Arial"/>
          <w:lang w:val="en"/>
        </w:rPr>
        <w:t>ESBI</w:t>
      </w:r>
      <w:r w:rsidRPr="001618E1">
        <w:rPr>
          <w:rFonts w:eastAsia="Times New Roman" w:cs="Arial"/>
          <w:lang w:val="en"/>
        </w:rPr>
        <w:t xml:space="preserve"> therapist </w:t>
      </w:r>
      <w:bookmarkEnd w:id="15"/>
      <w:r w:rsidRPr="001618E1">
        <w:rPr>
          <w:rFonts w:eastAsia="Times New Roman" w:cs="Arial"/>
          <w:lang w:val="en"/>
        </w:rPr>
        <w:t xml:space="preserve">and </w:t>
      </w:r>
      <w:r>
        <w:rPr>
          <w:rFonts w:eastAsia="Times New Roman" w:cs="Arial"/>
          <w:lang w:val="en"/>
        </w:rPr>
        <w:t>ESBI</w:t>
      </w:r>
      <w:r w:rsidRPr="001618E1">
        <w:rPr>
          <w:rFonts w:eastAsia="Times New Roman" w:cs="Arial"/>
          <w:lang w:val="en"/>
        </w:rPr>
        <w:t xml:space="preserve"> employment service provider(s) can provide evaluations and services to address the following:</w:t>
      </w:r>
    </w:p>
    <w:p w:rsidR="00522C62" w:rsidRPr="001618E1" w:rsidRDefault="00522C62" w:rsidP="00522C62">
      <w:pPr>
        <w:pStyle w:val="ListParagraph"/>
        <w:numPr>
          <w:ilvl w:val="0"/>
          <w:numId w:val="8"/>
        </w:numPr>
        <w:shd w:val="clear" w:color="auto" w:fill="FFFFFF" w:themeFill="background1"/>
        <w:rPr>
          <w:rFonts w:cs="Arial"/>
          <w:lang w:val="en"/>
        </w:rPr>
      </w:pPr>
      <w:bookmarkStart w:id="16" w:name="_Hlk5479174"/>
      <w:r>
        <w:rPr>
          <w:rFonts w:cs="Arial"/>
          <w:lang w:val="en"/>
        </w:rPr>
        <w:t>D</w:t>
      </w:r>
      <w:r w:rsidRPr="001618E1">
        <w:rPr>
          <w:rFonts w:cs="Arial"/>
          <w:lang w:val="en"/>
        </w:rPr>
        <w:t xml:space="preserve">etermining </w:t>
      </w:r>
      <w:r>
        <w:rPr>
          <w:rFonts w:cs="Arial"/>
          <w:lang w:val="en"/>
        </w:rPr>
        <w:t>the</w:t>
      </w:r>
      <w:r w:rsidRPr="001618E1">
        <w:rPr>
          <w:rFonts w:cs="Arial"/>
          <w:lang w:val="en"/>
        </w:rPr>
        <w:t xml:space="preserve"> customer’s abilities as they relate to obtaining and maintaining competitive integrated employment</w:t>
      </w:r>
    </w:p>
    <w:p w:rsidR="00522C62" w:rsidRPr="001618E1" w:rsidRDefault="00522C62" w:rsidP="00522C62">
      <w:pPr>
        <w:pStyle w:val="ListParagraph"/>
        <w:numPr>
          <w:ilvl w:val="0"/>
          <w:numId w:val="8"/>
        </w:numPr>
        <w:shd w:val="clear" w:color="auto" w:fill="FFFFFF" w:themeFill="background1"/>
        <w:rPr>
          <w:rFonts w:cs="Arial"/>
          <w:lang w:val="en"/>
        </w:rPr>
      </w:pPr>
      <w:r>
        <w:rPr>
          <w:rFonts w:cs="Arial"/>
          <w:lang w:val="en"/>
        </w:rPr>
        <w:t>I</w:t>
      </w:r>
      <w:r w:rsidRPr="001618E1">
        <w:rPr>
          <w:rFonts w:cs="Arial"/>
          <w:lang w:val="en"/>
        </w:rPr>
        <w:t>dentifying work tasks and work environments that best align with the customer’s skills, abilities, and interests by engaging in:</w:t>
      </w:r>
    </w:p>
    <w:p w:rsidR="00522C62" w:rsidRPr="001618E1" w:rsidRDefault="00522C62" w:rsidP="00522C62">
      <w:pPr>
        <w:pStyle w:val="ListParagraph"/>
        <w:numPr>
          <w:ilvl w:val="1"/>
          <w:numId w:val="47"/>
        </w:numPr>
        <w:shd w:val="clear" w:color="auto" w:fill="FFFFFF" w:themeFill="background1"/>
        <w:rPr>
          <w:rFonts w:cs="Arial"/>
          <w:lang w:val="en"/>
        </w:rPr>
      </w:pPr>
      <w:bookmarkStart w:id="17" w:name="_Hlk5486400"/>
      <w:bookmarkEnd w:id="16"/>
      <w:r w:rsidRPr="001618E1">
        <w:rPr>
          <w:rFonts w:cs="Arial"/>
          <w:lang w:val="en"/>
        </w:rPr>
        <w:t xml:space="preserve">simulated work activities; </w:t>
      </w:r>
    </w:p>
    <w:p w:rsidR="00522C62" w:rsidRPr="001618E1" w:rsidRDefault="00522C62" w:rsidP="00522C62">
      <w:pPr>
        <w:pStyle w:val="ListParagraph"/>
        <w:numPr>
          <w:ilvl w:val="1"/>
          <w:numId w:val="47"/>
        </w:numPr>
        <w:shd w:val="clear" w:color="auto" w:fill="FFFFFF" w:themeFill="background1"/>
        <w:rPr>
          <w:rFonts w:cs="Arial"/>
          <w:lang w:val="en"/>
        </w:rPr>
      </w:pPr>
      <w:r w:rsidRPr="001618E1">
        <w:rPr>
          <w:rFonts w:cs="Arial"/>
          <w:lang w:val="en"/>
        </w:rPr>
        <w:t xml:space="preserve">job samplings; </w:t>
      </w:r>
    </w:p>
    <w:p w:rsidR="00522C62" w:rsidRPr="001618E1" w:rsidRDefault="00522C62" w:rsidP="00522C62">
      <w:pPr>
        <w:pStyle w:val="ListParagraph"/>
        <w:numPr>
          <w:ilvl w:val="1"/>
          <w:numId w:val="47"/>
        </w:numPr>
        <w:shd w:val="clear" w:color="auto" w:fill="FFFFFF" w:themeFill="background1"/>
        <w:rPr>
          <w:rFonts w:cs="Arial"/>
          <w:lang w:val="en"/>
        </w:rPr>
      </w:pPr>
      <w:r w:rsidRPr="001618E1">
        <w:rPr>
          <w:rFonts w:cs="Arial"/>
          <w:lang w:val="en"/>
        </w:rPr>
        <w:t xml:space="preserve">situational assessments; </w:t>
      </w:r>
    </w:p>
    <w:p w:rsidR="00522C62" w:rsidRPr="001618E1" w:rsidRDefault="00522C62" w:rsidP="00522C62">
      <w:pPr>
        <w:pStyle w:val="ListParagraph"/>
        <w:numPr>
          <w:ilvl w:val="1"/>
          <w:numId w:val="47"/>
        </w:numPr>
        <w:shd w:val="clear" w:color="auto" w:fill="FFFFFF" w:themeFill="background1"/>
        <w:rPr>
          <w:rFonts w:cs="Arial"/>
          <w:lang w:val="en"/>
        </w:rPr>
      </w:pPr>
      <w:r w:rsidRPr="001618E1">
        <w:rPr>
          <w:rFonts w:cs="Arial"/>
          <w:lang w:val="en"/>
        </w:rPr>
        <w:t xml:space="preserve">environmental work assessments; and/or </w:t>
      </w:r>
    </w:p>
    <w:p w:rsidR="00522C62" w:rsidRPr="001618E1" w:rsidRDefault="00522C62" w:rsidP="00522C62">
      <w:pPr>
        <w:pStyle w:val="ListParagraph"/>
        <w:numPr>
          <w:ilvl w:val="1"/>
          <w:numId w:val="47"/>
        </w:numPr>
        <w:shd w:val="clear" w:color="auto" w:fill="FFFFFF" w:themeFill="background1"/>
        <w:rPr>
          <w:rFonts w:cs="Arial"/>
          <w:lang w:val="en"/>
        </w:rPr>
      </w:pPr>
      <w:r w:rsidRPr="001618E1">
        <w:rPr>
          <w:rFonts w:cs="Arial"/>
          <w:lang w:val="en"/>
        </w:rPr>
        <w:t>volunteer or paid work experiences</w:t>
      </w:r>
    </w:p>
    <w:bookmarkEnd w:id="17"/>
    <w:p w:rsidR="00522C62" w:rsidRPr="001618E1" w:rsidRDefault="00522C62" w:rsidP="00522C62">
      <w:pPr>
        <w:pStyle w:val="ListParagraph"/>
        <w:numPr>
          <w:ilvl w:val="0"/>
          <w:numId w:val="8"/>
        </w:numPr>
        <w:shd w:val="clear" w:color="auto" w:fill="FFFFFF" w:themeFill="background1"/>
        <w:rPr>
          <w:rFonts w:cs="Arial"/>
          <w:lang w:val="en"/>
        </w:rPr>
      </w:pPr>
      <w:r>
        <w:rPr>
          <w:rFonts w:eastAsia="Times New Roman" w:cs="Arial"/>
          <w:lang w:val="en"/>
        </w:rPr>
        <w:t>E</w:t>
      </w:r>
      <w:r w:rsidRPr="001618E1">
        <w:rPr>
          <w:rFonts w:eastAsia="Times New Roman" w:cs="Arial"/>
          <w:lang w:val="en"/>
        </w:rPr>
        <w:t xml:space="preserve">valuating </w:t>
      </w:r>
      <w:r>
        <w:rPr>
          <w:rFonts w:eastAsia="Times New Roman" w:cs="Arial"/>
          <w:lang w:val="en"/>
        </w:rPr>
        <w:t>the</w:t>
      </w:r>
      <w:r w:rsidRPr="001618E1">
        <w:rPr>
          <w:rFonts w:eastAsia="Times New Roman" w:cs="Arial"/>
          <w:lang w:val="en"/>
        </w:rPr>
        <w:t xml:space="preserve"> customer’s work environments and work tasks, making recommendations to modify and implement strategies to improve the customer’s abilities and/or performance (this includes the final job for case closure) </w:t>
      </w:r>
    </w:p>
    <w:p w:rsidR="00522C62" w:rsidRPr="001618E1" w:rsidRDefault="00522C62" w:rsidP="00522C62">
      <w:pPr>
        <w:pStyle w:val="ListParagraph"/>
        <w:numPr>
          <w:ilvl w:val="0"/>
          <w:numId w:val="8"/>
        </w:numPr>
        <w:shd w:val="clear" w:color="auto" w:fill="FFFFFF" w:themeFill="background1"/>
        <w:rPr>
          <w:rFonts w:cs="Arial"/>
          <w:lang w:val="en"/>
        </w:rPr>
      </w:pPr>
      <w:r>
        <w:rPr>
          <w:rFonts w:eastAsia="Times New Roman" w:cs="Arial"/>
          <w:lang w:val="en"/>
        </w:rPr>
        <w:t>T</w:t>
      </w:r>
      <w:r w:rsidRPr="001618E1">
        <w:rPr>
          <w:rFonts w:eastAsia="Times New Roman" w:cs="Arial"/>
          <w:lang w:val="en"/>
        </w:rPr>
        <w:t>eaching the customer’s support system</w:t>
      </w:r>
      <w:r>
        <w:rPr>
          <w:rFonts w:eastAsia="Times New Roman" w:cs="Arial"/>
          <w:lang w:val="en"/>
        </w:rPr>
        <w:t>,</w:t>
      </w:r>
      <w:r w:rsidRPr="001618E1">
        <w:rPr>
          <w:rFonts w:eastAsia="Times New Roman" w:cs="Arial"/>
          <w:lang w:val="en"/>
        </w:rPr>
        <w:t xml:space="preserve"> such as parents, friends, spouse, employer, and other professionals how to foster the customer’s independence within the work setting, home, and community</w:t>
      </w:r>
    </w:p>
    <w:p w:rsidR="00522C62" w:rsidRPr="001618E1" w:rsidRDefault="00522C62" w:rsidP="00522C62">
      <w:pPr>
        <w:pStyle w:val="ListParagraph"/>
        <w:numPr>
          <w:ilvl w:val="0"/>
          <w:numId w:val="8"/>
        </w:numPr>
        <w:shd w:val="clear" w:color="auto" w:fill="FFFFFF" w:themeFill="background1"/>
        <w:rPr>
          <w:rFonts w:cs="Arial"/>
          <w:lang w:val="en"/>
        </w:rPr>
      </w:pPr>
      <w:bookmarkStart w:id="18" w:name="_Hlk5041019"/>
      <w:r>
        <w:rPr>
          <w:rFonts w:cs="Arial"/>
          <w:lang w:val="en"/>
        </w:rPr>
        <w:t>P</w:t>
      </w:r>
      <w:r w:rsidRPr="001618E1">
        <w:rPr>
          <w:rFonts w:cs="Arial"/>
          <w:lang w:val="en"/>
        </w:rPr>
        <w:t xml:space="preserve">roviding other support services that will address employment barriers and </w:t>
      </w:r>
      <w:r>
        <w:rPr>
          <w:rFonts w:cs="Arial"/>
          <w:lang w:val="en"/>
        </w:rPr>
        <w:t xml:space="preserve">the </w:t>
      </w:r>
      <w:r w:rsidRPr="001618E1">
        <w:rPr>
          <w:rFonts w:cs="Arial"/>
          <w:lang w:val="en"/>
        </w:rPr>
        <w:t>development of skills necessary to perform effectively in a work setting</w:t>
      </w:r>
    </w:p>
    <w:bookmarkEnd w:id="18"/>
    <w:p w:rsidR="00522C62" w:rsidRPr="001618E1" w:rsidRDefault="00522C62" w:rsidP="00522C62">
      <w:pPr>
        <w:shd w:val="clear" w:color="auto" w:fill="FFFFFF" w:themeFill="background1"/>
        <w:rPr>
          <w:rFonts w:cs="Arial"/>
          <w:lang w:val="en"/>
        </w:rPr>
      </w:pPr>
      <w:r>
        <w:rPr>
          <w:rFonts w:cs="Arial"/>
          <w:lang w:val="en"/>
        </w:rPr>
        <w:t>ESBI</w:t>
      </w:r>
      <w:r w:rsidRPr="001618E1">
        <w:rPr>
          <w:rFonts w:cs="Arial"/>
          <w:lang w:val="en"/>
        </w:rPr>
        <w:t xml:space="preserve"> service</w:t>
      </w:r>
      <w:r>
        <w:rPr>
          <w:rFonts w:cs="Arial"/>
          <w:lang w:val="en"/>
        </w:rPr>
        <w:t>s</w:t>
      </w:r>
      <w:r w:rsidRPr="001618E1">
        <w:rPr>
          <w:rFonts w:cs="Arial"/>
          <w:lang w:val="en"/>
        </w:rPr>
        <w:t xml:space="preserve"> will include one or more employment services, as described in </w:t>
      </w:r>
      <w:r>
        <w:rPr>
          <w:rFonts w:cs="Arial"/>
          <w:lang w:val="en"/>
        </w:rPr>
        <w:t>this</w:t>
      </w:r>
      <w:r w:rsidRPr="001618E1">
        <w:rPr>
          <w:rFonts w:cs="Arial"/>
          <w:lang w:val="en"/>
        </w:rPr>
        <w:t xml:space="preserve"> </w:t>
      </w:r>
      <w:r w:rsidRPr="00CE160F">
        <w:rPr>
          <w:rFonts w:cs="Arial"/>
          <w:lang w:val="en"/>
        </w:rPr>
        <w:t>manual</w:t>
      </w:r>
      <w:r w:rsidRPr="001618E1">
        <w:rPr>
          <w:rFonts w:cs="Arial"/>
          <w:lang w:val="en"/>
        </w:rPr>
        <w:t>, such as:</w:t>
      </w:r>
    </w:p>
    <w:p w:rsidR="00522C62" w:rsidRPr="001618E1" w:rsidRDefault="00522C62" w:rsidP="00522C62">
      <w:pPr>
        <w:pStyle w:val="ListParagraph"/>
        <w:numPr>
          <w:ilvl w:val="0"/>
          <w:numId w:val="9"/>
        </w:numPr>
        <w:shd w:val="clear" w:color="auto" w:fill="FFFFFF" w:themeFill="background1"/>
        <w:rPr>
          <w:rFonts w:cs="Arial"/>
          <w:lang w:val="en"/>
        </w:rPr>
      </w:pPr>
      <w:hyperlink r:id="rId13" w:anchor="s45" w:history="1">
        <w:r w:rsidRPr="001618E1">
          <w:rPr>
            <w:rStyle w:val="Hyperlink"/>
            <w:rFonts w:cs="Arial"/>
            <w:color w:val="auto"/>
            <w:lang w:val="en"/>
          </w:rPr>
          <w:t>Environmental Work Assessments;</w:t>
        </w:r>
      </w:hyperlink>
    </w:p>
    <w:p w:rsidR="00522C62" w:rsidRPr="001618E1" w:rsidRDefault="00522C62" w:rsidP="00522C62">
      <w:pPr>
        <w:pStyle w:val="ListParagraph"/>
        <w:numPr>
          <w:ilvl w:val="0"/>
          <w:numId w:val="9"/>
        </w:numPr>
        <w:shd w:val="clear" w:color="auto" w:fill="FFFFFF" w:themeFill="background1"/>
        <w:rPr>
          <w:rFonts w:cs="Arial"/>
          <w:lang w:val="en"/>
        </w:rPr>
      </w:pPr>
      <w:hyperlink r:id="rId14" w:anchor="s43" w:history="1">
        <w:r w:rsidRPr="001618E1">
          <w:rPr>
            <w:rStyle w:val="Hyperlink"/>
            <w:rFonts w:cs="Arial"/>
            <w:color w:val="auto"/>
            <w:lang w:val="en"/>
          </w:rPr>
          <w:t>Vocational Evaluations;</w:t>
        </w:r>
      </w:hyperlink>
    </w:p>
    <w:p w:rsidR="00522C62" w:rsidRPr="001618E1" w:rsidRDefault="00522C62" w:rsidP="00522C62">
      <w:pPr>
        <w:pStyle w:val="ListParagraph"/>
        <w:numPr>
          <w:ilvl w:val="0"/>
          <w:numId w:val="9"/>
        </w:numPr>
        <w:shd w:val="clear" w:color="auto" w:fill="FFFFFF" w:themeFill="background1"/>
        <w:rPr>
          <w:rFonts w:cs="Arial"/>
          <w:lang w:val="en"/>
        </w:rPr>
      </w:pPr>
      <w:hyperlink r:id="rId15" w:anchor="s44" w:history="1">
        <w:r w:rsidRPr="001618E1">
          <w:rPr>
            <w:rStyle w:val="Hyperlink"/>
            <w:rFonts w:cs="Arial"/>
            <w:color w:val="auto"/>
            <w:lang w:val="en"/>
          </w:rPr>
          <w:t>Vocational Evaluation - Situational Assessments and Work Samples</w:t>
        </w:r>
      </w:hyperlink>
      <w:r w:rsidRPr="001618E1">
        <w:rPr>
          <w:rFonts w:cs="Arial"/>
          <w:lang w:val="en"/>
        </w:rPr>
        <w:t>;</w:t>
      </w:r>
    </w:p>
    <w:p w:rsidR="00522C62" w:rsidRPr="001618E1" w:rsidRDefault="00D860ED" w:rsidP="00D860ED">
      <w:pPr>
        <w:pStyle w:val="ListParagraph"/>
        <w:numPr>
          <w:ilvl w:val="0"/>
          <w:numId w:val="9"/>
        </w:numPr>
        <w:shd w:val="clear" w:color="auto" w:fill="FFFFFF" w:themeFill="background1"/>
        <w:rPr>
          <w:rFonts w:cs="Arial"/>
          <w:lang w:val="en"/>
        </w:rPr>
      </w:pPr>
      <w:hyperlink r:id="rId16" w:history="1">
        <w:r w:rsidRPr="00D860ED">
          <w:rPr>
            <w:rStyle w:val="Hyperlink"/>
            <w:rFonts w:cs="Arial"/>
            <w:lang w:val="en"/>
          </w:rPr>
          <w:t>Work Readiness Services</w:t>
        </w:r>
        <w:r>
          <w:rPr>
            <w:rStyle w:val="Hyperlink"/>
            <w:rFonts w:cs="Arial"/>
            <w:lang w:val="en"/>
          </w:rPr>
          <w:t xml:space="preserve"> (</w:t>
        </w:r>
        <w:r w:rsidRPr="00D860ED">
          <w:rPr>
            <w:rStyle w:val="Hyperlink"/>
            <w:rFonts w:cs="Arial"/>
            <w:lang w:val="en"/>
          </w:rPr>
          <w:t>Vocational Adjustment Training</w:t>
        </w:r>
        <w:r>
          <w:rPr>
            <w:rStyle w:val="Hyperlink"/>
            <w:rFonts w:cs="Arial"/>
            <w:lang w:val="en"/>
          </w:rPr>
          <w:t>)</w:t>
        </w:r>
        <w:r w:rsidRPr="00D860ED">
          <w:rPr>
            <w:rStyle w:val="Hyperlink"/>
            <w:rFonts w:cs="Arial"/>
            <w:lang w:val="en"/>
          </w:rPr>
          <w:t>;</w:t>
        </w:r>
      </w:hyperlink>
      <w:r>
        <w:rPr>
          <w:rFonts w:cs="Arial"/>
          <w:lang w:val="en"/>
        </w:rPr>
        <w:t xml:space="preserve"> </w:t>
      </w:r>
    </w:p>
    <w:p w:rsidR="00522C62" w:rsidRPr="001618E1" w:rsidRDefault="00522C62" w:rsidP="00522C62">
      <w:pPr>
        <w:pStyle w:val="ListParagraph"/>
        <w:numPr>
          <w:ilvl w:val="0"/>
          <w:numId w:val="9"/>
        </w:numPr>
        <w:shd w:val="clear" w:color="auto" w:fill="FFFFFF" w:themeFill="background1"/>
        <w:rPr>
          <w:rFonts w:cs="Arial"/>
          <w:lang w:val="en"/>
        </w:rPr>
      </w:pPr>
      <w:hyperlink r:id="rId17" w:history="1">
        <w:r>
          <w:rPr>
            <w:rStyle w:val="Hyperlink"/>
            <w:rFonts w:cs="Arial"/>
            <w:color w:val="auto"/>
            <w:lang w:val="en"/>
          </w:rPr>
          <w:t xml:space="preserve">Work Experience </w:t>
        </w:r>
      </w:hyperlink>
      <w:r w:rsidRPr="001618E1">
        <w:rPr>
          <w:rFonts w:cs="Arial"/>
          <w:lang w:val="en"/>
        </w:rPr>
        <w:t>(Placement, Training</w:t>
      </w:r>
      <w:r>
        <w:rPr>
          <w:rFonts w:cs="Arial"/>
          <w:lang w:val="en"/>
        </w:rPr>
        <w:t>,</w:t>
      </w:r>
      <w:r w:rsidRPr="001618E1">
        <w:rPr>
          <w:rFonts w:cs="Arial"/>
          <w:lang w:val="en"/>
        </w:rPr>
        <w:t xml:space="preserve"> and Monitoring);</w:t>
      </w:r>
    </w:p>
    <w:p w:rsidR="00522C62" w:rsidRPr="001618E1" w:rsidRDefault="00522C62" w:rsidP="00522C62">
      <w:pPr>
        <w:pStyle w:val="ListParagraph"/>
        <w:numPr>
          <w:ilvl w:val="0"/>
          <w:numId w:val="9"/>
        </w:numPr>
        <w:shd w:val="clear" w:color="auto" w:fill="FFFFFF" w:themeFill="background1"/>
        <w:rPr>
          <w:rFonts w:cs="Arial"/>
          <w:lang w:val="en"/>
        </w:rPr>
      </w:pPr>
      <w:hyperlink r:id="rId18" w:anchor="s174" w:history="1">
        <w:r w:rsidRPr="001618E1">
          <w:rPr>
            <w:rStyle w:val="Hyperlink"/>
            <w:rFonts w:cs="Arial"/>
            <w:color w:val="auto"/>
            <w:lang w:val="en"/>
          </w:rPr>
          <w:t>Bundled Job Placement Services</w:t>
        </w:r>
      </w:hyperlink>
      <w:r w:rsidRPr="001618E1">
        <w:rPr>
          <w:rFonts w:cs="Arial"/>
          <w:lang w:val="en"/>
        </w:rPr>
        <w:t xml:space="preserve">; </w:t>
      </w:r>
    </w:p>
    <w:p w:rsidR="00522C62" w:rsidRPr="001618E1" w:rsidRDefault="00522C62" w:rsidP="00522C62">
      <w:pPr>
        <w:pStyle w:val="ListParagraph"/>
        <w:numPr>
          <w:ilvl w:val="0"/>
          <w:numId w:val="9"/>
        </w:numPr>
        <w:shd w:val="clear" w:color="auto" w:fill="FFFFFF" w:themeFill="background1"/>
        <w:rPr>
          <w:rFonts w:cs="Arial"/>
          <w:lang w:val="en"/>
        </w:rPr>
      </w:pPr>
      <w:hyperlink r:id="rId19" w:anchor="s175" w:history="1">
        <w:r w:rsidRPr="001618E1">
          <w:rPr>
            <w:rStyle w:val="Hyperlink"/>
            <w:rFonts w:cs="Arial"/>
            <w:color w:val="auto"/>
            <w:lang w:val="en"/>
          </w:rPr>
          <w:t>Job Skills Training;</w:t>
        </w:r>
      </w:hyperlink>
      <w:r w:rsidRPr="001618E1">
        <w:rPr>
          <w:rFonts w:cs="Arial"/>
          <w:lang w:val="en"/>
        </w:rPr>
        <w:t xml:space="preserve"> and</w:t>
      </w:r>
    </w:p>
    <w:p w:rsidR="00522C62" w:rsidRPr="001618E1" w:rsidRDefault="00522C62" w:rsidP="00522C62">
      <w:pPr>
        <w:pStyle w:val="ListParagraph"/>
        <w:numPr>
          <w:ilvl w:val="0"/>
          <w:numId w:val="9"/>
        </w:numPr>
        <w:shd w:val="clear" w:color="auto" w:fill="FFFFFF" w:themeFill="background1"/>
        <w:rPr>
          <w:rFonts w:cs="Arial"/>
          <w:lang w:val="en"/>
        </w:rPr>
      </w:pPr>
      <w:hyperlink r:id="rId20" w:history="1">
        <w:r>
          <w:rPr>
            <w:rStyle w:val="Hyperlink"/>
            <w:rFonts w:cs="Arial"/>
            <w:color w:val="auto"/>
            <w:lang w:val="en"/>
          </w:rPr>
          <w:t>Supported Employment Services</w:t>
        </w:r>
      </w:hyperlink>
      <w:r w:rsidRPr="001618E1">
        <w:rPr>
          <w:rStyle w:val="Hyperlink"/>
          <w:rFonts w:cs="Arial"/>
          <w:color w:val="auto"/>
          <w:lang w:val="en"/>
        </w:rPr>
        <w:t xml:space="preserve"> (Supported Employment Assessment and Placement)</w:t>
      </w:r>
      <w:r w:rsidRPr="001618E1">
        <w:rPr>
          <w:rFonts w:cs="Arial"/>
          <w:lang w:val="en"/>
        </w:rPr>
        <w:t>.</w:t>
      </w:r>
    </w:p>
    <w:p w:rsidR="00522C62" w:rsidRPr="001618E1" w:rsidRDefault="00522C62" w:rsidP="00522C62">
      <w:pPr>
        <w:shd w:val="clear" w:color="auto" w:fill="FFFFFF" w:themeFill="background1"/>
        <w:rPr>
          <w:rFonts w:cs="Arial"/>
          <w:lang w:val="en"/>
        </w:rPr>
      </w:pPr>
      <w:r w:rsidRPr="001618E1">
        <w:rPr>
          <w:rFonts w:cs="Arial"/>
          <w:lang w:val="en"/>
        </w:rPr>
        <w:t>A</w:t>
      </w:r>
      <w:r>
        <w:rPr>
          <w:rFonts w:cs="Arial"/>
          <w:lang w:val="en"/>
        </w:rPr>
        <w:t>n</w:t>
      </w:r>
      <w:r w:rsidRPr="001618E1">
        <w:rPr>
          <w:rFonts w:cs="Arial"/>
          <w:lang w:val="en"/>
        </w:rPr>
        <w:t xml:space="preserve"> </w:t>
      </w:r>
      <w:r>
        <w:rPr>
          <w:rFonts w:cs="Arial"/>
          <w:lang w:val="en"/>
        </w:rPr>
        <w:t>ESBI</w:t>
      </w:r>
      <w:r w:rsidRPr="001618E1">
        <w:rPr>
          <w:rFonts w:cs="Arial"/>
          <w:lang w:val="en"/>
        </w:rPr>
        <w:t xml:space="preserve"> employment service provider will assist the customer, when necessary, in obtaining competitive integrated employment for a successful employment outcome.</w:t>
      </w:r>
    </w:p>
    <w:p w:rsidR="00522C62" w:rsidRPr="001618E1" w:rsidRDefault="00522C62" w:rsidP="00522C62">
      <w:pPr>
        <w:shd w:val="clear" w:color="auto" w:fill="FFFFFF" w:themeFill="background1"/>
        <w:rPr>
          <w:rFonts w:eastAsia="Times New Roman" w:cs="Arial"/>
          <w:lang w:val="en"/>
        </w:rPr>
      </w:pPr>
      <w:r w:rsidRPr="001618E1">
        <w:rPr>
          <w:rFonts w:eastAsia="Times New Roman" w:cs="Arial"/>
          <w:lang w:val="en"/>
        </w:rPr>
        <w:t xml:space="preserve">The customer’s </w:t>
      </w:r>
      <w:r>
        <w:rPr>
          <w:rFonts w:eastAsia="Times New Roman" w:cs="Arial"/>
          <w:lang w:val="en"/>
        </w:rPr>
        <w:t>i</w:t>
      </w:r>
      <w:r w:rsidRPr="001618E1">
        <w:rPr>
          <w:rFonts w:eastAsia="Times New Roman" w:cs="Arial"/>
          <w:lang w:val="en"/>
        </w:rPr>
        <w:t xml:space="preserve">ndividualized </w:t>
      </w:r>
      <w:r>
        <w:rPr>
          <w:rFonts w:eastAsia="Times New Roman" w:cs="Arial"/>
          <w:lang w:val="en"/>
        </w:rPr>
        <w:t>p</w:t>
      </w:r>
      <w:r w:rsidRPr="001618E1">
        <w:rPr>
          <w:rFonts w:eastAsia="Times New Roman" w:cs="Arial"/>
          <w:lang w:val="en"/>
        </w:rPr>
        <w:t xml:space="preserve">lan for </w:t>
      </w:r>
      <w:r>
        <w:rPr>
          <w:rFonts w:eastAsia="Times New Roman" w:cs="Arial"/>
          <w:lang w:val="en"/>
        </w:rPr>
        <w:t>e</w:t>
      </w:r>
      <w:r w:rsidRPr="001618E1">
        <w:rPr>
          <w:rFonts w:eastAsia="Times New Roman" w:cs="Arial"/>
          <w:lang w:val="en"/>
        </w:rPr>
        <w:t xml:space="preserve">mployment (IPE), </w:t>
      </w:r>
      <w:bookmarkStart w:id="19" w:name="_Hlk8311075"/>
      <w:r w:rsidRPr="001618E1">
        <w:rPr>
          <w:rFonts w:eastAsia="Times New Roman" w:cs="Arial"/>
          <w:lang w:val="en"/>
        </w:rPr>
        <w:t xml:space="preserve">Initial Assessment and Evaluation Plan </w:t>
      </w:r>
      <w:bookmarkEnd w:id="19"/>
      <w:r w:rsidRPr="001618E1">
        <w:rPr>
          <w:rFonts w:eastAsia="Times New Roman" w:cs="Arial"/>
          <w:lang w:val="en"/>
        </w:rPr>
        <w:t>(IAEP), Individualized Program Plan (IPP)</w:t>
      </w:r>
      <w:r>
        <w:rPr>
          <w:rFonts w:eastAsia="Times New Roman" w:cs="Arial"/>
          <w:lang w:val="en"/>
        </w:rPr>
        <w:t>,</w:t>
      </w:r>
      <w:r w:rsidRPr="001618E1">
        <w:rPr>
          <w:rFonts w:eastAsia="Times New Roman" w:cs="Arial"/>
          <w:lang w:val="en"/>
        </w:rPr>
        <w:t xml:space="preserve"> and service authorization(s) will identify which assessments, evaluations, and services a customer will receive and who will provide the assessment</w:t>
      </w:r>
      <w:r>
        <w:rPr>
          <w:rFonts w:eastAsia="Times New Roman" w:cs="Arial"/>
          <w:lang w:val="en"/>
        </w:rPr>
        <w:t>s</w:t>
      </w:r>
      <w:r w:rsidRPr="001618E1">
        <w:rPr>
          <w:rFonts w:eastAsia="Times New Roman" w:cs="Arial"/>
          <w:lang w:val="en"/>
        </w:rPr>
        <w:t>, evaluation</w:t>
      </w:r>
      <w:r>
        <w:rPr>
          <w:rFonts w:eastAsia="Times New Roman" w:cs="Arial"/>
          <w:lang w:val="en"/>
        </w:rPr>
        <w:t>s</w:t>
      </w:r>
      <w:r w:rsidRPr="001618E1">
        <w:rPr>
          <w:rFonts w:eastAsia="Times New Roman" w:cs="Arial"/>
          <w:lang w:val="en"/>
        </w:rPr>
        <w:t>, and service</w:t>
      </w:r>
      <w:r>
        <w:rPr>
          <w:rFonts w:eastAsia="Times New Roman" w:cs="Arial"/>
          <w:lang w:val="en"/>
        </w:rPr>
        <w:t>s</w:t>
      </w:r>
      <w:r w:rsidRPr="001618E1">
        <w:rPr>
          <w:rFonts w:eastAsia="Times New Roman" w:cs="Arial"/>
          <w:lang w:val="en"/>
        </w:rPr>
        <w:t>.</w:t>
      </w:r>
    </w:p>
    <w:p w:rsidR="00522C62" w:rsidRPr="001618E1" w:rsidRDefault="00522C62" w:rsidP="00522C62">
      <w:pPr>
        <w:shd w:val="clear" w:color="auto" w:fill="FFFFFF" w:themeFill="background1"/>
        <w:rPr>
          <w:rFonts w:eastAsia="Times New Roman" w:cs="Arial"/>
          <w:lang w:val="en"/>
        </w:rPr>
      </w:pPr>
      <w:bookmarkStart w:id="20" w:name="_Hlk5183535"/>
      <w:r w:rsidRPr="001618E1">
        <w:rPr>
          <w:rFonts w:eastAsia="Times New Roman" w:cs="Arial"/>
          <w:lang w:val="en"/>
        </w:rPr>
        <w:t xml:space="preserve">The customer’s participation in </w:t>
      </w:r>
      <w:r>
        <w:rPr>
          <w:rFonts w:eastAsia="Times New Roman" w:cs="Arial"/>
          <w:lang w:val="en"/>
        </w:rPr>
        <w:t>ESBI</w:t>
      </w:r>
      <w:r w:rsidRPr="001618E1">
        <w:rPr>
          <w:rFonts w:eastAsia="Times New Roman" w:cs="Arial"/>
          <w:lang w:val="en"/>
        </w:rPr>
        <w:t xml:space="preserve"> </w:t>
      </w:r>
      <w:r>
        <w:rPr>
          <w:rFonts w:eastAsia="Times New Roman" w:cs="Arial"/>
          <w:lang w:val="en"/>
        </w:rPr>
        <w:t>should</w:t>
      </w:r>
      <w:r w:rsidRPr="001618E1">
        <w:rPr>
          <w:rFonts w:eastAsia="Times New Roman" w:cs="Arial"/>
          <w:lang w:val="en"/>
        </w:rPr>
        <w:t xml:space="preserve"> lead to the customer obtaining competitive integrated employment</w:t>
      </w:r>
      <w:r>
        <w:rPr>
          <w:rFonts w:eastAsia="Times New Roman" w:cs="Arial"/>
          <w:lang w:val="en"/>
        </w:rPr>
        <w:t>,</w:t>
      </w:r>
      <w:r w:rsidRPr="001618E1">
        <w:rPr>
          <w:rFonts w:eastAsia="Times New Roman" w:cs="Arial"/>
          <w:lang w:val="en"/>
        </w:rPr>
        <w:t xml:space="preserve"> as defined in </w:t>
      </w:r>
      <w:r w:rsidRPr="001618E1">
        <w:rPr>
          <w:rFonts w:cs="Arial"/>
          <w:lang w:val="en"/>
        </w:rPr>
        <w:t>CFR §361.5(c)(9).</w:t>
      </w:r>
      <w:r>
        <w:rPr>
          <w:rFonts w:cs="Arial"/>
          <w:lang w:val="en"/>
        </w:rPr>
        <w:t xml:space="preserve"> </w:t>
      </w:r>
      <w:r w:rsidRPr="001618E1">
        <w:rPr>
          <w:rFonts w:cs="Arial"/>
          <w:lang w:val="en"/>
        </w:rPr>
        <w:t xml:space="preserve">The customer must also </w:t>
      </w:r>
      <w:r w:rsidRPr="001618E1">
        <w:rPr>
          <w:rFonts w:eastAsia="Times New Roman" w:cs="Arial"/>
          <w:lang w:val="en"/>
        </w:rPr>
        <w:t xml:space="preserve">have unexpired employment authorization documents to participate in the </w:t>
      </w:r>
      <w:r>
        <w:rPr>
          <w:rFonts w:eastAsia="Times New Roman" w:cs="Arial"/>
          <w:lang w:val="en"/>
        </w:rPr>
        <w:t>ESBI</w:t>
      </w:r>
      <w:r w:rsidRPr="001618E1">
        <w:rPr>
          <w:rFonts w:eastAsia="Times New Roman" w:cs="Arial"/>
          <w:lang w:val="en"/>
        </w:rPr>
        <w:t xml:space="preserve"> </w:t>
      </w:r>
      <w:r>
        <w:rPr>
          <w:rFonts w:eastAsia="Times New Roman" w:cs="Arial"/>
          <w:lang w:val="en"/>
        </w:rPr>
        <w:t>services</w:t>
      </w:r>
      <w:r w:rsidRPr="001618E1">
        <w:rPr>
          <w:rFonts w:eastAsia="Times New Roman" w:cs="Arial"/>
          <w:lang w:val="en"/>
        </w:rPr>
        <w:t>.</w:t>
      </w:r>
    </w:p>
    <w:bookmarkEnd w:id="20"/>
    <w:p w:rsidR="00522C62" w:rsidRDefault="00522C62" w:rsidP="00522C62">
      <w:pPr>
        <w:shd w:val="clear" w:color="auto" w:fill="FFFFFF" w:themeFill="background1"/>
        <w:rPr>
          <w:rFonts w:cs="Arial"/>
          <w:lang w:val="en"/>
        </w:rPr>
      </w:pPr>
      <w:r w:rsidRPr="001618E1">
        <w:rPr>
          <w:rFonts w:cs="Arial"/>
          <w:lang w:val="en"/>
        </w:rPr>
        <w:lastRenderedPageBreak/>
        <w:t>The VR counselor monitor</w:t>
      </w:r>
      <w:r>
        <w:rPr>
          <w:rFonts w:cs="Arial"/>
          <w:lang w:val="en"/>
        </w:rPr>
        <w:t>s</w:t>
      </w:r>
      <w:r w:rsidRPr="001618E1">
        <w:rPr>
          <w:rFonts w:cs="Arial"/>
          <w:lang w:val="en"/>
        </w:rPr>
        <w:t xml:space="preserve"> the customer’s progress throughout participation in </w:t>
      </w:r>
      <w:r>
        <w:rPr>
          <w:rFonts w:cs="Arial"/>
          <w:lang w:val="en"/>
        </w:rPr>
        <w:t>ESBI</w:t>
      </w:r>
      <w:r w:rsidRPr="001618E1">
        <w:rPr>
          <w:rFonts w:cs="Arial"/>
          <w:lang w:val="en"/>
        </w:rPr>
        <w:t xml:space="preserve"> services by meeting regularly with the customer and </w:t>
      </w:r>
      <w:r>
        <w:rPr>
          <w:rFonts w:cs="Arial"/>
          <w:lang w:val="en"/>
        </w:rPr>
        <w:t>the customer’s</w:t>
      </w:r>
      <w:r w:rsidRPr="001618E1">
        <w:rPr>
          <w:rFonts w:cs="Arial"/>
          <w:lang w:val="en"/>
        </w:rPr>
        <w:t xml:space="preserve"> interested support system, as authorized</w:t>
      </w:r>
      <w:r>
        <w:rPr>
          <w:rFonts w:cs="Arial"/>
          <w:lang w:val="en"/>
        </w:rPr>
        <w:t>;</w:t>
      </w:r>
      <w:r w:rsidRPr="001618E1">
        <w:rPr>
          <w:rFonts w:cs="Arial"/>
          <w:lang w:val="en"/>
        </w:rPr>
        <w:t xml:space="preserve"> the </w:t>
      </w:r>
      <w:r>
        <w:rPr>
          <w:rFonts w:cs="Arial"/>
          <w:lang w:val="en"/>
        </w:rPr>
        <w:t>ESBI</w:t>
      </w:r>
      <w:r w:rsidRPr="001618E1">
        <w:rPr>
          <w:rFonts w:cs="Arial"/>
          <w:lang w:val="en"/>
        </w:rPr>
        <w:t xml:space="preserve"> provider</w:t>
      </w:r>
      <w:r>
        <w:rPr>
          <w:rFonts w:cs="Arial"/>
          <w:lang w:val="en"/>
        </w:rPr>
        <w:t>;</w:t>
      </w:r>
      <w:r w:rsidRPr="001618E1">
        <w:rPr>
          <w:rFonts w:cs="Arial"/>
          <w:lang w:val="en"/>
        </w:rPr>
        <w:t xml:space="preserve"> and other </w:t>
      </w:r>
      <w:r w:rsidRPr="001618E1">
        <w:rPr>
          <w:rFonts w:eastAsia="Times New Roman" w:cs="Arial"/>
          <w:lang w:val="en"/>
        </w:rPr>
        <w:t xml:space="preserve">interdisciplinary team </w:t>
      </w:r>
      <w:r w:rsidRPr="001618E1">
        <w:rPr>
          <w:rFonts w:cs="Arial"/>
          <w:lang w:val="en"/>
        </w:rPr>
        <w:t>members</w:t>
      </w:r>
      <w:r>
        <w:rPr>
          <w:rFonts w:cs="Arial"/>
          <w:lang w:val="en"/>
        </w:rPr>
        <w:t>,</w:t>
      </w:r>
      <w:r w:rsidRPr="001618E1">
        <w:rPr>
          <w:rFonts w:cs="Arial"/>
          <w:lang w:val="en"/>
        </w:rPr>
        <w:t xml:space="preserve"> </w:t>
      </w:r>
      <w:r>
        <w:rPr>
          <w:rFonts w:cs="Arial"/>
          <w:lang w:val="en"/>
        </w:rPr>
        <w:t>and by</w:t>
      </w:r>
      <w:r w:rsidRPr="001618E1">
        <w:rPr>
          <w:rFonts w:cs="Arial"/>
          <w:lang w:val="en"/>
        </w:rPr>
        <w:t xml:space="preserve"> reviewing the documentation submitted. </w:t>
      </w:r>
    </w:p>
    <w:p w:rsidR="00522C62" w:rsidRPr="001618E1" w:rsidRDefault="00522C62" w:rsidP="00522C62">
      <w:pPr>
        <w:shd w:val="clear" w:color="auto" w:fill="FFFFFF" w:themeFill="background1"/>
        <w:rPr>
          <w:rFonts w:cs="Arial"/>
          <w:lang w:val="en"/>
        </w:rPr>
      </w:pPr>
      <w:r w:rsidRPr="001618E1">
        <w:rPr>
          <w:rFonts w:cs="Arial"/>
          <w:lang w:val="en"/>
        </w:rPr>
        <w:t>When rehabilitation treatment is not leading to progress toward employment goals, the VR counselor work</w:t>
      </w:r>
      <w:r>
        <w:rPr>
          <w:rFonts w:cs="Arial"/>
          <w:lang w:val="en"/>
        </w:rPr>
        <w:t>s</w:t>
      </w:r>
      <w:r w:rsidRPr="001618E1">
        <w:rPr>
          <w:rFonts w:cs="Arial"/>
          <w:lang w:val="en"/>
        </w:rPr>
        <w:t xml:space="preserve"> with members of the </w:t>
      </w:r>
      <w:r>
        <w:rPr>
          <w:rFonts w:cs="Arial"/>
          <w:lang w:val="en"/>
        </w:rPr>
        <w:t>interdisciplinary team (</w:t>
      </w:r>
      <w:r w:rsidRPr="001618E1">
        <w:rPr>
          <w:rFonts w:cs="Arial"/>
          <w:lang w:val="en"/>
        </w:rPr>
        <w:t>IDT</w:t>
      </w:r>
      <w:r>
        <w:rPr>
          <w:rFonts w:cs="Arial"/>
          <w:lang w:val="en"/>
        </w:rPr>
        <w:t>)</w:t>
      </w:r>
      <w:r w:rsidRPr="001618E1">
        <w:rPr>
          <w:rFonts w:cs="Arial"/>
          <w:lang w:val="en"/>
        </w:rPr>
        <w:t xml:space="preserve"> to develop appropriate modifications to the plan. When this is not possible, the VR counselor may discontinue sponsorship of the treatment and address alternatives for independent living or other services as indicated.</w:t>
      </w:r>
    </w:p>
    <w:p w:rsidR="00522C62" w:rsidRPr="001618E1" w:rsidRDefault="00522C62" w:rsidP="00522C62">
      <w:pPr>
        <w:pStyle w:val="Heading2"/>
      </w:pPr>
      <w:bookmarkStart w:id="21" w:name="_21.2_Staff_Qualifications"/>
      <w:bookmarkStart w:id="22" w:name="_Toc5694363"/>
      <w:bookmarkStart w:id="23" w:name="_Toc12873944"/>
      <w:bookmarkStart w:id="24" w:name="_Hlk2238284"/>
      <w:bookmarkEnd w:id="21"/>
      <w:r w:rsidRPr="001618E1">
        <w:t>21.2 Staff Qualifications, Ratios</w:t>
      </w:r>
      <w:r>
        <w:t>,</w:t>
      </w:r>
      <w:r w:rsidRPr="001618E1">
        <w:t xml:space="preserve"> and Training</w:t>
      </w:r>
      <w:bookmarkEnd w:id="22"/>
      <w:bookmarkEnd w:id="23"/>
    </w:p>
    <w:p w:rsidR="00522C62" w:rsidRPr="001618E1" w:rsidRDefault="00522C62" w:rsidP="00522C62">
      <w:pPr>
        <w:shd w:val="clear" w:color="auto" w:fill="FFFFFF" w:themeFill="background1"/>
        <w:rPr>
          <w:rFonts w:cs="Arial"/>
          <w:lang w:val="en"/>
        </w:rPr>
      </w:pPr>
      <w:r w:rsidRPr="001618E1">
        <w:rPr>
          <w:rFonts w:cs="Arial"/>
          <w:lang w:val="en"/>
        </w:rPr>
        <w:t xml:space="preserve">All staff qualifications and training required by the provider’s license, registration, and/or credential must be maintained per applicable regulations and requirements. </w:t>
      </w:r>
    </w:p>
    <w:p w:rsidR="00522C62" w:rsidRPr="001618E1" w:rsidRDefault="00522C62" w:rsidP="00522C62">
      <w:pPr>
        <w:shd w:val="clear" w:color="auto" w:fill="FFFFFF" w:themeFill="background1"/>
        <w:rPr>
          <w:rFonts w:eastAsia="Times New Roman" w:cs="Arial"/>
          <w:lang w:val="en"/>
        </w:rPr>
      </w:pPr>
      <w:r w:rsidRPr="001618E1">
        <w:rPr>
          <w:rFonts w:cs="Arial"/>
          <w:lang w:val="en"/>
        </w:rPr>
        <w:t xml:space="preserve">Each </w:t>
      </w:r>
      <w:r>
        <w:rPr>
          <w:rFonts w:cs="Arial"/>
          <w:lang w:val="en"/>
        </w:rPr>
        <w:t>ESBI</w:t>
      </w:r>
      <w:r w:rsidRPr="001618E1">
        <w:rPr>
          <w:rFonts w:cs="Arial"/>
          <w:lang w:val="en"/>
        </w:rPr>
        <w:t xml:space="preserve"> provider </w:t>
      </w:r>
      <w:r>
        <w:rPr>
          <w:rFonts w:cs="Arial"/>
          <w:lang w:val="en"/>
        </w:rPr>
        <w:t>who</w:t>
      </w:r>
      <w:r w:rsidRPr="001618E1">
        <w:rPr>
          <w:rFonts w:cs="Arial"/>
          <w:lang w:val="en"/>
        </w:rPr>
        <w:t xml:space="preserve"> has an employment services contract must have a designated director who maintains the </w:t>
      </w:r>
      <w:r w:rsidRPr="000D1A46">
        <w:rPr>
          <w:rFonts w:cs="Arial"/>
          <w:lang w:val="en"/>
        </w:rPr>
        <w:t>University of North Texas Workplace Inclusion &amp; Sustainable Employment (</w:t>
      </w:r>
      <w:r w:rsidRPr="00213C06">
        <w:rPr>
          <w:rFonts w:cs="Arial"/>
          <w:lang w:val="en"/>
        </w:rPr>
        <w:t>UNTWISE</w:t>
      </w:r>
      <w:r>
        <w:rPr>
          <w:rFonts w:cs="Arial"/>
          <w:lang w:val="en"/>
        </w:rPr>
        <w:t>)</w:t>
      </w:r>
      <w:r w:rsidRPr="001618E1">
        <w:rPr>
          <w:rFonts w:cs="Arial"/>
          <w:lang w:val="en"/>
        </w:rPr>
        <w:t xml:space="preserve"> director credential and serves as the primary contact between TWC-VR and </w:t>
      </w:r>
      <w:r>
        <w:rPr>
          <w:rFonts w:cs="Arial"/>
          <w:lang w:val="en"/>
        </w:rPr>
        <w:t xml:space="preserve">the </w:t>
      </w:r>
      <w:r w:rsidRPr="00F31D63">
        <w:rPr>
          <w:rFonts w:cs="Arial"/>
          <w:lang w:val="en"/>
        </w:rPr>
        <w:t xml:space="preserve">provider. See </w:t>
      </w:r>
      <w:hyperlink r:id="rId21" w:anchor="s315" w:history="1">
        <w:r>
          <w:rPr>
            <w:rStyle w:val="Hyperlink"/>
            <w:rFonts w:cs="Arial"/>
            <w:highlight w:val="yellow"/>
            <w:lang w:val="en"/>
          </w:rPr>
          <w:t>Chapter 3: Basic Standards, 3.1.5 Director</w:t>
        </w:r>
      </w:hyperlink>
      <w:r w:rsidRPr="00F31D63">
        <w:rPr>
          <w:rFonts w:cs="Arial"/>
          <w:lang w:val="en"/>
        </w:rPr>
        <w:t xml:space="preserve"> for more information.</w:t>
      </w:r>
    </w:p>
    <w:p w:rsidR="00522C62" w:rsidRPr="001618E1" w:rsidRDefault="00522C62" w:rsidP="00522C62">
      <w:pPr>
        <w:shd w:val="clear" w:color="auto" w:fill="FFFFFF" w:themeFill="background1"/>
        <w:rPr>
          <w:rFonts w:eastAsia="Times New Roman" w:cs="Arial"/>
          <w:bCs/>
          <w:lang w:val="en"/>
        </w:rPr>
      </w:pPr>
      <w:r w:rsidRPr="001618E1">
        <w:rPr>
          <w:rFonts w:eastAsia="Times New Roman" w:cs="Arial"/>
          <w:bCs/>
          <w:lang w:val="en"/>
        </w:rPr>
        <w:t xml:space="preserve">TWC-VR purchases services only from providers that comply with the appropriate standards in this manual and applicable federal and state licensing standard and/or certification. </w:t>
      </w:r>
    </w:p>
    <w:p w:rsidR="00522C62" w:rsidRPr="00861387" w:rsidRDefault="00522C62" w:rsidP="00522C62">
      <w:pPr>
        <w:pStyle w:val="Heading3"/>
      </w:pPr>
      <w:bookmarkStart w:id="25" w:name="_21.2.2_Licensed_and"/>
      <w:bookmarkStart w:id="26" w:name="_21.2.1_Licensed_and"/>
      <w:bookmarkStart w:id="27" w:name="_Toc5694364"/>
      <w:bookmarkStart w:id="28" w:name="_Toc12873945"/>
      <w:bookmarkStart w:id="29" w:name="_Hlk20305398"/>
      <w:bookmarkEnd w:id="25"/>
      <w:bookmarkEnd w:id="26"/>
      <w:r w:rsidRPr="00861387">
        <w:t>21.2.1 Licensed and Certified Professional</w:t>
      </w:r>
      <w:bookmarkEnd w:id="27"/>
      <w:r>
        <w:t>s</w:t>
      </w:r>
      <w:bookmarkEnd w:id="28"/>
    </w:p>
    <w:bookmarkEnd w:id="29"/>
    <w:p w:rsidR="00522C62" w:rsidRPr="001618E1" w:rsidRDefault="00522C62" w:rsidP="00522C62">
      <w:pPr>
        <w:shd w:val="clear" w:color="auto" w:fill="FFFFFF" w:themeFill="background1"/>
        <w:rPr>
          <w:rFonts w:cs="Arial"/>
          <w:lang w:val="en"/>
        </w:rPr>
      </w:pPr>
      <w:r w:rsidRPr="001618E1">
        <w:rPr>
          <w:rFonts w:cs="Arial"/>
          <w:lang w:val="en"/>
        </w:rPr>
        <w:t xml:space="preserve">The </w:t>
      </w:r>
      <w:r>
        <w:rPr>
          <w:rFonts w:cs="Arial"/>
          <w:lang w:val="en"/>
        </w:rPr>
        <w:t>ESBI</w:t>
      </w:r>
      <w:r w:rsidRPr="001618E1">
        <w:rPr>
          <w:rFonts w:cs="Arial"/>
          <w:lang w:val="en"/>
        </w:rPr>
        <w:t xml:space="preserve"> </w:t>
      </w:r>
      <w:r>
        <w:rPr>
          <w:rFonts w:cs="Arial"/>
          <w:lang w:val="en"/>
        </w:rPr>
        <w:t>p</w:t>
      </w:r>
      <w:r w:rsidRPr="001618E1">
        <w:rPr>
          <w:rFonts w:cs="Arial"/>
          <w:lang w:val="en"/>
        </w:rPr>
        <w:t xml:space="preserve">rovider must keep proof of </w:t>
      </w:r>
      <w:r>
        <w:rPr>
          <w:rFonts w:cs="Arial"/>
          <w:lang w:val="en"/>
        </w:rPr>
        <w:t xml:space="preserve">a </w:t>
      </w:r>
      <w:r w:rsidRPr="001618E1">
        <w:rPr>
          <w:rFonts w:cs="Arial"/>
          <w:lang w:val="en"/>
        </w:rPr>
        <w:t xml:space="preserve">license or certification on file for any licensed </w:t>
      </w:r>
      <w:r>
        <w:rPr>
          <w:rFonts w:cs="Arial"/>
          <w:lang w:val="en"/>
        </w:rPr>
        <w:t xml:space="preserve">or certified </w:t>
      </w:r>
      <w:r w:rsidRPr="001618E1">
        <w:rPr>
          <w:rFonts w:cs="Arial"/>
          <w:lang w:val="en"/>
        </w:rPr>
        <w:t xml:space="preserve">professional and must produce </w:t>
      </w:r>
      <w:r>
        <w:rPr>
          <w:rFonts w:cs="Arial"/>
          <w:lang w:val="en"/>
        </w:rPr>
        <w:t xml:space="preserve">the license or certification </w:t>
      </w:r>
      <w:r w:rsidRPr="001618E1">
        <w:rPr>
          <w:rFonts w:cs="Arial"/>
          <w:lang w:val="en"/>
        </w:rPr>
        <w:t>at the request of TWC</w:t>
      </w:r>
      <w:r>
        <w:rPr>
          <w:rFonts w:cs="Arial"/>
          <w:lang w:val="en"/>
        </w:rPr>
        <w:t xml:space="preserve"> s</w:t>
      </w:r>
      <w:r w:rsidRPr="001618E1">
        <w:rPr>
          <w:rFonts w:cs="Arial"/>
          <w:lang w:val="en"/>
        </w:rPr>
        <w:t>taff.</w:t>
      </w:r>
    </w:p>
    <w:p w:rsidR="00522C62" w:rsidRPr="001618E1" w:rsidRDefault="00522C62" w:rsidP="00522C62">
      <w:pPr>
        <w:shd w:val="clear" w:color="auto" w:fill="FFFFFF" w:themeFill="background1"/>
        <w:rPr>
          <w:rFonts w:cs="Arial"/>
          <w:lang w:val="en"/>
        </w:rPr>
      </w:pPr>
      <w:r w:rsidRPr="001618E1">
        <w:rPr>
          <w:rFonts w:cs="Arial"/>
          <w:lang w:val="en"/>
        </w:rPr>
        <w:t xml:space="preserve">Below </w:t>
      </w:r>
      <w:r>
        <w:rPr>
          <w:rFonts w:cs="Arial"/>
          <w:lang w:val="en"/>
        </w:rPr>
        <w:t>are</w:t>
      </w:r>
      <w:r w:rsidRPr="001618E1">
        <w:rPr>
          <w:rFonts w:cs="Arial"/>
          <w:lang w:val="en"/>
        </w:rPr>
        <w:t xml:space="preserve"> the qualification</w:t>
      </w:r>
      <w:r>
        <w:rPr>
          <w:rFonts w:cs="Arial"/>
          <w:lang w:val="en"/>
        </w:rPr>
        <w:t>s</w:t>
      </w:r>
      <w:r w:rsidRPr="001618E1">
        <w:rPr>
          <w:rFonts w:cs="Arial"/>
          <w:lang w:val="en"/>
        </w:rPr>
        <w:t xml:space="preserve"> for the licensed professionals who </w:t>
      </w:r>
      <w:r>
        <w:rPr>
          <w:rFonts w:cs="Arial"/>
          <w:lang w:val="en"/>
        </w:rPr>
        <w:t>provide</w:t>
      </w:r>
      <w:r w:rsidRPr="001618E1">
        <w:rPr>
          <w:rFonts w:cs="Arial"/>
          <w:lang w:val="en"/>
        </w:rPr>
        <w:t xml:space="preserve"> </w:t>
      </w:r>
      <w:r>
        <w:rPr>
          <w:rFonts w:cs="Arial"/>
          <w:lang w:val="en"/>
        </w:rPr>
        <w:t>ESBI</w:t>
      </w:r>
      <w:r w:rsidRPr="001618E1">
        <w:rPr>
          <w:rFonts w:cs="Arial"/>
          <w:lang w:val="en"/>
        </w:rPr>
        <w:t xml:space="preserve"> </w:t>
      </w:r>
      <w:r>
        <w:rPr>
          <w:rFonts w:cs="Arial"/>
          <w:lang w:val="en"/>
        </w:rPr>
        <w:t>s</w:t>
      </w:r>
      <w:r w:rsidRPr="001618E1">
        <w:rPr>
          <w:rFonts w:cs="Arial"/>
          <w:lang w:val="en"/>
        </w:rPr>
        <w:t>ervices</w:t>
      </w:r>
      <w:r>
        <w:rPr>
          <w:rFonts w:cs="Arial"/>
          <w:lang w:val="en"/>
        </w:rPr>
        <w:t>:</w:t>
      </w:r>
    </w:p>
    <w:p w:rsidR="00522C62" w:rsidRPr="001618E1" w:rsidRDefault="00522C62" w:rsidP="00522C62">
      <w:pPr>
        <w:pStyle w:val="Heading4"/>
        <w:rPr>
          <w:lang w:val="en"/>
        </w:rPr>
      </w:pPr>
      <w:r w:rsidRPr="001618E1">
        <w:rPr>
          <w:lang w:val="en"/>
        </w:rPr>
        <w:t xml:space="preserve">Behavior </w:t>
      </w:r>
      <w:r>
        <w:rPr>
          <w:lang w:val="en"/>
        </w:rPr>
        <w:t>Management Provider</w:t>
      </w:r>
    </w:p>
    <w:p w:rsidR="00522C62" w:rsidRPr="0010733E" w:rsidRDefault="00522C62" w:rsidP="00522C62">
      <w:pPr>
        <w:shd w:val="clear" w:color="auto" w:fill="FFFFFF" w:themeFill="background1"/>
        <w:spacing w:after="0"/>
        <w:rPr>
          <w:rFonts w:cs="Arial"/>
          <w:lang w:val="en"/>
        </w:rPr>
      </w:pPr>
      <w:r w:rsidRPr="001618E1">
        <w:rPr>
          <w:rFonts w:cs="Arial"/>
          <w:lang w:val="en"/>
        </w:rPr>
        <w:t>Must be</w:t>
      </w:r>
      <w:r>
        <w:rPr>
          <w:rFonts w:cs="Arial"/>
          <w:lang w:val="en"/>
        </w:rPr>
        <w:t xml:space="preserve"> a psychologist or neuropsychologist, a licensed clinical social worker (LCSW), licensed professional counselor (LPC), or</w:t>
      </w:r>
      <w:r w:rsidRPr="001618E1">
        <w:rPr>
          <w:rFonts w:cs="Arial"/>
          <w:lang w:val="en"/>
        </w:rPr>
        <w:t xml:space="preserve"> </w:t>
      </w:r>
      <w:bookmarkStart w:id="30" w:name="_Hlk6583025"/>
      <w:r>
        <w:rPr>
          <w:rFonts w:cs="Arial"/>
          <w:lang w:val="en"/>
        </w:rPr>
        <w:t>l</w:t>
      </w:r>
      <w:r w:rsidRPr="001618E1">
        <w:rPr>
          <w:rFonts w:cs="Arial"/>
          <w:lang w:val="en"/>
        </w:rPr>
        <w:t xml:space="preserve">icensed by the Texas Department of Licensing and Regulation as a </w:t>
      </w:r>
      <w:r>
        <w:rPr>
          <w:rFonts w:cs="Arial"/>
          <w:lang w:val="en"/>
        </w:rPr>
        <w:t>b</w:t>
      </w:r>
      <w:r w:rsidRPr="0010733E">
        <w:rPr>
          <w:rFonts w:cs="Arial"/>
          <w:lang w:val="en"/>
        </w:rPr>
        <w:t xml:space="preserve">ehavior </w:t>
      </w:r>
      <w:r>
        <w:rPr>
          <w:rFonts w:cs="Arial"/>
          <w:lang w:val="en"/>
        </w:rPr>
        <w:t>a</w:t>
      </w:r>
      <w:r w:rsidRPr="0010733E">
        <w:rPr>
          <w:rFonts w:cs="Arial"/>
          <w:lang w:val="en"/>
        </w:rPr>
        <w:t>nalyst (BA).</w:t>
      </w:r>
      <w:bookmarkEnd w:id="30"/>
    </w:p>
    <w:p w:rsidR="00522C62" w:rsidRPr="001618E1" w:rsidRDefault="00522C62" w:rsidP="00522C62">
      <w:pPr>
        <w:pStyle w:val="Heading4"/>
        <w:rPr>
          <w:lang w:val="en"/>
        </w:rPr>
      </w:pPr>
      <w:r w:rsidRPr="001618E1">
        <w:rPr>
          <w:lang w:val="en"/>
        </w:rPr>
        <w:t>Cognitive Rehabilitation Therapist</w:t>
      </w:r>
    </w:p>
    <w:p w:rsidR="00522C62" w:rsidRPr="001618E1" w:rsidRDefault="00522C62" w:rsidP="00522C62">
      <w:pPr>
        <w:spacing w:after="0"/>
      </w:pPr>
      <w:r w:rsidRPr="001618E1">
        <w:t>Must be licensed as one of the following:</w:t>
      </w:r>
    </w:p>
    <w:p w:rsidR="00522C62" w:rsidRPr="001618E1" w:rsidRDefault="00522C62" w:rsidP="00522C62">
      <w:pPr>
        <w:pStyle w:val="ListParagraph"/>
        <w:numPr>
          <w:ilvl w:val="0"/>
          <w:numId w:val="42"/>
        </w:numPr>
        <w:spacing w:after="0"/>
      </w:pPr>
      <w:r w:rsidRPr="001618E1">
        <w:t xml:space="preserve">Psychologist, </w:t>
      </w:r>
      <w:r>
        <w:t xml:space="preserve">with </w:t>
      </w:r>
      <w:r w:rsidRPr="001618E1">
        <w:t>a license from the Texas State Board of Examiners of Psychologists</w:t>
      </w:r>
    </w:p>
    <w:p w:rsidR="00522C62" w:rsidRPr="001618E1" w:rsidRDefault="00522C62" w:rsidP="00522C62">
      <w:pPr>
        <w:pStyle w:val="ListParagraph"/>
        <w:numPr>
          <w:ilvl w:val="0"/>
          <w:numId w:val="42"/>
        </w:numPr>
        <w:spacing w:after="0"/>
      </w:pPr>
      <w:r w:rsidRPr="001618E1">
        <w:t xml:space="preserve">Psychiatrist, </w:t>
      </w:r>
      <w:r>
        <w:t xml:space="preserve">with </w:t>
      </w:r>
      <w:r w:rsidRPr="001618E1">
        <w:t>a license from the Texas Medical Board</w:t>
      </w:r>
    </w:p>
    <w:p w:rsidR="00522C62" w:rsidRPr="001618E1" w:rsidRDefault="00522C62" w:rsidP="00522C62">
      <w:pPr>
        <w:pStyle w:val="ListParagraph"/>
        <w:numPr>
          <w:ilvl w:val="0"/>
          <w:numId w:val="42"/>
        </w:numPr>
        <w:spacing w:after="0"/>
      </w:pPr>
      <w:r w:rsidRPr="001618E1">
        <w:lastRenderedPageBreak/>
        <w:t>Occupational therapist,</w:t>
      </w:r>
      <w:r>
        <w:t xml:space="preserve"> with</w:t>
      </w:r>
      <w:r w:rsidRPr="001618E1">
        <w:t xml:space="preserve"> a license from the Texas </w:t>
      </w:r>
      <w:r>
        <w:t>Board of</w:t>
      </w:r>
      <w:r w:rsidRPr="001618E1">
        <w:t xml:space="preserve"> Occupational Therapy Examiners</w:t>
      </w:r>
    </w:p>
    <w:p w:rsidR="00522C62" w:rsidRPr="001618E1" w:rsidRDefault="00522C62" w:rsidP="00522C62">
      <w:pPr>
        <w:pStyle w:val="ListParagraph"/>
        <w:numPr>
          <w:ilvl w:val="0"/>
          <w:numId w:val="42"/>
        </w:numPr>
        <w:spacing w:after="0"/>
      </w:pPr>
      <w:r w:rsidRPr="001618E1">
        <w:t>Speech and language pathologist, licensed by the Texas Department of Licensing and Regulation</w:t>
      </w:r>
    </w:p>
    <w:p w:rsidR="00522C62" w:rsidRPr="001618E1" w:rsidRDefault="00522C62" w:rsidP="00522C62">
      <w:pPr>
        <w:pStyle w:val="Heading4"/>
        <w:rPr>
          <w:lang w:val="en"/>
        </w:rPr>
      </w:pPr>
      <w:r w:rsidRPr="001618E1">
        <w:rPr>
          <w:lang w:val="en"/>
        </w:rPr>
        <w:t xml:space="preserve">Occupational Therapist </w:t>
      </w:r>
    </w:p>
    <w:p w:rsidR="00522C62" w:rsidRPr="001618E1" w:rsidRDefault="00522C62" w:rsidP="00522C62">
      <w:pPr>
        <w:shd w:val="clear" w:color="auto" w:fill="FFFFFF" w:themeFill="background1"/>
        <w:spacing w:after="0"/>
        <w:ind w:left="720"/>
        <w:rPr>
          <w:rFonts w:cs="Arial"/>
        </w:rPr>
      </w:pPr>
      <w:r w:rsidRPr="001618E1">
        <w:rPr>
          <w:rFonts w:cs="Arial"/>
        </w:rPr>
        <w:t xml:space="preserve">Must be licensed by the </w:t>
      </w:r>
      <w:r>
        <w:rPr>
          <w:rFonts w:cs="Arial"/>
        </w:rPr>
        <w:t xml:space="preserve">Texas Board of </w:t>
      </w:r>
      <w:r w:rsidRPr="001618E1">
        <w:rPr>
          <w:rFonts w:cs="Arial"/>
        </w:rPr>
        <w:t>Occupational Therapy Examiners to practice in the state where services are rendered.</w:t>
      </w:r>
    </w:p>
    <w:p w:rsidR="00522C62" w:rsidRPr="001618E1" w:rsidRDefault="00522C62" w:rsidP="00522C62">
      <w:pPr>
        <w:pStyle w:val="Heading4"/>
        <w:rPr>
          <w:lang w:val="en"/>
        </w:rPr>
      </w:pPr>
      <w:r w:rsidRPr="001618E1">
        <w:rPr>
          <w:lang w:val="en"/>
        </w:rPr>
        <w:t xml:space="preserve">Physical Therapist </w:t>
      </w:r>
    </w:p>
    <w:p w:rsidR="00522C62" w:rsidRPr="001618E1" w:rsidRDefault="00522C62" w:rsidP="00522C62">
      <w:pPr>
        <w:shd w:val="clear" w:color="auto" w:fill="FFFFFF" w:themeFill="background1"/>
        <w:spacing w:after="0"/>
        <w:ind w:left="720"/>
        <w:rPr>
          <w:rFonts w:cs="Arial"/>
        </w:rPr>
      </w:pPr>
      <w:r w:rsidRPr="001618E1">
        <w:rPr>
          <w:rFonts w:cs="Arial"/>
        </w:rPr>
        <w:t>Must be licensed by the Texas Board of Physical Therapy</w:t>
      </w:r>
      <w:r>
        <w:rPr>
          <w:rFonts w:cs="Arial"/>
        </w:rPr>
        <w:t xml:space="preserve"> Examiners</w:t>
      </w:r>
      <w:r w:rsidRPr="001618E1">
        <w:rPr>
          <w:rFonts w:cs="Arial"/>
        </w:rPr>
        <w:t xml:space="preserve"> to practice in the state where services are rendered.</w:t>
      </w:r>
    </w:p>
    <w:p w:rsidR="00522C62" w:rsidRPr="001618E1" w:rsidRDefault="00522C62" w:rsidP="00522C62">
      <w:pPr>
        <w:pStyle w:val="Heading4"/>
        <w:rPr>
          <w:lang w:val="en"/>
        </w:rPr>
      </w:pPr>
      <w:bookmarkStart w:id="31" w:name="_Hlk5041701"/>
      <w:r w:rsidRPr="001618E1">
        <w:rPr>
          <w:lang w:val="en"/>
        </w:rPr>
        <w:t>Psychologist or Neuropsychologist</w:t>
      </w:r>
    </w:p>
    <w:bookmarkEnd w:id="31"/>
    <w:p w:rsidR="00522C62" w:rsidRPr="001618E1" w:rsidRDefault="00522C62" w:rsidP="00522C62">
      <w:pPr>
        <w:shd w:val="clear" w:color="auto" w:fill="FFFFFF" w:themeFill="background1"/>
        <w:spacing w:after="0"/>
        <w:ind w:left="720"/>
        <w:rPr>
          <w:rFonts w:eastAsia="Times New Roman" w:cs="Arial"/>
        </w:rPr>
      </w:pPr>
      <w:r w:rsidRPr="001618E1">
        <w:rPr>
          <w:rFonts w:cs="Arial"/>
        </w:rPr>
        <w:t>Must be licensed by the Texas State Board of Examiners of Psychologists or licensed to practice in the state where service</w:t>
      </w:r>
      <w:r>
        <w:rPr>
          <w:rFonts w:cs="Arial"/>
        </w:rPr>
        <w:t>s</w:t>
      </w:r>
      <w:r w:rsidRPr="001618E1">
        <w:rPr>
          <w:rFonts w:cs="Arial"/>
        </w:rPr>
        <w:t xml:space="preserve"> </w:t>
      </w:r>
      <w:r>
        <w:rPr>
          <w:rFonts w:cs="Arial"/>
        </w:rPr>
        <w:t>are</w:t>
      </w:r>
      <w:r w:rsidRPr="001618E1">
        <w:rPr>
          <w:rFonts w:cs="Arial"/>
        </w:rPr>
        <w:t xml:space="preserve"> rendered (unless exempt).</w:t>
      </w:r>
      <w:r w:rsidRPr="001618E1">
        <w:rPr>
          <w:rFonts w:eastAsia="Times New Roman" w:cs="Arial"/>
        </w:rPr>
        <w:t xml:space="preserve"> Community-based behavioral health and developmental disability services centers and some state agencies are exempt from the licensing act.</w:t>
      </w:r>
    </w:p>
    <w:p w:rsidR="00522C62" w:rsidRPr="001618E1" w:rsidRDefault="00522C62" w:rsidP="00522C62">
      <w:pPr>
        <w:pStyle w:val="Heading4"/>
        <w:rPr>
          <w:lang w:val="en"/>
        </w:rPr>
      </w:pPr>
      <w:r w:rsidRPr="001618E1">
        <w:rPr>
          <w:lang w:val="en"/>
        </w:rPr>
        <w:t xml:space="preserve">Speech and Language Pathologist </w:t>
      </w:r>
    </w:p>
    <w:p w:rsidR="00522C62" w:rsidRDefault="00522C62" w:rsidP="00522C62">
      <w:pPr>
        <w:shd w:val="clear" w:color="auto" w:fill="FFFFFF" w:themeFill="background1"/>
        <w:spacing w:after="0"/>
        <w:ind w:left="720"/>
        <w:rPr>
          <w:rFonts w:cs="Arial"/>
        </w:rPr>
      </w:pPr>
      <w:r w:rsidRPr="001618E1">
        <w:rPr>
          <w:rFonts w:cs="Arial"/>
        </w:rPr>
        <w:t xml:space="preserve">Must be licensed as a </w:t>
      </w:r>
      <w:bookmarkStart w:id="32" w:name="_Hlk5455145"/>
      <w:r w:rsidRPr="001618E1">
        <w:rPr>
          <w:rFonts w:cs="Arial"/>
        </w:rPr>
        <w:t>speech</w:t>
      </w:r>
      <w:r>
        <w:rPr>
          <w:rFonts w:cs="Arial"/>
        </w:rPr>
        <w:t xml:space="preserve"> and </w:t>
      </w:r>
      <w:r w:rsidRPr="001618E1">
        <w:rPr>
          <w:rFonts w:cs="Arial"/>
        </w:rPr>
        <w:t xml:space="preserve">language pathologist </w:t>
      </w:r>
      <w:bookmarkEnd w:id="32"/>
      <w:r w:rsidRPr="001618E1">
        <w:rPr>
          <w:rFonts w:cs="Arial"/>
        </w:rPr>
        <w:t xml:space="preserve">by the Texas Department of Licensing and Regulation. </w:t>
      </w:r>
    </w:p>
    <w:p w:rsidR="00522C62" w:rsidRPr="001618E1" w:rsidRDefault="00522C62" w:rsidP="00522C62">
      <w:pPr>
        <w:shd w:val="clear" w:color="auto" w:fill="FFFFFF" w:themeFill="background1"/>
        <w:rPr>
          <w:rFonts w:cs="Arial"/>
          <w:lang w:val="en"/>
        </w:rPr>
      </w:pPr>
      <w:r w:rsidRPr="001618E1">
        <w:rPr>
          <w:rFonts w:cs="Arial"/>
          <w:lang w:val="en"/>
        </w:rPr>
        <w:t xml:space="preserve">Below </w:t>
      </w:r>
      <w:r>
        <w:rPr>
          <w:rFonts w:cs="Arial"/>
          <w:lang w:val="en"/>
        </w:rPr>
        <w:t>are</w:t>
      </w:r>
      <w:r w:rsidRPr="001618E1">
        <w:rPr>
          <w:rFonts w:cs="Arial"/>
          <w:lang w:val="en"/>
        </w:rPr>
        <w:t xml:space="preserve"> the qualification</w:t>
      </w:r>
      <w:r>
        <w:rPr>
          <w:rFonts w:cs="Arial"/>
          <w:lang w:val="en"/>
        </w:rPr>
        <w:t>s</w:t>
      </w:r>
      <w:r w:rsidRPr="001618E1">
        <w:rPr>
          <w:rFonts w:cs="Arial"/>
          <w:lang w:val="en"/>
        </w:rPr>
        <w:t xml:space="preserve"> for the </w:t>
      </w:r>
      <w:r>
        <w:rPr>
          <w:rFonts w:cs="Arial"/>
          <w:lang w:val="en"/>
        </w:rPr>
        <w:t>certified professionals</w:t>
      </w:r>
      <w:r w:rsidRPr="001618E1">
        <w:rPr>
          <w:rFonts w:cs="Arial"/>
          <w:lang w:val="en"/>
        </w:rPr>
        <w:t xml:space="preserve"> who </w:t>
      </w:r>
      <w:r>
        <w:rPr>
          <w:rFonts w:cs="Arial"/>
          <w:lang w:val="en"/>
        </w:rPr>
        <w:t>provide</w:t>
      </w:r>
      <w:r w:rsidRPr="001618E1">
        <w:rPr>
          <w:rFonts w:cs="Arial"/>
          <w:lang w:val="en"/>
        </w:rPr>
        <w:t xml:space="preserve"> </w:t>
      </w:r>
      <w:r>
        <w:rPr>
          <w:rFonts w:cs="Arial"/>
          <w:lang w:val="en"/>
        </w:rPr>
        <w:t>ESBI</w:t>
      </w:r>
      <w:r w:rsidRPr="001618E1">
        <w:rPr>
          <w:rFonts w:cs="Arial"/>
          <w:lang w:val="en"/>
        </w:rPr>
        <w:t xml:space="preserve"> </w:t>
      </w:r>
      <w:r>
        <w:rPr>
          <w:rFonts w:cs="Arial"/>
          <w:lang w:val="en"/>
        </w:rPr>
        <w:t>s</w:t>
      </w:r>
      <w:r w:rsidRPr="001618E1">
        <w:rPr>
          <w:rFonts w:cs="Arial"/>
          <w:lang w:val="en"/>
        </w:rPr>
        <w:t>ervices.</w:t>
      </w:r>
    </w:p>
    <w:p w:rsidR="00522C62" w:rsidRPr="0010733E" w:rsidRDefault="00522C62" w:rsidP="00522C62">
      <w:pPr>
        <w:pStyle w:val="Heading4"/>
        <w:rPr>
          <w:lang w:val="en"/>
        </w:rPr>
      </w:pPr>
      <w:r w:rsidRPr="0010733E">
        <w:rPr>
          <w:lang w:val="en"/>
        </w:rPr>
        <w:t>Brain Injury Specialist</w:t>
      </w:r>
    </w:p>
    <w:p w:rsidR="00522C62" w:rsidRDefault="00522C62" w:rsidP="00522C62">
      <w:pPr>
        <w:shd w:val="clear" w:color="auto" w:fill="FFFFFF" w:themeFill="background1"/>
        <w:spacing w:after="0"/>
        <w:ind w:left="720"/>
        <w:rPr>
          <w:rFonts w:cs="Arial"/>
          <w:lang w:val="en"/>
        </w:rPr>
      </w:pPr>
      <w:r w:rsidRPr="0010733E">
        <w:rPr>
          <w:rFonts w:cs="Arial"/>
          <w:lang w:val="en"/>
        </w:rPr>
        <w:t>Must be certified by the Brain Injury Association of America as a Certified Brain Injury Specialist (CBIS). For information go to</w:t>
      </w:r>
      <w:r>
        <w:rPr>
          <w:rFonts w:cs="Arial"/>
          <w:lang w:val="en"/>
        </w:rPr>
        <w:t xml:space="preserve"> the</w:t>
      </w:r>
      <w:r w:rsidRPr="0010733E">
        <w:rPr>
          <w:rFonts w:cs="Arial"/>
          <w:lang w:val="en"/>
        </w:rPr>
        <w:t xml:space="preserve"> </w:t>
      </w:r>
      <w:hyperlink r:id="rId22" w:history="1">
        <w:r>
          <w:rPr>
            <w:rStyle w:val="Hyperlink"/>
            <w:rFonts w:cs="Arial"/>
            <w:color w:val="auto"/>
            <w:lang w:val="en"/>
          </w:rPr>
          <w:t>Brain Injury Association of America</w:t>
        </w:r>
      </w:hyperlink>
      <w:r w:rsidRPr="0010733E">
        <w:rPr>
          <w:rFonts w:cs="Arial"/>
          <w:lang w:val="en"/>
        </w:rPr>
        <w:t>.</w:t>
      </w:r>
    </w:p>
    <w:p w:rsidR="00522C62" w:rsidRPr="00861387" w:rsidRDefault="00522C62" w:rsidP="00522C62">
      <w:pPr>
        <w:pStyle w:val="Heading4"/>
      </w:pPr>
      <w:r w:rsidRPr="00861387">
        <w:t>Case Manager</w:t>
      </w:r>
    </w:p>
    <w:p w:rsidR="00522C62" w:rsidRPr="001618E1" w:rsidRDefault="00522C62" w:rsidP="00522C62">
      <w:pPr>
        <w:spacing w:after="0"/>
        <w:ind w:left="720"/>
        <w:rPr>
          <w:lang w:val="en"/>
        </w:rPr>
      </w:pPr>
      <w:r w:rsidRPr="001618E1">
        <w:rPr>
          <w:lang w:val="en"/>
        </w:rPr>
        <w:t>Must be certified by the Commission for Case Manager Certification or be a master</w:t>
      </w:r>
      <w:r>
        <w:rPr>
          <w:lang w:val="en"/>
        </w:rPr>
        <w:t>-</w:t>
      </w:r>
      <w:r w:rsidRPr="001618E1">
        <w:rPr>
          <w:lang w:val="en"/>
        </w:rPr>
        <w:t xml:space="preserve">level social worker or licensed or certified professional, </w:t>
      </w:r>
      <w:r>
        <w:rPr>
          <w:lang w:val="en"/>
        </w:rPr>
        <w:t xml:space="preserve">as </w:t>
      </w:r>
      <w:r w:rsidRPr="001618E1">
        <w:rPr>
          <w:lang w:val="en"/>
        </w:rPr>
        <w:t xml:space="preserve">listed in this section of the chapter, with a minimum of </w:t>
      </w:r>
      <w:r>
        <w:rPr>
          <w:lang w:val="en"/>
        </w:rPr>
        <w:t>five</w:t>
      </w:r>
      <w:r w:rsidRPr="001618E1">
        <w:rPr>
          <w:lang w:val="en"/>
        </w:rPr>
        <w:t xml:space="preserve"> years of experience </w:t>
      </w:r>
      <w:r>
        <w:rPr>
          <w:lang w:val="en"/>
        </w:rPr>
        <w:t>in</w:t>
      </w:r>
      <w:r w:rsidRPr="001618E1">
        <w:rPr>
          <w:lang w:val="en"/>
        </w:rPr>
        <w:t xml:space="preserve"> case management for individuals with brain injury. For information go </w:t>
      </w:r>
      <w:r>
        <w:rPr>
          <w:lang w:val="en"/>
        </w:rPr>
        <w:t xml:space="preserve">to the </w:t>
      </w:r>
      <w:r w:rsidRPr="001618E1">
        <w:rPr>
          <w:lang w:val="en"/>
        </w:rPr>
        <w:t xml:space="preserve"> </w:t>
      </w:r>
      <w:hyperlink r:id="rId23" w:history="1">
        <w:r w:rsidRPr="00BB0CEC">
          <w:rPr>
            <w:rStyle w:val="Hyperlink"/>
            <w:lang w:val="en"/>
          </w:rPr>
          <w:t>Commission for Case Manager Certification</w:t>
        </w:r>
      </w:hyperlink>
      <w:r>
        <w:rPr>
          <w:lang w:val="en"/>
        </w:rPr>
        <w:t xml:space="preserve"> website.</w:t>
      </w:r>
    </w:p>
    <w:p w:rsidR="00522C62" w:rsidRPr="0010733E" w:rsidRDefault="00522C62" w:rsidP="00522C62">
      <w:pPr>
        <w:pStyle w:val="Heading4"/>
        <w:rPr>
          <w:lang w:val="en"/>
        </w:rPr>
      </w:pPr>
      <w:r w:rsidRPr="0010733E">
        <w:rPr>
          <w:lang w:val="en"/>
        </w:rPr>
        <w:t>Therapeutic Recreation Specialist</w:t>
      </w:r>
    </w:p>
    <w:p w:rsidR="00522C62" w:rsidRPr="001618E1" w:rsidRDefault="00522C62" w:rsidP="00522C62">
      <w:pPr>
        <w:shd w:val="clear" w:color="auto" w:fill="FFFFFF" w:themeFill="background1"/>
        <w:spacing w:after="0"/>
        <w:ind w:left="720"/>
        <w:rPr>
          <w:rFonts w:cs="Arial"/>
          <w:lang w:val="en"/>
        </w:rPr>
      </w:pPr>
      <w:r w:rsidRPr="0010733E">
        <w:rPr>
          <w:rFonts w:cs="Arial"/>
          <w:lang w:val="en"/>
        </w:rPr>
        <w:t>Must be certified by the National Council for Therapeutic Recreation Certification as a Certified Therapeutic Recreation Specialist (CTRS). For information go to</w:t>
      </w:r>
      <w:r>
        <w:rPr>
          <w:rFonts w:cs="Arial"/>
          <w:lang w:val="en"/>
        </w:rPr>
        <w:t xml:space="preserve"> the </w:t>
      </w:r>
      <w:r w:rsidRPr="0010733E">
        <w:rPr>
          <w:rFonts w:cs="Arial"/>
        </w:rPr>
        <w:t xml:space="preserve"> </w:t>
      </w:r>
      <w:hyperlink r:id="rId24" w:history="1">
        <w:r w:rsidRPr="0010733E">
          <w:rPr>
            <w:rStyle w:val="Hyperlink"/>
            <w:rFonts w:cs="Arial"/>
            <w:lang w:val="en"/>
          </w:rPr>
          <w:t>National Council for Therapeutic Recreation Certification</w:t>
        </w:r>
      </w:hyperlink>
      <w:r>
        <w:rPr>
          <w:rFonts w:cs="Arial"/>
          <w:lang w:val="en"/>
        </w:rPr>
        <w:t xml:space="preserve"> website.</w:t>
      </w:r>
    </w:p>
    <w:p w:rsidR="00522C62" w:rsidRPr="001618E1" w:rsidRDefault="00522C62" w:rsidP="00522C62">
      <w:pPr>
        <w:pStyle w:val="Heading3"/>
      </w:pPr>
      <w:bookmarkStart w:id="33" w:name="_Toc5694365"/>
      <w:bookmarkStart w:id="34" w:name="_Toc12873946"/>
      <w:r w:rsidRPr="001618E1">
        <w:lastRenderedPageBreak/>
        <w:t>21.2.</w:t>
      </w:r>
      <w:r>
        <w:t>2</w:t>
      </w:r>
      <w:r w:rsidRPr="001618E1">
        <w:t xml:space="preserve"> Staff Ratios</w:t>
      </w:r>
      <w:bookmarkEnd w:id="33"/>
      <w:bookmarkEnd w:id="34"/>
    </w:p>
    <w:p w:rsidR="00522C62" w:rsidRPr="001618E1" w:rsidRDefault="00522C62" w:rsidP="00522C62">
      <w:pPr>
        <w:shd w:val="clear" w:color="auto" w:fill="FFFFFF" w:themeFill="background1"/>
        <w:rPr>
          <w:rFonts w:cs="Arial"/>
          <w:lang w:val="en"/>
        </w:rPr>
      </w:pPr>
      <w:r w:rsidRPr="001618E1">
        <w:rPr>
          <w:rFonts w:cs="Arial"/>
          <w:lang w:val="en"/>
        </w:rPr>
        <w:t xml:space="preserve">The </w:t>
      </w:r>
      <w:r>
        <w:rPr>
          <w:rFonts w:cs="Arial"/>
          <w:lang w:val="en"/>
        </w:rPr>
        <w:t>ESBI</w:t>
      </w:r>
      <w:r w:rsidRPr="001618E1">
        <w:rPr>
          <w:rFonts w:cs="Arial"/>
          <w:lang w:val="en"/>
        </w:rPr>
        <w:t xml:space="preserve"> provider must provide sufficient direct-care staff, per state licensure requirements, to manage and supervise customers in accordance with their</w:t>
      </w:r>
      <w:r w:rsidRPr="00D776F7">
        <w:rPr>
          <w:rFonts w:eastAsia="Times New Roman" w:cs="Arial"/>
          <w:lang w:val="en"/>
        </w:rPr>
        <w:t xml:space="preserve"> </w:t>
      </w:r>
      <w:r>
        <w:rPr>
          <w:rFonts w:eastAsia="Times New Roman" w:cs="Arial"/>
          <w:lang w:val="en"/>
        </w:rPr>
        <w:t>IPP</w:t>
      </w:r>
      <w:r w:rsidRPr="001618E1">
        <w:rPr>
          <w:rFonts w:cs="Arial"/>
          <w:lang w:val="en"/>
        </w:rPr>
        <w:t xml:space="preserve">. The provider must have enough direct-care staff to provide care and services so that customers do not injure themselves or others or destroy property. Special staffing needs identified by the IPP (for example, one-to-one ratios) must be provided. Adequate numbers of direct-care staff must be available to supervise customers during periods of time when other direct-care staff members are unavailable (for example, during breaks, meals, meetings, and training). </w:t>
      </w:r>
    </w:p>
    <w:p w:rsidR="00522C62" w:rsidRPr="001618E1" w:rsidRDefault="00522C62" w:rsidP="00522C62">
      <w:pPr>
        <w:pStyle w:val="Heading3"/>
      </w:pPr>
      <w:bookmarkStart w:id="35" w:name="_Toc5694366"/>
      <w:bookmarkStart w:id="36" w:name="_Toc12873947"/>
      <w:r w:rsidRPr="001618E1">
        <w:t>21.2.3 Employment Service Provider</w:t>
      </w:r>
      <w:bookmarkEnd w:id="35"/>
      <w:bookmarkEnd w:id="36"/>
    </w:p>
    <w:p w:rsidR="00522C62" w:rsidRPr="001618E1" w:rsidRDefault="00522C62" w:rsidP="00522C62">
      <w:pPr>
        <w:shd w:val="clear" w:color="auto" w:fill="FFFFFF" w:themeFill="background1"/>
        <w:rPr>
          <w:rFonts w:cs="Arial"/>
          <w:lang w:val="en"/>
        </w:rPr>
      </w:pPr>
      <w:r w:rsidRPr="001618E1">
        <w:rPr>
          <w:rFonts w:cs="Arial"/>
          <w:lang w:val="en"/>
        </w:rPr>
        <w:t>Any individual who provides employment</w:t>
      </w:r>
      <w:r>
        <w:rPr>
          <w:rFonts w:cs="Arial"/>
          <w:lang w:val="en"/>
        </w:rPr>
        <w:t>-</w:t>
      </w:r>
      <w:r w:rsidRPr="001618E1">
        <w:rPr>
          <w:rFonts w:cs="Arial"/>
          <w:lang w:val="en"/>
        </w:rPr>
        <w:t xml:space="preserve">related services, via a TWC-VR Employment Services </w:t>
      </w:r>
      <w:r>
        <w:rPr>
          <w:rFonts w:cs="Arial"/>
          <w:lang w:val="en"/>
        </w:rPr>
        <w:t>c</w:t>
      </w:r>
      <w:r w:rsidRPr="001618E1">
        <w:rPr>
          <w:rFonts w:cs="Arial"/>
          <w:lang w:val="en"/>
        </w:rPr>
        <w:t>ontract, must meet the staff qualification</w:t>
      </w:r>
      <w:r>
        <w:rPr>
          <w:rFonts w:cs="Arial"/>
          <w:lang w:val="en"/>
        </w:rPr>
        <w:t>s</w:t>
      </w:r>
      <w:r w:rsidRPr="001618E1">
        <w:rPr>
          <w:rFonts w:cs="Arial"/>
          <w:lang w:val="en"/>
        </w:rPr>
        <w:t xml:space="preserve"> prescribed for employment services in </w:t>
      </w:r>
      <w:r>
        <w:rPr>
          <w:rFonts w:cs="Arial"/>
          <w:lang w:val="en"/>
        </w:rPr>
        <w:t>this manual</w:t>
      </w:r>
      <w:r w:rsidRPr="001618E1">
        <w:rPr>
          <w:rFonts w:cs="Arial"/>
          <w:lang w:val="en"/>
        </w:rPr>
        <w:t>. When a</w:t>
      </w:r>
      <w:r>
        <w:rPr>
          <w:rFonts w:cs="Arial"/>
          <w:lang w:val="en"/>
        </w:rPr>
        <w:t>n</w:t>
      </w:r>
      <w:r w:rsidRPr="001618E1">
        <w:rPr>
          <w:rFonts w:cs="Arial"/>
          <w:lang w:val="en"/>
        </w:rPr>
        <w:t xml:space="preserve"> </w:t>
      </w:r>
      <w:r>
        <w:rPr>
          <w:rFonts w:cs="Arial"/>
          <w:lang w:val="en"/>
        </w:rPr>
        <w:t>ESBI</w:t>
      </w:r>
      <w:r w:rsidRPr="001618E1">
        <w:rPr>
          <w:rFonts w:cs="Arial"/>
          <w:lang w:val="en"/>
        </w:rPr>
        <w:t xml:space="preserve"> contractor subcontracts any service from another approved Employment Service</w:t>
      </w:r>
      <w:r>
        <w:rPr>
          <w:rFonts w:cs="Arial"/>
          <w:lang w:val="en"/>
        </w:rPr>
        <w:t>s</w:t>
      </w:r>
      <w:r w:rsidRPr="001618E1">
        <w:rPr>
          <w:rFonts w:cs="Arial"/>
          <w:lang w:val="en"/>
        </w:rPr>
        <w:t xml:space="preserve"> </w:t>
      </w:r>
      <w:r>
        <w:rPr>
          <w:rFonts w:cs="Arial"/>
          <w:lang w:val="en"/>
        </w:rPr>
        <w:t>p</w:t>
      </w:r>
      <w:r w:rsidRPr="001618E1">
        <w:rPr>
          <w:rFonts w:cs="Arial"/>
          <w:lang w:val="en"/>
        </w:rPr>
        <w:t>rovider</w:t>
      </w:r>
      <w:r>
        <w:rPr>
          <w:rFonts w:cs="Arial"/>
          <w:lang w:val="en"/>
        </w:rPr>
        <w:t>,</w:t>
      </w:r>
      <w:r w:rsidRPr="001618E1">
        <w:rPr>
          <w:rFonts w:cs="Arial"/>
          <w:lang w:val="en"/>
        </w:rPr>
        <w:t xml:space="preserve"> </w:t>
      </w:r>
      <w:r>
        <w:rPr>
          <w:rFonts w:cs="Arial"/>
          <w:lang w:val="en"/>
        </w:rPr>
        <w:t>the contractor</w:t>
      </w:r>
      <w:r w:rsidRPr="001618E1">
        <w:rPr>
          <w:rFonts w:cs="Arial"/>
          <w:lang w:val="en"/>
        </w:rPr>
        <w:t xml:space="preserve"> must ensure </w:t>
      </w:r>
      <w:r>
        <w:rPr>
          <w:rFonts w:cs="Arial"/>
          <w:lang w:val="en"/>
        </w:rPr>
        <w:t xml:space="preserve">that </w:t>
      </w:r>
      <w:r w:rsidRPr="001618E1">
        <w:rPr>
          <w:rFonts w:cs="Arial"/>
          <w:lang w:val="en"/>
        </w:rPr>
        <w:t>the staff providing the service(s) meet</w:t>
      </w:r>
      <w:r>
        <w:rPr>
          <w:rFonts w:cs="Arial"/>
          <w:lang w:val="en"/>
        </w:rPr>
        <w:t>s</w:t>
      </w:r>
      <w:r w:rsidRPr="001618E1">
        <w:rPr>
          <w:rFonts w:cs="Arial"/>
          <w:lang w:val="en"/>
        </w:rPr>
        <w:t xml:space="preserve"> the prescribed qualifications in </w:t>
      </w:r>
      <w:r>
        <w:rPr>
          <w:rFonts w:cs="Arial"/>
          <w:lang w:val="en"/>
        </w:rPr>
        <w:t>this manual</w:t>
      </w:r>
      <w:r w:rsidRPr="001618E1">
        <w:rPr>
          <w:rFonts w:cs="Arial"/>
          <w:lang w:val="en"/>
        </w:rPr>
        <w:t xml:space="preserve">. To </w:t>
      </w:r>
      <w:r>
        <w:rPr>
          <w:rFonts w:cs="Arial"/>
          <w:lang w:val="en"/>
        </w:rPr>
        <w:t>obtain</w:t>
      </w:r>
      <w:r w:rsidRPr="001618E1">
        <w:rPr>
          <w:rFonts w:cs="Arial"/>
          <w:lang w:val="en"/>
        </w:rPr>
        <w:t xml:space="preserve"> an Employment </w:t>
      </w:r>
      <w:r>
        <w:rPr>
          <w:rFonts w:cs="Arial"/>
          <w:lang w:val="en"/>
        </w:rPr>
        <w:t>S</w:t>
      </w:r>
      <w:r w:rsidRPr="001618E1">
        <w:rPr>
          <w:rFonts w:cs="Arial"/>
          <w:lang w:val="en"/>
        </w:rPr>
        <w:t xml:space="preserve">ervices contract for any service, the applicant must have an employee that meets the qualifications of the service. </w:t>
      </w:r>
    </w:p>
    <w:p w:rsidR="00522C62" w:rsidRPr="001618E1" w:rsidRDefault="00522C62" w:rsidP="00522C62">
      <w:pPr>
        <w:shd w:val="clear" w:color="auto" w:fill="FFFFFF" w:themeFill="background1"/>
        <w:rPr>
          <w:rFonts w:cs="Arial"/>
          <w:lang w:val="en"/>
        </w:rPr>
      </w:pPr>
      <w:r w:rsidRPr="001618E1">
        <w:rPr>
          <w:rFonts w:cs="Arial"/>
          <w:lang w:val="en"/>
        </w:rPr>
        <w:t xml:space="preserve">The provider's director must approve the </w:t>
      </w:r>
      <w:hyperlink r:id="rId25" w:history="1">
        <w:r w:rsidRPr="001618E1">
          <w:rPr>
            <w:rFonts w:cs="Arial"/>
            <w:u w:val="single"/>
            <w:lang w:val="en"/>
          </w:rPr>
          <w:t>VR3455, Provider Staff Information Form</w:t>
        </w:r>
      </w:hyperlink>
      <w:r w:rsidRPr="001618E1">
        <w:rPr>
          <w:rFonts w:cs="Arial"/>
          <w:lang w:val="en"/>
        </w:rPr>
        <w:t>, completed by each staff member, and submit th</w:t>
      </w:r>
      <w:r>
        <w:rPr>
          <w:rFonts w:cs="Arial"/>
          <w:lang w:val="en"/>
        </w:rPr>
        <w:t>e approved form to the provider’</w:t>
      </w:r>
      <w:r w:rsidRPr="001618E1">
        <w:rPr>
          <w:rFonts w:cs="Arial"/>
          <w:lang w:val="en"/>
        </w:rPr>
        <w:t>s assigned TWC contract manager and assigned VR regional program specialist.</w:t>
      </w:r>
    </w:p>
    <w:p w:rsidR="00522C62" w:rsidRPr="001618E1" w:rsidRDefault="00522C62" w:rsidP="00522C62">
      <w:pPr>
        <w:shd w:val="clear" w:color="auto" w:fill="FFFFFF" w:themeFill="background1"/>
        <w:rPr>
          <w:rFonts w:cs="Arial"/>
        </w:rPr>
      </w:pPr>
      <w:r w:rsidRPr="001618E1">
        <w:rPr>
          <w:rFonts w:cs="Arial"/>
          <w:lang w:val="en"/>
        </w:rPr>
        <w:t>The links below will take you to the qualifications:</w:t>
      </w:r>
    </w:p>
    <w:p w:rsidR="00522C62" w:rsidRPr="006C4081" w:rsidRDefault="00522C62" w:rsidP="00522C62">
      <w:pPr>
        <w:pStyle w:val="ListParagraph"/>
        <w:numPr>
          <w:ilvl w:val="0"/>
          <w:numId w:val="49"/>
        </w:numPr>
        <w:rPr>
          <w:rFonts w:cs="Arial"/>
          <w:lang w:val="en"/>
        </w:rPr>
      </w:pPr>
      <w:hyperlink r:id="rId26" w:anchor="s421" w:history="1">
        <w:r w:rsidRPr="006C4081">
          <w:rPr>
            <w:rFonts w:cs="Arial"/>
            <w:u w:val="single"/>
            <w:lang w:val="en"/>
          </w:rPr>
          <w:t>Vocational Evaluator</w:t>
        </w:r>
      </w:hyperlink>
    </w:p>
    <w:p w:rsidR="00522C62" w:rsidRPr="006C4081" w:rsidRDefault="00522C62" w:rsidP="00522C62">
      <w:pPr>
        <w:pStyle w:val="ListParagraph"/>
        <w:numPr>
          <w:ilvl w:val="0"/>
          <w:numId w:val="49"/>
        </w:numPr>
        <w:rPr>
          <w:rFonts w:cs="Arial"/>
          <w:lang w:val="en"/>
        </w:rPr>
      </w:pPr>
      <w:hyperlink r:id="rId27" w:anchor="s423" w:history="1">
        <w:r w:rsidRPr="006C4081">
          <w:rPr>
            <w:rFonts w:cs="Arial"/>
            <w:u w:val="single"/>
            <w:lang w:val="en"/>
          </w:rPr>
          <w:t>Environmental Work Assessment Evaluator</w:t>
        </w:r>
      </w:hyperlink>
    </w:p>
    <w:p w:rsidR="00522C62" w:rsidRPr="006C4081" w:rsidRDefault="00522C62" w:rsidP="00522C62">
      <w:pPr>
        <w:pStyle w:val="ListParagraph"/>
        <w:numPr>
          <w:ilvl w:val="0"/>
          <w:numId w:val="49"/>
        </w:numPr>
        <w:rPr>
          <w:rFonts w:cs="Arial"/>
          <w:lang w:val="en"/>
        </w:rPr>
      </w:pPr>
      <w:hyperlink r:id="rId28" w:anchor="s1323" w:history="1">
        <w:r>
          <w:rPr>
            <w:rFonts w:cs="Arial"/>
            <w:u w:val="single"/>
            <w:lang w:val="en"/>
          </w:rPr>
          <w:t>Vocational Adjustment Trainer Staff Qualifications</w:t>
        </w:r>
      </w:hyperlink>
    </w:p>
    <w:p w:rsidR="00522C62" w:rsidRPr="008B73D3" w:rsidRDefault="00522C62" w:rsidP="00522C62">
      <w:pPr>
        <w:pStyle w:val="ListParagraph"/>
        <w:numPr>
          <w:ilvl w:val="0"/>
          <w:numId w:val="49"/>
        </w:numPr>
        <w:rPr>
          <w:rFonts w:cs="Arial"/>
          <w:lang w:val="en"/>
        </w:rPr>
      </w:pPr>
      <w:hyperlink r:id="rId29" w:anchor="s1721" w:history="1">
        <w:r>
          <w:rPr>
            <w:rFonts w:cs="Arial"/>
            <w:u w:val="single"/>
            <w:lang w:val="en"/>
          </w:rPr>
          <w:t>Job Placement Specialist General Qualifications</w:t>
        </w:r>
      </w:hyperlink>
    </w:p>
    <w:p w:rsidR="00522C62" w:rsidRDefault="00522C62" w:rsidP="00522C62">
      <w:pPr>
        <w:pStyle w:val="ListParagraph"/>
        <w:numPr>
          <w:ilvl w:val="0"/>
          <w:numId w:val="49"/>
        </w:numPr>
        <w:rPr>
          <w:rFonts w:cs="Arial"/>
          <w:lang w:val="en"/>
        </w:rPr>
      </w:pPr>
      <w:hyperlink r:id="rId30" w:anchor="s" w:history="1">
        <w:r w:rsidRPr="008B73D3">
          <w:rPr>
            <w:rStyle w:val="Hyperlink"/>
            <w:rFonts w:cs="Arial"/>
            <w:lang w:val="en"/>
          </w:rPr>
          <w:t>Work Experience</w:t>
        </w:r>
      </w:hyperlink>
    </w:p>
    <w:p w:rsidR="00522C62" w:rsidRPr="006C4081" w:rsidRDefault="00522C62" w:rsidP="00522C62">
      <w:pPr>
        <w:pStyle w:val="ListParagraph"/>
        <w:numPr>
          <w:ilvl w:val="0"/>
          <w:numId w:val="49"/>
        </w:numPr>
        <w:rPr>
          <w:rFonts w:cs="Arial"/>
          <w:lang w:val="en"/>
        </w:rPr>
      </w:pPr>
      <w:hyperlink r:id="rId31" w:anchor="s1722" w:history="1">
        <w:r w:rsidRPr="008B73D3">
          <w:rPr>
            <w:rStyle w:val="Hyperlink"/>
            <w:rFonts w:cs="Arial"/>
            <w:lang w:val="en"/>
          </w:rPr>
          <w:t>Job Skills Trainer General Qualifications</w:t>
        </w:r>
      </w:hyperlink>
    </w:p>
    <w:p w:rsidR="00522C62" w:rsidRPr="00861387" w:rsidRDefault="00522C62" w:rsidP="00522C62">
      <w:pPr>
        <w:pStyle w:val="Heading4"/>
        <w:rPr>
          <w:lang w:val="en"/>
        </w:rPr>
      </w:pPr>
      <w:r w:rsidRPr="00861387">
        <w:rPr>
          <w:lang w:val="en"/>
        </w:rPr>
        <w:t>Supported Employment Specialist</w:t>
      </w:r>
    </w:p>
    <w:p w:rsidR="00522C62" w:rsidRDefault="00522C62" w:rsidP="00522C62">
      <w:pPr>
        <w:rPr>
          <w:lang w:val="en"/>
        </w:rPr>
      </w:pPr>
      <w:r w:rsidRPr="001618E1">
        <w:rPr>
          <w:lang w:val="en"/>
        </w:rPr>
        <w:t>A supported employment specialist must have a:</w:t>
      </w:r>
    </w:p>
    <w:p w:rsidR="00522C62" w:rsidRPr="006C4081" w:rsidRDefault="00522C62" w:rsidP="00522C62">
      <w:pPr>
        <w:pStyle w:val="ListParagraph"/>
        <w:numPr>
          <w:ilvl w:val="0"/>
          <w:numId w:val="50"/>
        </w:numPr>
        <w:rPr>
          <w:lang w:val="en"/>
        </w:rPr>
      </w:pPr>
      <w:r w:rsidRPr="006C4081">
        <w:rPr>
          <w:lang w:val="en"/>
        </w:rPr>
        <w:t>current UNTWISE Supported Employment credential; and</w:t>
      </w:r>
    </w:p>
    <w:p w:rsidR="00522C62" w:rsidRPr="006C4081" w:rsidRDefault="00522C62" w:rsidP="00522C62">
      <w:pPr>
        <w:pStyle w:val="ListParagraph"/>
        <w:numPr>
          <w:ilvl w:val="0"/>
          <w:numId w:val="50"/>
        </w:numPr>
        <w:rPr>
          <w:lang w:val="en"/>
        </w:rPr>
      </w:pPr>
      <w:r w:rsidRPr="006C4081">
        <w:rPr>
          <w:lang w:val="en"/>
        </w:rPr>
        <w:t>high school diploma or GED, but a bachelor’s degree in rehabilitation, business, marketing, or related human services is preferred.</w:t>
      </w:r>
    </w:p>
    <w:p w:rsidR="00522C62" w:rsidRPr="001618E1" w:rsidRDefault="00522C62" w:rsidP="00522C62">
      <w:pPr>
        <w:pStyle w:val="Heading3"/>
      </w:pPr>
      <w:bookmarkStart w:id="37" w:name="_21.3_Provider_Qualifications"/>
      <w:bookmarkStart w:id="38" w:name="_Toc5694367"/>
      <w:bookmarkStart w:id="39" w:name="_Toc12873948"/>
      <w:bookmarkEnd w:id="24"/>
      <w:bookmarkEnd w:id="37"/>
      <w:r w:rsidRPr="001618E1">
        <w:t>21.2.4 Staff Training and Procedures</w:t>
      </w:r>
      <w:bookmarkEnd w:id="38"/>
      <w:bookmarkEnd w:id="39"/>
    </w:p>
    <w:p w:rsidR="00522C62" w:rsidRPr="001618E1" w:rsidRDefault="00522C62" w:rsidP="00522C62">
      <w:pPr>
        <w:shd w:val="clear" w:color="auto" w:fill="FFFFFF" w:themeFill="background1"/>
        <w:rPr>
          <w:rFonts w:eastAsia="Times New Roman" w:cs="Arial"/>
          <w:lang w:val="en"/>
        </w:rPr>
      </w:pPr>
      <w:r>
        <w:rPr>
          <w:rFonts w:eastAsia="Times New Roman" w:cs="Arial"/>
          <w:lang w:val="en"/>
        </w:rPr>
        <w:t>All direct care staff</w:t>
      </w:r>
      <w:r w:rsidRPr="001618E1">
        <w:rPr>
          <w:rFonts w:eastAsia="Times New Roman" w:cs="Arial"/>
          <w:lang w:val="en"/>
        </w:rPr>
        <w:t xml:space="preserve"> and Employment Service</w:t>
      </w:r>
      <w:r>
        <w:rPr>
          <w:rFonts w:eastAsia="Times New Roman" w:cs="Arial"/>
          <w:lang w:val="en"/>
        </w:rPr>
        <w:t>s</w:t>
      </w:r>
      <w:r w:rsidRPr="001618E1">
        <w:rPr>
          <w:rFonts w:eastAsia="Times New Roman" w:cs="Arial"/>
          <w:lang w:val="en"/>
        </w:rPr>
        <w:t xml:space="preserve"> </w:t>
      </w:r>
      <w:r>
        <w:rPr>
          <w:rFonts w:eastAsia="Times New Roman" w:cs="Arial"/>
          <w:lang w:val="en"/>
        </w:rPr>
        <w:t>p</w:t>
      </w:r>
      <w:r w:rsidRPr="001618E1">
        <w:rPr>
          <w:rFonts w:eastAsia="Times New Roman" w:cs="Arial"/>
          <w:lang w:val="en"/>
        </w:rPr>
        <w:t xml:space="preserve">rovider </w:t>
      </w:r>
      <w:r>
        <w:rPr>
          <w:rFonts w:eastAsia="Times New Roman" w:cs="Arial"/>
          <w:lang w:val="en"/>
        </w:rPr>
        <w:t>s</w:t>
      </w:r>
      <w:r w:rsidRPr="001618E1">
        <w:rPr>
          <w:rFonts w:eastAsia="Times New Roman" w:cs="Arial"/>
          <w:lang w:val="en"/>
        </w:rPr>
        <w:t>taff members who provide direct services must receive, before assuming any job responsibilities and at least annually thereafter, training in the following areas:</w:t>
      </w:r>
    </w:p>
    <w:p w:rsidR="00522C62" w:rsidRPr="001618E1" w:rsidRDefault="00522C62" w:rsidP="00522C62">
      <w:pPr>
        <w:numPr>
          <w:ilvl w:val="0"/>
          <w:numId w:val="1"/>
        </w:numPr>
        <w:shd w:val="clear" w:color="auto" w:fill="FFFFFF" w:themeFill="background1"/>
        <w:rPr>
          <w:rFonts w:eastAsia="Times New Roman" w:cs="Arial"/>
          <w:lang w:val="en"/>
        </w:rPr>
      </w:pPr>
      <w:r w:rsidRPr="001618E1">
        <w:rPr>
          <w:rFonts w:eastAsia="Times New Roman" w:cs="Arial"/>
          <w:lang w:val="en"/>
        </w:rPr>
        <w:lastRenderedPageBreak/>
        <w:t>Reporting of abuse, neglect, or exploitation</w:t>
      </w:r>
    </w:p>
    <w:p w:rsidR="00522C62" w:rsidRPr="001618E1" w:rsidRDefault="00522C62" w:rsidP="00522C62">
      <w:pPr>
        <w:numPr>
          <w:ilvl w:val="0"/>
          <w:numId w:val="1"/>
        </w:numPr>
        <w:shd w:val="clear" w:color="auto" w:fill="FFFFFF" w:themeFill="background1"/>
        <w:rPr>
          <w:rFonts w:eastAsia="Times New Roman" w:cs="Arial"/>
          <w:lang w:val="en"/>
        </w:rPr>
      </w:pPr>
      <w:r w:rsidRPr="001618E1">
        <w:rPr>
          <w:rFonts w:eastAsia="Times New Roman" w:cs="Arial"/>
          <w:lang w:val="en"/>
        </w:rPr>
        <w:t>Confidentiality of customer information that includes, but is not limited to, data usage agreement information</w:t>
      </w:r>
    </w:p>
    <w:p w:rsidR="00522C62" w:rsidRPr="001618E1" w:rsidRDefault="00522C62" w:rsidP="00522C62">
      <w:pPr>
        <w:numPr>
          <w:ilvl w:val="0"/>
          <w:numId w:val="1"/>
        </w:numPr>
        <w:shd w:val="clear" w:color="auto" w:fill="FFFFFF" w:themeFill="background1"/>
        <w:rPr>
          <w:rFonts w:eastAsia="Times New Roman" w:cs="Arial"/>
          <w:lang w:val="en"/>
        </w:rPr>
      </w:pPr>
      <w:r w:rsidRPr="001618E1">
        <w:rPr>
          <w:rFonts w:eastAsia="Times New Roman" w:cs="Arial"/>
          <w:lang w:val="en"/>
        </w:rPr>
        <w:t>Universal precautions (infection control</w:t>
      </w:r>
      <w:r>
        <w:rPr>
          <w:rFonts w:eastAsia="Times New Roman" w:cs="Arial"/>
          <w:lang w:val="en"/>
        </w:rPr>
        <w:t>,</w:t>
      </w:r>
      <w:r w:rsidRPr="001618E1">
        <w:rPr>
          <w:rFonts w:eastAsia="Times New Roman" w:cs="Arial"/>
          <w:lang w:val="en"/>
        </w:rPr>
        <w:t xml:space="preserve"> per the </w:t>
      </w:r>
      <w:hyperlink r:id="rId32" w:history="1">
        <w:r w:rsidRPr="001618E1">
          <w:rPr>
            <w:rFonts w:eastAsia="Times New Roman" w:cs="Arial"/>
            <w:u w:val="single"/>
            <w:lang w:val="en"/>
          </w:rPr>
          <w:t>Occupational Safety and Health Administration</w:t>
        </w:r>
      </w:hyperlink>
      <w:r w:rsidRPr="001618E1">
        <w:rPr>
          <w:rFonts w:eastAsia="Times New Roman" w:cs="Arial"/>
          <w:lang w:val="en"/>
        </w:rPr>
        <w:t>)</w:t>
      </w:r>
    </w:p>
    <w:p w:rsidR="00522C62" w:rsidRPr="001618E1" w:rsidRDefault="00522C62" w:rsidP="00522C62">
      <w:pPr>
        <w:numPr>
          <w:ilvl w:val="0"/>
          <w:numId w:val="1"/>
        </w:numPr>
        <w:shd w:val="clear" w:color="auto" w:fill="FFFFFF" w:themeFill="background1"/>
        <w:rPr>
          <w:rFonts w:eastAsia="Times New Roman" w:cs="Arial"/>
          <w:lang w:val="en"/>
        </w:rPr>
      </w:pPr>
      <w:r w:rsidRPr="001618E1">
        <w:rPr>
          <w:rFonts w:eastAsia="Times New Roman" w:cs="Arial"/>
          <w:lang w:val="en"/>
        </w:rPr>
        <w:t>Conditions about which they should notify the facility manager or manager of the non-facility program</w:t>
      </w:r>
    </w:p>
    <w:p w:rsidR="00522C62" w:rsidRPr="001618E1" w:rsidRDefault="00522C62" w:rsidP="00522C62">
      <w:pPr>
        <w:numPr>
          <w:ilvl w:val="0"/>
          <w:numId w:val="1"/>
        </w:numPr>
        <w:shd w:val="clear" w:color="auto" w:fill="FFFFFF" w:themeFill="background1"/>
        <w:rPr>
          <w:rFonts w:eastAsia="Times New Roman" w:cs="Arial"/>
          <w:lang w:val="en"/>
        </w:rPr>
      </w:pPr>
      <w:r>
        <w:rPr>
          <w:rFonts w:eastAsia="Times New Roman" w:cs="Arial"/>
          <w:lang w:val="en"/>
        </w:rPr>
        <w:t>Customers’</w:t>
      </w:r>
      <w:r w:rsidRPr="001618E1">
        <w:rPr>
          <w:rFonts w:eastAsia="Times New Roman" w:cs="Arial"/>
          <w:lang w:val="en"/>
        </w:rPr>
        <w:t xml:space="preserve"> rights</w:t>
      </w:r>
    </w:p>
    <w:p w:rsidR="00522C62" w:rsidRPr="001618E1" w:rsidRDefault="00522C62" w:rsidP="00522C62">
      <w:pPr>
        <w:numPr>
          <w:ilvl w:val="0"/>
          <w:numId w:val="1"/>
        </w:numPr>
        <w:shd w:val="clear" w:color="auto" w:fill="FFFFFF" w:themeFill="background1"/>
        <w:rPr>
          <w:rFonts w:eastAsia="Times New Roman" w:cs="Arial"/>
          <w:lang w:val="en"/>
        </w:rPr>
      </w:pPr>
      <w:r w:rsidRPr="001618E1">
        <w:rPr>
          <w:rFonts w:eastAsia="Times New Roman" w:cs="Arial"/>
          <w:lang w:val="en"/>
        </w:rPr>
        <w:t>Emergency and evacuation procedures</w:t>
      </w:r>
    </w:p>
    <w:p w:rsidR="00522C62" w:rsidRPr="001618E1" w:rsidRDefault="00522C62" w:rsidP="00522C62">
      <w:pPr>
        <w:numPr>
          <w:ilvl w:val="0"/>
          <w:numId w:val="1"/>
        </w:numPr>
        <w:shd w:val="clear" w:color="auto" w:fill="FFFFFF" w:themeFill="background1"/>
        <w:rPr>
          <w:rFonts w:eastAsia="Times New Roman" w:cs="Arial"/>
          <w:lang w:val="en"/>
        </w:rPr>
      </w:pPr>
      <w:r w:rsidRPr="001618E1">
        <w:rPr>
          <w:rFonts w:eastAsia="Times New Roman" w:cs="Arial"/>
          <w:lang w:val="en"/>
        </w:rPr>
        <w:t>Safety measures to prevent accidents and injuries</w:t>
      </w:r>
    </w:p>
    <w:p w:rsidR="00522C62" w:rsidRPr="001618E1" w:rsidRDefault="00522C62" w:rsidP="00522C62">
      <w:pPr>
        <w:numPr>
          <w:ilvl w:val="0"/>
          <w:numId w:val="1"/>
        </w:numPr>
        <w:shd w:val="clear" w:color="auto" w:fill="FFFFFF" w:themeFill="background1"/>
        <w:rPr>
          <w:rFonts w:eastAsia="Times New Roman" w:cs="Arial"/>
          <w:lang w:val="en"/>
        </w:rPr>
      </w:pPr>
      <w:r w:rsidRPr="001618E1">
        <w:rPr>
          <w:rFonts w:eastAsia="Times New Roman" w:cs="Arial"/>
          <w:lang w:val="en"/>
        </w:rPr>
        <w:t>Emergency first</w:t>
      </w:r>
      <w:r>
        <w:rPr>
          <w:rFonts w:eastAsia="Times New Roman" w:cs="Arial"/>
          <w:lang w:val="en"/>
        </w:rPr>
        <w:t>-</w:t>
      </w:r>
      <w:r w:rsidRPr="001618E1">
        <w:rPr>
          <w:rFonts w:eastAsia="Times New Roman" w:cs="Arial"/>
          <w:lang w:val="en"/>
        </w:rPr>
        <w:t>aid procedures, such as the Heimlich maneuver and actions to take when a customer falls, suffers a laceration, or experiences a sudden change in physical and/or mental status</w:t>
      </w:r>
    </w:p>
    <w:p w:rsidR="00522C62" w:rsidRPr="001618E1" w:rsidRDefault="00522C62" w:rsidP="00522C62">
      <w:pPr>
        <w:numPr>
          <w:ilvl w:val="0"/>
          <w:numId w:val="1"/>
        </w:numPr>
        <w:shd w:val="clear" w:color="auto" w:fill="FFFFFF" w:themeFill="background1"/>
        <w:rPr>
          <w:rFonts w:eastAsia="Times New Roman" w:cs="Arial"/>
          <w:lang w:val="en"/>
        </w:rPr>
      </w:pPr>
      <w:r w:rsidRPr="001618E1">
        <w:rPr>
          <w:rFonts w:eastAsia="Times New Roman" w:cs="Arial"/>
          <w:lang w:val="en"/>
        </w:rPr>
        <w:t>Managing disruptive behavior</w:t>
      </w:r>
    </w:p>
    <w:p w:rsidR="00522C62" w:rsidRPr="001618E1" w:rsidRDefault="00522C62" w:rsidP="00522C62">
      <w:pPr>
        <w:numPr>
          <w:ilvl w:val="0"/>
          <w:numId w:val="1"/>
        </w:numPr>
        <w:shd w:val="clear" w:color="auto" w:fill="FFFFFF" w:themeFill="background1"/>
        <w:rPr>
          <w:rFonts w:eastAsia="Times New Roman" w:cs="Arial"/>
          <w:lang w:val="en"/>
        </w:rPr>
      </w:pPr>
      <w:r w:rsidRPr="001618E1">
        <w:rPr>
          <w:rFonts w:eastAsia="Times New Roman" w:cs="Arial"/>
          <w:lang w:val="en"/>
        </w:rPr>
        <w:t>Emergency restraint behavior management (for example, prevention of aggressive behavior and de-escalation techniques, practices to decrease the frequency of the use of restraint, and alternatives to restraints)</w:t>
      </w:r>
    </w:p>
    <w:p w:rsidR="00522C62" w:rsidRPr="001618E1" w:rsidRDefault="00522C62" w:rsidP="00522C62">
      <w:pPr>
        <w:numPr>
          <w:ilvl w:val="0"/>
          <w:numId w:val="1"/>
        </w:numPr>
        <w:shd w:val="clear" w:color="auto" w:fill="FFFFFF" w:themeFill="background1"/>
        <w:rPr>
          <w:rFonts w:eastAsia="Times New Roman" w:cs="Arial"/>
          <w:lang w:val="en"/>
        </w:rPr>
      </w:pPr>
      <w:r w:rsidRPr="001618E1">
        <w:rPr>
          <w:rFonts w:eastAsia="Times New Roman" w:cs="Arial"/>
          <w:lang w:val="en"/>
        </w:rPr>
        <w:t>Fall prevention</w:t>
      </w:r>
    </w:p>
    <w:p w:rsidR="00522C62" w:rsidRPr="001618E1" w:rsidRDefault="00522C62" w:rsidP="00522C62">
      <w:pPr>
        <w:numPr>
          <w:ilvl w:val="0"/>
          <w:numId w:val="1"/>
        </w:numPr>
        <w:shd w:val="clear" w:color="auto" w:fill="FFFFFF" w:themeFill="background1"/>
        <w:rPr>
          <w:rFonts w:eastAsia="Times New Roman" w:cs="Arial"/>
          <w:lang w:val="en"/>
        </w:rPr>
      </w:pPr>
      <w:r w:rsidRPr="001618E1">
        <w:rPr>
          <w:rFonts w:cs="Arial"/>
          <w:lang w:val="en"/>
        </w:rPr>
        <w:t>Effective and descriptive documentation</w:t>
      </w:r>
    </w:p>
    <w:p w:rsidR="00522C62" w:rsidRPr="001618E1" w:rsidRDefault="00522C62" w:rsidP="00522C62">
      <w:pPr>
        <w:pStyle w:val="Heading2"/>
      </w:pPr>
      <w:bookmarkStart w:id="40" w:name="_Toc5694368"/>
      <w:bookmarkStart w:id="41" w:name="_Toc12873949"/>
      <w:bookmarkStart w:id="42" w:name="_Hlk7005505"/>
      <w:r w:rsidRPr="001618E1">
        <w:t xml:space="preserve">21.3 </w:t>
      </w:r>
      <w:r>
        <w:t>ESBI</w:t>
      </w:r>
      <w:r w:rsidRPr="001618E1">
        <w:t xml:space="preserve"> Provider Qualifications</w:t>
      </w:r>
      <w:bookmarkEnd w:id="40"/>
      <w:bookmarkEnd w:id="41"/>
      <w:r w:rsidRPr="001618E1">
        <w:t xml:space="preserve"> </w:t>
      </w:r>
    </w:p>
    <w:p w:rsidR="00522C62" w:rsidRPr="001618E1" w:rsidRDefault="00522C62" w:rsidP="00522C62">
      <w:pPr>
        <w:shd w:val="clear" w:color="auto" w:fill="FFFFFF" w:themeFill="background1"/>
        <w:rPr>
          <w:rFonts w:cs="Arial"/>
          <w:lang w:val="en"/>
        </w:rPr>
      </w:pPr>
      <w:r w:rsidRPr="001618E1">
        <w:rPr>
          <w:rFonts w:cs="Arial"/>
          <w:lang w:val="en"/>
        </w:rPr>
        <w:t xml:space="preserve">To provide services in the </w:t>
      </w:r>
      <w:r>
        <w:rPr>
          <w:rFonts w:cs="Arial"/>
          <w:lang w:val="en"/>
        </w:rPr>
        <w:t>ESBI</w:t>
      </w:r>
      <w:r w:rsidRPr="001618E1">
        <w:rPr>
          <w:rFonts w:cs="Arial"/>
          <w:lang w:val="en"/>
        </w:rPr>
        <w:t xml:space="preserve"> model the provider must maintain active TWC-VR contracts for </w:t>
      </w:r>
      <w:r>
        <w:rPr>
          <w:rFonts w:cs="Arial"/>
          <w:lang w:val="en"/>
        </w:rPr>
        <w:t>ESBI</w:t>
      </w:r>
      <w:r w:rsidRPr="001618E1">
        <w:rPr>
          <w:rFonts w:cs="Arial"/>
          <w:lang w:val="en"/>
        </w:rPr>
        <w:t>. For Employment Services</w:t>
      </w:r>
      <w:r>
        <w:rPr>
          <w:rFonts w:cs="Arial"/>
          <w:lang w:val="en"/>
        </w:rPr>
        <w:t>,</w:t>
      </w:r>
      <w:r w:rsidRPr="001618E1">
        <w:rPr>
          <w:rFonts w:cs="Arial"/>
          <w:lang w:val="en"/>
        </w:rPr>
        <w:t xml:space="preserve"> the provider must also maintain a TWC-VR Employment Services contract </w:t>
      </w:r>
      <w:r>
        <w:rPr>
          <w:rFonts w:cs="Arial"/>
          <w:lang w:val="en"/>
        </w:rPr>
        <w:t xml:space="preserve">that includes Supported Employment Services </w:t>
      </w:r>
      <w:r w:rsidRPr="001618E1">
        <w:rPr>
          <w:rFonts w:cs="Arial"/>
          <w:lang w:val="en"/>
        </w:rPr>
        <w:t>unless the provider has a formal partnership or subcontract with a TWC-VR Employment Services provider</w:t>
      </w:r>
      <w:r>
        <w:rPr>
          <w:rFonts w:cs="Arial"/>
          <w:lang w:val="en"/>
        </w:rPr>
        <w:t xml:space="preserve"> that has Supported Employment Services in its contract</w:t>
      </w:r>
      <w:r w:rsidRPr="001618E1">
        <w:rPr>
          <w:rFonts w:cs="Arial"/>
          <w:lang w:val="en"/>
        </w:rPr>
        <w:t xml:space="preserve">. The </w:t>
      </w:r>
      <w:r>
        <w:rPr>
          <w:rFonts w:cs="Arial"/>
          <w:lang w:val="en"/>
        </w:rPr>
        <w:t>ESBI</w:t>
      </w:r>
      <w:r w:rsidRPr="001618E1">
        <w:rPr>
          <w:rFonts w:cs="Arial"/>
          <w:lang w:val="en"/>
        </w:rPr>
        <w:t xml:space="preserve"> contractor must provide documentation</w:t>
      </w:r>
      <w:r>
        <w:rPr>
          <w:rFonts w:cs="Arial"/>
          <w:lang w:val="en"/>
        </w:rPr>
        <w:t>,</w:t>
      </w:r>
      <w:r w:rsidRPr="001618E1">
        <w:rPr>
          <w:rFonts w:cs="Arial"/>
          <w:lang w:val="en"/>
        </w:rPr>
        <w:t xml:space="preserve"> signed by all parties</w:t>
      </w:r>
      <w:r>
        <w:rPr>
          <w:rFonts w:cs="Arial"/>
          <w:lang w:val="en"/>
        </w:rPr>
        <w:t>,</w:t>
      </w:r>
      <w:r w:rsidRPr="001618E1">
        <w:rPr>
          <w:rFonts w:cs="Arial"/>
          <w:lang w:val="en"/>
        </w:rPr>
        <w:t xml:space="preserve"> that outlines the relationship and roles of the agreement to the </w:t>
      </w:r>
      <w:r>
        <w:rPr>
          <w:rFonts w:cs="Arial"/>
          <w:lang w:val="en"/>
        </w:rPr>
        <w:t>ESBI-</w:t>
      </w:r>
      <w:r w:rsidRPr="001618E1">
        <w:rPr>
          <w:rFonts w:cs="Arial"/>
          <w:lang w:val="en"/>
        </w:rPr>
        <w:t xml:space="preserve">assigned contract manager and to the state office program specialist assigned to </w:t>
      </w:r>
      <w:r>
        <w:rPr>
          <w:rFonts w:cs="Arial"/>
          <w:lang w:val="en"/>
        </w:rPr>
        <w:t>ESBI</w:t>
      </w:r>
      <w:r w:rsidRPr="001618E1">
        <w:rPr>
          <w:rFonts w:cs="Arial"/>
          <w:lang w:val="en"/>
        </w:rPr>
        <w:t>.</w:t>
      </w:r>
    </w:p>
    <w:p w:rsidR="00522C62" w:rsidRPr="001618E1" w:rsidRDefault="00522C62" w:rsidP="00522C62">
      <w:pPr>
        <w:shd w:val="clear" w:color="auto" w:fill="FFFFFF" w:themeFill="background1"/>
        <w:rPr>
          <w:rFonts w:cs="Arial"/>
          <w:lang w:val="en"/>
        </w:rPr>
      </w:pPr>
      <w:r w:rsidRPr="001618E1">
        <w:rPr>
          <w:rFonts w:cs="Arial"/>
          <w:lang w:val="en"/>
        </w:rPr>
        <w:t xml:space="preserve">All residential and nonresidential contractors providing </w:t>
      </w:r>
      <w:r>
        <w:rPr>
          <w:rFonts w:cs="Arial"/>
          <w:lang w:val="en"/>
        </w:rPr>
        <w:t>ESBI</w:t>
      </w:r>
      <w:r w:rsidRPr="001618E1">
        <w:rPr>
          <w:rFonts w:cs="Arial"/>
          <w:lang w:val="en"/>
        </w:rPr>
        <w:t xml:space="preserve"> services must be current in their </w:t>
      </w:r>
      <w:bookmarkStart w:id="43" w:name="_Hlk5038715"/>
      <w:r w:rsidRPr="001618E1">
        <w:rPr>
          <w:rFonts w:cs="Arial"/>
          <w:lang w:val="en"/>
        </w:rPr>
        <w:t>registration or licensure</w:t>
      </w:r>
      <w:r>
        <w:rPr>
          <w:rFonts w:cs="Arial"/>
          <w:lang w:val="en"/>
        </w:rPr>
        <w:t>,</w:t>
      </w:r>
      <w:r w:rsidRPr="001618E1">
        <w:rPr>
          <w:rFonts w:cs="Arial"/>
          <w:lang w:val="en"/>
        </w:rPr>
        <w:t xml:space="preserve"> </w:t>
      </w:r>
      <w:bookmarkEnd w:id="43"/>
      <w:r w:rsidRPr="001618E1">
        <w:rPr>
          <w:rFonts w:cs="Arial"/>
          <w:lang w:val="en"/>
        </w:rPr>
        <w:t>with one or more of the following</w:t>
      </w:r>
      <w:r>
        <w:rPr>
          <w:rFonts w:cs="Arial"/>
          <w:lang w:val="en"/>
        </w:rPr>
        <w:t>,</w:t>
      </w:r>
      <w:r w:rsidRPr="001618E1">
        <w:rPr>
          <w:rFonts w:cs="Arial"/>
          <w:lang w:val="en"/>
        </w:rPr>
        <w:t xml:space="preserve"> as applicable and as required by Texas law:</w:t>
      </w:r>
    </w:p>
    <w:p w:rsidR="00522C62" w:rsidRPr="001618E1" w:rsidRDefault="00522C62" w:rsidP="00522C62">
      <w:pPr>
        <w:pStyle w:val="ListParagraph"/>
        <w:numPr>
          <w:ilvl w:val="0"/>
          <w:numId w:val="3"/>
        </w:numPr>
        <w:shd w:val="clear" w:color="auto" w:fill="FFFFFF" w:themeFill="background1"/>
        <w:rPr>
          <w:rFonts w:cs="Arial"/>
          <w:lang w:val="en"/>
        </w:rPr>
      </w:pPr>
      <w:hyperlink r:id="rId33" w:history="1">
        <w:r w:rsidRPr="00314C85">
          <w:rPr>
            <w:rStyle w:val="Hyperlink"/>
            <w:rFonts w:cs="Arial"/>
            <w:lang w:val="en"/>
          </w:rPr>
          <w:t>Home and Community Support Service Agencies (HCSSA)</w:t>
        </w:r>
      </w:hyperlink>
      <w:r w:rsidRPr="00586442">
        <w:rPr>
          <w:rFonts w:cs="Arial"/>
          <w:lang w:val="en"/>
        </w:rPr>
        <w:t xml:space="preserve"> </w:t>
      </w:r>
    </w:p>
    <w:p w:rsidR="00522C62" w:rsidRPr="001618E1" w:rsidRDefault="00522C62" w:rsidP="00522C62">
      <w:pPr>
        <w:pStyle w:val="ListParagraph"/>
        <w:numPr>
          <w:ilvl w:val="0"/>
          <w:numId w:val="3"/>
        </w:numPr>
        <w:shd w:val="clear" w:color="auto" w:fill="FFFFFF" w:themeFill="background1"/>
        <w:rPr>
          <w:rStyle w:val="Hyperlink"/>
          <w:rFonts w:cs="Arial"/>
          <w:color w:val="auto"/>
          <w:lang w:val="en"/>
        </w:rPr>
      </w:pPr>
      <w:hyperlink r:id="rId34" w:history="1">
        <w:r w:rsidRPr="001618E1">
          <w:rPr>
            <w:rStyle w:val="Hyperlink"/>
            <w:rFonts w:cs="Arial"/>
            <w:color w:val="auto"/>
            <w:lang w:val="en"/>
          </w:rPr>
          <w:t>The Texas Board of Physical Therapy and Occupational Examiners Facility Registration</w:t>
        </w:r>
      </w:hyperlink>
    </w:p>
    <w:p w:rsidR="00522C62" w:rsidRPr="00A80202" w:rsidRDefault="00522C62" w:rsidP="00522C62">
      <w:pPr>
        <w:pStyle w:val="ListParagraph"/>
        <w:numPr>
          <w:ilvl w:val="0"/>
          <w:numId w:val="3"/>
        </w:numPr>
        <w:shd w:val="clear" w:color="auto" w:fill="FFFFFF" w:themeFill="background1"/>
        <w:rPr>
          <w:rStyle w:val="Hyperlink"/>
          <w:rFonts w:cs="Arial"/>
          <w:color w:val="auto"/>
          <w:u w:val="none"/>
          <w:lang w:val="en"/>
        </w:rPr>
      </w:pPr>
      <w:hyperlink r:id="rId35" w:history="1">
        <w:r>
          <w:rPr>
            <w:rStyle w:val="Hyperlink"/>
            <w:rFonts w:cs="Arial"/>
            <w:color w:val="auto"/>
            <w:lang w:val="en"/>
          </w:rPr>
          <w:t>Assisted Living Facility (ALF)</w:t>
        </w:r>
      </w:hyperlink>
      <w:r w:rsidRPr="00AE51C9">
        <w:rPr>
          <w:rStyle w:val="Hyperlink"/>
          <w:rFonts w:cs="Arial"/>
          <w:color w:val="auto"/>
          <w:lang w:val="en"/>
        </w:rPr>
        <w:t xml:space="preserve"> </w:t>
      </w:r>
    </w:p>
    <w:p w:rsidR="00522C62" w:rsidRDefault="00522C62" w:rsidP="00522C62">
      <w:pPr>
        <w:pStyle w:val="ListParagraph"/>
        <w:numPr>
          <w:ilvl w:val="0"/>
          <w:numId w:val="3"/>
        </w:numPr>
        <w:shd w:val="clear" w:color="auto" w:fill="FFFFFF" w:themeFill="background1"/>
        <w:rPr>
          <w:rFonts w:cs="Arial"/>
          <w:lang w:val="en"/>
        </w:rPr>
      </w:pPr>
      <w:hyperlink r:id="rId36" w:history="1">
        <w:r w:rsidRPr="002920D4">
          <w:rPr>
            <w:rStyle w:val="Hyperlink"/>
            <w:rFonts w:cs="Arial"/>
            <w:lang w:val="en"/>
          </w:rPr>
          <w:t>Health Care Facilities – Required Qualifications</w:t>
        </w:r>
        <w:bookmarkStart w:id="44" w:name="_Hlk6582433"/>
      </w:hyperlink>
    </w:p>
    <w:p w:rsidR="00522C62" w:rsidRDefault="00522C62" w:rsidP="00522C62">
      <w:pPr>
        <w:shd w:val="clear" w:color="auto" w:fill="FFFFFF" w:themeFill="background1"/>
        <w:rPr>
          <w:rFonts w:cs="Arial"/>
          <w:lang w:val="en"/>
        </w:rPr>
      </w:pPr>
      <w:r>
        <w:rPr>
          <w:rFonts w:cs="Arial"/>
          <w:lang w:val="en"/>
        </w:rPr>
        <w:t xml:space="preserve">Facilities providing only psychological or neuropsychological services, evaluations and cognitive therapy are waved from the above requirements </w:t>
      </w:r>
      <w:proofErr w:type="gramStart"/>
      <w:r>
        <w:rPr>
          <w:rFonts w:cs="Arial"/>
          <w:lang w:val="en"/>
        </w:rPr>
        <w:t>as long as</w:t>
      </w:r>
      <w:proofErr w:type="gramEnd"/>
      <w:r>
        <w:rPr>
          <w:rFonts w:cs="Arial"/>
          <w:lang w:val="en"/>
        </w:rPr>
        <w:t xml:space="preserve"> all staff are appropriately licensed or certified, and all other standards and contracting requirements are met. occupational therapy (OT) and physical therapy (PT) services must be provided with a facility registration.</w:t>
      </w:r>
    </w:p>
    <w:p w:rsidR="00522C62" w:rsidRPr="001618E1" w:rsidRDefault="00522C62" w:rsidP="00522C62">
      <w:pPr>
        <w:shd w:val="clear" w:color="auto" w:fill="FFFFFF" w:themeFill="background1"/>
        <w:rPr>
          <w:rFonts w:eastAsia="Times New Roman" w:cs="Arial"/>
        </w:rPr>
      </w:pPr>
      <w:r w:rsidRPr="001618E1">
        <w:rPr>
          <w:rFonts w:eastAsia="Times New Roman" w:cs="Arial"/>
        </w:rPr>
        <w:t xml:space="preserve">A residential </w:t>
      </w:r>
      <w:r>
        <w:rPr>
          <w:rFonts w:eastAsia="Times New Roman" w:cs="Arial"/>
        </w:rPr>
        <w:t>ESBI</w:t>
      </w:r>
      <w:r w:rsidRPr="001618E1">
        <w:rPr>
          <w:rFonts w:eastAsia="Times New Roman" w:cs="Arial"/>
        </w:rPr>
        <w:t xml:space="preserve"> provider also </w:t>
      </w:r>
      <w:r>
        <w:rPr>
          <w:rFonts w:eastAsia="Times New Roman" w:cs="Arial"/>
        </w:rPr>
        <w:t xml:space="preserve">must </w:t>
      </w:r>
      <w:r w:rsidRPr="001618E1">
        <w:rPr>
          <w:rFonts w:eastAsia="Times New Roman" w:cs="Arial"/>
        </w:rPr>
        <w:t>maintain accreditation from:</w:t>
      </w:r>
    </w:p>
    <w:p w:rsidR="00522C62" w:rsidRPr="001618E1" w:rsidRDefault="00522C62" w:rsidP="00522C62">
      <w:pPr>
        <w:numPr>
          <w:ilvl w:val="0"/>
          <w:numId w:val="2"/>
        </w:numPr>
        <w:shd w:val="clear" w:color="auto" w:fill="FFFFFF" w:themeFill="background1"/>
        <w:rPr>
          <w:rFonts w:eastAsia="Times New Roman" w:cs="Arial"/>
        </w:rPr>
      </w:pPr>
      <w:r w:rsidRPr="001618E1">
        <w:rPr>
          <w:rFonts w:eastAsia="Times New Roman" w:cs="Arial"/>
        </w:rPr>
        <w:lastRenderedPageBreak/>
        <w:t xml:space="preserve">the Commission on </w:t>
      </w:r>
      <w:bookmarkStart w:id="45" w:name="_Hlk5457045"/>
      <w:r w:rsidRPr="001618E1">
        <w:rPr>
          <w:rFonts w:eastAsia="Times New Roman" w:cs="Arial"/>
        </w:rPr>
        <w:t>Accreditation</w:t>
      </w:r>
      <w:bookmarkEnd w:id="45"/>
      <w:r w:rsidRPr="001618E1">
        <w:rPr>
          <w:rFonts w:eastAsia="Times New Roman" w:cs="Arial"/>
        </w:rPr>
        <w:t xml:space="preserve"> of Rehabilitation Facilities;</w:t>
      </w:r>
    </w:p>
    <w:p w:rsidR="00522C62" w:rsidRPr="001618E1" w:rsidRDefault="00522C62" w:rsidP="00522C62">
      <w:pPr>
        <w:numPr>
          <w:ilvl w:val="0"/>
          <w:numId w:val="2"/>
        </w:numPr>
        <w:shd w:val="clear" w:color="auto" w:fill="FFFFFF" w:themeFill="background1"/>
        <w:rPr>
          <w:rFonts w:eastAsia="Times New Roman" w:cs="Arial"/>
        </w:rPr>
      </w:pPr>
      <w:r w:rsidRPr="001618E1">
        <w:rPr>
          <w:rFonts w:eastAsia="Times New Roman" w:cs="Arial"/>
        </w:rPr>
        <w:t xml:space="preserve">the Joint Commission </w:t>
      </w:r>
      <w:r>
        <w:rPr>
          <w:rFonts w:eastAsia="Times New Roman" w:cs="Arial"/>
        </w:rPr>
        <w:t>(a</w:t>
      </w:r>
      <w:r w:rsidRPr="001618E1">
        <w:rPr>
          <w:rFonts w:eastAsia="Times New Roman" w:cs="Arial"/>
        </w:rPr>
        <w:t xml:space="preserve">ccreditation of </w:t>
      </w:r>
      <w:r>
        <w:rPr>
          <w:rFonts w:eastAsia="Times New Roman" w:cs="Arial"/>
        </w:rPr>
        <w:t>h</w:t>
      </w:r>
      <w:r w:rsidRPr="001618E1">
        <w:rPr>
          <w:rFonts w:eastAsia="Times New Roman" w:cs="Arial"/>
        </w:rPr>
        <w:t>ealth</w:t>
      </w:r>
      <w:r>
        <w:rPr>
          <w:rFonts w:eastAsia="Times New Roman" w:cs="Arial"/>
        </w:rPr>
        <w:t xml:space="preserve"> </w:t>
      </w:r>
      <w:r w:rsidRPr="001618E1">
        <w:rPr>
          <w:rFonts w:eastAsia="Times New Roman" w:cs="Arial"/>
        </w:rPr>
        <w:t xml:space="preserve">care </w:t>
      </w:r>
      <w:r>
        <w:rPr>
          <w:rFonts w:eastAsia="Times New Roman" w:cs="Arial"/>
        </w:rPr>
        <w:t>o</w:t>
      </w:r>
      <w:r w:rsidRPr="001618E1">
        <w:rPr>
          <w:rFonts w:eastAsia="Times New Roman" w:cs="Arial"/>
        </w:rPr>
        <w:t>rganizations</w:t>
      </w:r>
      <w:r>
        <w:rPr>
          <w:rFonts w:eastAsia="Times New Roman" w:cs="Arial"/>
        </w:rPr>
        <w:t>)</w:t>
      </w:r>
      <w:r w:rsidRPr="001618E1">
        <w:rPr>
          <w:rFonts w:eastAsia="Times New Roman" w:cs="Arial"/>
        </w:rPr>
        <w:t>; or</w:t>
      </w:r>
    </w:p>
    <w:p w:rsidR="00522C62" w:rsidRPr="0010733E" w:rsidRDefault="00522C62" w:rsidP="00522C62">
      <w:pPr>
        <w:numPr>
          <w:ilvl w:val="0"/>
          <w:numId w:val="2"/>
        </w:numPr>
        <w:shd w:val="clear" w:color="auto" w:fill="FFFFFF" w:themeFill="background1"/>
        <w:rPr>
          <w:rFonts w:eastAsia="Times New Roman" w:cs="Arial"/>
        </w:rPr>
      </w:pPr>
      <w:r w:rsidRPr="0010733E">
        <w:rPr>
          <w:rFonts w:eastAsia="Times New Roman" w:cs="Arial"/>
        </w:rPr>
        <w:t xml:space="preserve">the Disease-Specific Care Certification in </w:t>
      </w:r>
      <w:r>
        <w:rPr>
          <w:rFonts w:eastAsia="Times New Roman" w:cs="Arial"/>
        </w:rPr>
        <w:t>b</w:t>
      </w:r>
      <w:r w:rsidRPr="0010733E">
        <w:rPr>
          <w:rFonts w:eastAsia="Times New Roman" w:cs="Arial"/>
        </w:rPr>
        <w:t xml:space="preserve">rain </w:t>
      </w:r>
      <w:r>
        <w:rPr>
          <w:rFonts w:eastAsia="Times New Roman" w:cs="Arial"/>
        </w:rPr>
        <w:t>i</w:t>
      </w:r>
      <w:r w:rsidRPr="0010733E">
        <w:rPr>
          <w:rFonts w:eastAsia="Times New Roman" w:cs="Arial"/>
        </w:rPr>
        <w:t xml:space="preserve">njury or related </w:t>
      </w:r>
      <w:r>
        <w:rPr>
          <w:rFonts w:eastAsia="Times New Roman" w:cs="Arial"/>
        </w:rPr>
        <w:t>r</w:t>
      </w:r>
      <w:r w:rsidRPr="0010733E">
        <w:rPr>
          <w:rFonts w:eastAsia="Times New Roman" w:cs="Arial"/>
        </w:rPr>
        <w:t xml:space="preserve">ehabilitation </w:t>
      </w:r>
      <w:r>
        <w:rPr>
          <w:rFonts w:eastAsia="Times New Roman" w:cs="Arial"/>
        </w:rPr>
        <w:t>p</w:t>
      </w:r>
      <w:r w:rsidRPr="0010733E">
        <w:rPr>
          <w:rFonts w:eastAsia="Times New Roman" w:cs="Arial"/>
        </w:rPr>
        <w:t>rogram.</w:t>
      </w:r>
    </w:p>
    <w:bookmarkEnd w:id="44"/>
    <w:p w:rsidR="00522C62" w:rsidRPr="001618E1" w:rsidRDefault="00522C62" w:rsidP="00522C62">
      <w:pPr>
        <w:shd w:val="clear" w:color="auto" w:fill="FFFFFF" w:themeFill="background1"/>
        <w:rPr>
          <w:rFonts w:cs="Arial"/>
          <w:lang w:val="en"/>
        </w:rPr>
      </w:pPr>
      <w:r w:rsidRPr="001618E1">
        <w:rPr>
          <w:rFonts w:eastAsia="Times New Roman" w:cs="Arial"/>
        </w:rPr>
        <w:t xml:space="preserve">TWC-VR may grant a </w:t>
      </w:r>
      <w:r>
        <w:rPr>
          <w:rFonts w:eastAsia="Times New Roman" w:cs="Arial"/>
        </w:rPr>
        <w:t>two</w:t>
      </w:r>
      <w:r w:rsidRPr="001618E1">
        <w:rPr>
          <w:rFonts w:eastAsia="Times New Roman" w:cs="Arial"/>
        </w:rPr>
        <w:t>-year grace period for a residential facility to obtain an accreditation listed above</w:t>
      </w:r>
      <w:r>
        <w:rPr>
          <w:rFonts w:eastAsia="Times New Roman" w:cs="Arial"/>
        </w:rPr>
        <w:t>,</w:t>
      </w:r>
      <w:r w:rsidRPr="001618E1">
        <w:rPr>
          <w:rFonts w:eastAsia="Times New Roman" w:cs="Arial"/>
        </w:rPr>
        <w:t xml:space="preserve"> when the residential facility is a new contractor with TWC-VR.</w:t>
      </w:r>
      <w:r w:rsidRPr="001618E1">
        <w:rPr>
          <w:rFonts w:cs="Arial"/>
          <w:lang w:val="en"/>
        </w:rPr>
        <w:t xml:space="preserve"> </w:t>
      </w:r>
    </w:p>
    <w:bookmarkEnd w:id="42"/>
    <w:p w:rsidR="00522C62" w:rsidRPr="001618E1" w:rsidRDefault="00522C62" w:rsidP="00522C62">
      <w:pPr>
        <w:shd w:val="clear" w:color="auto" w:fill="FFFFFF" w:themeFill="background1"/>
        <w:rPr>
          <w:rFonts w:cs="Arial"/>
          <w:lang w:val="en"/>
        </w:rPr>
      </w:pPr>
      <w:r w:rsidRPr="001618E1">
        <w:rPr>
          <w:rFonts w:cs="Arial"/>
          <w:lang w:val="en"/>
        </w:rPr>
        <w:t xml:space="preserve">All contractors must maintain current proof of all required licenses, registrations, and </w:t>
      </w:r>
      <w:r w:rsidRPr="001618E1">
        <w:rPr>
          <w:rFonts w:eastAsia="Times New Roman" w:cs="Arial"/>
        </w:rPr>
        <w:t>accreditation</w:t>
      </w:r>
      <w:r w:rsidRPr="001618E1">
        <w:rPr>
          <w:rFonts w:cs="Arial"/>
          <w:lang w:val="en"/>
        </w:rPr>
        <w:t xml:space="preserve"> with the contractor’s assigned TWC</w:t>
      </w:r>
      <w:r>
        <w:rPr>
          <w:rFonts w:cs="Arial"/>
          <w:lang w:val="en"/>
        </w:rPr>
        <w:t>-</w:t>
      </w:r>
      <w:r w:rsidRPr="001618E1">
        <w:rPr>
          <w:rFonts w:cs="Arial"/>
          <w:lang w:val="en"/>
        </w:rPr>
        <w:t xml:space="preserve">VR contract manager and </w:t>
      </w:r>
      <w:r>
        <w:rPr>
          <w:rFonts w:cs="Arial"/>
          <w:lang w:val="en"/>
        </w:rPr>
        <w:t>s</w:t>
      </w:r>
      <w:r w:rsidRPr="001618E1">
        <w:rPr>
          <w:rFonts w:cs="Arial"/>
          <w:lang w:val="en"/>
        </w:rPr>
        <w:t xml:space="preserve">tate </w:t>
      </w:r>
      <w:r>
        <w:rPr>
          <w:rFonts w:cs="Arial"/>
          <w:lang w:val="en"/>
        </w:rPr>
        <w:t>o</w:t>
      </w:r>
      <w:r w:rsidRPr="001618E1">
        <w:rPr>
          <w:rFonts w:cs="Arial"/>
          <w:lang w:val="en"/>
        </w:rPr>
        <w:t xml:space="preserve">ffice </w:t>
      </w:r>
      <w:r>
        <w:rPr>
          <w:rFonts w:cs="Arial"/>
          <w:lang w:val="en"/>
        </w:rPr>
        <w:t>p</w:t>
      </w:r>
      <w:r w:rsidRPr="001618E1">
        <w:rPr>
          <w:rFonts w:cs="Arial"/>
          <w:lang w:val="en"/>
        </w:rPr>
        <w:t xml:space="preserve">rogram </w:t>
      </w:r>
      <w:r>
        <w:rPr>
          <w:rFonts w:cs="Arial"/>
          <w:lang w:val="en"/>
        </w:rPr>
        <w:t>s</w:t>
      </w:r>
      <w:r w:rsidRPr="001618E1">
        <w:rPr>
          <w:rFonts w:cs="Arial"/>
          <w:lang w:val="en"/>
        </w:rPr>
        <w:t xml:space="preserve">pecialist assigned to the </w:t>
      </w:r>
      <w:r>
        <w:rPr>
          <w:rFonts w:cs="Arial"/>
          <w:lang w:val="en"/>
        </w:rPr>
        <w:t>ESBI</w:t>
      </w:r>
      <w:r w:rsidRPr="001618E1">
        <w:rPr>
          <w:rFonts w:cs="Arial"/>
          <w:lang w:val="en"/>
        </w:rPr>
        <w:t>.</w:t>
      </w:r>
    </w:p>
    <w:p w:rsidR="00522C62" w:rsidRPr="001618E1" w:rsidRDefault="00522C62" w:rsidP="00522C62">
      <w:pPr>
        <w:shd w:val="clear" w:color="auto" w:fill="FFFFFF" w:themeFill="background1"/>
        <w:rPr>
          <w:rFonts w:cs="Arial"/>
          <w:lang w:val="en"/>
        </w:rPr>
      </w:pPr>
      <w:r w:rsidRPr="001618E1">
        <w:rPr>
          <w:rFonts w:cs="Arial"/>
          <w:lang w:val="en"/>
        </w:rPr>
        <w:t>When the facility is inspected, the contractor is required to provide any monitoring</w:t>
      </w:r>
      <w:r>
        <w:rPr>
          <w:rFonts w:cs="Arial"/>
          <w:lang w:val="en"/>
        </w:rPr>
        <w:t xml:space="preserve"> and/or </w:t>
      </w:r>
      <w:r w:rsidRPr="001618E1">
        <w:rPr>
          <w:rFonts w:cs="Arial"/>
          <w:lang w:val="en"/>
        </w:rPr>
        <w:t>inspection report summaries by other agencies to the assigned TWC</w:t>
      </w:r>
      <w:r>
        <w:rPr>
          <w:rFonts w:cs="Arial"/>
          <w:lang w:val="en"/>
        </w:rPr>
        <w:t>-</w:t>
      </w:r>
      <w:r w:rsidRPr="001618E1">
        <w:rPr>
          <w:rFonts w:cs="Arial"/>
          <w:lang w:val="en"/>
        </w:rPr>
        <w:t xml:space="preserve">VR </w:t>
      </w:r>
      <w:r>
        <w:rPr>
          <w:rFonts w:cs="Arial"/>
          <w:lang w:val="en"/>
        </w:rPr>
        <w:t>c</w:t>
      </w:r>
      <w:r w:rsidRPr="001618E1">
        <w:rPr>
          <w:rFonts w:cs="Arial"/>
          <w:lang w:val="en"/>
        </w:rPr>
        <w:t xml:space="preserve">ontract </w:t>
      </w:r>
      <w:r>
        <w:rPr>
          <w:rFonts w:cs="Arial"/>
          <w:lang w:val="en"/>
        </w:rPr>
        <w:t>m</w:t>
      </w:r>
      <w:r w:rsidRPr="001618E1">
        <w:rPr>
          <w:rFonts w:cs="Arial"/>
          <w:lang w:val="en"/>
        </w:rPr>
        <w:t xml:space="preserve">anager and the </w:t>
      </w:r>
      <w:r>
        <w:rPr>
          <w:rFonts w:cs="Arial"/>
          <w:lang w:val="en"/>
        </w:rPr>
        <w:t>s</w:t>
      </w:r>
      <w:r w:rsidRPr="001618E1">
        <w:rPr>
          <w:rFonts w:cs="Arial"/>
          <w:lang w:val="en"/>
        </w:rPr>
        <w:t xml:space="preserve">tate </w:t>
      </w:r>
      <w:r>
        <w:rPr>
          <w:rFonts w:cs="Arial"/>
          <w:lang w:val="en"/>
        </w:rPr>
        <w:t>o</w:t>
      </w:r>
      <w:r w:rsidRPr="001618E1">
        <w:rPr>
          <w:rFonts w:cs="Arial"/>
          <w:lang w:val="en"/>
        </w:rPr>
        <w:t xml:space="preserve">ffice </w:t>
      </w:r>
      <w:r>
        <w:rPr>
          <w:rFonts w:cs="Arial"/>
          <w:lang w:val="en"/>
        </w:rPr>
        <w:t>p</w:t>
      </w:r>
      <w:r w:rsidRPr="001618E1">
        <w:rPr>
          <w:rFonts w:cs="Arial"/>
          <w:lang w:val="en"/>
        </w:rPr>
        <w:t xml:space="preserve">rogram </w:t>
      </w:r>
      <w:r>
        <w:rPr>
          <w:rFonts w:cs="Arial"/>
          <w:lang w:val="en"/>
        </w:rPr>
        <w:t>s</w:t>
      </w:r>
      <w:r w:rsidRPr="001618E1">
        <w:rPr>
          <w:rFonts w:cs="Arial"/>
          <w:lang w:val="en"/>
        </w:rPr>
        <w:t xml:space="preserve">pecialist assigned to the </w:t>
      </w:r>
      <w:r>
        <w:rPr>
          <w:rFonts w:cs="Arial"/>
          <w:lang w:val="en"/>
        </w:rPr>
        <w:t>ESBI</w:t>
      </w:r>
      <w:r w:rsidRPr="001618E1">
        <w:rPr>
          <w:rFonts w:cs="Arial"/>
          <w:lang w:val="en"/>
        </w:rPr>
        <w:t xml:space="preserve"> program within five business days of receiving the report.</w:t>
      </w:r>
    </w:p>
    <w:p w:rsidR="00522C62" w:rsidRPr="001618E1" w:rsidRDefault="00522C62" w:rsidP="00522C62">
      <w:pPr>
        <w:shd w:val="clear" w:color="auto" w:fill="FFFFFF" w:themeFill="background1"/>
        <w:rPr>
          <w:rFonts w:cs="Arial"/>
          <w:lang w:val="en"/>
        </w:rPr>
      </w:pPr>
      <w:r w:rsidRPr="001618E1">
        <w:rPr>
          <w:rFonts w:cs="Arial"/>
          <w:lang w:val="en"/>
        </w:rPr>
        <w:t>TWC-VR will not refer new customers to a</w:t>
      </w:r>
      <w:r>
        <w:rPr>
          <w:rFonts w:cs="Arial"/>
          <w:lang w:val="en"/>
        </w:rPr>
        <w:t>n</w:t>
      </w:r>
      <w:r w:rsidRPr="001618E1">
        <w:rPr>
          <w:rFonts w:cs="Arial"/>
          <w:lang w:val="en"/>
        </w:rPr>
        <w:t xml:space="preserve"> </w:t>
      </w:r>
      <w:r>
        <w:rPr>
          <w:rFonts w:cs="Arial"/>
          <w:lang w:val="en"/>
        </w:rPr>
        <w:t>ESBI</w:t>
      </w:r>
      <w:r w:rsidRPr="001618E1">
        <w:rPr>
          <w:rFonts w:cs="Arial"/>
          <w:lang w:val="en"/>
        </w:rPr>
        <w:t xml:space="preserve"> contractor whose licensure, registration, or </w:t>
      </w:r>
      <w:r w:rsidRPr="001618E1">
        <w:rPr>
          <w:rFonts w:eastAsia="Times New Roman" w:cs="Arial"/>
        </w:rPr>
        <w:t>accreditation</w:t>
      </w:r>
      <w:r w:rsidRPr="001618E1">
        <w:rPr>
          <w:rFonts w:cs="Arial"/>
          <w:lang w:val="en"/>
        </w:rPr>
        <w:t xml:space="preserve"> is under an action to deny</w:t>
      </w:r>
      <w:r>
        <w:rPr>
          <w:rFonts w:cs="Arial"/>
          <w:lang w:val="en"/>
        </w:rPr>
        <w:t xml:space="preserve"> or</w:t>
      </w:r>
      <w:r w:rsidRPr="001618E1">
        <w:rPr>
          <w:rFonts w:cs="Arial"/>
          <w:lang w:val="en"/>
        </w:rPr>
        <w:t xml:space="preserve"> suspend, is revoked</w:t>
      </w:r>
      <w:r>
        <w:rPr>
          <w:rFonts w:cs="Arial"/>
          <w:lang w:val="en"/>
        </w:rPr>
        <w:t>,</w:t>
      </w:r>
      <w:r w:rsidRPr="001618E1">
        <w:rPr>
          <w:rFonts w:cs="Arial"/>
          <w:lang w:val="en"/>
        </w:rPr>
        <w:t xml:space="preserve"> or is not renewed, until such action has been resolved. A facility currently providing services to VR customers is required to notify TWC</w:t>
      </w:r>
      <w:r>
        <w:rPr>
          <w:rFonts w:cs="Arial"/>
          <w:lang w:val="en"/>
        </w:rPr>
        <w:t>-</w:t>
      </w:r>
      <w:r w:rsidRPr="001618E1">
        <w:rPr>
          <w:rFonts w:cs="Arial"/>
          <w:lang w:val="en"/>
        </w:rPr>
        <w:t xml:space="preserve">VR when </w:t>
      </w:r>
      <w:r>
        <w:rPr>
          <w:rFonts w:cs="Arial"/>
          <w:lang w:val="en"/>
        </w:rPr>
        <w:t>the facility’s</w:t>
      </w:r>
      <w:r w:rsidRPr="001618E1">
        <w:rPr>
          <w:rFonts w:cs="Arial"/>
          <w:lang w:val="en"/>
        </w:rPr>
        <w:t xml:space="preserve"> licensure, registration, or </w:t>
      </w:r>
      <w:r w:rsidRPr="001618E1">
        <w:rPr>
          <w:rFonts w:eastAsia="Times New Roman" w:cs="Arial"/>
        </w:rPr>
        <w:t>accreditation</w:t>
      </w:r>
      <w:r w:rsidRPr="001618E1">
        <w:rPr>
          <w:rFonts w:cs="Arial"/>
          <w:lang w:val="en"/>
        </w:rPr>
        <w:t xml:space="preserve"> is suspended or revoked within one business day of receiving notification. A facility </w:t>
      </w:r>
      <w:r>
        <w:rPr>
          <w:rFonts w:cs="Arial"/>
          <w:lang w:val="en"/>
        </w:rPr>
        <w:t>that</w:t>
      </w:r>
      <w:r w:rsidRPr="001618E1">
        <w:rPr>
          <w:rFonts w:cs="Arial"/>
          <w:lang w:val="en"/>
        </w:rPr>
        <w:t xml:space="preserve"> fails to timely notify TWC</w:t>
      </w:r>
      <w:r>
        <w:rPr>
          <w:rFonts w:cs="Arial"/>
          <w:lang w:val="en"/>
        </w:rPr>
        <w:t>-</w:t>
      </w:r>
      <w:r w:rsidRPr="001618E1">
        <w:rPr>
          <w:rFonts w:cs="Arial"/>
          <w:lang w:val="en"/>
        </w:rPr>
        <w:t>VR of any such action is considered out of compliance with contract terms and conditions.</w:t>
      </w:r>
    </w:p>
    <w:p w:rsidR="00522C62" w:rsidRPr="001618E1" w:rsidRDefault="00522C62" w:rsidP="00522C62">
      <w:pPr>
        <w:shd w:val="clear" w:color="auto" w:fill="FFFFFF" w:themeFill="background1"/>
        <w:rPr>
          <w:rFonts w:cs="Arial"/>
          <w:lang w:val="en"/>
        </w:rPr>
      </w:pPr>
      <w:r w:rsidRPr="001618E1">
        <w:rPr>
          <w:rFonts w:cs="Arial"/>
          <w:lang w:val="en"/>
        </w:rPr>
        <w:t>TWC-VR mandates that the facility must comply with the American</w:t>
      </w:r>
      <w:r>
        <w:rPr>
          <w:rFonts w:cs="Arial"/>
          <w:lang w:val="en"/>
        </w:rPr>
        <w:t>s with</w:t>
      </w:r>
      <w:r w:rsidRPr="001618E1">
        <w:rPr>
          <w:rFonts w:cs="Arial"/>
          <w:lang w:val="en"/>
        </w:rPr>
        <w:t xml:space="preserve"> Disabilit</w:t>
      </w:r>
      <w:r>
        <w:rPr>
          <w:rFonts w:cs="Arial"/>
          <w:lang w:val="en"/>
        </w:rPr>
        <w:t>ies</w:t>
      </w:r>
      <w:r w:rsidRPr="001618E1">
        <w:rPr>
          <w:rFonts w:cs="Arial"/>
          <w:lang w:val="en"/>
        </w:rPr>
        <w:t xml:space="preserve"> Act (ADA) and must complete the </w:t>
      </w:r>
      <w:r>
        <w:rPr>
          <w:rFonts w:cs="Arial"/>
          <w:lang w:val="en"/>
        </w:rPr>
        <w:t>“</w:t>
      </w:r>
      <w:r w:rsidRPr="001618E1">
        <w:rPr>
          <w:rFonts w:cs="Arial"/>
          <w:lang w:val="en"/>
        </w:rPr>
        <w:t>ADA Che</w:t>
      </w:r>
      <w:r>
        <w:rPr>
          <w:rFonts w:cs="Arial"/>
          <w:lang w:val="en"/>
        </w:rPr>
        <w:t>cklist for Existing Facilities,”</w:t>
      </w:r>
      <w:r w:rsidRPr="001618E1">
        <w:rPr>
          <w:rFonts w:cs="Arial"/>
          <w:lang w:val="en"/>
        </w:rPr>
        <w:t xml:space="preserve"> based on the 2010 ADA Standards for Accessible Design, found at </w:t>
      </w:r>
      <w:hyperlink r:id="rId37" w:history="1">
        <w:r>
          <w:rPr>
            <w:rFonts w:cs="Arial"/>
            <w:u w:val="single"/>
            <w:lang w:val="en"/>
          </w:rPr>
          <w:t>ADA Checklist for Existing Facilities</w:t>
        </w:r>
      </w:hyperlink>
      <w:r w:rsidRPr="001618E1">
        <w:rPr>
          <w:rFonts w:cs="Arial"/>
          <w:lang w:val="en"/>
        </w:rPr>
        <w:t>. This document must be kept on file and made available to TWC-VR staff upon request.</w:t>
      </w:r>
    </w:p>
    <w:p w:rsidR="00522C62" w:rsidRPr="001618E1" w:rsidRDefault="00522C62" w:rsidP="00522C62">
      <w:pPr>
        <w:pStyle w:val="Heading2"/>
      </w:pPr>
      <w:bookmarkStart w:id="46" w:name="_21.4_Provider_Requirements"/>
      <w:bookmarkStart w:id="47" w:name="_Toc5694369"/>
      <w:bookmarkStart w:id="48" w:name="_Toc12873950"/>
      <w:bookmarkEnd w:id="46"/>
      <w:r w:rsidRPr="001618E1">
        <w:t xml:space="preserve">21.4 </w:t>
      </w:r>
      <w:r w:rsidRPr="006C4081">
        <w:t>ESBI</w:t>
      </w:r>
      <w:r w:rsidRPr="001618E1">
        <w:t xml:space="preserve"> Provider Requirements</w:t>
      </w:r>
      <w:bookmarkEnd w:id="47"/>
      <w:bookmarkEnd w:id="48"/>
    </w:p>
    <w:p w:rsidR="00522C62" w:rsidRPr="001618E1" w:rsidRDefault="00522C62" w:rsidP="00522C62">
      <w:pPr>
        <w:shd w:val="clear" w:color="auto" w:fill="FFFFFF" w:themeFill="background1"/>
        <w:rPr>
          <w:rFonts w:eastAsia="Times New Roman" w:cs="Arial"/>
          <w:lang w:val="en"/>
        </w:rPr>
      </w:pPr>
      <w:r w:rsidRPr="001618E1">
        <w:rPr>
          <w:rFonts w:eastAsia="Times New Roman" w:cs="Arial"/>
          <w:lang w:val="en"/>
        </w:rPr>
        <w:t>In addition to this chapter</w:t>
      </w:r>
      <w:r>
        <w:rPr>
          <w:rFonts w:eastAsia="Times New Roman" w:cs="Arial"/>
          <w:lang w:val="en"/>
        </w:rPr>
        <w:t>,</w:t>
      </w:r>
      <w:r w:rsidRPr="001618E1">
        <w:rPr>
          <w:rFonts w:eastAsia="Times New Roman" w:cs="Arial"/>
          <w:lang w:val="en"/>
        </w:rPr>
        <w:t xml:space="preserve"> the provider is responsible for </w:t>
      </w:r>
      <w:r>
        <w:rPr>
          <w:rFonts w:eastAsia="Times New Roman" w:cs="Arial"/>
          <w:lang w:val="en"/>
        </w:rPr>
        <w:t>meeting the requirements published</w:t>
      </w:r>
      <w:r w:rsidRPr="001618E1">
        <w:rPr>
          <w:rFonts w:eastAsia="Times New Roman" w:cs="Arial"/>
          <w:lang w:val="en"/>
        </w:rPr>
        <w:t xml:space="preserve"> in the following:</w:t>
      </w:r>
    </w:p>
    <w:p w:rsidR="00522C62" w:rsidRPr="001618E1" w:rsidRDefault="00522C62" w:rsidP="00522C62">
      <w:pPr>
        <w:numPr>
          <w:ilvl w:val="0"/>
          <w:numId w:val="21"/>
        </w:numPr>
        <w:shd w:val="clear" w:color="auto" w:fill="FFFFFF" w:themeFill="background1"/>
        <w:rPr>
          <w:rFonts w:cs="Arial"/>
          <w:lang w:val="en"/>
        </w:rPr>
      </w:pPr>
      <w:hyperlink r:id="rId38" w:history="1">
        <w:r w:rsidRPr="001618E1">
          <w:rPr>
            <w:rStyle w:val="Hyperlink"/>
            <w:rFonts w:cs="Arial"/>
            <w:lang w:val="en"/>
          </w:rPr>
          <w:t>Chapter 1: Introduction to Vocational Rehabilitation</w:t>
        </w:r>
      </w:hyperlink>
    </w:p>
    <w:p w:rsidR="00522C62" w:rsidRPr="001618E1" w:rsidRDefault="00522C62" w:rsidP="00522C62">
      <w:pPr>
        <w:numPr>
          <w:ilvl w:val="0"/>
          <w:numId w:val="21"/>
        </w:numPr>
        <w:shd w:val="clear" w:color="auto" w:fill="FFFFFF" w:themeFill="background1"/>
        <w:rPr>
          <w:rFonts w:cs="Arial"/>
          <w:lang w:val="en"/>
        </w:rPr>
      </w:pPr>
      <w:hyperlink r:id="rId39" w:history="1">
        <w:r w:rsidRPr="001618E1">
          <w:rPr>
            <w:rStyle w:val="Hyperlink"/>
            <w:rFonts w:cs="Arial"/>
            <w:lang w:val="en"/>
          </w:rPr>
          <w:t>Chapter 2: Obtaining a Contract for Goods and Services</w:t>
        </w:r>
      </w:hyperlink>
    </w:p>
    <w:p w:rsidR="00522C62" w:rsidRPr="001618E1" w:rsidRDefault="00522C62" w:rsidP="00522C62">
      <w:pPr>
        <w:numPr>
          <w:ilvl w:val="0"/>
          <w:numId w:val="21"/>
        </w:numPr>
        <w:shd w:val="clear" w:color="auto" w:fill="FFFFFF" w:themeFill="background1"/>
        <w:rPr>
          <w:rFonts w:cs="Arial"/>
          <w:lang w:val="en"/>
        </w:rPr>
      </w:pPr>
      <w:hyperlink r:id="rId40" w:history="1">
        <w:r w:rsidRPr="001618E1">
          <w:rPr>
            <w:rStyle w:val="Hyperlink"/>
            <w:rFonts w:cs="Arial"/>
            <w:lang w:val="en"/>
          </w:rPr>
          <w:t>Chapter 3: Basic Standards</w:t>
        </w:r>
      </w:hyperlink>
    </w:p>
    <w:p w:rsidR="00522C62" w:rsidRPr="001618E1" w:rsidRDefault="00522C62" w:rsidP="00522C62">
      <w:pPr>
        <w:shd w:val="clear" w:color="auto" w:fill="FFFFFF" w:themeFill="background1"/>
        <w:rPr>
          <w:rFonts w:eastAsia="Times New Roman" w:cs="Arial"/>
          <w:lang w:val="en"/>
        </w:rPr>
      </w:pPr>
      <w:r w:rsidRPr="001618E1">
        <w:rPr>
          <w:rFonts w:eastAsia="Times New Roman" w:cs="Arial"/>
          <w:lang w:val="en"/>
        </w:rPr>
        <w:t xml:space="preserve">Below are additional requirements that apply when a contractor has a contract for the </w:t>
      </w:r>
      <w:r>
        <w:rPr>
          <w:rFonts w:eastAsia="Times New Roman" w:cs="Arial"/>
          <w:lang w:val="en"/>
        </w:rPr>
        <w:t>ESBI</w:t>
      </w:r>
      <w:r w:rsidRPr="001618E1">
        <w:rPr>
          <w:rFonts w:eastAsia="Times New Roman" w:cs="Arial"/>
          <w:lang w:val="en"/>
        </w:rPr>
        <w:t xml:space="preserve"> </w:t>
      </w:r>
      <w:r>
        <w:rPr>
          <w:rFonts w:eastAsia="Times New Roman" w:cs="Arial"/>
          <w:lang w:val="en"/>
        </w:rPr>
        <w:t>p</w:t>
      </w:r>
      <w:r w:rsidRPr="001618E1">
        <w:rPr>
          <w:rFonts w:eastAsia="Times New Roman" w:cs="Arial"/>
          <w:lang w:val="en"/>
        </w:rPr>
        <w:t>rogram.</w:t>
      </w:r>
    </w:p>
    <w:p w:rsidR="00522C62" w:rsidRPr="001618E1" w:rsidRDefault="00522C62" w:rsidP="00522C62">
      <w:pPr>
        <w:pStyle w:val="Heading3"/>
      </w:pPr>
      <w:bookmarkStart w:id="49" w:name="_Toc5694370"/>
      <w:bookmarkStart w:id="50" w:name="_Toc12873951"/>
      <w:r w:rsidRPr="001618E1">
        <w:t>21.4.1 Provider Notifications</w:t>
      </w:r>
      <w:bookmarkEnd w:id="49"/>
      <w:bookmarkEnd w:id="50"/>
    </w:p>
    <w:p w:rsidR="00522C62" w:rsidRPr="001618E1" w:rsidRDefault="00522C62" w:rsidP="00522C62">
      <w:pPr>
        <w:shd w:val="clear" w:color="auto" w:fill="FFFFFF" w:themeFill="background1"/>
        <w:rPr>
          <w:rFonts w:eastAsia="Times New Roman" w:cs="Arial"/>
          <w:lang w:val="en"/>
        </w:rPr>
      </w:pPr>
      <w:r w:rsidRPr="001618E1">
        <w:rPr>
          <w:rFonts w:eastAsia="Times New Roman" w:cs="Arial"/>
          <w:lang w:val="en"/>
        </w:rPr>
        <w:t xml:space="preserve">The </w:t>
      </w:r>
      <w:r>
        <w:rPr>
          <w:rFonts w:eastAsia="Times New Roman" w:cs="Arial"/>
          <w:lang w:val="en"/>
        </w:rPr>
        <w:t>p</w:t>
      </w:r>
      <w:r w:rsidRPr="001618E1">
        <w:rPr>
          <w:rFonts w:eastAsia="Times New Roman" w:cs="Arial"/>
          <w:lang w:val="en"/>
        </w:rPr>
        <w:t>rovider must notify the VR counselor when any of the following occur:</w:t>
      </w:r>
    </w:p>
    <w:p w:rsidR="00522C62" w:rsidRPr="001618E1" w:rsidRDefault="00522C62" w:rsidP="00522C62">
      <w:pPr>
        <w:numPr>
          <w:ilvl w:val="0"/>
          <w:numId w:val="10"/>
        </w:numPr>
        <w:shd w:val="clear" w:color="auto" w:fill="FFFFFF" w:themeFill="background1"/>
        <w:rPr>
          <w:rFonts w:eastAsia="Times New Roman" w:cs="Arial"/>
          <w:lang w:val="en"/>
        </w:rPr>
      </w:pPr>
      <w:r>
        <w:rPr>
          <w:rFonts w:eastAsia="Times New Roman" w:cs="Arial"/>
          <w:lang w:val="en"/>
        </w:rPr>
        <w:t>S</w:t>
      </w:r>
      <w:r w:rsidRPr="001618E1">
        <w:rPr>
          <w:rFonts w:eastAsia="Times New Roman" w:cs="Arial"/>
          <w:lang w:val="en"/>
        </w:rPr>
        <w:t>ignificant changes in the customer's health and/or condition</w:t>
      </w:r>
    </w:p>
    <w:p w:rsidR="00522C62" w:rsidRPr="001618E1" w:rsidRDefault="00522C62" w:rsidP="00522C62">
      <w:pPr>
        <w:numPr>
          <w:ilvl w:val="0"/>
          <w:numId w:val="10"/>
        </w:numPr>
        <w:shd w:val="clear" w:color="auto" w:fill="FFFFFF" w:themeFill="background1"/>
        <w:rPr>
          <w:rFonts w:eastAsia="Times New Roman" w:cs="Arial"/>
          <w:lang w:val="en"/>
        </w:rPr>
      </w:pPr>
      <w:r>
        <w:rPr>
          <w:rFonts w:eastAsia="Times New Roman" w:cs="Arial"/>
          <w:lang w:val="en"/>
        </w:rPr>
        <w:t>O</w:t>
      </w:r>
      <w:r w:rsidRPr="001618E1">
        <w:rPr>
          <w:rFonts w:eastAsia="Times New Roman" w:cs="Arial"/>
          <w:lang w:val="en"/>
        </w:rPr>
        <w:t>ccurrences or emer</w:t>
      </w:r>
      <w:r>
        <w:rPr>
          <w:rFonts w:eastAsia="Times New Roman" w:cs="Arial"/>
          <w:lang w:val="en"/>
        </w:rPr>
        <w:t>gencies related to the customer’</w:t>
      </w:r>
      <w:r w:rsidRPr="001618E1">
        <w:rPr>
          <w:rFonts w:eastAsia="Times New Roman" w:cs="Arial"/>
          <w:lang w:val="en"/>
        </w:rPr>
        <w:t>s health and safety</w:t>
      </w:r>
    </w:p>
    <w:p w:rsidR="00522C62" w:rsidRPr="001618E1" w:rsidRDefault="00522C62" w:rsidP="00522C62">
      <w:pPr>
        <w:numPr>
          <w:ilvl w:val="0"/>
          <w:numId w:val="10"/>
        </w:numPr>
        <w:shd w:val="clear" w:color="auto" w:fill="FFFFFF" w:themeFill="background1"/>
        <w:rPr>
          <w:rFonts w:eastAsia="Times New Roman" w:cs="Arial"/>
          <w:lang w:val="en"/>
        </w:rPr>
      </w:pPr>
      <w:r>
        <w:rPr>
          <w:rFonts w:eastAsia="Times New Roman" w:cs="Arial"/>
          <w:lang w:val="en"/>
        </w:rPr>
        <w:lastRenderedPageBreak/>
        <w:t>The customer or the customer’</w:t>
      </w:r>
      <w:r w:rsidRPr="001618E1">
        <w:rPr>
          <w:rFonts w:eastAsia="Times New Roman" w:cs="Arial"/>
          <w:lang w:val="en"/>
        </w:rPr>
        <w:t>s representative request</w:t>
      </w:r>
      <w:r>
        <w:rPr>
          <w:rFonts w:eastAsia="Times New Roman" w:cs="Arial"/>
          <w:lang w:val="en"/>
        </w:rPr>
        <w:t>s</w:t>
      </w:r>
      <w:r w:rsidRPr="001618E1">
        <w:rPr>
          <w:rFonts w:eastAsia="Times New Roman" w:cs="Arial"/>
          <w:lang w:val="en"/>
        </w:rPr>
        <w:t xml:space="preserve"> that services end</w:t>
      </w:r>
    </w:p>
    <w:p w:rsidR="00522C62" w:rsidRPr="001618E1" w:rsidRDefault="00522C62" w:rsidP="00522C62">
      <w:pPr>
        <w:numPr>
          <w:ilvl w:val="0"/>
          <w:numId w:val="10"/>
        </w:numPr>
        <w:shd w:val="clear" w:color="auto" w:fill="FFFFFF" w:themeFill="background1"/>
        <w:rPr>
          <w:rFonts w:eastAsia="Times New Roman" w:cs="Arial"/>
          <w:lang w:val="en"/>
        </w:rPr>
      </w:pPr>
      <w:r>
        <w:rPr>
          <w:rFonts w:eastAsia="Times New Roman" w:cs="Arial"/>
          <w:lang w:val="en"/>
        </w:rPr>
        <w:t>T</w:t>
      </w:r>
      <w:r w:rsidRPr="001618E1">
        <w:rPr>
          <w:rFonts w:eastAsia="Times New Roman" w:cs="Arial"/>
          <w:lang w:val="en"/>
        </w:rPr>
        <w:t xml:space="preserve">he customer refuses to comply with the </w:t>
      </w:r>
      <w:r>
        <w:rPr>
          <w:rFonts w:eastAsia="Times New Roman" w:cs="Arial"/>
          <w:lang w:val="en"/>
        </w:rPr>
        <w:t xml:space="preserve">IAEP or the </w:t>
      </w:r>
      <w:r w:rsidRPr="001618E1">
        <w:rPr>
          <w:rFonts w:eastAsia="Times New Roman" w:cs="Arial"/>
          <w:lang w:val="en"/>
        </w:rPr>
        <w:t>IPP</w:t>
      </w:r>
    </w:p>
    <w:p w:rsidR="00522C62" w:rsidRPr="001618E1" w:rsidRDefault="00522C62" w:rsidP="00522C62">
      <w:pPr>
        <w:numPr>
          <w:ilvl w:val="0"/>
          <w:numId w:val="10"/>
        </w:numPr>
        <w:shd w:val="clear" w:color="auto" w:fill="FFFFFF" w:themeFill="background1"/>
        <w:rPr>
          <w:rFonts w:eastAsia="Times New Roman" w:cs="Arial"/>
          <w:lang w:val="en"/>
        </w:rPr>
      </w:pPr>
      <w:r>
        <w:rPr>
          <w:rFonts w:eastAsia="Times New Roman" w:cs="Arial"/>
          <w:lang w:val="en"/>
        </w:rPr>
        <w:t>T</w:t>
      </w:r>
      <w:r w:rsidRPr="001618E1">
        <w:rPr>
          <w:rFonts w:eastAsia="Times New Roman" w:cs="Arial"/>
          <w:lang w:val="en"/>
        </w:rPr>
        <w:t xml:space="preserve">he customer is absent for more than </w:t>
      </w:r>
      <w:r>
        <w:rPr>
          <w:rFonts w:eastAsia="Times New Roman" w:cs="Arial"/>
          <w:lang w:val="en"/>
        </w:rPr>
        <w:t>one</w:t>
      </w:r>
      <w:r w:rsidRPr="001618E1">
        <w:rPr>
          <w:rFonts w:eastAsia="Times New Roman" w:cs="Arial"/>
          <w:lang w:val="en"/>
        </w:rPr>
        <w:t xml:space="preserve"> day</w:t>
      </w:r>
    </w:p>
    <w:p w:rsidR="00522C62" w:rsidRPr="001618E1" w:rsidRDefault="00522C62" w:rsidP="00522C62">
      <w:pPr>
        <w:numPr>
          <w:ilvl w:val="0"/>
          <w:numId w:val="10"/>
        </w:numPr>
        <w:shd w:val="clear" w:color="auto" w:fill="FFFFFF" w:themeFill="background1"/>
        <w:rPr>
          <w:rFonts w:eastAsia="Times New Roman" w:cs="Arial"/>
          <w:lang w:val="en"/>
        </w:rPr>
      </w:pPr>
      <w:r>
        <w:rPr>
          <w:rFonts w:eastAsia="Times New Roman" w:cs="Arial"/>
          <w:lang w:val="en"/>
        </w:rPr>
        <w:t>T</w:t>
      </w:r>
      <w:r w:rsidRPr="001618E1">
        <w:rPr>
          <w:rFonts w:eastAsia="Times New Roman" w:cs="Arial"/>
          <w:lang w:val="en"/>
        </w:rPr>
        <w:t xml:space="preserve">he facility believes that a customer's functional needs have changed such that it will impact the </w:t>
      </w:r>
      <w:r>
        <w:rPr>
          <w:rFonts w:eastAsia="Times New Roman" w:cs="Arial"/>
          <w:lang w:val="en"/>
        </w:rPr>
        <w:t>customer’s</w:t>
      </w:r>
      <w:r w:rsidRPr="001618E1">
        <w:rPr>
          <w:rFonts w:eastAsia="Times New Roman" w:cs="Arial"/>
          <w:lang w:val="en"/>
        </w:rPr>
        <w:t xml:space="preserve"> level of care</w:t>
      </w:r>
    </w:p>
    <w:p w:rsidR="00522C62" w:rsidRPr="00CA7DA6" w:rsidRDefault="00522C62" w:rsidP="00522C62">
      <w:pPr>
        <w:numPr>
          <w:ilvl w:val="0"/>
          <w:numId w:val="10"/>
        </w:numPr>
        <w:shd w:val="clear" w:color="auto" w:fill="FFFFFF" w:themeFill="background1"/>
        <w:rPr>
          <w:rFonts w:eastAsia="Times New Roman" w:cs="Arial"/>
          <w:lang w:val="en"/>
        </w:rPr>
      </w:pPr>
      <w:r>
        <w:rPr>
          <w:rFonts w:eastAsia="Times New Roman" w:cs="Arial"/>
          <w:lang w:val="en"/>
        </w:rPr>
        <w:t>T</w:t>
      </w:r>
      <w:r w:rsidRPr="001618E1">
        <w:rPr>
          <w:rFonts w:eastAsia="Times New Roman" w:cs="Arial"/>
          <w:lang w:val="en"/>
        </w:rPr>
        <w:t>he facility is notified by regulatory agencies of any enforcement action</w:t>
      </w:r>
    </w:p>
    <w:p w:rsidR="00522C62" w:rsidRPr="001618E1" w:rsidRDefault="00522C62" w:rsidP="00522C62">
      <w:pPr>
        <w:pStyle w:val="Heading3"/>
      </w:pPr>
      <w:bookmarkStart w:id="51" w:name="_Toc5694371"/>
      <w:bookmarkStart w:id="52" w:name="_Toc12873952"/>
      <w:r w:rsidRPr="001618E1">
        <w:t>21.4.2 Provider Vehicles</w:t>
      </w:r>
      <w:bookmarkEnd w:id="51"/>
      <w:bookmarkEnd w:id="52"/>
    </w:p>
    <w:p w:rsidR="00522C62" w:rsidRPr="001618E1" w:rsidRDefault="00522C62" w:rsidP="00522C62">
      <w:pPr>
        <w:pStyle w:val="NormalWeb"/>
        <w:shd w:val="clear" w:color="auto" w:fill="FFFFFF" w:themeFill="background1"/>
        <w:spacing w:line="276" w:lineRule="auto"/>
        <w:rPr>
          <w:rFonts w:ascii="Arial" w:hAnsi="Arial" w:cs="Arial"/>
          <w:lang w:val="en"/>
        </w:rPr>
      </w:pPr>
      <w:r w:rsidRPr="001618E1">
        <w:rPr>
          <w:rFonts w:ascii="Arial" w:hAnsi="Arial" w:cs="Arial"/>
          <w:lang w:val="en"/>
        </w:rPr>
        <w:t>When a</w:t>
      </w:r>
      <w:r>
        <w:rPr>
          <w:rFonts w:ascii="Arial" w:hAnsi="Arial" w:cs="Arial"/>
          <w:lang w:val="en"/>
        </w:rPr>
        <w:t>n</w:t>
      </w:r>
      <w:r w:rsidRPr="001618E1">
        <w:rPr>
          <w:rFonts w:ascii="Arial" w:hAnsi="Arial" w:cs="Arial"/>
          <w:lang w:val="en"/>
        </w:rPr>
        <w:t xml:space="preserve"> </w:t>
      </w:r>
      <w:r>
        <w:rPr>
          <w:rFonts w:ascii="Arial" w:hAnsi="Arial" w:cs="Arial"/>
          <w:lang w:val="en"/>
        </w:rPr>
        <w:t>ESBI</w:t>
      </w:r>
      <w:r w:rsidRPr="001618E1">
        <w:rPr>
          <w:rFonts w:ascii="Arial" w:hAnsi="Arial" w:cs="Arial"/>
          <w:lang w:val="en"/>
        </w:rPr>
        <w:t xml:space="preserve"> program owns and operates a vehicle to transport TWC-VR customers</w:t>
      </w:r>
      <w:r>
        <w:rPr>
          <w:rFonts w:ascii="Arial" w:hAnsi="Arial" w:cs="Arial"/>
          <w:lang w:val="en"/>
        </w:rPr>
        <w:t>,</w:t>
      </w:r>
      <w:r w:rsidRPr="001618E1">
        <w:rPr>
          <w:rFonts w:ascii="Arial" w:hAnsi="Arial" w:cs="Arial"/>
          <w:lang w:val="en"/>
        </w:rPr>
        <w:t xml:space="preserve"> it must ensure </w:t>
      </w:r>
      <w:r>
        <w:rPr>
          <w:rFonts w:ascii="Arial" w:hAnsi="Arial" w:cs="Arial"/>
          <w:lang w:val="en"/>
        </w:rPr>
        <w:t xml:space="preserve">that </w:t>
      </w:r>
      <w:r w:rsidRPr="001618E1">
        <w:rPr>
          <w:rFonts w:ascii="Arial" w:hAnsi="Arial" w:cs="Arial"/>
          <w:lang w:val="en"/>
        </w:rPr>
        <w:t xml:space="preserve">transportation is available in accordance with the ADA and with all applicable state laws. The </w:t>
      </w:r>
      <w:r>
        <w:rPr>
          <w:rFonts w:ascii="Arial" w:hAnsi="Arial" w:cs="Arial"/>
          <w:lang w:val="en"/>
        </w:rPr>
        <w:t>ESBI</w:t>
      </w:r>
      <w:r w:rsidRPr="001618E1">
        <w:rPr>
          <w:rFonts w:ascii="Arial" w:hAnsi="Arial" w:cs="Arial"/>
          <w:lang w:val="en"/>
        </w:rPr>
        <w:t xml:space="preserve"> program must also be in compliance with insurance requirements as </w:t>
      </w:r>
      <w:r w:rsidRPr="00B64D0B">
        <w:rPr>
          <w:rFonts w:ascii="Arial" w:hAnsi="Arial" w:cs="Arial"/>
          <w:lang w:val="en"/>
        </w:rPr>
        <w:t xml:space="preserve">stated in </w:t>
      </w:r>
      <w:hyperlink r:id="rId41" w:anchor="s32" w:history="1">
        <w:r w:rsidRPr="00B64D0B">
          <w:rPr>
            <w:rStyle w:val="Hyperlink"/>
            <w:rFonts w:ascii="Arial" w:hAnsi="Arial" w:cs="Arial"/>
            <w:color w:val="auto"/>
            <w:lang w:val="en"/>
          </w:rPr>
          <w:t>Chapter 3: Basic Standards, 3.2: Insurance Requirements.</w:t>
        </w:r>
      </w:hyperlink>
    </w:p>
    <w:p w:rsidR="00522C62" w:rsidRPr="001618E1" w:rsidRDefault="00522C62" w:rsidP="00522C62">
      <w:pPr>
        <w:pStyle w:val="Heading3"/>
      </w:pPr>
      <w:bookmarkStart w:id="53" w:name="_21.4.3_Safe_and"/>
      <w:bookmarkStart w:id="54" w:name="_Toc5694372"/>
      <w:bookmarkStart w:id="55" w:name="_Toc12873953"/>
      <w:bookmarkStart w:id="56" w:name="_Hlk7090239"/>
      <w:bookmarkStart w:id="57" w:name="_Hlk7005568"/>
      <w:bookmarkStart w:id="58" w:name="_Hlk5458278"/>
      <w:bookmarkEnd w:id="53"/>
      <w:r w:rsidRPr="001618E1">
        <w:t>21.4.3 Safe and Secure Environment</w:t>
      </w:r>
      <w:bookmarkEnd w:id="54"/>
      <w:bookmarkEnd w:id="55"/>
    </w:p>
    <w:p w:rsidR="00522C62" w:rsidRPr="001618E1" w:rsidRDefault="00522C62" w:rsidP="00522C62">
      <w:pPr>
        <w:pStyle w:val="NormalWeb"/>
        <w:shd w:val="clear" w:color="auto" w:fill="FFFFFF" w:themeFill="background1"/>
        <w:spacing w:before="0" w:beforeAutospacing="0" w:after="269" w:afterAutospacing="0" w:line="276" w:lineRule="auto"/>
        <w:rPr>
          <w:rFonts w:ascii="Arial" w:hAnsi="Arial" w:cs="Arial"/>
        </w:rPr>
      </w:pPr>
      <w:bookmarkStart w:id="59" w:name="_Hlk7090437"/>
      <w:bookmarkEnd w:id="56"/>
      <w:r>
        <w:rPr>
          <w:rFonts w:ascii="Arial" w:hAnsi="Arial" w:cs="Arial"/>
        </w:rPr>
        <w:t>ESBI</w:t>
      </w:r>
      <w:r w:rsidRPr="001618E1">
        <w:rPr>
          <w:rFonts w:ascii="Arial" w:hAnsi="Arial" w:cs="Arial"/>
        </w:rPr>
        <w:t xml:space="preserve"> contractors </w:t>
      </w:r>
      <w:r>
        <w:rPr>
          <w:rFonts w:ascii="Arial" w:hAnsi="Arial" w:cs="Arial"/>
        </w:rPr>
        <w:t>must</w:t>
      </w:r>
      <w:r w:rsidRPr="001618E1">
        <w:rPr>
          <w:rFonts w:ascii="Arial" w:hAnsi="Arial" w:cs="Arial"/>
        </w:rPr>
        <w:t xml:space="preserve"> use physical and chemical restraints </w:t>
      </w:r>
      <w:r>
        <w:rPr>
          <w:rFonts w:ascii="Arial" w:hAnsi="Arial" w:cs="Arial"/>
        </w:rPr>
        <w:t xml:space="preserve">only </w:t>
      </w:r>
      <w:r w:rsidRPr="001618E1">
        <w:rPr>
          <w:rFonts w:ascii="Arial" w:hAnsi="Arial" w:cs="Arial"/>
        </w:rPr>
        <w:t>when necessary to maintain a customer’s safety or the safety of others</w:t>
      </w:r>
      <w:r>
        <w:rPr>
          <w:rFonts w:ascii="Arial" w:hAnsi="Arial" w:cs="Arial"/>
        </w:rPr>
        <w:t>.</w:t>
      </w:r>
      <w:r w:rsidRPr="001618E1">
        <w:rPr>
          <w:rFonts w:ascii="Arial" w:hAnsi="Arial" w:cs="Arial"/>
        </w:rPr>
        <w:t xml:space="preserve"> </w:t>
      </w:r>
    </w:p>
    <w:bookmarkEnd w:id="59"/>
    <w:p w:rsidR="00522C62" w:rsidRPr="001618E1" w:rsidRDefault="00522C62" w:rsidP="00522C62">
      <w:pPr>
        <w:pStyle w:val="NormalWeb"/>
        <w:shd w:val="clear" w:color="auto" w:fill="FFFFFF" w:themeFill="background1"/>
        <w:spacing w:before="0" w:beforeAutospacing="0" w:after="269" w:afterAutospacing="0" w:line="276" w:lineRule="auto"/>
        <w:rPr>
          <w:rFonts w:ascii="Arial" w:hAnsi="Arial" w:cs="Arial"/>
        </w:rPr>
      </w:pPr>
      <w:r w:rsidRPr="001618E1">
        <w:rPr>
          <w:rFonts w:ascii="Arial" w:hAnsi="Arial" w:cs="Arial"/>
        </w:rPr>
        <w:t>Residential providers must have identified staff trained to administer physical and chemical restraints in an emergency to maintain safety, as allowed by the licensees and certifications held as a</w:t>
      </w:r>
      <w:r>
        <w:rPr>
          <w:rFonts w:ascii="Arial" w:hAnsi="Arial" w:cs="Arial"/>
        </w:rPr>
        <w:t>n</w:t>
      </w:r>
      <w:r w:rsidRPr="001618E1">
        <w:rPr>
          <w:rFonts w:ascii="Arial" w:hAnsi="Arial" w:cs="Arial"/>
        </w:rPr>
        <w:t xml:space="preserve"> </w:t>
      </w:r>
      <w:r>
        <w:rPr>
          <w:rFonts w:ascii="Arial" w:hAnsi="Arial" w:cs="Arial"/>
        </w:rPr>
        <w:t>ESBI</w:t>
      </w:r>
      <w:r w:rsidRPr="001618E1">
        <w:rPr>
          <w:rFonts w:ascii="Arial" w:hAnsi="Arial" w:cs="Arial"/>
        </w:rPr>
        <w:t xml:space="preserve"> provider.</w:t>
      </w:r>
    </w:p>
    <w:p w:rsidR="00522C62" w:rsidRPr="001618E1" w:rsidRDefault="00522C62" w:rsidP="00522C62">
      <w:pPr>
        <w:pStyle w:val="NormalWeb"/>
        <w:shd w:val="clear" w:color="auto" w:fill="FFFFFF" w:themeFill="background1"/>
        <w:spacing w:before="0" w:beforeAutospacing="0" w:after="269" w:afterAutospacing="0" w:line="276" w:lineRule="auto"/>
        <w:rPr>
          <w:rFonts w:ascii="Arial" w:hAnsi="Arial" w:cs="Arial"/>
        </w:rPr>
      </w:pPr>
      <w:r w:rsidRPr="001618E1">
        <w:rPr>
          <w:rFonts w:ascii="Arial" w:hAnsi="Arial" w:cs="Arial"/>
        </w:rPr>
        <w:t xml:space="preserve">Nonresidential providers must have identified staff </w:t>
      </w:r>
      <w:r>
        <w:rPr>
          <w:rFonts w:ascii="Arial" w:hAnsi="Arial" w:cs="Arial"/>
        </w:rPr>
        <w:t xml:space="preserve">members </w:t>
      </w:r>
      <w:r w:rsidRPr="001618E1">
        <w:rPr>
          <w:rFonts w:ascii="Arial" w:hAnsi="Arial" w:cs="Arial"/>
        </w:rPr>
        <w:t xml:space="preserve">trained </w:t>
      </w:r>
      <w:r>
        <w:rPr>
          <w:rFonts w:ascii="Arial" w:hAnsi="Arial" w:cs="Arial"/>
        </w:rPr>
        <w:t xml:space="preserve">to administer </w:t>
      </w:r>
      <w:r w:rsidRPr="001618E1">
        <w:rPr>
          <w:rFonts w:ascii="Arial" w:hAnsi="Arial" w:cs="Arial"/>
        </w:rPr>
        <w:t xml:space="preserve">basic physical restraint techniques </w:t>
      </w:r>
      <w:r w:rsidRPr="0010733E">
        <w:rPr>
          <w:rFonts w:ascii="Arial" w:hAnsi="Arial" w:cs="Arial"/>
        </w:rPr>
        <w:t>and use</w:t>
      </w:r>
      <w:r w:rsidRPr="001618E1">
        <w:rPr>
          <w:rFonts w:ascii="Arial" w:hAnsi="Arial" w:cs="Arial"/>
        </w:rPr>
        <w:t xml:space="preserve"> community emergency providers</w:t>
      </w:r>
      <w:r>
        <w:rPr>
          <w:rFonts w:ascii="Arial" w:hAnsi="Arial" w:cs="Arial"/>
        </w:rPr>
        <w:t>,</w:t>
      </w:r>
      <w:r w:rsidRPr="001618E1">
        <w:rPr>
          <w:rFonts w:ascii="Arial" w:hAnsi="Arial" w:cs="Arial"/>
        </w:rPr>
        <w:t xml:space="preserve"> when necessary to physically and chemically restrain a customer. </w:t>
      </w:r>
    </w:p>
    <w:p w:rsidR="00522C62" w:rsidRPr="001618E1" w:rsidRDefault="00522C62" w:rsidP="00522C62">
      <w:pPr>
        <w:shd w:val="clear" w:color="auto" w:fill="FFFFFF" w:themeFill="background1"/>
        <w:rPr>
          <w:rFonts w:cs="Arial"/>
        </w:rPr>
      </w:pPr>
      <w:r w:rsidRPr="00B64D0B">
        <w:rPr>
          <w:rFonts w:cs="Arial"/>
        </w:rPr>
        <w:t xml:space="preserve">All providers must develop policies and procedures and train staff on how to respond to emergency situations. TWC-VR requires that all emergency situations, including use of physical and chemical restraints, be reported as explained in </w:t>
      </w:r>
      <w:hyperlink r:id="rId42" w:anchor="s33311" w:history="1">
        <w:r w:rsidRPr="00B64D0B">
          <w:rPr>
            <w:rStyle w:val="Hyperlink"/>
            <w:rFonts w:cs="Arial"/>
            <w:lang w:val="en"/>
          </w:rPr>
          <w:t>Chapter 3: Basic Standards, 3.3.11 Safe and Secure Environments</w:t>
        </w:r>
      </w:hyperlink>
      <w:r w:rsidRPr="00B64D0B">
        <w:rPr>
          <w:rFonts w:cs="Arial"/>
        </w:rPr>
        <w:t>. The provider must document the details of the incident in a written report and provide the report to the VR counselor.</w:t>
      </w:r>
    </w:p>
    <w:p w:rsidR="00522C62" w:rsidRPr="001618E1" w:rsidRDefault="00522C62" w:rsidP="00522C62">
      <w:pPr>
        <w:pStyle w:val="NormalWeb"/>
        <w:shd w:val="clear" w:color="auto" w:fill="FFFFFF" w:themeFill="background1"/>
        <w:spacing w:before="0" w:beforeAutospacing="0" w:after="269" w:afterAutospacing="0" w:line="276" w:lineRule="auto"/>
        <w:rPr>
          <w:rFonts w:ascii="Arial" w:hAnsi="Arial" w:cs="Arial"/>
        </w:rPr>
      </w:pPr>
      <w:r w:rsidRPr="001618E1">
        <w:rPr>
          <w:rFonts w:ascii="Arial" w:hAnsi="Arial" w:cs="Arial"/>
        </w:rPr>
        <w:t xml:space="preserve">When the customer’s escalated behaviors can be managed with a behavior plan, </w:t>
      </w:r>
      <w:r>
        <w:rPr>
          <w:rFonts w:ascii="Arial" w:hAnsi="Arial" w:cs="Arial"/>
        </w:rPr>
        <w:t>a plan</w:t>
      </w:r>
      <w:r w:rsidRPr="001618E1">
        <w:rPr>
          <w:rFonts w:ascii="Arial" w:hAnsi="Arial" w:cs="Arial"/>
        </w:rPr>
        <w:t xml:space="preserve"> must be developed and included as part of the customer’s</w:t>
      </w:r>
      <w:r>
        <w:rPr>
          <w:rFonts w:ascii="Arial" w:hAnsi="Arial" w:cs="Arial"/>
          <w:lang w:val="en"/>
        </w:rPr>
        <w:t xml:space="preserve"> </w:t>
      </w:r>
      <w:r w:rsidRPr="001618E1">
        <w:rPr>
          <w:rFonts w:ascii="Arial" w:hAnsi="Arial" w:cs="Arial"/>
        </w:rPr>
        <w:t>IPP.</w:t>
      </w:r>
      <w:r>
        <w:rPr>
          <w:rFonts w:ascii="Arial" w:hAnsi="Arial" w:cs="Arial"/>
        </w:rPr>
        <w:t xml:space="preserve"> See </w:t>
      </w:r>
      <w:hyperlink w:anchor="_21.8_Behavior_Intervention" w:history="1">
        <w:r w:rsidRPr="00FE5143">
          <w:rPr>
            <w:rStyle w:val="Hyperlink"/>
            <w:rFonts w:ascii="Arial" w:hAnsi="Arial" w:cs="Arial"/>
            <w:highlight w:val="yellow"/>
          </w:rPr>
          <w:t>21.8 Behavior Intervention Plan (BIP) Service Definition</w:t>
        </w:r>
      </w:hyperlink>
      <w:r>
        <w:rPr>
          <w:rFonts w:ascii="Arial" w:hAnsi="Arial" w:cs="Arial"/>
        </w:rPr>
        <w:t xml:space="preserve"> for requirements.</w:t>
      </w:r>
    </w:p>
    <w:bookmarkEnd w:id="57"/>
    <w:p w:rsidR="00522C62" w:rsidRPr="001618E1" w:rsidRDefault="00522C62" w:rsidP="00522C62">
      <w:pPr>
        <w:pStyle w:val="NormalWeb"/>
        <w:shd w:val="clear" w:color="auto" w:fill="FFFFFF" w:themeFill="background1"/>
        <w:spacing w:before="0" w:beforeAutospacing="0" w:after="269" w:afterAutospacing="0" w:line="276" w:lineRule="auto"/>
        <w:rPr>
          <w:rFonts w:ascii="Arial" w:hAnsi="Arial" w:cs="Arial"/>
        </w:rPr>
      </w:pPr>
      <w:r w:rsidRPr="001618E1">
        <w:rPr>
          <w:rFonts w:ascii="Arial" w:hAnsi="Arial" w:cs="Arial"/>
        </w:rPr>
        <w:t xml:space="preserve">Customers who are assessed to have aggressive or dangerous behaviors to </w:t>
      </w:r>
      <w:r>
        <w:rPr>
          <w:rFonts w:ascii="Arial" w:hAnsi="Arial" w:cs="Arial"/>
        </w:rPr>
        <w:t>themselves</w:t>
      </w:r>
      <w:r w:rsidRPr="001618E1">
        <w:rPr>
          <w:rFonts w:ascii="Arial" w:hAnsi="Arial" w:cs="Arial"/>
        </w:rPr>
        <w:t xml:space="preserve"> </w:t>
      </w:r>
      <w:r>
        <w:rPr>
          <w:rFonts w:ascii="Arial" w:hAnsi="Arial" w:cs="Arial"/>
        </w:rPr>
        <w:t xml:space="preserve">or </w:t>
      </w:r>
      <w:r w:rsidRPr="001618E1">
        <w:rPr>
          <w:rFonts w:ascii="Arial" w:hAnsi="Arial" w:cs="Arial"/>
        </w:rPr>
        <w:t xml:space="preserve">others that cannot be regulated with medication will be considered not ready to benefit from </w:t>
      </w:r>
      <w:r>
        <w:rPr>
          <w:rFonts w:ascii="Arial" w:hAnsi="Arial" w:cs="Arial"/>
        </w:rPr>
        <w:t>ESBI</w:t>
      </w:r>
      <w:r w:rsidRPr="001618E1">
        <w:rPr>
          <w:rFonts w:ascii="Arial" w:hAnsi="Arial" w:cs="Arial"/>
        </w:rPr>
        <w:t xml:space="preserve"> services until the behavior issues are resolved. The VR counselor will work with the provider to discharge the customer to a safe environment.</w:t>
      </w:r>
      <w:bookmarkEnd w:id="58"/>
    </w:p>
    <w:p w:rsidR="00522C62" w:rsidRPr="001618E1" w:rsidRDefault="00522C62" w:rsidP="00522C62">
      <w:pPr>
        <w:pStyle w:val="Heading3"/>
      </w:pPr>
      <w:bookmarkStart w:id="60" w:name="_Toc5694373"/>
      <w:bookmarkStart w:id="61" w:name="_Toc12873954"/>
      <w:r w:rsidRPr="001618E1">
        <w:lastRenderedPageBreak/>
        <w:t>21.4.4 Substance Abuse</w:t>
      </w:r>
      <w:bookmarkEnd w:id="60"/>
      <w:bookmarkEnd w:id="61"/>
    </w:p>
    <w:p w:rsidR="00522C62" w:rsidRPr="001618E1" w:rsidRDefault="00522C62" w:rsidP="00522C62">
      <w:pPr>
        <w:shd w:val="clear" w:color="auto" w:fill="FFFFFF" w:themeFill="background1"/>
        <w:rPr>
          <w:rFonts w:eastAsia="Times New Roman" w:cs="Arial"/>
          <w:lang w:val="en"/>
        </w:rPr>
      </w:pPr>
      <w:r w:rsidRPr="001618E1">
        <w:rPr>
          <w:rFonts w:eastAsia="Times New Roman" w:cs="Arial"/>
          <w:lang w:val="en"/>
        </w:rPr>
        <w:t>If the provider observes or has</w:t>
      </w:r>
      <w:r>
        <w:rPr>
          <w:rFonts w:eastAsia="Times New Roman" w:cs="Arial"/>
          <w:lang w:val="en"/>
        </w:rPr>
        <w:t xml:space="preserve"> other evidence of the customer’</w:t>
      </w:r>
      <w:r w:rsidRPr="001618E1">
        <w:rPr>
          <w:rFonts w:eastAsia="Times New Roman" w:cs="Arial"/>
          <w:lang w:val="en"/>
        </w:rPr>
        <w:t>s use of alcohol or drugs, the provider must report the observations and evidence immediately</w:t>
      </w:r>
      <w:r>
        <w:rPr>
          <w:rFonts w:eastAsia="Times New Roman" w:cs="Arial"/>
          <w:lang w:val="en"/>
        </w:rPr>
        <w:t>—</w:t>
      </w:r>
      <w:r w:rsidRPr="001618E1">
        <w:rPr>
          <w:rFonts w:eastAsia="Times New Roman" w:cs="Arial"/>
          <w:lang w:val="en"/>
        </w:rPr>
        <w:t xml:space="preserve">within </w:t>
      </w:r>
      <w:r>
        <w:rPr>
          <w:rFonts w:eastAsia="Times New Roman" w:cs="Arial"/>
          <w:lang w:val="en"/>
        </w:rPr>
        <w:t>one</w:t>
      </w:r>
      <w:r w:rsidRPr="001618E1">
        <w:rPr>
          <w:rFonts w:eastAsia="Times New Roman" w:cs="Arial"/>
          <w:lang w:val="en"/>
        </w:rPr>
        <w:t xml:space="preserve"> business day</w:t>
      </w:r>
      <w:r>
        <w:rPr>
          <w:rFonts w:eastAsia="Times New Roman" w:cs="Arial"/>
          <w:lang w:val="en"/>
        </w:rPr>
        <w:t>—</w:t>
      </w:r>
      <w:r w:rsidRPr="001618E1">
        <w:rPr>
          <w:rFonts w:eastAsia="Times New Roman" w:cs="Arial"/>
          <w:lang w:val="en"/>
        </w:rPr>
        <w:t>to the VR counselor. The provider must document that the VR counselor was informed of all observations and</w:t>
      </w:r>
      <w:r>
        <w:rPr>
          <w:rFonts w:eastAsia="Times New Roman" w:cs="Arial"/>
          <w:lang w:val="en"/>
        </w:rPr>
        <w:t xml:space="preserve"> other evidence of the customer’</w:t>
      </w:r>
      <w:r w:rsidRPr="001618E1">
        <w:rPr>
          <w:rFonts w:eastAsia="Times New Roman" w:cs="Arial"/>
          <w:lang w:val="en"/>
        </w:rPr>
        <w:t>s use of alcohol or drugs.</w:t>
      </w:r>
    </w:p>
    <w:p w:rsidR="00522C62" w:rsidRPr="001618E1" w:rsidRDefault="00522C62" w:rsidP="00522C62">
      <w:pPr>
        <w:pStyle w:val="Heading3"/>
      </w:pPr>
      <w:bookmarkStart w:id="62" w:name="_Toc5694374"/>
      <w:bookmarkStart w:id="63" w:name="_Toc12873955"/>
      <w:r w:rsidRPr="001618E1">
        <w:t>21.4.5 Exceptions and/or Limitations</w:t>
      </w:r>
      <w:bookmarkEnd w:id="62"/>
      <w:bookmarkEnd w:id="63"/>
    </w:p>
    <w:p w:rsidR="00522C62" w:rsidRPr="001618E1" w:rsidRDefault="00522C62" w:rsidP="00522C62">
      <w:pPr>
        <w:shd w:val="clear" w:color="auto" w:fill="FFFFFF" w:themeFill="background1"/>
        <w:rPr>
          <w:rFonts w:cs="Arial"/>
        </w:rPr>
      </w:pPr>
      <w:r w:rsidRPr="001618E1">
        <w:rPr>
          <w:rFonts w:cs="Arial"/>
        </w:rPr>
        <w:t xml:space="preserve">If a customer requires medical treatment for an injury sustained while receiving </w:t>
      </w:r>
      <w:r>
        <w:rPr>
          <w:rFonts w:cs="Arial"/>
        </w:rPr>
        <w:t>ESBI</w:t>
      </w:r>
      <w:r w:rsidRPr="001618E1">
        <w:rPr>
          <w:rFonts w:cs="Arial"/>
        </w:rPr>
        <w:t xml:space="preserve"> services or requires treatment for an illness </w:t>
      </w:r>
      <w:r>
        <w:rPr>
          <w:rFonts w:cs="Arial"/>
        </w:rPr>
        <w:t xml:space="preserve">derived from participating in services (such as food poisoning, known food allergic reaction from an known allergy) </w:t>
      </w:r>
      <w:r w:rsidRPr="001618E1">
        <w:rPr>
          <w:rFonts w:cs="Arial"/>
        </w:rPr>
        <w:t>that is not related to the customer’s acquired brain injury, the customer</w:t>
      </w:r>
      <w:r>
        <w:rPr>
          <w:rFonts w:cs="Arial"/>
        </w:rPr>
        <w:t>’</w:t>
      </w:r>
      <w:r w:rsidRPr="001618E1">
        <w:rPr>
          <w:rFonts w:cs="Arial"/>
        </w:rPr>
        <w:t>s medical services and expenses would be the liability of the contractor and are not covered by th</w:t>
      </w:r>
      <w:r>
        <w:rPr>
          <w:rFonts w:cs="Arial"/>
        </w:rPr>
        <w:t xml:space="preserve">e VR program as ESBI services. </w:t>
      </w:r>
      <w:r w:rsidRPr="001618E1">
        <w:rPr>
          <w:rFonts w:cs="Arial"/>
        </w:rPr>
        <w:t xml:space="preserve">If for any reason the customer should become unable to participate and/or is not progressing toward goal attainment in the IPP, </w:t>
      </w:r>
      <w:bookmarkStart w:id="64" w:name="_Hlk9238562"/>
      <w:r w:rsidRPr="001618E1">
        <w:rPr>
          <w:rFonts w:cs="Arial"/>
        </w:rPr>
        <w:t xml:space="preserve">the </w:t>
      </w:r>
      <w:bookmarkEnd w:id="64"/>
      <w:r w:rsidRPr="001618E1">
        <w:rPr>
          <w:rFonts w:cs="Arial"/>
        </w:rPr>
        <w:t>IDT will need to prepare the customer for discharge to another appropriate resource</w:t>
      </w:r>
      <w:r>
        <w:rPr>
          <w:rFonts w:cs="Arial"/>
        </w:rPr>
        <w:t>.</w:t>
      </w:r>
      <w:r w:rsidRPr="001618E1">
        <w:rPr>
          <w:rFonts w:cs="Arial"/>
        </w:rPr>
        <w:t xml:space="preserve"> </w:t>
      </w:r>
    </w:p>
    <w:p w:rsidR="00522C62" w:rsidRPr="001618E1" w:rsidRDefault="00522C62" w:rsidP="00522C62">
      <w:pPr>
        <w:pStyle w:val="Heading3"/>
      </w:pPr>
      <w:bookmarkStart w:id="65" w:name="_Toc12873956"/>
      <w:bookmarkStart w:id="66" w:name="_Toc5694375"/>
      <w:r w:rsidRPr="001618E1">
        <w:t xml:space="preserve">21.4.6 </w:t>
      </w:r>
      <w:r>
        <w:t>Customer</w:t>
      </w:r>
      <w:r w:rsidRPr="001618E1">
        <w:t xml:space="preserve"> Termination</w:t>
      </w:r>
      <w:r>
        <w:t xml:space="preserve"> by Provider</w:t>
      </w:r>
      <w:bookmarkEnd w:id="65"/>
      <w:r>
        <w:t xml:space="preserve"> </w:t>
      </w:r>
      <w:bookmarkEnd w:id="66"/>
    </w:p>
    <w:p w:rsidR="00522C62" w:rsidRPr="001618E1" w:rsidRDefault="00522C62" w:rsidP="00522C62">
      <w:pPr>
        <w:shd w:val="clear" w:color="auto" w:fill="FFFFFF" w:themeFill="background1"/>
        <w:rPr>
          <w:rFonts w:cs="Arial"/>
        </w:rPr>
      </w:pPr>
      <w:r w:rsidRPr="001618E1">
        <w:rPr>
          <w:rFonts w:cs="Arial"/>
        </w:rPr>
        <w:t>If the provider plans termination of services for reasons other than successful employment, the provider must inform t</w:t>
      </w:r>
      <w:r>
        <w:rPr>
          <w:rFonts w:cs="Arial"/>
        </w:rPr>
        <w:t>he VR counselor that a customer’</w:t>
      </w:r>
      <w:r w:rsidRPr="001618E1">
        <w:rPr>
          <w:rFonts w:cs="Arial"/>
        </w:rPr>
        <w:t>s services are being terminated before the termination takes place. The provider must document that the provider informed the VR counselor about the termination of services to a customer.</w:t>
      </w:r>
    </w:p>
    <w:p w:rsidR="00522C62" w:rsidRPr="001618E1" w:rsidRDefault="00522C62" w:rsidP="00522C62">
      <w:pPr>
        <w:shd w:val="clear" w:color="auto" w:fill="FFFFFF" w:themeFill="background1"/>
        <w:rPr>
          <w:rFonts w:cs="Arial"/>
        </w:rPr>
      </w:pPr>
      <w:r w:rsidRPr="001618E1">
        <w:rPr>
          <w:rFonts w:cs="Arial"/>
        </w:rPr>
        <w:t>The provider must follow the state and federal requirements applicable to the license or certification relating to discharge procedures. The provider must ensure the customer is safe</w:t>
      </w:r>
      <w:r>
        <w:rPr>
          <w:rFonts w:cs="Arial"/>
        </w:rPr>
        <w:t>,</w:t>
      </w:r>
      <w:r w:rsidRPr="001618E1">
        <w:rPr>
          <w:rFonts w:cs="Arial"/>
        </w:rPr>
        <w:t xml:space="preserve"> determine a discharge site</w:t>
      </w:r>
      <w:r>
        <w:rPr>
          <w:rFonts w:cs="Arial"/>
        </w:rPr>
        <w:t>,</w:t>
      </w:r>
      <w:r w:rsidRPr="001618E1">
        <w:rPr>
          <w:rFonts w:cs="Arial"/>
        </w:rPr>
        <w:t xml:space="preserve"> and facilitate placement.</w:t>
      </w:r>
    </w:p>
    <w:p w:rsidR="00522C62" w:rsidRPr="001618E1" w:rsidRDefault="00522C62" w:rsidP="00522C62">
      <w:pPr>
        <w:shd w:val="clear" w:color="auto" w:fill="FFFFFF" w:themeFill="background1"/>
        <w:rPr>
          <w:rFonts w:cs="Arial"/>
        </w:rPr>
      </w:pPr>
      <w:r w:rsidRPr="001618E1">
        <w:rPr>
          <w:rFonts w:cs="Arial"/>
        </w:rPr>
        <w:t>Some reasons for termination before achieving goals include:</w:t>
      </w:r>
    </w:p>
    <w:p w:rsidR="00522C62" w:rsidRPr="001618E1" w:rsidRDefault="00522C62" w:rsidP="00522C62">
      <w:pPr>
        <w:pStyle w:val="ListParagraph"/>
        <w:numPr>
          <w:ilvl w:val="0"/>
          <w:numId w:val="16"/>
        </w:numPr>
        <w:shd w:val="clear" w:color="auto" w:fill="FFFFFF" w:themeFill="background1"/>
        <w:rPr>
          <w:rFonts w:cs="Arial"/>
        </w:rPr>
      </w:pPr>
      <w:r w:rsidRPr="001618E1">
        <w:rPr>
          <w:rFonts w:cs="Arial"/>
        </w:rPr>
        <w:t xml:space="preserve">behaviors dangerous to </w:t>
      </w:r>
      <w:r>
        <w:rPr>
          <w:rFonts w:cs="Arial"/>
        </w:rPr>
        <w:t>oneself</w:t>
      </w:r>
      <w:r w:rsidRPr="001618E1">
        <w:rPr>
          <w:rFonts w:cs="Arial"/>
        </w:rPr>
        <w:t xml:space="preserve"> or others;</w:t>
      </w:r>
    </w:p>
    <w:p w:rsidR="00522C62" w:rsidRPr="001618E1" w:rsidRDefault="00522C62" w:rsidP="00522C62">
      <w:pPr>
        <w:pStyle w:val="ListParagraph"/>
        <w:numPr>
          <w:ilvl w:val="0"/>
          <w:numId w:val="16"/>
        </w:numPr>
        <w:shd w:val="clear" w:color="auto" w:fill="FFFFFF" w:themeFill="background1"/>
        <w:rPr>
          <w:rFonts w:cs="Arial"/>
        </w:rPr>
      </w:pPr>
      <w:r w:rsidRPr="001618E1">
        <w:rPr>
          <w:rFonts w:cs="Arial"/>
        </w:rPr>
        <w:t>no measurable progress being made toward the customer’s IPP; or</w:t>
      </w:r>
    </w:p>
    <w:p w:rsidR="00522C62" w:rsidRPr="001618E1" w:rsidRDefault="00522C62" w:rsidP="00522C62">
      <w:pPr>
        <w:pStyle w:val="ListParagraph"/>
        <w:numPr>
          <w:ilvl w:val="0"/>
          <w:numId w:val="16"/>
        </w:numPr>
        <w:shd w:val="clear" w:color="auto" w:fill="FFFFFF" w:themeFill="background1"/>
        <w:rPr>
          <w:rFonts w:cs="Arial"/>
          <w:lang w:val="en"/>
        </w:rPr>
      </w:pPr>
      <w:r w:rsidRPr="001618E1">
        <w:rPr>
          <w:rFonts w:cs="Arial"/>
        </w:rPr>
        <w:t>refusal to participate in services.</w:t>
      </w:r>
    </w:p>
    <w:p w:rsidR="00522C62" w:rsidRPr="001618E1" w:rsidRDefault="00522C62" w:rsidP="00522C62">
      <w:pPr>
        <w:shd w:val="clear" w:color="auto" w:fill="FFFFFF" w:themeFill="background1"/>
        <w:rPr>
          <w:rFonts w:cs="Arial"/>
          <w:lang w:val="en"/>
        </w:rPr>
      </w:pPr>
      <w:r w:rsidRPr="00B64D0B">
        <w:rPr>
          <w:rFonts w:cs="Arial"/>
          <w:lang w:val="en"/>
        </w:rPr>
        <w:t xml:space="preserve">Also refer to </w:t>
      </w:r>
      <w:hyperlink r:id="rId43" w:anchor="s365" w:history="1">
        <w:r w:rsidRPr="00B64D0B">
          <w:rPr>
            <w:rStyle w:val="Hyperlink"/>
            <w:rFonts w:cs="Arial"/>
            <w:u w:val="none"/>
            <w:lang w:val="en"/>
          </w:rPr>
          <w:t xml:space="preserve"> Chapter 3: Basic Standards, 3.6.5 Termination of Service Delivery.</w:t>
        </w:r>
      </w:hyperlink>
    </w:p>
    <w:p w:rsidR="00522C62" w:rsidRPr="001618E1" w:rsidRDefault="00522C62" w:rsidP="00522C62">
      <w:pPr>
        <w:pStyle w:val="Heading3"/>
      </w:pPr>
      <w:bookmarkStart w:id="67" w:name="_Toc5694376"/>
      <w:bookmarkStart w:id="68" w:name="_Toc12873957"/>
      <w:r w:rsidRPr="001618E1">
        <w:t xml:space="preserve">21.4.7 </w:t>
      </w:r>
      <w:r>
        <w:t>ESBI</w:t>
      </w:r>
      <w:r w:rsidRPr="001618E1">
        <w:t xml:space="preserve"> Referrals to VR</w:t>
      </w:r>
      <w:bookmarkEnd w:id="67"/>
      <w:bookmarkEnd w:id="68"/>
    </w:p>
    <w:p w:rsidR="00522C62" w:rsidRPr="001618E1" w:rsidRDefault="00522C62" w:rsidP="00522C62">
      <w:pPr>
        <w:shd w:val="clear" w:color="auto" w:fill="FFFFFF" w:themeFill="background1"/>
        <w:rPr>
          <w:rFonts w:cs="Arial"/>
          <w:lang w:val="en"/>
        </w:rPr>
      </w:pPr>
      <w:r w:rsidRPr="00B64D0B">
        <w:rPr>
          <w:rFonts w:cs="Arial"/>
          <w:lang w:val="en"/>
        </w:rPr>
        <w:t xml:space="preserve">See </w:t>
      </w:r>
      <w:hyperlink r:id="rId44" w:anchor="s338" w:history="1">
        <w:r w:rsidRPr="00B64D0B">
          <w:rPr>
            <w:rStyle w:val="Hyperlink"/>
            <w:rFonts w:cs="Arial"/>
            <w:lang w:val="en"/>
          </w:rPr>
          <w:t>Chapter 3: Basic Standards, 3.3.8 Referrals to VR by Providers</w:t>
        </w:r>
      </w:hyperlink>
      <w:r w:rsidRPr="00B64D0B">
        <w:rPr>
          <w:rFonts w:cs="Arial"/>
          <w:lang w:val="en"/>
        </w:rPr>
        <w:t xml:space="preserve"> for information.</w:t>
      </w:r>
    </w:p>
    <w:p w:rsidR="00522C62" w:rsidRPr="001618E1" w:rsidRDefault="00522C62" w:rsidP="00522C62">
      <w:pPr>
        <w:pStyle w:val="Heading3"/>
      </w:pPr>
      <w:bookmarkStart w:id="69" w:name="_Toc5694377"/>
      <w:bookmarkStart w:id="70" w:name="_Toc12873958"/>
      <w:r w:rsidRPr="001618E1">
        <w:t xml:space="preserve">21.4.8 </w:t>
      </w:r>
      <w:r>
        <w:t>ESBI</w:t>
      </w:r>
      <w:r w:rsidRPr="001618E1">
        <w:t xml:space="preserve"> Program Evaluation</w:t>
      </w:r>
      <w:bookmarkEnd w:id="69"/>
      <w:bookmarkEnd w:id="70"/>
    </w:p>
    <w:p w:rsidR="00522C62" w:rsidRPr="001618E1" w:rsidRDefault="00522C62" w:rsidP="00522C62">
      <w:pPr>
        <w:shd w:val="clear" w:color="auto" w:fill="FFFFFF" w:themeFill="background1"/>
        <w:rPr>
          <w:rFonts w:cs="Arial"/>
          <w:lang w:val="en"/>
        </w:rPr>
      </w:pPr>
      <w:r>
        <w:rPr>
          <w:rFonts w:cs="Arial"/>
          <w:lang w:val="en"/>
        </w:rPr>
        <w:t>The ESBI</w:t>
      </w:r>
      <w:r w:rsidRPr="001618E1">
        <w:rPr>
          <w:rFonts w:cs="Arial"/>
          <w:lang w:val="en"/>
        </w:rPr>
        <w:t xml:space="preserve"> provider must comply with </w:t>
      </w:r>
      <w:hyperlink r:id="rId45" w:anchor="s364" w:history="1">
        <w:r w:rsidRPr="006F77EF">
          <w:rPr>
            <w:rStyle w:val="Hyperlink"/>
            <w:rFonts w:cs="Arial"/>
            <w:lang w:val="en"/>
          </w:rPr>
          <w:t xml:space="preserve"> Chapter 3: Basic Standards, 3.6.4 Evaluation of Service Delivery</w:t>
        </w:r>
      </w:hyperlink>
      <w:r w:rsidRPr="006F77EF">
        <w:rPr>
          <w:rStyle w:val="Hyperlink"/>
          <w:rFonts w:cs="Arial"/>
          <w:lang w:val="en"/>
        </w:rPr>
        <w:t>.</w:t>
      </w:r>
    </w:p>
    <w:p w:rsidR="00522C62" w:rsidRPr="001618E1" w:rsidRDefault="00522C62" w:rsidP="00522C62">
      <w:pPr>
        <w:shd w:val="clear" w:color="auto" w:fill="FFFFFF" w:themeFill="background1"/>
        <w:rPr>
          <w:rFonts w:cs="Arial"/>
          <w:lang w:val="en"/>
        </w:rPr>
      </w:pPr>
      <w:r>
        <w:rPr>
          <w:rFonts w:cs="Arial"/>
          <w:lang w:val="en"/>
        </w:rPr>
        <w:lastRenderedPageBreak/>
        <w:t>ESBI</w:t>
      </w:r>
      <w:r w:rsidRPr="001618E1">
        <w:rPr>
          <w:rFonts w:cs="Arial"/>
          <w:lang w:val="en"/>
        </w:rPr>
        <w:t xml:space="preserve"> programs </w:t>
      </w:r>
      <w:r>
        <w:rPr>
          <w:rFonts w:cs="Arial"/>
          <w:lang w:val="en"/>
        </w:rPr>
        <w:t>are</w:t>
      </w:r>
      <w:r w:rsidRPr="001618E1">
        <w:rPr>
          <w:rFonts w:cs="Arial"/>
          <w:lang w:val="en"/>
        </w:rPr>
        <w:t xml:space="preserve"> monitored for </w:t>
      </w:r>
      <w:r>
        <w:rPr>
          <w:rFonts w:cs="Arial"/>
          <w:lang w:val="en"/>
        </w:rPr>
        <w:t xml:space="preserve">the </w:t>
      </w:r>
      <w:r w:rsidRPr="001618E1">
        <w:rPr>
          <w:rFonts w:cs="Arial"/>
          <w:lang w:val="en"/>
        </w:rPr>
        <w:t xml:space="preserve">success rate of customers obtaining and maintaining competitive integrated employment while receiving </w:t>
      </w:r>
      <w:r>
        <w:rPr>
          <w:rFonts w:cs="Arial"/>
          <w:lang w:val="en"/>
        </w:rPr>
        <w:t>ESBI</w:t>
      </w:r>
      <w:r w:rsidRPr="001618E1">
        <w:rPr>
          <w:rFonts w:cs="Arial"/>
          <w:lang w:val="en"/>
        </w:rPr>
        <w:t xml:space="preserve"> services and after VR </w:t>
      </w:r>
      <w:r>
        <w:rPr>
          <w:rFonts w:cs="Arial"/>
          <w:lang w:val="en"/>
        </w:rPr>
        <w:t>c</w:t>
      </w:r>
      <w:r w:rsidRPr="001618E1">
        <w:rPr>
          <w:rFonts w:cs="Arial"/>
          <w:lang w:val="en"/>
        </w:rPr>
        <w:t xml:space="preserve">losure. </w:t>
      </w:r>
    </w:p>
    <w:p w:rsidR="00522C62" w:rsidRPr="001618E1" w:rsidRDefault="00522C62" w:rsidP="00522C62">
      <w:pPr>
        <w:shd w:val="clear" w:color="auto" w:fill="FFFFFF" w:themeFill="background1"/>
        <w:rPr>
          <w:rFonts w:cs="Arial"/>
          <w:lang w:val="en"/>
        </w:rPr>
      </w:pPr>
      <w:r w:rsidRPr="006F77EF">
        <w:rPr>
          <w:rFonts w:cs="Arial"/>
          <w:lang w:val="en"/>
        </w:rPr>
        <w:t xml:space="preserve">When applicable, </w:t>
      </w:r>
      <w:hyperlink r:id="rId46" w:anchor="s31-3" w:history="1">
        <w:r w:rsidRPr="006F77EF">
          <w:rPr>
            <w:rStyle w:val="Hyperlink"/>
            <w:rFonts w:cs="Arial"/>
            <w:lang w:val="en"/>
          </w:rPr>
          <w:t xml:space="preserve"> Chapter 3: Basic Standards, 3.13 Contract Noncompliance and Performance Deficiencies</w:t>
        </w:r>
      </w:hyperlink>
      <w:r w:rsidRPr="006F77EF">
        <w:rPr>
          <w:rFonts w:cs="Arial"/>
          <w:lang w:val="en"/>
        </w:rPr>
        <w:t xml:space="preserve"> will be</w:t>
      </w:r>
      <w:r w:rsidRPr="001618E1">
        <w:rPr>
          <w:rFonts w:cs="Arial"/>
          <w:lang w:val="en"/>
        </w:rPr>
        <w:t xml:space="preserve"> enforced.</w:t>
      </w:r>
    </w:p>
    <w:p w:rsidR="00522C62" w:rsidRPr="001618E1" w:rsidRDefault="00522C62" w:rsidP="00522C62">
      <w:pPr>
        <w:pStyle w:val="Heading3"/>
      </w:pPr>
      <w:bookmarkStart w:id="71" w:name="_21.4.9_Weekly_Activity"/>
      <w:bookmarkStart w:id="72" w:name="_Toc5694378"/>
      <w:bookmarkStart w:id="73" w:name="_Toc12873959"/>
      <w:bookmarkStart w:id="74" w:name="_Hlk20306245"/>
      <w:bookmarkEnd w:id="71"/>
      <w:r w:rsidRPr="001618E1">
        <w:t>21.4.9 Weekly Activity Schedules</w:t>
      </w:r>
      <w:bookmarkEnd w:id="72"/>
      <w:bookmarkEnd w:id="73"/>
    </w:p>
    <w:p w:rsidR="00522C62" w:rsidRPr="001618E1" w:rsidRDefault="00522C62" w:rsidP="00522C62">
      <w:pPr>
        <w:pStyle w:val="Heading4"/>
      </w:pPr>
      <w:bookmarkStart w:id="75" w:name="_Hlk5439031"/>
      <w:bookmarkEnd w:id="74"/>
      <w:r w:rsidRPr="001618E1">
        <w:t>Non</w:t>
      </w:r>
      <w:r>
        <w:t>r</w:t>
      </w:r>
      <w:r w:rsidRPr="001618E1">
        <w:t>esidential</w:t>
      </w:r>
    </w:p>
    <w:p w:rsidR="00522C62" w:rsidRPr="001618E1" w:rsidRDefault="00522C62" w:rsidP="00522C62">
      <w:pPr>
        <w:shd w:val="clear" w:color="auto" w:fill="FFFFFF" w:themeFill="background1"/>
        <w:rPr>
          <w:rFonts w:cs="Arial"/>
        </w:rPr>
      </w:pPr>
      <w:bookmarkStart w:id="76" w:name="_Hlk5440223"/>
      <w:bookmarkEnd w:id="75"/>
      <w:r w:rsidRPr="001618E1">
        <w:rPr>
          <w:rFonts w:cs="Arial"/>
        </w:rPr>
        <w:t>The weekly activity schedule must:</w:t>
      </w:r>
    </w:p>
    <w:p w:rsidR="00522C62" w:rsidRPr="001618E1" w:rsidRDefault="00522C62" w:rsidP="00522C62">
      <w:pPr>
        <w:pStyle w:val="ListParagraph"/>
        <w:numPr>
          <w:ilvl w:val="0"/>
          <w:numId w:val="19"/>
        </w:numPr>
        <w:shd w:val="clear" w:color="auto" w:fill="FFFFFF" w:themeFill="background1"/>
        <w:rPr>
          <w:rFonts w:cs="Arial"/>
        </w:rPr>
      </w:pPr>
      <w:bookmarkStart w:id="77" w:name="_Hlk5440505"/>
      <w:r w:rsidRPr="001618E1">
        <w:rPr>
          <w:rFonts w:cs="Arial"/>
        </w:rPr>
        <w:t>include all core service</w:t>
      </w:r>
      <w:r>
        <w:rPr>
          <w:rFonts w:cs="Arial"/>
        </w:rPr>
        <w:t>s</w:t>
      </w:r>
      <w:r w:rsidRPr="001618E1">
        <w:rPr>
          <w:rFonts w:cs="Arial"/>
        </w:rPr>
        <w:t xml:space="preserve"> and goals outlined in the customer’s IPP;</w:t>
      </w:r>
    </w:p>
    <w:p w:rsidR="00522C62" w:rsidRPr="001618E1" w:rsidRDefault="00522C62" w:rsidP="00522C62">
      <w:pPr>
        <w:pStyle w:val="ListParagraph"/>
        <w:numPr>
          <w:ilvl w:val="0"/>
          <w:numId w:val="19"/>
        </w:numPr>
        <w:shd w:val="clear" w:color="auto" w:fill="FFFFFF" w:themeFill="background1"/>
        <w:rPr>
          <w:rFonts w:cs="Arial"/>
        </w:rPr>
      </w:pPr>
      <w:bookmarkStart w:id="78" w:name="_Hlk5440729"/>
      <w:bookmarkEnd w:id="77"/>
      <w:r w:rsidRPr="001618E1">
        <w:rPr>
          <w:rFonts w:cs="Arial"/>
        </w:rPr>
        <w:t>facilitate participation that integrates cognitive skills into all activity engagement;</w:t>
      </w:r>
    </w:p>
    <w:p w:rsidR="00522C62" w:rsidRPr="001618E1" w:rsidRDefault="00522C62" w:rsidP="00522C62">
      <w:pPr>
        <w:pStyle w:val="ListParagraph"/>
        <w:numPr>
          <w:ilvl w:val="0"/>
          <w:numId w:val="19"/>
        </w:numPr>
        <w:shd w:val="clear" w:color="auto" w:fill="FFFFFF" w:themeFill="background1"/>
        <w:rPr>
          <w:rFonts w:cs="Arial"/>
        </w:rPr>
      </w:pPr>
      <w:r w:rsidRPr="001618E1">
        <w:rPr>
          <w:rFonts w:cs="Arial"/>
        </w:rPr>
        <w:t xml:space="preserve">demonstrate </w:t>
      </w:r>
      <w:r>
        <w:rPr>
          <w:rFonts w:cs="Arial"/>
        </w:rPr>
        <w:t xml:space="preserve">that the </w:t>
      </w:r>
      <w:r w:rsidRPr="001618E1">
        <w:rPr>
          <w:rFonts w:cs="Arial"/>
        </w:rPr>
        <w:t xml:space="preserve">services delivered are focused on preparing the customer </w:t>
      </w:r>
      <w:r>
        <w:rPr>
          <w:rFonts w:cs="Arial"/>
        </w:rPr>
        <w:t>to</w:t>
      </w:r>
      <w:r w:rsidRPr="001618E1">
        <w:rPr>
          <w:rFonts w:cs="Arial"/>
        </w:rPr>
        <w:t xml:space="preserve"> obtain </w:t>
      </w:r>
      <w:r>
        <w:rPr>
          <w:rFonts w:cs="Arial"/>
        </w:rPr>
        <w:t xml:space="preserve">the </w:t>
      </w:r>
      <w:r w:rsidRPr="001618E1">
        <w:rPr>
          <w:rFonts w:cs="Arial"/>
        </w:rPr>
        <w:t>skills necessary to engage in competitive integrated employment (</w:t>
      </w:r>
      <w:r>
        <w:rPr>
          <w:rFonts w:cs="Arial"/>
        </w:rPr>
        <w:t>for example,</w:t>
      </w:r>
      <w:r w:rsidRPr="001618E1">
        <w:rPr>
          <w:rFonts w:cs="Arial"/>
        </w:rPr>
        <w:t xml:space="preserve"> work simulations, work experience</w:t>
      </w:r>
      <w:r>
        <w:rPr>
          <w:rFonts w:cs="Arial"/>
        </w:rPr>
        <w:t>,</w:t>
      </w:r>
      <w:r w:rsidRPr="001618E1">
        <w:rPr>
          <w:rFonts w:cs="Arial"/>
        </w:rPr>
        <w:t xml:space="preserve"> </w:t>
      </w:r>
      <w:r>
        <w:rPr>
          <w:rFonts w:cs="Arial"/>
        </w:rPr>
        <w:t>and</w:t>
      </w:r>
      <w:r w:rsidRPr="001618E1">
        <w:rPr>
          <w:rFonts w:cs="Arial"/>
        </w:rPr>
        <w:t xml:space="preserve"> volunteer activities);</w:t>
      </w:r>
    </w:p>
    <w:bookmarkEnd w:id="78"/>
    <w:p w:rsidR="00522C62" w:rsidRPr="001618E1" w:rsidRDefault="00522C62" w:rsidP="00522C62">
      <w:pPr>
        <w:pStyle w:val="ListParagraph"/>
        <w:numPr>
          <w:ilvl w:val="0"/>
          <w:numId w:val="19"/>
        </w:numPr>
        <w:shd w:val="clear" w:color="auto" w:fill="FFFFFF" w:themeFill="background1"/>
        <w:rPr>
          <w:rFonts w:cs="Arial"/>
        </w:rPr>
      </w:pPr>
      <w:r w:rsidRPr="001618E1">
        <w:rPr>
          <w:rFonts w:cs="Arial"/>
        </w:rPr>
        <w:t>be provided to the customer;</w:t>
      </w:r>
    </w:p>
    <w:p w:rsidR="00522C62" w:rsidRPr="001618E1" w:rsidRDefault="00522C62" w:rsidP="00522C62">
      <w:pPr>
        <w:pStyle w:val="ListParagraph"/>
        <w:numPr>
          <w:ilvl w:val="0"/>
          <w:numId w:val="19"/>
        </w:numPr>
        <w:shd w:val="clear" w:color="auto" w:fill="FFFFFF" w:themeFill="background1"/>
        <w:rPr>
          <w:rFonts w:cs="Arial"/>
        </w:rPr>
      </w:pPr>
      <w:r w:rsidRPr="001618E1">
        <w:rPr>
          <w:rFonts w:cs="Arial"/>
        </w:rPr>
        <w:t xml:space="preserve">be sent to the VR counselor weekly; and </w:t>
      </w:r>
    </w:p>
    <w:p w:rsidR="00522C62" w:rsidRPr="001618E1" w:rsidRDefault="00522C62" w:rsidP="00522C62">
      <w:pPr>
        <w:pStyle w:val="ListParagraph"/>
        <w:numPr>
          <w:ilvl w:val="0"/>
          <w:numId w:val="19"/>
        </w:numPr>
        <w:shd w:val="clear" w:color="auto" w:fill="FFFFFF" w:themeFill="background1"/>
        <w:rPr>
          <w:rFonts w:cs="Arial"/>
        </w:rPr>
      </w:pPr>
      <w:r w:rsidRPr="001618E1">
        <w:rPr>
          <w:rFonts w:cs="Arial"/>
        </w:rPr>
        <w:t xml:space="preserve">be included with the invoice. </w:t>
      </w:r>
    </w:p>
    <w:p w:rsidR="00522C62" w:rsidRPr="001618E1" w:rsidRDefault="00522C62" w:rsidP="00522C62">
      <w:pPr>
        <w:pStyle w:val="Heading4"/>
      </w:pPr>
      <w:bookmarkStart w:id="79" w:name="_Hlk5439046"/>
      <w:bookmarkEnd w:id="76"/>
      <w:r w:rsidRPr="001618E1">
        <w:t>Residential</w:t>
      </w:r>
    </w:p>
    <w:p w:rsidR="00522C62" w:rsidRPr="001618E1" w:rsidRDefault="00522C62" w:rsidP="00522C62">
      <w:pPr>
        <w:shd w:val="clear" w:color="auto" w:fill="FFFFFF" w:themeFill="background1"/>
        <w:rPr>
          <w:rFonts w:cs="Arial"/>
        </w:rPr>
      </w:pPr>
      <w:r w:rsidRPr="001618E1">
        <w:rPr>
          <w:rFonts w:cs="Arial"/>
        </w:rPr>
        <w:t>The weekly activity schedule must:</w:t>
      </w:r>
    </w:p>
    <w:p w:rsidR="00522C62" w:rsidRPr="001618E1" w:rsidRDefault="00522C62" w:rsidP="00522C62">
      <w:pPr>
        <w:pStyle w:val="ListParagraph"/>
        <w:numPr>
          <w:ilvl w:val="0"/>
          <w:numId w:val="19"/>
        </w:numPr>
        <w:shd w:val="clear" w:color="auto" w:fill="FFFFFF" w:themeFill="background1"/>
        <w:rPr>
          <w:rFonts w:cs="Arial"/>
        </w:rPr>
      </w:pPr>
      <w:r w:rsidRPr="001618E1">
        <w:rPr>
          <w:rFonts w:cs="Arial"/>
        </w:rPr>
        <w:t>include all core service</w:t>
      </w:r>
      <w:r>
        <w:rPr>
          <w:rFonts w:cs="Arial"/>
        </w:rPr>
        <w:t>s</w:t>
      </w:r>
      <w:r w:rsidRPr="001618E1">
        <w:rPr>
          <w:rFonts w:cs="Arial"/>
        </w:rPr>
        <w:t xml:space="preserve"> and goals outlined in the customer’s IPP; </w:t>
      </w:r>
    </w:p>
    <w:p w:rsidR="00522C62" w:rsidRPr="001618E1" w:rsidRDefault="00522C62" w:rsidP="00522C62">
      <w:pPr>
        <w:pStyle w:val="ListParagraph"/>
        <w:numPr>
          <w:ilvl w:val="0"/>
          <w:numId w:val="19"/>
        </w:numPr>
        <w:shd w:val="clear" w:color="auto" w:fill="FFFFFF" w:themeFill="background1"/>
        <w:rPr>
          <w:rFonts w:cs="Arial"/>
        </w:rPr>
      </w:pPr>
      <w:r w:rsidRPr="001618E1">
        <w:rPr>
          <w:rFonts w:cs="Arial"/>
        </w:rPr>
        <w:t>facilitate participation that integrates cognitive skills into all activity engagement;</w:t>
      </w:r>
    </w:p>
    <w:p w:rsidR="00522C62" w:rsidRPr="001618E1" w:rsidRDefault="00522C62" w:rsidP="00522C62">
      <w:pPr>
        <w:pStyle w:val="ListParagraph"/>
        <w:numPr>
          <w:ilvl w:val="0"/>
          <w:numId w:val="19"/>
        </w:numPr>
        <w:shd w:val="clear" w:color="auto" w:fill="FFFFFF" w:themeFill="background1"/>
        <w:rPr>
          <w:rFonts w:cs="Arial"/>
        </w:rPr>
      </w:pPr>
      <w:r w:rsidRPr="001618E1">
        <w:rPr>
          <w:rFonts w:cs="Arial"/>
        </w:rPr>
        <w:t xml:space="preserve">demonstrate </w:t>
      </w:r>
      <w:r>
        <w:rPr>
          <w:rFonts w:cs="Arial"/>
        </w:rPr>
        <w:t xml:space="preserve">that the </w:t>
      </w:r>
      <w:r w:rsidRPr="001618E1">
        <w:rPr>
          <w:rFonts w:cs="Arial"/>
        </w:rPr>
        <w:t xml:space="preserve">services delivered are focused on preparing the customer </w:t>
      </w:r>
      <w:r>
        <w:rPr>
          <w:rFonts w:cs="Arial"/>
        </w:rPr>
        <w:t>to</w:t>
      </w:r>
      <w:r w:rsidRPr="001618E1">
        <w:rPr>
          <w:rFonts w:cs="Arial"/>
        </w:rPr>
        <w:t xml:space="preserve"> obtain</w:t>
      </w:r>
      <w:r>
        <w:rPr>
          <w:rFonts w:cs="Arial"/>
        </w:rPr>
        <w:t xml:space="preserve"> the</w:t>
      </w:r>
      <w:r w:rsidRPr="001618E1">
        <w:rPr>
          <w:rFonts w:cs="Arial"/>
        </w:rPr>
        <w:t xml:space="preserve"> skills necessary to engage in competitive integrated employment (</w:t>
      </w:r>
      <w:r>
        <w:rPr>
          <w:rFonts w:cs="Arial"/>
        </w:rPr>
        <w:t>for example,</w:t>
      </w:r>
      <w:r w:rsidRPr="001618E1">
        <w:rPr>
          <w:rFonts w:cs="Arial"/>
        </w:rPr>
        <w:t xml:space="preserve"> work simulations, work experience</w:t>
      </w:r>
      <w:r>
        <w:rPr>
          <w:rFonts w:cs="Arial"/>
        </w:rPr>
        <w:t>,</w:t>
      </w:r>
      <w:r w:rsidRPr="001618E1">
        <w:rPr>
          <w:rFonts w:cs="Arial"/>
        </w:rPr>
        <w:t xml:space="preserve"> </w:t>
      </w:r>
      <w:r>
        <w:rPr>
          <w:rFonts w:cs="Arial"/>
        </w:rPr>
        <w:t>and</w:t>
      </w:r>
      <w:r w:rsidRPr="001618E1">
        <w:rPr>
          <w:rFonts w:cs="Arial"/>
        </w:rPr>
        <w:t xml:space="preserve"> volunteer activities);</w:t>
      </w:r>
    </w:p>
    <w:p w:rsidR="00522C62" w:rsidRPr="001618E1" w:rsidRDefault="00522C62" w:rsidP="00522C62">
      <w:pPr>
        <w:pStyle w:val="ListParagraph"/>
        <w:numPr>
          <w:ilvl w:val="0"/>
          <w:numId w:val="19"/>
        </w:numPr>
        <w:shd w:val="clear" w:color="auto" w:fill="FFFFFF" w:themeFill="background1"/>
        <w:rPr>
          <w:rFonts w:cs="Arial"/>
        </w:rPr>
      </w:pPr>
      <w:r w:rsidRPr="001618E1">
        <w:rPr>
          <w:rFonts w:cs="Arial"/>
        </w:rPr>
        <w:t>include activities of daily living, meals, and non-therapy activities focused on further skill development;</w:t>
      </w:r>
    </w:p>
    <w:p w:rsidR="00522C62" w:rsidRPr="001618E1" w:rsidRDefault="00522C62" w:rsidP="00522C62">
      <w:pPr>
        <w:pStyle w:val="ListParagraph"/>
        <w:numPr>
          <w:ilvl w:val="0"/>
          <w:numId w:val="19"/>
        </w:numPr>
        <w:shd w:val="clear" w:color="auto" w:fill="FFFFFF" w:themeFill="background1"/>
        <w:rPr>
          <w:rFonts w:cs="Arial"/>
        </w:rPr>
      </w:pPr>
      <w:r w:rsidRPr="001618E1">
        <w:rPr>
          <w:rFonts w:cs="Arial"/>
        </w:rPr>
        <w:t>be provided to the customer;</w:t>
      </w:r>
    </w:p>
    <w:p w:rsidR="00522C62" w:rsidRPr="001618E1" w:rsidRDefault="00522C62" w:rsidP="00522C62">
      <w:pPr>
        <w:pStyle w:val="ListParagraph"/>
        <w:numPr>
          <w:ilvl w:val="0"/>
          <w:numId w:val="19"/>
        </w:numPr>
        <w:shd w:val="clear" w:color="auto" w:fill="FFFFFF" w:themeFill="background1"/>
        <w:rPr>
          <w:rFonts w:cs="Arial"/>
        </w:rPr>
      </w:pPr>
      <w:r w:rsidRPr="001618E1">
        <w:rPr>
          <w:rFonts w:cs="Arial"/>
        </w:rPr>
        <w:t xml:space="preserve">be sent to the VR counselor weekly; and </w:t>
      </w:r>
    </w:p>
    <w:p w:rsidR="00522C62" w:rsidRPr="001618E1" w:rsidRDefault="00522C62" w:rsidP="00522C62">
      <w:pPr>
        <w:pStyle w:val="ListParagraph"/>
        <w:numPr>
          <w:ilvl w:val="0"/>
          <w:numId w:val="19"/>
        </w:numPr>
        <w:shd w:val="clear" w:color="auto" w:fill="FFFFFF" w:themeFill="background1"/>
        <w:rPr>
          <w:rFonts w:cs="Arial"/>
        </w:rPr>
      </w:pPr>
      <w:r w:rsidRPr="001618E1">
        <w:rPr>
          <w:rFonts w:cs="Arial"/>
        </w:rPr>
        <w:t xml:space="preserve">be included with the invoice. </w:t>
      </w:r>
    </w:p>
    <w:p w:rsidR="00522C62" w:rsidRPr="001618E1" w:rsidRDefault="00522C62" w:rsidP="00522C62">
      <w:pPr>
        <w:pStyle w:val="Heading3"/>
      </w:pPr>
      <w:bookmarkStart w:id="80" w:name="_21.4.10_Weekly_Time"/>
      <w:bookmarkStart w:id="81" w:name="_Toc5694379"/>
      <w:bookmarkStart w:id="82" w:name="_Toc12873960"/>
      <w:bookmarkStart w:id="83" w:name="_Hlk20306448"/>
      <w:bookmarkEnd w:id="79"/>
      <w:bookmarkEnd w:id="80"/>
      <w:r w:rsidRPr="001618E1">
        <w:t>21.4.10 Weekly Time Logs</w:t>
      </w:r>
      <w:bookmarkEnd w:id="81"/>
      <w:bookmarkEnd w:id="82"/>
    </w:p>
    <w:bookmarkEnd w:id="83"/>
    <w:p w:rsidR="00522C62" w:rsidRPr="001618E1" w:rsidRDefault="00522C62" w:rsidP="00522C62">
      <w:pPr>
        <w:shd w:val="clear" w:color="auto" w:fill="FFFFFF" w:themeFill="background1"/>
        <w:rPr>
          <w:rFonts w:cs="Arial"/>
        </w:rPr>
      </w:pPr>
      <w:r w:rsidRPr="001618E1">
        <w:rPr>
          <w:rFonts w:cs="Arial"/>
        </w:rPr>
        <w:t>Weekly time logs must include all therapy sessions and applicable employment services provided to</w:t>
      </w:r>
      <w:r>
        <w:rPr>
          <w:rFonts w:cs="Arial"/>
        </w:rPr>
        <w:t xml:space="preserve"> the customer. </w:t>
      </w:r>
      <w:r w:rsidRPr="001618E1">
        <w:rPr>
          <w:rFonts w:cs="Arial"/>
        </w:rPr>
        <w:t xml:space="preserve">Time </w:t>
      </w:r>
      <w:r>
        <w:rPr>
          <w:rFonts w:cs="Arial"/>
        </w:rPr>
        <w:t>is</w:t>
      </w:r>
      <w:r w:rsidRPr="001618E1">
        <w:rPr>
          <w:rFonts w:cs="Arial"/>
        </w:rPr>
        <w:t xml:space="preserve"> recorded in 15</w:t>
      </w:r>
      <w:r>
        <w:rPr>
          <w:rFonts w:cs="Arial"/>
        </w:rPr>
        <w:t>-</w:t>
      </w:r>
      <w:r w:rsidRPr="001618E1">
        <w:rPr>
          <w:rFonts w:cs="Arial"/>
        </w:rPr>
        <w:t>minute increments:</w:t>
      </w:r>
    </w:p>
    <w:p w:rsidR="00522C62" w:rsidRPr="001618E1" w:rsidRDefault="00522C62" w:rsidP="00522C62">
      <w:pPr>
        <w:pStyle w:val="ListParagraph"/>
        <w:numPr>
          <w:ilvl w:val="0"/>
          <w:numId w:val="20"/>
        </w:numPr>
        <w:shd w:val="clear" w:color="auto" w:fill="FFFFFF" w:themeFill="background1"/>
        <w:rPr>
          <w:rFonts w:cs="Arial"/>
        </w:rPr>
      </w:pPr>
      <w:r w:rsidRPr="001618E1">
        <w:rPr>
          <w:rFonts w:cs="Arial"/>
        </w:rPr>
        <w:t>totaling each type of service provided each day;</w:t>
      </w:r>
    </w:p>
    <w:p w:rsidR="00522C62" w:rsidRPr="001618E1" w:rsidRDefault="00522C62" w:rsidP="00522C62">
      <w:pPr>
        <w:pStyle w:val="ListParagraph"/>
        <w:numPr>
          <w:ilvl w:val="0"/>
          <w:numId w:val="20"/>
        </w:numPr>
        <w:shd w:val="clear" w:color="auto" w:fill="FFFFFF" w:themeFill="background1"/>
        <w:rPr>
          <w:rFonts w:cs="Arial"/>
        </w:rPr>
      </w:pPr>
      <w:r w:rsidRPr="001618E1">
        <w:rPr>
          <w:rFonts w:cs="Arial"/>
        </w:rPr>
        <w:t>totaling each type of service provided for the week; and</w:t>
      </w:r>
    </w:p>
    <w:p w:rsidR="00522C62" w:rsidRPr="001618E1" w:rsidRDefault="00522C62" w:rsidP="00522C62">
      <w:pPr>
        <w:pStyle w:val="ListParagraph"/>
        <w:numPr>
          <w:ilvl w:val="0"/>
          <w:numId w:val="20"/>
        </w:numPr>
        <w:shd w:val="clear" w:color="auto" w:fill="FFFFFF" w:themeFill="background1"/>
        <w:rPr>
          <w:rFonts w:cs="Arial"/>
        </w:rPr>
      </w:pPr>
      <w:r w:rsidRPr="001618E1">
        <w:rPr>
          <w:rFonts w:cs="Arial"/>
        </w:rPr>
        <w:t>total</w:t>
      </w:r>
      <w:r>
        <w:rPr>
          <w:rFonts w:cs="Arial"/>
        </w:rPr>
        <w:t>ing</w:t>
      </w:r>
      <w:r w:rsidRPr="001618E1">
        <w:rPr>
          <w:rFonts w:cs="Arial"/>
        </w:rPr>
        <w:t xml:space="preserve"> all services provided for the week. </w:t>
      </w:r>
    </w:p>
    <w:p w:rsidR="00522C62" w:rsidRPr="001618E1" w:rsidRDefault="00522C62" w:rsidP="00522C62">
      <w:pPr>
        <w:shd w:val="clear" w:color="auto" w:fill="FFFFFF" w:themeFill="background1"/>
        <w:rPr>
          <w:rFonts w:cs="Arial"/>
        </w:rPr>
      </w:pPr>
      <w:r w:rsidRPr="001618E1">
        <w:rPr>
          <w:rFonts w:cs="Arial"/>
        </w:rPr>
        <w:t>A week is defined as Sunday through Saturday.</w:t>
      </w:r>
    </w:p>
    <w:p w:rsidR="00522C62" w:rsidRPr="001618E1" w:rsidRDefault="00522C62" w:rsidP="00522C62">
      <w:pPr>
        <w:shd w:val="clear" w:color="auto" w:fill="FFFFFF" w:themeFill="background1"/>
        <w:rPr>
          <w:rFonts w:cs="Arial"/>
        </w:rPr>
      </w:pPr>
      <w:r w:rsidRPr="001618E1">
        <w:rPr>
          <w:rFonts w:cs="Arial"/>
        </w:rPr>
        <w:lastRenderedPageBreak/>
        <w:t xml:space="preserve">Weekly time logs </w:t>
      </w:r>
      <w:r>
        <w:rPr>
          <w:rFonts w:cs="Arial"/>
        </w:rPr>
        <w:t>are</w:t>
      </w:r>
      <w:r w:rsidRPr="001618E1">
        <w:rPr>
          <w:rFonts w:cs="Arial"/>
        </w:rPr>
        <w:t xml:space="preserve"> submitted to the VR counselor weekly and included with the monthly invoice submitted to the VR </w:t>
      </w:r>
      <w:r>
        <w:rPr>
          <w:rFonts w:cs="Arial"/>
        </w:rPr>
        <w:t>u</w:t>
      </w:r>
      <w:r w:rsidRPr="001618E1">
        <w:rPr>
          <w:rFonts w:cs="Arial"/>
        </w:rPr>
        <w:t>nit</w:t>
      </w:r>
      <w:r>
        <w:rPr>
          <w:rFonts w:cs="Arial"/>
        </w:rPr>
        <w:t>’s</w:t>
      </w:r>
      <w:r w:rsidRPr="001618E1">
        <w:rPr>
          <w:rFonts w:cs="Arial"/>
        </w:rPr>
        <w:t xml:space="preserve"> </w:t>
      </w:r>
      <w:r>
        <w:rPr>
          <w:rFonts w:cs="Arial"/>
        </w:rPr>
        <w:t>p</w:t>
      </w:r>
      <w:r w:rsidRPr="001618E1">
        <w:rPr>
          <w:rFonts w:cs="Arial"/>
        </w:rPr>
        <w:t xml:space="preserve">urchasing </w:t>
      </w:r>
      <w:r>
        <w:rPr>
          <w:rFonts w:cs="Arial"/>
        </w:rPr>
        <w:t>s</w:t>
      </w:r>
      <w:r w:rsidRPr="001618E1">
        <w:rPr>
          <w:rFonts w:cs="Arial"/>
        </w:rPr>
        <w:t>pecialist</w:t>
      </w:r>
      <w:r>
        <w:rPr>
          <w:rFonts w:cs="Arial"/>
        </w:rPr>
        <w:t xml:space="preserve">. </w:t>
      </w:r>
      <w:r w:rsidRPr="001618E1">
        <w:rPr>
          <w:rFonts w:cs="Arial"/>
        </w:rPr>
        <w:t xml:space="preserve">Services recorded in </w:t>
      </w:r>
      <w:r>
        <w:rPr>
          <w:rFonts w:cs="Arial"/>
        </w:rPr>
        <w:t xml:space="preserve">the </w:t>
      </w:r>
      <w:r w:rsidRPr="001618E1">
        <w:rPr>
          <w:rFonts w:cs="Arial"/>
        </w:rPr>
        <w:t xml:space="preserve">weekly </w:t>
      </w:r>
      <w:r>
        <w:rPr>
          <w:rFonts w:cs="Arial"/>
        </w:rPr>
        <w:t>t</w:t>
      </w:r>
      <w:r w:rsidRPr="001618E1">
        <w:rPr>
          <w:rFonts w:cs="Arial"/>
        </w:rPr>
        <w:t xml:space="preserve">ime </w:t>
      </w:r>
      <w:r>
        <w:rPr>
          <w:rFonts w:cs="Arial"/>
        </w:rPr>
        <w:t>l</w:t>
      </w:r>
      <w:r w:rsidRPr="001618E1">
        <w:rPr>
          <w:rFonts w:cs="Arial"/>
        </w:rPr>
        <w:t xml:space="preserve">og must match the entries in daily and weekly progress notes for any service provided by </w:t>
      </w:r>
      <w:bookmarkStart w:id="84" w:name="_Hlk20305522"/>
      <w:bookmarkStart w:id="85" w:name="_Hlk5441803"/>
      <w:r w:rsidRPr="004C0124">
        <w:rPr>
          <w:rFonts w:cs="Arial"/>
        </w:rPr>
        <w:t>licensed and certified professionals</w:t>
      </w:r>
      <w:r>
        <w:rPr>
          <w:rFonts w:cs="Arial"/>
        </w:rPr>
        <w:t xml:space="preserve">. </w:t>
      </w:r>
      <w:bookmarkEnd w:id="84"/>
      <w:r>
        <w:rPr>
          <w:rFonts w:cs="Arial"/>
        </w:rPr>
        <w:t xml:space="preserve">Refer </w:t>
      </w:r>
      <w:proofErr w:type="gramStart"/>
      <w:r>
        <w:rPr>
          <w:rFonts w:cs="Arial"/>
        </w:rPr>
        <w:t xml:space="preserve">to  </w:t>
      </w:r>
      <w:r w:rsidRPr="004C0124">
        <w:rPr>
          <w:rFonts w:cs="Arial"/>
          <w:highlight w:val="yellow"/>
        </w:rPr>
        <w:t>21.2.1</w:t>
      </w:r>
      <w:proofErr w:type="gramEnd"/>
      <w:r w:rsidRPr="004C0124">
        <w:rPr>
          <w:rFonts w:cs="Arial"/>
          <w:highlight w:val="yellow"/>
        </w:rPr>
        <w:t xml:space="preserve"> Licensed and Certified Professionals</w:t>
      </w:r>
      <w:r>
        <w:rPr>
          <w:rFonts w:cs="Arial"/>
        </w:rPr>
        <w:t xml:space="preserve"> for information and requirements for </w:t>
      </w:r>
      <w:r w:rsidRPr="004C0124">
        <w:rPr>
          <w:rFonts w:cs="Arial"/>
        </w:rPr>
        <w:t xml:space="preserve">licensed and certified professionals. </w:t>
      </w:r>
      <w:r>
        <w:rPr>
          <w:rFonts w:cs="Arial"/>
        </w:rPr>
        <w:t xml:space="preserve">  </w:t>
      </w:r>
    </w:p>
    <w:p w:rsidR="00522C62" w:rsidRPr="001618E1" w:rsidRDefault="00522C62" w:rsidP="00522C62">
      <w:pPr>
        <w:pStyle w:val="Heading3"/>
      </w:pPr>
      <w:bookmarkStart w:id="86" w:name="_21.4.11_Progress_Reports"/>
      <w:bookmarkStart w:id="87" w:name="_Toc5694380"/>
      <w:bookmarkStart w:id="88" w:name="_Toc12873961"/>
      <w:bookmarkStart w:id="89" w:name="_Hlk20306167"/>
      <w:bookmarkEnd w:id="85"/>
      <w:bookmarkEnd w:id="86"/>
      <w:r w:rsidRPr="001618E1">
        <w:t>21.4.11 Progress Reports</w:t>
      </w:r>
      <w:bookmarkEnd w:id="87"/>
      <w:bookmarkEnd w:id="88"/>
    </w:p>
    <w:bookmarkEnd w:id="89"/>
    <w:p w:rsidR="00522C62" w:rsidRPr="001618E1" w:rsidRDefault="00522C62" w:rsidP="00522C62">
      <w:pPr>
        <w:shd w:val="clear" w:color="auto" w:fill="FFFFFF" w:themeFill="background1"/>
        <w:rPr>
          <w:rFonts w:cs="Arial"/>
        </w:rPr>
      </w:pPr>
      <w:r w:rsidRPr="001618E1">
        <w:rPr>
          <w:rFonts w:cs="Arial"/>
        </w:rPr>
        <w:t xml:space="preserve">Any services provided by </w:t>
      </w:r>
      <w:r w:rsidRPr="004C0124">
        <w:rPr>
          <w:rFonts w:cs="Arial"/>
        </w:rPr>
        <w:t>licensed and certified professionals</w:t>
      </w:r>
      <w:r w:rsidRPr="001618E1">
        <w:rPr>
          <w:rFonts w:cs="Arial"/>
        </w:rPr>
        <w:t xml:space="preserve"> must be document</w:t>
      </w:r>
      <w:r>
        <w:rPr>
          <w:rFonts w:cs="Arial"/>
        </w:rPr>
        <w:t xml:space="preserve">ed with a daily progress note. </w:t>
      </w:r>
      <w:r w:rsidRPr="001618E1">
        <w:rPr>
          <w:rFonts w:cs="Arial"/>
        </w:rPr>
        <w:t>All services provided must related to</w:t>
      </w:r>
      <w:r>
        <w:rPr>
          <w:rFonts w:cs="Arial"/>
        </w:rPr>
        <w:t xml:space="preserve"> a goal on the customer’s IPP. </w:t>
      </w:r>
      <w:r w:rsidRPr="001618E1">
        <w:rPr>
          <w:rFonts w:cs="Arial"/>
        </w:rPr>
        <w:t xml:space="preserve">Goals addressed in the daily service must </w:t>
      </w:r>
      <w:r>
        <w:rPr>
          <w:rFonts w:cs="Arial"/>
        </w:rPr>
        <w:t>be noted in the documentation. The a</w:t>
      </w:r>
      <w:r w:rsidRPr="001618E1">
        <w:rPr>
          <w:rFonts w:cs="Arial"/>
        </w:rPr>
        <w:t>mount of services provided must be noted in 15-minute increments. Time recorded in the progress report for documentation, communication (</w:t>
      </w:r>
      <w:r>
        <w:rPr>
          <w:rFonts w:cs="Arial"/>
        </w:rPr>
        <w:t>for example,</w:t>
      </w:r>
      <w:r w:rsidRPr="001618E1">
        <w:rPr>
          <w:rFonts w:cs="Arial"/>
        </w:rPr>
        <w:t xml:space="preserve"> email</w:t>
      </w:r>
      <w:r>
        <w:rPr>
          <w:rFonts w:cs="Arial"/>
        </w:rPr>
        <w:t xml:space="preserve"> messages</w:t>
      </w:r>
      <w:r w:rsidRPr="001618E1">
        <w:rPr>
          <w:rFonts w:cs="Arial"/>
        </w:rPr>
        <w:t xml:space="preserve"> and phone calls)</w:t>
      </w:r>
      <w:r>
        <w:rPr>
          <w:rFonts w:cs="Arial"/>
        </w:rPr>
        <w:t>,</w:t>
      </w:r>
      <w:r w:rsidRPr="001618E1">
        <w:rPr>
          <w:rFonts w:cs="Arial"/>
        </w:rPr>
        <w:t xml:space="preserve"> and travel time is noted with 0</w:t>
      </w:r>
      <w:r>
        <w:rPr>
          <w:rFonts w:cs="Arial"/>
        </w:rPr>
        <w:t xml:space="preserve"> (zero)</w:t>
      </w:r>
      <w:r w:rsidRPr="001618E1">
        <w:rPr>
          <w:rFonts w:cs="Arial"/>
        </w:rPr>
        <w:t>. Reimbursement for administrative cost related to</w:t>
      </w:r>
      <w:r>
        <w:rPr>
          <w:rFonts w:cs="Arial"/>
        </w:rPr>
        <w:t xml:space="preserve"> documentation,</w:t>
      </w:r>
      <w:r w:rsidRPr="001618E1">
        <w:rPr>
          <w:rFonts w:cs="Arial"/>
        </w:rPr>
        <w:t xml:space="preserve"> email</w:t>
      </w:r>
      <w:r>
        <w:rPr>
          <w:rFonts w:cs="Arial"/>
        </w:rPr>
        <w:t xml:space="preserve"> messages</w:t>
      </w:r>
      <w:r w:rsidRPr="001618E1">
        <w:rPr>
          <w:rFonts w:cs="Arial"/>
        </w:rPr>
        <w:t xml:space="preserve"> and phone call</w:t>
      </w:r>
      <w:r>
        <w:rPr>
          <w:rFonts w:cs="Arial"/>
        </w:rPr>
        <w:t>s</w:t>
      </w:r>
      <w:r w:rsidRPr="001618E1">
        <w:rPr>
          <w:rFonts w:cs="Arial"/>
        </w:rPr>
        <w:t xml:space="preserve"> are included in the rates.</w:t>
      </w:r>
      <w:r>
        <w:rPr>
          <w:rFonts w:cs="Arial"/>
        </w:rPr>
        <w:t xml:space="preserve"> </w:t>
      </w:r>
      <w:r w:rsidRPr="001618E1">
        <w:rPr>
          <w:rFonts w:cs="Arial"/>
        </w:rPr>
        <w:t xml:space="preserve">Progress </w:t>
      </w:r>
      <w:r>
        <w:rPr>
          <w:rFonts w:cs="Arial"/>
        </w:rPr>
        <w:t>r</w:t>
      </w:r>
      <w:r w:rsidRPr="001618E1">
        <w:rPr>
          <w:rFonts w:cs="Arial"/>
        </w:rPr>
        <w:t xml:space="preserve">eports are submitted weekly to the VR counselor and included with the monthly invoice submitted to the VR </w:t>
      </w:r>
      <w:r>
        <w:rPr>
          <w:rFonts w:cs="Arial"/>
        </w:rPr>
        <w:t>u</w:t>
      </w:r>
      <w:r w:rsidRPr="001618E1">
        <w:rPr>
          <w:rFonts w:cs="Arial"/>
        </w:rPr>
        <w:t>nit</w:t>
      </w:r>
      <w:r>
        <w:rPr>
          <w:rFonts w:cs="Arial"/>
        </w:rPr>
        <w:t>’s</w:t>
      </w:r>
      <w:r w:rsidRPr="001618E1">
        <w:rPr>
          <w:rFonts w:cs="Arial"/>
        </w:rPr>
        <w:t xml:space="preserve"> </w:t>
      </w:r>
      <w:r>
        <w:rPr>
          <w:rFonts w:cs="Arial"/>
        </w:rPr>
        <w:t>p</w:t>
      </w:r>
      <w:r w:rsidRPr="001618E1">
        <w:rPr>
          <w:rFonts w:cs="Arial"/>
        </w:rPr>
        <w:t xml:space="preserve">urchasing </w:t>
      </w:r>
      <w:r>
        <w:rPr>
          <w:rFonts w:cs="Arial"/>
        </w:rPr>
        <w:t>s</w:t>
      </w:r>
      <w:r w:rsidRPr="001618E1">
        <w:rPr>
          <w:rFonts w:cs="Arial"/>
        </w:rPr>
        <w:t>pecialist.</w:t>
      </w:r>
      <w:r>
        <w:rPr>
          <w:rFonts w:cs="Arial"/>
        </w:rPr>
        <w:t xml:space="preserve"> </w:t>
      </w:r>
    </w:p>
    <w:p w:rsidR="00522C62" w:rsidRPr="001618E1" w:rsidRDefault="00522C62" w:rsidP="00522C62">
      <w:pPr>
        <w:pStyle w:val="Heading3"/>
      </w:pPr>
      <w:bookmarkStart w:id="90" w:name="_Toc12873962"/>
      <w:r w:rsidRPr="001618E1">
        <w:t>21.4.1</w:t>
      </w:r>
      <w:r>
        <w:t>2</w:t>
      </w:r>
      <w:r w:rsidRPr="001618E1">
        <w:t xml:space="preserve"> Initial Assessment and Evaluation Plan </w:t>
      </w:r>
      <w:r>
        <w:t xml:space="preserve">and Individualized Program Plan Summary </w:t>
      </w:r>
      <w:r w:rsidRPr="001618E1">
        <w:t>Reports</w:t>
      </w:r>
      <w:bookmarkEnd w:id="90"/>
    </w:p>
    <w:p w:rsidR="00522C62" w:rsidRPr="001618E1" w:rsidRDefault="00522C62" w:rsidP="00522C62">
      <w:pPr>
        <w:shd w:val="clear" w:color="auto" w:fill="FFFFFF" w:themeFill="background1"/>
        <w:rPr>
          <w:rFonts w:cs="Arial"/>
          <w:lang w:val="en"/>
        </w:rPr>
      </w:pPr>
      <w:r w:rsidRPr="001618E1">
        <w:rPr>
          <w:rFonts w:cs="Arial"/>
          <w:lang w:val="en"/>
        </w:rPr>
        <w:t>A detailed summary report for each discipline providing service must be completed after each IAEP and IPP meeting</w:t>
      </w:r>
      <w:r>
        <w:rPr>
          <w:rFonts w:cs="Arial"/>
          <w:lang w:val="en"/>
        </w:rPr>
        <w:t>. The summary must describe</w:t>
      </w:r>
      <w:r w:rsidRPr="001618E1">
        <w:rPr>
          <w:rFonts w:cs="Arial"/>
          <w:lang w:val="en"/>
        </w:rPr>
        <w:t xml:space="preserve"> the progress status toward any goals identified on the plans, discharge disposition information, and/or newly identified issues.</w:t>
      </w:r>
    </w:p>
    <w:p w:rsidR="00522C62" w:rsidRPr="006C4081" w:rsidRDefault="00522C62" w:rsidP="00522C62">
      <w:pPr>
        <w:pStyle w:val="Heading2"/>
      </w:pPr>
      <w:bookmarkStart w:id="91" w:name="_Toc5694381"/>
      <w:bookmarkStart w:id="92" w:name="_Toc12873963"/>
      <w:r w:rsidRPr="006C4081">
        <w:t xml:space="preserve">21.5 </w:t>
      </w:r>
      <w:bookmarkStart w:id="93" w:name="_Hlk5207344"/>
      <w:r w:rsidRPr="006C4081">
        <w:t>Employment Supports for Brain Injury Services</w:t>
      </w:r>
      <w:bookmarkEnd w:id="91"/>
      <w:bookmarkEnd w:id="92"/>
      <w:bookmarkEnd w:id="93"/>
    </w:p>
    <w:p w:rsidR="00522C62" w:rsidRPr="001618E1" w:rsidRDefault="00522C62" w:rsidP="00522C62">
      <w:pPr>
        <w:shd w:val="clear" w:color="auto" w:fill="FFFFFF" w:themeFill="background1"/>
        <w:rPr>
          <w:rFonts w:cs="Arial"/>
          <w:lang w:val="en"/>
        </w:rPr>
      </w:pPr>
      <w:r>
        <w:rPr>
          <w:rFonts w:cs="Arial"/>
          <w:lang w:val="en"/>
        </w:rPr>
        <w:t>ESBI</w:t>
      </w:r>
      <w:r w:rsidRPr="001618E1">
        <w:rPr>
          <w:rFonts w:cs="Arial"/>
          <w:lang w:val="en"/>
        </w:rPr>
        <w:t xml:space="preserve"> services are designed to integrate clinical therapies and employment services to result in the customer achieving competitive integrated employment. Clinical therapies are partnered with employment service providers to achieve </w:t>
      </w:r>
      <w:r>
        <w:rPr>
          <w:rFonts w:cs="Arial"/>
          <w:lang w:val="en"/>
        </w:rPr>
        <w:t xml:space="preserve">the </w:t>
      </w:r>
      <w:r w:rsidRPr="001618E1">
        <w:rPr>
          <w:rFonts w:cs="Arial"/>
          <w:lang w:val="en"/>
        </w:rPr>
        <w:t>goals outlined in an</w:t>
      </w:r>
      <w:r w:rsidRPr="00D776F7">
        <w:rPr>
          <w:rFonts w:eastAsia="Times New Roman" w:cs="Arial"/>
          <w:lang w:val="en"/>
        </w:rPr>
        <w:t xml:space="preserve"> </w:t>
      </w:r>
      <w:r w:rsidRPr="001618E1">
        <w:rPr>
          <w:rFonts w:cs="Arial"/>
          <w:lang w:val="en"/>
        </w:rPr>
        <w:t xml:space="preserve">IPP. </w:t>
      </w:r>
    </w:p>
    <w:p w:rsidR="00522C62" w:rsidRDefault="00522C62" w:rsidP="00522C62">
      <w:pPr>
        <w:shd w:val="clear" w:color="auto" w:fill="FFFFFF" w:themeFill="background1"/>
        <w:rPr>
          <w:rFonts w:cs="Arial"/>
          <w:lang w:val="en"/>
        </w:rPr>
      </w:pPr>
      <w:r w:rsidRPr="001618E1">
        <w:rPr>
          <w:rFonts w:cs="Arial"/>
          <w:lang w:val="en"/>
        </w:rPr>
        <w:t xml:space="preserve">Evaluations and assessments </w:t>
      </w:r>
      <w:r>
        <w:rPr>
          <w:rFonts w:cs="Arial"/>
          <w:lang w:val="en"/>
        </w:rPr>
        <w:t xml:space="preserve">are </w:t>
      </w:r>
      <w:r w:rsidRPr="001618E1">
        <w:rPr>
          <w:rFonts w:cs="Arial"/>
          <w:lang w:val="en"/>
        </w:rPr>
        <w:t xml:space="preserve">authorized by the VR counselor with a TWC-VR service authorization to determine if </w:t>
      </w:r>
      <w:r>
        <w:rPr>
          <w:rFonts w:cs="Arial"/>
          <w:lang w:val="en"/>
        </w:rPr>
        <w:t>ESBI</w:t>
      </w:r>
      <w:r w:rsidRPr="001618E1">
        <w:rPr>
          <w:rFonts w:cs="Arial"/>
          <w:lang w:val="en"/>
        </w:rPr>
        <w:t xml:space="preserve"> service</w:t>
      </w:r>
      <w:r>
        <w:rPr>
          <w:rFonts w:cs="Arial"/>
          <w:lang w:val="en"/>
        </w:rPr>
        <w:t>s</w:t>
      </w:r>
      <w:r w:rsidRPr="001618E1">
        <w:rPr>
          <w:rFonts w:cs="Arial"/>
          <w:lang w:val="en"/>
        </w:rPr>
        <w:t xml:space="preserve"> </w:t>
      </w:r>
      <w:r>
        <w:rPr>
          <w:rFonts w:cs="Arial"/>
          <w:lang w:val="en"/>
        </w:rPr>
        <w:t>are</w:t>
      </w:r>
      <w:r w:rsidRPr="001618E1">
        <w:rPr>
          <w:rFonts w:cs="Arial"/>
          <w:lang w:val="en"/>
        </w:rPr>
        <w:t xml:space="preserve"> necessary. Assessments and </w:t>
      </w:r>
      <w:r>
        <w:rPr>
          <w:rFonts w:cs="Arial"/>
          <w:lang w:val="en"/>
        </w:rPr>
        <w:t>e</w:t>
      </w:r>
      <w:r w:rsidRPr="001618E1">
        <w:rPr>
          <w:rFonts w:cs="Arial"/>
          <w:lang w:val="en"/>
        </w:rPr>
        <w:t xml:space="preserve">valuations cannot be performed without a service authorization. </w:t>
      </w:r>
    </w:p>
    <w:p w:rsidR="00522C62" w:rsidRPr="001618E1" w:rsidRDefault="00522C62" w:rsidP="00522C62">
      <w:pPr>
        <w:shd w:val="clear" w:color="auto" w:fill="FFFFFF" w:themeFill="background1"/>
        <w:rPr>
          <w:rFonts w:cs="Arial"/>
          <w:lang w:val="en"/>
        </w:rPr>
      </w:pPr>
      <w:r w:rsidRPr="001618E1">
        <w:rPr>
          <w:rFonts w:cs="Arial"/>
          <w:lang w:val="en"/>
        </w:rPr>
        <w:t xml:space="preserve">When a customer has transferred from another </w:t>
      </w:r>
      <w:r>
        <w:rPr>
          <w:rFonts w:cs="Arial"/>
          <w:lang w:val="en"/>
        </w:rPr>
        <w:t>therapy-</w:t>
      </w:r>
      <w:r w:rsidRPr="001618E1">
        <w:rPr>
          <w:rFonts w:cs="Arial"/>
          <w:lang w:val="en"/>
        </w:rPr>
        <w:t xml:space="preserve">based service to </w:t>
      </w:r>
      <w:r>
        <w:rPr>
          <w:rFonts w:cs="Arial"/>
          <w:lang w:val="en"/>
        </w:rPr>
        <w:t>ESBI</w:t>
      </w:r>
      <w:r w:rsidRPr="001618E1">
        <w:rPr>
          <w:rFonts w:cs="Arial"/>
          <w:lang w:val="en"/>
        </w:rPr>
        <w:t xml:space="preserve"> services, the evaluation(s) previously completed may</w:t>
      </w:r>
      <w:r>
        <w:rPr>
          <w:rFonts w:cs="Arial"/>
          <w:lang w:val="en"/>
        </w:rPr>
        <w:t xml:space="preserve"> </w:t>
      </w:r>
      <w:r w:rsidRPr="001618E1">
        <w:rPr>
          <w:rFonts w:cs="Arial"/>
          <w:lang w:val="en"/>
        </w:rPr>
        <w:t xml:space="preserve">be sufficient to determine </w:t>
      </w:r>
      <w:r>
        <w:rPr>
          <w:rFonts w:cs="Arial"/>
          <w:lang w:val="en"/>
        </w:rPr>
        <w:t>whether</w:t>
      </w:r>
      <w:r w:rsidRPr="001618E1">
        <w:rPr>
          <w:rFonts w:cs="Arial"/>
          <w:lang w:val="en"/>
        </w:rPr>
        <w:t xml:space="preserve"> </w:t>
      </w:r>
      <w:r>
        <w:rPr>
          <w:rFonts w:cs="Arial"/>
          <w:lang w:val="en"/>
        </w:rPr>
        <w:t>ESBI</w:t>
      </w:r>
      <w:r w:rsidRPr="001618E1">
        <w:rPr>
          <w:rFonts w:cs="Arial"/>
          <w:lang w:val="en"/>
        </w:rPr>
        <w:t xml:space="preserve"> services are necessary and to develop the customer’s </w:t>
      </w:r>
      <w:r>
        <w:rPr>
          <w:rFonts w:cs="Arial"/>
          <w:lang w:val="en"/>
        </w:rPr>
        <w:t>ESBI</w:t>
      </w:r>
      <w:r w:rsidRPr="001618E1">
        <w:rPr>
          <w:rFonts w:cs="Arial"/>
          <w:lang w:val="en"/>
        </w:rPr>
        <w:t xml:space="preserve"> IPP. The</w:t>
      </w:r>
      <w:r>
        <w:rPr>
          <w:rFonts w:cs="Arial"/>
          <w:lang w:val="en"/>
        </w:rPr>
        <w:t xml:space="preserve"> </w:t>
      </w:r>
      <w:r w:rsidRPr="001618E1">
        <w:rPr>
          <w:rFonts w:cs="Arial"/>
          <w:lang w:val="en"/>
        </w:rPr>
        <w:t>IDT recommend</w:t>
      </w:r>
      <w:r>
        <w:rPr>
          <w:rFonts w:cs="Arial"/>
          <w:lang w:val="en"/>
        </w:rPr>
        <w:t>s</w:t>
      </w:r>
      <w:r w:rsidRPr="001618E1">
        <w:rPr>
          <w:rFonts w:cs="Arial"/>
          <w:lang w:val="en"/>
        </w:rPr>
        <w:t xml:space="preserve"> when evaluations are necessary. The VR counselor determine</w:t>
      </w:r>
      <w:r>
        <w:rPr>
          <w:rFonts w:cs="Arial"/>
          <w:lang w:val="en"/>
        </w:rPr>
        <w:t>s</w:t>
      </w:r>
      <w:r w:rsidRPr="001618E1">
        <w:rPr>
          <w:rFonts w:cs="Arial"/>
          <w:lang w:val="en"/>
        </w:rPr>
        <w:t xml:space="preserve"> </w:t>
      </w:r>
      <w:r>
        <w:rPr>
          <w:rFonts w:cs="Arial"/>
          <w:lang w:val="en"/>
        </w:rPr>
        <w:t>the</w:t>
      </w:r>
      <w:r w:rsidRPr="001618E1">
        <w:rPr>
          <w:rFonts w:cs="Arial"/>
          <w:lang w:val="en"/>
        </w:rPr>
        <w:t xml:space="preserve"> evaluations </w:t>
      </w:r>
      <w:r>
        <w:rPr>
          <w:rFonts w:cs="Arial"/>
          <w:lang w:val="en"/>
        </w:rPr>
        <w:t xml:space="preserve">that </w:t>
      </w:r>
      <w:r w:rsidRPr="001618E1">
        <w:rPr>
          <w:rFonts w:cs="Arial"/>
          <w:lang w:val="en"/>
        </w:rPr>
        <w:t xml:space="preserve">will be provided via </w:t>
      </w:r>
      <w:r>
        <w:rPr>
          <w:rFonts w:cs="Arial"/>
          <w:lang w:val="en"/>
        </w:rPr>
        <w:t xml:space="preserve">the </w:t>
      </w:r>
      <w:r w:rsidRPr="001618E1">
        <w:rPr>
          <w:rFonts w:cs="Arial"/>
          <w:lang w:val="en"/>
        </w:rPr>
        <w:t xml:space="preserve">service authorization. </w:t>
      </w:r>
    </w:p>
    <w:p w:rsidR="00522C62" w:rsidRPr="001618E1" w:rsidRDefault="00522C62" w:rsidP="00522C62">
      <w:pPr>
        <w:shd w:val="clear" w:color="auto" w:fill="FFFFFF" w:themeFill="background1"/>
        <w:rPr>
          <w:rFonts w:eastAsia="Times New Roman" w:cs="Arial"/>
          <w:lang w:val="en"/>
        </w:rPr>
      </w:pPr>
      <w:r>
        <w:rPr>
          <w:rFonts w:eastAsia="Times New Roman" w:cs="Arial"/>
          <w:lang w:val="en"/>
        </w:rPr>
        <w:t>The r</w:t>
      </w:r>
      <w:r w:rsidRPr="001618E1">
        <w:rPr>
          <w:rFonts w:eastAsia="Times New Roman" w:cs="Arial"/>
          <w:lang w:val="en"/>
        </w:rPr>
        <w:t xml:space="preserve">esults of the initial assessments identify </w:t>
      </w:r>
      <w:r>
        <w:rPr>
          <w:rFonts w:eastAsia="Times New Roman" w:cs="Arial"/>
          <w:lang w:val="en"/>
        </w:rPr>
        <w:t xml:space="preserve">the </w:t>
      </w:r>
      <w:r w:rsidRPr="001618E1">
        <w:rPr>
          <w:rFonts w:eastAsia="Times New Roman" w:cs="Arial"/>
          <w:lang w:val="en"/>
        </w:rPr>
        <w:t>goals for cognitive rehabilitation,</w:t>
      </w:r>
      <w:r>
        <w:rPr>
          <w:rFonts w:eastAsia="Times New Roman" w:cs="Arial"/>
          <w:lang w:val="en"/>
        </w:rPr>
        <w:t xml:space="preserve"> </w:t>
      </w:r>
      <w:r w:rsidRPr="001618E1">
        <w:rPr>
          <w:rFonts w:eastAsia="Times New Roman" w:cs="Arial"/>
          <w:lang w:val="en"/>
        </w:rPr>
        <w:t>goals for other therapies</w:t>
      </w:r>
      <w:r>
        <w:rPr>
          <w:rFonts w:eastAsia="Times New Roman" w:cs="Arial"/>
          <w:lang w:val="en"/>
        </w:rPr>
        <w:t xml:space="preserve"> and</w:t>
      </w:r>
      <w:r w:rsidRPr="001618E1">
        <w:rPr>
          <w:rFonts w:eastAsia="Times New Roman" w:cs="Arial"/>
          <w:lang w:val="en"/>
        </w:rPr>
        <w:t xml:space="preserve"> employment services, and the need for any additional supports to be included in the customer’s case</w:t>
      </w:r>
      <w:r>
        <w:rPr>
          <w:rFonts w:eastAsia="Times New Roman" w:cs="Arial"/>
          <w:lang w:val="en"/>
        </w:rPr>
        <w:t>-</w:t>
      </w:r>
      <w:r w:rsidRPr="001618E1">
        <w:rPr>
          <w:rFonts w:eastAsia="Times New Roman" w:cs="Arial"/>
          <w:lang w:val="en"/>
        </w:rPr>
        <w:t>managed IPP. The IDT provide</w:t>
      </w:r>
      <w:r>
        <w:rPr>
          <w:rFonts w:eastAsia="Times New Roman" w:cs="Arial"/>
          <w:lang w:val="en"/>
        </w:rPr>
        <w:t>s</w:t>
      </w:r>
      <w:r w:rsidRPr="001618E1">
        <w:rPr>
          <w:rFonts w:eastAsia="Times New Roman" w:cs="Arial"/>
          <w:lang w:val="en"/>
        </w:rPr>
        <w:t xml:space="preserve"> services and supports for the customer when authorized by the VR counselor with a service authorization.</w:t>
      </w:r>
    </w:p>
    <w:p w:rsidR="00522C62" w:rsidRPr="001618E1" w:rsidRDefault="00522C62" w:rsidP="00522C62">
      <w:pPr>
        <w:shd w:val="clear" w:color="auto" w:fill="FFFFFF" w:themeFill="background1"/>
        <w:rPr>
          <w:rFonts w:cs="Arial"/>
          <w:lang w:val="en"/>
        </w:rPr>
      </w:pPr>
      <w:r w:rsidRPr="001618E1">
        <w:rPr>
          <w:rFonts w:cs="Arial"/>
          <w:lang w:val="en"/>
        </w:rPr>
        <w:lastRenderedPageBreak/>
        <w:t xml:space="preserve">Initial and continued funding for </w:t>
      </w:r>
      <w:r>
        <w:rPr>
          <w:rFonts w:cs="Arial"/>
          <w:lang w:val="en"/>
        </w:rPr>
        <w:t>ESBI</w:t>
      </w:r>
      <w:r w:rsidRPr="001618E1">
        <w:rPr>
          <w:rFonts w:cs="Arial"/>
          <w:lang w:val="en"/>
        </w:rPr>
        <w:t xml:space="preserve"> services is contingent on the availability of VR funds and the decision of the VR counselor </w:t>
      </w:r>
      <w:r>
        <w:rPr>
          <w:rFonts w:cs="Arial"/>
          <w:lang w:val="en"/>
        </w:rPr>
        <w:t>on</w:t>
      </w:r>
      <w:r w:rsidRPr="001618E1">
        <w:rPr>
          <w:rFonts w:cs="Arial"/>
          <w:lang w:val="en"/>
        </w:rPr>
        <w:t xml:space="preserve"> the customer’s progress toward </w:t>
      </w:r>
      <w:r>
        <w:rPr>
          <w:rFonts w:cs="Arial"/>
          <w:lang w:val="en"/>
        </w:rPr>
        <w:t xml:space="preserve">the </w:t>
      </w:r>
      <w:r w:rsidRPr="001618E1">
        <w:rPr>
          <w:rFonts w:cs="Arial"/>
          <w:lang w:val="en"/>
        </w:rPr>
        <w:t xml:space="preserve">established goals </w:t>
      </w:r>
      <w:r>
        <w:rPr>
          <w:rFonts w:cs="Arial"/>
          <w:lang w:val="en"/>
        </w:rPr>
        <w:t>of</w:t>
      </w:r>
      <w:r w:rsidRPr="001618E1">
        <w:rPr>
          <w:rFonts w:cs="Arial"/>
          <w:lang w:val="en"/>
        </w:rPr>
        <w:t xml:space="preserve"> prepar</w:t>
      </w:r>
      <w:r>
        <w:rPr>
          <w:rFonts w:cs="Arial"/>
          <w:lang w:val="en"/>
        </w:rPr>
        <w:t>ing</w:t>
      </w:r>
      <w:r w:rsidRPr="001618E1">
        <w:rPr>
          <w:rFonts w:cs="Arial"/>
          <w:lang w:val="en"/>
        </w:rPr>
        <w:t xml:space="preserve"> for, secur</w:t>
      </w:r>
      <w:r>
        <w:rPr>
          <w:rFonts w:cs="Arial"/>
          <w:lang w:val="en"/>
        </w:rPr>
        <w:t>ing</w:t>
      </w:r>
      <w:r w:rsidRPr="001618E1">
        <w:rPr>
          <w:rFonts w:cs="Arial"/>
          <w:lang w:val="en"/>
        </w:rPr>
        <w:t>, retain</w:t>
      </w:r>
      <w:r>
        <w:rPr>
          <w:rFonts w:cs="Arial"/>
          <w:lang w:val="en"/>
        </w:rPr>
        <w:t>ing</w:t>
      </w:r>
      <w:r w:rsidRPr="001618E1">
        <w:rPr>
          <w:rFonts w:cs="Arial"/>
          <w:lang w:val="en"/>
        </w:rPr>
        <w:t>, or advanc</w:t>
      </w:r>
      <w:r>
        <w:rPr>
          <w:rFonts w:cs="Arial"/>
          <w:lang w:val="en"/>
        </w:rPr>
        <w:t>ing</w:t>
      </w:r>
      <w:r w:rsidRPr="001618E1">
        <w:rPr>
          <w:rFonts w:cs="Arial"/>
          <w:lang w:val="en"/>
        </w:rPr>
        <w:t xml:space="preserve"> in employment.</w:t>
      </w:r>
      <w:r>
        <w:rPr>
          <w:rFonts w:cs="Arial"/>
          <w:lang w:val="en"/>
        </w:rPr>
        <w:t xml:space="preserve"> </w:t>
      </w:r>
    </w:p>
    <w:p w:rsidR="00522C62" w:rsidRPr="001618E1" w:rsidRDefault="00522C62" w:rsidP="00522C62">
      <w:pPr>
        <w:shd w:val="clear" w:color="auto" w:fill="FFFFFF" w:themeFill="background1"/>
        <w:rPr>
          <w:rFonts w:cs="Arial"/>
          <w:lang w:val="en"/>
        </w:rPr>
      </w:pPr>
      <w:r w:rsidRPr="001618E1">
        <w:rPr>
          <w:rFonts w:cs="Arial"/>
          <w:lang w:val="en"/>
        </w:rPr>
        <w:t xml:space="preserve">Below are descriptions of services available through </w:t>
      </w:r>
      <w:r>
        <w:rPr>
          <w:rFonts w:cs="Arial"/>
          <w:lang w:val="en"/>
        </w:rPr>
        <w:t>ESBI</w:t>
      </w:r>
      <w:r w:rsidRPr="001618E1">
        <w:rPr>
          <w:rFonts w:cs="Arial"/>
          <w:lang w:val="en"/>
        </w:rPr>
        <w:t xml:space="preserve"> services.</w:t>
      </w:r>
    </w:p>
    <w:p w:rsidR="00522C62" w:rsidRPr="001618E1" w:rsidRDefault="00522C62" w:rsidP="00522C62">
      <w:pPr>
        <w:pStyle w:val="Heading3"/>
      </w:pPr>
      <w:bookmarkStart w:id="94" w:name="_Toc5694382"/>
      <w:bookmarkStart w:id="95" w:name="_Toc12873964"/>
      <w:bookmarkStart w:id="96" w:name="_Hlk5434218"/>
      <w:r w:rsidRPr="002F7E4C">
        <w:t>21.5.1. Case Management Service Definition</w:t>
      </w:r>
      <w:bookmarkEnd w:id="94"/>
      <w:bookmarkEnd w:id="95"/>
    </w:p>
    <w:p w:rsidR="00522C62" w:rsidRPr="001618E1" w:rsidRDefault="00522C62" w:rsidP="00522C62">
      <w:pPr>
        <w:shd w:val="clear" w:color="auto" w:fill="FFFFFF" w:themeFill="background1"/>
        <w:rPr>
          <w:rFonts w:cs="Arial"/>
        </w:rPr>
      </w:pPr>
      <w:r w:rsidRPr="001618E1">
        <w:rPr>
          <w:rFonts w:cs="Arial"/>
        </w:rPr>
        <w:t xml:space="preserve">Case management services are client-centered, safe, timely, effective, efficient, </w:t>
      </w:r>
      <w:r>
        <w:rPr>
          <w:rFonts w:cs="Arial"/>
        </w:rPr>
        <w:t xml:space="preserve">and </w:t>
      </w:r>
      <w:r w:rsidRPr="001618E1">
        <w:rPr>
          <w:rFonts w:cs="Arial"/>
        </w:rPr>
        <w:t xml:space="preserve">equitable, and </w:t>
      </w:r>
      <w:r>
        <w:rPr>
          <w:rFonts w:cs="Arial"/>
        </w:rPr>
        <w:t xml:space="preserve">are </w:t>
      </w:r>
      <w:r w:rsidRPr="001618E1">
        <w:rPr>
          <w:rFonts w:cs="Arial"/>
        </w:rPr>
        <w:t>in alignment with customer’s</w:t>
      </w:r>
      <w:r w:rsidRPr="008513FC">
        <w:rPr>
          <w:rFonts w:eastAsia="Times New Roman" w:cs="Arial"/>
          <w:lang w:val="en"/>
        </w:rPr>
        <w:t xml:space="preserve"> </w:t>
      </w:r>
      <w:r w:rsidRPr="001618E1">
        <w:rPr>
          <w:rFonts w:cs="Arial"/>
        </w:rPr>
        <w:t>IAEP or IPP</w:t>
      </w:r>
      <w:r>
        <w:rPr>
          <w:rFonts w:cs="Arial"/>
        </w:rPr>
        <w:t>.</w:t>
      </w:r>
      <w:r w:rsidRPr="001618E1">
        <w:rPr>
          <w:rFonts w:cs="Arial"/>
        </w:rPr>
        <w:t xml:space="preserve"> </w:t>
      </w:r>
      <w:r>
        <w:rPr>
          <w:rFonts w:cs="Arial"/>
        </w:rPr>
        <w:t>Case management services</w:t>
      </w:r>
      <w:r w:rsidRPr="001618E1">
        <w:rPr>
          <w:rFonts w:cs="Arial"/>
        </w:rPr>
        <w:t xml:space="preserve"> are only available for customers in a nonresidential setting.</w:t>
      </w:r>
    </w:p>
    <w:p w:rsidR="00522C62" w:rsidRPr="001618E1" w:rsidRDefault="00522C62" w:rsidP="00522C62">
      <w:pPr>
        <w:shd w:val="clear" w:color="auto" w:fill="FFFFFF" w:themeFill="background1"/>
        <w:rPr>
          <w:rFonts w:cs="Arial"/>
        </w:rPr>
      </w:pPr>
      <w:r w:rsidRPr="001618E1">
        <w:rPr>
          <w:rFonts w:cs="Arial"/>
        </w:rPr>
        <w:t>Case man</w:t>
      </w:r>
      <w:r>
        <w:rPr>
          <w:rFonts w:cs="Arial"/>
        </w:rPr>
        <w:t>a</w:t>
      </w:r>
      <w:r w:rsidRPr="001618E1">
        <w:rPr>
          <w:rFonts w:cs="Arial"/>
        </w:rPr>
        <w:t xml:space="preserve">gers serving customers in </w:t>
      </w:r>
      <w:r>
        <w:rPr>
          <w:rFonts w:cs="Arial"/>
        </w:rPr>
        <w:t>a</w:t>
      </w:r>
      <w:r w:rsidRPr="001618E1">
        <w:rPr>
          <w:rFonts w:cs="Arial"/>
        </w:rPr>
        <w:t xml:space="preserve"> residential setting must provide the same tasks </w:t>
      </w:r>
      <w:r>
        <w:rPr>
          <w:rFonts w:cs="Arial"/>
        </w:rPr>
        <w:t xml:space="preserve">as those </w:t>
      </w:r>
      <w:r w:rsidRPr="001618E1">
        <w:rPr>
          <w:rFonts w:cs="Arial"/>
        </w:rPr>
        <w:t>describe</w:t>
      </w:r>
      <w:r>
        <w:rPr>
          <w:rFonts w:cs="Arial"/>
        </w:rPr>
        <w:t>d</w:t>
      </w:r>
      <w:r w:rsidRPr="001618E1">
        <w:rPr>
          <w:rFonts w:cs="Arial"/>
        </w:rPr>
        <w:t xml:space="preserve"> below</w:t>
      </w:r>
      <w:r>
        <w:rPr>
          <w:rFonts w:cs="Arial"/>
        </w:rPr>
        <w:t>;</w:t>
      </w:r>
      <w:r w:rsidRPr="001618E1">
        <w:rPr>
          <w:rFonts w:cs="Arial"/>
        </w:rPr>
        <w:t xml:space="preserve"> the fee to perform </w:t>
      </w:r>
      <w:r>
        <w:rPr>
          <w:rFonts w:cs="Arial"/>
        </w:rPr>
        <w:t>the services</w:t>
      </w:r>
      <w:r w:rsidRPr="001618E1">
        <w:rPr>
          <w:rFonts w:cs="Arial"/>
        </w:rPr>
        <w:t xml:space="preserve"> is included in the residential service base rate.</w:t>
      </w:r>
    </w:p>
    <w:p w:rsidR="00522C62" w:rsidRPr="001618E1" w:rsidRDefault="00522C62" w:rsidP="00522C62">
      <w:pPr>
        <w:shd w:val="clear" w:color="auto" w:fill="FFFFFF" w:themeFill="background1"/>
        <w:rPr>
          <w:rFonts w:cs="Arial"/>
        </w:rPr>
      </w:pPr>
      <w:r w:rsidRPr="001618E1">
        <w:rPr>
          <w:rFonts w:cs="Arial"/>
        </w:rPr>
        <w:t>The case manager may provide the following:</w:t>
      </w:r>
    </w:p>
    <w:tbl>
      <w:tblPr>
        <w:tblStyle w:val="TableGrid0"/>
        <w:tblW w:w="10093" w:type="dxa"/>
        <w:tblLayout w:type="fixed"/>
        <w:tblCellMar>
          <w:left w:w="115" w:type="dxa"/>
          <w:right w:w="115" w:type="dxa"/>
        </w:tblCellMar>
        <w:tblLook w:val="0020" w:firstRow="1" w:lastRow="0" w:firstColumn="0" w:lastColumn="0" w:noHBand="0" w:noVBand="0"/>
        <w:tblCaption w:val="Case Manager may provide the following"/>
      </w:tblPr>
      <w:tblGrid>
        <w:gridCol w:w="1813"/>
        <w:gridCol w:w="6030"/>
        <w:gridCol w:w="2250"/>
      </w:tblGrid>
      <w:tr w:rsidR="00522C62" w:rsidRPr="009F0CB1" w:rsidTr="00522C62">
        <w:trPr>
          <w:trHeight w:val="94"/>
          <w:tblHeader/>
        </w:trPr>
        <w:tc>
          <w:tcPr>
            <w:tcW w:w="1813" w:type="dxa"/>
            <w:shd w:val="clear" w:color="auto" w:fill="000000" w:themeFill="text1"/>
          </w:tcPr>
          <w:p w:rsidR="00522C62" w:rsidRPr="009F0CB1" w:rsidRDefault="00522C62" w:rsidP="00522C62">
            <w:pPr>
              <w:rPr>
                <w:b/>
              </w:rPr>
            </w:pPr>
            <w:r w:rsidRPr="009F0CB1">
              <w:rPr>
                <w:b/>
              </w:rPr>
              <w:lastRenderedPageBreak/>
              <w:t>Service</w:t>
            </w:r>
          </w:p>
        </w:tc>
        <w:tc>
          <w:tcPr>
            <w:tcW w:w="6030" w:type="dxa"/>
            <w:shd w:val="clear" w:color="auto" w:fill="000000" w:themeFill="text1"/>
          </w:tcPr>
          <w:p w:rsidR="00522C62" w:rsidRPr="009F0CB1" w:rsidRDefault="00522C62" w:rsidP="00522C62">
            <w:pPr>
              <w:rPr>
                <w:b/>
              </w:rPr>
            </w:pPr>
            <w:r w:rsidRPr="009F0CB1">
              <w:rPr>
                <w:b/>
              </w:rPr>
              <w:t>Includes Tasks Such As:</w:t>
            </w:r>
          </w:p>
        </w:tc>
        <w:tc>
          <w:tcPr>
            <w:tcW w:w="2250" w:type="dxa"/>
            <w:shd w:val="clear" w:color="auto" w:fill="000000" w:themeFill="text1"/>
          </w:tcPr>
          <w:p w:rsidR="00522C62" w:rsidRPr="009F0CB1" w:rsidRDefault="00522C62" w:rsidP="00522C62">
            <w:pPr>
              <w:rPr>
                <w:b/>
              </w:rPr>
            </w:pPr>
            <w:r w:rsidRPr="009F0CB1">
              <w:rPr>
                <w:b/>
              </w:rPr>
              <w:t>Allowed Up To</w:t>
            </w:r>
          </w:p>
        </w:tc>
      </w:tr>
      <w:tr w:rsidR="00522C62" w:rsidRPr="001618E1" w:rsidTr="00522C62">
        <w:trPr>
          <w:trHeight w:val="94"/>
          <w:tblHeader/>
        </w:trPr>
        <w:tc>
          <w:tcPr>
            <w:tcW w:w="1813" w:type="dxa"/>
          </w:tcPr>
          <w:p w:rsidR="00522C62" w:rsidRDefault="00522C62" w:rsidP="00522C62">
            <w:pPr>
              <w:autoSpaceDE w:val="0"/>
              <w:autoSpaceDN w:val="0"/>
              <w:adjustRightInd w:val="0"/>
              <w:rPr>
                <w:rFonts w:cs="Arial"/>
                <w:color w:val="000000"/>
              </w:rPr>
            </w:pPr>
            <w:bookmarkStart w:id="97" w:name="_Hlk5537102"/>
            <w:bookmarkStart w:id="98" w:name="_Hlk5478397"/>
            <w:r w:rsidRPr="001618E1">
              <w:rPr>
                <w:rFonts w:cs="Arial"/>
                <w:color w:val="000000"/>
              </w:rPr>
              <w:t xml:space="preserve">Facilitation of the </w:t>
            </w:r>
            <w:r>
              <w:rPr>
                <w:rFonts w:eastAsia="Times New Roman" w:cs="Arial"/>
                <w:lang w:val="en"/>
              </w:rPr>
              <w:t xml:space="preserve">IAEP </w:t>
            </w:r>
          </w:p>
          <w:p w:rsidR="00522C62" w:rsidRPr="001618E1" w:rsidRDefault="00522C62" w:rsidP="00522C62">
            <w:pPr>
              <w:autoSpaceDE w:val="0"/>
              <w:autoSpaceDN w:val="0"/>
              <w:adjustRightInd w:val="0"/>
              <w:rPr>
                <w:rFonts w:cs="Arial"/>
                <w:color w:val="000000"/>
              </w:rPr>
            </w:pPr>
            <w:r w:rsidRPr="001618E1">
              <w:rPr>
                <w:rFonts w:cs="Arial"/>
                <w:color w:val="000000"/>
              </w:rPr>
              <w:t xml:space="preserve"> Meeting and Associated Reports</w:t>
            </w:r>
            <w:bookmarkEnd w:id="97"/>
          </w:p>
        </w:tc>
        <w:tc>
          <w:tcPr>
            <w:tcW w:w="6030" w:type="dxa"/>
          </w:tcPr>
          <w:p w:rsidR="00522C62" w:rsidRPr="000B5314" w:rsidRDefault="00522C62" w:rsidP="00522C62">
            <w:pPr>
              <w:autoSpaceDE w:val="0"/>
              <w:autoSpaceDN w:val="0"/>
              <w:adjustRightInd w:val="0"/>
              <w:rPr>
                <w:rFonts w:cs="Arial"/>
                <w:color w:val="000000"/>
              </w:rPr>
            </w:pPr>
            <w:r w:rsidRPr="000B5314">
              <w:rPr>
                <w:rFonts w:cs="Arial"/>
                <w:color w:val="000000"/>
              </w:rPr>
              <w:t>Includes tasks such as</w:t>
            </w:r>
            <w:r>
              <w:rPr>
                <w:rFonts w:cs="Arial"/>
                <w:color w:val="000000"/>
              </w:rPr>
              <w:t xml:space="preserve"> the following</w:t>
            </w:r>
            <w:r w:rsidRPr="000B5314">
              <w:rPr>
                <w:rFonts w:cs="Arial"/>
                <w:color w:val="000000"/>
              </w:rPr>
              <w:t>:</w:t>
            </w:r>
          </w:p>
          <w:p w:rsidR="00522C62" w:rsidRPr="001618E1" w:rsidRDefault="00522C62" w:rsidP="00522C62">
            <w:pPr>
              <w:pStyle w:val="ListParagraph"/>
              <w:numPr>
                <w:ilvl w:val="0"/>
                <w:numId w:val="43"/>
              </w:numPr>
            </w:pPr>
            <w:r w:rsidRPr="001618E1">
              <w:t>Receiving the referral and service authorization for case management for nonresidential</w:t>
            </w:r>
            <w:r>
              <w:t xml:space="preserve"> services</w:t>
            </w:r>
            <w:r w:rsidRPr="001618E1">
              <w:t xml:space="preserve"> </w:t>
            </w:r>
          </w:p>
          <w:p w:rsidR="00522C62" w:rsidRPr="001618E1" w:rsidRDefault="00522C62" w:rsidP="00522C62">
            <w:pPr>
              <w:pStyle w:val="ListParagraph"/>
              <w:autoSpaceDE w:val="0"/>
              <w:autoSpaceDN w:val="0"/>
              <w:adjustRightInd w:val="0"/>
              <w:ind w:left="156"/>
              <w:rPr>
                <w:rFonts w:cs="Arial"/>
                <w:color w:val="000000"/>
              </w:rPr>
            </w:pPr>
            <w:r w:rsidRPr="001618E1">
              <w:rPr>
                <w:rFonts w:cs="Arial"/>
                <w:color w:val="000000"/>
              </w:rPr>
              <w:t>Note: When residential services are recommended, the VR counselor coordinate</w:t>
            </w:r>
            <w:r>
              <w:rPr>
                <w:rFonts w:cs="Arial"/>
                <w:color w:val="000000"/>
              </w:rPr>
              <w:t>s</w:t>
            </w:r>
            <w:r w:rsidRPr="001618E1">
              <w:rPr>
                <w:rFonts w:cs="Arial"/>
                <w:color w:val="000000"/>
              </w:rPr>
              <w:t xml:space="preserve"> a referral with a </w:t>
            </w:r>
            <w:r>
              <w:rPr>
                <w:rFonts w:cs="Arial"/>
                <w:color w:val="000000"/>
              </w:rPr>
              <w:t>ESBI</w:t>
            </w:r>
            <w:r w:rsidRPr="001618E1">
              <w:rPr>
                <w:rFonts w:cs="Arial"/>
                <w:color w:val="000000"/>
              </w:rPr>
              <w:t xml:space="preserve"> provider</w:t>
            </w:r>
            <w:r>
              <w:rPr>
                <w:rFonts w:cs="Arial"/>
                <w:color w:val="000000"/>
              </w:rPr>
              <w:t>,</w:t>
            </w:r>
            <w:r w:rsidRPr="001618E1">
              <w:rPr>
                <w:rFonts w:cs="Arial"/>
                <w:color w:val="000000"/>
              </w:rPr>
              <w:t xml:space="preserve"> and case management services begin</w:t>
            </w:r>
            <w:r>
              <w:rPr>
                <w:rFonts w:cs="Arial"/>
                <w:color w:val="000000"/>
              </w:rPr>
              <w:t xml:space="preserve"> with</w:t>
            </w:r>
            <w:r w:rsidRPr="001618E1">
              <w:rPr>
                <w:rFonts w:cs="Arial"/>
                <w:color w:val="000000"/>
              </w:rPr>
              <w:t xml:space="preserve"> the </w:t>
            </w:r>
            <w:r>
              <w:rPr>
                <w:rFonts w:cs="Arial"/>
                <w:color w:val="000000"/>
              </w:rPr>
              <w:t>c</w:t>
            </w:r>
            <w:r w:rsidRPr="001618E1">
              <w:rPr>
                <w:rFonts w:cs="Arial"/>
                <w:color w:val="000000"/>
              </w:rPr>
              <w:t xml:space="preserve">oordination of </w:t>
            </w:r>
            <w:r>
              <w:rPr>
                <w:rFonts w:cs="Arial"/>
                <w:color w:val="000000"/>
              </w:rPr>
              <w:t>i</w:t>
            </w:r>
            <w:r w:rsidRPr="001618E1">
              <w:rPr>
                <w:rFonts w:cs="Arial"/>
                <w:color w:val="000000"/>
              </w:rPr>
              <w:t xml:space="preserve">nitial </w:t>
            </w:r>
            <w:r>
              <w:rPr>
                <w:rFonts w:cs="Arial"/>
                <w:color w:val="000000"/>
              </w:rPr>
              <w:t>e</w:t>
            </w:r>
            <w:r w:rsidRPr="001618E1">
              <w:rPr>
                <w:rFonts w:cs="Arial"/>
                <w:color w:val="000000"/>
              </w:rPr>
              <w:t xml:space="preserve">valuation and </w:t>
            </w:r>
            <w:r>
              <w:rPr>
                <w:rFonts w:cs="Arial"/>
                <w:color w:val="000000"/>
              </w:rPr>
              <w:t>a</w:t>
            </w:r>
            <w:r w:rsidRPr="001618E1">
              <w:rPr>
                <w:rFonts w:cs="Arial"/>
                <w:color w:val="000000"/>
              </w:rPr>
              <w:t xml:space="preserve">ssociated </w:t>
            </w:r>
            <w:r>
              <w:rPr>
                <w:rFonts w:cs="Arial"/>
                <w:color w:val="000000"/>
              </w:rPr>
              <w:t>r</w:t>
            </w:r>
            <w:r w:rsidRPr="001618E1">
              <w:rPr>
                <w:rFonts w:cs="Arial"/>
                <w:color w:val="000000"/>
              </w:rPr>
              <w:t>eports</w:t>
            </w:r>
            <w:r>
              <w:rPr>
                <w:rFonts w:cs="Arial"/>
                <w:color w:val="000000"/>
              </w:rPr>
              <w:t>.</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Scheduling the IAEP meeting</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 xml:space="preserve">Identifying all </w:t>
            </w:r>
            <w:r>
              <w:rPr>
                <w:rFonts w:cs="Arial"/>
                <w:color w:val="000000"/>
              </w:rPr>
              <w:t>i</w:t>
            </w:r>
            <w:r w:rsidRPr="001618E1">
              <w:rPr>
                <w:rFonts w:cs="Arial"/>
                <w:color w:val="000000"/>
              </w:rPr>
              <w:t xml:space="preserve">nterdisciplinary </w:t>
            </w:r>
            <w:r>
              <w:rPr>
                <w:rFonts w:cs="Arial"/>
                <w:color w:val="000000"/>
              </w:rPr>
              <w:t>t</w:t>
            </w:r>
            <w:r w:rsidRPr="001618E1">
              <w:rPr>
                <w:rFonts w:cs="Arial"/>
                <w:color w:val="000000"/>
              </w:rPr>
              <w:t xml:space="preserve">eam </w:t>
            </w:r>
            <w:r>
              <w:rPr>
                <w:rFonts w:cs="Arial"/>
                <w:color w:val="000000"/>
              </w:rPr>
              <w:t>m</w:t>
            </w:r>
            <w:r w:rsidRPr="001618E1">
              <w:rPr>
                <w:rFonts w:cs="Arial"/>
                <w:color w:val="000000"/>
              </w:rPr>
              <w:t>embers</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Gathering any medical and therapy documentation (evaluation and treatment)</w:t>
            </w:r>
            <w:r>
              <w:rPr>
                <w:rFonts w:cs="Arial"/>
                <w:color w:val="000000"/>
              </w:rPr>
              <w:t>,</w:t>
            </w:r>
            <w:r w:rsidRPr="001618E1">
              <w:rPr>
                <w:rFonts w:cs="Arial"/>
                <w:color w:val="000000"/>
              </w:rPr>
              <w:t xml:space="preserve"> as applicable</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Ensuring the IAEP is completed and includes all required elements and signatures</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Obtaining any required prescriptions</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Ensuring</w:t>
            </w:r>
            <w:r>
              <w:rPr>
                <w:rFonts w:cs="Arial"/>
                <w:color w:val="000000"/>
              </w:rPr>
              <w:t xml:space="preserve"> </w:t>
            </w:r>
            <w:r w:rsidRPr="001618E1">
              <w:rPr>
                <w:rFonts w:cs="Arial"/>
                <w:color w:val="000000"/>
              </w:rPr>
              <w:t xml:space="preserve">the IAEP is updated and </w:t>
            </w:r>
            <w:r>
              <w:rPr>
                <w:rFonts w:cs="Arial"/>
                <w:color w:val="000000"/>
              </w:rPr>
              <w:t xml:space="preserve">the </w:t>
            </w:r>
            <w:r w:rsidRPr="001618E1">
              <w:rPr>
                <w:rFonts w:cs="Arial"/>
                <w:color w:val="000000"/>
              </w:rPr>
              <w:t xml:space="preserve">summary report </w:t>
            </w:r>
            <w:r>
              <w:rPr>
                <w:rFonts w:cs="Arial"/>
                <w:color w:val="000000"/>
              </w:rPr>
              <w:t xml:space="preserve">is </w:t>
            </w:r>
            <w:r w:rsidRPr="001618E1">
              <w:rPr>
                <w:rFonts w:cs="Arial"/>
                <w:color w:val="000000"/>
              </w:rPr>
              <w:t>completed after evaluations are completed</w:t>
            </w:r>
          </w:p>
        </w:tc>
        <w:tc>
          <w:tcPr>
            <w:tcW w:w="2250" w:type="dxa"/>
          </w:tcPr>
          <w:p w:rsidR="00522C62" w:rsidRPr="001618E1" w:rsidRDefault="00522C62" w:rsidP="00522C62">
            <w:pPr>
              <w:autoSpaceDE w:val="0"/>
              <w:autoSpaceDN w:val="0"/>
              <w:adjustRightInd w:val="0"/>
              <w:ind w:left="-24"/>
              <w:rPr>
                <w:rFonts w:cs="Arial"/>
                <w:color w:val="000000"/>
              </w:rPr>
            </w:pPr>
            <w:r w:rsidRPr="001618E1">
              <w:rPr>
                <w:rFonts w:cs="Arial"/>
                <w:color w:val="000000"/>
              </w:rPr>
              <w:t xml:space="preserve">Allowed 1 time per admission </w:t>
            </w:r>
          </w:p>
        </w:tc>
      </w:tr>
      <w:tr w:rsidR="00522C62" w:rsidRPr="001618E1" w:rsidTr="00522C62">
        <w:trPr>
          <w:trHeight w:val="94"/>
          <w:tblHeader/>
        </w:trPr>
        <w:tc>
          <w:tcPr>
            <w:tcW w:w="1813" w:type="dxa"/>
          </w:tcPr>
          <w:p w:rsidR="00522C62" w:rsidRPr="001618E1" w:rsidRDefault="00522C62" w:rsidP="00522C62">
            <w:pPr>
              <w:autoSpaceDE w:val="0"/>
              <w:autoSpaceDN w:val="0"/>
              <w:adjustRightInd w:val="0"/>
              <w:rPr>
                <w:rFonts w:cs="Arial"/>
                <w:color w:val="000000"/>
              </w:rPr>
            </w:pPr>
            <w:r w:rsidRPr="001618E1">
              <w:rPr>
                <w:rFonts w:cs="Arial"/>
                <w:color w:val="000000"/>
              </w:rPr>
              <w:t>Coordination of Initial Evaluation and Associated Reports</w:t>
            </w:r>
          </w:p>
        </w:tc>
        <w:tc>
          <w:tcPr>
            <w:tcW w:w="6030" w:type="dxa"/>
          </w:tcPr>
          <w:p w:rsidR="00522C62" w:rsidRPr="001618E1" w:rsidRDefault="00522C62" w:rsidP="00522C62">
            <w:pPr>
              <w:autoSpaceDE w:val="0"/>
              <w:autoSpaceDN w:val="0"/>
              <w:adjustRightInd w:val="0"/>
              <w:rPr>
                <w:rFonts w:cs="Arial"/>
                <w:color w:val="000000"/>
              </w:rPr>
            </w:pPr>
            <w:r w:rsidRPr="001618E1">
              <w:rPr>
                <w:rFonts w:cs="Arial"/>
                <w:color w:val="000000"/>
              </w:rPr>
              <w:t>Includes tasks such as</w:t>
            </w:r>
            <w:r>
              <w:rPr>
                <w:rFonts w:cs="Arial"/>
                <w:color w:val="000000"/>
              </w:rPr>
              <w:t xml:space="preserve"> the following</w:t>
            </w:r>
            <w:r w:rsidRPr="001618E1">
              <w:rPr>
                <w:rFonts w:cs="Arial"/>
                <w:color w:val="000000"/>
              </w:rPr>
              <w:t>:</w:t>
            </w:r>
          </w:p>
          <w:p w:rsidR="00522C62" w:rsidRPr="001618E1" w:rsidRDefault="00522C62" w:rsidP="00522C62">
            <w:pPr>
              <w:pStyle w:val="ListParagraph"/>
              <w:numPr>
                <w:ilvl w:val="0"/>
                <w:numId w:val="22"/>
              </w:numPr>
              <w:ind w:left="156" w:hanging="180"/>
              <w:rPr>
                <w:rFonts w:cs="Arial"/>
                <w:color w:val="000000"/>
              </w:rPr>
            </w:pPr>
            <w:r w:rsidRPr="001618E1">
              <w:rPr>
                <w:rFonts w:cs="Arial"/>
                <w:color w:val="000000"/>
              </w:rPr>
              <w:t>Coordinating insurance and other comparable benefits</w:t>
            </w:r>
            <w:r>
              <w:rPr>
                <w:rFonts w:cs="Arial"/>
                <w:color w:val="000000"/>
              </w:rPr>
              <w:t xml:space="preserve"> for primary billing</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Gathering any medical and therapy documentation (evaluation and treatment)</w:t>
            </w:r>
            <w:r>
              <w:rPr>
                <w:rFonts w:cs="Arial"/>
                <w:color w:val="000000"/>
              </w:rPr>
              <w:t>,</w:t>
            </w:r>
            <w:r w:rsidRPr="001618E1">
              <w:rPr>
                <w:rFonts w:cs="Arial"/>
                <w:color w:val="000000"/>
              </w:rPr>
              <w:t xml:space="preserve"> as applicable</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Obtaining any required prescriptions</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Obtaining service authorizations for each evaluation</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 xml:space="preserve">Arranging </w:t>
            </w:r>
            <w:r>
              <w:rPr>
                <w:rFonts w:cs="Arial"/>
                <w:color w:val="000000"/>
              </w:rPr>
              <w:t xml:space="preserve">the </w:t>
            </w:r>
            <w:r w:rsidRPr="001618E1">
              <w:rPr>
                <w:rFonts w:cs="Arial"/>
                <w:color w:val="000000"/>
              </w:rPr>
              <w:t>customer’s admission</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 xml:space="preserve">Submitting completed evaluation reports to </w:t>
            </w:r>
            <w:r>
              <w:rPr>
                <w:rFonts w:cs="Arial"/>
                <w:color w:val="000000"/>
              </w:rPr>
              <w:t xml:space="preserve">the </w:t>
            </w:r>
            <w:r w:rsidRPr="001618E1">
              <w:rPr>
                <w:rFonts w:cs="Arial"/>
                <w:color w:val="000000"/>
              </w:rPr>
              <w:t>VR counselor</w:t>
            </w:r>
          </w:p>
        </w:tc>
        <w:tc>
          <w:tcPr>
            <w:tcW w:w="2250" w:type="dxa"/>
          </w:tcPr>
          <w:p w:rsidR="00522C62" w:rsidRPr="001618E1" w:rsidRDefault="00522C62" w:rsidP="00522C62">
            <w:pPr>
              <w:autoSpaceDE w:val="0"/>
              <w:autoSpaceDN w:val="0"/>
              <w:adjustRightInd w:val="0"/>
              <w:ind w:left="-24"/>
              <w:rPr>
                <w:rFonts w:cs="Arial"/>
                <w:color w:val="000000"/>
              </w:rPr>
            </w:pPr>
            <w:r w:rsidRPr="001618E1">
              <w:rPr>
                <w:rFonts w:cs="Arial"/>
                <w:color w:val="000000"/>
              </w:rPr>
              <w:t xml:space="preserve">Allowed 1 time per admission </w:t>
            </w:r>
          </w:p>
        </w:tc>
      </w:tr>
      <w:tr w:rsidR="00522C62" w:rsidRPr="001618E1" w:rsidTr="00522C62">
        <w:trPr>
          <w:trHeight w:val="94"/>
          <w:tblHeader/>
        </w:trPr>
        <w:tc>
          <w:tcPr>
            <w:tcW w:w="1813" w:type="dxa"/>
          </w:tcPr>
          <w:p w:rsidR="00522C62" w:rsidRPr="001618E1" w:rsidRDefault="00522C62" w:rsidP="00522C62">
            <w:pPr>
              <w:autoSpaceDE w:val="0"/>
              <w:autoSpaceDN w:val="0"/>
              <w:adjustRightInd w:val="0"/>
              <w:rPr>
                <w:rFonts w:cs="Arial"/>
                <w:color w:val="000000"/>
              </w:rPr>
            </w:pPr>
            <w:r w:rsidRPr="001618E1">
              <w:rPr>
                <w:rFonts w:cs="Arial"/>
                <w:color w:val="000000"/>
              </w:rPr>
              <w:lastRenderedPageBreak/>
              <w:t>Coordination of Initial IPP and Associated Reports</w:t>
            </w:r>
          </w:p>
        </w:tc>
        <w:tc>
          <w:tcPr>
            <w:tcW w:w="6030" w:type="dxa"/>
          </w:tcPr>
          <w:p w:rsidR="00522C62" w:rsidRPr="001618E1" w:rsidRDefault="00522C62" w:rsidP="00522C62">
            <w:pPr>
              <w:autoSpaceDE w:val="0"/>
              <w:autoSpaceDN w:val="0"/>
              <w:adjustRightInd w:val="0"/>
              <w:rPr>
                <w:rFonts w:cs="Arial"/>
                <w:color w:val="000000"/>
              </w:rPr>
            </w:pPr>
            <w:r w:rsidRPr="001618E1">
              <w:rPr>
                <w:rFonts w:cs="Arial"/>
                <w:color w:val="000000"/>
              </w:rPr>
              <w:t>Includes tasks such as</w:t>
            </w:r>
            <w:r>
              <w:rPr>
                <w:rFonts w:cs="Arial"/>
                <w:color w:val="000000"/>
              </w:rPr>
              <w:t xml:space="preserve"> the following</w:t>
            </w:r>
            <w:r w:rsidRPr="001618E1">
              <w:rPr>
                <w:rFonts w:cs="Arial"/>
                <w:color w:val="000000"/>
              </w:rPr>
              <w:t>:</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Receiving the referral and service authorization</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Scheduling the IPP meeting</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 xml:space="preserve">Identifying all </w:t>
            </w:r>
            <w:r>
              <w:rPr>
                <w:rFonts w:cs="Arial"/>
                <w:color w:val="000000"/>
              </w:rPr>
              <w:t>i</w:t>
            </w:r>
            <w:r w:rsidRPr="001618E1">
              <w:rPr>
                <w:rFonts w:cs="Arial"/>
                <w:color w:val="000000"/>
              </w:rPr>
              <w:t xml:space="preserve">nterdisciplinary </w:t>
            </w:r>
            <w:r>
              <w:rPr>
                <w:rFonts w:cs="Arial"/>
                <w:color w:val="000000"/>
              </w:rPr>
              <w:t>t</w:t>
            </w:r>
            <w:r w:rsidRPr="001618E1">
              <w:rPr>
                <w:rFonts w:cs="Arial"/>
                <w:color w:val="000000"/>
              </w:rPr>
              <w:t xml:space="preserve">eam </w:t>
            </w:r>
            <w:r>
              <w:rPr>
                <w:rFonts w:cs="Arial"/>
                <w:color w:val="000000"/>
              </w:rPr>
              <w:t>m</w:t>
            </w:r>
            <w:r w:rsidRPr="001618E1">
              <w:rPr>
                <w:rFonts w:cs="Arial"/>
                <w:color w:val="000000"/>
              </w:rPr>
              <w:t>embers</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Ensuring that the IPP is completed and includes all required elements and signatures</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 xml:space="preserve">Obtaining any required prescriptions and service authorizations for each service in IPP </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Coordinating and setting</w:t>
            </w:r>
            <w:r>
              <w:rPr>
                <w:rFonts w:cs="Arial"/>
                <w:color w:val="000000"/>
              </w:rPr>
              <w:t xml:space="preserve"> </w:t>
            </w:r>
            <w:r w:rsidRPr="001618E1">
              <w:rPr>
                <w:rFonts w:cs="Arial"/>
                <w:color w:val="000000"/>
              </w:rPr>
              <w:t>up any Employment Service</w:t>
            </w:r>
            <w:r>
              <w:rPr>
                <w:rFonts w:cs="Arial"/>
                <w:color w:val="000000"/>
              </w:rPr>
              <w:t>s</w:t>
            </w:r>
            <w:r w:rsidRPr="001618E1">
              <w:rPr>
                <w:rFonts w:cs="Arial"/>
                <w:color w:val="000000"/>
              </w:rPr>
              <w:t xml:space="preserve"> </w:t>
            </w:r>
            <w:r>
              <w:rPr>
                <w:rFonts w:cs="Arial"/>
                <w:color w:val="000000"/>
              </w:rPr>
              <w:t>p</w:t>
            </w:r>
            <w:r w:rsidRPr="001618E1">
              <w:rPr>
                <w:rFonts w:cs="Arial"/>
                <w:color w:val="000000"/>
              </w:rPr>
              <w:t>rovider services</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Identifying insurance and comparable benefits</w:t>
            </w:r>
            <w:r>
              <w:rPr>
                <w:rFonts w:cs="Arial"/>
                <w:color w:val="000000"/>
              </w:rPr>
              <w:t xml:space="preserve"> for primary billing</w:t>
            </w:r>
          </w:p>
          <w:p w:rsidR="00522C62" w:rsidRPr="001618E1" w:rsidRDefault="00522C62" w:rsidP="00522C62">
            <w:pPr>
              <w:pStyle w:val="ListParagraph"/>
              <w:numPr>
                <w:ilvl w:val="0"/>
                <w:numId w:val="22"/>
              </w:numPr>
              <w:autoSpaceDE w:val="0"/>
              <w:autoSpaceDN w:val="0"/>
              <w:adjustRightInd w:val="0"/>
              <w:ind w:left="156" w:hanging="180"/>
              <w:rPr>
                <w:rFonts w:cs="Arial"/>
                <w:color w:val="000000"/>
              </w:rPr>
            </w:pPr>
            <w:r w:rsidRPr="001618E1">
              <w:rPr>
                <w:rFonts w:cs="Arial"/>
                <w:color w:val="000000"/>
              </w:rPr>
              <w:t>Arranging admission</w:t>
            </w:r>
          </w:p>
        </w:tc>
        <w:tc>
          <w:tcPr>
            <w:tcW w:w="2250" w:type="dxa"/>
          </w:tcPr>
          <w:p w:rsidR="00522C62" w:rsidRPr="001618E1" w:rsidRDefault="00522C62" w:rsidP="00522C62">
            <w:pPr>
              <w:autoSpaceDE w:val="0"/>
              <w:autoSpaceDN w:val="0"/>
              <w:adjustRightInd w:val="0"/>
              <w:ind w:left="-24"/>
              <w:rPr>
                <w:rFonts w:cs="Arial"/>
                <w:color w:val="000000"/>
              </w:rPr>
            </w:pPr>
            <w:r w:rsidRPr="001618E1">
              <w:rPr>
                <w:rFonts w:cs="Arial"/>
                <w:color w:val="000000"/>
              </w:rPr>
              <w:t xml:space="preserve">Allowed 1 time per admission </w:t>
            </w:r>
          </w:p>
        </w:tc>
      </w:tr>
      <w:tr w:rsidR="00522C62" w:rsidRPr="001618E1" w:rsidTr="00522C62">
        <w:trPr>
          <w:trHeight w:val="94"/>
          <w:tblHeader/>
        </w:trPr>
        <w:tc>
          <w:tcPr>
            <w:tcW w:w="1813" w:type="dxa"/>
          </w:tcPr>
          <w:p w:rsidR="00522C62" w:rsidRPr="001618E1" w:rsidRDefault="00522C62" w:rsidP="00522C62">
            <w:pPr>
              <w:autoSpaceDE w:val="0"/>
              <w:autoSpaceDN w:val="0"/>
              <w:adjustRightInd w:val="0"/>
              <w:rPr>
                <w:rFonts w:cs="Arial"/>
                <w:color w:val="000000"/>
              </w:rPr>
            </w:pPr>
            <w:bookmarkStart w:id="99" w:name="_Hlk5539256"/>
            <w:r w:rsidRPr="001618E1">
              <w:rPr>
                <w:rFonts w:cs="Arial"/>
                <w:color w:val="000000"/>
              </w:rPr>
              <w:t>Coordination of Monthly IPP Reviews and Associated Reports</w:t>
            </w:r>
            <w:bookmarkEnd w:id="99"/>
          </w:p>
        </w:tc>
        <w:tc>
          <w:tcPr>
            <w:tcW w:w="6030" w:type="dxa"/>
          </w:tcPr>
          <w:p w:rsidR="00522C62" w:rsidRPr="001618E1" w:rsidRDefault="00522C62" w:rsidP="00522C62">
            <w:pPr>
              <w:autoSpaceDE w:val="0"/>
              <w:autoSpaceDN w:val="0"/>
              <w:adjustRightInd w:val="0"/>
              <w:rPr>
                <w:rFonts w:cs="Arial"/>
                <w:color w:val="000000"/>
              </w:rPr>
            </w:pPr>
            <w:r w:rsidRPr="001618E1">
              <w:rPr>
                <w:rFonts w:cs="Arial"/>
                <w:color w:val="000000"/>
              </w:rPr>
              <w:t>Includes task</w:t>
            </w:r>
            <w:r>
              <w:rPr>
                <w:rFonts w:cs="Arial"/>
                <w:color w:val="000000"/>
              </w:rPr>
              <w:t>s</w:t>
            </w:r>
            <w:r w:rsidRPr="001618E1">
              <w:rPr>
                <w:rFonts w:cs="Arial"/>
                <w:color w:val="000000"/>
              </w:rPr>
              <w:t xml:space="preserve"> such as</w:t>
            </w:r>
            <w:r>
              <w:rPr>
                <w:rFonts w:cs="Arial"/>
                <w:color w:val="000000"/>
              </w:rPr>
              <w:t xml:space="preserve"> the following</w:t>
            </w:r>
            <w:r w:rsidRPr="001618E1">
              <w:rPr>
                <w:rFonts w:cs="Arial"/>
                <w:color w:val="000000"/>
              </w:rPr>
              <w:t xml:space="preserve">: </w:t>
            </w:r>
          </w:p>
          <w:p w:rsidR="00522C62" w:rsidRPr="001618E1" w:rsidRDefault="00522C62" w:rsidP="00522C62">
            <w:pPr>
              <w:pStyle w:val="ListParagraph"/>
              <w:numPr>
                <w:ilvl w:val="0"/>
                <w:numId w:val="23"/>
              </w:numPr>
              <w:ind w:left="246" w:hanging="270"/>
              <w:rPr>
                <w:rFonts w:cs="Arial"/>
                <w:color w:val="000000"/>
              </w:rPr>
            </w:pPr>
            <w:r w:rsidRPr="001618E1">
              <w:rPr>
                <w:rFonts w:cs="Arial"/>
                <w:color w:val="000000"/>
              </w:rPr>
              <w:t>Coordinating insurance and other comparable benefits</w:t>
            </w:r>
            <w:r>
              <w:rPr>
                <w:rFonts w:cs="Arial"/>
                <w:color w:val="000000"/>
              </w:rPr>
              <w:t xml:space="preserve"> for primary billing</w:t>
            </w:r>
          </w:p>
          <w:p w:rsidR="00522C62" w:rsidRPr="001618E1" w:rsidRDefault="00522C62" w:rsidP="00522C62">
            <w:pPr>
              <w:pStyle w:val="ListParagraph"/>
              <w:numPr>
                <w:ilvl w:val="0"/>
                <w:numId w:val="23"/>
              </w:numPr>
              <w:ind w:left="246" w:hanging="270"/>
              <w:rPr>
                <w:rFonts w:cs="Arial"/>
                <w:color w:val="000000"/>
              </w:rPr>
            </w:pPr>
            <w:r w:rsidRPr="001618E1">
              <w:rPr>
                <w:rFonts w:cs="Arial"/>
                <w:color w:val="000000"/>
              </w:rPr>
              <w:t xml:space="preserve">Submitting the weekly activity schedules, time logs, </w:t>
            </w:r>
            <w:r>
              <w:rPr>
                <w:rFonts w:cs="Arial"/>
                <w:color w:val="000000"/>
              </w:rPr>
              <w:t xml:space="preserve">and </w:t>
            </w:r>
            <w:r w:rsidRPr="001618E1">
              <w:rPr>
                <w:rFonts w:cs="Arial"/>
                <w:color w:val="000000"/>
              </w:rPr>
              <w:t xml:space="preserve">progress reports for each therapy service listed in the customer’s IPP to the VR </w:t>
            </w:r>
            <w:r>
              <w:rPr>
                <w:rFonts w:cs="Arial"/>
                <w:color w:val="000000"/>
              </w:rPr>
              <w:t>c</w:t>
            </w:r>
            <w:r w:rsidRPr="001618E1">
              <w:rPr>
                <w:rFonts w:cs="Arial"/>
                <w:color w:val="000000"/>
              </w:rPr>
              <w:t>ounselor</w:t>
            </w:r>
          </w:p>
          <w:p w:rsidR="00522C62" w:rsidRPr="001618E1" w:rsidRDefault="00522C62" w:rsidP="00522C62">
            <w:pPr>
              <w:pStyle w:val="ListParagraph"/>
              <w:numPr>
                <w:ilvl w:val="0"/>
                <w:numId w:val="23"/>
              </w:numPr>
              <w:autoSpaceDE w:val="0"/>
              <w:autoSpaceDN w:val="0"/>
              <w:adjustRightInd w:val="0"/>
              <w:ind w:left="156" w:hanging="180"/>
              <w:rPr>
                <w:rFonts w:cs="Arial"/>
                <w:color w:val="000000"/>
              </w:rPr>
            </w:pPr>
            <w:r w:rsidRPr="001618E1">
              <w:rPr>
                <w:rFonts w:cs="Arial"/>
                <w:color w:val="000000"/>
              </w:rPr>
              <w:t>Scheduling the monthly IPP meeting</w:t>
            </w:r>
          </w:p>
          <w:p w:rsidR="00522C62" w:rsidRPr="001618E1" w:rsidRDefault="00522C62" w:rsidP="00522C62">
            <w:pPr>
              <w:pStyle w:val="ListParagraph"/>
              <w:numPr>
                <w:ilvl w:val="0"/>
                <w:numId w:val="23"/>
              </w:numPr>
              <w:autoSpaceDE w:val="0"/>
              <w:autoSpaceDN w:val="0"/>
              <w:adjustRightInd w:val="0"/>
              <w:ind w:left="156" w:hanging="180"/>
              <w:rPr>
                <w:rFonts w:cs="Arial"/>
                <w:color w:val="000000"/>
              </w:rPr>
            </w:pPr>
            <w:r w:rsidRPr="001618E1">
              <w:rPr>
                <w:rFonts w:cs="Arial"/>
                <w:color w:val="000000"/>
              </w:rPr>
              <w:t>Ensuring</w:t>
            </w:r>
            <w:r>
              <w:rPr>
                <w:rFonts w:cs="Arial"/>
                <w:color w:val="000000"/>
              </w:rPr>
              <w:t xml:space="preserve"> </w:t>
            </w:r>
            <w:r w:rsidRPr="001618E1">
              <w:rPr>
                <w:rFonts w:cs="Arial"/>
                <w:color w:val="000000"/>
              </w:rPr>
              <w:t>all required elements and signatures are included on the IPP</w:t>
            </w:r>
          </w:p>
          <w:p w:rsidR="00522C62" w:rsidRPr="001618E1" w:rsidRDefault="00522C62" w:rsidP="00522C62">
            <w:pPr>
              <w:pStyle w:val="ListParagraph"/>
              <w:numPr>
                <w:ilvl w:val="0"/>
                <w:numId w:val="23"/>
              </w:numPr>
              <w:autoSpaceDE w:val="0"/>
              <w:autoSpaceDN w:val="0"/>
              <w:adjustRightInd w:val="0"/>
              <w:ind w:left="156" w:hanging="180"/>
              <w:rPr>
                <w:rFonts w:cs="Arial"/>
                <w:color w:val="000000"/>
              </w:rPr>
            </w:pPr>
            <w:r w:rsidRPr="001618E1">
              <w:rPr>
                <w:rFonts w:cs="Arial"/>
                <w:color w:val="000000"/>
              </w:rPr>
              <w:t>Ensuring</w:t>
            </w:r>
            <w:r>
              <w:rPr>
                <w:rFonts w:cs="Arial"/>
                <w:color w:val="000000"/>
              </w:rPr>
              <w:t xml:space="preserve"> </w:t>
            </w:r>
            <w:r w:rsidRPr="001618E1">
              <w:rPr>
                <w:rFonts w:cs="Arial"/>
                <w:color w:val="000000"/>
              </w:rPr>
              <w:t xml:space="preserve">the IPP </w:t>
            </w:r>
            <w:r>
              <w:rPr>
                <w:rFonts w:cs="Arial"/>
                <w:color w:val="000000"/>
              </w:rPr>
              <w:t>s</w:t>
            </w:r>
            <w:r w:rsidRPr="001618E1">
              <w:rPr>
                <w:rFonts w:cs="Arial"/>
                <w:color w:val="000000"/>
              </w:rPr>
              <w:t xml:space="preserve">ummary </w:t>
            </w:r>
            <w:r>
              <w:rPr>
                <w:rFonts w:cs="Arial"/>
                <w:color w:val="000000"/>
              </w:rPr>
              <w:t>r</w:t>
            </w:r>
            <w:r w:rsidRPr="001618E1">
              <w:rPr>
                <w:rFonts w:cs="Arial"/>
                <w:color w:val="000000"/>
              </w:rPr>
              <w:t>eport is completed</w:t>
            </w:r>
          </w:p>
          <w:p w:rsidR="00522C62" w:rsidRPr="001618E1" w:rsidRDefault="00522C62" w:rsidP="00522C62">
            <w:pPr>
              <w:pStyle w:val="ListParagraph"/>
              <w:numPr>
                <w:ilvl w:val="0"/>
                <w:numId w:val="23"/>
              </w:numPr>
              <w:autoSpaceDE w:val="0"/>
              <w:autoSpaceDN w:val="0"/>
              <w:adjustRightInd w:val="0"/>
              <w:ind w:left="156" w:hanging="180"/>
              <w:rPr>
                <w:rFonts w:cs="Arial"/>
                <w:color w:val="000000"/>
              </w:rPr>
            </w:pPr>
            <w:r w:rsidRPr="001618E1">
              <w:rPr>
                <w:rFonts w:cs="Arial"/>
                <w:color w:val="000000"/>
              </w:rPr>
              <w:t>Obtaining service authorizations and prescriptions for all services for the upcoming month</w:t>
            </w:r>
          </w:p>
          <w:p w:rsidR="00522C62" w:rsidRPr="001618E1" w:rsidRDefault="00522C62" w:rsidP="00522C62">
            <w:pPr>
              <w:pStyle w:val="ListParagraph"/>
              <w:numPr>
                <w:ilvl w:val="0"/>
                <w:numId w:val="13"/>
              </w:numPr>
              <w:ind w:left="156" w:hanging="156"/>
              <w:rPr>
                <w:rFonts w:cs="Arial"/>
              </w:rPr>
            </w:pPr>
            <w:r w:rsidRPr="001618E1">
              <w:rPr>
                <w:rFonts w:cs="Arial"/>
              </w:rPr>
              <w:t>Communicating any change in the customer’s participation</w:t>
            </w:r>
            <w:r>
              <w:rPr>
                <w:rFonts w:cs="Arial"/>
              </w:rPr>
              <w:t>,</w:t>
            </w:r>
            <w:r w:rsidRPr="001618E1">
              <w:rPr>
                <w:rFonts w:cs="Arial"/>
              </w:rPr>
              <w:t xml:space="preserve"> such as absenteeism, illness, injuries, and/or lack of engagement</w:t>
            </w:r>
          </w:p>
          <w:p w:rsidR="00522C62" w:rsidRPr="001618E1" w:rsidRDefault="00522C62" w:rsidP="00522C62">
            <w:pPr>
              <w:pStyle w:val="ListParagraph"/>
              <w:numPr>
                <w:ilvl w:val="0"/>
                <w:numId w:val="23"/>
              </w:numPr>
              <w:autoSpaceDE w:val="0"/>
              <w:autoSpaceDN w:val="0"/>
              <w:adjustRightInd w:val="0"/>
              <w:ind w:left="156" w:hanging="180"/>
              <w:rPr>
                <w:rFonts w:cs="Arial"/>
                <w:color w:val="000000"/>
              </w:rPr>
            </w:pPr>
            <w:r w:rsidRPr="001618E1">
              <w:rPr>
                <w:rFonts w:cs="Arial"/>
                <w:color w:val="000000"/>
              </w:rPr>
              <w:t>Coordinating and setting</w:t>
            </w:r>
            <w:r>
              <w:rPr>
                <w:rFonts w:cs="Arial"/>
                <w:color w:val="000000"/>
              </w:rPr>
              <w:t xml:space="preserve"> </w:t>
            </w:r>
            <w:r w:rsidRPr="001618E1">
              <w:rPr>
                <w:rFonts w:cs="Arial"/>
                <w:color w:val="000000"/>
              </w:rPr>
              <w:t>up any Employment Service</w:t>
            </w:r>
            <w:r>
              <w:rPr>
                <w:rFonts w:cs="Arial"/>
                <w:color w:val="000000"/>
              </w:rPr>
              <w:t>s</w:t>
            </w:r>
            <w:r w:rsidRPr="001618E1">
              <w:rPr>
                <w:rFonts w:cs="Arial"/>
                <w:color w:val="000000"/>
              </w:rPr>
              <w:t xml:space="preserve"> </w:t>
            </w:r>
            <w:r>
              <w:rPr>
                <w:rFonts w:cs="Arial"/>
                <w:color w:val="000000"/>
              </w:rPr>
              <w:t>p</w:t>
            </w:r>
            <w:r w:rsidRPr="001618E1">
              <w:rPr>
                <w:rFonts w:cs="Arial"/>
                <w:color w:val="000000"/>
              </w:rPr>
              <w:t>rovider services</w:t>
            </w:r>
          </w:p>
        </w:tc>
        <w:tc>
          <w:tcPr>
            <w:tcW w:w="2250" w:type="dxa"/>
          </w:tcPr>
          <w:p w:rsidR="00522C62" w:rsidRPr="001618E1" w:rsidRDefault="00522C62" w:rsidP="00522C62">
            <w:pPr>
              <w:autoSpaceDE w:val="0"/>
              <w:autoSpaceDN w:val="0"/>
              <w:adjustRightInd w:val="0"/>
              <w:ind w:left="-24"/>
              <w:rPr>
                <w:rFonts w:cs="Arial"/>
                <w:color w:val="000000"/>
              </w:rPr>
            </w:pPr>
            <w:r w:rsidRPr="001618E1">
              <w:rPr>
                <w:rFonts w:cs="Arial"/>
                <w:color w:val="000000"/>
              </w:rPr>
              <w:t xml:space="preserve">Allowed 1 time per month </w:t>
            </w:r>
          </w:p>
        </w:tc>
      </w:tr>
      <w:tr w:rsidR="00522C62" w:rsidRPr="001618E1" w:rsidTr="00522C62">
        <w:trPr>
          <w:trHeight w:val="94"/>
          <w:tblHeader/>
        </w:trPr>
        <w:tc>
          <w:tcPr>
            <w:tcW w:w="1813" w:type="dxa"/>
          </w:tcPr>
          <w:p w:rsidR="00522C62" w:rsidRPr="001618E1" w:rsidRDefault="00522C62" w:rsidP="00522C62">
            <w:pPr>
              <w:autoSpaceDE w:val="0"/>
              <w:autoSpaceDN w:val="0"/>
              <w:adjustRightInd w:val="0"/>
              <w:rPr>
                <w:rFonts w:cs="Arial"/>
                <w:color w:val="000000"/>
              </w:rPr>
            </w:pPr>
            <w:r w:rsidRPr="001618E1">
              <w:rPr>
                <w:rFonts w:cs="Arial"/>
                <w:color w:val="000000"/>
              </w:rPr>
              <w:lastRenderedPageBreak/>
              <w:t>Coordination of Discharge Summary and Associated Reports</w:t>
            </w:r>
          </w:p>
        </w:tc>
        <w:tc>
          <w:tcPr>
            <w:tcW w:w="6030" w:type="dxa"/>
          </w:tcPr>
          <w:p w:rsidR="00522C62" w:rsidRPr="001618E1" w:rsidRDefault="00522C62" w:rsidP="00522C62">
            <w:pPr>
              <w:autoSpaceDE w:val="0"/>
              <w:autoSpaceDN w:val="0"/>
              <w:adjustRightInd w:val="0"/>
              <w:rPr>
                <w:rFonts w:cs="Arial"/>
                <w:color w:val="000000"/>
              </w:rPr>
            </w:pPr>
            <w:r w:rsidRPr="001618E1">
              <w:rPr>
                <w:rFonts w:cs="Arial"/>
                <w:color w:val="000000"/>
              </w:rPr>
              <w:t>Includes task</w:t>
            </w:r>
            <w:r>
              <w:rPr>
                <w:rFonts w:cs="Arial"/>
                <w:color w:val="000000"/>
              </w:rPr>
              <w:t>s</w:t>
            </w:r>
            <w:r w:rsidRPr="001618E1">
              <w:rPr>
                <w:rFonts w:cs="Arial"/>
                <w:color w:val="000000"/>
              </w:rPr>
              <w:t xml:space="preserve"> such as</w:t>
            </w:r>
            <w:r>
              <w:rPr>
                <w:rFonts w:cs="Arial"/>
                <w:color w:val="000000"/>
              </w:rPr>
              <w:t xml:space="preserve"> the following</w:t>
            </w:r>
            <w:r w:rsidRPr="001618E1">
              <w:rPr>
                <w:rFonts w:cs="Arial"/>
                <w:color w:val="000000"/>
              </w:rPr>
              <w:t xml:space="preserve">: </w:t>
            </w:r>
          </w:p>
          <w:p w:rsidR="00522C62" w:rsidRPr="001618E1" w:rsidRDefault="00522C62" w:rsidP="00522C62">
            <w:pPr>
              <w:pStyle w:val="ListParagraph"/>
              <w:numPr>
                <w:ilvl w:val="0"/>
                <w:numId w:val="24"/>
              </w:numPr>
              <w:autoSpaceDE w:val="0"/>
              <w:autoSpaceDN w:val="0"/>
              <w:adjustRightInd w:val="0"/>
              <w:ind w:left="156" w:hanging="180"/>
              <w:rPr>
                <w:rFonts w:cs="Arial"/>
                <w:color w:val="000000"/>
              </w:rPr>
            </w:pPr>
            <w:r w:rsidRPr="001618E1">
              <w:rPr>
                <w:rFonts w:cs="Arial"/>
                <w:color w:val="000000"/>
              </w:rPr>
              <w:t>Arranging any services required for the customer to maintain employment</w:t>
            </w:r>
            <w:r>
              <w:rPr>
                <w:rFonts w:cs="Arial"/>
                <w:color w:val="000000"/>
              </w:rPr>
              <w:t>,</w:t>
            </w:r>
            <w:r w:rsidRPr="001618E1">
              <w:rPr>
                <w:rFonts w:cs="Arial"/>
                <w:color w:val="000000"/>
              </w:rPr>
              <w:t xml:space="preserve"> such as long</w:t>
            </w:r>
            <w:r>
              <w:rPr>
                <w:rFonts w:cs="Arial"/>
                <w:color w:val="000000"/>
              </w:rPr>
              <w:t>-</w:t>
            </w:r>
            <w:r w:rsidRPr="001618E1">
              <w:rPr>
                <w:rFonts w:cs="Arial"/>
                <w:color w:val="000000"/>
              </w:rPr>
              <w:t>term supports or adaptive equipment</w:t>
            </w:r>
          </w:p>
          <w:p w:rsidR="00522C62" w:rsidRPr="001618E1" w:rsidRDefault="00522C62" w:rsidP="00522C62">
            <w:pPr>
              <w:pStyle w:val="ListParagraph"/>
              <w:numPr>
                <w:ilvl w:val="0"/>
                <w:numId w:val="24"/>
              </w:numPr>
              <w:autoSpaceDE w:val="0"/>
              <w:autoSpaceDN w:val="0"/>
              <w:adjustRightInd w:val="0"/>
              <w:ind w:left="156" w:hanging="180"/>
              <w:rPr>
                <w:rFonts w:cs="Arial"/>
                <w:color w:val="000000"/>
              </w:rPr>
            </w:pPr>
            <w:r w:rsidRPr="001618E1">
              <w:rPr>
                <w:rFonts w:cs="Arial"/>
                <w:color w:val="000000"/>
              </w:rPr>
              <w:t xml:space="preserve">Scheduling the </w:t>
            </w:r>
            <w:r>
              <w:rPr>
                <w:rFonts w:cs="Arial"/>
                <w:color w:val="000000"/>
              </w:rPr>
              <w:t>d</w:t>
            </w:r>
            <w:r w:rsidRPr="001618E1">
              <w:rPr>
                <w:rFonts w:cs="Arial"/>
                <w:color w:val="000000"/>
              </w:rPr>
              <w:t>ischarge IPP meeting</w:t>
            </w:r>
          </w:p>
          <w:p w:rsidR="00522C62" w:rsidRPr="001618E1" w:rsidRDefault="00522C62" w:rsidP="00522C62">
            <w:pPr>
              <w:pStyle w:val="ListParagraph"/>
              <w:numPr>
                <w:ilvl w:val="0"/>
                <w:numId w:val="24"/>
              </w:numPr>
              <w:autoSpaceDE w:val="0"/>
              <w:autoSpaceDN w:val="0"/>
              <w:adjustRightInd w:val="0"/>
              <w:ind w:left="156" w:hanging="156"/>
              <w:rPr>
                <w:rFonts w:cs="Arial"/>
                <w:color w:val="000000"/>
              </w:rPr>
            </w:pPr>
            <w:r w:rsidRPr="001618E1">
              <w:rPr>
                <w:rFonts w:cs="Arial"/>
                <w:color w:val="000000"/>
              </w:rPr>
              <w:t>Ensuring</w:t>
            </w:r>
            <w:r>
              <w:rPr>
                <w:rFonts w:cs="Arial"/>
                <w:color w:val="000000"/>
              </w:rPr>
              <w:t xml:space="preserve"> </w:t>
            </w:r>
            <w:r w:rsidRPr="001618E1">
              <w:rPr>
                <w:rFonts w:cs="Arial"/>
                <w:color w:val="000000"/>
              </w:rPr>
              <w:t xml:space="preserve">all required elements and signatures are included on the </w:t>
            </w:r>
            <w:r>
              <w:rPr>
                <w:rFonts w:cs="Arial"/>
                <w:color w:val="000000"/>
              </w:rPr>
              <w:t>d</w:t>
            </w:r>
            <w:r w:rsidRPr="001618E1">
              <w:rPr>
                <w:rFonts w:cs="Arial"/>
                <w:color w:val="000000"/>
              </w:rPr>
              <w:t xml:space="preserve">ischarge IPP; </w:t>
            </w:r>
          </w:p>
          <w:p w:rsidR="00522C62" w:rsidRPr="001618E1" w:rsidRDefault="00522C62" w:rsidP="00522C62">
            <w:pPr>
              <w:pStyle w:val="ListParagraph"/>
              <w:numPr>
                <w:ilvl w:val="0"/>
                <w:numId w:val="24"/>
              </w:numPr>
              <w:autoSpaceDE w:val="0"/>
              <w:autoSpaceDN w:val="0"/>
              <w:adjustRightInd w:val="0"/>
              <w:ind w:left="156" w:hanging="156"/>
              <w:rPr>
                <w:rFonts w:cs="Arial"/>
                <w:color w:val="000000"/>
              </w:rPr>
            </w:pPr>
            <w:r w:rsidRPr="001618E1">
              <w:rPr>
                <w:rFonts w:cs="Arial"/>
                <w:color w:val="000000"/>
              </w:rPr>
              <w:t>Ensuring</w:t>
            </w:r>
            <w:r>
              <w:rPr>
                <w:rFonts w:cs="Arial"/>
                <w:color w:val="000000"/>
              </w:rPr>
              <w:t xml:space="preserve"> </w:t>
            </w:r>
            <w:r w:rsidRPr="001618E1">
              <w:rPr>
                <w:rFonts w:cs="Arial"/>
                <w:color w:val="000000"/>
              </w:rPr>
              <w:t xml:space="preserve">the </w:t>
            </w:r>
            <w:r>
              <w:rPr>
                <w:rFonts w:cs="Arial"/>
                <w:color w:val="000000"/>
              </w:rPr>
              <w:t>d</w:t>
            </w:r>
            <w:r w:rsidRPr="001618E1">
              <w:rPr>
                <w:rFonts w:cs="Arial"/>
                <w:color w:val="000000"/>
              </w:rPr>
              <w:t xml:space="preserve">ischarge IPP </w:t>
            </w:r>
            <w:r>
              <w:rPr>
                <w:rFonts w:cs="Arial"/>
                <w:color w:val="000000"/>
              </w:rPr>
              <w:t>s</w:t>
            </w:r>
            <w:r w:rsidRPr="001618E1">
              <w:rPr>
                <w:rFonts w:cs="Arial"/>
                <w:color w:val="000000"/>
              </w:rPr>
              <w:t xml:space="preserve">ummary </w:t>
            </w:r>
            <w:r>
              <w:rPr>
                <w:rFonts w:cs="Arial"/>
                <w:color w:val="000000"/>
              </w:rPr>
              <w:t>r</w:t>
            </w:r>
            <w:r w:rsidRPr="001618E1">
              <w:rPr>
                <w:rFonts w:cs="Arial"/>
                <w:color w:val="000000"/>
              </w:rPr>
              <w:t>eport is completed</w:t>
            </w:r>
          </w:p>
          <w:p w:rsidR="00522C62" w:rsidRPr="001618E1" w:rsidRDefault="00522C62" w:rsidP="00522C62">
            <w:pPr>
              <w:pStyle w:val="ListParagraph"/>
              <w:numPr>
                <w:ilvl w:val="0"/>
                <w:numId w:val="13"/>
              </w:numPr>
              <w:ind w:left="156" w:hanging="156"/>
              <w:rPr>
                <w:rFonts w:cs="Arial"/>
              </w:rPr>
            </w:pPr>
            <w:r w:rsidRPr="001618E1">
              <w:rPr>
                <w:rFonts w:cs="Arial"/>
                <w:color w:val="000000"/>
              </w:rPr>
              <w:t>Submitting all discharge evaluation reports to the VR counselor</w:t>
            </w:r>
          </w:p>
          <w:p w:rsidR="00522C62" w:rsidRPr="001618E1" w:rsidRDefault="00522C62" w:rsidP="00522C62">
            <w:pPr>
              <w:pStyle w:val="ListParagraph"/>
              <w:numPr>
                <w:ilvl w:val="0"/>
                <w:numId w:val="13"/>
              </w:numPr>
              <w:ind w:left="156" w:hanging="156"/>
              <w:rPr>
                <w:rFonts w:cs="Arial"/>
              </w:rPr>
            </w:pPr>
            <w:r w:rsidRPr="001618E1">
              <w:rPr>
                <w:rFonts w:cs="Arial"/>
              </w:rPr>
              <w:t>Coordinating insurance and other comparable benefits</w:t>
            </w:r>
            <w:r>
              <w:rPr>
                <w:rFonts w:cs="Arial"/>
              </w:rPr>
              <w:t xml:space="preserve"> for primary billing</w:t>
            </w:r>
          </w:p>
          <w:p w:rsidR="00522C62" w:rsidRPr="001618E1" w:rsidRDefault="00522C62" w:rsidP="00522C62">
            <w:pPr>
              <w:pStyle w:val="ListParagraph"/>
              <w:numPr>
                <w:ilvl w:val="0"/>
                <w:numId w:val="24"/>
              </w:numPr>
              <w:autoSpaceDE w:val="0"/>
              <w:autoSpaceDN w:val="0"/>
              <w:adjustRightInd w:val="0"/>
              <w:ind w:left="156" w:hanging="180"/>
              <w:rPr>
                <w:rFonts w:cs="Arial"/>
                <w:color w:val="000000"/>
              </w:rPr>
            </w:pPr>
            <w:r w:rsidRPr="001618E1">
              <w:rPr>
                <w:rFonts w:cs="Arial"/>
                <w:color w:val="000000"/>
              </w:rPr>
              <w:t xml:space="preserve">Obtaining </w:t>
            </w:r>
            <w:r>
              <w:rPr>
                <w:rFonts w:cs="Arial"/>
                <w:color w:val="000000"/>
              </w:rPr>
              <w:t xml:space="preserve">the </w:t>
            </w:r>
            <w:r w:rsidRPr="001618E1">
              <w:rPr>
                <w:rFonts w:cs="Arial"/>
                <w:color w:val="000000"/>
              </w:rPr>
              <w:t>required documentation for the billing process</w:t>
            </w:r>
          </w:p>
        </w:tc>
        <w:tc>
          <w:tcPr>
            <w:tcW w:w="2250" w:type="dxa"/>
          </w:tcPr>
          <w:p w:rsidR="00522C62" w:rsidRPr="001618E1" w:rsidRDefault="00522C62" w:rsidP="00522C62">
            <w:pPr>
              <w:autoSpaceDE w:val="0"/>
              <w:autoSpaceDN w:val="0"/>
              <w:adjustRightInd w:val="0"/>
              <w:ind w:left="-24"/>
              <w:rPr>
                <w:rFonts w:cs="Arial"/>
                <w:color w:val="000000"/>
              </w:rPr>
            </w:pPr>
            <w:r w:rsidRPr="001618E1">
              <w:rPr>
                <w:rFonts w:cs="Arial"/>
                <w:color w:val="000000"/>
              </w:rPr>
              <w:t>Allowed 1 time per admission</w:t>
            </w:r>
            <w:r>
              <w:rPr>
                <w:rFonts w:cs="Arial"/>
                <w:color w:val="000000"/>
              </w:rPr>
              <w:t xml:space="preserve"> </w:t>
            </w:r>
          </w:p>
        </w:tc>
      </w:tr>
    </w:tbl>
    <w:p w:rsidR="00522C62" w:rsidRPr="006C4081" w:rsidRDefault="00522C62" w:rsidP="00522C62">
      <w:pPr>
        <w:pStyle w:val="Heading4"/>
      </w:pPr>
      <w:bookmarkStart w:id="100" w:name="_Toc5694383"/>
      <w:bookmarkEnd w:id="98"/>
      <w:r w:rsidRPr="006C4081">
        <w:t>21.5.1.1 Process and Procedures</w:t>
      </w:r>
      <w:bookmarkEnd w:id="100"/>
    </w:p>
    <w:p w:rsidR="00522C62" w:rsidRPr="00CD7AE9" w:rsidRDefault="00522C62" w:rsidP="00522C62">
      <w:pPr>
        <w:pStyle w:val="Heading5"/>
        <w:rPr>
          <w:lang w:val="en"/>
        </w:rPr>
      </w:pPr>
      <w:r w:rsidRPr="00CD7AE9">
        <w:rPr>
          <w:lang w:val="en"/>
        </w:rPr>
        <w:t>Nonresidential</w:t>
      </w:r>
    </w:p>
    <w:p w:rsidR="00522C62" w:rsidRPr="001618E1" w:rsidRDefault="00522C62" w:rsidP="00522C62">
      <w:pPr>
        <w:shd w:val="clear" w:color="auto" w:fill="FFFFFF" w:themeFill="background1"/>
        <w:rPr>
          <w:rFonts w:cs="Arial"/>
          <w:lang w:val="en"/>
        </w:rPr>
      </w:pPr>
      <w:r w:rsidRPr="001618E1">
        <w:rPr>
          <w:rFonts w:cs="Arial"/>
          <w:lang w:val="en"/>
        </w:rPr>
        <w:t xml:space="preserve">The </w:t>
      </w:r>
      <w:r>
        <w:rPr>
          <w:rFonts w:cs="Arial"/>
          <w:lang w:val="en"/>
        </w:rPr>
        <w:t>ESBI</w:t>
      </w:r>
      <w:r w:rsidRPr="001618E1">
        <w:rPr>
          <w:rFonts w:cs="Arial"/>
          <w:lang w:val="en"/>
        </w:rPr>
        <w:t xml:space="preserve"> provider receive</w:t>
      </w:r>
      <w:r>
        <w:rPr>
          <w:rFonts w:cs="Arial"/>
          <w:lang w:val="en"/>
        </w:rPr>
        <w:t>s</w:t>
      </w:r>
      <w:r w:rsidRPr="001618E1">
        <w:rPr>
          <w:rFonts w:cs="Arial"/>
          <w:lang w:val="en"/>
        </w:rPr>
        <w:t xml:space="preserve"> a referral and a service authorization for case management and assigns a case manager.</w:t>
      </w:r>
    </w:p>
    <w:p w:rsidR="00522C62" w:rsidRPr="00CD7AE9" w:rsidRDefault="00522C62" w:rsidP="00522C62">
      <w:pPr>
        <w:pStyle w:val="Heading5"/>
        <w:rPr>
          <w:lang w:val="en"/>
        </w:rPr>
      </w:pPr>
      <w:r w:rsidRPr="00CD7AE9">
        <w:rPr>
          <w:lang w:val="en"/>
        </w:rPr>
        <w:t>Residential</w:t>
      </w:r>
    </w:p>
    <w:p w:rsidR="00522C62" w:rsidRPr="001618E1" w:rsidRDefault="00522C62" w:rsidP="00522C62">
      <w:pPr>
        <w:autoSpaceDE w:val="0"/>
        <w:autoSpaceDN w:val="0"/>
        <w:adjustRightInd w:val="0"/>
        <w:spacing w:after="0"/>
        <w:rPr>
          <w:rFonts w:cs="Arial"/>
          <w:color w:val="000000"/>
        </w:rPr>
      </w:pPr>
      <w:r w:rsidRPr="001618E1">
        <w:rPr>
          <w:rFonts w:cs="Arial"/>
          <w:color w:val="000000"/>
        </w:rPr>
        <w:t>When residential services are recommended, the VR counselor coordinate</w:t>
      </w:r>
      <w:r>
        <w:rPr>
          <w:rFonts w:cs="Arial"/>
          <w:color w:val="000000"/>
        </w:rPr>
        <w:t>s</w:t>
      </w:r>
      <w:r w:rsidRPr="001618E1">
        <w:rPr>
          <w:rFonts w:cs="Arial"/>
          <w:color w:val="000000"/>
        </w:rPr>
        <w:t xml:space="preserve"> a referral with a</w:t>
      </w:r>
      <w:r>
        <w:rPr>
          <w:rFonts w:cs="Arial"/>
          <w:color w:val="000000"/>
        </w:rPr>
        <w:t>n</w:t>
      </w:r>
      <w:r w:rsidRPr="001618E1">
        <w:rPr>
          <w:rFonts w:cs="Arial"/>
          <w:color w:val="000000"/>
        </w:rPr>
        <w:t xml:space="preserve"> </w:t>
      </w:r>
      <w:r>
        <w:rPr>
          <w:rFonts w:cs="Arial"/>
          <w:color w:val="000000"/>
        </w:rPr>
        <w:t>ESBI</w:t>
      </w:r>
      <w:r w:rsidRPr="001618E1">
        <w:rPr>
          <w:rFonts w:cs="Arial"/>
          <w:color w:val="000000"/>
        </w:rPr>
        <w:t xml:space="preserve"> provider and case management services begin</w:t>
      </w:r>
      <w:r>
        <w:rPr>
          <w:rFonts w:cs="Arial"/>
          <w:color w:val="000000"/>
        </w:rPr>
        <w:t xml:space="preserve"> with</w:t>
      </w:r>
      <w:r w:rsidRPr="001618E1">
        <w:rPr>
          <w:rFonts w:cs="Arial"/>
          <w:color w:val="000000"/>
        </w:rPr>
        <w:t xml:space="preserve"> the </w:t>
      </w:r>
      <w:r>
        <w:rPr>
          <w:rFonts w:cs="Arial"/>
          <w:color w:val="000000"/>
        </w:rPr>
        <w:t>c</w:t>
      </w:r>
      <w:r w:rsidRPr="001618E1">
        <w:rPr>
          <w:rFonts w:cs="Arial"/>
          <w:color w:val="000000"/>
        </w:rPr>
        <w:t xml:space="preserve">oordination of </w:t>
      </w:r>
      <w:r>
        <w:rPr>
          <w:rFonts w:cs="Arial"/>
          <w:color w:val="000000"/>
        </w:rPr>
        <w:t>i</w:t>
      </w:r>
      <w:r w:rsidRPr="001618E1">
        <w:rPr>
          <w:rFonts w:cs="Arial"/>
          <w:color w:val="000000"/>
        </w:rPr>
        <w:t xml:space="preserve">nitial </w:t>
      </w:r>
      <w:r>
        <w:rPr>
          <w:rFonts w:cs="Arial"/>
          <w:color w:val="000000"/>
        </w:rPr>
        <w:t>e</w:t>
      </w:r>
      <w:r w:rsidRPr="001618E1">
        <w:rPr>
          <w:rFonts w:cs="Arial"/>
          <w:color w:val="000000"/>
        </w:rPr>
        <w:t xml:space="preserve">valuation and </w:t>
      </w:r>
      <w:r>
        <w:rPr>
          <w:rFonts w:cs="Arial"/>
          <w:color w:val="000000"/>
        </w:rPr>
        <w:t>a</w:t>
      </w:r>
      <w:r w:rsidRPr="001618E1">
        <w:rPr>
          <w:rFonts w:cs="Arial"/>
          <w:color w:val="000000"/>
        </w:rPr>
        <w:t xml:space="preserve">ssociated </w:t>
      </w:r>
      <w:r>
        <w:rPr>
          <w:rFonts w:cs="Arial"/>
          <w:color w:val="000000"/>
        </w:rPr>
        <w:t>r</w:t>
      </w:r>
      <w:r w:rsidRPr="001618E1">
        <w:rPr>
          <w:rFonts w:cs="Arial"/>
          <w:color w:val="000000"/>
        </w:rPr>
        <w:t>eports.</w:t>
      </w:r>
    </w:p>
    <w:p w:rsidR="00522C62" w:rsidRPr="00A6108B" w:rsidRDefault="00522C62" w:rsidP="00522C62">
      <w:pPr>
        <w:pStyle w:val="Heading5"/>
        <w:rPr>
          <w:lang w:val="en"/>
        </w:rPr>
      </w:pPr>
      <w:r w:rsidRPr="00A6108B">
        <w:rPr>
          <w:lang w:val="en"/>
        </w:rPr>
        <w:t>Nonresidential and Residential</w:t>
      </w:r>
    </w:p>
    <w:p w:rsidR="00522C62" w:rsidRPr="001618E1" w:rsidRDefault="00522C62" w:rsidP="00522C62">
      <w:pPr>
        <w:shd w:val="clear" w:color="auto" w:fill="FFFFFF" w:themeFill="background1"/>
        <w:rPr>
          <w:rFonts w:cs="Arial"/>
          <w:lang w:val="en"/>
        </w:rPr>
      </w:pPr>
      <w:r w:rsidRPr="001618E1">
        <w:rPr>
          <w:rFonts w:cs="Arial"/>
          <w:lang w:val="en"/>
        </w:rPr>
        <w:t>The case manager perform</w:t>
      </w:r>
      <w:r>
        <w:rPr>
          <w:rFonts w:cs="Arial"/>
          <w:lang w:val="en"/>
        </w:rPr>
        <w:t>s</w:t>
      </w:r>
      <w:r w:rsidRPr="001618E1">
        <w:rPr>
          <w:rFonts w:cs="Arial"/>
          <w:lang w:val="en"/>
        </w:rPr>
        <w:t xml:space="preserve"> the tasks listed in the service definition </w:t>
      </w:r>
      <w:r>
        <w:rPr>
          <w:rFonts w:cs="Arial"/>
          <w:lang w:val="en"/>
        </w:rPr>
        <w:t xml:space="preserve">by </w:t>
      </w:r>
      <w:r w:rsidRPr="001618E1">
        <w:rPr>
          <w:rFonts w:cs="Arial"/>
          <w:lang w:val="en"/>
        </w:rPr>
        <w:t xml:space="preserve">completing a progress report to document </w:t>
      </w:r>
      <w:r>
        <w:rPr>
          <w:rFonts w:cs="Arial"/>
          <w:lang w:val="en"/>
        </w:rPr>
        <w:t xml:space="preserve">the </w:t>
      </w:r>
      <w:r w:rsidRPr="001618E1">
        <w:rPr>
          <w:rFonts w:cs="Arial"/>
          <w:lang w:val="en"/>
        </w:rPr>
        <w:t>completed task(s).</w:t>
      </w:r>
    </w:p>
    <w:p w:rsidR="00522C62" w:rsidRPr="001618E1" w:rsidRDefault="00522C62" w:rsidP="00522C62">
      <w:pPr>
        <w:rPr>
          <w:rFonts w:cs="Arial"/>
          <w:lang w:val="en"/>
        </w:rPr>
      </w:pPr>
      <w:r>
        <w:rPr>
          <w:rFonts w:cs="Arial"/>
          <w:lang w:val="en"/>
        </w:rPr>
        <w:t>The c</w:t>
      </w:r>
      <w:r w:rsidRPr="001618E1">
        <w:rPr>
          <w:rFonts w:cs="Arial"/>
          <w:lang w:val="en"/>
        </w:rPr>
        <w:t>ase manager ensures</w:t>
      </w:r>
      <w:r>
        <w:rPr>
          <w:rFonts w:cs="Arial"/>
          <w:lang w:val="en"/>
        </w:rPr>
        <w:t xml:space="preserve"> </w:t>
      </w:r>
      <w:r w:rsidRPr="001618E1">
        <w:rPr>
          <w:rFonts w:cs="Arial"/>
          <w:lang w:val="en"/>
        </w:rPr>
        <w:t>the requirements for the following are completed:</w:t>
      </w:r>
    </w:p>
    <w:p w:rsidR="00522C62" w:rsidRPr="007E1DB9" w:rsidRDefault="00522C62" w:rsidP="00522C62">
      <w:pPr>
        <w:pStyle w:val="ListParagraph"/>
        <w:numPr>
          <w:ilvl w:val="0"/>
          <w:numId w:val="24"/>
        </w:numPr>
        <w:rPr>
          <w:rFonts w:cs="Arial"/>
          <w:lang w:val="en"/>
        </w:rPr>
      </w:pPr>
      <w:r w:rsidRPr="007E1DB9">
        <w:rPr>
          <w:rFonts w:cs="Arial"/>
          <w:lang w:val="en"/>
        </w:rPr>
        <w:t>21.5.2 Initial Assessment and Evaluation Plan (IAEP)</w:t>
      </w:r>
      <w:r>
        <w:rPr>
          <w:rFonts w:cs="Arial"/>
          <w:lang w:val="en"/>
        </w:rPr>
        <w:t>,</w:t>
      </w:r>
      <w:r w:rsidRPr="007E1DB9">
        <w:rPr>
          <w:rFonts w:cs="Arial"/>
          <w:lang w:val="en"/>
        </w:rPr>
        <w:t xml:space="preserve"> </w:t>
      </w:r>
      <w:r w:rsidRPr="007E1DB9">
        <w:rPr>
          <w:rFonts w:cs="Arial"/>
          <w:highlight w:val="yellow"/>
          <w:lang w:val="en"/>
        </w:rPr>
        <w:t>(link to 21.5.2 Initial Assessment and Evaluation Plan Service Definition)</w:t>
      </w:r>
    </w:p>
    <w:p w:rsidR="00522C62" w:rsidRPr="007E1DB9" w:rsidRDefault="00522C62" w:rsidP="00522C62">
      <w:pPr>
        <w:pStyle w:val="ListParagraph"/>
        <w:numPr>
          <w:ilvl w:val="0"/>
          <w:numId w:val="24"/>
        </w:numPr>
        <w:rPr>
          <w:rFonts w:cs="Arial"/>
          <w:lang w:val="en"/>
        </w:rPr>
      </w:pPr>
      <w:r w:rsidRPr="007E1DB9">
        <w:rPr>
          <w:rFonts w:cs="Arial"/>
          <w:lang w:val="en"/>
        </w:rPr>
        <w:t>21.5.4 Individual Program Plan (IPP)</w:t>
      </w:r>
      <w:r>
        <w:rPr>
          <w:rFonts w:cs="Arial"/>
          <w:lang w:val="en"/>
        </w:rPr>
        <w:t>,</w:t>
      </w:r>
      <w:r w:rsidRPr="007E1DB9">
        <w:rPr>
          <w:rFonts w:cs="Arial"/>
          <w:lang w:val="en"/>
        </w:rPr>
        <w:t xml:space="preserve"> </w:t>
      </w:r>
      <w:r w:rsidRPr="007E1DB9">
        <w:rPr>
          <w:rFonts w:cs="Arial"/>
          <w:highlight w:val="yellow"/>
          <w:lang w:val="en"/>
        </w:rPr>
        <w:t xml:space="preserve">(link to </w:t>
      </w:r>
      <w:bookmarkStart w:id="101" w:name="_Hlk20318090"/>
      <w:r w:rsidRPr="007E1DB9">
        <w:rPr>
          <w:rFonts w:cs="Arial"/>
          <w:highlight w:val="yellow"/>
          <w:lang w:val="en"/>
        </w:rPr>
        <w:t xml:space="preserve">21.5.4 </w:t>
      </w:r>
      <w:bookmarkEnd w:id="101"/>
      <w:r w:rsidRPr="007E1DB9">
        <w:rPr>
          <w:rFonts w:cs="Arial"/>
          <w:highlight w:val="yellow"/>
          <w:lang w:val="en"/>
        </w:rPr>
        <w:t>Individual Program Plan Service Definition)</w:t>
      </w:r>
    </w:p>
    <w:p w:rsidR="00522C62" w:rsidRPr="007E1DB9" w:rsidRDefault="00522C62" w:rsidP="00522C62">
      <w:pPr>
        <w:pStyle w:val="ListParagraph"/>
        <w:numPr>
          <w:ilvl w:val="0"/>
          <w:numId w:val="24"/>
        </w:numPr>
        <w:rPr>
          <w:rFonts w:cs="Arial"/>
          <w:lang w:val="en"/>
        </w:rPr>
      </w:pPr>
      <w:r w:rsidRPr="007E1DB9">
        <w:rPr>
          <w:rFonts w:cs="Arial"/>
          <w:lang w:val="en"/>
        </w:rPr>
        <w:t>21.4.11 Progress Reports</w:t>
      </w:r>
      <w:r>
        <w:rPr>
          <w:rFonts w:cs="Arial"/>
          <w:lang w:val="en"/>
        </w:rPr>
        <w:t>,</w:t>
      </w:r>
      <w:r w:rsidRPr="007E1DB9">
        <w:rPr>
          <w:rFonts w:cs="Arial"/>
          <w:lang w:val="en"/>
        </w:rPr>
        <w:t xml:space="preserve"> </w:t>
      </w:r>
      <w:r w:rsidRPr="007E1DB9">
        <w:rPr>
          <w:rFonts w:cs="Arial"/>
          <w:highlight w:val="yellow"/>
          <w:lang w:val="en"/>
        </w:rPr>
        <w:t xml:space="preserve">(link to </w:t>
      </w:r>
      <w:bookmarkStart w:id="102" w:name="_Hlk20318136"/>
      <w:r w:rsidRPr="007E1DB9">
        <w:rPr>
          <w:rFonts w:cs="Arial"/>
          <w:highlight w:val="yellow"/>
          <w:lang w:val="en"/>
        </w:rPr>
        <w:t xml:space="preserve">21.4.11 </w:t>
      </w:r>
      <w:bookmarkEnd w:id="102"/>
      <w:r w:rsidRPr="007E1DB9">
        <w:rPr>
          <w:rFonts w:cs="Arial"/>
          <w:highlight w:val="yellow"/>
          <w:lang w:val="en"/>
        </w:rPr>
        <w:t>Progress Reports)</w:t>
      </w:r>
    </w:p>
    <w:p w:rsidR="00522C62" w:rsidRPr="007E1DB9" w:rsidRDefault="00522C62" w:rsidP="00522C62">
      <w:pPr>
        <w:pStyle w:val="ListParagraph"/>
        <w:numPr>
          <w:ilvl w:val="0"/>
          <w:numId w:val="24"/>
        </w:numPr>
        <w:rPr>
          <w:rFonts w:cs="Arial"/>
        </w:rPr>
      </w:pPr>
      <w:r w:rsidRPr="007E1DB9">
        <w:rPr>
          <w:rFonts w:cs="Arial"/>
        </w:rPr>
        <w:t>21.4.9 Weekly Activity Schedules</w:t>
      </w:r>
      <w:r>
        <w:rPr>
          <w:rFonts w:cs="Arial"/>
        </w:rPr>
        <w:t>,</w:t>
      </w:r>
      <w:r w:rsidRPr="007E1DB9">
        <w:rPr>
          <w:rFonts w:cs="Arial"/>
        </w:rPr>
        <w:t xml:space="preserve"> </w:t>
      </w:r>
      <w:r w:rsidRPr="007E1DB9">
        <w:rPr>
          <w:rFonts w:cs="Arial"/>
          <w:highlight w:val="yellow"/>
        </w:rPr>
        <w:t>(link to 21.4.9 Weekly Activity Schedules)</w:t>
      </w:r>
    </w:p>
    <w:p w:rsidR="00522C62" w:rsidRPr="007E1DB9" w:rsidRDefault="00522C62" w:rsidP="00522C62">
      <w:pPr>
        <w:pStyle w:val="ListParagraph"/>
        <w:numPr>
          <w:ilvl w:val="0"/>
          <w:numId w:val="24"/>
        </w:numPr>
        <w:rPr>
          <w:rFonts w:cs="Arial"/>
          <w:lang w:val="en"/>
        </w:rPr>
      </w:pPr>
      <w:r w:rsidRPr="007E1DB9">
        <w:rPr>
          <w:rFonts w:cs="Arial"/>
        </w:rPr>
        <w:t xml:space="preserve">21.4.10 Weekly Time Logs </w:t>
      </w:r>
      <w:r w:rsidRPr="007E1DB9">
        <w:rPr>
          <w:rFonts w:cs="Arial"/>
          <w:highlight w:val="yellow"/>
        </w:rPr>
        <w:t>(link to 21.4.10 Weekly Time Logs)</w:t>
      </w:r>
      <w:r w:rsidRPr="007E1DB9">
        <w:rPr>
          <w:rFonts w:cs="Arial"/>
        </w:rPr>
        <w:t>, and</w:t>
      </w:r>
    </w:p>
    <w:p w:rsidR="00522C62" w:rsidRPr="007E1DB9" w:rsidRDefault="00522C62" w:rsidP="00522C62">
      <w:pPr>
        <w:pStyle w:val="ListParagraph"/>
        <w:numPr>
          <w:ilvl w:val="0"/>
          <w:numId w:val="24"/>
        </w:numPr>
        <w:rPr>
          <w:rFonts w:cs="Arial"/>
          <w:lang w:val="en"/>
        </w:rPr>
      </w:pPr>
      <w:r w:rsidRPr="007E1DB9">
        <w:rPr>
          <w:rFonts w:cs="Arial"/>
          <w:color w:val="000000"/>
        </w:rPr>
        <w:t xml:space="preserve">21.13 Billing Procedures </w:t>
      </w:r>
      <w:r w:rsidRPr="007E1DB9">
        <w:rPr>
          <w:rFonts w:cs="Arial"/>
          <w:color w:val="000000"/>
          <w:highlight w:val="yellow"/>
        </w:rPr>
        <w:t xml:space="preserve">(link to </w:t>
      </w:r>
      <w:bookmarkStart w:id="103" w:name="_Hlk20318210"/>
      <w:r w:rsidRPr="007E1DB9">
        <w:rPr>
          <w:rFonts w:cs="Arial"/>
          <w:color w:val="000000"/>
          <w:highlight w:val="yellow"/>
        </w:rPr>
        <w:t xml:space="preserve">21.13 </w:t>
      </w:r>
      <w:bookmarkEnd w:id="103"/>
      <w:r w:rsidRPr="007E1DB9">
        <w:rPr>
          <w:rFonts w:cs="Arial"/>
          <w:color w:val="000000"/>
          <w:highlight w:val="yellow"/>
        </w:rPr>
        <w:t>Billing Procedures)</w:t>
      </w:r>
      <w:r w:rsidRPr="007E1DB9">
        <w:rPr>
          <w:rFonts w:cs="Arial"/>
          <w:color w:val="000000"/>
        </w:rPr>
        <w:t>.</w:t>
      </w:r>
    </w:p>
    <w:p w:rsidR="00522C62" w:rsidRPr="001618E1" w:rsidRDefault="00522C62" w:rsidP="00522C62">
      <w:pPr>
        <w:shd w:val="clear" w:color="auto" w:fill="FFFFFF" w:themeFill="background1"/>
        <w:rPr>
          <w:rFonts w:cs="Arial"/>
          <w:lang w:val="en"/>
        </w:rPr>
      </w:pPr>
      <w:r>
        <w:rPr>
          <w:rFonts w:cs="Arial"/>
          <w:lang w:val="en"/>
        </w:rPr>
        <w:lastRenderedPageBreak/>
        <w:t>The c</w:t>
      </w:r>
      <w:r w:rsidRPr="001618E1">
        <w:rPr>
          <w:rFonts w:cs="Arial"/>
          <w:lang w:val="en"/>
        </w:rPr>
        <w:t xml:space="preserve">ase manager submits </w:t>
      </w:r>
      <w:r>
        <w:rPr>
          <w:rFonts w:cs="Arial"/>
          <w:lang w:val="en"/>
        </w:rPr>
        <w:t xml:space="preserve">the </w:t>
      </w:r>
      <w:r w:rsidRPr="001618E1">
        <w:rPr>
          <w:rFonts w:cs="Arial"/>
          <w:lang w:val="en"/>
        </w:rPr>
        <w:t xml:space="preserve">progress report </w:t>
      </w:r>
      <w:r>
        <w:rPr>
          <w:rFonts w:cs="Arial"/>
          <w:lang w:val="en"/>
        </w:rPr>
        <w:t>that describes</w:t>
      </w:r>
      <w:r w:rsidRPr="001618E1">
        <w:rPr>
          <w:rFonts w:cs="Arial"/>
          <w:lang w:val="en"/>
        </w:rPr>
        <w:t xml:space="preserve"> the tasks completed and submits </w:t>
      </w:r>
      <w:r>
        <w:rPr>
          <w:rFonts w:cs="Arial"/>
          <w:lang w:val="en"/>
        </w:rPr>
        <w:t xml:space="preserve">the </w:t>
      </w:r>
      <w:r w:rsidRPr="001618E1">
        <w:rPr>
          <w:rFonts w:cs="Arial"/>
          <w:lang w:val="en"/>
        </w:rPr>
        <w:t>invoice.</w:t>
      </w:r>
    </w:p>
    <w:p w:rsidR="00522C62" w:rsidRPr="001618E1" w:rsidRDefault="00522C62" w:rsidP="00522C62">
      <w:pPr>
        <w:pStyle w:val="Heading4"/>
      </w:pPr>
      <w:bookmarkStart w:id="104" w:name="_Toc5694384"/>
      <w:r w:rsidRPr="001618E1">
        <w:t>21.5.1.2 Outcomes Required for Payment</w:t>
      </w:r>
      <w:bookmarkEnd w:id="104"/>
    </w:p>
    <w:p w:rsidR="00522C62" w:rsidRPr="001F0D98" w:rsidRDefault="00522C62" w:rsidP="00522C62">
      <w:pPr>
        <w:pStyle w:val="Heading5"/>
        <w:rPr>
          <w:lang w:val="en"/>
        </w:rPr>
      </w:pPr>
      <w:r w:rsidRPr="001F0D98">
        <w:rPr>
          <w:lang w:val="en"/>
        </w:rPr>
        <w:t>Non</w:t>
      </w:r>
      <w:r>
        <w:rPr>
          <w:lang w:val="en"/>
        </w:rPr>
        <w:t>r</w:t>
      </w:r>
      <w:r w:rsidRPr="001F0D98">
        <w:rPr>
          <w:lang w:val="en"/>
        </w:rPr>
        <w:t>esidential</w:t>
      </w:r>
    </w:p>
    <w:p w:rsidR="00522C62" w:rsidRPr="001618E1" w:rsidRDefault="00522C62" w:rsidP="00522C62">
      <w:pPr>
        <w:shd w:val="clear" w:color="auto" w:fill="FFFFFF" w:themeFill="background1"/>
        <w:rPr>
          <w:rFonts w:cs="Arial"/>
          <w:lang w:val="en"/>
        </w:rPr>
      </w:pPr>
      <w:r w:rsidRPr="001618E1">
        <w:rPr>
          <w:rFonts w:cs="Arial"/>
          <w:lang w:val="en"/>
        </w:rPr>
        <w:t>The case manager documents in descriptive term</w:t>
      </w:r>
      <w:r>
        <w:rPr>
          <w:rFonts w:cs="Arial"/>
          <w:lang w:val="en"/>
        </w:rPr>
        <w:t>s</w:t>
      </w:r>
      <w:r w:rsidRPr="001618E1">
        <w:rPr>
          <w:rFonts w:cs="Arial"/>
          <w:lang w:val="en"/>
        </w:rPr>
        <w:t xml:space="preserve"> the tasks completed for the following:</w:t>
      </w:r>
    </w:p>
    <w:p w:rsidR="00522C62" w:rsidRPr="001618E1" w:rsidRDefault="00522C62" w:rsidP="00522C62">
      <w:pPr>
        <w:pStyle w:val="ListParagraph"/>
        <w:numPr>
          <w:ilvl w:val="0"/>
          <w:numId w:val="25"/>
        </w:numPr>
        <w:shd w:val="clear" w:color="auto" w:fill="FFFFFF" w:themeFill="background1"/>
        <w:rPr>
          <w:rFonts w:cs="Arial"/>
          <w:lang w:val="en"/>
        </w:rPr>
      </w:pPr>
      <w:r w:rsidRPr="001618E1">
        <w:rPr>
          <w:rFonts w:cs="Arial"/>
          <w:lang w:val="en"/>
        </w:rPr>
        <w:t xml:space="preserve">Facilitation of the </w:t>
      </w:r>
      <w:r>
        <w:rPr>
          <w:rFonts w:cs="Arial"/>
          <w:lang w:val="en"/>
        </w:rPr>
        <w:t>e</w:t>
      </w:r>
      <w:r w:rsidRPr="001618E1">
        <w:rPr>
          <w:rFonts w:cs="Arial"/>
          <w:lang w:val="en"/>
        </w:rPr>
        <w:t xml:space="preserve">valuation </w:t>
      </w:r>
      <w:r>
        <w:rPr>
          <w:rFonts w:cs="Arial"/>
          <w:lang w:val="en"/>
        </w:rPr>
        <w:t>p</w:t>
      </w:r>
      <w:r w:rsidRPr="001618E1">
        <w:rPr>
          <w:rFonts w:cs="Arial"/>
          <w:lang w:val="en"/>
        </w:rPr>
        <w:t xml:space="preserve">lan </w:t>
      </w:r>
      <w:r>
        <w:rPr>
          <w:rFonts w:cs="Arial"/>
          <w:lang w:val="en"/>
        </w:rPr>
        <w:t>m</w:t>
      </w:r>
      <w:r w:rsidRPr="001618E1">
        <w:rPr>
          <w:rFonts w:cs="Arial"/>
          <w:lang w:val="en"/>
        </w:rPr>
        <w:t xml:space="preserve">eeting and </w:t>
      </w:r>
      <w:r>
        <w:rPr>
          <w:rFonts w:cs="Arial"/>
          <w:lang w:val="en"/>
        </w:rPr>
        <w:t>a</w:t>
      </w:r>
      <w:r w:rsidRPr="001618E1">
        <w:rPr>
          <w:rFonts w:cs="Arial"/>
          <w:lang w:val="en"/>
        </w:rPr>
        <w:t xml:space="preserve">ssociated </w:t>
      </w:r>
      <w:r>
        <w:rPr>
          <w:rFonts w:cs="Arial"/>
          <w:lang w:val="en"/>
        </w:rPr>
        <w:t>r</w:t>
      </w:r>
      <w:r w:rsidRPr="001618E1">
        <w:rPr>
          <w:rFonts w:cs="Arial"/>
          <w:lang w:val="en"/>
        </w:rPr>
        <w:t>eports</w:t>
      </w:r>
    </w:p>
    <w:p w:rsidR="00522C62" w:rsidRPr="001618E1" w:rsidRDefault="00522C62" w:rsidP="00522C62">
      <w:pPr>
        <w:pStyle w:val="ListParagraph"/>
        <w:numPr>
          <w:ilvl w:val="0"/>
          <w:numId w:val="25"/>
        </w:numPr>
        <w:shd w:val="clear" w:color="auto" w:fill="FFFFFF" w:themeFill="background1"/>
        <w:rPr>
          <w:rFonts w:cs="Arial"/>
          <w:lang w:val="en"/>
        </w:rPr>
      </w:pPr>
      <w:r w:rsidRPr="001618E1">
        <w:rPr>
          <w:rFonts w:cs="Arial"/>
          <w:lang w:val="en"/>
        </w:rPr>
        <w:t xml:space="preserve">Coordination of </w:t>
      </w:r>
      <w:r>
        <w:rPr>
          <w:rFonts w:cs="Arial"/>
          <w:lang w:val="en"/>
        </w:rPr>
        <w:t>the i</w:t>
      </w:r>
      <w:r w:rsidRPr="001618E1">
        <w:rPr>
          <w:rFonts w:cs="Arial"/>
          <w:lang w:val="en"/>
        </w:rPr>
        <w:t xml:space="preserve">nitial </w:t>
      </w:r>
      <w:r>
        <w:rPr>
          <w:rFonts w:cs="Arial"/>
          <w:lang w:val="en"/>
        </w:rPr>
        <w:t>e</w:t>
      </w:r>
      <w:r w:rsidRPr="001618E1">
        <w:rPr>
          <w:rFonts w:cs="Arial"/>
          <w:lang w:val="en"/>
        </w:rPr>
        <w:t xml:space="preserve">valuation and </w:t>
      </w:r>
      <w:r>
        <w:rPr>
          <w:rFonts w:cs="Arial"/>
          <w:lang w:val="en"/>
        </w:rPr>
        <w:t>a</w:t>
      </w:r>
      <w:r w:rsidRPr="001618E1">
        <w:rPr>
          <w:rFonts w:cs="Arial"/>
          <w:lang w:val="en"/>
        </w:rPr>
        <w:t xml:space="preserve">ssociated </w:t>
      </w:r>
      <w:r>
        <w:rPr>
          <w:rFonts w:cs="Arial"/>
          <w:lang w:val="en"/>
        </w:rPr>
        <w:t>r</w:t>
      </w:r>
      <w:r w:rsidRPr="001618E1">
        <w:rPr>
          <w:rFonts w:cs="Arial"/>
          <w:lang w:val="en"/>
        </w:rPr>
        <w:t>eports</w:t>
      </w:r>
    </w:p>
    <w:p w:rsidR="00522C62" w:rsidRPr="001618E1" w:rsidRDefault="00522C62" w:rsidP="00522C62">
      <w:pPr>
        <w:pStyle w:val="ListParagraph"/>
        <w:numPr>
          <w:ilvl w:val="0"/>
          <w:numId w:val="25"/>
        </w:numPr>
        <w:shd w:val="clear" w:color="auto" w:fill="FFFFFF" w:themeFill="background1"/>
        <w:rPr>
          <w:rFonts w:cs="Arial"/>
          <w:lang w:val="en"/>
        </w:rPr>
      </w:pPr>
      <w:r w:rsidRPr="001618E1">
        <w:rPr>
          <w:rFonts w:cs="Arial"/>
          <w:lang w:val="en"/>
        </w:rPr>
        <w:t xml:space="preserve">Coordination of </w:t>
      </w:r>
      <w:r>
        <w:rPr>
          <w:rFonts w:cs="Arial"/>
          <w:lang w:val="en"/>
        </w:rPr>
        <w:t>the i</w:t>
      </w:r>
      <w:r w:rsidRPr="001618E1">
        <w:rPr>
          <w:rFonts w:cs="Arial"/>
          <w:lang w:val="en"/>
        </w:rPr>
        <w:t xml:space="preserve">nitial IPP and </w:t>
      </w:r>
      <w:r>
        <w:rPr>
          <w:rFonts w:cs="Arial"/>
          <w:lang w:val="en"/>
        </w:rPr>
        <w:t>a</w:t>
      </w:r>
      <w:r w:rsidRPr="001618E1">
        <w:rPr>
          <w:rFonts w:cs="Arial"/>
          <w:lang w:val="en"/>
        </w:rPr>
        <w:t xml:space="preserve">ssociated </w:t>
      </w:r>
      <w:r>
        <w:rPr>
          <w:rFonts w:cs="Arial"/>
          <w:lang w:val="en"/>
        </w:rPr>
        <w:t>r</w:t>
      </w:r>
      <w:r w:rsidRPr="001618E1">
        <w:rPr>
          <w:rFonts w:cs="Arial"/>
          <w:lang w:val="en"/>
        </w:rPr>
        <w:t>eports</w:t>
      </w:r>
    </w:p>
    <w:p w:rsidR="00522C62" w:rsidRPr="001618E1" w:rsidRDefault="00522C62" w:rsidP="00522C62">
      <w:pPr>
        <w:pStyle w:val="ListParagraph"/>
        <w:numPr>
          <w:ilvl w:val="0"/>
          <w:numId w:val="25"/>
        </w:numPr>
        <w:shd w:val="clear" w:color="auto" w:fill="FFFFFF" w:themeFill="background1"/>
        <w:rPr>
          <w:rFonts w:cs="Arial"/>
          <w:lang w:val="en"/>
        </w:rPr>
      </w:pPr>
      <w:r w:rsidRPr="001618E1">
        <w:rPr>
          <w:rFonts w:cs="Arial"/>
          <w:lang w:val="en"/>
        </w:rPr>
        <w:t xml:space="preserve">Coordination of </w:t>
      </w:r>
      <w:r>
        <w:rPr>
          <w:rFonts w:cs="Arial"/>
          <w:lang w:val="en"/>
        </w:rPr>
        <w:t>the m</w:t>
      </w:r>
      <w:r w:rsidRPr="001618E1">
        <w:rPr>
          <w:rFonts w:cs="Arial"/>
          <w:lang w:val="en"/>
        </w:rPr>
        <w:t xml:space="preserve">onthly IPP </w:t>
      </w:r>
      <w:r>
        <w:rPr>
          <w:rFonts w:cs="Arial"/>
          <w:lang w:val="en"/>
        </w:rPr>
        <w:t>r</w:t>
      </w:r>
      <w:r w:rsidRPr="001618E1">
        <w:rPr>
          <w:rFonts w:cs="Arial"/>
          <w:lang w:val="en"/>
        </w:rPr>
        <w:t xml:space="preserve">eviews and </w:t>
      </w:r>
      <w:r>
        <w:rPr>
          <w:rFonts w:cs="Arial"/>
          <w:lang w:val="en"/>
        </w:rPr>
        <w:t>a</w:t>
      </w:r>
      <w:r w:rsidRPr="001618E1">
        <w:rPr>
          <w:rFonts w:cs="Arial"/>
          <w:lang w:val="en"/>
        </w:rPr>
        <w:t xml:space="preserve">ssociated </w:t>
      </w:r>
      <w:r>
        <w:rPr>
          <w:rFonts w:cs="Arial"/>
          <w:lang w:val="en"/>
        </w:rPr>
        <w:t>r</w:t>
      </w:r>
      <w:r w:rsidRPr="001618E1">
        <w:rPr>
          <w:rFonts w:cs="Arial"/>
          <w:lang w:val="en"/>
        </w:rPr>
        <w:t>eports</w:t>
      </w:r>
    </w:p>
    <w:p w:rsidR="00522C62" w:rsidRPr="001618E1" w:rsidRDefault="00522C62" w:rsidP="00522C62">
      <w:pPr>
        <w:pStyle w:val="ListParagraph"/>
        <w:numPr>
          <w:ilvl w:val="0"/>
          <w:numId w:val="25"/>
        </w:numPr>
        <w:shd w:val="clear" w:color="auto" w:fill="FFFFFF" w:themeFill="background1"/>
        <w:rPr>
          <w:rFonts w:cs="Arial"/>
          <w:lang w:val="en"/>
        </w:rPr>
      </w:pPr>
      <w:r w:rsidRPr="001618E1">
        <w:rPr>
          <w:rFonts w:cs="Arial"/>
          <w:lang w:val="en"/>
        </w:rPr>
        <w:t xml:space="preserve">Coordination of </w:t>
      </w:r>
      <w:r>
        <w:rPr>
          <w:rFonts w:cs="Arial"/>
          <w:lang w:val="en"/>
        </w:rPr>
        <w:t>the d</w:t>
      </w:r>
      <w:r w:rsidRPr="001618E1">
        <w:rPr>
          <w:rFonts w:cs="Arial"/>
          <w:lang w:val="en"/>
        </w:rPr>
        <w:t xml:space="preserve">ischarge </w:t>
      </w:r>
      <w:r>
        <w:rPr>
          <w:rFonts w:cs="Arial"/>
          <w:lang w:val="en"/>
        </w:rPr>
        <w:t>s</w:t>
      </w:r>
      <w:r w:rsidRPr="001618E1">
        <w:rPr>
          <w:rFonts w:cs="Arial"/>
          <w:lang w:val="en"/>
        </w:rPr>
        <w:t xml:space="preserve">ummary and </w:t>
      </w:r>
      <w:r>
        <w:rPr>
          <w:rFonts w:cs="Arial"/>
          <w:lang w:val="en"/>
        </w:rPr>
        <w:t>a</w:t>
      </w:r>
      <w:r w:rsidRPr="001618E1">
        <w:rPr>
          <w:rFonts w:cs="Arial"/>
          <w:lang w:val="en"/>
        </w:rPr>
        <w:t xml:space="preserve">ssociated </w:t>
      </w:r>
      <w:r>
        <w:rPr>
          <w:rFonts w:cs="Arial"/>
          <w:lang w:val="en"/>
        </w:rPr>
        <w:t>r</w:t>
      </w:r>
      <w:r w:rsidRPr="001618E1">
        <w:rPr>
          <w:rFonts w:cs="Arial"/>
          <w:lang w:val="en"/>
        </w:rPr>
        <w:t>eports</w:t>
      </w:r>
    </w:p>
    <w:p w:rsidR="00522C62" w:rsidRPr="001C6BE0" w:rsidRDefault="00522C62" w:rsidP="00522C62">
      <w:pPr>
        <w:shd w:val="clear" w:color="auto" w:fill="FFFFFF" w:themeFill="background1"/>
        <w:spacing w:after="0"/>
        <w:rPr>
          <w:rFonts w:cs="Arial"/>
          <w:lang w:val="en"/>
        </w:rPr>
      </w:pPr>
      <w:bookmarkStart w:id="105" w:name="_Hlk5482761"/>
      <w:r w:rsidRPr="001618E1">
        <w:rPr>
          <w:rFonts w:cs="Arial"/>
          <w:lang w:val="en"/>
        </w:rPr>
        <w:t>Payment for the above case management</w:t>
      </w:r>
      <w:r>
        <w:rPr>
          <w:rFonts w:cs="Arial"/>
          <w:lang w:val="en"/>
        </w:rPr>
        <w:t xml:space="preserve"> services is made when </w:t>
      </w:r>
      <w:r w:rsidRPr="001C6BE0">
        <w:rPr>
          <w:rFonts w:cs="Arial"/>
          <w:lang w:val="en"/>
        </w:rPr>
        <w:t xml:space="preserve">the VR counselor approves the submitted: </w:t>
      </w:r>
    </w:p>
    <w:p w:rsidR="00522C62" w:rsidRPr="001C6BE0" w:rsidRDefault="00522C62" w:rsidP="00522C62">
      <w:pPr>
        <w:pStyle w:val="ListParagraph"/>
        <w:numPr>
          <w:ilvl w:val="0"/>
          <w:numId w:val="44"/>
        </w:numPr>
        <w:shd w:val="clear" w:color="auto" w:fill="FFFFFF" w:themeFill="background1"/>
        <w:spacing w:after="0"/>
        <w:rPr>
          <w:rFonts w:cs="Arial"/>
          <w:lang w:val="en"/>
        </w:rPr>
      </w:pPr>
      <w:r w:rsidRPr="001C6BE0">
        <w:rPr>
          <w:rFonts w:cs="Arial"/>
          <w:lang w:val="en"/>
        </w:rPr>
        <w:t xml:space="preserve">progress report; and </w:t>
      </w:r>
    </w:p>
    <w:p w:rsidR="00522C62" w:rsidRPr="001C6BE0" w:rsidRDefault="00522C62" w:rsidP="00522C62">
      <w:pPr>
        <w:pStyle w:val="ListParagraph"/>
        <w:numPr>
          <w:ilvl w:val="0"/>
          <w:numId w:val="44"/>
        </w:numPr>
        <w:shd w:val="clear" w:color="auto" w:fill="FFFFFF" w:themeFill="background1"/>
        <w:spacing w:after="240"/>
        <w:rPr>
          <w:rFonts w:cs="Arial"/>
          <w:lang w:val="en"/>
        </w:rPr>
      </w:pPr>
      <w:r w:rsidRPr="001C6BE0">
        <w:rPr>
          <w:rFonts w:cs="Arial"/>
          <w:lang w:val="en"/>
        </w:rPr>
        <w:t>invoice.</w:t>
      </w:r>
    </w:p>
    <w:p w:rsidR="00522C62" w:rsidRPr="001618E1" w:rsidRDefault="00522C62" w:rsidP="00522C62">
      <w:pPr>
        <w:pStyle w:val="Heading4"/>
        <w:rPr>
          <w:lang w:val="en"/>
        </w:rPr>
      </w:pPr>
      <w:bookmarkStart w:id="106" w:name="_Toc5694385"/>
      <w:bookmarkStart w:id="107" w:name="_Hlk5483669"/>
      <w:bookmarkEnd w:id="105"/>
      <w:r w:rsidRPr="001618E1">
        <w:rPr>
          <w:lang w:val="en"/>
        </w:rPr>
        <w:t>21.5.1.3 Fee</w:t>
      </w:r>
      <w:bookmarkEnd w:id="106"/>
    </w:p>
    <w:p w:rsidR="00522C62" w:rsidRPr="008811D6" w:rsidRDefault="00522C62" w:rsidP="00522C62">
      <w:pPr>
        <w:pStyle w:val="ListParagraph"/>
        <w:numPr>
          <w:ilvl w:val="0"/>
          <w:numId w:val="96"/>
        </w:numPr>
        <w:shd w:val="clear" w:color="auto" w:fill="FFFFFF" w:themeFill="background1"/>
        <w:rPr>
          <w:highlight w:val="yellow"/>
        </w:rPr>
      </w:pPr>
      <w:bookmarkStart w:id="108" w:name="_Hlk20311906"/>
      <w:bookmarkStart w:id="109" w:name="_Hlk20312005"/>
      <w:r w:rsidRPr="0073084F">
        <w:t xml:space="preserve">Nonresidential Rate Structure </w:t>
      </w:r>
      <w:bookmarkEnd w:id="108"/>
      <w:r w:rsidRPr="008811D6">
        <w:rPr>
          <w:highlight w:val="yellow"/>
        </w:rPr>
        <w:t>(link to 21.12.5 Nonresidential Rate Structure)</w:t>
      </w:r>
    </w:p>
    <w:p w:rsidR="00522C62" w:rsidRDefault="00522C62" w:rsidP="00522C62">
      <w:pPr>
        <w:pStyle w:val="Heading3"/>
        <w:numPr>
          <w:ilvl w:val="0"/>
          <w:numId w:val="96"/>
        </w:numPr>
        <w:rPr>
          <w:rFonts w:eastAsiaTheme="minorHAnsi" w:cstheme="minorBidi"/>
          <w:b w:val="0"/>
          <w:sz w:val="24"/>
        </w:rPr>
      </w:pPr>
      <w:bookmarkStart w:id="110" w:name="_Toc5694386"/>
      <w:bookmarkStart w:id="111" w:name="_Toc12873965"/>
      <w:bookmarkStart w:id="112" w:name="_Hlk20306020"/>
      <w:bookmarkEnd w:id="107"/>
      <w:r w:rsidRPr="0073084F">
        <w:rPr>
          <w:rFonts w:eastAsiaTheme="minorHAnsi" w:cstheme="minorBidi"/>
          <w:b w:val="0"/>
          <w:sz w:val="24"/>
        </w:rPr>
        <w:t xml:space="preserve">Residential Rate Structure </w:t>
      </w:r>
      <w:r w:rsidRPr="0073084F">
        <w:rPr>
          <w:rFonts w:eastAsiaTheme="minorHAnsi" w:cstheme="minorBidi"/>
          <w:b w:val="0"/>
          <w:sz w:val="24"/>
          <w:highlight w:val="yellow"/>
        </w:rPr>
        <w:t>(link to 21.12.6 Residential Rate Structure)</w:t>
      </w:r>
    </w:p>
    <w:bookmarkEnd w:id="109"/>
    <w:p w:rsidR="00522C62" w:rsidRPr="001618E1" w:rsidRDefault="00522C62" w:rsidP="00522C62">
      <w:pPr>
        <w:pStyle w:val="Heading3"/>
      </w:pPr>
      <w:r w:rsidRPr="001618E1">
        <w:t xml:space="preserve">21.5.2 </w:t>
      </w:r>
      <w:bookmarkStart w:id="113" w:name="_Hlk5469314"/>
      <w:r w:rsidRPr="001618E1">
        <w:t>Initial Assessment and Evaluation Plan</w:t>
      </w:r>
      <w:r>
        <w:t xml:space="preserve"> </w:t>
      </w:r>
      <w:bookmarkEnd w:id="113"/>
      <w:r w:rsidRPr="001618E1">
        <w:t>Service Definition</w:t>
      </w:r>
      <w:bookmarkEnd w:id="110"/>
      <w:bookmarkEnd w:id="111"/>
    </w:p>
    <w:p w:rsidR="00522C62" w:rsidRPr="001618E1" w:rsidRDefault="00522C62" w:rsidP="00522C62">
      <w:pPr>
        <w:shd w:val="clear" w:color="auto" w:fill="FFFFFF" w:themeFill="background1"/>
        <w:rPr>
          <w:rFonts w:cs="Arial"/>
          <w:lang w:val="en"/>
        </w:rPr>
      </w:pPr>
      <w:bookmarkStart w:id="114" w:name="_Hlk5483975"/>
      <w:bookmarkEnd w:id="96"/>
      <w:bookmarkEnd w:id="112"/>
      <w:r>
        <w:rPr>
          <w:rFonts w:cs="Arial"/>
        </w:rPr>
        <w:t xml:space="preserve">The </w:t>
      </w:r>
      <w:r w:rsidRPr="001618E1">
        <w:rPr>
          <w:rFonts w:cs="Arial"/>
        </w:rPr>
        <w:t>IAEP is completed to identify any therapy evaluations or employment services to be used to</w:t>
      </w:r>
      <w:r w:rsidRPr="001618E1">
        <w:rPr>
          <w:rFonts w:cs="Arial"/>
          <w:lang w:val="en"/>
        </w:rPr>
        <w:t xml:space="preserve"> determine the customer’s abilities related to obtaining and maintaining competitive integrated employment. During the meeting any existing evaluation(s) </w:t>
      </w:r>
      <w:r>
        <w:rPr>
          <w:rFonts w:cs="Arial"/>
          <w:lang w:val="en"/>
        </w:rPr>
        <w:t>are</w:t>
      </w:r>
      <w:r w:rsidRPr="001618E1">
        <w:rPr>
          <w:rFonts w:cs="Arial"/>
          <w:lang w:val="en"/>
        </w:rPr>
        <w:t xml:space="preserve"> reviewed to determine what evaluations, if any, need to be completed before the IPP is developed. </w:t>
      </w:r>
    </w:p>
    <w:p w:rsidR="00522C62" w:rsidRPr="001618E1" w:rsidRDefault="00522C62" w:rsidP="00522C62">
      <w:pPr>
        <w:shd w:val="clear" w:color="auto" w:fill="FFFFFF" w:themeFill="background1"/>
        <w:rPr>
          <w:rFonts w:cs="Arial"/>
          <w:lang w:val="en"/>
        </w:rPr>
      </w:pPr>
      <w:r w:rsidRPr="001618E1">
        <w:rPr>
          <w:rFonts w:cs="Arial"/>
          <w:lang w:val="en"/>
        </w:rPr>
        <w:t xml:space="preserve">The IAEP must include measurable goals </w:t>
      </w:r>
      <w:r>
        <w:rPr>
          <w:rFonts w:cs="Arial"/>
          <w:lang w:val="en"/>
        </w:rPr>
        <w:t>that identify</w:t>
      </w:r>
      <w:r w:rsidRPr="001618E1">
        <w:rPr>
          <w:rFonts w:cs="Arial"/>
          <w:lang w:val="en"/>
        </w:rPr>
        <w:t>:</w:t>
      </w:r>
    </w:p>
    <w:p w:rsidR="00522C62" w:rsidRPr="001618E1" w:rsidRDefault="00522C62" w:rsidP="00522C62">
      <w:pPr>
        <w:pStyle w:val="ListParagraph"/>
        <w:numPr>
          <w:ilvl w:val="0"/>
          <w:numId w:val="28"/>
        </w:numPr>
        <w:shd w:val="clear" w:color="auto" w:fill="FFFFFF" w:themeFill="background1"/>
        <w:rPr>
          <w:rFonts w:cs="Arial"/>
          <w:lang w:val="en"/>
        </w:rPr>
      </w:pPr>
      <w:r>
        <w:rPr>
          <w:rFonts w:cs="Arial"/>
          <w:lang w:val="en"/>
        </w:rPr>
        <w:t>the</w:t>
      </w:r>
      <w:r w:rsidRPr="001618E1">
        <w:rPr>
          <w:rFonts w:cs="Arial"/>
          <w:lang w:val="en"/>
        </w:rPr>
        <w:t xml:space="preserve"> evaluation(s) and assessment(s) </w:t>
      </w:r>
      <w:r>
        <w:rPr>
          <w:rFonts w:cs="Arial"/>
          <w:lang w:val="en"/>
        </w:rPr>
        <w:t xml:space="preserve">that </w:t>
      </w:r>
      <w:r w:rsidRPr="001618E1">
        <w:rPr>
          <w:rFonts w:cs="Arial"/>
          <w:lang w:val="en"/>
        </w:rPr>
        <w:t>will be complete</w:t>
      </w:r>
      <w:r>
        <w:rPr>
          <w:rFonts w:cs="Arial"/>
          <w:lang w:val="en"/>
        </w:rPr>
        <w:t>d</w:t>
      </w:r>
      <w:r w:rsidRPr="001618E1">
        <w:rPr>
          <w:rFonts w:cs="Arial"/>
          <w:lang w:val="en"/>
        </w:rPr>
        <w:t>;</w:t>
      </w:r>
    </w:p>
    <w:p w:rsidR="00522C62" w:rsidRPr="001618E1" w:rsidRDefault="00522C62" w:rsidP="00522C62">
      <w:pPr>
        <w:pStyle w:val="ListParagraph"/>
        <w:numPr>
          <w:ilvl w:val="0"/>
          <w:numId w:val="28"/>
        </w:numPr>
        <w:shd w:val="clear" w:color="auto" w:fill="FFFFFF" w:themeFill="background1"/>
        <w:rPr>
          <w:rFonts w:cs="Arial"/>
          <w:lang w:val="en"/>
        </w:rPr>
      </w:pPr>
      <w:r w:rsidRPr="001618E1">
        <w:rPr>
          <w:rFonts w:cs="Arial"/>
        </w:rPr>
        <w:t>the focus of each initial assessment(s) and/or evaluation(s);</w:t>
      </w:r>
    </w:p>
    <w:p w:rsidR="00522C62" w:rsidRPr="001618E1" w:rsidRDefault="00522C62" w:rsidP="00522C62">
      <w:pPr>
        <w:pStyle w:val="ListParagraph"/>
        <w:numPr>
          <w:ilvl w:val="0"/>
          <w:numId w:val="28"/>
        </w:numPr>
        <w:shd w:val="clear" w:color="auto" w:fill="FFFFFF" w:themeFill="background1"/>
        <w:rPr>
          <w:rFonts w:cs="Arial"/>
          <w:lang w:val="en"/>
        </w:rPr>
      </w:pPr>
      <w:r>
        <w:rPr>
          <w:rFonts w:cs="Arial"/>
        </w:rPr>
        <w:t>the</w:t>
      </w:r>
      <w:r w:rsidRPr="001618E1">
        <w:rPr>
          <w:rFonts w:cs="Arial"/>
        </w:rPr>
        <w:t xml:space="preserve"> </w:t>
      </w:r>
      <w:r w:rsidRPr="001618E1">
        <w:rPr>
          <w:rFonts w:cs="Arial"/>
          <w:lang w:val="en"/>
        </w:rPr>
        <w:t xml:space="preserve">licensed and/or certified professional </w:t>
      </w:r>
      <w:r w:rsidRPr="001618E1">
        <w:rPr>
          <w:rFonts w:cs="Arial"/>
        </w:rPr>
        <w:t xml:space="preserve">and/or </w:t>
      </w:r>
      <w:r>
        <w:rPr>
          <w:rFonts w:cs="Arial"/>
        </w:rPr>
        <w:t xml:space="preserve">the </w:t>
      </w:r>
      <w:r w:rsidRPr="001618E1">
        <w:rPr>
          <w:rFonts w:cs="Arial"/>
        </w:rPr>
        <w:t xml:space="preserve">qualified employment service provider </w:t>
      </w:r>
      <w:r>
        <w:rPr>
          <w:rFonts w:cs="Arial"/>
        </w:rPr>
        <w:t xml:space="preserve">that </w:t>
      </w:r>
      <w:r w:rsidRPr="001618E1">
        <w:rPr>
          <w:rFonts w:cs="Arial"/>
        </w:rPr>
        <w:t>will complete the assessment(s) and/or evaluation(s);</w:t>
      </w:r>
    </w:p>
    <w:p w:rsidR="00522C62" w:rsidRPr="001618E1" w:rsidRDefault="00522C62" w:rsidP="00522C62">
      <w:pPr>
        <w:pStyle w:val="ListParagraph"/>
        <w:numPr>
          <w:ilvl w:val="0"/>
          <w:numId w:val="28"/>
        </w:numPr>
        <w:shd w:val="clear" w:color="auto" w:fill="FFFFFF" w:themeFill="background1"/>
        <w:rPr>
          <w:rFonts w:cs="Arial"/>
          <w:lang w:val="en"/>
        </w:rPr>
      </w:pPr>
      <w:r w:rsidRPr="001618E1">
        <w:rPr>
          <w:rFonts w:cs="Arial"/>
        </w:rPr>
        <w:t>the amount of time approved to complete the assessment(s) and/or evaluation(s);</w:t>
      </w:r>
    </w:p>
    <w:p w:rsidR="00522C62" w:rsidRPr="001618E1" w:rsidRDefault="00522C62" w:rsidP="00522C62">
      <w:pPr>
        <w:pStyle w:val="ListParagraph"/>
        <w:numPr>
          <w:ilvl w:val="0"/>
          <w:numId w:val="28"/>
        </w:numPr>
        <w:shd w:val="clear" w:color="auto" w:fill="FFFFFF" w:themeFill="background1"/>
        <w:rPr>
          <w:rFonts w:cs="Arial"/>
          <w:lang w:val="en"/>
        </w:rPr>
      </w:pPr>
      <w:r w:rsidRPr="001618E1">
        <w:rPr>
          <w:rFonts w:cs="Arial"/>
          <w:lang w:val="en"/>
        </w:rPr>
        <w:t xml:space="preserve">the location </w:t>
      </w:r>
      <w:r>
        <w:rPr>
          <w:rFonts w:cs="Arial"/>
          <w:lang w:val="en"/>
        </w:rPr>
        <w:t xml:space="preserve">where </w:t>
      </w:r>
      <w:r w:rsidRPr="001618E1">
        <w:rPr>
          <w:rFonts w:cs="Arial"/>
          <w:lang w:val="en"/>
        </w:rPr>
        <w:t>the assessment(s) and/or evaluation(s) will be completed (nonresidential or residential); and</w:t>
      </w:r>
    </w:p>
    <w:p w:rsidR="00522C62" w:rsidRPr="001618E1" w:rsidRDefault="00522C62" w:rsidP="00522C62">
      <w:pPr>
        <w:pStyle w:val="ListParagraph"/>
        <w:numPr>
          <w:ilvl w:val="0"/>
          <w:numId w:val="28"/>
        </w:numPr>
        <w:shd w:val="clear" w:color="auto" w:fill="FFFFFF" w:themeFill="background1"/>
        <w:rPr>
          <w:rFonts w:cs="Arial"/>
          <w:lang w:val="en"/>
        </w:rPr>
      </w:pPr>
      <w:r w:rsidRPr="001618E1">
        <w:rPr>
          <w:rFonts w:cs="Arial"/>
          <w:lang w:val="en"/>
        </w:rPr>
        <w:t>a functional behavior analysis (FBA)</w:t>
      </w:r>
      <w:r>
        <w:rPr>
          <w:rFonts w:cs="Arial"/>
          <w:lang w:val="en"/>
        </w:rPr>
        <w:t>,</w:t>
      </w:r>
      <w:r w:rsidRPr="001618E1">
        <w:rPr>
          <w:rFonts w:cs="Arial"/>
          <w:lang w:val="en"/>
        </w:rPr>
        <w:t xml:space="preserve"> if applicable. </w:t>
      </w:r>
    </w:p>
    <w:p w:rsidR="00522C62" w:rsidRPr="001618E1" w:rsidRDefault="00522C62" w:rsidP="00522C62">
      <w:pPr>
        <w:pStyle w:val="Heading4"/>
      </w:pPr>
      <w:bookmarkStart w:id="115" w:name="_Toc5694387"/>
      <w:bookmarkStart w:id="116" w:name="_Hlk5539171"/>
      <w:bookmarkEnd w:id="114"/>
      <w:r w:rsidRPr="001618E1">
        <w:lastRenderedPageBreak/>
        <w:t>21.5.2.1 Process and Procedures</w:t>
      </w:r>
      <w:bookmarkEnd w:id="115"/>
    </w:p>
    <w:p w:rsidR="00522C62" w:rsidRPr="001618E1" w:rsidRDefault="00522C62" w:rsidP="00522C62">
      <w:pPr>
        <w:shd w:val="clear" w:color="auto" w:fill="FFFFFF" w:themeFill="background1"/>
        <w:rPr>
          <w:rFonts w:cs="Arial"/>
        </w:rPr>
      </w:pPr>
      <w:bookmarkStart w:id="117" w:name="_Hlk5484988"/>
      <w:r w:rsidRPr="001618E1">
        <w:rPr>
          <w:rFonts w:cs="Arial"/>
        </w:rPr>
        <w:t xml:space="preserve">TWC-VR sends a referral packet to the </w:t>
      </w:r>
      <w:r>
        <w:rPr>
          <w:rFonts w:cs="Arial"/>
        </w:rPr>
        <w:t>ESBI</w:t>
      </w:r>
      <w:r w:rsidRPr="001618E1">
        <w:rPr>
          <w:rFonts w:cs="Arial"/>
        </w:rPr>
        <w:t xml:space="preserve"> provider.</w:t>
      </w:r>
    </w:p>
    <w:p w:rsidR="00522C62" w:rsidRPr="001618E1" w:rsidRDefault="00522C62" w:rsidP="00522C62">
      <w:pPr>
        <w:shd w:val="clear" w:color="auto" w:fill="FFFFFF" w:themeFill="background1"/>
        <w:rPr>
          <w:rFonts w:cs="Arial"/>
        </w:rPr>
      </w:pPr>
      <w:r>
        <w:rPr>
          <w:rFonts w:cs="Arial"/>
        </w:rPr>
        <w:t>The c</w:t>
      </w:r>
      <w:r w:rsidRPr="001618E1">
        <w:rPr>
          <w:rFonts w:cs="Arial"/>
        </w:rPr>
        <w:t>ase manager:</w:t>
      </w:r>
    </w:p>
    <w:p w:rsidR="00522C62" w:rsidRPr="001618E1" w:rsidRDefault="00522C62" w:rsidP="00522C62">
      <w:pPr>
        <w:pStyle w:val="ListParagraph"/>
        <w:numPr>
          <w:ilvl w:val="0"/>
          <w:numId w:val="27"/>
        </w:numPr>
        <w:shd w:val="clear" w:color="auto" w:fill="FFFFFF" w:themeFill="background1"/>
        <w:rPr>
          <w:rFonts w:cs="Arial"/>
        </w:rPr>
      </w:pPr>
      <w:r>
        <w:rPr>
          <w:rFonts w:cs="Arial"/>
        </w:rPr>
        <w:t>obtains</w:t>
      </w:r>
      <w:r w:rsidRPr="001618E1">
        <w:rPr>
          <w:rFonts w:cs="Arial"/>
        </w:rPr>
        <w:t xml:space="preserve"> any needed medical records and previously completed assessments and evaluations</w:t>
      </w:r>
      <w:r>
        <w:rPr>
          <w:rFonts w:cs="Arial"/>
        </w:rPr>
        <w:t>;</w:t>
      </w:r>
      <w:r w:rsidRPr="001618E1">
        <w:rPr>
          <w:rFonts w:cs="Arial"/>
        </w:rPr>
        <w:t xml:space="preserve"> and</w:t>
      </w:r>
    </w:p>
    <w:p w:rsidR="00522C62" w:rsidRPr="001618E1" w:rsidRDefault="00522C62" w:rsidP="00522C62">
      <w:pPr>
        <w:pStyle w:val="ListParagraph"/>
        <w:numPr>
          <w:ilvl w:val="0"/>
          <w:numId w:val="27"/>
        </w:numPr>
        <w:shd w:val="clear" w:color="auto" w:fill="FFFFFF" w:themeFill="background1"/>
        <w:rPr>
          <w:rFonts w:cs="Arial"/>
        </w:rPr>
      </w:pPr>
      <w:r w:rsidRPr="001618E1">
        <w:rPr>
          <w:rFonts w:cs="Arial"/>
        </w:rPr>
        <w:t>arranges the IAEP meeting.</w:t>
      </w:r>
    </w:p>
    <w:p w:rsidR="00522C62" w:rsidRPr="001618E1" w:rsidRDefault="00522C62" w:rsidP="00522C62">
      <w:pPr>
        <w:shd w:val="clear" w:color="auto" w:fill="FFFFFF" w:themeFill="background1"/>
        <w:rPr>
          <w:rFonts w:cs="Arial"/>
        </w:rPr>
      </w:pPr>
      <w:r>
        <w:rPr>
          <w:rFonts w:cs="Arial"/>
        </w:rPr>
        <w:t xml:space="preserve">The </w:t>
      </w:r>
      <w:r w:rsidRPr="001618E1">
        <w:rPr>
          <w:rFonts w:cs="Arial"/>
        </w:rPr>
        <w:t>VR counselor outline</w:t>
      </w:r>
      <w:r>
        <w:rPr>
          <w:rFonts w:cs="Arial"/>
        </w:rPr>
        <w:t>s</w:t>
      </w:r>
      <w:r w:rsidRPr="001618E1">
        <w:rPr>
          <w:rFonts w:cs="Arial"/>
        </w:rPr>
        <w:t xml:space="preserve"> the TWC-VR expectations for the customer’s participation in </w:t>
      </w:r>
      <w:r>
        <w:rPr>
          <w:rFonts w:cs="Arial"/>
        </w:rPr>
        <w:t>ESBI</w:t>
      </w:r>
      <w:r w:rsidRPr="001618E1">
        <w:rPr>
          <w:rFonts w:cs="Arial"/>
        </w:rPr>
        <w:t xml:space="preserve"> services.</w:t>
      </w:r>
    </w:p>
    <w:p w:rsidR="00522C62" w:rsidRPr="001618E1" w:rsidRDefault="00522C62" w:rsidP="00522C62">
      <w:pPr>
        <w:shd w:val="clear" w:color="auto" w:fill="FFFFFF" w:themeFill="background1"/>
        <w:rPr>
          <w:rFonts w:cs="Arial"/>
        </w:rPr>
      </w:pPr>
      <w:r w:rsidRPr="001618E1">
        <w:rPr>
          <w:rFonts w:cs="Arial"/>
        </w:rPr>
        <w:t>The IDT completes the IPP.</w:t>
      </w:r>
    </w:p>
    <w:p w:rsidR="00522C62" w:rsidRPr="001618E1" w:rsidRDefault="00522C62" w:rsidP="00522C62">
      <w:pPr>
        <w:shd w:val="clear" w:color="auto" w:fill="FFFFFF" w:themeFill="background1"/>
        <w:rPr>
          <w:rFonts w:cs="Arial"/>
        </w:rPr>
      </w:pPr>
      <w:r w:rsidRPr="001618E1">
        <w:rPr>
          <w:rFonts w:cs="Arial"/>
        </w:rPr>
        <w:t xml:space="preserve">The case manager obtains </w:t>
      </w:r>
      <w:r>
        <w:rPr>
          <w:rFonts w:cs="Arial"/>
        </w:rPr>
        <w:t xml:space="preserve">the </w:t>
      </w:r>
      <w:r w:rsidRPr="001618E1">
        <w:rPr>
          <w:rFonts w:cs="Arial"/>
        </w:rPr>
        <w:t>required prescriptions.</w:t>
      </w:r>
    </w:p>
    <w:p w:rsidR="00522C62" w:rsidRPr="001618E1" w:rsidRDefault="00522C62" w:rsidP="00522C62">
      <w:pPr>
        <w:shd w:val="clear" w:color="auto" w:fill="FFFFFF" w:themeFill="background1"/>
        <w:rPr>
          <w:rFonts w:cs="Arial"/>
        </w:rPr>
      </w:pPr>
      <w:r w:rsidRPr="001618E1">
        <w:rPr>
          <w:rFonts w:cs="Arial"/>
        </w:rPr>
        <w:t>TWC-VR issue</w:t>
      </w:r>
      <w:r>
        <w:rPr>
          <w:rFonts w:cs="Arial"/>
        </w:rPr>
        <w:t>s</w:t>
      </w:r>
      <w:r w:rsidRPr="001618E1">
        <w:rPr>
          <w:rFonts w:cs="Arial"/>
        </w:rPr>
        <w:t xml:space="preserve"> service authorizations for therapies and employment services </w:t>
      </w:r>
      <w:proofErr w:type="gramStart"/>
      <w:r w:rsidRPr="001618E1">
        <w:rPr>
          <w:rFonts w:cs="Arial"/>
        </w:rPr>
        <w:t>for the amount</w:t>
      </w:r>
      <w:r>
        <w:rPr>
          <w:rFonts w:cs="Arial"/>
        </w:rPr>
        <w:t xml:space="preserve"> of</w:t>
      </w:r>
      <w:proofErr w:type="gramEnd"/>
      <w:r w:rsidRPr="001618E1">
        <w:rPr>
          <w:rFonts w:cs="Arial"/>
        </w:rPr>
        <w:t xml:space="preserve"> time described in the IAEP. </w:t>
      </w:r>
      <w:bookmarkStart w:id="118" w:name="_Hlk5537235"/>
      <w:bookmarkStart w:id="119" w:name="_Hlk5539580"/>
    </w:p>
    <w:p w:rsidR="00522C62" w:rsidRPr="001618E1" w:rsidRDefault="00522C62" w:rsidP="00522C62">
      <w:pPr>
        <w:pStyle w:val="Heading4"/>
      </w:pPr>
      <w:bookmarkStart w:id="120" w:name="_Toc5694388"/>
      <w:bookmarkEnd w:id="118"/>
      <w:r w:rsidRPr="001618E1">
        <w:t>21.5.2.2 Outcomes Required for Payment</w:t>
      </w:r>
      <w:bookmarkEnd w:id="120"/>
    </w:p>
    <w:p w:rsidR="00522C62" w:rsidRPr="001618E1" w:rsidRDefault="00522C62" w:rsidP="00522C62">
      <w:pPr>
        <w:shd w:val="clear" w:color="auto" w:fill="FFFFFF" w:themeFill="background1"/>
        <w:rPr>
          <w:rFonts w:cs="Arial"/>
        </w:rPr>
      </w:pPr>
      <w:r>
        <w:rPr>
          <w:rFonts w:cs="Arial"/>
        </w:rPr>
        <w:t>The c</w:t>
      </w:r>
      <w:r w:rsidRPr="001618E1">
        <w:rPr>
          <w:rFonts w:cs="Arial"/>
        </w:rPr>
        <w:t>ase management fee is available</w:t>
      </w:r>
      <w:r>
        <w:rPr>
          <w:rFonts w:cs="Arial"/>
        </w:rPr>
        <w:t xml:space="preserve"> </w:t>
      </w:r>
      <w:r w:rsidRPr="001618E1">
        <w:rPr>
          <w:rFonts w:cs="Arial"/>
        </w:rPr>
        <w:t>only for nonresidential services</w:t>
      </w:r>
      <w:r>
        <w:rPr>
          <w:rFonts w:cs="Arial"/>
        </w:rPr>
        <w:t>.</w:t>
      </w:r>
      <w:r w:rsidRPr="001618E1">
        <w:rPr>
          <w:rFonts w:cs="Arial"/>
        </w:rPr>
        <w:t xml:space="preserve"> </w:t>
      </w:r>
    </w:p>
    <w:p w:rsidR="00522C62" w:rsidRPr="001618E1" w:rsidRDefault="00522C62" w:rsidP="00522C62">
      <w:pPr>
        <w:shd w:val="clear" w:color="auto" w:fill="FFFFFF" w:themeFill="background1"/>
        <w:rPr>
          <w:rFonts w:cs="Arial"/>
        </w:rPr>
      </w:pPr>
      <w:r w:rsidRPr="001618E1">
        <w:rPr>
          <w:rFonts w:cs="Arial"/>
        </w:rPr>
        <w:t xml:space="preserve">See </w:t>
      </w:r>
      <w:r>
        <w:rPr>
          <w:rFonts w:cs="Arial"/>
        </w:rPr>
        <w:t xml:space="preserve">the </w:t>
      </w:r>
      <w:r w:rsidRPr="001618E1">
        <w:rPr>
          <w:rFonts w:cs="Arial"/>
        </w:rPr>
        <w:t xml:space="preserve">requirement for </w:t>
      </w:r>
      <w:r>
        <w:rPr>
          <w:rFonts w:cs="Arial"/>
        </w:rPr>
        <w:t xml:space="preserve">the </w:t>
      </w:r>
      <w:r w:rsidRPr="001618E1">
        <w:rPr>
          <w:rFonts w:cs="Arial"/>
        </w:rPr>
        <w:t>case management service</w:t>
      </w:r>
      <w:r>
        <w:rPr>
          <w:rFonts w:cs="Arial"/>
        </w:rPr>
        <w:t>s</w:t>
      </w:r>
      <w:r w:rsidRPr="001618E1">
        <w:rPr>
          <w:rFonts w:cs="Arial"/>
        </w:rPr>
        <w:t xml:space="preserve"> definition</w:t>
      </w:r>
      <w:r>
        <w:rPr>
          <w:rFonts w:cs="Arial"/>
        </w:rPr>
        <w:t>s</w:t>
      </w:r>
      <w:r w:rsidRPr="001618E1">
        <w:rPr>
          <w:rFonts w:cs="Arial"/>
        </w:rPr>
        <w:t xml:space="preserve"> for:</w:t>
      </w:r>
    </w:p>
    <w:p w:rsidR="00522C62" w:rsidRPr="001618E1" w:rsidRDefault="00522C62" w:rsidP="00522C62">
      <w:pPr>
        <w:pStyle w:val="ListParagraph"/>
        <w:numPr>
          <w:ilvl w:val="0"/>
          <w:numId w:val="38"/>
        </w:numPr>
        <w:shd w:val="clear" w:color="auto" w:fill="FFFFFF" w:themeFill="background1"/>
        <w:rPr>
          <w:rFonts w:cs="Arial"/>
        </w:rPr>
      </w:pPr>
      <w:r>
        <w:rPr>
          <w:rFonts w:cs="Arial"/>
          <w:color w:val="000000"/>
        </w:rPr>
        <w:t>f</w:t>
      </w:r>
      <w:r w:rsidRPr="001618E1">
        <w:rPr>
          <w:rFonts w:cs="Arial"/>
          <w:color w:val="000000"/>
        </w:rPr>
        <w:t xml:space="preserve">acilitation of the </w:t>
      </w:r>
      <w:r>
        <w:rPr>
          <w:rFonts w:cs="Arial"/>
          <w:color w:val="000000"/>
        </w:rPr>
        <w:t>e</w:t>
      </w:r>
      <w:r w:rsidRPr="001618E1">
        <w:rPr>
          <w:rFonts w:cs="Arial"/>
          <w:color w:val="000000"/>
        </w:rPr>
        <w:t xml:space="preserve">valuation </w:t>
      </w:r>
      <w:r>
        <w:rPr>
          <w:rFonts w:cs="Arial"/>
          <w:color w:val="000000"/>
        </w:rPr>
        <w:t>p</w:t>
      </w:r>
      <w:r w:rsidRPr="001618E1">
        <w:rPr>
          <w:rFonts w:cs="Arial"/>
          <w:color w:val="000000"/>
        </w:rPr>
        <w:t xml:space="preserve">lan </w:t>
      </w:r>
      <w:r>
        <w:rPr>
          <w:rFonts w:cs="Arial"/>
          <w:color w:val="000000"/>
        </w:rPr>
        <w:t>m</w:t>
      </w:r>
      <w:r w:rsidRPr="001618E1">
        <w:rPr>
          <w:rFonts w:cs="Arial"/>
          <w:color w:val="000000"/>
        </w:rPr>
        <w:t xml:space="preserve">eeting and </w:t>
      </w:r>
      <w:r>
        <w:rPr>
          <w:rFonts w:cs="Arial"/>
          <w:color w:val="000000"/>
        </w:rPr>
        <w:t>a</w:t>
      </w:r>
      <w:r w:rsidRPr="001618E1">
        <w:rPr>
          <w:rFonts w:cs="Arial"/>
          <w:color w:val="000000"/>
        </w:rPr>
        <w:t xml:space="preserve">ssociated </w:t>
      </w:r>
      <w:r>
        <w:rPr>
          <w:rFonts w:cs="Arial"/>
          <w:color w:val="000000"/>
        </w:rPr>
        <w:t>r</w:t>
      </w:r>
      <w:r w:rsidRPr="001618E1">
        <w:rPr>
          <w:rFonts w:cs="Arial"/>
          <w:color w:val="000000"/>
        </w:rPr>
        <w:t xml:space="preserve">eports; and </w:t>
      </w:r>
    </w:p>
    <w:p w:rsidR="00522C62" w:rsidRPr="001618E1" w:rsidRDefault="00522C62" w:rsidP="00522C62">
      <w:pPr>
        <w:pStyle w:val="ListParagraph"/>
        <w:numPr>
          <w:ilvl w:val="0"/>
          <w:numId w:val="38"/>
        </w:numPr>
        <w:shd w:val="clear" w:color="auto" w:fill="FFFFFF" w:themeFill="background1"/>
        <w:rPr>
          <w:rFonts w:cs="Arial"/>
        </w:rPr>
      </w:pPr>
      <w:r>
        <w:rPr>
          <w:rFonts w:cs="Arial"/>
          <w:color w:val="000000"/>
        </w:rPr>
        <w:t>c</w:t>
      </w:r>
      <w:r w:rsidRPr="001618E1">
        <w:rPr>
          <w:rFonts w:cs="Arial"/>
          <w:color w:val="000000"/>
        </w:rPr>
        <w:t xml:space="preserve">oordination of </w:t>
      </w:r>
      <w:r>
        <w:rPr>
          <w:rFonts w:cs="Arial"/>
          <w:color w:val="000000"/>
        </w:rPr>
        <w:t>i</w:t>
      </w:r>
      <w:r w:rsidRPr="001618E1">
        <w:rPr>
          <w:rFonts w:cs="Arial"/>
          <w:color w:val="000000"/>
        </w:rPr>
        <w:t xml:space="preserve">nitial </w:t>
      </w:r>
      <w:r>
        <w:rPr>
          <w:rFonts w:cs="Arial"/>
          <w:color w:val="000000"/>
        </w:rPr>
        <w:t>e</w:t>
      </w:r>
      <w:r w:rsidRPr="001618E1">
        <w:rPr>
          <w:rFonts w:cs="Arial"/>
          <w:color w:val="000000"/>
        </w:rPr>
        <w:t xml:space="preserve">valuation and </w:t>
      </w:r>
      <w:r>
        <w:rPr>
          <w:rFonts w:cs="Arial"/>
          <w:color w:val="000000"/>
        </w:rPr>
        <w:t>a</w:t>
      </w:r>
      <w:r w:rsidRPr="001618E1">
        <w:rPr>
          <w:rFonts w:cs="Arial"/>
          <w:color w:val="000000"/>
        </w:rPr>
        <w:t xml:space="preserve">ssociated </w:t>
      </w:r>
      <w:r>
        <w:rPr>
          <w:rFonts w:cs="Arial"/>
          <w:color w:val="000000"/>
        </w:rPr>
        <w:t>r</w:t>
      </w:r>
      <w:r w:rsidRPr="001618E1">
        <w:rPr>
          <w:rFonts w:cs="Arial"/>
          <w:color w:val="000000"/>
        </w:rPr>
        <w:t>eports.</w:t>
      </w:r>
    </w:p>
    <w:p w:rsidR="00522C62" w:rsidRPr="001618E1" w:rsidRDefault="00522C62" w:rsidP="00522C62">
      <w:pPr>
        <w:pStyle w:val="Heading4"/>
      </w:pPr>
      <w:bookmarkStart w:id="121" w:name="_Toc5694389"/>
      <w:bookmarkEnd w:id="116"/>
      <w:r w:rsidRPr="001618E1">
        <w:t>21.5.2.3 Fees</w:t>
      </w:r>
      <w:bookmarkEnd w:id="121"/>
    </w:p>
    <w:p w:rsidR="00522C62" w:rsidRPr="0073084F" w:rsidRDefault="00522C62" w:rsidP="00522C62">
      <w:pPr>
        <w:shd w:val="clear" w:color="auto" w:fill="FFFFFF" w:themeFill="background1"/>
      </w:pPr>
      <w:bookmarkStart w:id="122" w:name="_Hlk5538800"/>
      <w:r w:rsidRPr="0073084F">
        <w:t xml:space="preserve">Nonresidential Rate Structure </w:t>
      </w:r>
      <w:r w:rsidRPr="0073084F">
        <w:rPr>
          <w:highlight w:val="yellow"/>
        </w:rPr>
        <w:t>(link to 21.12.5 Nonresidential Rate Structure):</w:t>
      </w:r>
    </w:p>
    <w:p w:rsidR="00522C62" w:rsidRPr="001618E1" w:rsidRDefault="00522C62" w:rsidP="00522C62">
      <w:pPr>
        <w:shd w:val="clear" w:color="auto" w:fill="FFFFFF" w:themeFill="background1"/>
        <w:ind w:left="720"/>
        <w:rPr>
          <w:rFonts w:cs="Arial"/>
        </w:rPr>
      </w:pPr>
      <w:r>
        <w:rPr>
          <w:rFonts w:cs="Arial"/>
        </w:rPr>
        <w:t>A</w:t>
      </w:r>
      <w:r w:rsidRPr="001618E1">
        <w:rPr>
          <w:rFonts w:cs="Arial"/>
        </w:rPr>
        <w:t xml:space="preserve"> case manager can bill for attendance</w:t>
      </w:r>
      <w:r>
        <w:rPr>
          <w:rFonts w:cs="Arial"/>
        </w:rPr>
        <w:t>,</w:t>
      </w:r>
      <w:r w:rsidRPr="001618E1">
        <w:rPr>
          <w:rFonts w:cs="Arial"/>
        </w:rPr>
        <w:t xml:space="preserve"> reporting and documentation related to the IAEP</w:t>
      </w:r>
      <w:r w:rsidRPr="0089460D">
        <w:rPr>
          <w:rFonts w:cs="Arial"/>
        </w:rPr>
        <w:t>.</w:t>
      </w:r>
      <w:r w:rsidRPr="0089460D">
        <w:t xml:space="preserve"> </w:t>
      </w:r>
      <w:r w:rsidRPr="0089460D">
        <w:rPr>
          <w:rFonts w:cs="Arial"/>
        </w:rPr>
        <w:t>A licensed and/or certified professional may bill one 15-minute increment for attendance of a customer’s IAEP or IPP.</w:t>
      </w:r>
      <w:r>
        <w:rPr>
          <w:rFonts w:cs="Arial"/>
        </w:rPr>
        <w:t xml:space="preserve">  </w:t>
      </w:r>
    </w:p>
    <w:p w:rsidR="00522C62" w:rsidRDefault="00522C62" w:rsidP="00522C62">
      <w:pPr>
        <w:pStyle w:val="Heading3"/>
        <w:rPr>
          <w:rFonts w:eastAsiaTheme="minorHAnsi" w:cstheme="minorBidi"/>
          <w:b w:val="0"/>
          <w:sz w:val="24"/>
        </w:rPr>
      </w:pPr>
      <w:r w:rsidRPr="0073084F">
        <w:rPr>
          <w:rFonts w:eastAsiaTheme="minorHAnsi" w:cstheme="minorBidi"/>
          <w:b w:val="0"/>
          <w:sz w:val="24"/>
        </w:rPr>
        <w:t xml:space="preserve">Residential Rate Structure </w:t>
      </w:r>
      <w:r w:rsidRPr="0073084F">
        <w:rPr>
          <w:rFonts w:eastAsiaTheme="minorHAnsi" w:cstheme="minorBidi"/>
          <w:b w:val="0"/>
          <w:sz w:val="24"/>
          <w:highlight w:val="yellow"/>
        </w:rPr>
        <w:t>(link to 21.12.6 Residential Rate Structure):</w:t>
      </w:r>
    </w:p>
    <w:p w:rsidR="00522C62" w:rsidRPr="001618E1" w:rsidRDefault="00522C62" w:rsidP="00522C62">
      <w:pPr>
        <w:shd w:val="clear" w:color="auto" w:fill="FFFFFF" w:themeFill="background1"/>
        <w:ind w:left="720"/>
        <w:rPr>
          <w:rFonts w:cs="Arial"/>
        </w:rPr>
      </w:pPr>
      <w:r>
        <w:rPr>
          <w:rFonts w:cs="Arial"/>
        </w:rPr>
        <w:t>A</w:t>
      </w:r>
      <w:r w:rsidRPr="001618E1">
        <w:rPr>
          <w:rFonts w:cs="Arial"/>
        </w:rPr>
        <w:t>ll IAEP member</w:t>
      </w:r>
      <w:r>
        <w:rPr>
          <w:rFonts w:cs="Arial"/>
        </w:rPr>
        <w:t xml:space="preserve"> fees,</w:t>
      </w:r>
      <w:r w:rsidRPr="001618E1">
        <w:rPr>
          <w:rFonts w:cs="Arial"/>
        </w:rPr>
        <w:t xml:space="preserve"> including the case manager fee</w:t>
      </w:r>
      <w:r>
        <w:rPr>
          <w:rFonts w:cs="Arial"/>
        </w:rPr>
        <w:t>,</w:t>
      </w:r>
      <w:r w:rsidRPr="001618E1">
        <w:rPr>
          <w:rFonts w:cs="Arial"/>
        </w:rPr>
        <w:t xml:space="preserve"> are included in the </w:t>
      </w:r>
      <w:r>
        <w:rPr>
          <w:rFonts w:cs="Arial"/>
        </w:rPr>
        <w:t>r</w:t>
      </w:r>
      <w:r w:rsidRPr="001618E1">
        <w:rPr>
          <w:rFonts w:cs="Arial"/>
        </w:rPr>
        <w:t>esidential base daily rate.</w:t>
      </w:r>
      <w:bookmarkEnd w:id="122"/>
    </w:p>
    <w:p w:rsidR="00522C62" w:rsidRPr="001618E1" w:rsidRDefault="00522C62" w:rsidP="00522C62">
      <w:pPr>
        <w:pStyle w:val="Heading3"/>
      </w:pPr>
      <w:bookmarkStart w:id="123" w:name="_21.6.1_Initial_Assessments"/>
      <w:bookmarkStart w:id="124" w:name="_Toc5694390"/>
      <w:bookmarkStart w:id="125" w:name="_Toc12873966"/>
      <w:bookmarkEnd w:id="117"/>
      <w:bookmarkEnd w:id="119"/>
      <w:bookmarkEnd w:id="123"/>
      <w:r w:rsidRPr="001618E1">
        <w:t>21.5.3 Initial Assessments and Evaluations Service Definition</w:t>
      </w:r>
      <w:bookmarkEnd w:id="124"/>
      <w:bookmarkEnd w:id="125"/>
    </w:p>
    <w:p w:rsidR="00522C62" w:rsidRPr="001618E1" w:rsidRDefault="00522C62" w:rsidP="00522C62">
      <w:pPr>
        <w:shd w:val="clear" w:color="auto" w:fill="FFFFFF" w:themeFill="background1"/>
        <w:rPr>
          <w:rFonts w:cs="Arial"/>
          <w:lang w:val="en"/>
        </w:rPr>
      </w:pPr>
      <w:bookmarkStart w:id="126" w:name="_Hlk5482398"/>
      <w:bookmarkStart w:id="127" w:name="_Hlk5483944"/>
      <w:bookmarkStart w:id="128" w:name="_Hlk5485567"/>
      <w:r w:rsidRPr="001618E1">
        <w:rPr>
          <w:rFonts w:cs="Arial"/>
          <w:lang w:val="en"/>
        </w:rPr>
        <w:t xml:space="preserve">The assessments and evaluations are performed by </w:t>
      </w:r>
      <w:bookmarkStart w:id="129" w:name="_Hlk5481043"/>
      <w:r w:rsidRPr="001618E1">
        <w:rPr>
          <w:rFonts w:cs="Arial"/>
          <w:lang w:val="en"/>
        </w:rPr>
        <w:t>licensed and/or certified professionals</w:t>
      </w:r>
      <w:r>
        <w:rPr>
          <w:rFonts w:cs="Arial"/>
          <w:lang w:val="en"/>
        </w:rPr>
        <w:t>,</w:t>
      </w:r>
      <w:r w:rsidRPr="001618E1">
        <w:rPr>
          <w:rFonts w:cs="Arial"/>
          <w:lang w:val="en"/>
        </w:rPr>
        <w:t xml:space="preserve"> as previously defined</w:t>
      </w:r>
      <w:r>
        <w:rPr>
          <w:rFonts w:cs="Arial"/>
          <w:lang w:val="en"/>
        </w:rPr>
        <w:t>,</w:t>
      </w:r>
      <w:r w:rsidRPr="001618E1">
        <w:rPr>
          <w:rFonts w:cs="Arial"/>
          <w:lang w:val="en"/>
        </w:rPr>
        <w:t xml:space="preserve"> </w:t>
      </w:r>
      <w:bookmarkEnd w:id="129"/>
      <w:r w:rsidRPr="001618E1">
        <w:rPr>
          <w:rFonts w:cs="Arial"/>
          <w:lang w:val="en"/>
        </w:rPr>
        <w:t>and/or by TWC-VR qualified Employment Service</w:t>
      </w:r>
      <w:r>
        <w:rPr>
          <w:rFonts w:cs="Arial"/>
          <w:lang w:val="en"/>
        </w:rPr>
        <w:t>s</w:t>
      </w:r>
      <w:r w:rsidRPr="001618E1">
        <w:rPr>
          <w:rFonts w:cs="Arial"/>
          <w:lang w:val="en"/>
        </w:rPr>
        <w:t xml:space="preserve"> </w:t>
      </w:r>
      <w:r>
        <w:rPr>
          <w:rFonts w:cs="Arial"/>
          <w:lang w:val="en"/>
        </w:rPr>
        <w:t>p</w:t>
      </w:r>
      <w:r w:rsidRPr="001618E1">
        <w:rPr>
          <w:rFonts w:cs="Arial"/>
          <w:lang w:val="en"/>
        </w:rPr>
        <w:t>roviders</w:t>
      </w:r>
      <w:bookmarkEnd w:id="126"/>
      <w:r w:rsidRPr="001618E1">
        <w:rPr>
          <w:rFonts w:cs="Arial"/>
          <w:lang w:val="en"/>
        </w:rPr>
        <w:t xml:space="preserve">. Initial assessments are performed for both residential and nonresidential </w:t>
      </w:r>
      <w:r w:rsidRPr="001618E1">
        <w:rPr>
          <w:rFonts w:cs="Arial"/>
          <w:lang w:val="en"/>
        </w:rPr>
        <w:lastRenderedPageBreak/>
        <w:t>customers</w:t>
      </w:r>
      <w:r>
        <w:rPr>
          <w:rFonts w:cs="Arial"/>
          <w:lang w:val="en"/>
        </w:rPr>
        <w:t>,</w:t>
      </w:r>
      <w:r w:rsidRPr="001618E1">
        <w:rPr>
          <w:rFonts w:cs="Arial"/>
          <w:lang w:val="en"/>
        </w:rPr>
        <w:t xml:space="preserve"> as authorized by the VR counselor and </w:t>
      </w:r>
      <w:r>
        <w:rPr>
          <w:rFonts w:cs="Arial"/>
          <w:lang w:val="en"/>
        </w:rPr>
        <w:t xml:space="preserve">as </w:t>
      </w:r>
      <w:r w:rsidRPr="001618E1">
        <w:rPr>
          <w:rFonts w:cs="Arial"/>
          <w:lang w:val="en"/>
        </w:rPr>
        <w:t xml:space="preserve">prescribed by the treating physician. Assessments and </w:t>
      </w:r>
      <w:bookmarkStart w:id="130" w:name="_Hlk5483586"/>
      <w:r w:rsidRPr="001618E1">
        <w:rPr>
          <w:rFonts w:cs="Arial"/>
          <w:lang w:val="en"/>
        </w:rPr>
        <w:t xml:space="preserve">evaluations results </w:t>
      </w:r>
      <w:r>
        <w:rPr>
          <w:rFonts w:cs="Arial"/>
          <w:lang w:val="en"/>
        </w:rPr>
        <w:t>must</w:t>
      </w:r>
      <w:r w:rsidRPr="001618E1">
        <w:rPr>
          <w:rFonts w:cs="Arial"/>
          <w:lang w:val="en"/>
        </w:rPr>
        <w:t xml:space="preserve"> identify</w:t>
      </w:r>
      <w:r>
        <w:rPr>
          <w:rFonts w:cs="Arial"/>
          <w:lang w:val="en"/>
        </w:rPr>
        <w:t xml:space="preserve"> recommendations for</w:t>
      </w:r>
      <w:r w:rsidRPr="001618E1">
        <w:rPr>
          <w:rFonts w:cs="Arial"/>
          <w:lang w:val="en"/>
        </w:rPr>
        <w:t>:</w:t>
      </w:r>
    </w:p>
    <w:p w:rsidR="00522C62" w:rsidRPr="001618E1" w:rsidRDefault="00522C62" w:rsidP="00522C62">
      <w:pPr>
        <w:pStyle w:val="ListParagraph"/>
        <w:numPr>
          <w:ilvl w:val="0"/>
          <w:numId w:val="30"/>
        </w:numPr>
        <w:shd w:val="clear" w:color="auto" w:fill="FFFFFF" w:themeFill="background1"/>
        <w:rPr>
          <w:rFonts w:cs="Arial"/>
          <w:lang w:val="en"/>
        </w:rPr>
      </w:pPr>
      <w:r w:rsidRPr="001618E1">
        <w:rPr>
          <w:rFonts w:cs="Arial"/>
          <w:lang w:val="en"/>
        </w:rPr>
        <w:t xml:space="preserve">the </w:t>
      </w:r>
      <w:r>
        <w:rPr>
          <w:rFonts w:cs="Arial"/>
          <w:lang w:val="en"/>
        </w:rPr>
        <w:t>customer’</w:t>
      </w:r>
      <w:r w:rsidRPr="001618E1">
        <w:rPr>
          <w:rFonts w:cs="Arial"/>
          <w:lang w:val="en"/>
        </w:rPr>
        <w:t>s abilities, deficits</w:t>
      </w:r>
      <w:r>
        <w:rPr>
          <w:rFonts w:cs="Arial"/>
          <w:lang w:val="en"/>
        </w:rPr>
        <w:t>,</w:t>
      </w:r>
      <w:r w:rsidRPr="001618E1">
        <w:rPr>
          <w:rFonts w:cs="Arial"/>
          <w:lang w:val="en"/>
        </w:rPr>
        <w:t xml:space="preserve"> and potential to obtain and maintain competitive integrated employment;</w:t>
      </w:r>
    </w:p>
    <w:p w:rsidR="00522C62" w:rsidRPr="001618E1" w:rsidRDefault="00522C62" w:rsidP="00522C62">
      <w:pPr>
        <w:pStyle w:val="ListParagraph"/>
        <w:numPr>
          <w:ilvl w:val="0"/>
          <w:numId w:val="30"/>
        </w:numPr>
        <w:shd w:val="clear" w:color="auto" w:fill="FFFFFF" w:themeFill="background1"/>
        <w:rPr>
          <w:rFonts w:cs="Arial"/>
          <w:lang w:val="en"/>
        </w:rPr>
      </w:pPr>
      <w:r w:rsidRPr="001618E1">
        <w:rPr>
          <w:rFonts w:cs="Arial"/>
        </w:rPr>
        <w:t xml:space="preserve">the customer’s potential to secure, retain, and advance in employment; </w:t>
      </w:r>
    </w:p>
    <w:p w:rsidR="00522C62" w:rsidRPr="001618E1" w:rsidRDefault="00522C62" w:rsidP="00522C62">
      <w:pPr>
        <w:pStyle w:val="ListParagraph"/>
        <w:numPr>
          <w:ilvl w:val="0"/>
          <w:numId w:val="30"/>
        </w:numPr>
        <w:shd w:val="clear" w:color="auto" w:fill="FFFFFF" w:themeFill="background1"/>
        <w:rPr>
          <w:rFonts w:cs="Arial"/>
          <w:lang w:val="en"/>
        </w:rPr>
      </w:pPr>
      <w:r>
        <w:rPr>
          <w:rFonts w:cs="Arial"/>
          <w:lang w:val="en"/>
        </w:rPr>
        <w:t xml:space="preserve">the customer’s </w:t>
      </w:r>
      <w:r w:rsidRPr="001618E1">
        <w:rPr>
          <w:rFonts w:cs="Arial"/>
          <w:lang w:val="en"/>
        </w:rPr>
        <w:t>employment goal(s), transferable skills, and employment barriers;</w:t>
      </w:r>
    </w:p>
    <w:p w:rsidR="00522C62" w:rsidRPr="001618E1" w:rsidRDefault="00522C62" w:rsidP="00522C62">
      <w:pPr>
        <w:pStyle w:val="ListParagraph"/>
        <w:numPr>
          <w:ilvl w:val="0"/>
          <w:numId w:val="30"/>
        </w:numPr>
        <w:shd w:val="clear" w:color="auto" w:fill="FFFFFF" w:themeFill="background1"/>
        <w:rPr>
          <w:rFonts w:cs="Arial"/>
          <w:lang w:val="en"/>
        </w:rPr>
      </w:pPr>
      <w:r w:rsidRPr="001618E1">
        <w:rPr>
          <w:rFonts w:cs="Arial"/>
          <w:lang w:val="en"/>
        </w:rPr>
        <w:t>licensed and/or certified professional therapy service(s) and/or employment services to be provided; and</w:t>
      </w:r>
    </w:p>
    <w:p w:rsidR="00522C62" w:rsidRPr="001618E1" w:rsidRDefault="00522C62" w:rsidP="00522C62">
      <w:pPr>
        <w:pStyle w:val="ListParagraph"/>
        <w:numPr>
          <w:ilvl w:val="0"/>
          <w:numId w:val="30"/>
        </w:numPr>
        <w:shd w:val="clear" w:color="auto" w:fill="FFFFFF" w:themeFill="background1"/>
        <w:rPr>
          <w:rFonts w:cs="Arial"/>
          <w:lang w:val="en"/>
        </w:rPr>
      </w:pPr>
      <w:r>
        <w:rPr>
          <w:rFonts w:cs="Arial"/>
          <w:lang w:val="en"/>
        </w:rPr>
        <w:t xml:space="preserve">the customer’s </w:t>
      </w:r>
      <w:r w:rsidRPr="001618E1">
        <w:rPr>
          <w:rFonts w:cs="Arial"/>
          <w:lang w:val="en"/>
        </w:rPr>
        <w:t>measurable goals.</w:t>
      </w:r>
    </w:p>
    <w:p w:rsidR="00522C62" w:rsidRDefault="00522C62" w:rsidP="00522C62">
      <w:pPr>
        <w:pStyle w:val="Heading4"/>
      </w:pPr>
      <w:bookmarkStart w:id="131" w:name="_Toc5694391"/>
      <w:bookmarkStart w:id="132" w:name="_Hlk7005852"/>
      <w:bookmarkEnd w:id="127"/>
      <w:bookmarkEnd w:id="130"/>
      <w:r w:rsidRPr="001618E1">
        <w:t>21.5.3.1 Therapy Evaluations</w:t>
      </w:r>
      <w:r w:rsidRPr="006506A4">
        <w:rPr>
          <w:b w:val="0"/>
        </w:rPr>
        <w:t xml:space="preserve"> </w:t>
      </w:r>
    </w:p>
    <w:p w:rsidR="00522C62" w:rsidRPr="006506A4" w:rsidRDefault="00522C62" w:rsidP="00522C62">
      <w:pPr>
        <w:rPr>
          <w:b/>
        </w:rPr>
      </w:pPr>
      <w:r>
        <w:t xml:space="preserve">Therapy evaluations </w:t>
      </w:r>
      <w:r w:rsidRPr="006506A4">
        <w:t>include</w:t>
      </w:r>
      <w:r>
        <w:t xml:space="preserve"> the following</w:t>
      </w:r>
      <w:r w:rsidRPr="006506A4">
        <w:t>:</w:t>
      </w:r>
      <w:bookmarkEnd w:id="131"/>
    </w:p>
    <w:p w:rsidR="00522C62" w:rsidRPr="001618E1" w:rsidRDefault="00522C62" w:rsidP="00522C62">
      <w:pPr>
        <w:pStyle w:val="ListParagraph"/>
        <w:numPr>
          <w:ilvl w:val="0"/>
          <w:numId w:val="29"/>
        </w:numPr>
        <w:shd w:val="clear" w:color="auto" w:fill="FFFFFF" w:themeFill="background1"/>
        <w:spacing w:after="0" w:line="259" w:lineRule="auto"/>
        <w:rPr>
          <w:rFonts w:cs="Arial"/>
          <w:lang w:val="en"/>
        </w:rPr>
      </w:pPr>
      <w:r w:rsidRPr="001618E1">
        <w:rPr>
          <w:rFonts w:cs="Arial"/>
          <w:lang w:val="en"/>
        </w:rPr>
        <w:t xml:space="preserve">Cognitive </w:t>
      </w:r>
      <w:r>
        <w:rPr>
          <w:rFonts w:cs="Arial"/>
          <w:lang w:val="en"/>
        </w:rPr>
        <w:t>r</w:t>
      </w:r>
      <w:r w:rsidRPr="001618E1">
        <w:rPr>
          <w:rFonts w:cs="Arial"/>
          <w:lang w:val="en"/>
        </w:rPr>
        <w:t xml:space="preserve">ehabilitation </w:t>
      </w:r>
      <w:r>
        <w:rPr>
          <w:rFonts w:cs="Arial"/>
          <w:lang w:val="en"/>
        </w:rPr>
        <w:t>e</w:t>
      </w:r>
      <w:r w:rsidRPr="001618E1">
        <w:rPr>
          <w:rFonts w:cs="Arial"/>
          <w:lang w:val="en"/>
        </w:rPr>
        <w:t>valuation</w:t>
      </w:r>
    </w:p>
    <w:p w:rsidR="00522C62" w:rsidRPr="001618E1" w:rsidRDefault="00522C62" w:rsidP="00522C62">
      <w:pPr>
        <w:pStyle w:val="ListParagraph"/>
        <w:numPr>
          <w:ilvl w:val="0"/>
          <w:numId w:val="29"/>
        </w:numPr>
        <w:shd w:val="clear" w:color="auto" w:fill="FFFFFF" w:themeFill="background1"/>
        <w:spacing w:after="0" w:line="259" w:lineRule="auto"/>
        <w:rPr>
          <w:rFonts w:cs="Arial"/>
          <w:lang w:val="en"/>
        </w:rPr>
      </w:pPr>
      <w:r w:rsidRPr="001618E1">
        <w:rPr>
          <w:rFonts w:cs="Arial"/>
          <w:lang w:val="en"/>
        </w:rPr>
        <w:t xml:space="preserve">Occupational </w:t>
      </w:r>
      <w:r>
        <w:rPr>
          <w:rFonts w:cs="Arial"/>
          <w:lang w:val="en"/>
        </w:rPr>
        <w:t>t</w:t>
      </w:r>
      <w:r w:rsidRPr="001618E1">
        <w:rPr>
          <w:rFonts w:cs="Arial"/>
          <w:lang w:val="en"/>
        </w:rPr>
        <w:t xml:space="preserve">herapy </w:t>
      </w:r>
      <w:r>
        <w:rPr>
          <w:rFonts w:cs="Arial"/>
          <w:lang w:val="en"/>
        </w:rPr>
        <w:t>e</w:t>
      </w:r>
      <w:r w:rsidRPr="001618E1">
        <w:rPr>
          <w:rFonts w:cs="Arial"/>
          <w:lang w:val="en"/>
        </w:rPr>
        <w:t>valuation</w:t>
      </w:r>
    </w:p>
    <w:p w:rsidR="00522C62" w:rsidRPr="001618E1" w:rsidRDefault="00522C62" w:rsidP="00522C62">
      <w:pPr>
        <w:pStyle w:val="ListParagraph"/>
        <w:numPr>
          <w:ilvl w:val="0"/>
          <w:numId w:val="29"/>
        </w:numPr>
        <w:shd w:val="clear" w:color="auto" w:fill="FFFFFF" w:themeFill="background1"/>
        <w:spacing w:after="0" w:line="259" w:lineRule="auto"/>
        <w:rPr>
          <w:rFonts w:cs="Arial"/>
          <w:lang w:val="en"/>
        </w:rPr>
      </w:pPr>
      <w:r w:rsidRPr="001618E1">
        <w:rPr>
          <w:rFonts w:cs="Arial"/>
          <w:lang w:val="en"/>
        </w:rPr>
        <w:t xml:space="preserve">Speech </w:t>
      </w:r>
      <w:r>
        <w:rPr>
          <w:rFonts w:cs="Arial"/>
          <w:lang w:val="en"/>
        </w:rPr>
        <w:t>t</w:t>
      </w:r>
      <w:r w:rsidRPr="001618E1">
        <w:rPr>
          <w:rFonts w:cs="Arial"/>
          <w:lang w:val="en"/>
        </w:rPr>
        <w:t xml:space="preserve">herapy </w:t>
      </w:r>
      <w:r>
        <w:rPr>
          <w:rFonts w:cs="Arial"/>
          <w:lang w:val="en"/>
        </w:rPr>
        <w:t>e</w:t>
      </w:r>
      <w:r w:rsidRPr="001618E1">
        <w:rPr>
          <w:rFonts w:cs="Arial"/>
          <w:lang w:val="en"/>
        </w:rPr>
        <w:t>valuation</w:t>
      </w:r>
    </w:p>
    <w:p w:rsidR="00522C62" w:rsidRPr="001618E1" w:rsidRDefault="00522C62" w:rsidP="00522C62">
      <w:pPr>
        <w:pStyle w:val="ListParagraph"/>
        <w:numPr>
          <w:ilvl w:val="0"/>
          <w:numId w:val="29"/>
        </w:numPr>
        <w:shd w:val="clear" w:color="auto" w:fill="FFFFFF" w:themeFill="background1"/>
        <w:spacing w:after="0" w:line="259" w:lineRule="auto"/>
        <w:rPr>
          <w:rFonts w:cs="Arial"/>
          <w:lang w:val="en"/>
        </w:rPr>
      </w:pPr>
      <w:r w:rsidRPr="001618E1">
        <w:rPr>
          <w:rFonts w:cs="Arial"/>
          <w:lang w:val="en"/>
        </w:rPr>
        <w:t xml:space="preserve">Physical </w:t>
      </w:r>
      <w:r>
        <w:rPr>
          <w:rFonts w:cs="Arial"/>
          <w:lang w:val="en"/>
        </w:rPr>
        <w:t>t</w:t>
      </w:r>
      <w:r w:rsidRPr="001618E1">
        <w:rPr>
          <w:rFonts w:cs="Arial"/>
          <w:lang w:val="en"/>
        </w:rPr>
        <w:t xml:space="preserve">herapy </w:t>
      </w:r>
      <w:r>
        <w:rPr>
          <w:rFonts w:cs="Arial"/>
          <w:lang w:val="en"/>
        </w:rPr>
        <w:t>e</w:t>
      </w:r>
      <w:r w:rsidRPr="001618E1">
        <w:rPr>
          <w:rFonts w:cs="Arial"/>
          <w:lang w:val="en"/>
        </w:rPr>
        <w:t>valuation</w:t>
      </w:r>
    </w:p>
    <w:p w:rsidR="00522C62" w:rsidRPr="001618E1" w:rsidRDefault="00522C62" w:rsidP="00522C62">
      <w:pPr>
        <w:pStyle w:val="ListParagraph"/>
        <w:numPr>
          <w:ilvl w:val="0"/>
          <w:numId w:val="29"/>
        </w:numPr>
        <w:shd w:val="clear" w:color="auto" w:fill="FFFFFF" w:themeFill="background1"/>
        <w:spacing w:after="0" w:line="259" w:lineRule="auto"/>
        <w:rPr>
          <w:rFonts w:cs="Arial"/>
          <w:lang w:val="en"/>
        </w:rPr>
      </w:pPr>
      <w:r w:rsidRPr="001618E1">
        <w:rPr>
          <w:rFonts w:cs="Arial"/>
          <w:lang w:val="en"/>
        </w:rPr>
        <w:t xml:space="preserve">Psychological </w:t>
      </w:r>
      <w:r>
        <w:rPr>
          <w:rFonts w:cs="Arial"/>
          <w:lang w:val="en"/>
        </w:rPr>
        <w:t>e</w:t>
      </w:r>
      <w:r w:rsidRPr="001618E1">
        <w:rPr>
          <w:rFonts w:cs="Arial"/>
          <w:lang w:val="en"/>
        </w:rPr>
        <w:t>valuation</w:t>
      </w:r>
    </w:p>
    <w:p w:rsidR="00522C62" w:rsidRPr="001618E1" w:rsidRDefault="00522C62" w:rsidP="00522C62">
      <w:pPr>
        <w:pStyle w:val="ListParagraph"/>
        <w:numPr>
          <w:ilvl w:val="0"/>
          <w:numId w:val="29"/>
        </w:numPr>
        <w:shd w:val="clear" w:color="auto" w:fill="FFFFFF" w:themeFill="background1"/>
        <w:spacing w:after="0" w:line="259" w:lineRule="auto"/>
        <w:rPr>
          <w:rFonts w:cs="Arial"/>
          <w:lang w:val="en"/>
        </w:rPr>
      </w:pPr>
      <w:r w:rsidRPr="001618E1">
        <w:rPr>
          <w:rFonts w:cs="Arial"/>
          <w:lang w:val="en"/>
        </w:rPr>
        <w:t xml:space="preserve">Neuropsychological </w:t>
      </w:r>
      <w:r>
        <w:rPr>
          <w:rFonts w:cs="Arial"/>
          <w:lang w:val="en"/>
        </w:rPr>
        <w:t>e</w:t>
      </w:r>
      <w:r w:rsidRPr="001618E1">
        <w:rPr>
          <w:rFonts w:cs="Arial"/>
          <w:lang w:val="en"/>
        </w:rPr>
        <w:t>valuation</w:t>
      </w:r>
    </w:p>
    <w:p w:rsidR="00522C62" w:rsidRPr="001618E1" w:rsidRDefault="00522C62" w:rsidP="00522C62">
      <w:pPr>
        <w:pStyle w:val="ListParagraph"/>
        <w:numPr>
          <w:ilvl w:val="0"/>
          <w:numId w:val="29"/>
        </w:numPr>
        <w:shd w:val="clear" w:color="auto" w:fill="FFFFFF" w:themeFill="background1"/>
        <w:tabs>
          <w:tab w:val="left" w:pos="915"/>
        </w:tabs>
        <w:spacing w:line="259" w:lineRule="auto"/>
        <w:rPr>
          <w:rFonts w:cs="Arial"/>
          <w:lang w:val="en"/>
        </w:rPr>
      </w:pPr>
      <w:r w:rsidRPr="001618E1">
        <w:rPr>
          <w:rFonts w:cs="Arial"/>
          <w:lang w:val="en"/>
        </w:rPr>
        <w:t xml:space="preserve">Functional </w:t>
      </w:r>
      <w:r>
        <w:rPr>
          <w:rFonts w:cs="Arial"/>
          <w:lang w:val="en"/>
        </w:rPr>
        <w:t>b</w:t>
      </w:r>
      <w:r w:rsidRPr="001618E1">
        <w:rPr>
          <w:rFonts w:cs="Arial"/>
          <w:lang w:val="en"/>
        </w:rPr>
        <w:t xml:space="preserve">ehavior </w:t>
      </w:r>
      <w:r>
        <w:rPr>
          <w:rFonts w:cs="Arial"/>
          <w:lang w:val="en"/>
        </w:rPr>
        <w:t>a</w:t>
      </w:r>
      <w:r w:rsidRPr="001618E1">
        <w:rPr>
          <w:rFonts w:cs="Arial"/>
          <w:lang w:val="en"/>
        </w:rPr>
        <w:t>ssessment</w:t>
      </w:r>
    </w:p>
    <w:p w:rsidR="00522C62" w:rsidRPr="001618E1" w:rsidRDefault="00522C62" w:rsidP="00522C62">
      <w:pPr>
        <w:pStyle w:val="ListParagraph"/>
        <w:numPr>
          <w:ilvl w:val="0"/>
          <w:numId w:val="29"/>
        </w:numPr>
        <w:shd w:val="clear" w:color="auto" w:fill="FFFFFF" w:themeFill="background1"/>
        <w:tabs>
          <w:tab w:val="left" w:pos="915"/>
        </w:tabs>
        <w:spacing w:line="259" w:lineRule="auto"/>
        <w:rPr>
          <w:rFonts w:cs="Arial"/>
          <w:lang w:val="en"/>
        </w:rPr>
      </w:pPr>
      <w:r w:rsidRPr="001618E1">
        <w:rPr>
          <w:rFonts w:cs="Arial"/>
          <w:lang w:val="en"/>
        </w:rPr>
        <w:t xml:space="preserve">Community </w:t>
      </w:r>
      <w:r>
        <w:rPr>
          <w:rFonts w:cs="Arial"/>
          <w:lang w:val="en"/>
        </w:rPr>
        <w:t>r</w:t>
      </w:r>
      <w:r w:rsidRPr="001618E1">
        <w:rPr>
          <w:rFonts w:cs="Arial"/>
          <w:lang w:val="en"/>
        </w:rPr>
        <w:t xml:space="preserve">e-integration </w:t>
      </w:r>
      <w:r>
        <w:rPr>
          <w:rFonts w:cs="Arial"/>
          <w:lang w:val="en"/>
        </w:rPr>
        <w:t>e</w:t>
      </w:r>
      <w:r w:rsidRPr="001618E1">
        <w:rPr>
          <w:rFonts w:cs="Arial"/>
          <w:lang w:val="en"/>
        </w:rPr>
        <w:t>valuation</w:t>
      </w:r>
    </w:p>
    <w:p w:rsidR="00522C62" w:rsidRPr="001618E1" w:rsidRDefault="00522C62" w:rsidP="00522C62">
      <w:pPr>
        <w:pStyle w:val="ListParagraph"/>
        <w:numPr>
          <w:ilvl w:val="0"/>
          <w:numId w:val="29"/>
        </w:numPr>
        <w:shd w:val="clear" w:color="auto" w:fill="FFFFFF" w:themeFill="background1"/>
        <w:tabs>
          <w:tab w:val="left" w:pos="915"/>
        </w:tabs>
        <w:spacing w:line="259" w:lineRule="auto"/>
        <w:rPr>
          <w:rFonts w:cs="Arial"/>
          <w:lang w:val="en"/>
        </w:rPr>
      </w:pPr>
      <w:r w:rsidRPr="001618E1">
        <w:rPr>
          <w:rFonts w:cs="Arial"/>
          <w:lang w:val="en"/>
        </w:rPr>
        <w:t xml:space="preserve">Functional </w:t>
      </w:r>
      <w:r>
        <w:rPr>
          <w:rFonts w:cs="Arial"/>
          <w:lang w:val="en"/>
        </w:rPr>
        <w:t>ca</w:t>
      </w:r>
      <w:r w:rsidRPr="001618E1">
        <w:rPr>
          <w:rFonts w:cs="Arial"/>
          <w:lang w:val="en"/>
        </w:rPr>
        <w:t xml:space="preserve">pacity </w:t>
      </w:r>
      <w:r>
        <w:rPr>
          <w:rFonts w:cs="Arial"/>
          <w:lang w:val="en"/>
        </w:rPr>
        <w:t>a</w:t>
      </w:r>
      <w:r w:rsidRPr="001618E1">
        <w:rPr>
          <w:rFonts w:cs="Arial"/>
          <w:lang w:val="en"/>
        </w:rPr>
        <w:t>ssessment</w:t>
      </w:r>
    </w:p>
    <w:p w:rsidR="00522C62" w:rsidRPr="001618E1" w:rsidRDefault="00522C62" w:rsidP="00522C62">
      <w:pPr>
        <w:pStyle w:val="ListParagraph"/>
        <w:numPr>
          <w:ilvl w:val="0"/>
          <w:numId w:val="29"/>
        </w:numPr>
        <w:shd w:val="clear" w:color="auto" w:fill="FFFFFF" w:themeFill="background1"/>
        <w:tabs>
          <w:tab w:val="left" w:pos="915"/>
        </w:tabs>
        <w:spacing w:line="259" w:lineRule="auto"/>
        <w:rPr>
          <w:rFonts w:cs="Arial"/>
          <w:lang w:val="en"/>
        </w:rPr>
      </w:pPr>
      <w:r w:rsidRPr="001618E1">
        <w:rPr>
          <w:rFonts w:cs="Arial"/>
          <w:lang w:val="en"/>
        </w:rPr>
        <w:t xml:space="preserve">Situational </w:t>
      </w:r>
      <w:r>
        <w:rPr>
          <w:rFonts w:cs="Arial"/>
          <w:lang w:val="en"/>
        </w:rPr>
        <w:t>a</w:t>
      </w:r>
      <w:r w:rsidRPr="001618E1">
        <w:rPr>
          <w:rFonts w:cs="Arial"/>
          <w:lang w:val="en"/>
        </w:rPr>
        <w:t>ssessment</w:t>
      </w:r>
      <w:r w:rsidRPr="001618E1">
        <w:rPr>
          <w:rFonts w:cs="Arial"/>
          <w:lang w:val="en"/>
        </w:rPr>
        <w:tab/>
      </w:r>
    </w:p>
    <w:p w:rsidR="00522C62" w:rsidRPr="001618E1" w:rsidRDefault="00522C62" w:rsidP="00522C62">
      <w:pPr>
        <w:pStyle w:val="Heading4"/>
      </w:pPr>
      <w:bookmarkStart w:id="133" w:name="_Toc5694392"/>
      <w:bookmarkEnd w:id="128"/>
      <w:bookmarkEnd w:id="132"/>
      <w:r w:rsidRPr="001618E1">
        <w:t>21.5.3.2 Employment Service Evaluations</w:t>
      </w:r>
      <w:bookmarkEnd w:id="133"/>
    </w:p>
    <w:p w:rsidR="00522C62" w:rsidRPr="001618E1" w:rsidRDefault="00522C62" w:rsidP="00522C62">
      <w:pPr>
        <w:shd w:val="clear" w:color="auto" w:fill="FFFFFF" w:themeFill="background1"/>
        <w:rPr>
          <w:rFonts w:cs="Arial"/>
          <w:lang w:val="en"/>
        </w:rPr>
      </w:pPr>
      <w:r>
        <w:rPr>
          <w:rFonts w:cs="Arial"/>
          <w:lang w:val="en"/>
        </w:rPr>
        <w:t>The following employment s</w:t>
      </w:r>
      <w:r w:rsidRPr="001618E1">
        <w:rPr>
          <w:rFonts w:cs="Arial"/>
          <w:lang w:val="en"/>
        </w:rPr>
        <w:t>ervices can be used to conduct evaluation activities</w:t>
      </w:r>
      <w:r>
        <w:rPr>
          <w:rFonts w:cs="Arial"/>
          <w:lang w:val="en"/>
        </w:rPr>
        <w:t>.</w:t>
      </w:r>
    </w:p>
    <w:p w:rsidR="00522C62" w:rsidRPr="0073084F" w:rsidRDefault="00522C62" w:rsidP="00522C62">
      <w:pPr>
        <w:shd w:val="clear" w:color="auto" w:fill="FFFFFF" w:themeFill="background1"/>
        <w:rPr>
          <w:rFonts w:cs="Arial"/>
          <w:color w:val="0000FF"/>
          <w:u w:val="single"/>
          <w:lang w:val="en"/>
        </w:rPr>
      </w:pPr>
      <w:r w:rsidRPr="001618E1">
        <w:rPr>
          <w:rFonts w:cs="Arial"/>
          <w:b/>
          <w:lang w:val="en"/>
        </w:rPr>
        <w:t xml:space="preserve">Vocational </w:t>
      </w:r>
      <w:r>
        <w:rPr>
          <w:rFonts w:cs="Arial"/>
          <w:b/>
          <w:lang w:val="en"/>
        </w:rPr>
        <w:t>E</w:t>
      </w:r>
      <w:r w:rsidRPr="001618E1">
        <w:rPr>
          <w:rFonts w:cs="Arial"/>
          <w:b/>
          <w:lang w:val="en"/>
        </w:rPr>
        <w:t>valuation</w:t>
      </w:r>
      <w:r w:rsidRPr="001618E1">
        <w:rPr>
          <w:rFonts w:cs="Arial"/>
          <w:lang w:val="en"/>
        </w:rPr>
        <w:t xml:space="preserve"> is </w:t>
      </w:r>
      <w:r>
        <w:rPr>
          <w:rFonts w:cs="Arial"/>
          <w:lang w:val="en"/>
        </w:rPr>
        <w:t>an assessment of an individual’</w:t>
      </w:r>
      <w:r w:rsidRPr="001618E1">
        <w:rPr>
          <w:rFonts w:cs="Arial"/>
          <w:lang w:val="en"/>
        </w:rPr>
        <w:t>s work and training background, general functional capacities, and social and/or behavioral characteristics. The vocational evaluation must contain a detai</w:t>
      </w:r>
      <w:r>
        <w:rPr>
          <w:rFonts w:cs="Arial"/>
          <w:lang w:val="en"/>
        </w:rPr>
        <w:t>led description of the customer’</w:t>
      </w:r>
      <w:r w:rsidRPr="001618E1">
        <w:rPr>
          <w:rFonts w:cs="Arial"/>
          <w:lang w:val="en"/>
        </w:rPr>
        <w:t>s behaviors and must describe any implications for the workplace. The evaluation must be designed to determine the custo</w:t>
      </w:r>
      <w:r>
        <w:rPr>
          <w:rFonts w:cs="Arial"/>
          <w:lang w:val="en"/>
        </w:rPr>
        <w:t>mer’</w:t>
      </w:r>
      <w:r w:rsidRPr="001618E1">
        <w:rPr>
          <w:rFonts w:cs="Arial"/>
          <w:lang w:val="en"/>
        </w:rPr>
        <w:t xml:space="preserve">s present and future vocational potential. For a detailed service description, </w:t>
      </w:r>
      <w:r>
        <w:rPr>
          <w:rFonts w:cs="Arial"/>
          <w:lang w:val="en"/>
        </w:rPr>
        <w:t xml:space="preserve">the </w:t>
      </w:r>
      <w:r w:rsidRPr="00D518E2">
        <w:rPr>
          <w:rFonts w:cs="Arial"/>
          <w:lang w:val="en"/>
        </w:rPr>
        <w:t>process and procedures</w:t>
      </w:r>
      <w:r>
        <w:rPr>
          <w:rFonts w:cs="Arial"/>
          <w:lang w:val="en"/>
        </w:rPr>
        <w:t>,</w:t>
      </w:r>
      <w:r w:rsidRPr="00D518E2">
        <w:rPr>
          <w:rFonts w:cs="Arial"/>
          <w:lang w:val="en"/>
        </w:rPr>
        <w:t xml:space="preserve"> and </w:t>
      </w:r>
      <w:r>
        <w:rPr>
          <w:rFonts w:cs="Arial"/>
          <w:lang w:val="en"/>
        </w:rPr>
        <w:t xml:space="preserve">the </w:t>
      </w:r>
      <w:r w:rsidRPr="00D518E2">
        <w:rPr>
          <w:rFonts w:cs="Arial"/>
          <w:lang w:val="en"/>
        </w:rPr>
        <w:t>outcomes</w:t>
      </w:r>
      <w:r w:rsidRPr="001618E1">
        <w:rPr>
          <w:rFonts w:cs="Arial"/>
          <w:lang w:val="en"/>
        </w:rPr>
        <w:t xml:space="preserve"> required for payment</w:t>
      </w:r>
      <w:r>
        <w:rPr>
          <w:rFonts w:cs="Arial"/>
          <w:lang w:val="en"/>
        </w:rPr>
        <w:t>,</w:t>
      </w:r>
      <w:r w:rsidRPr="001618E1">
        <w:rPr>
          <w:rFonts w:cs="Arial"/>
          <w:lang w:val="en"/>
        </w:rPr>
        <w:t xml:space="preserve"> </w:t>
      </w:r>
      <w:r>
        <w:rPr>
          <w:rFonts w:cs="Arial"/>
          <w:lang w:val="en"/>
        </w:rPr>
        <w:t xml:space="preserve">see </w:t>
      </w:r>
      <w:r w:rsidRPr="001618E1">
        <w:rPr>
          <w:rFonts w:cs="Arial"/>
          <w:lang w:val="en"/>
        </w:rPr>
        <w:t xml:space="preserve"> </w:t>
      </w:r>
      <w:hyperlink r:id="rId47" w:anchor="s43" w:history="1">
        <w:r w:rsidRPr="008811D6">
          <w:rPr>
            <w:rStyle w:val="Hyperlink"/>
            <w:rFonts w:cs="Arial"/>
            <w:lang w:val="en"/>
          </w:rPr>
          <w:t>Chapter 4 : Employment Assessments, 4.3 Vocational Evaluation</w:t>
        </w:r>
      </w:hyperlink>
      <w:r w:rsidRPr="0073084F">
        <w:rPr>
          <w:rFonts w:cs="Arial"/>
          <w:lang w:val="en"/>
        </w:rPr>
        <w:t>.</w:t>
      </w:r>
    </w:p>
    <w:p w:rsidR="00522C62" w:rsidRPr="001618E1" w:rsidRDefault="00522C62" w:rsidP="00522C62">
      <w:pPr>
        <w:shd w:val="clear" w:color="auto" w:fill="FFFFFF" w:themeFill="background1"/>
        <w:tabs>
          <w:tab w:val="left" w:pos="5400"/>
        </w:tabs>
        <w:rPr>
          <w:rFonts w:cs="Arial"/>
          <w:b/>
          <w:lang w:val="en"/>
        </w:rPr>
      </w:pPr>
      <w:r w:rsidRPr="008811D6">
        <w:rPr>
          <w:rFonts w:cs="Arial"/>
          <w:b/>
          <w:lang w:val="en"/>
        </w:rPr>
        <w:t xml:space="preserve">Vocational Evaluation—Situational </w:t>
      </w:r>
      <w:r w:rsidRPr="001618E1">
        <w:rPr>
          <w:rFonts w:cs="Arial"/>
          <w:b/>
          <w:lang w:val="en"/>
        </w:rPr>
        <w:t>Assessments and Work Samples</w:t>
      </w:r>
      <w:r w:rsidRPr="001618E1">
        <w:rPr>
          <w:rFonts w:cs="Arial"/>
          <w:lang w:val="en"/>
        </w:rPr>
        <w:t xml:space="preserve"> are tools to help the customer and VR counselor determine</w:t>
      </w:r>
      <w:r>
        <w:rPr>
          <w:rFonts w:cs="Arial"/>
          <w:lang w:val="en"/>
        </w:rPr>
        <w:t xml:space="preserve"> the customer’s</w:t>
      </w:r>
      <w:r w:rsidRPr="001618E1">
        <w:rPr>
          <w:rFonts w:cs="Arial"/>
          <w:lang w:val="en"/>
        </w:rPr>
        <w:t xml:space="preserve"> long-term goals related to obtaining competitive integrated employment. </w:t>
      </w:r>
      <w:r>
        <w:rPr>
          <w:rFonts w:cs="Arial"/>
          <w:lang w:val="en"/>
        </w:rPr>
        <w:t>The p</w:t>
      </w:r>
      <w:r w:rsidRPr="001618E1">
        <w:rPr>
          <w:rFonts w:cs="Arial"/>
          <w:lang w:val="en"/>
        </w:rPr>
        <w:t>rerequisite</w:t>
      </w:r>
      <w:r>
        <w:rPr>
          <w:rFonts w:cs="Arial"/>
          <w:lang w:val="en"/>
        </w:rPr>
        <w:t xml:space="preserve"> is a</w:t>
      </w:r>
      <w:r w:rsidRPr="001618E1">
        <w:rPr>
          <w:rFonts w:cs="Arial"/>
          <w:lang w:val="en"/>
        </w:rPr>
        <w:t xml:space="preserve"> completed </w:t>
      </w:r>
      <w:r>
        <w:rPr>
          <w:rFonts w:cs="Arial"/>
          <w:lang w:val="en"/>
        </w:rPr>
        <w:t>v</w:t>
      </w:r>
      <w:r w:rsidRPr="001618E1">
        <w:rPr>
          <w:rFonts w:cs="Arial"/>
          <w:lang w:val="en"/>
        </w:rPr>
        <w:t xml:space="preserve">ocational </w:t>
      </w:r>
      <w:r>
        <w:rPr>
          <w:rFonts w:cs="Arial"/>
          <w:lang w:val="en"/>
        </w:rPr>
        <w:t>e</w:t>
      </w:r>
      <w:r w:rsidRPr="001618E1">
        <w:rPr>
          <w:rFonts w:cs="Arial"/>
          <w:lang w:val="en"/>
        </w:rPr>
        <w:t xml:space="preserve">valuation. For a detailed service description, </w:t>
      </w:r>
      <w:r>
        <w:rPr>
          <w:rFonts w:cs="Arial"/>
          <w:lang w:val="en"/>
        </w:rPr>
        <w:t xml:space="preserve">the </w:t>
      </w:r>
      <w:r w:rsidRPr="001618E1">
        <w:rPr>
          <w:rFonts w:cs="Arial"/>
          <w:lang w:val="en"/>
        </w:rPr>
        <w:t>process and procedures, and</w:t>
      </w:r>
      <w:r>
        <w:rPr>
          <w:rFonts w:cs="Arial"/>
          <w:lang w:val="en"/>
        </w:rPr>
        <w:t xml:space="preserve"> the</w:t>
      </w:r>
      <w:r w:rsidRPr="001618E1">
        <w:rPr>
          <w:rFonts w:cs="Arial"/>
          <w:lang w:val="en"/>
        </w:rPr>
        <w:t xml:space="preserve"> outcomes required for payment</w:t>
      </w:r>
      <w:r>
        <w:rPr>
          <w:rFonts w:cs="Arial"/>
          <w:lang w:val="en"/>
        </w:rPr>
        <w:t>,</w:t>
      </w:r>
      <w:r w:rsidRPr="001618E1">
        <w:rPr>
          <w:rFonts w:cs="Arial"/>
          <w:lang w:val="en"/>
        </w:rPr>
        <w:t xml:space="preserve"> </w:t>
      </w:r>
      <w:r>
        <w:rPr>
          <w:rFonts w:cs="Arial"/>
          <w:lang w:val="en"/>
        </w:rPr>
        <w:t>see</w:t>
      </w:r>
      <w:r w:rsidRPr="001618E1">
        <w:rPr>
          <w:rFonts w:cs="Arial"/>
          <w:lang w:val="en"/>
        </w:rPr>
        <w:t xml:space="preserve"> </w:t>
      </w:r>
      <w:hyperlink r:id="rId48" w:anchor="s44" w:history="1">
        <w:r>
          <w:rPr>
            <w:rFonts w:cs="Arial"/>
            <w:color w:val="0000FF"/>
            <w:u w:val="single"/>
            <w:lang w:val="en"/>
          </w:rPr>
          <w:t>Chapter 4: Employment Assessments, 4.4 Vocational Evaluation - Situational Assessments and Work Samples</w:t>
        </w:r>
      </w:hyperlink>
      <w:r>
        <w:rPr>
          <w:rFonts w:cs="Arial"/>
          <w:color w:val="0000FF"/>
          <w:u w:val="single"/>
          <w:lang w:val="en"/>
        </w:rPr>
        <w:t>.</w:t>
      </w:r>
    </w:p>
    <w:p w:rsidR="00522C62" w:rsidRPr="001618E1" w:rsidRDefault="00522C62" w:rsidP="00522C62">
      <w:pPr>
        <w:shd w:val="clear" w:color="auto" w:fill="FFFFFF" w:themeFill="background1"/>
        <w:tabs>
          <w:tab w:val="left" w:pos="5400"/>
        </w:tabs>
        <w:rPr>
          <w:rFonts w:cs="Arial"/>
          <w:lang w:val="en"/>
        </w:rPr>
      </w:pPr>
      <w:r w:rsidRPr="001618E1">
        <w:rPr>
          <w:rFonts w:cs="Arial"/>
          <w:b/>
          <w:lang w:val="en"/>
        </w:rPr>
        <w:t xml:space="preserve">Environmental </w:t>
      </w:r>
      <w:r>
        <w:rPr>
          <w:rFonts w:cs="Arial"/>
          <w:b/>
          <w:lang w:val="en"/>
        </w:rPr>
        <w:t>W</w:t>
      </w:r>
      <w:r w:rsidRPr="001618E1">
        <w:rPr>
          <w:rFonts w:cs="Arial"/>
          <w:b/>
          <w:lang w:val="en"/>
        </w:rPr>
        <w:t xml:space="preserve">ork </w:t>
      </w:r>
      <w:r>
        <w:rPr>
          <w:rFonts w:cs="Arial"/>
          <w:b/>
          <w:lang w:val="en"/>
        </w:rPr>
        <w:t>A</w:t>
      </w:r>
      <w:r w:rsidRPr="001618E1">
        <w:rPr>
          <w:rFonts w:cs="Arial"/>
          <w:b/>
          <w:lang w:val="en"/>
        </w:rPr>
        <w:t>ssessment (EWA)</w:t>
      </w:r>
      <w:r w:rsidRPr="001618E1">
        <w:rPr>
          <w:rFonts w:cs="Arial"/>
          <w:lang w:val="en"/>
        </w:rPr>
        <w:t xml:space="preserve"> is a diagnostic tool that assesses how the customer responds to variables in a work environment. The EWA is an accurate </w:t>
      </w:r>
      <w:r w:rsidRPr="001618E1">
        <w:rPr>
          <w:rFonts w:cs="Arial"/>
          <w:lang w:val="en"/>
        </w:rPr>
        <w:lastRenderedPageBreak/>
        <w:t xml:space="preserve">assessment of the </w:t>
      </w:r>
      <w:r>
        <w:rPr>
          <w:rFonts w:cs="Arial"/>
          <w:lang w:val="en"/>
        </w:rPr>
        <w:t>correlations between a customer’</w:t>
      </w:r>
      <w:r w:rsidRPr="001618E1">
        <w:rPr>
          <w:rFonts w:cs="Arial"/>
          <w:lang w:val="en"/>
        </w:rPr>
        <w:t>s performance and environmental variables and i</w:t>
      </w:r>
      <w:r>
        <w:rPr>
          <w:rFonts w:cs="Arial"/>
          <w:lang w:val="en"/>
        </w:rPr>
        <w:t>s critical to the customer’</w:t>
      </w:r>
      <w:r w:rsidRPr="001618E1">
        <w:rPr>
          <w:rFonts w:cs="Arial"/>
          <w:lang w:val="en"/>
        </w:rPr>
        <w:t>s ability to obtain and maintain employment. Results of the assessment identify the variables in a work envir</w:t>
      </w:r>
      <w:r>
        <w:rPr>
          <w:rFonts w:cs="Arial"/>
          <w:lang w:val="en"/>
        </w:rPr>
        <w:t>onment that affect the customer’</w:t>
      </w:r>
      <w:r w:rsidRPr="001618E1">
        <w:rPr>
          <w:rFonts w:cs="Arial"/>
          <w:lang w:val="en"/>
        </w:rPr>
        <w:t xml:space="preserve">s ability to function at </w:t>
      </w:r>
      <w:r>
        <w:rPr>
          <w:rFonts w:cs="Arial"/>
          <w:lang w:val="en"/>
        </w:rPr>
        <w:t>the customer’s</w:t>
      </w:r>
      <w:r w:rsidRPr="001618E1">
        <w:rPr>
          <w:rFonts w:cs="Arial"/>
          <w:lang w:val="en"/>
        </w:rPr>
        <w:t xml:space="preserve"> full potential. For a detailed service description, </w:t>
      </w:r>
      <w:r>
        <w:rPr>
          <w:rFonts w:cs="Arial"/>
          <w:lang w:val="en"/>
        </w:rPr>
        <w:t xml:space="preserve">the </w:t>
      </w:r>
      <w:r w:rsidRPr="001618E1">
        <w:rPr>
          <w:rFonts w:cs="Arial"/>
          <w:lang w:val="en"/>
        </w:rPr>
        <w:t>process and procedures</w:t>
      </w:r>
      <w:r>
        <w:rPr>
          <w:rFonts w:cs="Arial"/>
          <w:lang w:val="en"/>
        </w:rPr>
        <w:t>,</w:t>
      </w:r>
      <w:r w:rsidRPr="001618E1">
        <w:rPr>
          <w:rFonts w:cs="Arial"/>
          <w:lang w:val="en"/>
        </w:rPr>
        <w:t xml:space="preserve"> and </w:t>
      </w:r>
      <w:r>
        <w:rPr>
          <w:rFonts w:cs="Arial"/>
          <w:lang w:val="en"/>
        </w:rPr>
        <w:t xml:space="preserve">the </w:t>
      </w:r>
      <w:r w:rsidRPr="001618E1">
        <w:rPr>
          <w:rFonts w:cs="Arial"/>
          <w:lang w:val="en"/>
        </w:rPr>
        <w:t>outcomes required for payment</w:t>
      </w:r>
      <w:r>
        <w:rPr>
          <w:rFonts w:cs="Arial"/>
          <w:lang w:val="en"/>
        </w:rPr>
        <w:t>,</w:t>
      </w:r>
      <w:r w:rsidRPr="001618E1">
        <w:rPr>
          <w:rFonts w:cs="Arial"/>
          <w:lang w:val="en"/>
        </w:rPr>
        <w:t xml:space="preserve"> </w:t>
      </w:r>
      <w:r>
        <w:rPr>
          <w:rFonts w:cs="Arial"/>
          <w:lang w:val="en"/>
        </w:rPr>
        <w:t>see</w:t>
      </w:r>
      <w:r w:rsidRPr="001618E1">
        <w:rPr>
          <w:rFonts w:cs="Arial"/>
          <w:lang w:val="en"/>
        </w:rPr>
        <w:t xml:space="preserve"> </w:t>
      </w:r>
      <w:hyperlink r:id="rId49" w:anchor="s45" w:history="1">
        <w:r>
          <w:rPr>
            <w:rFonts w:cs="Arial"/>
            <w:color w:val="0000FF"/>
            <w:u w:val="single"/>
            <w:lang w:val="en"/>
          </w:rPr>
          <w:t>Chapter 4: Employment Assessments, 4.5 Environmental Work Assessment</w:t>
        </w:r>
      </w:hyperlink>
      <w:r>
        <w:rPr>
          <w:rFonts w:cs="Arial"/>
          <w:color w:val="0000FF"/>
          <w:u w:val="single"/>
          <w:lang w:val="en"/>
        </w:rPr>
        <w:t>.</w:t>
      </w:r>
    </w:p>
    <w:p w:rsidR="00522C62" w:rsidRPr="001618E1" w:rsidRDefault="00522C62" w:rsidP="00522C62">
      <w:pPr>
        <w:shd w:val="clear" w:color="auto" w:fill="FFFFFF" w:themeFill="background1"/>
        <w:rPr>
          <w:rFonts w:cs="Arial"/>
          <w:lang w:val="en"/>
        </w:rPr>
      </w:pPr>
      <w:r w:rsidRPr="001618E1">
        <w:rPr>
          <w:rFonts w:eastAsia="Times New Roman" w:cs="Arial"/>
          <w:b/>
          <w:lang w:val="en"/>
        </w:rPr>
        <w:t xml:space="preserve">Work </w:t>
      </w:r>
      <w:r>
        <w:rPr>
          <w:rFonts w:eastAsia="Times New Roman" w:cs="Arial"/>
          <w:b/>
          <w:lang w:val="en"/>
        </w:rPr>
        <w:t>e</w:t>
      </w:r>
      <w:r w:rsidRPr="001618E1">
        <w:rPr>
          <w:rFonts w:eastAsia="Times New Roman" w:cs="Arial"/>
          <w:b/>
          <w:lang w:val="en"/>
        </w:rPr>
        <w:t>xperience services</w:t>
      </w:r>
      <w:r>
        <w:rPr>
          <w:rFonts w:eastAsia="Times New Roman" w:cs="Arial"/>
          <w:lang w:val="en"/>
        </w:rPr>
        <w:t xml:space="preserve"> </w:t>
      </w:r>
      <w:r w:rsidRPr="001618E1">
        <w:rPr>
          <w:rFonts w:eastAsia="Times New Roman" w:cs="Arial"/>
          <w:lang w:val="en"/>
        </w:rPr>
        <w:t xml:space="preserve">allow a customer to be placed at a business or an agency within the community to </w:t>
      </w:r>
      <w:r>
        <w:rPr>
          <w:rFonts w:eastAsia="Times New Roman" w:cs="Arial"/>
          <w:lang w:val="en"/>
        </w:rPr>
        <w:t>gain</w:t>
      </w:r>
      <w:r w:rsidRPr="001618E1">
        <w:rPr>
          <w:rFonts w:eastAsia="Times New Roman" w:cs="Arial"/>
          <w:lang w:val="en"/>
        </w:rPr>
        <w:t xml:space="preserve"> short-term experience to </w:t>
      </w:r>
      <w:r>
        <w:rPr>
          <w:rFonts w:eastAsia="Times New Roman" w:cs="Arial"/>
          <w:lang w:val="en"/>
        </w:rPr>
        <w:t>obtain</w:t>
      </w:r>
      <w:r w:rsidRPr="001618E1">
        <w:rPr>
          <w:rFonts w:eastAsia="Times New Roman" w:cs="Arial"/>
          <w:lang w:val="en"/>
        </w:rPr>
        <w:t xml:space="preserve"> skills that are transferable to future long-term competitive integrated employment. Work </w:t>
      </w:r>
      <w:r>
        <w:rPr>
          <w:rFonts w:eastAsia="Times New Roman" w:cs="Arial"/>
          <w:lang w:val="en"/>
        </w:rPr>
        <w:t>e</w:t>
      </w:r>
      <w:r w:rsidRPr="001618E1">
        <w:rPr>
          <w:rFonts w:eastAsia="Times New Roman" w:cs="Arial"/>
          <w:lang w:val="en"/>
        </w:rPr>
        <w:t xml:space="preserve">xperience can assist in determining </w:t>
      </w:r>
      <w:r>
        <w:rPr>
          <w:rFonts w:eastAsia="Times New Roman" w:cs="Arial"/>
          <w:lang w:val="en"/>
        </w:rPr>
        <w:t>whether</w:t>
      </w:r>
      <w:r w:rsidRPr="001618E1">
        <w:rPr>
          <w:rFonts w:eastAsia="Times New Roman" w:cs="Arial"/>
          <w:lang w:val="en"/>
        </w:rPr>
        <w:t xml:space="preserve"> a customer is ready for competitive integrated employment; exploring career options; and/or developing sk</w:t>
      </w:r>
      <w:r>
        <w:rPr>
          <w:rFonts w:eastAsia="Times New Roman" w:cs="Arial"/>
          <w:lang w:val="en"/>
        </w:rPr>
        <w:t>ills to include in the individual’s</w:t>
      </w:r>
      <w:r w:rsidDel="000D4A76">
        <w:rPr>
          <w:rFonts w:eastAsia="Times New Roman" w:cs="Arial"/>
          <w:lang w:val="en"/>
        </w:rPr>
        <w:t xml:space="preserve"> </w:t>
      </w:r>
      <w:r>
        <w:rPr>
          <w:rFonts w:eastAsia="Times New Roman" w:cs="Arial"/>
          <w:lang w:val="en"/>
        </w:rPr>
        <w:t xml:space="preserve">résumé for a certain vocation. </w:t>
      </w:r>
      <w:r w:rsidRPr="001618E1">
        <w:rPr>
          <w:rFonts w:eastAsia="Times New Roman" w:cs="Arial"/>
          <w:lang w:val="en"/>
        </w:rPr>
        <w:t xml:space="preserve">There are three </w:t>
      </w:r>
      <w:r>
        <w:rPr>
          <w:rFonts w:eastAsia="Times New Roman" w:cs="Arial"/>
          <w:lang w:val="en"/>
        </w:rPr>
        <w:t>W</w:t>
      </w:r>
      <w:r w:rsidRPr="001618E1">
        <w:rPr>
          <w:rFonts w:eastAsia="Times New Roman" w:cs="Arial"/>
          <w:lang w:val="en"/>
        </w:rPr>
        <w:t xml:space="preserve">ork </w:t>
      </w:r>
      <w:r>
        <w:rPr>
          <w:rFonts w:eastAsia="Times New Roman" w:cs="Arial"/>
          <w:lang w:val="en"/>
        </w:rPr>
        <w:t>E</w:t>
      </w:r>
      <w:r w:rsidRPr="001618E1">
        <w:rPr>
          <w:rFonts w:eastAsia="Times New Roman" w:cs="Arial"/>
          <w:lang w:val="en"/>
        </w:rPr>
        <w:t xml:space="preserve">xperience </w:t>
      </w:r>
      <w:r>
        <w:rPr>
          <w:rFonts w:eastAsia="Times New Roman" w:cs="Arial"/>
          <w:lang w:val="en"/>
        </w:rPr>
        <w:t>S</w:t>
      </w:r>
      <w:r w:rsidRPr="001618E1">
        <w:rPr>
          <w:rFonts w:eastAsia="Times New Roman" w:cs="Arial"/>
          <w:lang w:val="en"/>
        </w:rPr>
        <w:t>ervices</w:t>
      </w:r>
      <w:r>
        <w:rPr>
          <w:rFonts w:eastAsia="Times New Roman" w:cs="Arial"/>
          <w:lang w:val="en"/>
        </w:rPr>
        <w:t>. For</w:t>
      </w:r>
      <w:bookmarkStart w:id="134" w:name="_Hlk5538054"/>
      <w:r w:rsidRPr="001618E1">
        <w:rPr>
          <w:rFonts w:cs="Arial"/>
          <w:lang w:val="en"/>
        </w:rPr>
        <w:t xml:space="preserve"> detailed service descriptions, </w:t>
      </w:r>
      <w:r>
        <w:rPr>
          <w:rFonts w:cs="Arial"/>
          <w:lang w:val="en"/>
        </w:rPr>
        <w:t xml:space="preserve">the </w:t>
      </w:r>
      <w:r w:rsidRPr="001618E1">
        <w:rPr>
          <w:rFonts w:cs="Arial"/>
          <w:lang w:val="en"/>
        </w:rPr>
        <w:t xml:space="preserve">process and procedures, and </w:t>
      </w:r>
      <w:r>
        <w:rPr>
          <w:rFonts w:cs="Arial"/>
          <w:lang w:val="en"/>
        </w:rPr>
        <w:t xml:space="preserve">the </w:t>
      </w:r>
      <w:r w:rsidRPr="001618E1">
        <w:rPr>
          <w:rFonts w:cs="Arial"/>
          <w:lang w:val="en"/>
        </w:rPr>
        <w:t xml:space="preserve">outcomes required for payment </w:t>
      </w:r>
      <w:r>
        <w:rPr>
          <w:rFonts w:cs="Arial"/>
          <w:lang w:val="en"/>
        </w:rPr>
        <w:t>of</w:t>
      </w:r>
      <w:r w:rsidRPr="001618E1">
        <w:rPr>
          <w:rFonts w:cs="Arial"/>
          <w:lang w:val="en"/>
        </w:rPr>
        <w:t xml:space="preserve"> each service</w:t>
      </w:r>
      <w:r>
        <w:rPr>
          <w:rFonts w:cs="Arial"/>
          <w:lang w:val="en"/>
        </w:rPr>
        <w:t>, see</w:t>
      </w:r>
      <w:r w:rsidRPr="001618E1">
        <w:rPr>
          <w:rFonts w:cs="Arial"/>
          <w:lang w:val="en"/>
        </w:rPr>
        <w:t xml:space="preserve"> </w:t>
      </w:r>
      <w:bookmarkEnd w:id="134"/>
      <w:r w:rsidRPr="001618E1">
        <w:rPr>
          <w:rFonts w:cs="Arial"/>
          <w:lang w:val="en"/>
        </w:rPr>
        <w:t xml:space="preserve">the applicable link below: </w:t>
      </w:r>
    </w:p>
    <w:p w:rsidR="00522C62" w:rsidRPr="001618E1" w:rsidRDefault="00522C62" w:rsidP="00522C62">
      <w:pPr>
        <w:pStyle w:val="ListParagraph"/>
        <w:numPr>
          <w:ilvl w:val="0"/>
          <w:numId w:val="12"/>
        </w:numPr>
        <w:shd w:val="clear" w:color="auto" w:fill="FFFFFF" w:themeFill="background1"/>
        <w:rPr>
          <w:rFonts w:eastAsia="Times New Roman" w:cs="Arial"/>
          <w:lang w:val="en"/>
        </w:rPr>
      </w:pPr>
      <w:hyperlink r:id="rId50" w:anchor="s143" w:history="1">
        <w:r w:rsidRPr="001618E1">
          <w:rPr>
            <w:rFonts w:cs="Arial"/>
            <w:color w:val="0000FF"/>
            <w:u w:val="single"/>
            <w:lang w:val="en"/>
          </w:rPr>
          <w:t>14.3 Work Experience Placement</w:t>
        </w:r>
      </w:hyperlink>
    </w:p>
    <w:p w:rsidR="00522C62" w:rsidRPr="001618E1" w:rsidRDefault="00522C62" w:rsidP="00522C62">
      <w:pPr>
        <w:pStyle w:val="ListParagraph"/>
        <w:numPr>
          <w:ilvl w:val="0"/>
          <w:numId w:val="12"/>
        </w:numPr>
        <w:shd w:val="clear" w:color="auto" w:fill="FFFFFF" w:themeFill="background1"/>
        <w:rPr>
          <w:rFonts w:eastAsia="Times New Roman" w:cs="Arial"/>
          <w:lang w:val="en"/>
        </w:rPr>
      </w:pPr>
      <w:hyperlink r:id="rId51" w:anchor="s144" w:history="1">
        <w:r w:rsidRPr="001618E1">
          <w:rPr>
            <w:rFonts w:cs="Arial"/>
            <w:color w:val="0000FF"/>
            <w:u w:val="single"/>
            <w:lang w:val="en"/>
          </w:rPr>
          <w:t>14.4 Work Experience Monitoring</w:t>
        </w:r>
      </w:hyperlink>
    </w:p>
    <w:p w:rsidR="00522C62" w:rsidRPr="001618E1" w:rsidRDefault="00522C62" w:rsidP="00522C62">
      <w:pPr>
        <w:pStyle w:val="ListParagraph"/>
        <w:numPr>
          <w:ilvl w:val="0"/>
          <w:numId w:val="12"/>
        </w:numPr>
        <w:shd w:val="clear" w:color="auto" w:fill="FFFFFF" w:themeFill="background1"/>
        <w:rPr>
          <w:rFonts w:cs="Arial"/>
          <w:lang w:val="en"/>
        </w:rPr>
      </w:pPr>
      <w:hyperlink r:id="rId52" w:anchor="s145" w:history="1">
        <w:r w:rsidRPr="001618E1">
          <w:rPr>
            <w:rFonts w:cs="Arial"/>
            <w:color w:val="0000FF"/>
            <w:u w:val="single"/>
            <w:lang w:val="en"/>
          </w:rPr>
          <w:t>14.5 Work Experience Training</w:t>
        </w:r>
      </w:hyperlink>
    </w:p>
    <w:p w:rsidR="00522C62" w:rsidRPr="001618E1" w:rsidRDefault="00522C62" w:rsidP="00522C62">
      <w:pPr>
        <w:shd w:val="clear" w:color="auto" w:fill="FFFFFF" w:themeFill="background1"/>
        <w:rPr>
          <w:rFonts w:cs="Arial"/>
          <w:lang w:val="en"/>
        </w:rPr>
      </w:pPr>
      <w:r w:rsidRPr="001618E1">
        <w:rPr>
          <w:rFonts w:cs="Arial"/>
          <w:b/>
          <w:lang w:val="en"/>
        </w:rPr>
        <w:t>Supported Employment</w:t>
      </w:r>
      <w:r w:rsidRPr="001618E1">
        <w:rPr>
          <w:rFonts w:cs="Arial"/>
          <w:lang w:val="en"/>
        </w:rPr>
        <w:t>-</w:t>
      </w:r>
      <w:r w:rsidRPr="001618E1">
        <w:rPr>
          <w:rFonts w:cs="Arial"/>
          <w:b/>
          <w:lang w:val="en"/>
        </w:rPr>
        <w:t xml:space="preserve">Assessment (SEA) </w:t>
      </w:r>
      <w:r w:rsidRPr="001618E1">
        <w:rPr>
          <w:rFonts w:cs="Arial"/>
          <w:lang w:val="en"/>
        </w:rPr>
        <w:t xml:space="preserve">is for customers with the most significant disabilities. The SEA is a person-centered evaluation that includes </w:t>
      </w:r>
      <w:r>
        <w:rPr>
          <w:rFonts w:cs="Arial"/>
          <w:lang w:val="en"/>
        </w:rPr>
        <w:t>a</w:t>
      </w:r>
      <w:r w:rsidRPr="001618E1">
        <w:rPr>
          <w:rFonts w:cs="Arial"/>
          <w:lang w:val="en"/>
        </w:rPr>
        <w:t xml:space="preserve"> </w:t>
      </w:r>
      <w:r>
        <w:rPr>
          <w:rFonts w:cs="Arial"/>
          <w:lang w:val="en"/>
        </w:rPr>
        <w:t>d</w:t>
      </w:r>
      <w:r w:rsidRPr="001618E1">
        <w:rPr>
          <w:rFonts w:cs="Arial"/>
          <w:lang w:val="en"/>
        </w:rPr>
        <w:t xml:space="preserve">iscovery </w:t>
      </w:r>
      <w:r>
        <w:rPr>
          <w:rFonts w:cs="Arial"/>
          <w:lang w:val="en"/>
        </w:rPr>
        <w:t>p</w:t>
      </w:r>
      <w:r w:rsidRPr="001618E1">
        <w:rPr>
          <w:rFonts w:cs="Arial"/>
          <w:lang w:val="en"/>
        </w:rPr>
        <w:t>rocess that takes approximately 20</w:t>
      </w:r>
      <w:r>
        <w:rPr>
          <w:rFonts w:cs="Arial"/>
          <w:lang w:val="en"/>
        </w:rPr>
        <w:t>–</w:t>
      </w:r>
      <w:r w:rsidRPr="001618E1">
        <w:rPr>
          <w:rFonts w:cs="Arial"/>
          <w:lang w:val="en"/>
        </w:rPr>
        <w:t>30 hours to:</w:t>
      </w:r>
    </w:p>
    <w:p w:rsidR="00522C62" w:rsidRPr="001618E1" w:rsidRDefault="00522C62" w:rsidP="00522C62">
      <w:pPr>
        <w:pStyle w:val="ListParagraph"/>
        <w:numPr>
          <w:ilvl w:val="0"/>
          <w:numId w:val="37"/>
        </w:numPr>
        <w:shd w:val="clear" w:color="auto" w:fill="FFFFFF" w:themeFill="background1"/>
        <w:rPr>
          <w:rFonts w:cs="Arial"/>
          <w:lang w:val="en"/>
        </w:rPr>
      </w:pPr>
      <w:r w:rsidRPr="001618E1">
        <w:rPr>
          <w:rFonts w:cs="Arial"/>
          <w:lang w:val="en"/>
        </w:rPr>
        <w:t>in</w:t>
      </w:r>
      <w:r>
        <w:rPr>
          <w:rFonts w:cs="Arial"/>
          <w:lang w:val="en"/>
        </w:rPr>
        <w:t>terview members of the customer’</w:t>
      </w:r>
      <w:r w:rsidRPr="001618E1">
        <w:rPr>
          <w:rFonts w:cs="Arial"/>
          <w:lang w:val="en"/>
        </w:rPr>
        <w:t>s circle of support</w:t>
      </w:r>
      <w:r>
        <w:rPr>
          <w:rFonts w:cs="Arial"/>
          <w:lang w:val="en"/>
        </w:rPr>
        <w:t>;</w:t>
      </w:r>
      <w:r w:rsidRPr="001618E1">
        <w:rPr>
          <w:rFonts w:cs="Arial"/>
          <w:lang w:val="en"/>
        </w:rPr>
        <w:t xml:space="preserve"> </w:t>
      </w:r>
    </w:p>
    <w:p w:rsidR="00522C62" w:rsidRPr="001618E1" w:rsidRDefault="00522C62" w:rsidP="00522C62">
      <w:pPr>
        <w:pStyle w:val="ListParagraph"/>
        <w:numPr>
          <w:ilvl w:val="0"/>
          <w:numId w:val="37"/>
        </w:numPr>
        <w:shd w:val="clear" w:color="auto" w:fill="FFFFFF" w:themeFill="background1"/>
        <w:rPr>
          <w:rFonts w:cs="Arial"/>
          <w:lang w:val="en"/>
        </w:rPr>
      </w:pPr>
      <w:r w:rsidRPr="001618E1">
        <w:rPr>
          <w:rFonts w:cs="Arial"/>
          <w:lang w:val="en"/>
        </w:rPr>
        <w:t>o</w:t>
      </w:r>
      <w:r>
        <w:rPr>
          <w:rFonts w:cs="Arial"/>
          <w:lang w:val="en"/>
        </w:rPr>
        <w:t>bserve the customer’</w:t>
      </w:r>
      <w:r w:rsidRPr="001618E1">
        <w:rPr>
          <w:rFonts w:cs="Arial"/>
          <w:lang w:val="en"/>
        </w:rPr>
        <w:t>s work skills, life skills, and behaviors at home and in the community;</w:t>
      </w:r>
    </w:p>
    <w:p w:rsidR="00522C62" w:rsidRPr="001618E1" w:rsidRDefault="00522C62" w:rsidP="00522C62">
      <w:pPr>
        <w:pStyle w:val="ListParagraph"/>
        <w:numPr>
          <w:ilvl w:val="0"/>
          <w:numId w:val="37"/>
        </w:numPr>
        <w:shd w:val="clear" w:color="auto" w:fill="FFFFFF" w:themeFill="background1"/>
        <w:rPr>
          <w:rFonts w:cs="Arial"/>
          <w:lang w:val="en"/>
        </w:rPr>
      </w:pPr>
      <w:r w:rsidRPr="001618E1">
        <w:rPr>
          <w:rFonts w:cs="Arial"/>
          <w:lang w:val="en"/>
        </w:rPr>
        <w:t>tour current or potential work environments with the customer;</w:t>
      </w:r>
    </w:p>
    <w:p w:rsidR="00522C62" w:rsidRPr="001618E1" w:rsidRDefault="00522C62" w:rsidP="00522C62">
      <w:pPr>
        <w:pStyle w:val="ListParagraph"/>
        <w:numPr>
          <w:ilvl w:val="0"/>
          <w:numId w:val="37"/>
        </w:numPr>
        <w:shd w:val="clear" w:color="auto" w:fill="FFFFFF" w:themeFill="background1"/>
        <w:rPr>
          <w:rFonts w:cs="Arial"/>
          <w:lang w:val="en"/>
        </w:rPr>
      </w:pPr>
      <w:r w:rsidRPr="001618E1">
        <w:rPr>
          <w:rFonts w:cs="Arial"/>
          <w:lang w:val="en"/>
        </w:rPr>
        <w:t>identify and observ</w:t>
      </w:r>
      <w:r>
        <w:rPr>
          <w:rFonts w:cs="Arial"/>
          <w:lang w:val="en"/>
        </w:rPr>
        <w:t>e</w:t>
      </w:r>
      <w:r w:rsidRPr="001618E1">
        <w:rPr>
          <w:rFonts w:cs="Arial"/>
          <w:lang w:val="en"/>
        </w:rPr>
        <w:t xml:space="preserve"> vocational interests, preferences, and themes;</w:t>
      </w:r>
    </w:p>
    <w:p w:rsidR="00522C62" w:rsidRPr="001618E1" w:rsidRDefault="00522C62" w:rsidP="00522C62">
      <w:pPr>
        <w:pStyle w:val="ListParagraph"/>
        <w:numPr>
          <w:ilvl w:val="0"/>
          <w:numId w:val="37"/>
        </w:numPr>
        <w:shd w:val="clear" w:color="auto" w:fill="FFFFFF" w:themeFill="background1"/>
        <w:rPr>
          <w:rFonts w:cs="Arial"/>
          <w:lang w:val="en"/>
        </w:rPr>
      </w:pPr>
      <w:r w:rsidRPr="001618E1">
        <w:rPr>
          <w:rFonts w:cs="Arial"/>
          <w:lang w:val="en"/>
        </w:rPr>
        <w:t>collect personal, school, and employer reference information;</w:t>
      </w:r>
    </w:p>
    <w:p w:rsidR="00522C62" w:rsidRPr="001618E1" w:rsidRDefault="00522C62" w:rsidP="00522C62">
      <w:pPr>
        <w:pStyle w:val="ListParagraph"/>
        <w:numPr>
          <w:ilvl w:val="0"/>
          <w:numId w:val="37"/>
        </w:numPr>
        <w:shd w:val="clear" w:color="auto" w:fill="FFFFFF" w:themeFill="background1"/>
        <w:rPr>
          <w:rFonts w:cs="Arial"/>
          <w:lang w:val="en"/>
        </w:rPr>
      </w:pPr>
      <w:r w:rsidRPr="001618E1">
        <w:rPr>
          <w:rFonts w:cs="Arial"/>
          <w:lang w:val="en"/>
        </w:rPr>
        <w:t>assess t</w:t>
      </w:r>
      <w:r>
        <w:rPr>
          <w:rFonts w:cs="Arial"/>
          <w:lang w:val="en"/>
        </w:rPr>
        <w:t>he customer’</w:t>
      </w:r>
      <w:r w:rsidRPr="001618E1">
        <w:rPr>
          <w:rFonts w:cs="Arial"/>
          <w:lang w:val="en"/>
        </w:rPr>
        <w:t>s learning styles and needs for adaptive technology, accommodations, and on-site supports;</w:t>
      </w:r>
    </w:p>
    <w:p w:rsidR="00522C62" w:rsidRPr="001618E1" w:rsidRDefault="00522C62" w:rsidP="00522C62">
      <w:pPr>
        <w:pStyle w:val="ListParagraph"/>
        <w:numPr>
          <w:ilvl w:val="0"/>
          <w:numId w:val="37"/>
        </w:numPr>
        <w:shd w:val="clear" w:color="auto" w:fill="FFFFFF" w:themeFill="background1"/>
        <w:rPr>
          <w:rFonts w:cs="Arial"/>
          <w:lang w:val="en"/>
        </w:rPr>
      </w:pPr>
      <w:r w:rsidRPr="001618E1">
        <w:rPr>
          <w:rFonts w:cs="Arial"/>
          <w:lang w:val="en"/>
        </w:rPr>
        <w:t>a</w:t>
      </w:r>
      <w:r>
        <w:rPr>
          <w:rFonts w:cs="Arial"/>
          <w:lang w:val="en"/>
        </w:rPr>
        <w:t>ssess and identify the customer’</w:t>
      </w:r>
      <w:r w:rsidRPr="001618E1">
        <w:rPr>
          <w:rFonts w:cs="Arial"/>
          <w:lang w:val="en"/>
        </w:rPr>
        <w:t>s strengths, challenges, and transferable s</w:t>
      </w:r>
      <w:r>
        <w:rPr>
          <w:rFonts w:cs="Arial"/>
          <w:lang w:val="en"/>
        </w:rPr>
        <w:t>kills by exploring the customer’</w:t>
      </w:r>
      <w:r w:rsidRPr="001618E1">
        <w:rPr>
          <w:rFonts w:cs="Arial"/>
          <w:lang w:val="en"/>
        </w:rPr>
        <w:t>s interests, capabilities, preferences, motivations, learning styles, challenges, ongoing support needs, and resources;</w:t>
      </w:r>
    </w:p>
    <w:p w:rsidR="00522C62" w:rsidRPr="001618E1" w:rsidRDefault="00522C62" w:rsidP="00522C62">
      <w:pPr>
        <w:pStyle w:val="ListParagraph"/>
        <w:numPr>
          <w:ilvl w:val="0"/>
          <w:numId w:val="37"/>
        </w:numPr>
        <w:shd w:val="clear" w:color="auto" w:fill="FFFFFF" w:themeFill="background1"/>
        <w:rPr>
          <w:rFonts w:cs="Arial"/>
          <w:lang w:val="en"/>
        </w:rPr>
      </w:pPr>
      <w:r w:rsidRPr="001618E1">
        <w:rPr>
          <w:rFonts w:cs="Arial"/>
          <w:lang w:val="en"/>
        </w:rPr>
        <w:t>learn about employment con</w:t>
      </w:r>
      <w:r>
        <w:rPr>
          <w:rFonts w:cs="Arial"/>
          <w:lang w:val="en"/>
        </w:rPr>
        <w:t>ditions related to the customer’</w:t>
      </w:r>
      <w:r w:rsidRPr="001618E1">
        <w:rPr>
          <w:rFonts w:cs="Arial"/>
          <w:lang w:val="en"/>
        </w:rPr>
        <w:t>s preferences, resources, and support needs to achieve and maintain employment outcomes;</w:t>
      </w:r>
    </w:p>
    <w:p w:rsidR="00522C62" w:rsidRPr="001618E1" w:rsidRDefault="00522C62" w:rsidP="00522C62">
      <w:pPr>
        <w:pStyle w:val="ListParagraph"/>
        <w:numPr>
          <w:ilvl w:val="0"/>
          <w:numId w:val="37"/>
        </w:numPr>
        <w:shd w:val="clear" w:color="auto" w:fill="FFFFFF" w:themeFill="background1"/>
        <w:rPr>
          <w:rFonts w:cs="Arial"/>
          <w:lang w:val="en"/>
        </w:rPr>
      </w:pPr>
      <w:r>
        <w:rPr>
          <w:rFonts w:cs="Arial"/>
          <w:lang w:val="en"/>
        </w:rPr>
        <w:t>understand the customer’</w:t>
      </w:r>
      <w:r w:rsidRPr="001618E1">
        <w:rPr>
          <w:rFonts w:cs="Arial"/>
          <w:lang w:val="en"/>
        </w:rPr>
        <w:t xml:space="preserve">s need for </w:t>
      </w:r>
      <w:r>
        <w:rPr>
          <w:rFonts w:cs="Arial"/>
          <w:lang w:val="en"/>
        </w:rPr>
        <w:t>E</w:t>
      </w:r>
      <w:r w:rsidRPr="001618E1">
        <w:rPr>
          <w:rFonts w:cs="Arial"/>
          <w:lang w:val="en"/>
        </w:rPr>
        <w:t xml:space="preserve">xtended </w:t>
      </w:r>
      <w:r>
        <w:rPr>
          <w:rFonts w:cs="Arial"/>
          <w:lang w:val="en"/>
        </w:rPr>
        <w:t>S</w:t>
      </w:r>
      <w:r w:rsidRPr="001618E1">
        <w:rPr>
          <w:rFonts w:cs="Arial"/>
          <w:lang w:val="en"/>
        </w:rPr>
        <w:t xml:space="preserve">ervices and supports at or away from the jobsite to ensure </w:t>
      </w:r>
      <w:r>
        <w:rPr>
          <w:rFonts w:cs="Arial"/>
          <w:lang w:val="en"/>
        </w:rPr>
        <w:t xml:space="preserve">success in </w:t>
      </w:r>
      <w:r w:rsidRPr="001618E1">
        <w:rPr>
          <w:rFonts w:cs="Arial"/>
          <w:lang w:val="en"/>
        </w:rPr>
        <w:t>competitive integrated employment;</w:t>
      </w:r>
    </w:p>
    <w:p w:rsidR="00522C62" w:rsidRPr="001618E1" w:rsidRDefault="00522C62" w:rsidP="00522C62">
      <w:pPr>
        <w:pStyle w:val="ListParagraph"/>
        <w:numPr>
          <w:ilvl w:val="0"/>
          <w:numId w:val="37"/>
        </w:numPr>
        <w:shd w:val="clear" w:color="auto" w:fill="FFFFFF" w:themeFill="background1"/>
        <w:rPr>
          <w:rFonts w:cs="Arial"/>
          <w:lang w:val="en"/>
        </w:rPr>
      </w:pPr>
      <w:r>
        <w:rPr>
          <w:rFonts w:cs="Arial"/>
          <w:lang w:val="en"/>
        </w:rPr>
        <w:t xml:space="preserve">complete </w:t>
      </w:r>
      <w:r w:rsidRPr="001618E1">
        <w:rPr>
          <w:rFonts w:cs="Arial"/>
          <w:lang w:val="en"/>
        </w:rPr>
        <w:t xml:space="preserve">informational interviews and work skills observations </w:t>
      </w:r>
      <w:r>
        <w:rPr>
          <w:rFonts w:cs="Arial"/>
          <w:lang w:val="en"/>
        </w:rPr>
        <w:t>(</w:t>
      </w:r>
      <w:r w:rsidRPr="001618E1">
        <w:rPr>
          <w:rFonts w:cs="Arial"/>
          <w:lang w:val="en"/>
        </w:rPr>
        <w:t>completed by the customer</w:t>
      </w:r>
      <w:r>
        <w:rPr>
          <w:rFonts w:cs="Arial"/>
          <w:lang w:val="en"/>
        </w:rPr>
        <w:t>)</w:t>
      </w:r>
      <w:r w:rsidRPr="001618E1">
        <w:rPr>
          <w:rFonts w:cs="Arial"/>
          <w:lang w:val="en"/>
        </w:rPr>
        <w:t>; and</w:t>
      </w:r>
    </w:p>
    <w:p w:rsidR="00522C62" w:rsidRPr="001618E1" w:rsidRDefault="00522C62" w:rsidP="00522C62">
      <w:pPr>
        <w:pStyle w:val="ListParagraph"/>
        <w:numPr>
          <w:ilvl w:val="0"/>
          <w:numId w:val="37"/>
        </w:numPr>
        <w:shd w:val="clear" w:color="auto" w:fill="FFFFFF" w:themeFill="background1"/>
        <w:rPr>
          <w:rFonts w:cs="Arial"/>
          <w:lang w:val="en"/>
        </w:rPr>
      </w:pPr>
      <w:r w:rsidRPr="001618E1">
        <w:rPr>
          <w:rFonts w:cs="Arial"/>
          <w:lang w:val="en"/>
        </w:rPr>
        <w:t>complete the assessment summary.</w:t>
      </w:r>
    </w:p>
    <w:p w:rsidR="00522C62" w:rsidRPr="001618E1" w:rsidRDefault="00522C62" w:rsidP="00522C62">
      <w:pPr>
        <w:shd w:val="clear" w:color="auto" w:fill="FFFFFF" w:themeFill="background1"/>
        <w:rPr>
          <w:rFonts w:cs="Arial"/>
          <w:lang w:val="en"/>
        </w:rPr>
      </w:pPr>
      <w:r w:rsidRPr="001618E1">
        <w:rPr>
          <w:rFonts w:eastAsia="Times New Roman" w:cs="Arial"/>
          <w:lang w:val="en"/>
        </w:rPr>
        <w:t>For a</w:t>
      </w:r>
      <w:r w:rsidRPr="001618E1">
        <w:rPr>
          <w:rFonts w:cs="Arial"/>
          <w:lang w:val="en"/>
        </w:rPr>
        <w:t xml:space="preserve"> detailed service description, </w:t>
      </w:r>
      <w:r>
        <w:rPr>
          <w:rFonts w:cs="Arial"/>
          <w:lang w:val="en"/>
        </w:rPr>
        <w:t xml:space="preserve">the </w:t>
      </w:r>
      <w:r w:rsidRPr="001618E1">
        <w:rPr>
          <w:rFonts w:cs="Arial"/>
          <w:lang w:val="en"/>
        </w:rPr>
        <w:t>process and procedures</w:t>
      </w:r>
      <w:r>
        <w:rPr>
          <w:rFonts w:cs="Arial"/>
          <w:lang w:val="en"/>
        </w:rPr>
        <w:t>,</w:t>
      </w:r>
      <w:r w:rsidRPr="001618E1">
        <w:rPr>
          <w:rFonts w:cs="Arial"/>
          <w:lang w:val="en"/>
        </w:rPr>
        <w:t xml:space="preserve"> and </w:t>
      </w:r>
      <w:r>
        <w:rPr>
          <w:rFonts w:cs="Arial"/>
          <w:lang w:val="en"/>
        </w:rPr>
        <w:t xml:space="preserve">the </w:t>
      </w:r>
      <w:r w:rsidRPr="001618E1">
        <w:rPr>
          <w:rFonts w:cs="Arial"/>
          <w:lang w:val="en"/>
        </w:rPr>
        <w:t>outcomes required for payment for each</w:t>
      </w:r>
      <w:r>
        <w:rPr>
          <w:rFonts w:cs="Arial"/>
          <w:lang w:val="en"/>
        </w:rPr>
        <w:t>, see</w:t>
      </w:r>
      <w:r w:rsidRPr="001618E1">
        <w:rPr>
          <w:rFonts w:cs="Arial"/>
          <w:lang w:val="en"/>
        </w:rPr>
        <w:t xml:space="preserve"> </w:t>
      </w:r>
      <w:hyperlink r:id="rId53" w:history="1">
        <w:r>
          <w:rPr>
            <w:rStyle w:val="Hyperlink"/>
            <w:rFonts w:cs="Arial"/>
            <w:lang w:val="en"/>
          </w:rPr>
          <w:t>Chapter 18: Supported Employment Services</w:t>
        </w:r>
      </w:hyperlink>
      <w:r w:rsidRPr="001618E1">
        <w:rPr>
          <w:rFonts w:cs="Arial"/>
          <w:lang w:val="en"/>
        </w:rPr>
        <w:t>.</w:t>
      </w:r>
    </w:p>
    <w:p w:rsidR="00522C62" w:rsidRPr="001618E1" w:rsidRDefault="00522C62" w:rsidP="00522C62">
      <w:pPr>
        <w:pStyle w:val="Heading4"/>
      </w:pPr>
      <w:bookmarkStart w:id="135" w:name="_Toc5694393"/>
      <w:r w:rsidRPr="001618E1">
        <w:lastRenderedPageBreak/>
        <w:t>21.5.3.</w:t>
      </w:r>
      <w:r>
        <w:t xml:space="preserve">3 </w:t>
      </w:r>
      <w:r w:rsidRPr="001618E1">
        <w:t>Process and Procedures</w:t>
      </w:r>
      <w:bookmarkEnd w:id="135"/>
    </w:p>
    <w:p w:rsidR="00522C62" w:rsidRPr="001618E1" w:rsidRDefault="00522C62" w:rsidP="00522C62">
      <w:pPr>
        <w:shd w:val="clear" w:color="auto" w:fill="FFFFFF" w:themeFill="background1"/>
        <w:rPr>
          <w:rFonts w:cs="Arial"/>
        </w:rPr>
      </w:pPr>
      <w:r w:rsidRPr="001618E1">
        <w:rPr>
          <w:rFonts w:cs="Arial"/>
        </w:rPr>
        <w:t xml:space="preserve">The </w:t>
      </w:r>
      <w:r>
        <w:rPr>
          <w:rFonts w:cs="Arial"/>
        </w:rPr>
        <w:t>ESBI</w:t>
      </w:r>
      <w:r w:rsidRPr="001618E1">
        <w:rPr>
          <w:rFonts w:cs="Arial"/>
        </w:rPr>
        <w:t xml:space="preserve"> </w:t>
      </w:r>
      <w:r>
        <w:rPr>
          <w:rFonts w:cs="Arial"/>
        </w:rPr>
        <w:t xml:space="preserve">service provider </w:t>
      </w:r>
      <w:r w:rsidRPr="001618E1">
        <w:rPr>
          <w:rFonts w:cs="Arial"/>
        </w:rPr>
        <w:t xml:space="preserve">and/or </w:t>
      </w:r>
      <w:r>
        <w:rPr>
          <w:rFonts w:cs="Arial"/>
        </w:rPr>
        <w:t>e</w:t>
      </w:r>
      <w:r w:rsidRPr="001618E1">
        <w:rPr>
          <w:rFonts w:cs="Arial"/>
        </w:rPr>
        <w:t xml:space="preserve">mployment </w:t>
      </w:r>
      <w:r>
        <w:rPr>
          <w:rFonts w:cs="Arial"/>
        </w:rPr>
        <w:t>s</w:t>
      </w:r>
      <w:r w:rsidRPr="001618E1">
        <w:rPr>
          <w:rFonts w:cs="Arial"/>
        </w:rPr>
        <w:t xml:space="preserve">ervice </w:t>
      </w:r>
      <w:r>
        <w:rPr>
          <w:rFonts w:cs="Arial"/>
        </w:rPr>
        <w:t>p</w:t>
      </w:r>
      <w:r w:rsidRPr="001618E1">
        <w:rPr>
          <w:rFonts w:cs="Arial"/>
        </w:rPr>
        <w:t>rovider receive</w:t>
      </w:r>
      <w:r>
        <w:rPr>
          <w:rFonts w:cs="Arial"/>
        </w:rPr>
        <w:t>s</w:t>
      </w:r>
      <w:r w:rsidRPr="001618E1">
        <w:rPr>
          <w:rFonts w:cs="Arial"/>
        </w:rPr>
        <w:t xml:space="preserve"> the service authorization(s) for the approved assessment(s) and evaluation(s) identified in the customer’s IAEP.</w:t>
      </w:r>
    </w:p>
    <w:p w:rsidR="00522C62" w:rsidRPr="001618E1" w:rsidRDefault="00522C62" w:rsidP="00522C62">
      <w:pPr>
        <w:shd w:val="clear" w:color="auto" w:fill="FFFFFF" w:themeFill="background1"/>
        <w:rPr>
          <w:rFonts w:cs="Arial"/>
        </w:rPr>
      </w:pPr>
      <w:r w:rsidRPr="001618E1">
        <w:rPr>
          <w:rFonts w:cs="Arial"/>
        </w:rPr>
        <w:t>Assessments and evaluations are scheduled.</w:t>
      </w:r>
    </w:p>
    <w:p w:rsidR="00522C62" w:rsidRPr="001618E1" w:rsidRDefault="00522C62" w:rsidP="00522C62">
      <w:pPr>
        <w:shd w:val="clear" w:color="auto" w:fill="FFFFFF" w:themeFill="background1"/>
        <w:rPr>
          <w:rFonts w:cs="Arial"/>
          <w:lang w:val="en"/>
        </w:rPr>
      </w:pPr>
      <w:r w:rsidRPr="001618E1">
        <w:rPr>
          <w:rFonts w:cs="Arial"/>
          <w:lang w:val="en"/>
        </w:rPr>
        <w:t xml:space="preserve">The assessments and/or evaluations are performed by </w:t>
      </w:r>
      <w:bookmarkStart w:id="136" w:name="_Hlk5482459"/>
      <w:r w:rsidRPr="001618E1">
        <w:rPr>
          <w:rFonts w:cs="Arial"/>
          <w:lang w:val="en"/>
        </w:rPr>
        <w:t>licensed and/or certified professional</w:t>
      </w:r>
      <w:r>
        <w:rPr>
          <w:rFonts w:cs="Arial"/>
          <w:lang w:val="en"/>
        </w:rPr>
        <w:t>s</w:t>
      </w:r>
      <w:r w:rsidRPr="001618E1">
        <w:rPr>
          <w:rFonts w:cs="Arial"/>
          <w:lang w:val="en"/>
        </w:rPr>
        <w:t xml:space="preserve"> </w:t>
      </w:r>
      <w:bookmarkEnd w:id="136"/>
      <w:r w:rsidRPr="001618E1">
        <w:rPr>
          <w:rFonts w:cs="Arial"/>
          <w:lang w:val="en"/>
        </w:rPr>
        <w:t xml:space="preserve">and/or by qualified TWC-VR </w:t>
      </w:r>
      <w:r>
        <w:rPr>
          <w:rFonts w:cs="Arial"/>
          <w:lang w:val="en"/>
        </w:rPr>
        <w:t>e</w:t>
      </w:r>
      <w:r w:rsidRPr="001618E1">
        <w:rPr>
          <w:rFonts w:cs="Arial"/>
          <w:lang w:val="en"/>
        </w:rPr>
        <w:t xml:space="preserve">mployment </w:t>
      </w:r>
      <w:r>
        <w:rPr>
          <w:rFonts w:cs="Arial"/>
          <w:lang w:val="en"/>
        </w:rPr>
        <w:t>s</w:t>
      </w:r>
      <w:r w:rsidRPr="001618E1">
        <w:rPr>
          <w:rFonts w:cs="Arial"/>
          <w:lang w:val="en"/>
        </w:rPr>
        <w:t xml:space="preserve">ervice </w:t>
      </w:r>
      <w:r>
        <w:rPr>
          <w:rFonts w:cs="Arial"/>
          <w:lang w:val="en"/>
        </w:rPr>
        <w:t>p</w:t>
      </w:r>
      <w:r w:rsidRPr="001618E1">
        <w:rPr>
          <w:rFonts w:cs="Arial"/>
          <w:lang w:val="en"/>
        </w:rPr>
        <w:t>roviders.</w:t>
      </w:r>
    </w:p>
    <w:p w:rsidR="00522C62" w:rsidRPr="001618E1" w:rsidRDefault="00522C62" w:rsidP="00522C62">
      <w:pPr>
        <w:shd w:val="clear" w:color="auto" w:fill="FFFFFF" w:themeFill="background1"/>
        <w:rPr>
          <w:rFonts w:cs="Arial"/>
          <w:lang w:val="en"/>
        </w:rPr>
      </w:pPr>
      <w:hyperlink w:anchor="_21.4.9_Weekly_Activity" w:history="1">
        <w:r w:rsidRPr="001618E1">
          <w:rPr>
            <w:rStyle w:val="Hyperlink"/>
            <w:rFonts w:cs="Arial"/>
            <w:lang w:val="en"/>
          </w:rPr>
          <w:t>Weekly Activity Schedules</w:t>
        </w:r>
      </w:hyperlink>
      <w:r w:rsidRPr="008811D6">
        <w:rPr>
          <w:rStyle w:val="Hyperlink"/>
          <w:rFonts w:cs="Arial"/>
          <w:highlight w:val="yellow"/>
          <w:lang w:val="en"/>
        </w:rPr>
        <w:t>(link to 21.4.9 Weekly Activity Schedules)</w:t>
      </w:r>
      <w:r w:rsidRPr="001618E1">
        <w:rPr>
          <w:rFonts w:cs="Arial"/>
          <w:lang w:val="en"/>
        </w:rPr>
        <w:t xml:space="preserve"> and</w:t>
      </w:r>
      <w:bookmarkStart w:id="137" w:name="_Hlk20314211"/>
      <w:r w:rsidRPr="001618E1">
        <w:rPr>
          <w:rFonts w:cs="Arial"/>
          <w:lang w:val="en"/>
        </w:rPr>
        <w:t xml:space="preserve"> </w:t>
      </w:r>
      <w:hyperlink w:anchor="_21.4.10_Weekly_Time" w:history="1">
        <w:r w:rsidRPr="001618E1">
          <w:rPr>
            <w:rStyle w:val="Hyperlink"/>
            <w:rFonts w:cs="Arial"/>
            <w:lang w:val="en"/>
          </w:rPr>
          <w:t>Weekly Time Logs</w:t>
        </w:r>
      </w:hyperlink>
      <w:r>
        <w:rPr>
          <w:rStyle w:val="Hyperlink"/>
          <w:rFonts w:cs="Arial"/>
          <w:lang w:val="en"/>
        </w:rPr>
        <w:t xml:space="preserve"> </w:t>
      </w:r>
      <w:r w:rsidRPr="008811D6">
        <w:rPr>
          <w:rStyle w:val="Hyperlink"/>
          <w:rFonts w:cs="Arial"/>
          <w:highlight w:val="yellow"/>
          <w:lang w:val="en"/>
        </w:rPr>
        <w:t>(link to 21.4.</w:t>
      </w:r>
      <w:r>
        <w:rPr>
          <w:rStyle w:val="Hyperlink"/>
          <w:rFonts w:cs="Arial"/>
          <w:highlight w:val="yellow"/>
          <w:lang w:val="en"/>
        </w:rPr>
        <w:t>10</w:t>
      </w:r>
      <w:r w:rsidRPr="008811D6">
        <w:rPr>
          <w:rStyle w:val="Hyperlink"/>
          <w:rFonts w:cs="Arial"/>
          <w:highlight w:val="yellow"/>
          <w:lang w:val="en"/>
        </w:rPr>
        <w:t xml:space="preserve"> Weekly </w:t>
      </w:r>
      <w:r>
        <w:rPr>
          <w:rStyle w:val="Hyperlink"/>
          <w:rFonts w:cs="Arial"/>
          <w:highlight w:val="yellow"/>
          <w:lang w:val="en"/>
        </w:rPr>
        <w:t>Time Logs</w:t>
      </w:r>
      <w:r w:rsidRPr="008811D6">
        <w:rPr>
          <w:rStyle w:val="Hyperlink"/>
          <w:rFonts w:cs="Arial"/>
          <w:highlight w:val="yellow"/>
          <w:lang w:val="en"/>
        </w:rPr>
        <w:t>)</w:t>
      </w:r>
      <w:r w:rsidRPr="001618E1">
        <w:rPr>
          <w:rFonts w:cs="Arial"/>
          <w:lang w:val="en"/>
        </w:rPr>
        <w:t xml:space="preserve"> </w:t>
      </w:r>
      <w:bookmarkEnd w:id="137"/>
      <w:r w:rsidRPr="001618E1">
        <w:rPr>
          <w:rFonts w:cs="Arial"/>
          <w:lang w:val="en"/>
        </w:rPr>
        <w:t>are completed.</w:t>
      </w:r>
    </w:p>
    <w:p w:rsidR="00522C62" w:rsidRPr="001618E1" w:rsidRDefault="00522C62" w:rsidP="00522C62">
      <w:pPr>
        <w:shd w:val="clear" w:color="auto" w:fill="FFFFFF" w:themeFill="background1"/>
        <w:rPr>
          <w:rFonts w:cs="Arial"/>
        </w:rPr>
      </w:pPr>
      <w:bookmarkStart w:id="138" w:name="_Hlk5622604"/>
      <w:r>
        <w:rPr>
          <w:rFonts w:cs="Arial"/>
          <w:lang w:val="en"/>
        </w:rPr>
        <w:t>A l</w:t>
      </w:r>
      <w:r w:rsidRPr="001618E1">
        <w:rPr>
          <w:rFonts w:cs="Arial"/>
          <w:lang w:val="en"/>
        </w:rPr>
        <w:t xml:space="preserve">icensed and/or certified professional </w:t>
      </w:r>
      <w:bookmarkEnd w:id="138"/>
      <w:r w:rsidRPr="001618E1">
        <w:rPr>
          <w:rFonts w:cs="Arial"/>
          <w:lang w:val="en"/>
        </w:rPr>
        <w:t xml:space="preserve">or qualified </w:t>
      </w:r>
      <w:r>
        <w:rPr>
          <w:rFonts w:cs="Arial"/>
          <w:lang w:val="en"/>
        </w:rPr>
        <w:t>e</w:t>
      </w:r>
      <w:r w:rsidRPr="001618E1">
        <w:rPr>
          <w:rFonts w:cs="Arial"/>
          <w:lang w:val="en"/>
        </w:rPr>
        <w:t xml:space="preserve">mployment </w:t>
      </w:r>
      <w:r>
        <w:rPr>
          <w:rFonts w:cs="Arial"/>
          <w:lang w:val="en"/>
        </w:rPr>
        <w:t>s</w:t>
      </w:r>
      <w:r w:rsidRPr="001618E1">
        <w:rPr>
          <w:rFonts w:cs="Arial"/>
          <w:lang w:val="en"/>
        </w:rPr>
        <w:t xml:space="preserve">ervice </w:t>
      </w:r>
      <w:r>
        <w:rPr>
          <w:rFonts w:cs="Arial"/>
          <w:lang w:val="en"/>
        </w:rPr>
        <w:t>p</w:t>
      </w:r>
      <w:r w:rsidRPr="001618E1">
        <w:rPr>
          <w:rFonts w:cs="Arial"/>
          <w:lang w:val="en"/>
        </w:rPr>
        <w:t>rovider completes the required assessment and/or evaluation reports.</w:t>
      </w:r>
    </w:p>
    <w:p w:rsidR="00522C62" w:rsidRPr="001618E1" w:rsidRDefault="00522C62" w:rsidP="00522C62">
      <w:pPr>
        <w:shd w:val="clear" w:color="auto" w:fill="FFFFFF" w:themeFill="background1"/>
        <w:rPr>
          <w:rFonts w:cs="Arial"/>
        </w:rPr>
      </w:pPr>
      <w:r w:rsidRPr="001618E1">
        <w:rPr>
          <w:rFonts w:cs="Arial"/>
        </w:rPr>
        <w:t>Reports are submitted to the VR counselor.</w:t>
      </w:r>
    </w:p>
    <w:p w:rsidR="00522C62" w:rsidRPr="001618E1" w:rsidRDefault="00522C62" w:rsidP="00522C62">
      <w:pPr>
        <w:pStyle w:val="Heading4"/>
      </w:pPr>
      <w:bookmarkStart w:id="139" w:name="_Toc5694394"/>
      <w:r w:rsidRPr="001618E1">
        <w:t>21.5.3.</w:t>
      </w:r>
      <w:r>
        <w:t xml:space="preserve">4 </w:t>
      </w:r>
      <w:r w:rsidRPr="001618E1">
        <w:t>Outcomes Required for Payment</w:t>
      </w:r>
      <w:bookmarkEnd w:id="139"/>
    </w:p>
    <w:p w:rsidR="00522C62" w:rsidRPr="001618E1" w:rsidRDefault="00522C62" w:rsidP="00522C62">
      <w:pPr>
        <w:shd w:val="clear" w:color="auto" w:fill="FFFFFF" w:themeFill="background1"/>
        <w:rPr>
          <w:rFonts w:cs="Arial"/>
          <w:lang w:val="en"/>
        </w:rPr>
      </w:pPr>
      <w:r w:rsidRPr="001618E1">
        <w:rPr>
          <w:rFonts w:cs="Arial"/>
          <w:lang w:val="en"/>
        </w:rPr>
        <w:t xml:space="preserve">The VR counselor receives the following accurate and descriptive documents associated with the licensed and/or certified professional evaluation or assessment or qualified </w:t>
      </w:r>
      <w:r>
        <w:rPr>
          <w:rFonts w:cs="Arial"/>
          <w:lang w:val="en"/>
        </w:rPr>
        <w:t>e</w:t>
      </w:r>
      <w:r w:rsidRPr="001618E1">
        <w:rPr>
          <w:rFonts w:cs="Arial"/>
          <w:lang w:val="en"/>
        </w:rPr>
        <w:t>mployment service evaluations:</w:t>
      </w:r>
    </w:p>
    <w:p w:rsidR="00522C62" w:rsidRPr="001618E1" w:rsidRDefault="00522C62" w:rsidP="00522C62">
      <w:pPr>
        <w:pStyle w:val="ListParagraph"/>
        <w:numPr>
          <w:ilvl w:val="0"/>
          <w:numId w:val="31"/>
        </w:numPr>
        <w:shd w:val="clear" w:color="auto" w:fill="FFFFFF" w:themeFill="background1"/>
        <w:rPr>
          <w:rFonts w:cs="Arial"/>
          <w:lang w:val="en"/>
        </w:rPr>
      </w:pPr>
      <w:r>
        <w:rPr>
          <w:rFonts w:cs="Arial"/>
          <w:lang w:val="en"/>
        </w:rPr>
        <w:t xml:space="preserve">A </w:t>
      </w:r>
      <w:r w:rsidRPr="001618E1">
        <w:rPr>
          <w:rFonts w:cs="Arial"/>
          <w:lang w:val="en"/>
        </w:rPr>
        <w:t xml:space="preserve">copy of the customer’s </w:t>
      </w:r>
      <w:r>
        <w:rPr>
          <w:rFonts w:cs="Arial"/>
          <w:lang w:val="en"/>
        </w:rPr>
        <w:t>w</w:t>
      </w:r>
      <w:r w:rsidRPr="001618E1">
        <w:rPr>
          <w:rFonts w:cs="Arial"/>
          <w:lang w:val="en"/>
        </w:rPr>
        <w:t xml:space="preserve">eekly </w:t>
      </w:r>
      <w:r>
        <w:rPr>
          <w:rFonts w:cs="Arial"/>
          <w:lang w:val="en"/>
        </w:rPr>
        <w:t>activity s</w:t>
      </w:r>
      <w:r w:rsidRPr="001618E1">
        <w:rPr>
          <w:rFonts w:cs="Arial"/>
          <w:lang w:val="en"/>
        </w:rPr>
        <w:t>chedule</w:t>
      </w:r>
    </w:p>
    <w:p w:rsidR="00522C62" w:rsidRPr="001618E1" w:rsidRDefault="00522C62" w:rsidP="00522C62">
      <w:pPr>
        <w:pStyle w:val="ListParagraph"/>
        <w:numPr>
          <w:ilvl w:val="0"/>
          <w:numId w:val="31"/>
        </w:numPr>
        <w:shd w:val="clear" w:color="auto" w:fill="FFFFFF" w:themeFill="background1"/>
        <w:rPr>
          <w:rFonts w:cs="Arial"/>
          <w:lang w:val="en"/>
        </w:rPr>
      </w:pPr>
      <w:r>
        <w:rPr>
          <w:rFonts w:cs="Arial"/>
          <w:lang w:val="en"/>
        </w:rPr>
        <w:t>A weekly t</w:t>
      </w:r>
      <w:r w:rsidRPr="001618E1">
        <w:rPr>
          <w:rFonts w:cs="Arial"/>
          <w:lang w:val="en"/>
        </w:rPr>
        <w:t xml:space="preserve">ime </w:t>
      </w:r>
      <w:r>
        <w:rPr>
          <w:rFonts w:cs="Arial"/>
          <w:lang w:val="en"/>
        </w:rPr>
        <w:t>l</w:t>
      </w:r>
      <w:r w:rsidRPr="001618E1">
        <w:rPr>
          <w:rFonts w:cs="Arial"/>
          <w:lang w:val="en"/>
        </w:rPr>
        <w:t>og recording all billable time for evaluations completed by the licensed and/or certified professional</w:t>
      </w:r>
    </w:p>
    <w:p w:rsidR="00522C62" w:rsidRPr="001618E1" w:rsidRDefault="00522C62" w:rsidP="00522C62">
      <w:pPr>
        <w:pStyle w:val="ListParagraph"/>
        <w:numPr>
          <w:ilvl w:val="0"/>
          <w:numId w:val="31"/>
        </w:numPr>
        <w:shd w:val="clear" w:color="auto" w:fill="FFFFFF" w:themeFill="background1"/>
        <w:rPr>
          <w:rFonts w:cs="Arial"/>
          <w:lang w:val="en"/>
        </w:rPr>
      </w:pPr>
      <w:r>
        <w:rPr>
          <w:rFonts w:cs="Arial"/>
          <w:lang w:val="en"/>
        </w:rPr>
        <w:t>E</w:t>
      </w:r>
      <w:r w:rsidRPr="001618E1">
        <w:rPr>
          <w:rFonts w:cs="Arial"/>
          <w:lang w:val="en"/>
        </w:rPr>
        <w:t>valuation and/or assessment reports for all evaluations and assessments identified in the IAEP and service authorizations</w:t>
      </w:r>
    </w:p>
    <w:p w:rsidR="00522C62" w:rsidRPr="001618E1" w:rsidRDefault="00522C62" w:rsidP="00522C62">
      <w:pPr>
        <w:pStyle w:val="ListParagraph"/>
        <w:numPr>
          <w:ilvl w:val="0"/>
          <w:numId w:val="31"/>
        </w:numPr>
        <w:shd w:val="clear" w:color="auto" w:fill="FFFFFF" w:themeFill="background1"/>
        <w:rPr>
          <w:rFonts w:cs="Arial"/>
          <w:lang w:val="en"/>
        </w:rPr>
      </w:pPr>
      <w:r>
        <w:rPr>
          <w:rFonts w:cs="Arial"/>
          <w:lang w:val="en"/>
        </w:rPr>
        <w:t>A</w:t>
      </w:r>
      <w:r w:rsidRPr="001618E1">
        <w:rPr>
          <w:rFonts w:cs="Arial"/>
          <w:lang w:val="en"/>
        </w:rPr>
        <w:t xml:space="preserve">ny </w:t>
      </w:r>
      <w:r>
        <w:rPr>
          <w:rFonts w:cs="Arial"/>
          <w:lang w:val="en"/>
        </w:rPr>
        <w:t>e</w:t>
      </w:r>
      <w:r w:rsidRPr="001618E1">
        <w:rPr>
          <w:rFonts w:cs="Arial"/>
          <w:lang w:val="en"/>
        </w:rPr>
        <w:t xml:space="preserve">mployment </w:t>
      </w:r>
      <w:r>
        <w:rPr>
          <w:rFonts w:cs="Arial"/>
          <w:lang w:val="en"/>
        </w:rPr>
        <w:t>s</w:t>
      </w:r>
      <w:r w:rsidRPr="001618E1">
        <w:rPr>
          <w:rFonts w:cs="Arial"/>
          <w:lang w:val="en"/>
        </w:rPr>
        <w:t>ervices provided</w:t>
      </w:r>
      <w:r>
        <w:rPr>
          <w:rFonts w:cs="Arial"/>
          <w:lang w:val="en"/>
        </w:rPr>
        <w:t>,</w:t>
      </w:r>
      <w:r w:rsidRPr="001618E1">
        <w:rPr>
          <w:rFonts w:cs="Arial"/>
          <w:lang w:val="en"/>
        </w:rPr>
        <w:t xml:space="preserve"> as identified in the IAEP and service authorization documentation submitted</w:t>
      </w:r>
    </w:p>
    <w:p w:rsidR="00522C62" w:rsidRPr="001618E1" w:rsidRDefault="00522C62" w:rsidP="00522C62">
      <w:pPr>
        <w:pStyle w:val="ListParagraph"/>
        <w:numPr>
          <w:ilvl w:val="0"/>
          <w:numId w:val="31"/>
        </w:numPr>
        <w:shd w:val="clear" w:color="auto" w:fill="FFFFFF" w:themeFill="background1"/>
        <w:rPr>
          <w:rFonts w:cs="Arial"/>
          <w:lang w:val="en"/>
        </w:rPr>
      </w:pPr>
      <w:r>
        <w:rPr>
          <w:rFonts w:cs="Arial"/>
          <w:lang w:val="en"/>
        </w:rPr>
        <w:t>T</w:t>
      </w:r>
      <w:r w:rsidRPr="001618E1">
        <w:rPr>
          <w:rFonts w:cs="Arial"/>
          <w:lang w:val="en"/>
        </w:rPr>
        <w:t>he updated IAEP summary</w:t>
      </w:r>
      <w:r>
        <w:rPr>
          <w:rFonts w:cs="Arial"/>
          <w:lang w:val="en"/>
        </w:rPr>
        <w:t>, which</w:t>
      </w:r>
      <w:r w:rsidRPr="001618E1">
        <w:rPr>
          <w:rFonts w:cs="Arial"/>
          <w:lang w:val="en"/>
        </w:rPr>
        <w:t xml:space="preserve"> records the results of completed assessments and evaluations</w:t>
      </w:r>
    </w:p>
    <w:p w:rsidR="00522C62" w:rsidRPr="001618E1" w:rsidRDefault="00522C62" w:rsidP="00522C62">
      <w:pPr>
        <w:shd w:val="clear" w:color="auto" w:fill="FFFFFF" w:themeFill="background1"/>
        <w:rPr>
          <w:rFonts w:cs="Arial"/>
          <w:lang w:val="en"/>
        </w:rPr>
      </w:pPr>
      <w:r>
        <w:rPr>
          <w:rFonts w:cs="Arial"/>
          <w:lang w:val="en"/>
        </w:rPr>
        <w:t>The a</w:t>
      </w:r>
      <w:r w:rsidRPr="001618E1">
        <w:rPr>
          <w:rFonts w:cs="Arial"/>
          <w:lang w:val="en"/>
        </w:rPr>
        <w:t>ssessment and evaluation results contain:</w:t>
      </w:r>
    </w:p>
    <w:p w:rsidR="00522C62" w:rsidRPr="001618E1" w:rsidRDefault="00522C62" w:rsidP="00522C62">
      <w:pPr>
        <w:pStyle w:val="ListParagraph"/>
        <w:numPr>
          <w:ilvl w:val="0"/>
          <w:numId w:val="30"/>
        </w:numPr>
        <w:shd w:val="clear" w:color="auto" w:fill="FFFFFF" w:themeFill="background1"/>
        <w:rPr>
          <w:rFonts w:cs="Arial"/>
          <w:lang w:val="en"/>
        </w:rPr>
      </w:pPr>
      <w:r>
        <w:rPr>
          <w:rFonts w:cs="Arial"/>
          <w:lang w:val="en"/>
        </w:rPr>
        <w:t>the customer’</w:t>
      </w:r>
      <w:r w:rsidRPr="001618E1">
        <w:rPr>
          <w:rFonts w:cs="Arial"/>
          <w:lang w:val="en"/>
        </w:rPr>
        <w:t>s abilities, deficits</w:t>
      </w:r>
      <w:r>
        <w:rPr>
          <w:rFonts w:cs="Arial"/>
          <w:lang w:val="en"/>
        </w:rPr>
        <w:t>,</w:t>
      </w:r>
      <w:r w:rsidRPr="001618E1">
        <w:rPr>
          <w:rFonts w:cs="Arial"/>
          <w:lang w:val="en"/>
        </w:rPr>
        <w:t xml:space="preserve"> and potential to obtain and maintain competitive integrated employment;</w:t>
      </w:r>
    </w:p>
    <w:p w:rsidR="00522C62" w:rsidRPr="001618E1" w:rsidRDefault="00522C62" w:rsidP="00522C62">
      <w:pPr>
        <w:pStyle w:val="ListParagraph"/>
        <w:numPr>
          <w:ilvl w:val="0"/>
          <w:numId w:val="30"/>
        </w:numPr>
        <w:shd w:val="clear" w:color="auto" w:fill="FFFFFF" w:themeFill="background1"/>
        <w:rPr>
          <w:rFonts w:cs="Arial"/>
          <w:lang w:val="en"/>
        </w:rPr>
      </w:pPr>
      <w:r w:rsidRPr="001618E1">
        <w:rPr>
          <w:rFonts w:cs="Arial"/>
        </w:rPr>
        <w:t xml:space="preserve">the customer’s potential to secure, retain, and advance in employment; </w:t>
      </w:r>
    </w:p>
    <w:p w:rsidR="00522C62" w:rsidRPr="001618E1" w:rsidRDefault="00522C62" w:rsidP="00522C62">
      <w:pPr>
        <w:pStyle w:val="ListParagraph"/>
        <w:numPr>
          <w:ilvl w:val="0"/>
          <w:numId w:val="30"/>
        </w:numPr>
        <w:shd w:val="clear" w:color="auto" w:fill="FFFFFF" w:themeFill="background1"/>
        <w:rPr>
          <w:rFonts w:cs="Arial"/>
          <w:lang w:val="en"/>
        </w:rPr>
      </w:pPr>
      <w:r>
        <w:rPr>
          <w:rFonts w:cs="Arial"/>
          <w:lang w:val="en"/>
        </w:rPr>
        <w:t xml:space="preserve">the customer’s </w:t>
      </w:r>
      <w:r w:rsidRPr="001618E1">
        <w:rPr>
          <w:rFonts w:cs="Arial"/>
          <w:lang w:val="en"/>
        </w:rPr>
        <w:t>employment goal(s), transferable skills, and employment barriers;</w:t>
      </w:r>
    </w:p>
    <w:p w:rsidR="00522C62" w:rsidRPr="001618E1" w:rsidRDefault="00522C62" w:rsidP="00522C62">
      <w:pPr>
        <w:pStyle w:val="ListParagraph"/>
        <w:numPr>
          <w:ilvl w:val="0"/>
          <w:numId w:val="30"/>
        </w:numPr>
        <w:shd w:val="clear" w:color="auto" w:fill="FFFFFF" w:themeFill="background1"/>
        <w:rPr>
          <w:rFonts w:cs="Arial"/>
          <w:lang w:val="en"/>
        </w:rPr>
      </w:pPr>
      <w:r w:rsidRPr="001618E1">
        <w:rPr>
          <w:rFonts w:cs="Arial"/>
          <w:lang w:val="en"/>
        </w:rPr>
        <w:t xml:space="preserve">recommendations for </w:t>
      </w:r>
      <w:r>
        <w:rPr>
          <w:rFonts w:cs="Arial"/>
          <w:lang w:val="en"/>
        </w:rPr>
        <w:t xml:space="preserve">the </w:t>
      </w:r>
      <w:r w:rsidRPr="001618E1">
        <w:rPr>
          <w:rFonts w:cs="Arial"/>
          <w:lang w:val="en"/>
        </w:rPr>
        <w:t>licensed and/or certified professional therapy service and/or employment services to be provided; and</w:t>
      </w:r>
    </w:p>
    <w:p w:rsidR="00522C62" w:rsidRPr="001618E1" w:rsidRDefault="00522C62" w:rsidP="00522C62">
      <w:pPr>
        <w:pStyle w:val="ListParagraph"/>
        <w:numPr>
          <w:ilvl w:val="0"/>
          <w:numId w:val="30"/>
        </w:numPr>
        <w:shd w:val="clear" w:color="auto" w:fill="FFFFFF" w:themeFill="background1"/>
        <w:rPr>
          <w:rFonts w:cs="Arial"/>
          <w:lang w:val="en"/>
        </w:rPr>
      </w:pPr>
      <w:r>
        <w:rPr>
          <w:rFonts w:cs="Arial"/>
          <w:lang w:val="en"/>
        </w:rPr>
        <w:t xml:space="preserve">the customer’s </w:t>
      </w:r>
      <w:r w:rsidRPr="001618E1">
        <w:rPr>
          <w:rFonts w:cs="Arial"/>
          <w:lang w:val="en"/>
        </w:rPr>
        <w:t>measurable goals.</w:t>
      </w:r>
    </w:p>
    <w:p w:rsidR="00522C62" w:rsidRPr="001618E1" w:rsidRDefault="00522C62" w:rsidP="00522C62">
      <w:pPr>
        <w:shd w:val="clear" w:color="auto" w:fill="FFFFFF" w:themeFill="background1"/>
        <w:rPr>
          <w:rFonts w:cs="Arial"/>
          <w:lang w:val="en"/>
        </w:rPr>
      </w:pPr>
      <w:r w:rsidRPr="001618E1">
        <w:rPr>
          <w:rFonts w:cs="Arial"/>
          <w:lang w:val="en"/>
        </w:rPr>
        <w:t>Assessments and evaluations are paid based on:</w:t>
      </w:r>
    </w:p>
    <w:p w:rsidR="00522C62" w:rsidRPr="001618E1" w:rsidRDefault="00522C62" w:rsidP="00522C62">
      <w:pPr>
        <w:pStyle w:val="ListParagraph"/>
        <w:numPr>
          <w:ilvl w:val="0"/>
          <w:numId w:val="34"/>
        </w:numPr>
        <w:shd w:val="clear" w:color="auto" w:fill="FFFFFF" w:themeFill="background1"/>
        <w:rPr>
          <w:rFonts w:cs="Arial"/>
          <w:lang w:val="en"/>
        </w:rPr>
      </w:pPr>
      <w:r w:rsidRPr="001618E1">
        <w:rPr>
          <w:rFonts w:cs="Arial"/>
          <w:lang w:val="en"/>
        </w:rPr>
        <w:t>the approved time listed in the IAEP;</w:t>
      </w:r>
    </w:p>
    <w:p w:rsidR="00522C62" w:rsidRPr="0010733E" w:rsidRDefault="00522C62" w:rsidP="00522C62">
      <w:pPr>
        <w:pStyle w:val="ListParagraph"/>
        <w:numPr>
          <w:ilvl w:val="0"/>
          <w:numId w:val="34"/>
        </w:numPr>
        <w:shd w:val="clear" w:color="auto" w:fill="FFFFFF" w:themeFill="background1"/>
        <w:rPr>
          <w:rFonts w:cs="Arial"/>
          <w:lang w:val="en"/>
        </w:rPr>
      </w:pPr>
      <w:r w:rsidRPr="001618E1">
        <w:rPr>
          <w:rFonts w:cs="Arial"/>
          <w:lang w:val="en"/>
        </w:rPr>
        <w:lastRenderedPageBreak/>
        <w:t xml:space="preserve">the time recorded on the </w:t>
      </w:r>
      <w:r w:rsidRPr="0010733E">
        <w:rPr>
          <w:rFonts w:cs="Arial"/>
          <w:lang w:val="en"/>
        </w:rPr>
        <w:t xml:space="preserve">customer’s weekly time log; and </w:t>
      </w:r>
    </w:p>
    <w:p w:rsidR="00522C62" w:rsidRPr="0010733E" w:rsidRDefault="00522C62" w:rsidP="00522C62">
      <w:pPr>
        <w:pStyle w:val="ListParagraph"/>
        <w:numPr>
          <w:ilvl w:val="0"/>
          <w:numId w:val="34"/>
        </w:numPr>
        <w:shd w:val="clear" w:color="auto" w:fill="FFFFFF" w:themeFill="background1"/>
        <w:rPr>
          <w:rFonts w:cs="Arial"/>
          <w:lang w:val="en"/>
        </w:rPr>
      </w:pPr>
      <w:r w:rsidRPr="0010733E">
        <w:rPr>
          <w:rFonts w:cs="Arial"/>
          <w:lang w:val="en"/>
        </w:rPr>
        <w:t>the time recorded on the assessment and/or evaluation reports.</w:t>
      </w:r>
    </w:p>
    <w:p w:rsidR="00522C62" w:rsidRPr="0010733E" w:rsidRDefault="00522C62" w:rsidP="00522C62">
      <w:pPr>
        <w:shd w:val="clear" w:color="auto" w:fill="FFFFFF" w:themeFill="background1"/>
        <w:rPr>
          <w:rFonts w:cs="Arial"/>
          <w:lang w:val="en"/>
        </w:rPr>
      </w:pPr>
      <w:r w:rsidRPr="0010733E">
        <w:rPr>
          <w:rFonts w:cs="Arial"/>
          <w:lang w:val="en"/>
        </w:rPr>
        <w:t xml:space="preserve">Payment for assessment and evaluation services are paid when the VR counselor approves the submitted: </w:t>
      </w:r>
    </w:p>
    <w:p w:rsidR="00522C62" w:rsidRPr="0010733E" w:rsidRDefault="00522C62" w:rsidP="00522C62">
      <w:pPr>
        <w:pStyle w:val="ListParagraph"/>
        <w:numPr>
          <w:ilvl w:val="0"/>
          <w:numId w:val="26"/>
        </w:numPr>
        <w:shd w:val="clear" w:color="auto" w:fill="FFFFFF" w:themeFill="background1"/>
        <w:rPr>
          <w:rFonts w:cs="Arial"/>
          <w:lang w:val="en"/>
        </w:rPr>
      </w:pPr>
      <w:r w:rsidRPr="008811D6">
        <w:rPr>
          <w:rFonts w:cs="Arial"/>
          <w:lang w:val="en"/>
        </w:rPr>
        <w:t>weekly time log(s)</w:t>
      </w:r>
      <w:r w:rsidRPr="0010733E">
        <w:rPr>
          <w:rFonts w:cs="Arial"/>
          <w:lang w:val="en"/>
        </w:rPr>
        <w:t>;</w:t>
      </w:r>
    </w:p>
    <w:p w:rsidR="00522C62" w:rsidRPr="001618E1" w:rsidRDefault="00522C62" w:rsidP="00522C62">
      <w:pPr>
        <w:pStyle w:val="ListParagraph"/>
        <w:numPr>
          <w:ilvl w:val="0"/>
          <w:numId w:val="26"/>
        </w:numPr>
        <w:shd w:val="clear" w:color="auto" w:fill="FFFFFF" w:themeFill="background1"/>
        <w:rPr>
          <w:rFonts w:cs="Arial"/>
          <w:lang w:val="en"/>
        </w:rPr>
      </w:pPr>
      <w:r w:rsidRPr="001618E1">
        <w:rPr>
          <w:rFonts w:cs="Arial"/>
          <w:lang w:val="en"/>
        </w:rPr>
        <w:t xml:space="preserve">assessment and/or evaluation reports; </w:t>
      </w:r>
    </w:p>
    <w:p w:rsidR="00522C62" w:rsidRPr="001618E1" w:rsidRDefault="00522C62" w:rsidP="00522C62">
      <w:pPr>
        <w:pStyle w:val="ListParagraph"/>
        <w:numPr>
          <w:ilvl w:val="0"/>
          <w:numId w:val="26"/>
        </w:numPr>
        <w:shd w:val="clear" w:color="auto" w:fill="FFFFFF" w:themeFill="background1"/>
        <w:rPr>
          <w:rFonts w:cs="Arial"/>
          <w:lang w:val="en"/>
        </w:rPr>
      </w:pPr>
      <w:r w:rsidRPr="001618E1">
        <w:rPr>
          <w:rFonts w:cs="Arial"/>
          <w:lang w:val="en"/>
        </w:rPr>
        <w:t xml:space="preserve">employment service documentation; and </w:t>
      </w:r>
    </w:p>
    <w:p w:rsidR="00522C62" w:rsidRPr="001618E1" w:rsidRDefault="00522C62" w:rsidP="00522C62">
      <w:pPr>
        <w:pStyle w:val="ListParagraph"/>
        <w:numPr>
          <w:ilvl w:val="0"/>
          <w:numId w:val="26"/>
        </w:numPr>
        <w:shd w:val="clear" w:color="auto" w:fill="FFFFFF" w:themeFill="background1"/>
        <w:rPr>
          <w:rFonts w:cs="Arial"/>
          <w:lang w:val="en"/>
        </w:rPr>
      </w:pPr>
      <w:r w:rsidRPr="001618E1">
        <w:rPr>
          <w:rFonts w:cs="Arial"/>
          <w:lang w:val="en"/>
        </w:rPr>
        <w:t>invoice.</w:t>
      </w:r>
    </w:p>
    <w:p w:rsidR="00522C62" w:rsidRPr="001618E1" w:rsidRDefault="00522C62" w:rsidP="00522C62">
      <w:pPr>
        <w:pStyle w:val="Heading4"/>
        <w:rPr>
          <w:lang w:val="en"/>
        </w:rPr>
      </w:pPr>
      <w:bookmarkStart w:id="140" w:name="_Toc5694395"/>
      <w:r w:rsidRPr="001618E1">
        <w:t xml:space="preserve">21.5.3.5 </w:t>
      </w:r>
      <w:r w:rsidRPr="001618E1">
        <w:rPr>
          <w:lang w:val="en"/>
        </w:rPr>
        <w:t>Fees</w:t>
      </w:r>
      <w:bookmarkEnd w:id="140"/>
    </w:p>
    <w:p w:rsidR="00522C62" w:rsidRPr="008811D6" w:rsidRDefault="00522C62" w:rsidP="00522C62">
      <w:pPr>
        <w:shd w:val="clear" w:color="auto" w:fill="FFFFFF" w:themeFill="background1"/>
        <w:rPr>
          <w:rFonts w:cs="Arial"/>
          <w:shd w:val="clear" w:color="auto" w:fill="FDE9D9" w:themeFill="accent6" w:themeFillTint="33"/>
        </w:rPr>
      </w:pPr>
      <w:r>
        <w:rPr>
          <w:rFonts w:cs="Arial"/>
        </w:rPr>
        <w:t>A</w:t>
      </w:r>
      <w:r w:rsidRPr="001618E1">
        <w:rPr>
          <w:rFonts w:cs="Arial"/>
        </w:rPr>
        <w:t xml:space="preserve"> case manager can bill for attendance</w:t>
      </w:r>
      <w:r>
        <w:rPr>
          <w:rFonts w:cs="Arial"/>
        </w:rPr>
        <w:t>,</w:t>
      </w:r>
      <w:r w:rsidRPr="001618E1">
        <w:rPr>
          <w:rFonts w:cs="Arial"/>
        </w:rPr>
        <w:t xml:space="preserve"> reporting</w:t>
      </w:r>
      <w:r>
        <w:rPr>
          <w:rFonts w:cs="Arial"/>
        </w:rPr>
        <w:t>,</w:t>
      </w:r>
      <w:r w:rsidRPr="001618E1">
        <w:rPr>
          <w:rFonts w:cs="Arial"/>
        </w:rPr>
        <w:t xml:space="preserve"> and documentation related to the IAEP</w:t>
      </w:r>
      <w:r>
        <w:rPr>
          <w:rFonts w:cs="Arial"/>
        </w:rPr>
        <w:t xml:space="preserve"> for Nonresidential services. </w:t>
      </w:r>
      <w:r w:rsidRPr="0089460D">
        <w:rPr>
          <w:rFonts w:cs="Arial"/>
        </w:rPr>
        <w:t>A licensed and/or certified professional may bill one 15-</w:t>
      </w:r>
      <w:r w:rsidRPr="008811D6">
        <w:rPr>
          <w:rFonts w:cs="Arial"/>
        </w:rPr>
        <w:t xml:space="preserve">minute increment for attendance of a customer’s IAEP or IPP. </w:t>
      </w:r>
    </w:p>
    <w:p w:rsidR="00522C62" w:rsidRPr="008811D6" w:rsidRDefault="00522C62" w:rsidP="00522C62">
      <w:pPr>
        <w:pStyle w:val="ListParagraph"/>
        <w:numPr>
          <w:ilvl w:val="0"/>
          <w:numId w:val="95"/>
        </w:numPr>
        <w:shd w:val="clear" w:color="auto" w:fill="FFFFFF" w:themeFill="background1"/>
        <w:rPr>
          <w:highlight w:val="yellow"/>
        </w:rPr>
      </w:pPr>
      <w:bookmarkStart w:id="141" w:name="_Toc5694396"/>
      <w:bookmarkStart w:id="142" w:name="_Toc12873967"/>
      <w:bookmarkStart w:id="143" w:name="_Hlk20305973"/>
      <w:bookmarkStart w:id="144" w:name="_Hlk7006504"/>
      <w:r w:rsidRPr="008811D6">
        <w:t>Nonresidential</w:t>
      </w:r>
      <w:r w:rsidRPr="0073084F">
        <w:t xml:space="preserve"> Rate Structure </w:t>
      </w:r>
      <w:r w:rsidRPr="008811D6">
        <w:rPr>
          <w:highlight w:val="yellow"/>
        </w:rPr>
        <w:t>(link to 21.12.5 Nonresidential Rate Structure)</w:t>
      </w:r>
    </w:p>
    <w:p w:rsidR="00522C62" w:rsidRDefault="00522C62" w:rsidP="00522C62">
      <w:pPr>
        <w:pStyle w:val="Heading3"/>
        <w:numPr>
          <w:ilvl w:val="0"/>
          <w:numId w:val="95"/>
        </w:numPr>
        <w:rPr>
          <w:rFonts w:eastAsiaTheme="minorHAnsi" w:cstheme="minorBidi"/>
          <w:b w:val="0"/>
          <w:sz w:val="24"/>
        </w:rPr>
      </w:pPr>
      <w:r w:rsidRPr="0073084F">
        <w:rPr>
          <w:rFonts w:eastAsiaTheme="minorHAnsi" w:cstheme="minorBidi"/>
          <w:b w:val="0"/>
          <w:sz w:val="24"/>
        </w:rPr>
        <w:t xml:space="preserve">Residential Rate Structure </w:t>
      </w:r>
      <w:r w:rsidRPr="0073084F">
        <w:rPr>
          <w:rFonts w:eastAsiaTheme="minorHAnsi" w:cstheme="minorBidi"/>
          <w:b w:val="0"/>
          <w:sz w:val="24"/>
          <w:highlight w:val="yellow"/>
        </w:rPr>
        <w:t>(link to 21.12.6 Residential Rate Structure)</w:t>
      </w:r>
    </w:p>
    <w:p w:rsidR="00522C62" w:rsidRPr="001618E1" w:rsidRDefault="00522C62" w:rsidP="00522C62">
      <w:pPr>
        <w:pStyle w:val="Heading3"/>
      </w:pPr>
      <w:r w:rsidRPr="001618E1">
        <w:t xml:space="preserve">21.5.4 </w:t>
      </w:r>
      <w:bookmarkStart w:id="145" w:name="_Hlk8311297"/>
      <w:r w:rsidRPr="001618E1">
        <w:t>Individual Program Plan</w:t>
      </w:r>
      <w:r>
        <w:t xml:space="preserve"> </w:t>
      </w:r>
      <w:bookmarkEnd w:id="145"/>
      <w:r w:rsidRPr="001618E1">
        <w:t>Service Definition</w:t>
      </w:r>
      <w:bookmarkEnd w:id="141"/>
      <w:bookmarkEnd w:id="142"/>
    </w:p>
    <w:bookmarkEnd w:id="143"/>
    <w:p w:rsidR="00522C62" w:rsidRPr="001618E1" w:rsidRDefault="00522C62" w:rsidP="00522C62">
      <w:pPr>
        <w:shd w:val="clear" w:color="auto" w:fill="FFFFFF" w:themeFill="background1"/>
        <w:rPr>
          <w:rFonts w:cs="Arial"/>
        </w:rPr>
      </w:pPr>
      <w:r>
        <w:rPr>
          <w:rFonts w:cs="Arial"/>
        </w:rPr>
        <w:t xml:space="preserve">The </w:t>
      </w:r>
      <w:r w:rsidRPr="001618E1">
        <w:rPr>
          <w:rFonts w:cs="Arial"/>
        </w:rPr>
        <w:t xml:space="preserve">IPP is completed to identify any </w:t>
      </w:r>
      <w:bookmarkStart w:id="146" w:name="_Hlk5484448"/>
      <w:r w:rsidRPr="001618E1">
        <w:rPr>
          <w:rFonts w:cs="Arial"/>
        </w:rPr>
        <w:t>therapy or employment services interventions to be provided</w:t>
      </w:r>
      <w:bookmarkEnd w:id="146"/>
      <w:r w:rsidRPr="001618E1">
        <w:rPr>
          <w:rFonts w:cs="Arial"/>
        </w:rPr>
        <w:t xml:space="preserve"> to improve the customer’s skills and abilities related to obtaining and maintaining competitive integrated employment. During the initial meeting</w:t>
      </w:r>
      <w:r>
        <w:rPr>
          <w:rFonts w:cs="Arial"/>
        </w:rPr>
        <w:t>,</w:t>
      </w:r>
      <w:r w:rsidRPr="001618E1">
        <w:rPr>
          <w:rFonts w:cs="Arial"/>
        </w:rPr>
        <w:t xml:space="preserve"> goals are established</w:t>
      </w:r>
      <w:r>
        <w:rPr>
          <w:rFonts w:cs="Arial"/>
        </w:rPr>
        <w:t>;</w:t>
      </w:r>
      <w:r w:rsidRPr="001618E1">
        <w:rPr>
          <w:rFonts w:cs="Arial"/>
        </w:rPr>
        <w:t xml:space="preserve"> goal status is reported in monthly meetings</w:t>
      </w:r>
      <w:r>
        <w:rPr>
          <w:rFonts w:cs="Arial"/>
        </w:rPr>
        <w:t>;</w:t>
      </w:r>
      <w:r w:rsidRPr="001618E1">
        <w:rPr>
          <w:rFonts w:cs="Arial"/>
        </w:rPr>
        <w:t xml:space="preserve"> and goals are updated, added</w:t>
      </w:r>
      <w:r>
        <w:rPr>
          <w:rFonts w:cs="Arial"/>
        </w:rPr>
        <w:t>,</w:t>
      </w:r>
      <w:r w:rsidRPr="001618E1">
        <w:rPr>
          <w:rFonts w:cs="Arial"/>
        </w:rPr>
        <w:t xml:space="preserve"> and removed as necessary. </w:t>
      </w:r>
      <w:r>
        <w:rPr>
          <w:rFonts w:cs="Arial"/>
        </w:rPr>
        <w:t>The c</w:t>
      </w:r>
      <w:r w:rsidRPr="001618E1">
        <w:rPr>
          <w:rFonts w:cs="Arial"/>
        </w:rPr>
        <w:t>ustomer’s IPP is updated at a minimum of every 30 calendar days</w:t>
      </w:r>
      <w:r>
        <w:rPr>
          <w:rFonts w:cs="Arial"/>
        </w:rPr>
        <w:t xml:space="preserve"> or more frequently to respond to a customer’s change needs that require immediate attention for safety or continued engagement in the program </w:t>
      </w:r>
      <w:r w:rsidRPr="001618E1">
        <w:rPr>
          <w:rFonts w:cs="Arial"/>
        </w:rPr>
        <w:t xml:space="preserve">and at discharge. The completed IPPs must be submitted </w:t>
      </w:r>
      <w:r>
        <w:rPr>
          <w:rFonts w:cs="Arial"/>
        </w:rPr>
        <w:t>three</w:t>
      </w:r>
      <w:r w:rsidRPr="001618E1">
        <w:rPr>
          <w:rFonts w:cs="Arial"/>
        </w:rPr>
        <w:t xml:space="preserve"> business days after the IPP meeting is held. The IPP must be approved and signed by the VR counselor</w:t>
      </w:r>
      <w:r>
        <w:rPr>
          <w:rFonts w:cs="Arial"/>
        </w:rPr>
        <w:t>,</w:t>
      </w:r>
      <w:r w:rsidRPr="001618E1">
        <w:rPr>
          <w:rFonts w:cs="Arial"/>
        </w:rPr>
        <w:t xml:space="preserve"> with a service authorization issued </w:t>
      </w:r>
      <w:r>
        <w:rPr>
          <w:rFonts w:cs="Arial"/>
        </w:rPr>
        <w:t>before</w:t>
      </w:r>
      <w:r w:rsidRPr="001618E1">
        <w:rPr>
          <w:rFonts w:cs="Arial"/>
        </w:rPr>
        <w:t xml:space="preserve"> service delivery. </w:t>
      </w:r>
    </w:p>
    <w:bookmarkEnd w:id="144"/>
    <w:p w:rsidR="00522C62" w:rsidRPr="001618E1" w:rsidRDefault="00522C62" w:rsidP="00522C62">
      <w:pPr>
        <w:shd w:val="clear" w:color="auto" w:fill="FFFFFF" w:themeFill="background1"/>
        <w:rPr>
          <w:rFonts w:cs="Arial"/>
          <w:lang w:val="en"/>
        </w:rPr>
      </w:pPr>
      <w:r w:rsidRPr="001618E1">
        <w:rPr>
          <w:rFonts w:cs="Arial"/>
          <w:lang w:val="en"/>
        </w:rPr>
        <w:t xml:space="preserve">The IPP must include measurable goals </w:t>
      </w:r>
      <w:r>
        <w:rPr>
          <w:rFonts w:cs="Arial"/>
          <w:lang w:val="en"/>
        </w:rPr>
        <w:t>that identify</w:t>
      </w:r>
      <w:r w:rsidRPr="001618E1">
        <w:rPr>
          <w:rFonts w:cs="Arial"/>
          <w:lang w:val="en"/>
        </w:rPr>
        <w:t>:</w:t>
      </w:r>
    </w:p>
    <w:p w:rsidR="00522C62" w:rsidRPr="001618E1" w:rsidRDefault="00522C62" w:rsidP="00522C62">
      <w:pPr>
        <w:pStyle w:val="ListParagraph"/>
        <w:numPr>
          <w:ilvl w:val="0"/>
          <w:numId w:val="28"/>
        </w:numPr>
        <w:shd w:val="clear" w:color="auto" w:fill="FFFFFF" w:themeFill="background1"/>
        <w:rPr>
          <w:rFonts w:cs="Arial"/>
          <w:lang w:val="en"/>
        </w:rPr>
      </w:pPr>
      <w:r>
        <w:rPr>
          <w:rFonts w:cs="Arial"/>
          <w:lang w:val="en"/>
        </w:rPr>
        <w:t>the</w:t>
      </w:r>
      <w:r w:rsidRPr="001618E1">
        <w:rPr>
          <w:rFonts w:cs="Arial"/>
        </w:rPr>
        <w:t xml:space="preserve"> therapy and/or employment services to be provided</w:t>
      </w:r>
      <w:r w:rsidRPr="001618E1">
        <w:rPr>
          <w:rFonts w:cs="Arial"/>
          <w:lang w:val="en"/>
        </w:rPr>
        <w:t>;</w:t>
      </w:r>
    </w:p>
    <w:p w:rsidR="00522C62" w:rsidRPr="001618E1" w:rsidRDefault="00522C62" w:rsidP="00522C62">
      <w:pPr>
        <w:pStyle w:val="ListParagraph"/>
        <w:numPr>
          <w:ilvl w:val="0"/>
          <w:numId w:val="28"/>
        </w:numPr>
        <w:shd w:val="clear" w:color="auto" w:fill="FFFFFF" w:themeFill="background1"/>
        <w:rPr>
          <w:rFonts w:cs="Arial"/>
          <w:lang w:val="en"/>
        </w:rPr>
      </w:pPr>
      <w:r w:rsidRPr="001618E1">
        <w:rPr>
          <w:rFonts w:cs="Arial"/>
        </w:rPr>
        <w:t>the focus of each therapy and/or employment service to be provided;</w:t>
      </w:r>
    </w:p>
    <w:p w:rsidR="00522C62" w:rsidRPr="001618E1" w:rsidRDefault="00522C62" w:rsidP="00522C62">
      <w:pPr>
        <w:pStyle w:val="ListParagraph"/>
        <w:numPr>
          <w:ilvl w:val="0"/>
          <w:numId w:val="28"/>
        </w:numPr>
        <w:shd w:val="clear" w:color="auto" w:fill="FFFFFF" w:themeFill="background1"/>
        <w:rPr>
          <w:rFonts w:cs="Arial"/>
          <w:lang w:val="en"/>
        </w:rPr>
      </w:pPr>
      <w:r>
        <w:rPr>
          <w:rFonts w:cs="Arial"/>
        </w:rPr>
        <w:t>the</w:t>
      </w:r>
      <w:r w:rsidRPr="001618E1">
        <w:rPr>
          <w:rFonts w:cs="Arial"/>
        </w:rPr>
        <w:t xml:space="preserve"> </w:t>
      </w:r>
      <w:r w:rsidRPr="001618E1">
        <w:rPr>
          <w:rFonts w:cs="Arial"/>
          <w:lang w:val="en"/>
        </w:rPr>
        <w:t xml:space="preserve">licensed and/or certified professional </w:t>
      </w:r>
      <w:r w:rsidRPr="001618E1">
        <w:rPr>
          <w:rFonts w:cs="Arial"/>
        </w:rPr>
        <w:t xml:space="preserve">and/or qualified employment service provider </w:t>
      </w:r>
      <w:r>
        <w:rPr>
          <w:rFonts w:cs="Arial"/>
        </w:rPr>
        <w:t xml:space="preserve">that </w:t>
      </w:r>
      <w:r w:rsidRPr="001618E1">
        <w:rPr>
          <w:rFonts w:cs="Arial"/>
        </w:rPr>
        <w:t>will provide the therapy and/or employment service;</w:t>
      </w:r>
    </w:p>
    <w:p w:rsidR="00522C62" w:rsidRPr="001618E1" w:rsidRDefault="00522C62" w:rsidP="00522C62">
      <w:pPr>
        <w:pStyle w:val="ListParagraph"/>
        <w:numPr>
          <w:ilvl w:val="0"/>
          <w:numId w:val="28"/>
        </w:numPr>
        <w:shd w:val="clear" w:color="auto" w:fill="FFFFFF" w:themeFill="background1"/>
        <w:rPr>
          <w:rFonts w:cs="Arial"/>
          <w:lang w:val="en"/>
        </w:rPr>
      </w:pPr>
      <w:r w:rsidRPr="001618E1">
        <w:rPr>
          <w:rFonts w:cs="Arial"/>
        </w:rPr>
        <w:t>the amount of time approved for each therapy and/or employment service;</w:t>
      </w:r>
    </w:p>
    <w:p w:rsidR="00522C62" w:rsidRPr="001618E1" w:rsidRDefault="00522C62" w:rsidP="00522C62">
      <w:pPr>
        <w:pStyle w:val="ListParagraph"/>
        <w:numPr>
          <w:ilvl w:val="0"/>
          <w:numId w:val="28"/>
        </w:numPr>
        <w:shd w:val="clear" w:color="auto" w:fill="FFFFFF" w:themeFill="background1"/>
        <w:rPr>
          <w:rFonts w:cs="Arial"/>
          <w:lang w:val="en"/>
        </w:rPr>
      </w:pPr>
      <w:r w:rsidRPr="001618E1">
        <w:rPr>
          <w:rFonts w:cs="Arial"/>
          <w:lang w:val="en"/>
        </w:rPr>
        <w:t xml:space="preserve">the location </w:t>
      </w:r>
      <w:r>
        <w:rPr>
          <w:rFonts w:cs="Arial"/>
          <w:lang w:val="en"/>
        </w:rPr>
        <w:t xml:space="preserve">where </w:t>
      </w:r>
      <w:r w:rsidRPr="001618E1">
        <w:rPr>
          <w:rFonts w:cs="Arial"/>
          <w:lang w:val="en"/>
        </w:rPr>
        <w:t xml:space="preserve">the therapy and/or employment service will be completed (nonresidential or residential); </w:t>
      </w:r>
    </w:p>
    <w:p w:rsidR="00522C62" w:rsidRDefault="00522C62" w:rsidP="00522C62">
      <w:pPr>
        <w:pStyle w:val="ListParagraph"/>
        <w:numPr>
          <w:ilvl w:val="0"/>
          <w:numId w:val="28"/>
        </w:numPr>
        <w:shd w:val="clear" w:color="auto" w:fill="FFFFFF" w:themeFill="background1"/>
        <w:rPr>
          <w:rFonts w:cs="Arial"/>
          <w:lang w:val="en"/>
        </w:rPr>
      </w:pPr>
      <w:r>
        <w:rPr>
          <w:rFonts w:cs="Arial"/>
          <w:lang w:val="en"/>
        </w:rPr>
        <w:t xml:space="preserve">the </w:t>
      </w:r>
      <w:r w:rsidRPr="001618E1">
        <w:rPr>
          <w:rFonts w:cs="Arial"/>
          <w:lang w:val="en"/>
        </w:rPr>
        <w:t xml:space="preserve">discharge </w:t>
      </w:r>
      <w:r>
        <w:rPr>
          <w:rFonts w:cs="Arial"/>
          <w:lang w:val="en"/>
        </w:rPr>
        <w:t>location;</w:t>
      </w:r>
    </w:p>
    <w:p w:rsidR="00522C62" w:rsidRPr="001618E1" w:rsidRDefault="00522C62" w:rsidP="00522C62">
      <w:pPr>
        <w:pStyle w:val="ListParagraph"/>
        <w:numPr>
          <w:ilvl w:val="0"/>
          <w:numId w:val="28"/>
        </w:numPr>
        <w:shd w:val="clear" w:color="auto" w:fill="FFFFFF" w:themeFill="background1"/>
        <w:rPr>
          <w:rFonts w:cs="Arial"/>
          <w:lang w:val="en"/>
        </w:rPr>
      </w:pPr>
      <w:r>
        <w:rPr>
          <w:rFonts w:cs="Arial"/>
          <w:lang w:val="en"/>
        </w:rPr>
        <w:t xml:space="preserve">discharge </w:t>
      </w:r>
      <w:r w:rsidRPr="001618E1">
        <w:rPr>
          <w:rFonts w:cs="Arial"/>
          <w:lang w:val="en"/>
        </w:rPr>
        <w:t>date; and</w:t>
      </w:r>
    </w:p>
    <w:p w:rsidR="00522C62" w:rsidRPr="001618E1" w:rsidRDefault="00522C62" w:rsidP="00522C62">
      <w:pPr>
        <w:pStyle w:val="ListParagraph"/>
        <w:numPr>
          <w:ilvl w:val="0"/>
          <w:numId w:val="28"/>
        </w:numPr>
        <w:shd w:val="clear" w:color="auto" w:fill="FFFFFF" w:themeFill="background1"/>
        <w:rPr>
          <w:rFonts w:cs="Arial"/>
          <w:lang w:val="en"/>
        </w:rPr>
      </w:pPr>
      <w:r w:rsidRPr="001618E1">
        <w:rPr>
          <w:rFonts w:cs="Arial"/>
          <w:lang w:val="en"/>
        </w:rPr>
        <w:t>a behavior plan</w:t>
      </w:r>
      <w:r>
        <w:rPr>
          <w:rFonts w:cs="Arial"/>
          <w:lang w:val="en"/>
        </w:rPr>
        <w:t>,</w:t>
      </w:r>
      <w:r w:rsidRPr="001618E1">
        <w:rPr>
          <w:rFonts w:cs="Arial"/>
          <w:lang w:val="en"/>
        </w:rPr>
        <w:t xml:space="preserve"> if applicable. </w:t>
      </w:r>
    </w:p>
    <w:p w:rsidR="00522C62" w:rsidRPr="001618E1" w:rsidRDefault="00522C62" w:rsidP="00522C62">
      <w:pPr>
        <w:pStyle w:val="Heading4"/>
        <w:rPr>
          <w:rFonts w:eastAsia="Times New Roman"/>
          <w:lang w:val="en"/>
        </w:rPr>
      </w:pPr>
      <w:bookmarkStart w:id="147" w:name="_Toc5694397"/>
      <w:r w:rsidRPr="001618E1">
        <w:rPr>
          <w:rFonts w:eastAsia="Times New Roman"/>
          <w:lang w:val="en"/>
        </w:rPr>
        <w:lastRenderedPageBreak/>
        <w:t>21.5.4.1 Process and Procedures</w:t>
      </w:r>
      <w:bookmarkEnd w:id="147"/>
    </w:p>
    <w:p w:rsidR="00522C62" w:rsidRPr="001618E1" w:rsidRDefault="00522C62" w:rsidP="00522C62">
      <w:pPr>
        <w:shd w:val="clear" w:color="auto" w:fill="FFFFFF" w:themeFill="background1"/>
        <w:rPr>
          <w:rFonts w:cs="Arial"/>
        </w:rPr>
      </w:pPr>
      <w:r w:rsidRPr="001618E1">
        <w:rPr>
          <w:rFonts w:cs="Arial"/>
        </w:rPr>
        <w:t xml:space="preserve">TWC-VR sends the case manager and the </w:t>
      </w:r>
      <w:r>
        <w:rPr>
          <w:rFonts w:cs="Arial"/>
        </w:rPr>
        <w:t>e</w:t>
      </w:r>
      <w:r w:rsidRPr="001618E1">
        <w:rPr>
          <w:rFonts w:cs="Arial"/>
        </w:rPr>
        <w:t xml:space="preserve">mployment </w:t>
      </w:r>
      <w:r>
        <w:rPr>
          <w:rFonts w:cs="Arial"/>
        </w:rPr>
        <w:t>s</w:t>
      </w:r>
      <w:r w:rsidRPr="001618E1">
        <w:rPr>
          <w:rFonts w:cs="Arial"/>
        </w:rPr>
        <w:t xml:space="preserve">ervice </w:t>
      </w:r>
      <w:r>
        <w:rPr>
          <w:rFonts w:cs="Arial"/>
        </w:rPr>
        <w:t>p</w:t>
      </w:r>
      <w:r w:rsidRPr="001618E1">
        <w:rPr>
          <w:rFonts w:cs="Arial"/>
        </w:rPr>
        <w:t>rovider the service authorizations.</w:t>
      </w:r>
    </w:p>
    <w:p w:rsidR="00522C62" w:rsidRPr="001618E1" w:rsidRDefault="00522C62" w:rsidP="00522C62">
      <w:pPr>
        <w:shd w:val="clear" w:color="auto" w:fill="FFFFFF" w:themeFill="background1"/>
        <w:rPr>
          <w:rFonts w:cs="Arial"/>
        </w:rPr>
      </w:pPr>
      <w:r>
        <w:rPr>
          <w:rFonts w:cs="Arial"/>
        </w:rPr>
        <w:t>The c</w:t>
      </w:r>
      <w:r w:rsidRPr="001618E1">
        <w:rPr>
          <w:rFonts w:cs="Arial"/>
        </w:rPr>
        <w:t>ase manager arranges the IPP meeting.</w:t>
      </w:r>
    </w:p>
    <w:p w:rsidR="00522C62" w:rsidRPr="001618E1" w:rsidRDefault="00522C62" w:rsidP="00522C62">
      <w:pPr>
        <w:shd w:val="clear" w:color="auto" w:fill="FFFFFF" w:themeFill="background1"/>
        <w:rPr>
          <w:rFonts w:cs="Arial"/>
        </w:rPr>
      </w:pPr>
      <w:r w:rsidRPr="001618E1">
        <w:rPr>
          <w:rFonts w:cs="Arial"/>
        </w:rPr>
        <w:t>The IDT completes and updates the IPP.</w:t>
      </w:r>
    </w:p>
    <w:p w:rsidR="00522C62" w:rsidRPr="001618E1" w:rsidRDefault="00522C62" w:rsidP="00522C62">
      <w:pPr>
        <w:shd w:val="clear" w:color="auto" w:fill="FFFFFF" w:themeFill="background1"/>
        <w:rPr>
          <w:rFonts w:cs="Arial"/>
        </w:rPr>
      </w:pPr>
      <w:r>
        <w:rPr>
          <w:rFonts w:cs="Arial"/>
        </w:rPr>
        <w:t>The c</w:t>
      </w:r>
      <w:r w:rsidRPr="001618E1">
        <w:rPr>
          <w:rFonts w:cs="Arial"/>
        </w:rPr>
        <w:t xml:space="preserve">ase manager obtains </w:t>
      </w:r>
      <w:r>
        <w:rPr>
          <w:rFonts w:cs="Arial"/>
        </w:rPr>
        <w:t xml:space="preserve">the </w:t>
      </w:r>
      <w:r w:rsidRPr="001618E1">
        <w:rPr>
          <w:rFonts w:cs="Arial"/>
        </w:rPr>
        <w:t>required prescriptions.</w:t>
      </w:r>
    </w:p>
    <w:p w:rsidR="00522C62" w:rsidRPr="001618E1" w:rsidRDefault="00522C62" w:rsidP="00522C62">
      <w:pPr>
        <w:shd w:val="clear" w:color="auto" w:fill="FFFFFF" w:themeFill="background1"/>
        <w:rPr>
          <w:rFonts w:cs="Arial"/>
        </w:rPr>
      </w:pPr>
      <w:r w:rsidRPr="001618E1">
        <w:rPr>
          <w:rFonts w:cs="Arial"/>
        </w:rPr>
        <w:t>TWC-VR issue</w:t>
      </w:r>
      <w:r>
        <w:rPr>
          <w:rFonts w:cs="Arial"/>
        </w:rPr>
        <w:t>s</w:t>
      </w:r>
      <w:r w:rsidRPr="001618E1">
        <w:rPr>
          <w:rFonts w:cs="Arial"/>
        </w:rPr>
        <w:t xml:space="preserve"> service authorization for therapy, employment service</w:t>
      </w:r>
      <w:r>
        <w:rPr>
          <w:rFonts w:cs="Arial"/>
        </w:rPr>
        <w:t>,</w:t>
      </w:r>
      <w:r w:rsidRPr="001618E1">
        <w:rPr>
          <w:rFonts w:cs="Arial"/>
        </w:rPr>
        <w:t xml:space="preserve"> and any ancillary good/service as defined in the IPP.</w:t>
      </w:r>
    </w:p>
    <w:p w:rsidR="00522C62" w:rsidRPr="001618E1" w:rsidRDefault="00522C62" w:rsidP="00522C62">
      <w:pPr>
        <w:pStyle w:val="Heading4"/>
      </w:pPr>
      <w:bookmarkStart w:id="148" w:name="_Toc5694398"/>
      <w:r w:rsidRPr="001618E1">
        <w:t>21.5.4.2 Outcomes Required for Payment</w:t>
      </w:r>
      <w:bookmarkEnd w:id="148"/>
    </w:p>
    <w:p w:rsidR="00522C62" w:rsidRPr="001618E1" w:rsidRDefault="00522C62" w:rsidP="00522C62">
      <w:pPr>
        <w:shd w:val="clear" w:color="auto" w:fill="FFFFFF" w:themeFill="background1"/>
        <w:rPr>
          <w:rFonts w:cs="Arial"/>
        </w:rPr>
      </w:pPr>
      <w:r w:rsidRPr="001618E1">
        <w:rPr>
          <w:rFonts w:cs="Arial"/>
        </w:rPr>
        <w:t xml:space="preserve">Case management fee is only available for nonresidential services. </w:t>
      </w:r>
    </w:p>
    <w:p w:rsidR="00522C62" w:rsidRPr="001618E1" w:rsidRDefault="00522C62" w:rsidP="00522C62">
      <w:pPr>
        <w:shd w:val="clear" w:color="auto" w:fill="FFFFFF" w:themeFill="background1"/>
        <w:rPr>
          <w:rFonts w:cs="Arial"/>
        </w:rPr>
      </w:pPr>
      <w:r w:rsidRPr="001618E1">
        <w:rPr>
          <w:rFonts w:cs="Arial"/>
        </w:rPr>
        <w:t>See requirement for case management service definition for</w:t>
      </w:r>
      <w:r>
        <w:rPr>
          <w:rFonts w:cs="Arial"/>
        </w:rPr>
        <w:t xml:space="preserve"> the following</w:t>
      </w:r>
      <w:r w:rsidRPr="001618E1">
        <w:rPr>
          <w:rFonts w:cs="Arial"/>
        </w:rPr>
        <w:t>:</w:t>
      </w:r>
    </w:p>
    <w:p w:rsidR="00522C62" w:rsidRPr="001618E1" w:rsidRDefault="00522C62" w:rsidP="00522C62">
      <w:pPr>
        <w:pStyle w:val="ListParagraph"/>
        <w:numPr>
          <w:ilvl w:val="0"/>
          <w:numId w:val="38"/>
        </w:numPr>
        <w:shd w:val="clear" w:color="auto" w:fill="FFFFFF" w:themeFill="background1"/>
        <w:rPr>
          <w:rFonts w:cs="Arial"/>
        </w:rPr>
      </w:pPr>
      <w:r w:rsidRPr="001618E1">
        <w:rPr>
          <w:rFonts w:cs="Arial"/>
          <w:color w:val="000000"/>
        </w:rPr>
        <w:t>Coordination of Initial IPP and Associated Reports</w:t>
      </w:r>
    </w:p>
    <w:p w:rsidR="00522C62" w:rsidRPr="001618E1" w:rsidRDefault="00522C62" w:rsidP="00522C62">
      <w:pPr>
        <w:pStyle w:val="ListParagraph"/>
        <w:numPr>
          <w:ilvl w:val="0"/>
          <w:numId w:val="38"/>
        </w:numPr>
        <w:shd w:val="clear" w:color="auto" w:fill="FFFFFF" w:themeFill="background1"/>
        <w:rPr>
          <w:rFonts w:cs="Arial"/>
        </w:rPr>
      </w:pPr>
      <w:r w:rsidRPr="001618E1">
        <w:rPr>
          <w:rFonts w:cs="Arial"/>
          <w:color w:val="000000"/>
        </w:rPr>
        <w:t>Coordination of Monthly IPP Reviews and Associated Reports</w:t>
      </w:r>
    </w:p>
    <w:p w:rsidR="00522C62" w:rsidRPr="00CB2660" w:rsidRDefault="00522C62" w:rsidP="00522C62">
      <w:pPr>
        <w:pStyle w:val="Heading4"/>
      </w:pPr>
      <w:bookmarkStart w:id="149" w:name="_Toc5694399"/>
      <w:r w:rsidRPr="001618E1">
        <w:t>21.5.4.3 Fees</w:t>
      </w:r>
      <w:bookmarkEnd w:id="149"/>
    </w:p>
    <w:p w:rsidR="00522C62" w:rsidRPr="0073084F" w:rsidRDefault="00522C62" w:rsidP="00522C62">
      <w:pPr>
        <w:shd w:val="clear" w:color="auto" w:fill="FFFFFF" w:themeFill="background1"/>
        <w:rPr>
          <w:highlight w:val="yellow"/>
        </w:rPr>
      </w:pPr>
      <w:bookmarkStart w:id="150" w:name="_Hlk20314041"/>
      <w:r w:rsidRPr="0073084F">
        <w:t xml:space="preserve">Nonresidential Rate Structure </w:t>
      </w:r>
      <w:r w:rsidRPr="0073084F">
        <w:rPr>
          <w:highlight w:val="yellow"/>
        </w:rPr>
        <w:t>(link to 21.12.5 Nonresidential Rate Structure)</w:t>
      </w:r>
      <w:r>
        <w:rPr>
          <w:highlight w:val="yellow"/>
        </w:rPr>
        <w:t>:</w:t>
      </w:r>
    </w:p>
    <w:p w:rsidR="00522C62" w:rsidRPr="001618E1" w:rsidRDefault="00522C62" w:rsidP="00522C62">
      <w:pPr>
        <w:shd w:val="clear" w:color="auto" w:fill="FFFFFF" w:themeFill="background1"/>
        <w:ind w:left="720"/>
        <w:rPr>
          <w:rFonts w:cs="Arial"/>
        </w:rPr>
      </w:pPr>
      <w:r>
        <w:rPr>
          <w:rFonts w:cs="Arial"/>
        </w:rPr>
        <w:t>O</w:t>
      </w:r>
      <w:r w:rsidRPr="001618E1">
        <w:rPr>
          <w:rFonts w:cs="Arial"/>
        </w:rPr>
        <w:t>nly a case manager can bill for attendance, reporting, and documentation related to the IPP.</w:t>
      </w:r>
    </w:p>
    <w:p w:rsidR="00522C62" w:rsidRDefault="00522C62" w:rsidP="00522C62">
      <w:pPr>
        <w:pStyle w:val="Heading3"/>
        <w:rPr>
          <w:rFonts w:eastAsiaTheme="minorHAnsi" w:cstheme="minorBidi"/>
          <w:b w:val="0"/>
          <w:sz w:val="24"/>
        </w:rPr>
      </w:pPr>
      <w:r w:rsidRPr="0073084F">
        <w:rPr>
          <w:rFonts w:eastAsiaTheme="minorHAnsi" w:cstheme="minorBidi"/>
          <w:b w:val="0"/>
          <w:sz w:val="24"/>
        </w:rPr>
        <w:t xml:space="preserve">Residential Rate Structure </w:t>
      </w:r>
      <w:r w:rsidRPr="0073084F">
        <w:rPr>
          <w:rFonts w:eastAsiaTheme="minorHAnsi" w:cstheme="minorBidi"/>
          <w:b w:val="0"/>
          <w:sz w:val="24"/>
          <w:highlight w:val="yellow"/>
        </w:rPr>
        <w:t>(link to 21.12.6 Residential Rate Structure)</w:t>
      </w:r>
      <w:r>
        <w:rPr>
          <w:rFonts w:eastAsiaTheme="minorHAnsi" w:cstheme="minorBidi"/>
          <w:b w:val="0"/>
          <w:sz w:val="24"/>
        </w:rPr>
        <w:t>:</w:t>
      </w:r>
    </w:p>
    <w:p w:rsidR="00522C62" w:rsidRPr="001618E1" w:rsidRDefault="00522C62" w:rsidP="00522C62">
      <w:pPr>
        <w:shd w:val="clear" w:color="auto" w:fill="FFFFFF" w:themeFill="background1"/>
        <w:ind w:left="720"/>
        <w:rPr>
          <w:rFonts w:cs="Arial"/>
        </w:rPr>
      </w:pPr>
      <w:r>
        <w:rPr>
          <w:rFonts w:cs="Arial"/>
        </w:rPr>
        <w:t>A</w:t>
      </w:r>
      <w:r w:rsidRPr="001618E1">
        <w:rPr>
          <w:rFonts w:cs="Arial"/>
        </w:rPr>
        <w:t>ll IDT members</w:t>
      </w:r>
      <w:r>
        <w:rPr>
          <w:rFonts w:cs="Arial"/>
        </w:rPr>
        <w:t>,</w:t>
      </w:r>
      <w:r w:rsidRPr="001618E1">
        <w:rPr>
          <w:rFonts w:cs="Arial"/>
        </w:rPr>
        <w:t xml:space="preserve"> including the case manager’s fee</w:t>
      </w:r>
      <w:r>
        <w:rPr>
          <w:rFonts w:cs="Arial"/>
        </w:rPr>
        <w:t>,</w:t>
      </w:r>
      <w:r w:rsidRPr="001618E1">
        <w:rPr>
          <w:rFonts w:cs="Arial"/>
        </w:rPr>
        <w:t xml:space="preserve"> are included in the Residential base daily rate.</w:t>
      </w:r>
    </w:p>
    <w:p w:rsidR="00522C62" w:rsidRPr="001618E1" w:rsidRDefault="00522C62" w:rsidP="00522C62">
      <w:pPr>
        <w:pStyle w:val="Heading3"/>
      </w:pPr>
      <w:bookmarkStart w:id="151" w:name="_21.6.4_Therapy_Services"/>
      <w:bookmarkStart w:id="152" w:name="_Toc5694400"/>
      <w:bookmarkStart w:id="153" w:name="_Toc12873968"/>
      <w:bookmarkEnd w:id="150"/>
      <w:bookmarkEnd w:id="151"/>
      <w:r w:rsidRPr="001618E1">
        <w:t>21.5.5 Therapy Services</w:t>
      </w:r>
      <w:r>
        <w:t>—</w:t>
      </w:r>
      <w:r w:rsidRPr="001618E1">
        <w:t>Definition</w:t>
      </w:r>
      <w:bookmarkEnd w:id="152"/>
      <w:bookmarkEnd w:id="153"/>
    </w:p>
    <w:p w:rsidR="00522C62" w:rsidRDefault="00522C62" w:rsidP="00522C62">
      <w:pPr>
        <w:shd w:val="clear" w:color="auto" w:fill="FFFFFF" w:themeFill="background1"/>
        <w:rPr>
          <w:rFonts w:cs="Arial"/>
          <w:lang w:val="en"/>
        </w:rPr>
      </w:pPr>
      <w:r>
        <w:rPr>
          <w:rFonts w:cs="Arial"/>
          <w:lang w:val="en"/>
        </w:rPr>
        <w:t>T</w:t>
      </w:r>
      <w:r w:rsidRPr="001618E1">
        <w:rPr>
          <w:rFonts w:cs="Arial"/>
          <w:lang w:val="en"/>
        </w:rPr>
        <w:t>herapy service</w:t>
      </w:r>
      <w:r>
        <w:rPr>
          <w:rFonts w:cs="Arial"/>
          <w:lang w:val="en"/>
        </w:rPr>
        <w:t>s</w:t>
      </w:r>
      <w:r w:rsidRPr="001618E1">
        <w:rPr>
          <w:rFonts w:cs="Arial"/>
          <w:lang w:val="en"/>
        </w:rPr>
        <w:t xml:space="preserve"> are performed by licensed and/or certified professional</w:t>
      </w:r>
      <w:r>
        <w:rPr>
          <w:rFonts w:cs="Arial"/>
          <w:lang w:val="en"/>
        </w:rPr>
        <w:t>s</w:t>
      </w:r>
      <w:r w:rsidRPr="001618E1">
        <w:rPr>
          <w:rFonts w:cs="Arial"/>
          <w:lang w:val="en"/>
        </w:rPr>
        <w:t>. Services are performed for both residential and nonresidential customers</w:t>
      </w:r>
      <w:r>
        <w:rPr>
          <w:rFonts w:cs="Arial"/>
          <w:lang w:val="en"/>
        </w:rPr>
        <w:t>,</w:t>
      </w:r>
      <w:r w:rsidRPr="001618E1">
        <w:rPr>
          <w:rFonts w:cs="Arial"/>
          <w:lang w:val="en"/>
        </w:rPr>
        <w:t xml:space="preserve"> as authorized by the VR counselor and prescri</w:t>
      </w:r>
      <w:r>
        <w:rPr>
          <w:rFonts w:cs="Arial"/>
          <w:lang w:val="en"/>
        </w:rPr>
        <w:t>bed by the treating physician</w:t>
      </w:r>
      <w:bookmarkStart w:id="154" w:name="_Hlk8301031"/>
      <w:r>
        <w:rPr>
          <w:rFonts w:cs="Arial"/>
          <w:lang w:val="en"/>
        </w:rPr>
        <w:t>. Residential t</w:t>
      </w:r>
      <w:r w:rsidRPr="001618E1">
        <w:rPr>
          <w:rFonts w:cs="Arial"/>
          <w:lang w:val="en"/>
        </w:rPr>
        <w:t xml:space="preserve">herapy services are limited to 120 cumulative calendar days of therapy, unless a TWC-VR </w:t>
      </w:r>
      <w:r>
        <w:rPr>
          <w:rFonts w:cs="Arial"/>
          <w:lang w:val="en"/>
        </w:rPr>
        <w:t>m</w:t>
      </w:r>
      <w:r w:rsidRPr="001618E1">
        <w:rPr>
          <w:rFonts w:cs="Arial"/>
          <w:lang w:val="en"/>
        </w:rPr>
        <w:t xml:space="preserve">anager approves additional days of therapy. </w:t>
      </w:r>
      <w:bookmarkStart w:id="155" w:name="_Hlk5489265"/>
      <w:r w:rsidRPr="00725058">
        <w:rPr>
          <w:rFonts w:cs="Arial"/>
          <w:lang w:val="en"/>
        </w:rPr>
        <w:t>Nonresidential hours must total 20 hours or fewer per week, for no more than 12 weeks. Additional times require VR manager approval.</w:t>
      </w:r>
    </w:p>
    <w:bookmarkEnd w:id="154"/>
    <w:p w:rsidR="00522C62" w:rsidRPr="001618E1" w:rsidRDefault="00522C62" w:rsidP="00522C62">
      <w:pPr>
        <w:shd w:val="clear" w:color="auto" w:fill="FFFFFF" w:themeFill="background1"/>
        <w:rPr>
          <w:rFonts w:cs="Arial"/>
          <w:lang w:val="en"/>
        </w:rPr>
      </w:pPr>
      <w:r w:rsidRPr="001618E1">
        <w:rPr>
          <w:rFonts w:cs="Arial"/>
          <w:lang w:val="en"/>
        </w:rPr>
        <w:t>Therapy services should develop and improve</w:t>
      </w:r>
      <w:r>
        <w:rPr>
          <w:rFonts w:cs="Arial"/>
          <w:lang w:val="en"/>
        </w:rPr>
        <w:t xml:space="preserve"> the customer’s</w:t>
      </w:r>
      <w:r w:rsidRPr="001618E1">
        <w:rPr>
          <w:rFonts w:cs="Arial"/>
          <w:lang w:val="en"/>
        </w:rPr>
        <w:t>:</w:t>
      </w:r>
    </w:p>
    <w:p w:rsidR="00522C62" w:rsidRPr="001618E1" w:rsidRDefault="00522C62" w:rsidP="00522C62">
      <w:pPr>
        <w:pStyle w:val="ListParagraph"/>
        <w:numPr>
          <w:ilvl w:val="0"/>
          <w:numId w:val="33"/>
        </w:numPr>
        <w:shd w:val="clear" w:color="auto" w:fill="FFFFFF" w:themeFill="background1"/>
        <w:ind w:left="810"/>
        <w:rPr>
          <w:rFonts w:cs="Arial"/>
          <w:lang w:val="en"/>
        </w:rPr>
      </w:pPr>
      <w:r w:rsidRPr="001618E1">
        <w:rPr>
          <w:rFonts w:cs="Arial"/>
          <w:lang w:val="en"/>
        </w:rPr>
        <w:t>abilities, deficits</w:t>
      </w:r>
      <w:r>
        <w:rPr>
          <w:rFonts w:cs="Arial"/>
          <w:lang w:val="en"/>
        </w:rPr>
        <w:t>,</w:t>
      </w:r>
      <w:r w:rsidRPr="001618E1">
        <w:rPr>
          <w:rFonts w:cs="Arial"/>
          <w:lang w:val="en"/>
        </w:rPr>
        <w:t xml:space="preserve"> and potential to obtain and maintain competitive integrated employment;</w:t>
      </w:r>
    </w:p>
    <w:p w:rsidR="00522C62" w:rsidRPr="001618E1" w:rsidRDefault="00522C62" w:rsidP="00522C62">
      <w:pPr>
        <w:pStyle w:val="ListParagraph"/>
        <w:numPr>
          <w:ilvl w:val="0"/>
          <w:numId w:val="33"/>
        </w:numPr>
        <w:shd w:val="clear" w:color="auto" w:fill="FFFFFF" w:themeFill="background1"/>
        <w:ind w:left="810"/>
        <w:rPr>
          <w:rFonts w:cs="Arial"/>
          <w:lang w:val="en"/>
        </w:rPr>
      </w:pPr>
      <w:r w:rsidRPr="001618E1">
        <w:rPr>
          <w:rFonts w:cs="Arial"/>
          <w:lang w:val="en"/>
        </w:rPr>
        <w:lastRenderedPageBreak/>
        <w:t>transferable skills;</w:t>
      </w:r>
    </w:p>
    <w:p w:rsidR="00522C62" w:rsidRPr="001618E1" w:rsidRDefault="00522C62" w:rsidP="00522C62">
      <w:pPr>
        <w:pStyle w:val="ListParagraph"/>
        <w:numPr>
          <w:ilvl w:val="0"/>
          <w:numId w:val="30"/>
        </w:numPr>
        <w:shd w:val="clear" w:color="auto" w:fill="FFFFFF" w:themeFill="background1"/>
        <w:rPr>
          <w:rFonts w:cs="Arial"/>
          <w:lang w:val="en"/>
        </w:rPr>
      </w:pPr>
      <w:r w:rsidRPr="001618E1">
        <w:rPr>
          <w:rFonts w:cs="Arial"/>
        </w:rPr>
        <w:t>potential to secure, retain, and advance in employment; and</w:t>
      </w:r>
    </w:p>
    <w:p w:rsidR="00522C62" w:rsidRPr="001618E1" w:rsidRDefault="00522C62" w:rsidP="00522C62">
      <w:pPr>
        <w:pStyle w:val="ListParagraph"/>
        <w:numPr>
          <w:ilvl w:val="0"/>
          <w:numId w:val="30"/>
        </w:numPr>
        <w:shd w:val="clear" w:color="auto" w:fill="FFFFFF" w:themeFill="background1"/>
        <w:rPr>
          <w:rFonts w:cs="Arial"/>
          <w:lang w:val="en"/>
        </w:rPr>
      </w:pPr>
      <w:r w:rsidRPr="001618E1">
        <w:rPr>
          <w:rFonts w:cs="Arial"/>
          <w:lang w:val="en"/>
        </w:rPr>
        <w:t>knowledge and use of adaptive equipment, assistive technology</w:t>
      </w:r>
      <w:r>
        <w:rPr>
          <w:rFonts w:cs="Arial"/>
          <w:lang w:val="en"/>
        </w:rPr>
        <w:t>,</w:t>
      </w:r>
      <w:r w:rsidRPr="001618E1">
        <w:rPr>
          <w:rFonts w:cs="Arial"/>
          <w:lang w:val="en"/>
        </w:rPr>
        <w:t xml:space="preserve"> and compensatory techniques to address employment barriers.</w:t>
      </w:r>
    </w:p>
    <w:bookmarkEnd w:id="155"/>
    <w:p w:rsidR="00522C62" w:rsidRPr="001618E1" w:rsidRDefault="00522C62" w:rsidP="00522C62">
      <w:pPr>
        <w:shd w:val="clear" w:color="auto" w:fill="FFFFFF" w:themeFill="background1"/>
        <w:rPr>
          <w:rFonts w:cs="Arial"/>
          <w:shd w:val="clear" w:color="auto" w:fill="FDE9D9" w:themeFill="accent6" w:themeFillTint="33"/>
        </w:rPr>
      </w:pPr>
      <w:r w:rsidRPr="001618E1">
        <w:rPr>
          <w:rFonts w:cs="Arial"/>
          <w:shd w:val="clear" w:color="auto" w:fill="FFFFFF" w:themeFill="background1"/>
        </w:rPr>
        <w:t>Time spent completing documentation, phone calls, emails, and travel are not counted as therapy services</w:t>
      </w:r>
      <w:r w:rsidRPr="00725058">
        <w:rPr>
          <w:rFonts w:cs="Arial"/>
          <w:shd w:val="clear" w:color="auto" w:fill="FFFFFF" w:themeFill="background1"/>
        </w:rPr>
        <w:t>. A licensed and/or certified professional may bill one 15-minute increment for attendance of a customer’s IAEP or IPP.</w:t>
      </w:r>
      <w:bookmarkStart w:id="156" w:name="_Hlk8313142"/>
    </w:p>
    <w:bookmarkEnd w:id="156"/>
    <w:p w:rsidR="00522C62" w:rsidRPr="001618E1" w:rsidRDefault="00522C62" w:rsidP="00522C62">
      <w:pPr>
        <w:shd w:val="clear" w:color="auto" w:fill="FFFFFF" w:themeFill="background1"/>
        <w:rPr>
          <w:rFonts w:cs="Arial"/>
          <w:lang w:val="en"/>
        </w:rPr>
      </w:pPr>
      <w:r w:rsidRPr="001618E1">
        <w:rPr>
          <w:rFonts w:cs="Arial"/>
          <w:shd w:val="clear" w:color="auto" w:fill="FFFFFF" w:themeFill="background1"/>
        </w:rPr>
        <w:t xml:space="preserve">When therapy services are performed </w:t>
      </w:r>
      <w:r>
        <w:rPr>
          <w:rFonts w:cs="Arial"/>
          <w:shd w:val="clear" w:color="auto" w:fill="FFFFFF" w:themeFill="background1"/>
        </w:rPr>
        <w:t>in</w:t>
      </w:r>
      <w:r w:rsidRPr="001618E1">
        <w:rPr>
          <w:rFonts w:cs="Arial"/>
          <w:shd w:val="clear" w:color="auto" w:fill="FFFFFF" w:themeFill="background1"/>
        </w:rPr>
        <w:t xml:space="preserve"> the community setting, the </w:t>
      </w:r>
      <w:r>
        <w:rPr>
          <w:rFonts w:cs="Arial"/>
          <w:shd w:val="clear" w:color="auto" w:fill="FFFFFF" w:themeFill="background1"/>
        </w:rPr>
        <w:t>ESBI</w:t>
      </w:r>
      <w:r w:rsidRPr="001618E1">
        <w:rPr>
          <w:rFonts w:cs="Arial"/>
          <w:shd w:val="clear" w:color="auto" w:fill="FFFFFF" w:themeFill="background1"/>
        </w:rPr>
        <w:t xml:space="preserve"> provider can</w:t>
      </w:r>
      <w:r>
        <w:rPr>
          <w:rFonts w:cs="Arial"/>
          <w:shd w:val="clear" w:color="auto" w:fill="FFFFFF" w:themeFill="background1"/>
        </w:rPr>
        <w:t xml:space="preserve"> bill for travel once per day. </w:t>
      </w:r>
      <w:r w:rsidRPr="001618E1">
        <w:rPr>
          <w:rFonts w:cs="Arial"/>
          <w:shd w:val="clear" w:color="auto" w:fill="FFFFFF" w:themeFill="background1"/>
        </w:rPr>
        <w:t>See</w:t>
      </w:r>
      <w:r>
        <w:rPr>
          <w:rFonts w:cs="Arial"/>
          <w:shd w:val="clear" w:color="auto" w:fill="FFFFFF" w:themeFill="background1"/>
        </w:rPr>
        <w:t xml:space="preserve"> </w:t>
      </w:r>
      <w:hyperlink w:anchor="_21.11.3.3_Premium_Payments" w:history="1">
        <w:r w:rsidRPr="001618E1">
          <w:rPr>
            <w:rStyle w:val="Hyperlink"/>
            <w:rFonts w:cs="Arial"/>
          </w:rPr>
          <w:t>Premium Payments</w:t>
        </w:r>
      </w:hyperlink>
      <w:r>
        <w:rPr>
          <w:rStyle w:val="Hyperlink"/>
          <w:rFonts w:cs="Arial"/>
        </w:rPr>
        <w:t xml:space="preserve"> </w:t>
      </w:r>
      <w:r w:rsidRPr="00B61AAC">
        <w:rPr>
          <w:rStyle w:val="Hyperlink"/>
          <w:rFonts w:cs="Arial"/>
          <w:highlight w:val="yellow"/>
        </w:rPr>
        <w:t>(link to 21.12.4 Premium Payments</w:t>
      </w:r>
      <w:proofErr w:type="gramStart"/>
      <w:r w:rsidRPr="00B61AAC">
        <w:rPr>
          <w:rStyle w:val="Hyperlink"/>
          <w:rFonts w:cs="Arial"/>
          <w:highlight w:val="yellow"/>
        </w:rPr>
        <w:t>)</w:t>
      </w:r>
      <w:r>
        <w:rPr>
          <w:rStyle w:val="Hyperlink"/>
          <w:rFonts w:cs="Arial"/>
        </w:rPr>
        <w:t xml:space="preserve"> .</w:t>
      </w:r>
      <w:proofErr w:type="gramEnd"/>
    </w:p>
    <w:p w:rsidR="00522C62" w:rsidRPr="002F383F" w:rsidRDefault="00522C62" w:rsidP="00522C62">
      <w:pPr>
        <w:shd w:val="clear" w:color="auto" w:fill="FFFFFF" w:themeFill="background1"/>
        <w:rPr>
          <w:rFonts w:cs="Arial"/>
          <w:lang w:val="en"/>
        </w:rPr>
      </w:pPr>
      <w:r w:rsidRPr="002F383F">
        <w:rPr>
          <w:rFonts w:cs="Arial"/>
          <w:lang w:val="en"/>
        </w:rPr>
        <w:t xml:space="preserve">Therapy </w:t>
      </w:r>
      <w:r>
        <w:rPr>
          <w:rFonts w:cs="Arial"/>
          <w:lang w:val="en"/>
        </w:rPr>
        <w:t>s</w:t>
      </w:r>
      <w:r w:rsidRPr="002F383F">
        <w:rPr>
          <w:rFonts w:cs="Arial"/>
          <w:lang w:val="en"/>
        </w:rPr>
        <w:t>ervices include, but are not limited to</w:t>
      </w:r>
      <w:r>
        <w:rPr>
          <w:rFonts w:cs="Arial"/>
          <w:lang w:val="en"/>
        </w:rPr>
        <w:t xml:space="preserve"> the following</w:t>
      </w:r>
      <w:r w:rsidRPr="002F383F">
        <w:rPr>
          <w:rFonts w:cs="Arial"/>
          <w:lang w:val="en"/>
        </w:rPr>
        <w:t>:</w:t>
      </w:r>
    </w:p>
    <w:p w:rsidR="00522C62" w:rsidRPr="001618E1" w:rsidRDefault="00522C62" w:rsidP="00522C62">
      <w:pPr>
        <w:pStyle w:val="ListParagraph"/>
        <w:numPr>
          <w:ilvl w:val="0"/>
          <w:numId w:val="29"/>
        </w:numPr>
        <w:shd w:val="clear" w:color="auto" w:fill="FFFFFF" w:themeFill="background1"/>
        <w:spacing w:after="0" w:line="259" w:lineRule="auto"/>
        <w:rPr>
          <w:rFonts w:cs="Arial"/>
          <w:lang w:val="en"/>
        </w:rPr>
      </w:pPr>
      <w:r w:rsidRPr="001618E1">
        <w:rPr>
          <w:rFonts w:cs="Arial"/>
          <w:lang w:val="en"/>
        </w:rPr>
        <w:t>Cognitive Rehabilitation Therapy</w:t>
      </w:r>
      <w:r>
        <w:rPr>
          <w:rFonts w:cs="Arial"/>
          <w:lang w:val="en"/>
        </w:rPr>
        <w:t xml:space="preserve"> (provided by a psychologist, neuropsychologist, OT, PT, or SLP)</w:t>
      </w:r>
    </w:p>
    <w:p w:rsidR="00522C62" w:rsidRPr="001618E1" w:rsidRDefault="00522C62" w:rsidP="00522C62">
      <w:pPr>
        <w:pStyle w:val="ListParagraph"/>
        <w:numPr>
          <w:ilvl w:val="0"/>
          <w:numId w:val="29"/>
        </w:numPr>
        <w:shd w:val="clear" w:color="auto" w:fill="FFFFFF" w:themeFill="background1"/>
        <w:spacing w:after="0" w:line="259" w:lineRule="auto"/>
        <w:rPr>
          <w:rFonts w:cs="Arial"/>
          <w:lang w:val="en"/>
        </w:rPr>
      </w:pPr>
      <w:r w:rsidRPr="001618E1">
        <w:rPr>
          <w:rFonts w:cs="Arial"/>
          <w:lang w:val="en"/>
        </w:rPr>
        <w:t>Occupational Therapy</w:t>
      </w:r>
      <w:r>
        <w:rPr>
          <w:rFonts w:cs="Arial"/>
          <w:lang w:val="en"/>
        </w:rPr>
        <w:t>(OT) (provided by OT only)</w:t>
      </w:r>
    </w:p>
    <w:p w:rsidR="00522C62" w:rsidRPr="001618E1" w:rsidRDefault="00522C62" w:rsidP="00522C62">
      <w:pPr>
        <w:pStyle w:val="ListParagraph"/>
        <w:numPr>
          <w:ilvl w:val="0"/>
          <w:numId w:val="29"/>
        </w:numPr>
        <w:shd w:val="clear" w:color="auto" w:fill="FFFFFF" w:themeFill="background1"/>
        <w:spacing w:after="0" w:line="259" w:lineRule="auto"/>
        <w:rPr>
          <w:rFonts w:cs="Arial"/>
          <w:lang w:val="en"/>
        </w:rPr>
      </w:pPr>
      <w:r w:rsidRPr="001618E1">
        <w:rPr>
          <w:rFonts w:cs="Arial"/>
          <w:lang w:val="en"/>
        </w:rPr>
        <w:t>Speech Therapy</w:t>
      </w:r>
      <w:r>
        <w:rPr>
          <w:rFonts w:cs="Arial"/>
          <w:lang w:val="en"/>
        </w:rPr>
        <w:t xml:space="preserve"> (SLP) (provided by a SLP only)</w:t>
      </w:r>
    </w:p>
    <w:p w:rsidR="00522C62" w:rsidRPr="001618E1" w:rsidRDefault="00522C62" w:rsidP="00522C62">
      <w:pPr>
        <w:pStyle w:val="ListParagraph"/>
        <w:numPr>
          <w:ilvl w:val="0"/>
          <w:numId w:val="29"/>
        </w:numPr>
        <w:shd w:val="clear" w:color="auto" w:fill="FFFFFF" w:themeFill="background1"/>
        <w:spacing w:after="0" w:line="259" w:lineRule="auto"/>
        <w:rPr>
          <w:rFonts w:cs="Arial"/>
          <w:lang w:val="en"/>
        </w:rPr>
      </w:pPr>
      <w:r w:rsidRPr="001618E1">
        <w:rPr>
          <w:rFonts w:cs="Arial"/>
          <w:lang w:val="en"/>
        </w:rPr>
        <w:t>Physical Therapy</w:t>
      </w:r>
      <w:r>
        <w:rPr>
          <w:rFonts w:cs="Arial"/>
          <w:lang w:val="en"/>
        </w:rPr>
        <w:t xml:space="preserve"> (PT) (provided by a PT only)</w:t>
      </w:r>
    </w:p>
    <w:p w:rsidR="00522C62" w:rsidRPr="001618E1" w:rsidRDefault="00522C62" w:rsidP="00522C62">
      <w:pPr>
        <w:pStyle w:val="ListParagraph"/>
        <w:numPr>
          <w:ilvl w:val="0"/>
          <w:numId w:val="29"/>
        </w:numPr>
        <w:shd w:val="clear" w:color="auto" w:fill="FFFFFF" w:themeFill="background1"/>
        <w:spacing w:after="0" w:line="259" w:lineRule="auto"/>
        <w:rPr>
          <w:rFonts w:cs="Arial"/>
          <w:lang w:val="en"/>
        </w:rPr>
      </w:pPr>
      <w:r w:rsidRPr="001618E1">
        <w:rPr>
          <w:rFonts w:cs="Arial"/>
          <w:lang w:val="en"/>
        </w:rPr>
        <w:t>Psychological Services</w:t>
      </w:r>
      <w:r>
        <w:rPr>
          <w:rFonts w:cs="Arial"/>
          <w:lang w:val="en"/>
        </w:rPr>
        <w:t xml:space="preserve"> (provided by a psychologist only)</w:t>
      </w:r>
    </w:p>
    <w:p w:rsidR="00522C62" w:rsidRPr="001618E1" w:rsidRDefault="00522C62" w:rsidP="00522C62">
      <w:pPr>
        <w:pStyle w:val="ListParagraph"/>
        <w:numPr>
          <w:ilvl w:val="0"/>
          <w:numId w:val="29"/>
        </w:numPr>
        <w:shd w:val="clear" w:color="auto" w:fill="FFFFFF" w:themeFill="background1"/>
        <w:spacing w:after="0" w:line="259" w:lineRule="auto"/>
        <w:rPr>
          <w:rFonts w:cs="Arial"/>
          <w:lang w:val="en"/>
        </w:rPr>
      </w:pPr>
      <w:r>
        <w:rPr>
          <w:rFonts w:cs="Arial"/>
          <w:lang w:val="en"/>
        </w:rPr>
        <w:t>Neuropsychological Service</w:t>
      </w:r>
      <w:r w:rsidRPr="00725058">
        <w:rPr>
          <w:rFonts w:cs="Arial"/>
          <w:lang w:val="en"/>
        </w:rPr>
        <w:t xml:space="preserve"> </w:t>
      </w:r>
      <w:r>
        <w:rPr>
          <w:rFonts w:cs="Arial"/>
          <w:lang w:val="en"/>
        </w:rPr>
        <w:t>(provided by a neuropsychologist only)</w:t>
      </w:r>
    </w:p>
    <w:p w:rsidR="00522C62" w:rsidRPr="00725058" w:rsidRDefault="00522C62" w:rsidP="00522C62">
      <w:pPr>
        <w:pStyle w:val="ListParagraph"/>
        <w:numPr>
          <w:ilvl w:val="0"/>
          <w:numId w:val="29"/>
        </w:numPr>
        <w:shd w:val="clear" w:color="auto" w:fill="FFFFFF" w:themeFill="background1"/>
        <w:tabs>
          <w:tab w:val="left" w:pos="915"/>
        </w:tabs>
        <w:spacing w:line="259" w:lineRule="auto"/>
        <w:rPr>
          <w:rFonts w:cs="Arial"/>
          <w:lang w:val="en"/>
        </w:rPr>
      </w:pPr>
      <w:r w:rsidRPr="001618E1">
        <w:rPr>
          <w:rFonts w:cs="Arial"/>
          <w:lang w:val="en"/>
        </w:rPr>
        <w:t xml:space="preserve">Behavior </w:t>
      </w:r>
      <w:r w:rsidRPr="00725058">
        <w:rPr>
          <w:rFonts w:cs="Arial"/>
          <w:lang w:val="en"/>
        </w:rPr>
        <w:t>Interventions</w:t>
      </w:r>
      <w:r>
        <w:rPr>
          <w:rFonts w:cs="Arial"/>
          <w:lang w:val="en"/>
        </w:rPr>
        <w:t xml:space="preserve"> </w:t>
      </w:r>
      <w:r w:rsidRPr="00725058">
        <w:rPr>
          <w:rFonts w:cs="Arial"/>
          <w:lang w:val="en"/>
        </w:rPr>
        <w:t xml:space="preserve">(created by </w:t>
      </w:r>
      <w:r>
        <w:rPr>
          <w:rFonts w:cs="Arial"/>
          <w:lang w:val="en"/>
        </w:rPr>
        <w:t>a b</w:t>
      </w:r>
      <w:r w:rsidRPr="00725058">
        <w:rPr>
          <w:rFonts w:cs="Arial"/>
          <w:lang w:val="en"/>
        </w:rPr>
        <w:t xml:space="preserve">ehavior </w:t>
      </w:r>
      <w:r>
        <w:rPr>
          <w:rFonts w:cs="Arial"/>
          <w:lang w:val="en"/>
        </w:rPr>
        <w:t>a</w:t>
      </w:r>
      <w:r w:rsidRPr="00725058">
        <w:rPr>
          <w:rFonts w:cs="Arial"/>
          <w:lang w:val="en"/>
        </w:rPr>
        <w:t>nalyst, cognitive therapist;</w:t>
      </w:r>
      <w:r>
        <w:rPr>
          <w:rFonts w:cs="Arial"/>
          <w:lang w:val="en"/>
        </w:rPr>
        <w:t xml:space="preserve"> LCSW, LPC,</w:t>
      </w:r>
      <w:r w:rsidRPr="00725058">
        <w:rPr>
          <w:rFonts w:cs="Arial"/>
          <w:lang w:val="en"/>
        </w:rPr>
        <w:t xml:space="preserve"> and/or psychologist or neuropsychologist, implemented by the IDT).</w:t>
      </w:r>
    </w:p>
    <w:p w:rsidR="00522C62" w:rsidRPr="001618E1" w:rsidRDefault="00522C62" w:rsidP="00522C62">
      <w:pPr>
        <w:pStyle w:val="ListParagraph"/>
        <w:numPr>
          <w:ilvl w:val="0"/>
          <w:numId w:val="29"/>
        </w:numPr>
        <w:shd w:val="clear" w:color="auto" w:fill="FFFFFF" w:themeFill="background1"/>
        <w:tabs>
          <w:tab w:val="left" w:pos="915"/>
        </w:tabs>
        <w:spacing w:line="259" w:lineRule="auto"/>
        <w:rPr>
          <w:rFonts w:cs="Arial"/>
          <w:lang w:val="en"/>
        </w:rPr>
      </w:pPr>
      <w:r w:rsidRPr="001618E1">
        <w:rPr>
          <w:rFonts w:cs="Arial"/>
          <w:lang w:val="en"/>
        </w:rPr>
        <w:t>Community Reintegration</w:t>
      </w:r>
      <w:r>
        <w:rPr>
          <w:rFonts w:cs="Arial"/>
          <w:lang w:val="en"/>
        </w:rPr>
        <w:t xml:space="preserve"> (provided by an OT, PT, SLP, CTRS, or CBIS)</w:t>
      </w:r>
    </w:p>
    <w:p w:rsidR="00522C62" w:rsidRPr="001618E1" w:rsidRDefault="00522C62" w:rsidP="00522C62">
      <w:pPr>
        <w:pStyle w:val="ListParagraph"/>
        <w:numPr>
          <w:ilvl w:val="0"/>
          <w:numId w:val="29"/>
        </w:numPr>
        <w:shd w:val="clear" w:color="auto" w:fill="FFFFFF" w:themeFill="background1"/>
        <w:rPr>
          <w:rFonts w:cs="Arial"/>
          <w:lang w:val="en"/>
        </w:rPr>
      </w:pPr>
      <w:r w:rsidRPr="001618E1">
        <w:rPr>
          <w:rFonts w:cs="Arial"/>
          <w:lang w:val="en"/>
        </w:rPr>
        <w:t>Simulated Work Activities</w:t>
      </w:r>
      <w:r>
        <w:rPr>
          <w:rFonts w:cs="Arial"/>
          <w:lang w:val="en"/>
        </w:rPr>
        <w:t xml:space="preserve"> (provided by an OT, PT, </w:t>
      </w:r>
      <w:r w:rsidRPr="00E235B8">
        <w:rPr>
          <w:rFonts w:cs="Arial"/>
          <w:lang w:val="en"/>
        </w:rPr>
        <w:t>SLP</w:t>
      </w:r>
      <w:r>
        <w:rPr>
          <w:rFonts w:cs="Arial"/>
          <w:lang w:val="en"/>
        </w:rPr>
        <w:t xml:space="preserve">, CTRS, or CBIS </w:t>
      </w:r>
      <w:proofErr w:type="gramStart"/>
      <w:r>
        <w:rPr>
          <w:rFonts w:cs="Arial"/>
          <w:lang w:val="en"/>
        </w:rPr>
        <w:t>for the purpose of</w:t>
      </w:r>
      <w:proofErr w:type="gramEnd"/>
      <w:r>
        <w:rPr>
          <w:rFonts w:cs="Arial"/>
          <w:lang w:val="en"/>
        </w:rPr>
        <w:t xml:space="preserve"> community reintegration)</w:t>
      </w:r>
    </w:p>
    <w:p w:rsidR="00522C62" w:rsidRPr="001618E1" w:rsidRDefault="00522C62" w:rsidP="00522C62">
      <w:pPr>
        <w:pStyle w:val="ListParagraph"/>
        <w:numPr>
          <w:ilvl w:val="0"/>
          <w:numId w:val="29"/>
        </w:numPr>
        <w:shd w:val="clear" w:color="auto" w:fill="FFFFFF" w:themeFill="background1"/>
        <w:rPr>
          <w:rFonts w:cs="Arial"/>
          <w:lang w:val="en"/>
        </w:rPr>
      </w:pPr>
      <w:r w:rsidRPr="001618E1">
        <w:rPr>
          <w:rFonts w:cs="Arial"/>
          <w:lang w:val="en"/>
        </w:rPr>
        <w:t>Job Samplings</w:t>
      </w:r>
      <w:r>
        <w:rPr>
          <w:rFonts w:cs="Arial"/>
          <w:lang w:val="en"/>
        </w:rPr>
        <w:t xml:space="preserve"> (provided by an OT, PT, or SLP)</w:t>
      </w:r>
    </w:p>
    <w:p w:rsidR="00522C62" w:rsidRPr="001618E1" w:rsidRDefault="00522C62" w:rsidP="00522C62">
      <w:pPr>
        <w:pStyle w:val="ListParagraph"/>
        <w:numPr>
          <w:ilvl w:val="0"/>
          <w:numId w:val="29"/>
        </w:numPr>
        <w:shd w:val="clear" w:color="auto" w:fill="FFFFFF" w:themeFill="background1"/>
        <w:rPr>
          <w:rFonts w:cs="Arial"/>
          <w:lang w:val="en"/>
        </w:rPr>
      </w:pPr>
      <w:r w:rsidRPr="001618E1">
        <w:rPr>
          <w:rFonts w:cs="Arial"/>
          <w:lang w:val="en"/>
        </w:rPr>
        <w:t>Transportation Training</w:t>
      </w:r>
      <w:r>
        <w:rPr>
          <w:rFonts w:cs="Arial"/>
          <w:lang w:val="en"/>
        </w:rPr>
        <w:t xml:space="preserve"> (provided by an OT, PT, SLP, CTRS, or CBIS </w:t>
      </w:r>
      <w:proofErr w:type="gramStart"/>
      <w:r>
        <w:rPr>
          <w:rFonts w:cs="Arial"/>
          <w:lang w:val="en"/>
        </w:rPr>
        <w:t>for the purpose of</w:t>
      </w:r>
      <w:proofErr w:type="gramEnd"/>
      <w:r>
        <w:rPr>
          <w:rFonts w:cs="Arial"/>
          <w:lang w:val="en"/>
        </w:rPr>
        <w:t xml:space="preserve"> community reintegration)</w:t>
      </w:r>
    </w:p>
    <w:p w:rsidR="00522C62" w:rsidRPr="001618E1" w:rsidRDefault="00522C62" w:rsidP="00522C62">
      <w:pPr>
        <w:shd w:val="clear" w:color="auto" w:fill="FFFFFF"/>
        <w:rPr>
          <w:rFonts w:cs="Arial"/>
          <w:lang w:val="en"/>
        </w:rPr>
      </w:pPr>
      <w:r w:rsidRPr="001618E1">
        <w:rPr>
          <w:rFonts w:cs="Arial"/>
          <w:lang w:val="en"/>
        </w:rPr>
        <w:t xml:space="preserve">All services must be prescribed by </w:t>
      </w:r>
      <w:r>
        <w:rPr>
          <w:rFonts w:cs="Arial"/>
          <w:lang w:val="en"/>
        </w:rPr>
        <w:t xml:space="preserve">a </w:t>
      </w:r>
      <w:r w:rsidRPr="001618E1">
        <w:rPr>
          <w:rFonts w:cs="Arial"/>
          <w:lang w:val="en"/>
        </w:rPr>
        <w:t>treating physician</w:t>
      </w:r>
      <w:r w:rsidRPr="00ED289F">
        <w:rPr>
          <w:rFonts w:cs="Arial"/>
          <w:lang w:val="en"/>
        </w:rPr>
        <w:t>.</w:t>
      </w:r>
      <w:r>
        <w:rPr>
          <w:lang w:val="en"/>
        </w:rPr>
        <w:t xml:space="preserve"> </w:t>
      </w:r>
      <w:r w:rsidRPr="00ED289F">
        <w:rPr>
          <w:lang w:val="en"/>
        </w:rPr>
        <w:t xml:space="preserve">In the case of cognitive rehabilitation therapy, psychological and neuropsychological services, the </w:t>
      </w:r>
      <w:r>
        <w:rPr>
          <w:lang w:val="en"/>
        </w:rPr>
        <w:t>n</w:t>
      </w:r>
      <w:r w:rsidRPr="00ED289F">
        <w:rPr>
          <w:lang w:val="en"/>
        </w:rPr>
        <w:t>europsychologist/</w:t>
      </w:r>
      <w:r>
        <w:rPr>
          <w:lang w:val="en"/>
        </w:rPr>
        <w:t>p</w:t>
      </w:r>
      <w:r w:rsidRPr="00ED289F">
        <w:rPr>
          <w:lang w:val="en"/>
        </w:rPr>
        <w:t xml:space="preserve">sychologist </w:t>
      </w:r>
      <w:proofErr w:type="gramStart"/>
      <w:r w:rsidRPr="00ED289F">
        <w:rPr>
          <w:lang w:val="en"/>
        </w:rPr>
        <w:t>is allowed to</w:t>
      </w:r>
      <w:proofErr w:type="gramEnd"/>
      <w:r w:rsidRPr="00ED289F">
        <w:rPr>
          <w:lang w:val="en"/>
        </w:rPr>
        <w:t xml:space="preserve"> diagnose and/or provide cognitive therapy without an additional prescription.</w:t>
      </w:r>
    </w:p>
    <w:p w:rsidR="00522C62" w:rsidRPr="001618E1" w:rsidRDefault="00522C62" w:rsidP="00522C62">
      <w:pPr>
        <w:pStyle w:val="Heading4"/>
        <w:rPr>
          <w:lang w:val="en"/>
        </w:rPr>
      </w:pPr>
      <w:bookmarkStart w:id="157" w:name="_Toc5694401"/>
      <w:r w:rsidRPr="001618E1">
        <w:rPr>
          <w:rFonts w:eastAsia="Times New Roman"/>
          <w:lang w:val="en"/>
        </w:rPr>
        <w:t>21.5.5.1 Process and Procedures</w:t>
      </w:r>
      <w:bookmarkEnd w:id="157"/>
    </w:p>
    <w:p w:rsidR="00522C62" w:rsidRPr="001618E1" w:rsidRDefault="00522C62" w:rsidP="00522C62">
      <w:pPr>
        <w:shd w:val="clear" w:color="auto" w:fill="FFFFFF" w:themeFill="background1"/>
        <w:rPr>
          <w:rFonts w:cs="Arial"/>
          <w:lang w:val="en"/>
        </w:rPr>
      </w:pPr>
      <w:r>
        <w:rPr>
          <w:rFonts w:cs="Arial"/>
          <w:lang w:val="en"/>
        </w:rPr>
        <w:t>The c</w:t>
      </w:r>
      <w:r w:rsidRPr="001618E1">
        <w:rPr>
          <w:rFonts w:cs="Arial"/>
          <w:lang w:val="en"/>
        </w:rPr>
        <w:t>ase manager obtains prescriptions from the treating physician.</w:t>
      </w:r>
    </w:p>
    <w:p w:rsidR="00522C62" w:rsidRPr="001618E1" w:rsidRDefault="00522C62" w:rsidP="00522C62">
      <w:pPr>
        <w:shd w:val="clear" w:color="auto" w:fill="FFFFFF" w:themeFill="background1"/>
        <w:rPr>
          <w:rFonts w:cs="Arial"/>
          <w:lang w:val="en"/>
        </w:rPr>
      </w:pPr>
      <w:r w:rsidRPr="001618E1">
        <w:rPr>
          <w:rFonts w:cs="Arial"/>
          <w:lang w:val="en"/>
        </w:rPr>
        <w:t>Therapy services are scheduled.</w:t>
      </w:r>
    </w:p>
    <w:p w:rsidR="00522C62" w:rsidRPr="001618E1" w:rsidRDefault="00522C62" w:rsidP="00522C62">
      <w:pPr>
        <w:shd w:val="clear" w:color="auto" w:fill="FFFFFF" w:themeFill="background1"/>
        <w:rPr>
          <w:rFonts w:cs="Arial"/>
          <w:lang w:val="en"/>
        </w:rPr>
      </w:pPr>
      <w:r w:rsidRPr="001618E1">
        <w:rPr>
          <w:rFonts w:cs="Arial"/>
          <w:lang w:val="en"/>
        </w:rPr>
        <w:t>Therapy services are provided</w:t>
      </w:r>
      <w:r>
        <w:rPr>
          <w:rFonts w:cs="Arial"/>
          <w:lang w:val="en"/>
        </w:rPr>
        <w:t>,</w:t>
      </w:r>
      <w:r w:rsidRPr="001618E1">
        <w:rPr>
          <w:rFonts w:cs="Arial"/>
          <w:lang w:val="en"/>
        </w:rPr>
        <w:t xml:space="preserve"> as defined in the customer’s IPP.</w:t>
      </w:r>
    </w:p>
    <w:p w:rsidR="00522C62" w:rsidRPr="001618E1" w:rsidRDefault="00522C62" w:rsidP="00522C62">
      <w:pPr>
        <w:shd w:val="clear" w:color="auto" w:fill="FFFFFF" w:themeFill="background1"/>
        <w:rPr>
          <w:rFonts w:cs="Arial"/>
          <w:lang w:val="en"/>
        </w:rPr>
      </w:pPr>
      <w:r w:rsidRPr="001618E1">
        <w:rPr>
          <w:rFonts w:cs="Arial"/>
          <w:lang w:val="en"/>
        </w:rPr>
        <w:t xml:space="preserve">Therapy services are performed by licensed </w:t>
      </w:r>
      <w:r>
        <w:rPr>
          <w:rFonts w:cs="Arial"/>
          <w:lang w:val="en"/>
        </w:rPr>
        <w:t xml:space="preserve">health care </w:t>
      </w:r>
      <w:r w:rsidRPr="001618E1">
        <w:rPr>
          <w:rFonts w:cs="Arial"/>
          <w:lang w:val="en"/>
        </w:rPr>
        <w:t>professional</w:t>
      </w:r>
      <w:r>
        <w:rPr>
          <w:rFonts w:cs="Arial"/>
          <w:lang w:val="en"/>
        </w:rPr>
        <w:t>s</w:t>
      </w:r>
      <w:r w:rsidRPr="001618E1">
        <w:rPr>
          <w:rFonts w:cs="Arial"/>
          <w:lang w:val="en"/>
        </w:rPr>
        <w:t xml:space="preserve"> and as defined in the customer’s IPP.</w:t>
      </w:r>
    </w:p>
    <w:p w:rsidR="00522C62" w:rsidRPr="001618E1" w:rsidRDefault="00522C62" w:rsidP="00522C62">
      <w:pPr>
        <w:shd w:val="clear" w:color="auto" w:fill="FFFFFF" w:themeFill="background1"/>
        <w:rPr>
          <w:rFonts w:cs="Arial"/>
          <w:lang w:val="en"/>
        </w:rPr>
      </w:pPr>
      <w:hyperlink w:anchor="_21.4.9_Weekly_Activity" w:history="1">
        <w:r w:rsidRPr="001618E1">
          <w:rPr>
            <w:rStyle w:val="Hyperlink"/>
            <w:rFonts w:cs="Arial"/>
            <w:lang w:val="en"/>
          </w:rPr>
          <w:t xml:space="preserve">Weekly </w:t>
        </w:r>
        <w:r>
          <w:rPr>
            <w:rStyle w:val="Hyperlink"/>
            <w:rFonts w:cs="Arial"/>
            <w:lang w:val="en"/>
          </w:rPr>
          <w:t>a</w:t>
        </w:r>
        <w:r w:rsidRPr="001618E1">
          <w:rPr>
            <w:rStyle w:val="Hyperlink"/>
            <w:rFonts w:cs="Arial"/>
            <w:lang w:val="en"/>
          </w:rPr>
          <w:t xml:space="preserve">ctivity </w:t>
        </w:r>
        <w:r>
          <w:rPr>
            <w:rStyle w:val="Hyperlink"/>
            <w:rFonts w:cs="Arial"/>
            <w:lang w:val="en"/>
          </w:rPr>
          <w:t>s</w:t>
        </w:r>
        <w:r w:rsidRPr="001618E1">
          <w:rPr>
            <w:rStyle w:val="Hyperlink"/>
            <w:rFonts w:cs="Arial"/>
            <w:lang w:val="en"/>
          </w:rPr>
          <w:t>chedules</w:t>
        </w:r>
      </w:hyperlink>
      <w:r>
        <w:rPr>
          <w:rStyle w:val="Hyperlink"/>
          <w:rFonts w:cs="Arial"/>
          <w:lang w:val="en"/>
        </w:rPr>
        <w:t xml:space="preserve"> </w:t>
      </w:r>
      <w:bookmarkStart w:id="158" w:name="_Hlk20313657"/>
      <w:r w:rsidRPr="00B61AAC">
        <w:rPr>
          <w:rStyle w:val="Hyperlink"/>
          <w:rFonts w:cs="Arial"/>
          <w:highlight w:val="yellow"/>
          <w:lang w:val="en"/>
        </w:rPr>
        <w:t>(link to 21.4.9 Weekly Activity Schedules)</w:t>
      </w:r>
      <w:r w:rsidRPr="001618E1">
        <w:rPr>
          <w:rFonts w:cs="Arial"/>
          <w:lang w:val="en"/>
        </w:rPr>
        <w:t xml:space="preserve"> </w:t>
      </w:r>
      <w:bookmarkEnd w:id="158"/>
      <w:r w:rsidRPr="001618E1">
        <w:rPr>
          <w:rFonts w:cs="Arial"/>
          <w:lang w:val="en"/>
        </w:rPr>
        <w:t xml:space="preserve">and </w:t>
      </w:r>
      <w:hyperlink w:anchor="_21.4.10_Weekly_Time" w:history="1">
        <w:r>
          <w:rPr>
            <w:rStyle w:val="Hyperlink"/>
            <w:rFonts w:cs="Arial"/>
            <w:lang w:val="en"/>
          </w:rPr>
          <w:t>w</w:t>
        </w:r>
        <w:r w:rsidRPr="001618E1">
          <w:rPr>
            <w:rStyle w:val="Hyperlink"/>
            <w:rFonts w:cs="Arial"/>
            <w:lang w:val="en"/>
          </w:rPr>
          <w:t xml:space="preserve">eekly </w:t>
        </w:r>
        <w:r>
          <w:rPr>
            <w:rStyle w:val="Hyperlink"/>
            <w:rFonts w:cs="Arial"/>
            <w:lang w:val="en"/>
          </w:rPr>
          <w:t>t</w:t>
        </w:r>
        <w:r w:rsidRPr="001618E1">
          <w:rPr>
            <w:rStyle w:val="Hyperlink"/>
            <w:rFonts w:cs="Arial"/>
            <w:lang w:val="en"/>
          </w:rPr>
          <w:t>ime logs</w:t>
        </w:r>
      </w:hyperlink>
      <w:bookmarkStart w:id="159" w:name="_Hlk20313707"/>
      <w:r w:rsidRPr="00B61AAC">
        <w:rPr>
          <w:rStyle w:val="Hyperlink"/>
          <w:rFonts w:cs="Arial"/>
          <w:highlight w:val="yellow"/>
          <w:lang w:val="en"/>
        </w:rPr>
        <w:t>(link to 21.4.</w:t>
      </w:r>
      <w:r>
        <w:rPr>
          <w:rStyle w:val="Hyperlink"/>
          <w:rFonts w:cs="Arial"/>
          <w:highlight w:val="yellow"/>
          <w:lang w:val="en"/>
        </w:rPr>
        <w:t>10</w:t>
      </w:r>
      <w:r w:rsidRPr="00B61AAC">
        <w:rPr>
          <w:rStyle w:val="Hyperlink"/>
          <w:rFonts w:cs="Arial"/>
          <w:highlight w:val="yellow"/>
          <w:lang w:val="en"/>
        </w:rPr>
        <w:t xml:space="preserve"> Weekly </w:t>
      </w:r>
      <w:r>
        <w:rPr>
          <w:rStyle w:val="Hyperlink"/>
          <w:rFonts w:cs="Arial"/>
          <w:highlight w:val="yellow"/>
          <w:lang w:val="en"/>
        </w:rPr>
        <w:t xml:space="preserve">Time </w:t>
      </w:r>
      <w:proofErr w:type="gramStart"/>
      <w:r>
        <w:rPr>
          <w:rStyle w:val="Hyperlink"/>
          <w:rFonts w:cs="Arial"/>
          <w:highlight w:val="yellow"/>
          <w:lang w:val="en"/>
        </w:rPr>
        <w:t>Logs</w:t>
      </w:r>
      <w:r w:rsidRPr="00B61AAC">
        <w:rPr>
          <w:rStyle w:val="Hyperlink"/>
          <w:rFonts w:cs="Arial"/>
          <w:highlight w:val="yellow"/>
          <w:lang w:val="en"/>
        </w:rPr>
        <w:t>)</w:t>
      </w:r>
      <w:r w:rsidRPr="001618E1">
        <w:rPr>
          <w:rFonts w:cs="Arial"/>
          <w:lang w:val="en"/>
        </w:rPr>
        <w:t xml:space="preserve">  </w:t>
      </w:r>
      <w:bookmarkEnd w:id="159"/>
      <w:r w:rsidRPr="001618E1">
        <w:rPr>
          <w:rFonts w:cs="Arial"/>
          <w:lang w:val="en"/>
        </w:rPr>
        <w:t>are</w:t>
      </w:r>
      <w:proofErr w:type="gramEnd"/>
      <w:r w:rsidRPr="001618E1">
        <w:rPr>
          <w:rFonts w:cs="Arial"/>
          <w:lang w:val="en"/>
        </w:rPr>
        <w:t xml:space="preserve"> completed.</w:t>
      </w:r>
    </w:p>
    <w:p w:rsidR="00522C62" w:rsidRPr="001618E1" w:rsidRDefault="00522C62" w:rsidP="00522C62">
      <w:pPr>
        <w:shd w:val="clear" w:color="auto" w:fill="FFFFFF" w:themeFill="background1"/>
        <w:rPr>
          <w:rFonts w:cs="Arial"/>
        </w:rPr>
      </w:pPr>
      <w:r w:rsidRPr="001618E1">
        <w:rPr>
          <w:rFonts w:cs="Arial"/>
          <w:lang w:val="en"/>
        </w:rPr>
        <w:t>Licensed and/or certified professionals complete the required progress report describing each treatment session in detail.</w:t>
      </w:r>
    </w:p>
    <w:p w:rsidR="00522C62" w:rsidRPr="001618E1" w:rsidRDefault="00522C62" w:rsidP="00522C62">
      <w:pPr>
        <w:shd w:val="clear" w:color="auto" w:fill="FFFFFF" w:themeFill="background1"/>
        <w:rPr>
          <w:rFonts w:cs="Arial"/>
        </w:rPr>
      </w:pPr>
      <w:r w:rsidRPr="001618E1">
        <w:rPr>
          <w:rFonts w:cs="Arial"/>
        </w:rPr>
        <w:t>Reports are submitted to the VR counselor.</w:t>
      </w:r>
    </w:p>
    <w:p w:rsidR="00522C62" w:rsidRPr="001618E1" w:rsidRDefault="00522C62" w:rsidP="00522C62">
      <w:pPr>
        <w:shd w:val="clear" w:color="auto" w:fill="FFFFFF" w:themeFill="background1"/>
        <w:rPr>
          <w:rFonts w:cs="Arial"/>
        </w:rPr>
      </w:pPr>
      <w:r>
        <w:rPr>
          <w:rFonts w:cs="Arial"/>
        </w:rPr>
        <w:t>The s</w:t>
      </w:r>
      <w:r w:rsidRPr="001618E1">
        <w:rPr>
          <w:rFonts w:cs="Arial"/>
        </w:rPr>
        <w:t xml:space="preserve">tatus of goals </w:t>
      </w:r>
      <w:r>
        <w:rPr>
          <w:rFonts w:cs="Arial"/>
        </w:rPr>
        <w:t>is</w:t>
      </w:r>
      <w:r w:rsidRPr="001618E1">
        <w:rPr>
          <w:rFonts w:cs="Arial"/>
        </w:rPr>
        <w:t xml:space="preserve"> updated in the monthly IPP meetings.</w:t>
      </w:r>
    </w:p>
    <w:p w:rsidR="00522C62" w:rsidRPr="001618E1" w:rsidRDefault="00522C62" w:rsidP="00522C62">
      <w:pPr>
        <w:pStyle w:val="Heading4"/>
        <w:rPr>
          <w:rFonts w:eastAsia="Times New Roman"/>
          <w:lang w:val="en"/>
        </w:rPr>
      </w:pPr>
      <w:bookmarkStart w:id="160" w:name="_Toc5694402"/>
      <w:r w:rsidRPr="001618E1">
        <w:rPr>
          <w:rFonts w:eastAsia="Times New Roman"/>
          <w:lang w:val="en"/>
        </w:rPr>
        <w:t>21.5.5.2 Outcomes Required for Payment</w:t>
      </w:r>
      <w:bookmarkEnd w:id="160"/>
    </w:p>
    <w:p w:rsidR="00522C62" w:rsidRPr="001618E1" w:rsidRDefault="00522C62" w:rsidP="00522C62">
      <w:pPr>
        <w:shd w:val="clear" w:color="auto" w:fill="FFFFFF" w:themeFill="background1"/>
        <w:rPr>
          <w:rFonts w:cs="Arial"/>
          <w:lang w:val="en"/>
        </w:rPr>
      </w:pPr>
      <w:r w:rsidRPr="001618E1">
        <w:rPr>
          <w:rFonts w:cs="Arial"/>
          <w:lang w:val="en"/>
        </w:rPr>
        <w:t>VR counselor receives the following complete, accurate, and descriptive documents:</w:t>
      </w:r>
    </w:p>
    <w:p w:rsidR="00522C62" w:rsidRPr="001618E1" w:rsidRDefault="00522C62" w:rsidP="00522C62">
      <w:pPr>
        <w:pStyle w:val="ListParagraph"/>
        <w:numPr>
          <w:ilvl w:val="0"/>
          <w:numId w:val="31"/>
        </w:numPr>
        <w:shd w:val="clear" w:color="auto" w:fill="FFFFFF" w:themeFill="background1"/>
        <w:rPr>
          <w:rFonts w:cs="Arial"/>
          <w:lang w:val="en"/>
        </w:rPr>
      </w:pPr>
      <w:r>
        <w:rPr>
          <w:rFonts w:cs="Arial"/>
          <w:lang w:val="en"/>
        </w:rPr>
        <w:t>A c</w:t>
      </w:r>
      <w:r w:rsidRPr="001618E1">
        <w:rPr>
          <w:rFonts w:cs="Arial"/>
          <w:lang w:val="en"/>
        </w:rPr>
        <w:t xml:space="preserve">opy of the customer’s </w:t>
      </w:r>
      <w:hyperlink w:anchor="_21.4.9_Weekly_Activity" w:history="1">
        <w:r>
          <w:rPr>
            <w:rStyle w:val="Hyperlink"/>
            <w:rFonts w:cs="Arial"/>
            <w:lang w:val="en"/>
          </w:rPr>
          <w:t>w</w:t>
        </w:r>
        <w:r w:rsidRPr="001618E1">
          <w:rPr>
            <w:rStyle w:val="Hyperlink"/>
            <w:rFonts w:cs="Arial"/>
            <w:lang w:val="en"/>
          </w:rPr>
          <w:t xml:space="preserve">eekly </w:t>
        </w:r>
        <w:r>
          <w:rPr>
            <w:rStyle w:val="Hyperlink"/>
            <w:rFonts w:cs="Arial"/>
            <w:lang w:val="en"/>
          </w:rPr>
          <w:t>a</w:t>
        </w:r>
        <w:r w:rsidRPr="001618E1">
          <w:rPr>
            <w:rStyle w:val="Hyperlink"/>
            <w:rFonts w:cs="Arial"/>
            <w:lang w:val="en"/>
          </w:rPr>
          <w:t xml:space="preserve">ctivity </w:t>
        </w:r>
        <w:r>
          <w:rPr>
            <w:rStyle w:val="Hyperlink"/>
            <w:rFonts w:cs="Arial"/>
            <w:lang w:val="en"/>
          </w:rPr>
          <w:t>s</w:t>
        </w:r>
        <w:r w:rsidRPr="001618E1">
          <w:rPr>
            <w:rStyle w:val="Hyperlink"/>
            <w:rFonts w:cs="Arial"/>
            <w:lang w:val="en"/>
          </w:rPr>
          <w:t>chedule</w:t>
        </w:r>
      </w:hyperlink>
      <w:r w:rsidRPr="00B61AAC">
        <w:rPr>
          <w:rStyle w:val="Hyperlink"/>
          <w:rFonts w:cs="Arial"/>
          <w:highlight w:val="yellow"/>
          <w:lang w:val="en"/>
        </w:rPr>
        <w:t>(link to 21.4.9 Weekly Activity Schedules)</w:t>
      </w:r>
    </w:p>
    <w:p w:rsidR="00522C62" w:rsidRPr="001618E1" w:rsidRDefault="00522C62" w:rsidP="00522C62">
      <w:pPr>
        <w:pStyle w:val="ListParagraph"/>
        <w:numPr>
          <w:ilvl w:val="0"/>
          <w:numId w:val="31"/>
        </w:numPr>
        <w:shd w:val="clear" w:color="auto" w:fill="FFFFFF" w:themeFill="background1"/>
        <w:rPr>
          <w:rFonts w:cs="Arial"/>
          <w:lang w:val="en"/>
        </w:rPr>
      </w:pPr>
      <w:hyperlink w:anchor="_21.4.10_Weekly_Time" w:history="1">
        <w:r>
          <w:rPr>
            <w:rStyle w:val="Hyperlink"/>
            <w:rFonts w:cs="Arial"/>
            <w:lang w:val="en"/>
          </w:rPr>
          <w:t>W</w:t>
        </w:r>
        <w:r w:rsidRPr="001618E1">
          <w:rPr>
            <w:rStyle w:val="Hyperlink"/>
            <w:rFonts w:cs="Arial"/>
            <w:lang w:val="en"/>
          </w:rPr>
          <w:t xml:space="preserve">eekly </w:t>
        </w:r>
        <w:r>
          <w:rPr>
            <w:rStyle w:val="Hyperlink"/>
            <w:rFonts w:cs="Arial"/>
            <w:lang w:val="en"/>
          </w:rPr>
          <w:t>t</w:t>
        </w:r>
        <w:r w:rsidRPr="001618E1">
          <w:rPr>
            <w:rStyle w:val="Hyperlink"/>
            <w:rFonts w:cs="Arial"/>
            <w:lang w:val="en"/>
          </w:rPr>
          <w:t>ime logs</w:t>
        </w:r>
      </w:hyperlink>
      <w:r w:rsidRPr="001618E1">
        <w:rPr>
          <w:rFonts w:cs="Arial"/>
          <w:lang w:val="en"/>
        </w:rPr>
        <w:t xml:space="preserve"> </w:t>
      </w:r>
      <w:r w:rsidRPr="00B61AAC">
        <w:rPr>
          <w:rStyle w:val="Hyperlink"/>
          <w:rFonts w:cs="Arial"/>
          <w:highlight w:val="yellow"/>
          <w:lang w:val="en"/>
        </w:rPr>
        <w:t>(link to 21.4.</w:t>
      </w:r>
      <w:r>
        <w:rPr>
          <w:rStyle w:val="Hyperlink"/>
          <w:rFonts w:cs="Arial"/>
          <w:highlight w:val="yellow"/>
          <w:lang w:val="en"/>
        </w:rPr>
        <w:t>10</w:t>
      </w:r>
      <w:r w:rsidRPr="00B61AAC">
        <w:rPr>
          <w:rStyle w:val="Hyperlink"/>
          <w:rFonts w:cs="Arial"/>
          <w:highlight w:val="yellow"/>
          <w:lang w:val="en"/>
        </w:rPr>
        <w:t xml:space="preserve"> Weekly </w:t>
      </w:r>
      <w:r>
        <w:rPr>
          <w:rStyle w:val="Hyperlink"/>
          <w:rFonts w:cs="Arial"/>
          <w:highlight w:val="yellow"/>
          <w:lang w:val="en"/>
        </w:rPr>
        <w:t>Time Logs</w:t>
      </w:r>
      <w:r w:rsidRPr="00B61AAC">
        <w:rPr>
          <w:rStyle w:val="Hyperlink"/>
          <w:rFonts w:cs="Arial"/>
          <w:highlight w:val="yellow"/>
          <w:lang w:val="en"/>
        </w:rPr>
        <w:t>)</w:t>
      </w:r>
      <w:r w:rsidRPr="001618E1">
        <w:rPr>
          <w:rFonts w:cs="Arial"/>
          <w:lang w:val="en"/>
        </w:rPr>
        <w:t xml:space="preserve"> recording all billable time for therapies completed by the licensed and/or certified professional</w:t>
      </w:r>
      <w:r>
        <w:rPr>
          <w:rFonts w:cs="Arial"/>
          <w:lang w:val="en"/>
        </w:rPr>
        <w:t>s</w:t>
      </w:r>
    </w:p>
    <w:p w:rsidR="00522C62" w:rsidRPr="001618E1" w:rsidRDefault="00522C62" w:rsidP="00522C62">
      <w:pPr>
        <w:pStyle w:val="ListParagraph"/>
        <w:numPr>
          <w:ilvl w:val="0"/>
          <w:numId w:val="31"/>
        </w:numPr>
        <w:shd w:val="clear" w:color="auto" w:fill="FFFFFF" w:themeFill="background1"/>
        <w:rPr>
          <w:rFonts w:cs="Arial"/>
          <w:lang w:val="en"/>
        </w:rPr>
      </w:pPr>
      <w:r>
        <w:rPr>
          <w:rFonts w:cs="Arial"/>
          <w:lang w:val="en"/>
        </w:rPr>
        <w:t>T</w:t>
      </w:r>
      <w:r w:rsidRPr="001618E1">
        <w:rPr>
          <w:rFonts w:cs="Arial"/>
          <w:lang w:val="en"/>
        </w:rPr>
        <w:t>herapy reports for each therapy service provided</w:t>
      </w:r>
      <w:r>
        <w:rPr>
          <w:rFonts w:cs="Arial"/>
          <w:lang w:val="en"/>
        </w:rPr>
        <w:t>,</w:t>
      </w:r>
      <w:r w:rsidRPr="001618E1">
        <w:rPr>
          <w:rFonts w:cs="Arial"/>
          <w:lang w:val="en"/>
        </w:rPr>
        <w:t xml:space="preserve"> as identified in the IPP and service authorization for the reporting period</w:t>
      </w:r>
    </w:p>
    <w:p w:rsidR="00522C62" w:rsidRPr="001618E1" w:rsidRDefault="00522C62" w:rsidP="00522C62">
      <w:pPr>
        <w:shd w:val="clear" w:color="auto" w:fill="FFFFFF" w:themeFill="background1"/>
        <w:rPr>
          <w:rFonts w:cs="Arial"/>
          <w:lang w:val="en"/>
        </w:rPr>
      </w:pPr>
      <w:r w:rsidRPr="001618E1">
        <w:rPr>
          <w:rFonts w:cs="Arial"/>
          <w:lang w:val="en"/>
        </w:rPr>
        <w:t>The therapy documentation contains</w:t>
      </w:r>
      <w:r>
        <w:rPr>
          <w:rFonts w:cs="Arial"/>
          <w:lang w:val="en"/>
        </w:rPr>
        <w:t xml:space="preserve"> progress notes and recommendations related to</w:t>
      </w:r>
      <w:r w:rsidRPr="001618E1">
        <w:rPr>
          <w:rFonts w:cs="Arial"/>
          <w:lang w:val="en"/>
        </w:rPr>
        <w:t>:</w:t>
      </w:r>
    </w:p>
    <w:p w:rsidR="00522C62" w:rsidRPr="001618E1" w:rsidRDefault="00522C62" w:rsidP="00522C62">
      <w:pPr>
        <w:pStyle w:val="ListParagraph"/>
        <w:numPr>
          <w:ilvl w:val="0"/>
          <w:numId w:val="30"/>
        </w:numPr>
        <w:shd w:val="clear" w:color="auto" w:fill="FFFFFF" w:themeFill="background1"/>
        <w:rPr>
          <w:rFonts w:cs="Arial"/>
          <w:lang w:val="en"/>
        </w:rPr>
      </w:pPr>
      <w:r>
        <w:rPr>
          <w:rFonts w:cs="Arial"/>
          <w:lang w:val="en"/>
        </w:rPr>
        <w:t>the customer’</w:t>
      </w:r>
      <w:r w:rsidRPr="001618E1">
        <w:rPr>
          <w:rFonts w:cs="Arial"/>
          <w:lang w:val="en"/>
        </w:rPr>
        <w:t>s abilities, deficits</w:t>
      </w:r>
      <w:r>
        <w:rPr>
          <w:rFonts w:cs="Arial"/>
          <w:lang w:val="en"/>
        </w:rPr>
        <w:t>,</w:t>
      </w:r>
      <w:r w:rsidRPr="001618E1">
        <w:rPr>
          <w:rFonts w:cs="Arial"/>
          <w:lang w:val="en"/>
        </w:rPr>
        <w:t xml:space="preserve"> and potential to obtain and maintain competitive integrated employment;</w:t>
      </w:r>
    </w:p>
    <w:p w:rsidR="00522C62" w:rsidRPr="001618E1" w:rsidRDefault="00522C62" w:rsidP="00522C62">
      <w:pPr>
        <w:pStyle w:val="ListParagraph"/>
        <w:numPr>
          <w:ilvl w:val="0"/>
          <w:numId w:val="30"/>
        </w:numPr>
        <w:shd w:val="clear" w:color="auto" w:fill="FFFFFF" w:themeFill="background1"/>
        <w:rPr>
          <w:rFonts w:cs="Arial"/>
          <w:lang w:val="en"/>
        </w:rPr>
      </w:pPr>
      <w:r w:rsidRPr="001618E1">
        <w:rPr>
          <w:rFonts w:cs="Arial"/>
        </w:rPr>
        <w:t xml:space="preserve">the customer’s potential to secure, retain, and advance in employment; </w:t>
      </w:r>
    </w:p>
    <w:p w:rsidR="00522C62" w:rsidRPr="001618E1" w:rsidRDefault="00522C62" w:rsidP="00522C62">
      <w:pPr>
        <w:pStyle w:val="ListParagraph"/>
        <w:numPr>
          <w:ilvl w:val="0"/>
          <w:numId w:val="30"/>
        </w:numPr>
        <w:shd w:val="clear" w:color="auto" w:fill="FFFFFF" w:themeFill="background1"/>
        <w:rPr>
          <w:rFonts w:cs="Arial"/>
          <w:lang w:val="en"/>
        </w:rPr>
      </w:pPr>
      <w:r>
        <w:rPr>
          <w:rFonts w:cs="Arial"/>
          <w:lang w:val="en"/>
        </w:rPr>
        <w:t xml:space="preserve">the customer’s </w:t>
      </w:r>
      <w:r w:rsidRPr="001618E1">
        <w:rPr>
          <w:rFonts w:cs="Arial"/>
          <w:lang w:val="en"/>
        </w:rPr>
        <w:t>employment goal(s), transferable skills, and employment barriers; and</w:t>
      </w:r>
    </w:p>
    <w:p w:rsidR="00522C62" w:rsidRPr="001618E1" w:rsidRDefault="00522C62" w:rsidP="00522C62">
      <w:pPr>
        <w:pStyle w:val="ListParagraph"/>
        <w:numPr>
          <w:ilvl w:val="0"/>
          <w:numId w:val="30"/>
        </w:numPr>
        <w:shd w:val="clear" w:color="auto" w:fill="FFFFFF" w:themeFill="background1"/>
        <w:rPr>
          <w:rFonts w:cs="Arial"/>
          <w:lang w:val="en"/>
        </w:rPr>
      </w:pPr>
      <w:r w:rsidRPr="001618E1">
        <w:rPr>
          <w:rFonts w:cs="Arial"/>
          <w:lang w:val="en"/>
        </w:rPr>
        <w:t>additional therapy and/or employment services</w:t>
      </w:r>
      <w:r>
        <w:rPr>
          <w:rFonts w:cs="Arial"/>
          <w:lang w:val="en"/>
        </w:rPr>
        <w:t>,</w:t>
      </w:r>
      <w:r w:rsidRPr="001618E1">
        <w:rPr>
          <w:rFonts w:cs="Arial"/>
          <w:lang w:val="en"/>
        </w:rPr>
        <w:t xml:space="preserve"> if necessary.</w:t>
      </w:r>
    </w:p>
    <w:p w:rsidR="00522C62" w:rsidRPr="001618E1" w:rsidRDefault="00522C62" w:rsidP="00522C62">
      <w:pPr>
        <w:shd w:val="clear" w:color="auto" w:fill="FFFFFF" w:themeFill="background1"/>
        <w:rPr>
          <w:rFonts w:cs="Arial"/>
          <w:lang w:val="en"/>
        </w:rPr>
      </w:pPr>
      <w:r w:rsidRPr="001618E1">
        <w:rPr>
          <w:rFonts w:cs="Arial"/>
          <w:lang w:val="en"/>
        </w:rPr>
        <w:t xml:space="preserve">The time to attend </w:t>
      </w:r>
      <w:r>
        <w:rPr>
          <w:rFonts w:cs="Arial"/>
          <w:lang w:val="en"/>
        </w:rPr>
        <w:t xml:space="preserve">the IPP meeting </w:t>
      </w:r>
      <w:r w:rsidRPr="001618E1">
        <w:rPr>
          <w:rFonts w:cs="Arial"/>
          <w:lang w:val="en"/>
        </w:rPr>
        <w:t>and update the IPP is not billable.</w:t>
      </w:r>
    </w:p>
    <w:p w:rsidR="00522C62" w:rsidRPr="001618E1" w:rsidRDefault="00522C62" w:rsidP="00522C62">
      <w:pPr>
        <w:shd w:val="clear" w:color="auto" w:fill="FFFFFF" w:themeFill="background1"/>
        <w:rPr>
          <w:rFonts w:cs="Arial"/>
          <w:lang w:val="en"/>
        </w:rPr>
      </w:pPr>
      <w:r w:rsidRPr="001618E1">
        <w:rPr>
          <w:rFonts w:cs="Arial"/>
          <w:lang w:val="en"/>
        </w:rPr>
        <w:t>Therapy services are paid based on:</w:t>
      </w:r>
    </w:p>
    <w:p w:rsidR="00522C62" w:rsidRPr="001618E1" w:rsidRDefault="00522C62" w:rsidP="00522C62">
      <w:pPr>
        <w:pStyle w:val="ListParagraph"/>
        <w:numPr>
          <w:ilvl w:val="0"/>
          <w:numId w:val="34"/>
        </w:numPr>
        <w:shd w:val="clear" w:color="auto" w:fill="FFFFFF" w:themeFill="background1"/>
        <w:rPr>
          <w:rFonts w:cs="Arial"/>
          <w:lang w:val="en"/>
        </w:rPr>
      </w:pPr>
      <w:r w:rsidRPr="001618E1">
        <w:rPr>
          <w:rFonts w:cs="Arial"/>
          <w:lang w:val="en"/>
        </w:rPr>
        <w:t>the approved time listed in the IPP;</w:t>
      </w:r>
    </w:p>
    <w:p w:rsidR="00522C62" w:rsidRPr="001618E1" w:rsidRDefault="00522C62" w:rsidP="00522C62">
      <w:pPr>
        <w:pStyle w:val="ListParagraph"/>
        <w:numPr>
          <w:ilvl w:val="0"/>
          <w:numId w:val="34"/>
        </w:numPr>
        <w:shd w:val="clear" w:color="auto" w:fill="FFFFFF" w:themeFill="background1"/>
        <w:rPr>
          <w:rFonts w:cs="Arial"/>
          <w:lang w:val="en"/>
        </w:rPr>
      </w:pPr>
      <w:r w:rsidRPr="001618E1">
        <w:rPr>
          <w:rFonts w:cs="Arial"/>
          <w:lang w:val="en"/>
        </w:rPr>
        <w:t xml:space="preserve">the time recorded on the customer’s </w:t>
      </w:r>
      <w:r w:rsidRPr="00C90EBB">
        <w:rPr>
          <w:rFonts w:cs="Arial"/>
          <w:lang w:val="en"/>
        </w:rPr>
        <w:t>weekly time log</w:t>
      </w:r>
      <w:r w:rsidRPr="001618E1">
        <w:rPr>
          <w:rFonts w:cs="Arial"/>
          <w:lang w:val="en"/>
        </w:rPr>
        <w:t xml:space="preserve">; and </w:t>
      </w:r>
    </w:p>
    <w:p w:rsidR="00522C62" w:rsidRPr="001618E1" w:rsidRDefault="00522C62" w:rsidP="00522C62">
      <w:pPr>
        <w:pStyle w:val="ListParagraph"/>
        <w:numPr>
          <w:ilvl w:val="0"/>
          <w:numId w:val="34"/>
        </w:numPr>
        <w:shd w:val="clear" w:color="auto" w:fill="FFFFFF" w:themeFill="background1"/>
        <w:rPr>
          <w:rFonts w:cs="Arial"/>
          <w:lang w:val="en"/>
        </w:rPr>
      </w:pPr>
      <w:r w:rsidRPr="001618E1">
        <w:rPr>
          <w:rFonts w:cs="Arial"/>
          <w:lang w:val="en"/>
        </w:rPr>
        <w:t xml:space="preserve">the time recorded </w:t>
      </w:r>
      <w:r>
        <w:rPr>
          <w:rFonts w:cs="Arial"/>
          <w:lang w:val="en"/>
        </w:rPr>
        <w:t>in</w:t>
      </w:r>
      <w:r w:rsidRPr="001618E1">
        <w:rPr>
          <w:rFonts w:cs="Arial"/>
          <w:lang w:val="en"/>
        </w:rPr>
        <w:t xml:space="preserve"> the therapy reports.</w:t>
      </w:r>
    </w:p>
    <w:p w:rsidR="00522C62" w:rsidRPr="001618E1" w:rsidRDefault="00522C62" w:rsidP="00522C62">
      <w:pPr>
        <w:shd w:val="clear" w:color="auto" w:fill="FFFFFF" w:themeFill="background1"/>
        <w:rPr>
          <w:rFonts w:cs="Arial"/>
          <w:lang w:val="en"/>
        </w:rPr>
      </w:pPr>
      <w:r w:rsidRPr="001618E1">
        <w:rPr>
          <w:rFonts w:cs="Arial"/>
          <w:lang w:val="en"/>
        </w:rPr>
        <w:t xml:space="preserve">Payment for therapy services </w:t>
      </w:r>
      <w:r>
        <w:rPr>
          <w:rFonts w:cs="Arial"/>
          <w:lang w:val="en"/>
        </w:rPr>
        <w:t>is made</w:t>
      </w:r>
      <w:r w:rsidRPr="001618E1">
        <w:rPr>
          <w:rFonts w:cs="Arial"/>
          <w:lang w:val="en"/>
        </w:rPr>
        <w:t xml:space="preserve"> when the VR counselor approves the submitted</w:t>
      </w:r>
      <w:r>
        <w:rPr>
          <w:rFonts w:cs="Arial"/>
          <w:lang w:val="en"/>
        </w:rPr>
        <w:t>:</w:t>
      </w:r>
      <w:r w:rsidRPr="001618E1">
        <w:rPr>
          <w:rFonts w:cs="Arial"/>
          <w:lang w:val="en"/>
        </w:rPr>
        <w:t xml:space="preserve"> </w:t>
      </w:r>
    </w:p>
    <w:p w:rsidR="00522C62" w:rsidRPr="001618E1" w:rsidRDefault="00522C62" w:rsidP="00522C62">
      <w:pPr>
        <w:pStyle w:val="ListParagraph"/>
        <w:numPr>
          <w:ilvl w:val="0"/>
          <w:numId w:val="26"/>
        </w:numPr>
        <w:shd w:val="clear" w:color="auto" w:fill="FFFFFF" w:themeFill="background1"/>
        <w:rPr>
          <w:rFonts w:cs="Arial"/>
          <w:lang w:val="en"/>
        </w:rPr>
      </w:pPr>
      <w:r w:rsidRPr="00C90EBB">
        <w:rPr>
          <w:rFonts w:cs="Arial"/>
          <w:lang w:val="en"/>
        </w:rPr>
        <w:t>weekly time log</w:t>
      </w:r>
      <w:r w:rsidRPr="001618E1">
        <w:rPr>
          <w:rFonts w:cs="Arial"/>
          <w:lang w:val="en"/>
        </w:rPr>
        <w:t>;</w:t>
      </w:r>
    </w:p>
    <w:p w:rsidR="00522C62" w:rsidRPr="001618E1" w:rsidRDefault="00522C62" w:rsidP="00522C62">
      <w:pPr>
        <w:pStyle w:val="ListParagraph"/>
        <w:numPr>
          <w:ilvl w:val="0"/>
          <w:numId w:val="26"/>
        </w:numPr>
        <w:shd w:val="clear" w:color="auto" w:fill="FFFFFF" w:themeFill="background1"/>
        <w:rPr>
          <w:rFonts w:cs="Arial"/>
          <w:lang w:val="en"/>
        </w:rPr>
      </w:pPr>
      <w:r w:rsidRPr="001618E1">
        <w:rPr>
          <w:rFonts w:cs="Arial"/>
          <w:lang w:val="en"/>
        </w:rPr>
        <w:t xml:space="preserve">therapy report(s); and </w:t>
      </w:r>
    </w:p>
    <w:p w:rsidR="00522C62" w:rsidRPr="001618E1" w:rsidRDefault="00522C62" w:rsidP="00522C62">
      <w:pPr>
        <w:pStyle w:val="ListParagraph"/>
        <w:numPr>
          <w:ilvl w:val="0"/>
          <w:numId w:val="26"/>
        </w:numPr>
        <w:shd w:val="clear" w:color="auto" w:fill="FFFFFF" w:themeFill="background1"/>
        <w:rPr>
          <w:rFonts w:cs="Arial"/>
          <w:lang w:val="en"/>
        </w:rPr>
      </w:pPr>
      <w:r w:rsidRPr="001618E1">
        <w:rPr>
          <w:rFonts w:cs="Arial"/>
          <w:lang w:val="en"/>
        </w:rPr>
        <w:t>invoice.</w:t>
      </w:r>
    </w:p>
    <w:p w:rsidR="00522C62" w:rsidRPr="003270D4" w:rsidRDefault="00522C62" w:rsidP="00522C62">
      <w:pPr>
        <w:pStyle w:val="Heading2"/>
      </w:pPr>
      <w:bookmarkStart w:id="161" w:name="_Toc5694403"/>
      <w:bookmarkStart w:id="162" w:name="_Toc12873969"/>
      <w:bookmarkStart w:id="163" w:name="_Hlk7006815"/>
      <w:r w:rsidRPr="003270D4">
        <w:t>21.6 Employment Services Definition</w:t>
      </w:r>
      <w:bookmarkEnd w:id="161"/>
      <w:bookmarkEnd w:id="162"/>
    </w:p>
    <w:p w:rsidR="00522C62" w:rsidRPr="001618E1" w:rsidRDefault="00522C62" w:rsidP="00522C62">
      <w:pPr>
        <w:shd w:val="clear" w:color="auto" w:fill="FFFFFF" w:themeFill="background1"/>
        <w:rPr>
          <w:rFonts w:cs="Arial"/>
          <w:lang w:val="en"/>
        </w:rPr>
      </w:pPr>
      <w:r w:rsidRPr="001618E1">
        <w:rPr>
          <w:rFonts w:cs="Arial"/>
          <w:lang w:val="en"/>
        </w:rPr>
        <w:t>Employment services focus on:</w:t>
      </w:r>
    </w:p>
    <w:p w:rsidR="00522C62" w:rsidRPr="001618E1" w:rsidRDefault="00522C62" w:rsidP="00522C62">
      <w:pPr>
        <w:pStyle w:val="ListParagraph"/>
        <w:numPr>
          <w:ilvl w:val="0"/>
          <w:numId w:val="33"/>
        </w:numPr>
        <w:shd w:val="clear" w:color="auto" w:fill="FFFFFF" w:themeFill="background1"/>
        <w:ind w:left="810"/>
        <w:rPr>
          <w:rFonts w:cs="Arial"/>
          <w:lang w:val="en"/>
        </w:rPr>
      </w:pPr>
      <w:r w:rsidRPr="001618E1">
        <w:rPr>
          <w:rFonts w:cs="Arial"/>
          <w:lang w:val="en"/>
        </w:rPr>
        <w:lastRenderedPageBreak/>
        <w:t>exploring the customer</w:t>
      </w:r>
      <w:r>
        <w:rPr>
          <w:rFonts w:cs="Arial"/>
          <w:lang w:val="en"/>
        </w:rPr>
        <w:t>’</w:t>
      </w:r>
      <w:r w:rsidRPr="001618E1">
        <w:rPr>
          <w:rFonts w:cs="Arial"/>
          <w:lang w:val="en"/>
        </w:rPr>
        <w:t>s employment interests and skills;</w:t>
      </w:r>
    </w:p>
    <w:p w:rsidR="00522C62" w:rsidRPr="001618E1" w:rsidRDefault="00522C62" w:rsidP="00522C62">
      <w:pPr>
        <w:pStyle w:val="ListParagraph"/>
        <w:numPr>
          <w:ilvl w:val="0"/>
          <w:numId w:val="33"/>
        </w:numPr>
        <w:shd w:val="clear" w:color="auto" w:fill="FFFFFF" w:themeFill="background1"/>
        <w:ind w:left="810"/>
        <w:rPr>
          <w:rFonts w:cs="Arial"/>
          <w:lang w:val="en"/>
        </w:rPr>
      </w:pPr>
      <w:r w:rsidRPr="001618E1">
        <w:rPr>
          <w:rFonts w:cs="Arial"/>
          <w:lang w:val="en"/>
        </w:rPr>
        <w:t>developing soft and hard skills related to the customer’s employment goal</w:t>
      </w:r>
      <w:r>
        <w:rPr>
          <w:rFonts w:cs="Arial"/>
          <w:lang w:val="en"/>
        </w:rPr>
        <w:t>(s)</w:t>
      </w:r>
      <w:r w:rsidRPr="001618E1">
        <w:rPr>
          <w:rFonts w:cs="Arial"/>
          <w:lang w:val="en"/>
        </w:rPr>
        <w:t>;</w:t>
      </w:r>
    </w:p>
    <w:p w:rsidR="00522C62" w:rsidRPr="001618E1" w:rsidRDefault="00522C62" w:rsidP="00522C62">
      <w:pPr>
        <w:pStyle w:val="ListParagraph"/>
        <w:numPr>
          <w:ilvl w:val="0"/>
          <w:numId w:val="30"/>
        </w:numPr>
        <w:shd w:val="clear" w:color="auto" w:fill="FFFFFF" w:themeFill="background1"/>
        <w:rPr>
          <w:rFonts w:cs="Arial"/>
          <w:lang w:val="en"/>
        </w:rPr>
      </w:pPr>
      <w:r w:rsidRPr="001618E1">
        <w:rPr>
          <w:rFonts w:cs="Arial"/>
        </w:rPr>
        <w:t>securing, retaining, and advancing in employment; and</w:t>
      </w:r>
    </w:p>
    <w:p w:rsidR="00522C62" w:rsidRPr="001618E1" w:rsidRDefault="00522C62" w:rsidP="00522C62">
      <w:pPr>
        <w:pStyle w:val="ListParagraph"/>
        <w:numPr>
          <w:ilvl w:val="0"/>
          <w:numId w:val="30"/>
        </w:numPr>
        <w:shd w:val="clear" w:color="auto" w:fill="FFFFFF" w:themeFill="background1"/>
        <w:rPr>
          <w:rFonts w:cs="Arial"/>
          <w:lang w:val="en"/>
        </w:rPr>
      </w:pPr>
      <w:r w:rsidRPr="001618E1">
        <w:rPr>
          <w:rFonts w:cs="Arial"/>
        </w:rPr>
        <w:t>setting up employment support</w:t>
      </w:r>
      <w:r>
        <w:rPr>
          <w:rFonts w:cs="Arial"/>
        </w:rPr>
        <w:t xml:space="preserve"> services</w:t>
      </w:r>
      <w:r w:rsidRPr="001618E1">
        <w:rPr>
          <w:rFonts w:cs="Arial"/>
        </w:rPr>
        <w:t xml:space="preserve"> to manage employment barriers.</w:t>
      </w:r>
    </w:p>
    <w:bookmarkEnd w:id="163"/>
    <w:p w:rsidR="00522C62" w:rsidRPr="001618E1" w:rsidRDefault="00522C62" w:rsidP="00522C62">
      <w:pPr>
        <w:shd w:val="clear" w:color="auto" w:fill="FFFFFF" w:themeFill="background1"/>
        <w:rPr>
          <w:rFonts w:cs="Arial"/>
          <w:lang w:val="en"/>
        </w:rPr>
      </w:pPr>
      <w:r w:rsidRPr="000579E7">
        <w:rPr>
          <w:rFonts w:cs="Arial"/>
          <w:lang w:val="en"/>
        </w:rPr>
        <w:t>Employment services</w:t>
      </w:r>
      <w:r>
        <w:rPr>
          <w:rFonts w:cs="Arial"/>
          <w:lang w:val="en"/>
        </w:rPr>
        <w:t>,</w:t>
      </w:r>
      <w:r w:rsidRPr="000579E7">
        <w:rPr>
          <w:rFonts w:cs="Arial"/>
          <w:lang w:val="en"/>
        </w:rPr>
        <w:t xml:space="preserve"> </w:t>
      </w:r>
      <w:r>
        <w:rPr>
          <w:rFonts w:cs="Arial"/>
          <w:lang w:val="en"/>
        </w:rPr>
        <w:t>as</w:t>
      </w:r>
      <w:r w:rsidRPr="000579E7">
        <w:rPr>
          <w:rFonts w:cs="Arial"/>
          <w:lang w:val="en"/>
        </w:rPr>
        <w:t xml:space="preserve"> defined in </w:t>
      </w:r>
      <w:r>
        <w:rPr>
          <w:rFonts w:cs="Arial"/>
          <w:lang w:val="en"/>
        </w:rPr>
        <w:t>this manual</w:t>
      </w:r>
      <w:r w:rsidRPr="000579E7">
        <w:rPr>
          <w:rFonts w:cs="Arial"/>
          <w:lang w:val="en"/>
        </w:rPr>
        <w:t xml:space="preserve"> </w:t>
      </w:r>
      <w:r>
        <w:rPr>
          <w:rFonts w:cs="Arial"/>
          <w:lang w:val="en"/>
        </w:rPr>
        <w:t>by the ESBI program,</w:t>
      </w:r>
      <w:r w:rsidRPr="000579E7">
        <w:rPr>
          <w:rFonts w:cs="Arial"/>
          <w:lang w:val="en"/>
        </w:rPr>
        <w:t xml:space="preserve"> includes the following:</w:t>
      </w:r>
    </w:p>
    <w:p w:rsidR="00522C62" w:rsidRPr="001618E1" w:rsidRDefault="00522C62" w:rsidP="00522C62">
      <w:pPr>
        <w:shd w:val="clear" w:color="auto" w:fill="FFFFFF" w:themeFill="background1"/>
        <w:rPr>
          <w:rFonts w:cs="Arial"/>
          <w:lang w:val="en"/>
        </w:rPr>
      </w:pPr>
      <w:r w:rsidRPr="001618E1">
        <w:rPr>
          <w:rFonts w:cs="Arial"/>
          <w:b/>
          <w:lang w:val="en"/>
        </w:rPr>
        <w:t>Vocational Adjustment Training</w:t>
      </w:r>
      <w:r>
        <w:rPr>
          <w:rFonts w:cs="Arial"/>
          <w:b/>
          <w:lang w:val="en"/>
        </w:rPr>
        <w:t xml:space="preserve"> (VAT)</w:t>
      </w:r>
      <w:r w:rsidRPr="001618E1">
        <w:rPr>
          <w:rFonts w:cs="Arial"/>
          <w:lang w:val="en"/>
        </w:rPr>
        <w:t xml:space="preserve"> prepare</w:t>
      </w:r>
      <w:r>
        <w:rPr>
          <w:rFonts w:cs="Arial"/>
          <w:lang w:val="en"/>
        </w:rPr>
        <w:t>s</w:t>
      </w:r>
      <w:r w:rsidRPr="001618E1">
        <w:rPr>
          <w:rFonts w:cs="Arial"/>
          <w:lang w:val="en"/>
        </w:rPr>
        <w:t xml:space="preserve"> participants to successfully obtain and maintain competitive integrated employment. There are </w:t>
      </w:r>
      <w:r>
        <w:rPr>
          <w:rFonts w:cs="Arial"/>
          <w:lang w:val="en"/>
        </w:rPr>
        <w:t xml:space="preserve">six </w:t>
      </w:r>
      <w:r w:rsidRPr="001618E1">
        <w:rPr>
          <w:rFonts w:cs="Arial"/>
          <w:lang w:val="en"/>
        </w:rPr>
        <w:t>VAT services.</w:t>
      </w:r>
      <w:r>
        <w:rPr>
          <w:rFonts w:cs="Arial"/>
          <w:lang w:val="en"/>
        </w:rPr>
        <w:t xml:space="preserve"> </w:t>
      </w:r>
      <w:r w:rsidRPr="001618E1">
        <w:rPr>
          <w:rFonts w:cs="Arial"/>
          <w:lang w:val="en"/>
        </w:rPr>
        <w:t xml:space="preserve">Use the links below to </w:t>
      </w:r>
      <w:r>
        <w:rPr>
          <w:rFonts w:cs="Arial"/>
          <w:lang w:val="en"/>
        </w:rPr>
        <w:t xml:space="preserve">obtain </w:t>
      </w:r>
      <w:r w:rsidRPr="001618E1">
        <w:rPr>
          <w:rFonts w:cs="Arial"/>
          <w:lang w:val="en"/>
        </w:rPr>
        <w:t xml:space="preserve">information on the service description, </w:t>
      </w:r>
      <w:r>
        <w:rPr>
          <w:rFonts w:cs="Arial"/>
          <w:lang w:val="en"/>
        </w:rPr>
        <w:t xml:space="preserve">the </w:t>
      </w:r>
      <w:r w:rsidRPr="001618E1">
        <w:rPr>
          <w:rFonts w:cs="Arial"/>
          <w:lang w:val="en"/>
        </w:rPr>
        <w:t>process and procedures</w:t>
      </w:r>
      <w:r>
        <w:rPr>
          <w:rFonts w:cs="Arial"/>
          <w:lang w:val="en"/>
        </w:rPr>
        <w:t>,</w:t>
      </w:r>
      <w:r w:rsidRPr="001618E1">
        <w:rPr>
          <w:rFonts w:cs="Arial"/>
          <w:lang w:val="en"/>
        </w:rPr>
        <w:t xml:space="preserve"> and </w:t>
      </w:r>
      <w:r>
        <w:rPr>
          <w:rFonts w:cs="Arial"/>
          <w:lang w:val="en"/>
        </w:rPr>
        <w:t xml:space="preserve">the </w:t>
      </w:r>
      <w:r w:rsidRPr="001618E1">
        <w:rPr>
          <w:rFonts w:cs="Arial"/>
          <w:lang w:val="en"/>
        </w:rPr>
        <w:t>outcomes required for payment</w:t>
      </w:r>
      <w:r>
        <w:rPr>
          <w:rFonts w:cs="Arial"/>
          <w:lang w:val="en"/>
        </w:rPr>
        <w:t>:</w:t>
      </w:r>
    </w:p>
    <w:p w:rsidR="00522C62" w:rsidRPr="001618E1" w:rsidRDefault="00522C62" w:rsidP="00522C62">
      <w:pPr>
        <w:pStyle w:val="ListParagraph"/>
        <w:numPr>
          <w:ilvl w:val="0"/>
          <w:numId w:val="11"/>
        </w:numPr>
        <w:shd w:val="clear" w:color="auto" w:fill="FFFFFF" w:themeFill="background1"/>
        <w:rPr>
          <w:rFonts w:cs="Arial"/>
          <w:lang w:val="en"/>
        </w:rPr>
      </w:pPr>
      <w:hyperlink r:id="rId54" w:anchor="s137" w:history="1">
        <w:r w:rsidRPr="001618E1">
          <w:rPr>
            <w:rFonts w:cs="Arial"/>
            <w:color w:val="0000FF"/>
            <w:u w:val="single"/>
            <w:lang w:val="en"/>
          </w:rPr>
          <w:t>13.7 VAT Explore the "You" in Work</w:t>
        </w:r>
      </w:hyperlink>
    </w:p>
    <w:p w:rsidR="00522C62" w:rsidRPr="001618E1" w:rsidRDefault="00522C62" w:rsidP="00522C62">
      <w:pPr>
        <w:pStyle w:val="ListParagraph"/>
        <w:numPr>
          <w:ilvl w:val="0"/>
          <w:numId w:val="11"/>
        </w:numPr>
        <w:shd w:val="clear" w:color="auto" w:fill="FFFFFF" w:themeFill="background1"/>
        <w:rPr>
          <w:rFonts w:cs="Arial"/>
          <w:lang w:val="en"/>
        </w:rPr>
      </w:pPr>
      <w:hyperlink r:id="rId55" w:anchor="s138" w:history="1">
        <w:r w:rsidRPr="001618E1">
          <w:rPr>
            <w:rFonts w:cs="Arial"/>
            <w:color w:val="0000FF"/>
            <w:u w:val="single"/>
            <w:lang w:val="en"/>
          </w:rPr>
          <w:t>13.8 VAT Skills to Pay the Bills—Mastering Soft Skills for Workplace Success</w:t>
        </w:r>
      </w:hyperlink>
    </w:p>
    <w:p w:rsidR="00522C62" w:rsidRPr="001618E1" w:rsidRDefault="00522C62" w:rsidP="00522C62">
      <w:pPr>
        <w:pStyle w:val="ListParagraph"/>
        <w:numPr>
          <w:ilvl w:val="0"/>
          <w:numId w:val="11"/>
        </w:numPr>
        <w:shd w:val="clear" w:color="auto" w:fill="FFFFFF" w:themeFill="background1"/>
        <w:rPr>
          <w:rFonts w:cs="Arial"/>
          <w:lang w:val="en"/>
        </w:rPr>
      </w:pPr>
      <w:hyperlink r:id="rId56" w:anchor="s139" w:history="1">
        <w:r w:rsidRPr="001618E1">
          <w:rPr>
            <w:rFonts w:cs="Arial"/>
            <w:color w:val="0000FF"/>
            <w:u w:val="single"/>
            <w:lang w:val="en"/>
          </w:rPr>
          <w:t>13.9 VAT Soft Skills for Work Success</w:t>
        </w:r>
      </w:hyperlink>
    </w:p>
    <w:p w:rsidR="00522C62" w:rsidRPr="001618E1" w:rsidRDefault="00522C62" w:rsidP="00522C62">
      <w:pPr>
        <w:pStyle w:val="ListParagraph"/>
        <w:numPr>
          <w:ilvl w:val="0"/>
          <w:numId w:val="11"/>
        </w:numPr>
        <w:shd w:val="clear" w:color="auto" w:fill="FFFFFF" w:themeFill="background1"/>
        <w:rPr>
          <w:rFonts w:cs="Arial"/>
          <w:lang w:val="en"/>
        </w:rPr>
      </w:pPr>
      <w:hyperlink r:id="rId57" w:anchor="s1310" w:history="1">
        <w:r w:rsidRPr="001618E1">
          <w:rPr>
            <w:rFonts w:cs="Arial"/>
            <w:color w:val="0000FF"/>
            <w:u w:val="single"/>
            <w:lang w:val="en"/>
          </w:rPr>
          <w:t>13.10 VAT Entering the World of Work</w:t>
        </w:r>
      </w:hyperlink>
    </w:p>
    <w:p w:rsidR="00522C62" w:rsidRPr="001618E1" w:rsidRDefault="00522C62" w:rsidP="00522C62">
      <w:pPr>
        <w:pStyle w:val="ListParagraph"/>
        <w:numPr>
          <w:ilvl w:val="0"/>
          <w:numId w:val="11"/>
        </w:numPr>
        <w:shd w:val="clear" w:color="auto" w:fill="FFFFFF" w:themeFill="background1"/>
        <w:rPr>
          <w:rFonts w:cs="Arial"/>
          <w:lang w:val="en"/>
        </w:rPr>
      </w:pPr>
      <w:hyperlink r:id="rId58" w:anchor="s1311" w:history="1">
        <w:r w:rsidRPr="001618E1">
          <w:rPr>
            <w:rFonts w:cs="Arial"/>
            <w:color w:val="0000FF"/>
            <w:u w:val="single"/>
            <w:lang w:val="en"/>
          </w:rPr>
          <w:t>13.11 VAT Job Search Training—for Pre-Employment Transitional Services Customers Only</w:t>
        </w:r>
      </w:hyperlink>
    </w:p>
    <w:p w:rsidR="00522C62" w:rsidRPr="001618E1" w:rsidRDefault="00522C62" w:rsidP="00522C62">
      <w:pPr>
        <w:pStyle w:val="ListParagraph"/>
        <w:numPr>
          <w:ilvl w:val="0"/>
          <w:numId w:val="11"/>
        </w:numPr>
        <w:shd w:val="clear" w:color="auto" w:fill="FFFFFF" w:themeFill="background1"/>
        <w:rPr>
          <w:rFonts w:cs="Arial"/>
          <w:lang w:val="en"/>
        </w:rPr>
      </w:pPr>
      <w:hyperlink r:id="rId59" w:anchor="s1312" w:history="1">
        <w:r w:rsidRPr="001618E1">
          <w:rPr>
            <w:rFonts w:cs="Arial"/>
            <w:color w:val="0000FF"/>
            <w:u w:val="single"/>
            <w:lang w:val="en"/>
          </w:rPr>
          <w:t>13.12 VAT Disability Disclosure Training</w:t>
        </w:r>
      </w:hyperlink>
    </w:p>
    <w:p w:rsidR="00522C62" w:rsidRPr="001618E1" w:rsidRDefault="00522C62" w:rsidP="00522C62">
      <w:pPr>
        <w:pStyle w:val="ListParagraph"/>
        <w:numPr>
          <w:ilvl w:val="0"/>
          <w:numId w:val="11"/>
        </w:numPr>
        <w:shd w:val="clear" w:color="auto" w:fill="FFFFFF" w:themeFill="background1"/>
        <w:rPr>
          <w:rFonts w:cs="Arial"/>
          <w:lang w:val="en"/>
        </w:rPr>
      </w:pPr>
      <w:hyperlink r:id="rId60" w:anchor="s1313" w:history="1">
        <w:r w:rsidRPr="001618E1">
          <w:rPr>
            <w:rFonts w:cs="Arial"/>
            <w:color w:val="0000FF"/>
            <w:u w:val="single"/>
            <w:lang w:val="en"/>
          </w:rPr>
          <w:t>13.13 VAT Money Smart—A Financial Education Training</w:t>
        </w:r>
      </w:hyperlink>
    </w:p>
    <w:p w:rsidR="00522C62" w:rsidRPr="001618E1" w:rsidRDefault="00522C62" w:rsidP="00522C62">
      <w:pPr>
        <w:pStyle w:val="ListParagraph"/>
        <w:numPr>
          <w:ilvl w:val="0"/>
          <w:numId w:val="11"/>
        </w:numPr>
        <w:shd w:val="clear" w:color="auto" w:fill="FFFFFF" w:themeFill="background1"/>
        <w:rPr>
          <w:rFonts w:cs="Arial"/>
          <w:lang w:val="en"/>
        </w:rPr>
      </w:pPr>
      <w:hyperlink r:id="rId61" w:anchor="s1314" w:history="1">
        <w:r w:rsidRPr="001618E1">
          <w:rPr>
            <w:rFonts w:cs="Arial"/>
            <w:color w:val="0000FF"/>
            <w:u w:val="single"/>
            <w:lang w:val="en"/>
          </w:rPr>
          <w:t>13.14 VAT Public Transportation Training</w:t>
        </w:r>
      </w:hyperlink>
    </w:p>
    <w:p w:rsidR="00522C62" w:rsidRPr="001618E1" w:rsidRDefault="00522C62" w:rsidP="00522C62">
      <w:pPr>
        <w:pStyle w:val="ListParagraph"/>
        <w:numPr>
          <w:ilvl w:val="0"/>
          <w:numId w:val="11"/>
        </w:numPr>
        <w:shd w:val="clear" w:color="auto" w:fill="FFFFFF" w:themeFill="background1"/>
        <w:rPr>
          <w:rFonts w:cs="Arial"/>
          <w:lang w:val="en"/>
        </w:rPr>
      </w:pPr>
      <w:hyperlink r:id="rId62" w:anchor="s1315" w:history="1">
        <w:r w:rsidRPr="001618E1">
          <w:rPr>
            <w:rFonts w:cs="Arial"/>
            <w:color w:val="0000FF"/>
            <w:u w:val="single"/>
            <w:lang w:val="en"/>
          </w:rPr>
          <w:t>13.15 VAT Specialized Evaluation</w:t>
        </w:r>
      </w:hyperlink>
    </w:p>
    <w:p w:rsidR="00522C62" w:rsidRPr="001618E1" w:rsidRDefault="00522C62" w:rsidP="00522C62">
      <w:pPr>
        <w:pStyle w:val="ListParagraph"/>
        <w:numPr>
          <w:ilvl w:val="0"/>
          <w:numId w:val="11"/>
        </w:numPr>
        <w:shd w:val="clear" w:color="auto" w:fill="FFFFFF" w:themeFill="background1"/>
        <w:rPr>
          <w:rFonts w:cs="Arial"/>
          <w:lang w:val="en"/>
        </w:rPr>
      </w:pPr>
      <w:hyperlink r:id="rId63" w:anchor="s1316" w:history="1">
        <w:r w:rsidRPr="001618E1">
          <w:rPr>
            <w:rFonts w:cs="Arial"/>
            <w:color w:val="0000FF"/>
            <w:u w:val="single"/>
            <w:lang w:val="en"/>
          </w:rPr>
          <w:t>13.16 Vocational Adjustment Training Specialized</w:t>
        </w:r>
      </w:hyperlink>
      <w:r w:rsidRPr="001618E1">
        <w:rPr>
          <w:rFonts w:cs="Arial"/>
          <w:lang w:val="en"/>
        </w:rPr>
        <w:t xml:space="preserve"> </w:t>
      </w:r>
    </w:p>
    <w:p w:rsidR="00522C62" w:rsidRPr="001618E1" w:rsidRDefault="00522C62" w:rsidP="00522C62">
      <w:pPr>
        <w:shd w:val="clear" w:color="auto" w:fill="FFFFFF" w:themeFill="background1"/>
        <w:rPr>
          <w:rFonts w:cs="Arial"/>
          <w:lang w:val="en"/>
        </w:rPr>
      </w:pPr>
      <w:r w:rsidRPr="001618E1">
        <w:rPr>
          <w:rFonts w:eastAsia="Times New Roman" w:cs="Arial"/>
          <w:b/>
          <w:lang w:val="en"/>
        </w:rPr>
        <w:t xml:space="preserve">Work </w:t>
      </w:r>
      <w:r>
        <w:rPr>
          <w:rFonts w:eastAsia="Times New Roman" w:cs="Arial"/>
          <w:b/>
          <w:lang w:val="en"/>
        </w:rPr>
        <w:t>E</w:t>
      </w:r>
      <w:r w:rsidRPr="001618E1">
        <w:rPr>
          <w:rFonts w:eastAsia="Times New Roman" w:cs="Arial"/>
          <w:b/>
          <w:lang w:val="en"/>
        </w:rPr>
        <w:t xml:space="preserve">xperience </w:t>
      </w:r>
      <w:r>
        <w:rPr>
          <w:rFonts w:eastAsia="Times New Roman" w:cs="Arial"/>
          <w:b/>
          <w:lang w:val="en"/>
        </w:rPr>
        <w:t>S</w:t>
      </w:r>
      <w:r w:rsidRPr="001618E1">
        <w:rPr>
          <w:rFonts w:eastAsia="Times New Roman" w:cs="Arial"/>
          <w:b/>
          <w:lang w:val="en"/>
        </w:rPr>
        <w:t>ervices</w:t>
      </w:r>
      <w:r>
        <w:rPr>
          <w:rFonts w:eastAsia="Times New Roman" w:cs="Arial"/>
          <w:lang w:val="en"/>
        </w:rPr>
        <w:t xml:space="preserve"> </w:t>
      </w:r>
      <w:r w:rsidRPr="001618E1">
        <w:rPr>
          <w:rFonts w:eastAsia="Times New Roman" w:cs="Arial"/>
          <w:lang w:val="en"/>
        </w:rPr>
        <w:t xml:space="preserve">allow a customer to be placed at a business or </w:t>
      </w:r>
      <w:r>
        <w:rPr>
          <w:rFonts w:eastAsia="Times New Roman" w:cs="Arial"/>
          <w:lang w:val="en"/>
        </w:rPr>
        <w:t xml:space="preserve">an agency </w:t>
      </w:r>
      <w:r w:rsidRPr="001618E1">
        <w:rPr>
          <w:rFonts w:eastAsia="Times New Roman" w:cs="Arial"/>
          <w:lang w:val="en"/>
        </w:rPr>
        <w:t xml:space="preserve">within the community to complete short-term experience to gain skills that are transferable to future long-term competitive integrated employment. Work </w:t>
      </w:r>
      <w:r>
        <w:rPr>
          <w:rFonts w:eastAsia="Times New Roman" w:cs="Arial"/>
          <w:lang w:val="en"/>
        </w:rPr>
        <w:t>e</w:t>
      </w:r>
      <w:r w:rsidRPr="001618E1">
        <w:rPr>
          <w:rFonts w:eastAsia="Times New Roman" w:cs="Arial"/>
          <w:lang w:val="en"/>
        </w:rPr>
        <w:t xml:space="preserve">xperience can assist in determining </w:t>
      </w:r>
      <w:r>
        <w:rPr>
          <w:rFonts w:eastAsia="Times New Roman" w:cs="Arial"/>
          <w:lang w:val="en"/>
        </w:rPr>
        <w:t xml:space="preserve">whether </w:t>
      </w:r>
      <w:r w:rsidRPr="001618E1">
        <w:rPr>
          <w:rFonts w:eastAsia="Times New Roman" w:cs="Arial"/>
          <w:lang w:val="en"/>
        </w:rPr>
        <w:t>a customer is ready for competitive, integrated employment; exploring career options for an individual; and/or developing skills to include in an individual's résumé for a certain vocation.</w:t>
      </w:r>
      <w:r>
        <w:rPr>
          <w:rFonts w:eastAsia="Times New Roman" w:cs="Arial"/>
          <w:lang w:val="en"/>
        </w:rPr>
        <w:t xml:space="preserve"> </w:t>
      </w:r>
      <w:r w:rsidRPr="001618E1">
        <w:rPr>
          <w:rFonts w:eastAsia="Times New Roman" w:cs="Arial"/>
          <w:lang w:val="en"/>
        </w:rPr>
        <w:t xml:space="preserve">There are </w:t>
      </w:r>
      <w:r>
        <w:rPr>
          <w:rFonts w:eastAsia="Times New Roman" w:cs="Arial"/>
          <w:lang w:val="en"/>
        </w:rPr>
        <w:t>three Work Experience S</w:t>
      </w:r>
      <w:r w:rsidRPr="001618E1">
        <w:rPr>
          <w:rFonts w:eastAsia="Times New Roman" w:cs="Arial"/>
          <w:lang w:val="en"/>
        </w:rPr>
        <w:t>ervices</w:t>
      </w:r>
      <w:r>
        <w:rPr>
          <w:rFonts w:eastAsia="Times New Roman" w:cs="Arial"/>
          <w:lang w:val="en"/>
        </w:rPr>
        <w:t>. F</w:t>
      </w:r>
      <w:r w:rsidRPr="001618E1">
        <w:rPr>
          <w:rFonts w:eastAsia="Times New Roman" w:cs="Arial"/>
          <w:lang w:val="en"/>
        </w:rPr>
        <w:t>or a</w:t>
      </w:r>
      <w:r w:rsidRPr="001618E1">
        <w:rPr>
          <w:rFonts w:cs="Arial"/>
          <w:lang w:val="en"/>
        </w:rPr>
        <w:t xml:space="preserve"> detailed service description, </w:t>
      </w:r>
      <w:r>
        <w:rPr>
          <w:rFonts w:cs="Arial"/>
          <w:lang w:val="en"/>
        </w:rPr>
        <w:t xml:space="preserve">the </w:t>
      </w:r>
      <w:r w:rsidRPr="001618E1">
        <w:rPr>
          <w:rFonts w:cs="Arial"/>
          <w:lang w:val="en"/>
        </w:rPr>
        <w:t>process and procedures</w:t>
      </w:r>
      <w:r>
        <w:rPr>
          <w:rFonts w:cs="Arial"/>
          <w:lang w:val="en"/>
        </w:rPr>
        <w:t>,</w:t>
      </w:r>
      <w:r w:rsidRPr="001618E1">
        <w:rPr>
          <w:rFonts w:cs="Arial"/>
          <w:lang w:val="en"/>
        </w:rPr>
        <w:t xml:space="preserve"> and</w:t>
      </w:r>
      <w:r>
        <w:rPr>
          <w:rFonts w:cs="Arial"/>
          <w:lang w:val="en"/>
        </w:rPr>
        <w:t xml:space="preserve"> the</w:t>
      </w:r>
      <w:r w:rsidRPr="001618E1">
        <w:rPr>
          <w:rFonts w:cs="Arial"/>
          <w:lang w:val="en"/>
        </w:rPr>
        <w:t xml:space="preserve"> outcomes </w:t>
      </w:r>
      <w:r w:rsidRPr="0014120B">
        <w:rPr>
          <w:rFonts w:cs="Arial"/>
          <w:lang w:val="en"/>
        </w:rPr>
        <w:t xml:space="preserve">required for payment </w:t>
      </w:r>
      <w:r>
        <w:rPr>
          <w:rFonts w:cs="Arial"/>
          <w:lang w:val="en"/>
        </w:rPr>
        <w:t xml:space="preserve">of </w:t>
      </w:r>
      <w:r w:rsidRPr="0014120B">
        <w:rPr>
          <w:rFonts w:cs="Arial"/>
          <w:lang w:val="en"/>
        </w:rPr>
        <w:t>each</w:t>
      </w:r>
      <w:r>
        <w:rPr>
          <w:rFonts w:cs="Arial"/>
          <w:lang w:val="en"/>
        </w:rPr>
        <w:t>, see the following</w:t>
      </w:r>
      <w:r w:rsidRPr="0014120B">
        <w:rPr>
          <w:rFonts w:cs="Arial"/>
          <w:lang w:val="en"/>
        </w:rPr>
        <w:t>:</w:t>
      </w:r>
      <w:r w:rsidRPr="001618E1">
        <w:rPr>
          <w:rFonts w:cs="Arial"/>
          <w:lang w:val="en"/>
        </w:rPr>
        <w:t xml:space="preserve"> </w:t>
      </w:r>
    </w:p>
    <w:p w:rsidR="00522C62" w:rsidRPr="001618E1" w:rsidRDefault="00522C62" w:rsidP="00522C62">
      <w:pPr>
        <w:pStyle w:val="ListParagraph"/>
        <w:numPr>
          <w:ilvl w:val="0"/>
          <w:numId w:val="12"/>
        </w:numPr>
        <w:shd w:val="clear" w:color="auto" w:fill="FFFFFF" w:themeFill="background1"/>
        <w:rPr>
          <w:rFonts w:eastAsia="Times New Roman" w:cs="Arial"/>
          <w:lang w:val="en"/>
        </w:rPr>
      </w:pPr>
      <w:hyperlink r:id="rId64" w:anchor="s143" w:history="1">
        <w:r w:rsidRPr="001618E1">
          <w:rPr>
            <w:rFonts w:cs="Arial"/>
            <w:color w:val="0000FF"/>
            <w:u w:val="single"/>
            <w:lang w:val="en"/>
          </w:rPr>
          <w:t>14.3 Work Experience Placement</w:t>
        </w:r>
      </w:hyperlink>
    </w:p>
    <w:p w:rsidR="00522C62" w:rsidRPr="001618E1" w:rsidRDefault="00522C62" w:rsidP="00522C62">
      <w:pPr>
        <w:pStyle w:val="ListParagraph"/>
        <w:numPr>
          <w:ilvl w:val="0"/>
          <w:numId w:val="12"/>
        </w:numPr>
        <w:shd w:val="clear" w:color="auto" w:fill="FFFFFF" w:themeFill="background1"/>
        <w:rPr>
          <w:rFonts w:eastAsia="Times New Roman" w:cs="Arial"/>
          <w:lang w:val="en"/>
        </w:rPr>
      </w:pPr>
      <w:hyperlink r:id="rId65" w:anchor="s144" w:history="1">
        <w:r w:rsidRPr="001618E1">
          <w:rPr>
            <w:rFonts w:cs="Arial"/>
            <w:color w:val="0000FF"/>
            <w:u w:val="single"/>
            <w:lang w:val="en"/>
          </w:rPr>
          <w:t>14.4 Work Experience Monitoring</w:t>
        </w:r>
      </w:hyperlink>
    </w:p>
    <w:p w:rsidR="00522C62" w:rsidRPr="001618E1" w:rsidRDefault="00522C62" w:rsidP="00522C62">
      <w:pPr>
        <w:pStyle w:val="ListParagraph"/>
        <w:numPr>
          <w:ilvl w:val="0"/>
          <w:numId w:val="12"/>
        </w:numPr>
        <w:shd w:val="clear" w:color="auto" w:fill="FFFFFF" w:themeFill="background1"/>
        <w:rPr>
          <w:rFonts w:eastAsia="Times New Roman" w:cs="Arial"/>
          <w:lang w:val="en"/>
        </w:rPr>
      </w:pPr>
      <w:hyperlink r:id="rId66" w:anchor="s145" w:history="1">
        <w:r w:rsidRPr="001618E1">
          <w:rPr>
            <w:rFonts w:cs="Arial"/>
            <w:color w:val="0000FF"/>
            <w:u w:val="single"/>
            <w:lang w:val="en"/>
          </w:rPr>
          <w:t>14.5 Work Experience Training</w:t>
        </w:r>
      </w:hyperlink>
    </w:p>
    <w:p w:rsidR="00522C62" w:rsidRPr="001618E1" w:rsidRDefault="00522C62" w:rsidP="00522C62">
      <w:pPr>
        <w:shd w:val="clear" w:color="auto" w:fill="FFFFFF" w:themeFill="background1"/>
        <w:rPr>
          <w:rFonts w:eastAsia="Times New Roman" w:cs="Arial"/>
          <w:lang w:val="en"/>
        </w:rPr>
      </w:pPr>
      <w:r w:rsidRPr="001618E1">
        <w:rPr>
          <w:rFonts w:cs="Arial"/>
          <w:b/>
          <w:lang w:val="en"/>
        </w:rPr>
        <w:t xml:space="preserve">Bundled </w:t>
      </w:r>
      <w:r>
        <w:rPr>
          <w:rFonts w:cs="Arial"/>
          <w:b/>
          <w:lang w:val="en"/>
        </w:rPr>
        <w:t>J</w:t>
      </w:r>
      <w:r w:rsidRPr="001618E1">
        <w:rPr>
          <w:rFonts w:cs="Arial"/>
          <w:b/>
          <w:lang w:val="en"/>
        </w:rPr>
        <w:t xml:space="preserve">ob </w:t>
      </w:r>
      <w:r>
        <w:rPr>
          <w:rFonts w:cs="Arial"/>
          <w:b/>
          <w:lang w:val="en"/>
        </w:rPr>
        <w:t>P</w:t>
      </w:r>
      <w:r w:rsidRPr="001618E1">
        <w:rPr>
          <w:rFonts w:cs="Arial"/>
          <w:b/>
          <w:lang w:val="en"/>
        </w:rPr>
        <w:t>lacement</w:t>
      </w:r>
      <w:r w:rsidRPr="001618E1">
        <w:rPr>
          <w:rFonts w:cs="Arial"/>
          <w:lang w:val="en"/>
        </w:rPr>
        <w:t xml:space="preserve"> is a benchmark service that assists customers in preparing for and completing the job search process. Bundled </w:t>
      </w:r>
      <w:r>
        <w:rPr>
          <w:rFonts w:cs="Arial"/>
          <w:lang w:val="en"/>
        </w:rPr>
        <w:t>J</w:t>
      </w:r>
      <w:r w:rsidRPr="001618E1">
        <w:rPr>
          <w:rFonts w:cs="Arial"/>
          <w:lang w:val="en"/>
        </w:rPr>
        <w:t xml:space="preserve">ob </w:t>
      </w:r>
      <w:r>
        <w:rPr>
          <w:rFonts w:cs="Arial"/>
          <w:lang w:val="en"/>
        </w:rPr>
        <w:t>P</w:t>
      </w:r>
      <w:r w:rsidRPr="001618E1">
        <w:rPr>
          <w:rFonts w:cs="Arial"/>
          <w:lang w:val="en"/>
        </w:rPr>
        <w:t>lacement helps customers obtain a job that meets their needs</w:t>
      </w:r>
      <w:r>
        <w:rPr>
          <w:rFonts w:cs="Arial"/>
          <w:lang w:val="en"/>
        </w:rPr>
        <w:t>,</w:t>
      </w:r>
      <w:r w:rsidRPr="001618E1">
        <w:rPr>
          <w:rFonts w:cs="Arial"/>
          <w:lang w:val="en"/>
        </w:rPr>
        <w:t xml:space="preserve"> as outlined in the </w:t>
      </w:r>
      <w:hyperlink r:id="rId67" w:history="1">
        <w:r>
          <w:rPr>
            <w:rFonts w:cs="Arial"/>
            <w:color w:val="0000FF"/>
            <w:u w:val="single"/>
            <w:lang w:val="en"/>
          </w:rPr>
          <w:t>VR1845B, Bundled Job Placement Services Benchmark Service Plan–Part B and the Benchmark Status Report</w:t>
        </w:r>
      </w:hyperlink>
      <w:r>
        <w:t>.</w:t>
      </w:r>
      <w:r>
        <w:rPr>
          <w:rFonts w:cs="Arial"/>
          <w:lang w:val="en"/>
        </w:rPr>
        <w:t xml:space="preserve"> </w:t>
      </w:r>
      <w:r w:rsidRPr="001618E1">
        <w:rPr>
          <w:rFonts w:cs="Arial"/>
          <w:lang w:val="en"/>
        </w:rPr>
        <w:t xml:space="preserve">For a detailed service description, </w:t>
      </w:r>
      <w:r>
        <w:rPr>
          <w:rFonts w:cs="Arial"/>
          <w:lang w:val="en"/>
        </w:rPr>
        <w:t xml:space="preserve">the </w:t>
      </w:r>
      <w:r w:rsidRPr="001618E1">
        <w:rPr>
          <w:rFonts w:cs="Arial"/>
          <w:lang w:val="en"/>
        </w:rPr>
        <w:t>process and procedures</w:t>
      </w:r>
      <w:r>
        <w:rPr>
          <w:rFonts w:cs="Arial"/>
          <w:lang w:val="en"/>
        </w:rPr>
        <w:t>,</w:t>
      </w:r>
      <w:r w:rsidRPr="001618E1">
        <w:rPr>
          <w:rFonts w:cs="Arial"/>
          <w:lang w:val="en"/>
        </w:rPr>
        <w:t xml:space="preserve"> and </w:t>
      </w:r>
      <w:r>
        <w:rPr>
          <w:rFonts w:cs="Arial"/>
          <w:lang w:val="en"/>
        </w:rPr>
        <w:t xml:space="preserve">the </w:t>
      </w:r>
      <w:r w:rsidRPr="001618E1">
        <w:rPr>
          <w:rFonts w:cs="Arial"/>
          <w:lang w:val="en"/>
        </w:rPr>
        <w:t>outcomes required for payment</w:t>
      </w:r>
      <w:r>
        <w:rPr>
          <w:rFonts w:cs="Arial"/>
          <w:lang w:val="en"/>
        </w:rPr>
        <w:t>, see</w:t>
      </w:r>
      <w:r w:rsidRPr="001618E1">
        <w:rPr>
          <w:rFonts w:cs="Arial"/>
          <w:lang w:val="en"/>
        </w:rPr>
        <w:t xml:space="preserve"> </w:t>
      </w:r>
      <w:hyperlink r:id="rId68" w:anchor="s174" w:history="1">
        <w:r>
          <w:rPr>
            <w:rFonts w:cs="Arial"/>
            <w:color w:val="0000FF"/>
            <w:u w:val="single"/>
            <w:lang w:val="en"/>
          </w:rPr>
          <w:t>Chapter 17: Basic Employment Services, 17.4 Bundled Job Placement Services</w:t>
        </w:r>
      </w:hyperlink>
      <w:r w:rsidRPr="001618E1">
        <w:rPr>
          <w:rFonts w:cs="Arial"/>
          <w:lang w:val="en"/>
        </w:rPr>
        <w:t>.</w:t>
      </w:r>
    </w:p>
    <w:p w:rsidR="00522C62" w:rsidRPr="001618E1" w:rsidRDefault="00522C62" w:rsidP="00522C62">
      <w:pPr>
        <w:shd w:val="clear" w:color="auto" w:fill="FFFFFF" w:themeFill="background1"/>
        <w:rPr>
          <w:rFonts w:cs="Arial"/>
          <w:lang w:val="en"/>
        </w:rPr>
      </w:pPr>
      <w:r w:rsidRPr="001618E1">
        <w:rPr>
          <w:rFonts w:cs="Arial"/>
          <w:b/>
          <w:lang w:val="en"/>
        </w:rPr>
        <w:t xml:space="preserve">Job </w:t>
      </w:r>
      <w:r>
        <w:rPr>
          <w:rFonts w:cs="Arial"/>
          <w:b/>
          <w:lang w:val="en"/>
        </w:rPr>
        <w:t>S</w:t>
      </w:r>
      <w:r w:rsidRPr="001618E1">
        <w:rPr>
          <w:rFonts w:cs="Arial"/>
          <w:b/>
          <w:lang w:val="en"/>
        </w:rPr>
        <w:t xml:space="preserve">kills </w:t>
      </w:r>
      <w:r>
        <w:rPr>
          <w:rFonts w:cs="Arial"/>
          <w:b/>
          <w:lang w:val="en"/>
        </w:rPr>
        <w:t>T</w:t>
      </w:r>
      <w:r w:rsidRPr="001618E1">
        <w:rPr>
          <w:rFonts w:cs="Arial"/>
          <w:b/>
          <w:lang w:val="en"/>
        </w:rPr>
        <w:t>raining</w:t>
      </w:r>
      <w:r w:rsidRPr="001618E1">
        <w:rPr>
          <w:rFonts w:eastAsia="Times New Roman" w:cs="Arial"/>
          <w:lang w:val="en"/>
        </w:rPr>
        <w:t xml:space="preserve"> teaches skills, reinforces skills, and develops or sets up accommodations and/or compensatory techniques to increase the customer's </w:t>
      </w:r>
      <w:r w:rsidRPr="001618E1">
        <w:rPr>
          <w:rFonts w:eastAsia="Times New Roman" w:cs="Arial"/>
          <w:lang w:val="en"/>
        </w:rPr>
        <w:lastRenderedPageBreak/>
        <w:t xml:space="preserve">independence and ability to meet the employer's expectations when placed in the final placement for VR case closure. </w:t>
      </w:r>
      <w:r>
        <w:rPr>
          <w:rFonts w:eastAsia="Times New Roman" w:cs="Arial"/>
          <w:lang w:val="en"/>
        </w:rPr>
        <w:t>The training</w:t>
      </w:r>
      <w:r w:rsidRPr="001618E1">
        <w:rPr>
          <w:rFonts w:eastAsia="Times New Roman" w:cs="Arial"/>
          <w:lang w:val="en"/>
        </w:rPr>
        <w:t xml:space="preserve"> is purchased </w:t>
      </w:r>
      <w:r w:rsidRPr="001618E1">
        <w:rPr>
          <w:rFonts w:cs="Arial"/>
          <w:lang w:val="en"/>
        </w:rPr>
        <w:t xml:space="preserve">when a customer needs more training and support than </w:t>
      </w:r>
      <w:r>
        <w:rPr>
          <w:rFonts w:cs="Arial"/>
          <w:lang w:val="en"/>
        </w:rPr>
        <w:t xml:space="preserve">is </w:t>
      </w:r>
      <w:r w:rsidRPr="001618E1">
        <w:rPr>
          <w:rFonts w:cs="Arial"/>
          <w:lang w:val="en"/>
        </w:rPr>
        <w:t xml:space="preserve">provided by the employer. For a detailed service description, </w:t>
      </w:r>
      <w:r>
        <w:rPr>
          <w:rFonts w:cs="Arial"/>
          <w:lang w:val="en"/>
        </w:rPr>
        <w:t xml:space="preserve">the </w:t>
      </w:r>
      <w:r w:rsidRPr="001618E1">
        <w:rPr>
          <w:rFonts w:cs="Arial"/>
          <w:lang w:val="en"/>
        </w:rPr>
        <w:t>process and procedures</w:t>
      </w:r>
      <w:r>
        <w:rPr>
          <w:rFonts w:cs="Arial"/>
          <w:lang w:val="en"/>
        </w:rPr>
        <w:t>,</w:t>
      </w:r>
      <w:r w:rsidRPr="001618E1">
        <w:rPr>
          <w:rFonts w:cs="Arial"/>
          <w:lang w:val="en"/>
        </w:rPr>
        <w:t xml:space="preserve"> and </w:t>
      </w:r>
      <w:r>
        <w:rPr>
          <w:rFonts w:cs="Arial"/>
          <w:lang w:val="en"/>
        </w:rPr>
        <w:t xml:space="preserve">the </w:t>
      </w:r>
      <w:r w:rsidRPr="001618E1">
        <w:rPr>
          <w:rFonts w:cs="Arial"/>
          <w:lang w:val="en"/>
        </w:rPr>
        <w:t>outcomes required for payment</w:t>
      </w:r>
      <w:r>
        <w:rPr>
          <w:rFonts w:cs="Arial"/>
          <w:lang w:val="en"/>
        </w:rPr>
        <w:t>, see</w:t>
      </w:r>
      <w:r w:rsidRPr="001618E1">
        <w:rPr>
          <w:rFonts w:cs="Arial"/>
          <w:lang w:val="en"/>
        </w:rPr>
        <w:t xml:space="preserve"> </w:t>
      </w:r>
      <w:hyperlink r:id="rId69" w:anchor="s175" w:history="1">
        <w:r>
          <w:rPr>
            <w:rFonts w:cs="Arial"/>
            <w:color w:val="0000FF"/>
            <w:u w:val="single"/>
            <w:lang w:val="en"/>
          </w:rPr>
          <w:t>Chapter 17: Basic Employment Services, 17.5 Job Skills Training</w:t>
        </w:r>
      </w:hyperlink>
      <w:r w:rsidRPr="001618E1">
        <w:rPr>
          <w:rFonts w:cs="Arial"/>
          <w:lang w:val="en"/>
        </w:rPr>
        <w:t>.</w:t>
      </w:r>
    </w:p>
    <w:p w:rsidR="00522C62" w:rsidRPr="001618E1" w:rsidRDefault="00522C62" w:rsidP="00522C62">
      <w:pPr>
        <w:shd w:val="clear" w:color="auto" w:fill="FFFFFF" w:themeFill="background1"/>
        <w:rPr>
          <w:rFonts w:eastAsia="Times New Roman" w:cs="Arial"/>
          <w:lang w:val="en"/>
        </w:rPr>
      </w:pPr>
      <w:r w:rsidRPr="001618E1">
        <w:rPr>
          <w:rFonts w:cs="Arial"/>
          <w:b/>
          <w:lang w:val="en"/>
        </w:rPr>
        <w:t xml:space="preserve">Supported </w:t>
      </w:r>
      <w:r>
        <w:rPr>
          <w:rFonts w:cs="Arial"/>
          <w:b/>
          <w:lang w:val="en"/>
        </w:rPr>
        <w:t>E</w:t>
      </w:r>
      <w:r w:rsidRPr="001618E1">
        <w:rPr>
          <w:rFonts w:cs="Arial"/>
          <w:b/>
          <w:lang w:val="en"/>
        </w:rPr>
        <w:t>mployment</w:t>
      </w:r>
      <w:r w:rsidRPr="001618E1">
        <w:rPr>
          <w:rFonts w:cs="Arial"/>
          <w:lang w:val="en"/>
        </w:rPr>
        <w:t xml:space="preserve"> is an </w:t>
      </w:r>
      <w:r>
        <w:rPr>
          <w:rFonts w:cs="Arial"/>
          <w:lang w:val="en"/>
        </w:rPr>
        <w:t>o</w:t>
      </w:r>
      <w:r w:rsidRPr="001618E1">
        <w:rPr>
          <w:rFonts w:cs="Arial"/>
          <w:lang w:val="en"/>
        </w:rPr>
        <w:t>utcome-</w:t>
      </w:r>
      <w:r>
        <w:rPr>
          <w:rFonts w:cs="Arial"/>
          <w:lang w:val="en"/>
        </w:rPr>
        <w:t>b</w:t>
      </w:r>
      <w:r w:rsidRPr="001618E1">
        <w:rPr>
          <w:rFonts w:cs="Arial"/>
          <w:lang w:val="en"/>
        </w:rPr>
        <w:t xml:space="preserve">ased </w:t>
      </w:r>
      <w:r>
        <w:rPr>
          <w:rFonts w:cs="Arial"/>
          <w:lang w:val="en"/>
        </w:rPr>
        <w:t>s</w:t>
      </w:r>
      <w:r w:rsidRPr="001618E1">
        <w:rPr>
          <w:rFonts w:cs="Arial"/>
          <w:lang w:val="en"/>
        </w:rPr>
        <w:t xml:space="preserve">ystem service that uses the Place, Then Train model for employment placement. Supported </w:t>
      </w:r>
      <w:r>
        <w:rPr>
          <w:rFonts w:cs="Arial"/>
          <w:lang w:val="en"/>
        </w:rPr>
        <w:t>E</w:t>
      </w:r>
      <w:r w:rsidRPr="001618E1">
        <w:rPr>
          <w:rFonts w:cs="Arial"/>
          <w:lang w:val="en"/>
        </w:rPr>
        <w:t>mployment is for customers with the most significant disabilities.</w:t>
      </w:r>
      <w:r>
        <w:rPr>
          <w:rFonts w:cs="Arial"/>
          <w:lang w:val="en"/>
        </w:rPr>
        <w:t xml:space="preserve"> </w:t>
      </w:r>
      <w:r w:rsidRPr="001618E1">
        <w:rPr>
          <w:rFonts w:cs="Arial"/>
          <w:lang w:val="en"/>
        </w:rPr>
        <w:t xml:space="preserve">The service includes an assessment, assistance in </w:t>
      </w:r>
      <w:r>
        <w:rPr>
          <w:rFonts w:cs="Arial"/>
          <w:lang w:val="en"/>
        </w:rPr>
        <w:t xml:space="preserve">finding </w:t>
      </w:r>
      <w:r w:rsidRPr="001618E1">
        <w:rPr>
          <w:rFonts w:cs="Arial"/>
          <w:lang w:val="en"/>
        </w:rPr>
        <w:t>an appropriate job match, support services to learn the job and set-up and establish extended services, sometimes called long-term supports, for the customer to maintain a long-term competitive integrated employment outcome.</w:t>
      </w:r>
      <w:r>
        <w:rPr>
          <w:rFonts w:cs="Arial"/>
          <w:lang w:val="en"/>
        </w:rPr>
        <w:t xml:space="preserve"> </w:t>
      </w:r>
      <w:r w:rsidRPr="001618E1">
        <w:rPr>
          <w:rFonts w:cs="Arial"/>
          <w:lang w:val="en"/>
        </w:rPr>
        <w:t>For a detailed service description,</w:t>
      </w:r>
      <w:r>
        <w:rPr>
          <w:rFonts w:cs="Arial"/>
          <w:lang w:val="en"/>
        </w:rPr>
        <w:t xml:space="preserve"> the</w:t>
      </w:r>
      <w:r w:rsidRPr="001618E1">
        <w:rPr>
          <w:rFonts w:cs="Arial"/>
          <w:lang w:val="en"/>
        </w:rPr>
        <w:t xml:space="preserve"> process and procedures, and </w:t>
      </w:r>
      <w:r>
        <w:rPr>
          <w:rFonts w:cs="Arial"/>
          <w:lang w:val="en"/>
        </w:rPr>
        <w:t xml:space="preserve">the </w:t>
      </w:r>
      <w:r w:rsidRPr="001618E1">
        <w:rPr>
          <w:rFonts w:cs="Arial"/>
          <w:lang w:val="en"/>
        </w:rPr>
        <w:t>outcomes required for payment</w:t>
      </w:r>
      <w:r>
        <w:rPr>
          <w:rFonts w:cs="Arial"/>
          <w:lang w:val="en"/>
        </w:rPr>
        <w:t>, see</w:t>
      </w:r>
      <w:r w:rsidRPr="001618E1">
        <w:rPr>
          <w:rFonts w:cs="Arial"/>
          <w:lang w:val="en"/>
        </w:rPr>
        <w:t xml:space="preserve"> </w:t>
      </w:r>
      <w:hyperlink r:id="rId70" w:history="1">
        <w:r w:rsidRPr="001618E1">
          <w:rPr>
            <w:rFonts w:cs="Arial"/>
            <w:color w:val="0000FF"/>
            <w:u w:val="single"/>
            <w:lang w:val="en"/>
          </w:rPr>
          <w:t>Chapter 18: Supported Employment Services</w:t>
        </w:r>
      </w:hyperlink>
      <w:r w:rsidRPr="001618E1">
        <w:rPr>
          <w:rFonts w:cs="Arial"/>
          <w:lang w:val="en"/>
        </w:rPr>
        <w:t>.</w:t>
      </w:r>
    </w:p>
    <w:p w:rsidR="00522C62" w:rsidRPr="001618E1" w:rsidRDefault="00522C62" w:rsidP="00522C62">
      <w:pPr>
        <w:pStyle w:val="Heading4"/>
        <w:rPr>
          <w:rFonts w:eastAsia="Times New Roman"/>
          <w:lang w:val="en"/>
        </w:rPr>
      </w:pPr>
      <w:bookmarkStart w:id="164" w:name="_Toc5694404"/>
      <w:r w:rsidRPr="001618E1">
        <w:rPr>
          <w:rFonts w:eastAsia="Times New Roman"/>
          <w:lang w:val="en"/>
        </w:rPr>
        <w:t>21.6.1 Process and Procedures</w:t>
      </w:r>
      <w:bookmarkEnd w:id="164"/>
    </w:p>
    <w:p w:rsidR="00522C62" w:rsidRPr="001618E1" w:rsidRDefault="00522C62" w:rsidP="00522C62">
      <w:pPr>
        <w:shd w:val="clear" w:color="auto" w:fill="FFFFFF" w:themeFill="background1"/>
        <w:rPr>
          <w:rFonts w:cs="Arial"/>
          <w:lang w:val="en"/>
        </w:rPr>
      </w:pPr>
      <w:r>
        <w:rPr>
          <w:rFonts w:cs="Arial"/>
          <w:lang w:val="en"/>
        </w:rPr>
        <w:t>The s</w:t>
      </w:r>
      <w:r w:rsidRPr="001618E1">
        <w:rPr>
          <w:rFonts w:cs="Arial"/>
          <w:lang w:val="en"/>
        </w:rPr>
        <w:t>ervice authorization is received.</w:t>
      </w:r>
    </w:p>
    <w:p w:rsidR="00522C62" w:rsidRPr="001618E1" w:rsidRDefault="00522C62" w:rsidP="00522C62">
      <w:pPr>
        <w:shd w:val="clear" w:color="auto" w:fill="FFFFFF" w:themeFill="background1"/>
        <w:rPr>
          <w:rFonts w:cs="Arial"/>
          <w:lang w:val="en"/>
        </w:rPr>
      </w:pPr>
      <w:r>
        <w:rPr>
          <w:rFonts w:cs="Arial"/>
          <w:lang w:val="en"/>
        </w:rPr>
        <w:t>The s</w:t>
      </w:r>
      <w:r w:rsidRPr="001618E1">
        <w:rPr>
          <w:rFonts w:cs="Arial"/>
          <w:lang w:val="en"/>
        </w:rPr>
        <w:t>ervices are scheduled and provided</w:t>
      </w:r>
      <w:r>
        <w:rPr>
          <w:rFonts w:cs="Arial"/>
          <w:lang w:val="en"/>
        </w:rPr>
        <w:t>,</w:t>
      </w:r>
      <w:r w:rsidRPr="001618E1">
        <w:rPr>
          <w:rFonts w:cs="Arial"/>
          <w:lang w:val="en"/>
        </w:rPr>
        <w:t xml:space="preserve"> as defined in the customer’s IPP.</w:t>
      </w:r>
    </w:p>
    <w:p w:rsidR="00522C62" w:rsidRPr="001618E1" w:rsidRDefault="00522C62" w:rsidP="00522C62">
      <w:pPr>
        <w:shd w:val="clear" w:color="auto" w:fill="FFFFFF" w:themeFill="background1"/>
        <w:rPr>
          <w:rFonts w:cs="Arial"/>
          <w:lang w:val="en"/>
        </w:rPr>
      </w:pPr>
      <w:r w:rsidRPr="001618E1">
        <w:rPr>
          <w:rFonts w:cs="Arial"/>
          <w:lang w:val="en"/>
        </w:rPr>
        <w:t xml:space="preserve">The employment services are performed by qualified employment service providers </w:t>
      </w:r>
      <w:r>
        <w:rPr>
          <w:rFonts w:cs="Arial"/>
          <w:lang w:val="en"/>
        </w:rPr>
        <w:t xml:space="preserve">that </w:t>
      </w:r>
      <w:r w:rsidRPr="001618E1">
        <w:rPr>
          <w:rFonts w:cs="Arial"/>
          <w:lang w:val="en"/>
        </w:rPr>
        <w:t>meet the required staff qualifications.</w:t>
      </w:r>
    </w:p>
    <w:p w:rsidR="00522C62" w:rsidRPr="001618E1" w:rsidRDefault="00522C62" w:rsidP="00522C62">
      <w:pPr>
        <w:shd w:val="clear" w:color="auto" w:fill="FFFFFF" w:themeFill="background1"/>
        <w:rPr>
          <w:rFonts w:cs="Arial"/>
        </w:rPr>
      </w:pPr>
      <w:r>
        <w:rPr>
          <w:rFonts w:cs="Arial"/>
          <w:lang w:val="en"/>
        </w:rPr>
        <w:t>The e</w:t>
      </w:r>
      <w:r w:rsidRPr="001618E1">
        <w:rPr>
          <w:rFonts w:cs="Arial"/>
          <w:lang w:val="en"/>
        </w:rPr>
        <w:t xml:space="preserve">mployment </w:t>
      </w:r>
      <w:r>
        <w:rPr>
          <w:rFonts w:cs="Arial"/>
          <w:lang w:val="en"/>
        </w:rPr>
        <w:t>s</w:t>
      </w:r>
      <w:r w:rsidRPr="001618E1">
        <w:rPr>
          <w:rFonts w:cs="Arial"/>
          <w:lang w:val="en"/>
        </w:rPr>
        <w:t xml:space="preserve">ervice </w:t>
      </w:r>
      <w:r>
        <w:rPr>
          <w:rFonts w:cs="Arial"/>
          <w:lang w:val="en"/>
        </w:rPr>
        <w:t>p</w:t>
      </w:r>
      <w:r w:rsidRPr="001618E1">
        <w:rPr>
          <w:rFonts w:cs="Arial"/>
          <w:lang w:val="en"/>
        </w:rPr>
        <w:t>rovider completes the required documentation</w:t>
      </w:r>
      <w:r>
        <w:rPr>
          <w:rFonts w:cs="Arial"/>
          <w:lang w:val="en"/>
        </w:rPr>
        <w:t>,</w:t>
      </w:r>
      <w:r w:rsidRPr="001618E1">
        <w:rPr>
          <w:rFonts w:cs="Arial"/>
          <w:lang w:val="en"/>
        </w:rPr>
        <w:t xml:space="preserve"> as described in th</w:t>
      </w:r>
      <w:r>
        <w:rPr>
          <w:rFonts w:cs="Arial"/>
          <w:lang w:val="en"/>
        </w:rPr>
        <w:t>is manual</w:t>
      </w:r>
      <w:r w:rsidRPr="001618E1">
        <w:rPr>
          <w:rFonts w:cs="Arial"/>
          <w:lang w:val="en"/>
        </w:rPr>
        <w:t>.</w:t>
      </w:r>
    </w:p>
    <w:p w:rsidR="00522C62" w:rsidRPr="001618E1" w:rsidRDefault="00522C62" w:rsidP="00522C62">
      <w:pPr>
        <w:shd w:val="clear" w:color="auto" w:fill="FFFFFF" w:themeFill="background1"/>
        <w:rPr>
          <w:rFonts w:cs="Arial"/>
        </w:rPr>
      </w:pPr>
      <w:r w:rsidRPr="001618E1">
        <w:rPr>
          <w:rFonts w:cs="Arial"/>
        </w:rPr>
        <w:t>Reports are submitted to the VR counselor.</w:t>
      </w:r>
    </w:p>
    <w:p w:rsidR="00522C62" w:rsidRPr="001618E1" w:rsidRDefault="00522C62" w:rsidP="00522C62">
      <w:pPr>
        <w:shd w:val="clear" w:color="auto" w:fill="FFFFFF" w:themeFill="background1"/>
        <w:rPr>
          <w:rFonts w:cs="Arial"/>
        </w:rPr>
      </w:pPr>
      <w:r>
        <w:rPr>
          <w:rFonts w:cs="Arial"/>
          <w:lang w:val="en"/>
        </w:rPr>
        <w:t xml:space="preserve">The </w:t>
      </w:r>
      <w:r>
        <w:rPr>
          <w:rFonts w:cs="Arial"/>
        </w:rPr>
        <w:t>s</w:t>
      </w:r>
      <w:r w:rsidRPr="001618E1">
        <w:rPr>
          <w:rFonts w:cs="Arial"/>
        </w:rPr>
        <w:t>tatus of goals is updated in the monthly IPP review.</w:t>
      </w:r>
    </w:p>
    <w:p w:rsidR="00522C62" w:rsidRPr="001618E1" w:rsidRDefault="00522C62" w:rsidP="00522C62">
      <w:pPr>
        <w:pStyle w:val="Heading4"/>
        <w:rPr>
          <w:rFonts w:eastAsia="Times New Roman"/>
          <w:lang w:val="en"/>
        </w:rPr>
      </w:pPr>
      <w:bookmarkStart w:id="165" w:name="_Toc5694405"/>
      <w:r w:rsidRPr="001618E1">
        <w:rPr>
          <w:rFonts w:eastAsia="Times New Roman"/>
          <w:lang w:val="en"/>
        </w:rPr>
        <w:t>21.6.2 Outcomes Required for Payment</w:t>
      </w:r>
      <w:bookmarkEnd w:id="165"/>
    </w:p>
    <w:p w:rsidR="00522C62" w:rsidRPr="001618E1" w:rsidRDefault="00522C62" w:rsidP="00522C62">
      <w:pPr>
        <w:shd w:val="clear" w:color="auto" w:fill="FFFFFF" w:themeFill="background1"/>
        <w:rPr>
          <w:rFonts w:cs="Arial"/>
          <w:lang w:val="en"/>
        </w:rPr>
      </w:pPr>
      <w:r w:rsidRPr="001618E1">
        <w:rPr>
          <w:rFonts w:cs="Arial"/>
          <w:lang w:val="en"/>
        </w:rPr>
        <w:t>Refer to the employment service Outcomes Required for Payment at the service links above.</w:t>
      </w:r>
    </w:p>
    <w:p w:rsidR="00522C62" w:rsidRPr="001618E1" w:rsidRDefault="00522C62" w:rsidP="00522C62">
      <w:pPr>
        <w:pStyle w:val="Heading4"/>
        <w:rPr>
          <w:lang w:val="en"/>
        </w:rPr>
      </w:pPr>
      <w:bookmarkStart w:id="166" w:name="_Toc5694406"/>
      <w:r w:rsidRPr="001618E1">
        <w:rPr>
          <w:lang w:val="en"/>
        </w:rPr>
        <w:t>21.6.3 Fees</w:t>
      </w:r>
      <w:bookmarkEnd w:id="166"/>
    </w:p>
    <w:p w:rsidR="00522C62" w:rsidRPr="001618E1" w:rsidRDefault="00522C62" w:rsidP="00522C62">
      <w:pPr>
        <w:shd w:val="clear" w:color="auto" w:fill="FFFFFF" w:themeFill="background1"/>
        <w:rPr>
          <w:rFonts w:cs="Arial"/>
          <w:lang w:val="en"/>
        </w:rPr>
      </w:pPr>
      <w:r w:rsidRPr="001618E1">
        <w:rPr>
          <w:rFonts w:cs="Arial"/>
          <w:lang w:val="en"/>
        </w:rPr>
        <w:t xml:space="preserve">Employment </w:t>
      </w:r>
      <w:r>
        <w:rPr>
          <w:rFonts w:cs="Arial"/>
          <w:lang w:val="en"/>
        </w:rPr>
        <w:t>s</w:t>
      </w:r>
      <w:r w:rsidRPr="001618E1">
        <w:rPr>
          <w:rFonts w:cs="Arial"/>
          <w:lang w:val="en"/>
        </w:rPr>
        <w:t xml:space="preserve">ervice fees are not included in the </w:t>
      </w:r>
      <w:r>
        <w:rPr>
          <w:rFonts w:cs="Arial"/>
          <w:lang w:val="en"/>
        </w:rPr>
        <w:t>ESBI</w:t>
      </w:r>
      <w:r w:rsidRPr="001618E1">
        <w:rPr>
          <w:rFonts w:cs="Arial"/>
          <w:lang w:val="en"/>
        </w:rPr>
        <w:t xml:space="preserve"> residential rates.</w:t>
      </w:r>
      <w:r>
        <w:rPr>
          <w:rFonts w:cs="Arial"/>
          <w:lang w:val="en"/>
        </w:rPr>
        <w:t xml:space="preserve"> </w:t>
      </w:r>
      <w:r w:rsidRPr="001618E1">
        <w:rPr>
          <w:rFonts w:cs="Arial"/>
          <w:lang w:val="en"/>
        </w:rPr>
        <w:t xml:space="preserve">Employment </w:t>
      </w:r>
      <w:r>
        <w:rPr>
          <w:rFonts w:cs="Arial"/>
          <w:lang w:val="en"/>
        </w:rPr>
        <w:t>s</w:t>
      </w:r>
      <w:r w:rsidRPr="001618E1">
        <w:rPr>
          <w:rFonts w:cs="Arial"/>
          <w:lang w:val="en"/>
        </w:rPr>
        <w:t>ervices are invoiced separately.</w:t>
      </w:r>
      <w:r>
        <w:rPr>
          <w:rFonts w:cs="Arial"/>
          <w:lang w:val="en"/>
        </w:rPr>
        <w:t xml:space="preserve"> The t</w:t>
      </w:r>
      <w:r w:rsidRPr="001618E1">
        <w:rPr>
          <w:rFonts w:cs="Arial"/>
          <w:lang w:val="en"/>
        </w:rPr>
        <w:t xml:space="preserve">ime </w:t>
      </w:r>
      <w:r>
        <w:rPr>
          <w:rFonts w:cs="Arial"/>
          <w:lang w:val="en"/>
        </w:rPr>
        <w:t xml:space="preserve">needed </w:t>
      </w:r>
      <w:r w:rsidRPr="001618E1">
        <w:rPr>
          <w:rFonts w:cs="Arial"/>
          <w:lang w:val="en"/>
        </w:rPr>
        <w:t>to attend</w:t>
      </w:r>
      <w:r w:rsidRPr="007A15AC">
        <w:rPr>
          <w:rFonts w:eastAsia="Times New Roman" w:cs="Arial"/>
          <w:lang w:val="en"/>
        </w:rPr>
        <w:t xml:space="preserve"> </w:t>
      </w:r>
      <w:r w:rsidRPr="001618E1">
        <w:rPr>
          <w:rFonts w:eastAsia="Times New Roman" w:cs="Arial"/>
          <w:lang w:val="en"/>
        </w:rPr>
        <w:t>Initial Assessment and Evaluation Plan</w:t>
      </w:r>
      <w:r w:rsidRPr="001618E1">
        <w:rPr>
          <w:rFonts w:cs="Arial"/>
          <w:lang w:val="en"/>
        </w:rPr>
        <w:t xml:space="preserve"> </w:t>
      </w:r>
      <w:r>
        <w:rPr>
          <w:rFonts w:cs="Arial"/>
          <w:lang w:val="en"/>
        </w:rPr>
        <w:t>(</w:t>
      </w:r>
      <w:r w:rsidRPr="001618E1">
        <w:rPr>
          <w:rFonts w:cs="Arial"/>
          <w:lang w:val="en"/>
        </w:rPr>
        <w:t>IAEP</w:t>
      </w:r>
      <w:r>
        <w:rPr>
          <w:rFonts w:cs="Arial"/>
          <w:lang w:val="en"/>
        </w:rPr>
        <w:t>)</w:t>
      </w:r>
      <w:r w:rsidRPr="001618E1">
        <w:rPr>
          <w:rFonts w:cs="Arial"/>
          <w:lang w:val="en"/>
        </w:rPr>
        <w:t xml:space="preserve"> meetings </w:t>
      </w:r>
      <w:r>
        <w:rPr>
          <w:rFonts w:cs="Arial"/>
          <w:lang w:val="en"/>
        </w:rPr>
        <w:t xml:space="preserve">is paid at $37.50 per meeting. </w:t>
      </w:r>
    </w:p>
    <w:p w:rsidR="00522C62" w:rsidRPr="001618E1" w:rsidRDefault="00522C62" w:rsidP="00522C62">
      <w:pPr>
        <w:shd w:val="clear" w:color="auto" w:fill="FFFFFF" w:themeFill="background1"/>
        <w:rPr>
          <w:rFonts w:cs="Arial"/>
          <w:lang w:val="en"/>
        </w:rPr>
      </w:pPr>
      <w:r w:rsidRPr="001618E1">
        <w:rPr>
          <w:rFonts w:cs="Arial"/>
          <w:lang w:val="en"/>
        </w:rPr>
        <w:t>Refer to the employment service fees located at the service links above.</w:t>
      </w:r>
    </w:p>
    <w:p w:rsidR="00522C62" w:rsidRPr="001618E1" w:rsidRDefault="00522C62" w:rsidP="00522C62">
      <w:pPr>
        <w:pStyle w:val="Heading2"/>
      </w:pPr>
      <w:bookmarkStart w:id="167" w:name="_Toc5694407"/>
      <w:bookmarkStart w:id="168" w:name="_Toc12873970"/>
      <w:r w:rsidRPr="001618E1">
        <w:t>21.7. Discharge Service Definition</w:t>
      </w:r>
      <w:bookmarkEnd w:id="167"/>
      <w:bookmarkEnd w:id="168"/>
    </w:p>
    <w:p w:rsidR="00522C62" w:rsidRPr="001618E1" w:rsidRDefault="00522C62" w:rsidP="00522C62">
      <w:pPr>
        <w:shd w:val="clear" w:color="auto" w:fill="FFFFFF" w:themeFill="background1"/>
        <w:rPr>
          <w:rFonts w:eastAsia="Times New Roman" w:cs="Arial"/>
        </w:rPr>
      </w:pPr>
      <w:r>
        <w:rPr>
          <w:rFonts w:eastAsia="Times New Roman" w:cs="Arial"/>
        </w:rPr>
        <w:t>P</w:t>
      </w:r>
      <w:r w:rsidRPr="001618E1">
        <w:rPr>
          <w:rFonts w:eastAsia="Times New Roman" w:cs="Arial"/>
        </w:rPr>
        <w:t>roviders must develop a discharge summary for each employed customer that includes:</w:t>
      </w:r>
    </w:p>
    <w:p w:rsidR="00522C62" w:rsidRPr="001618E1" w:rsidRDefault="00522C62" w:rsidP="00522C62">
      <w:pPr>
        <w:numPr>
          <w:ilvl w:val="0"/>
          <w:numId w:val="4"/>
        </w:numPr>
        <w:shd w:val="clear" w:color="auto" w:fill="FFFFFF" w:themeFill="background1"/>
        <w:spacing w:after="0"/>
        <w:rPr>
          <w:rFonts w:eastAsia="Times New Roman" w:cs="Arial"/>
        </w:rPr>
      </w:pPr>
      <w:r w:rsidRPr="001618E1">
        <w:rPr>
          <w:rFonts w:eastAsia="Times New Roman" w:cs="Arial"/>
        </w:rPr>
        <w:lastRenderedPageBreak/>
        <w:t>the strengths, abilities, needs</w:t>
      </w:r>
      <w:r>
        <w:rPr>
          <w:rFonts w:eastAsia="Times New Roman" w:cs="Arial"/>
        </w:rPr>
        <w:t>,</w:t>
      </w:r>
      <w:r w:rsidRPr="001618E1">
        <w:rPr>
          <w:rFonts w:eastAsia="Times New Roman" w:cs="Arial"/>
        </w:rPr>
        <w:t xml:space="preserve"> and preferences of the customer;</w:t>
      </w:r>
    </w:p>
    <w:p w:rsidR="00522C62" w:rsidRPr="001618E1" w:rsidRDefault="00522C62" w:rsidP="00522C62">
      <w:pPr>
        <w:pStyle w:val="ListParagraph"/>
        <w:numPr>
          <w:ilvl w:val="0"/>
          <w:numId w:val="4"/>
        </w:numPr>
        <w:shd w:val="clear" w:color="auto" w:fill="FFFFFF" w:themeFill="background1"/>
        <w:spacing w:after="0"/>
        <w:jc w:val="both"/>
        <w:rPr>
          <w:rFonts w:cs="Arial"/>
          <w:lang w:val="en"/>
        </w:rPr>
      </w:pPr>
      <w:r>
        <w:rPr>
          <w:rFonts w:cs="Arial"/>
          <w:lang w:val="en"/>
        </w:rPr>
        <w:t xml:space="preserve">the </w:t>
      </w:r>
      <w:r w:rsidRPr="001618E1">
        <w:rPr>
          <w:rFonts w:cs="Arial"/>
          <w:lang w:val="en"/>
        </w:rPr>
        <w:t>date of discharge;</w:t>
      </w:r>
    </w:p>
    <w:p w:rsidR="00522C62" w:rsidRPr="001618E1" w:rsidRDefault="00522C62" w:rsidP="00522C62">
      <w:pPr>
        <w:pStyle w:val="ListParagraph"/>
        <w:numPr>
          <w:ilvl w:val="0"/>
          <w:numId w:val="4"/>
        </w:numPr>
        <w:shd w:val="clear" w:color="auto" w:fill="FFFFFF" w:themeFill="background1"/>
        <w:spacing w:after="0"/>
        <w:jc w:val="both"/>
        <w:rPr>
          <w:rFonts w:cs="Arial"/>
          <w:lang w:val="en"/>
        </w:rPr>
      </w:pPr>
      <w:r>
        <w:rPr>
          <w:rFonts w:cs="Arial"/>
          <w:lang w:val="en"/>
        </w:rPr>
        <w:t xml:space="preserve">the </w:t>
      </w:r>
      <w:r w:rsidRPr="001618E1">
        <w:rPr>
          <w:rFonts w:cs="Arial"/>
          <w:lang w:val="en"/>
        </w:rPr>
        <w:t>physical location;</w:t>
      </w:r>
    </w:p>
    <w:p w:rsidR="00522C62" w:rsidRPr="001618E1" w:rsidRDefault="00522C62" w:rsidP="00522C62">
      <w:pPr>
        <w:pStyle w:val="ListParagraph"/>
        <w:numPr>
          <w:ilvl w:val="0"/>
          <w:numId w:val="4"/>
        </w:numPr>
        <w:shd w:val="clear" w:color="auto" w:fill="FFFFFF" w:themeFill="background1"/>
        <w:spacing w:after="0"/>
        <w:rPr>
          <w:rFonts w:cs="Arial"/>
          <w:lang w:val="en"/>
        </w:rPr>
      </w:pPr>
      <w:r w:rsidRPr="001618E1">
        <w:rPr>
          <w:rFonts w:cs="Arial"/>
          <w:lang w:val="en"/>
        </w:rPr>
        <w:t>the amount of supervision</w:t>
      </w:r>
      <w:r>
        <w:rPr>
          <w:rFonts w:cs="Arial"/>
          <w:lang w:val="en"/>
        </w:rPr>
        <w:t xml:space="preserve"> that</w:t>
      </w:r>
      <w:r w:rsidRPr="001618E1">
        <w:rPr>
          <w:rFonts w:cs="Arial"/>
          <w:lang w:val="en"/>
        </w:rPr>
        <w:t xml:space="preserve"> the customer will need for safety, </w:t>
      </w:r>
      <w:r w:rsidRPr="0014120B">
        <w:rPr>
          <w:rFonts w:cs="Arial"/>
          <w:lang w:val="en"/>
        </w:rPr>
        <w:t>decision</w:t>
      </w:r>
      <w:r>
        <w:rPr>
          <w:rFonts w:cs="Arial"/>
          <w:lang w:val="en"/>
        </w:rPr>
        <w:t>-</w:t>
      </w:r>
      <w:r w:rsidRPr="0014120B">
        <w:rPr>
          <w:rFonts w:cs="Arial"/>
          <w:lang w:val="en"/>
        </w:rPr>
        <w:t>making,</w:t>
      </w:r>
      <w:r w:rsidRPr="001618E1">
        <w:rPr>
          <w:rFonts w:cs="Arial"/>
          <w:lang w:val="en"/>
        </w:rPr>
        <w:t xml:space="preserve"> and to </w:t>
      </w:r>
      <w:r>
        <w:rPr>
          <w:rFonts w:cs="Arial"/>
          <w:lang w:val="en"/>
        </w:rPr>
        <w:t xml:space="preserve">maintain the </w:t>
      </w:r>
      <w:r w:rsidRPr="001618E1">
        <w:rPr>
          <w:rFonts w:cs="Arial"/>
          <w:lang w:val="en"/>
        </w:rPr>
        <w:t xml:space="preserve">skills learned in </w:t>
      </w:r>
      <w:r>
        <w:rPr>
          <w:rFonts w:cs="Arial"/>
          <w:lang w:val="en"/>
        </w:rPr>
        <w:t>ESBI</w:t>
      </w:r>
      <w:r w:rsidRPr="001618E1">
        <w:rPr>
          <w:rFonts w:cs="Arial"/>
          <w:lang w:val="en"/>
        </w:rPr>
        <w:t xml:space="preserve"> services;</w:t>
      </w:r>
    </w:p>
    <w:p w:rsidR="00522C62" w:rsidRPr="001618E1" w:rsidRDefault="00522C62" w:rsidP="00522C62">
      <w:pPr>
        <w:pStyle w:val="ListParagraph"/>
        <w:numPr>
          <w:ilvl w:val="0"/>
          <w:numId w:val="4"/>
        </w:numPr>
        <w:shd w:val="clear" w:color="auto" w:fill="FFFFFF" w:themeFill="background1"/>
        <w:spacing w:after="0"/>
        <w:jc w:val="both"/>
        <w:rPr>
          <w:rFonts w:cs="Arial"/>
          <w:lang w:val="en"/>
        </w:rPr>
      </w:pPr>
      <w:r w:rsidRPr="001618E1">
        <w:rPr>
          <w:rFonts w:cs="Arial"/>
          <w:lang w:val="en"/>
        </w:rPr>
        <w:t>how medical restrictions, precautions, contraindications, and medical care needs will be monitored;</w:t>
      </w:r>
    </w:p>
    <w:p w:rsidR="00522C62" w:rsidRPr="001618E1" w:rsidRDefault="00522C62" w:rsidP="00522C62">
      <w:pPr>
        <w:pStyle w:val="ListParagraph"/>
        <w:numPr>
          <w:ilvl w:val="0"/>
          <w:numId w:val="4"/>
        </w:numPr>
        <w:shd w:val="clear" w:color="auto" w:fill="FFFFFF" w:themeFill="background1"/>
        <w:spacing w:after="0"/>
        <w:jc w:val="both"/>
        <w:rPr>
          <w:rFonts w:cs="Arial"/>
          <w:lang w:val="en"/>
        </w:rPr>
      </w:pPr>
      <w:r>
        <w:rPr>
          <w:rFonts w:cs="Arial"/>
          <w:lang w:val="en"/>
        </w:rPr>
        <w:t xml:space="preserve">the </w:t>
      </w:r>
      <w:r w:rsidRPr="001618E1">
        <w:rPr>
          <w:rFonts w:cs="Arial"/>
          <w:lang w:val="en"/>
        </w:rPr>
        <w:t>family</w:t>
      </w:r>
      <w:r>
        <w:rPr>
          <w:rFonts w:cs="Arial"/>
          <w:lang w:val="en"/>
        </w:rPr>
        <w:t>’s</w:t>
      </w:r>
      <w:r w:rsidRPr="001618E1">
        <w:rPr>
          <w:rFonts w:cs="Arial"/>
          <w:lang w:val="en"/>
        </w:rPr>
        <w:t>, caregiver</w:t>
      </w:r>
      <w:r>
        <w:rPr>
          <w:rFonts w:cs="Arial"/>
          <w:lang w:val="en"/>
        </w:rPr>
        <w:t>’s,</w:t>
      </w:r>
      <w:r w:rsidRPr="001618E1">
        <w:rPr>
          <w:rFonts w:cs="Arial"/>
          <w:lang w:val="en"/>
        </w:rPr>
        <w:t xml:space="preserve"> and customer’s support system training;</w:t>
      </w:r>
    </w:p>
    <w:p w:rsidR="00522C62" w:rsidRPr="001618E1" w:rsidRDefault="00522C62" w:rsidP="00522C62">
      <w:pPr>
        <w:numPr>
          <w:ilvl w:val="0"/>
          <w:numId w:val="15"/>
        </w:numPr>
        <w:shd w:val="clear" w:color="auto" w:fill="FFFFFF" w:themeFill="background1"/>
        <w:spacing w:after="0"/>
        <w:rPr>
          <w:rFonts w:eastAsia="Times New Roman" w:cs="Arial"/>
        </w:rPr>
      </w:pPr>
      <w:r w:rsidRPr="001618E1">
        <w:rPr>
          <w:rFonts w:eastAsia="Times New Roman" w:cs="Arial"/>
        </w:rPr>
        <w:t>the discharge status of each goal established in the IPP;</w:t>
      </w:r>
    </w:p>
    <w:p w:rsidR="00522C62" w:rsidRPr="001618E1" w:rsidRDefault="00522C62" w:rsidP="00522C62">
      <w:pPr>
        <w:numPr>
          <w:ilvl w:val="0"/>
          <w:numId w:val="15"/>
        </w:numPr>
        <w:shd w:val="clear" w:color="auto" w:fill="FFFFFF" w:themeFill="background1"/>
        <w:spacing w:after="0"/>
        <w:rPr>
          <w:rFonts w:eastAsia="Times New Roman" w:cs="Arial"/>
        </w:rPr>
      </w:pPr>
      <w:r>
        <w:rPr>
          <w:rFonts w:eastAsia="Times New Roman" w:cs="Arial"/>
        </w:rPr>
        <w:t xml:space="preserve">a </w:t>
      </w:r>
      <w:r w:rsidRPr="001618E1">
        <w:rPr>
          <w:rFonts w:eastAsia="Times New Roman" w:cs="Arial"/>
        </w:rPr>
        <w:t xml:space="preserve">description of </w:t>
      </w:r>
      <w:r>
        <w:rPr>
          <w:rFonts w:cs="Arial"/>
          <w:lang w:val="en"/>
        </w:rPr>
        <w:t xml:space="preserve">the </w:t>
      </w:r>
      <w:r w:rsidRPr="001618E1">
        <w:rPr>
          <w:rFonts w:eastAsia="Times New Roman" w:cs="Arial"/>
        </w:rPr>
        <w:t>customer’s current employment</w:t>
      </w:r>
      <w:r>
        <w:rPr>
          <w:rFonts w:eastAsia="Times New Roman" w:cs="Arial"/>
        </w:rPr>
        <w:t>,</w:t>
      </w:r>
      <w:r w:rsidRPr="001618E1">
        <w:rPr>
          <w:rFonts w:eastAsia="Times New Roman" w:cs="Arial"/>
        </w:rPr>
        <w:t xml:space="preserve"> including:</w:t>
      </w:r>
    </w:p>
    <w:p w:rsidR="00522C62" w:rsidRDefault="00522C62" w:rsidP="00522C62">
      <w:pPr>
        <w:numPr>
          <w:ilvl w:val="0"/>
          <w:numId w:val="45"/>
        </w:numPr>
        <w:shd w:val="clear" w:color="auto" w:fill="FFFFFF" w:themeFill="background1"/>
        <w:spacing w:after="0"/>
        <w:rPr>
          <w:rFonts w:eastAsia="Times New Roman" w:cs="Arial"/>
        </w:rPr>
      </w:pPr>
      <w:r>
        <w:rPr>
          <w:rFonts w:cs="Arial"/>
          <w:lang w:val="en"/>
        </w:rPr>
        <w:t xml:space="preserve">the </w:t>
      </w:r>
      <w:r w:rsidRPr="001618E1">
        <w:rPr>
          <w:rFonts w:eastAsia="Times New Roman" w:cs="Arial"/>
        </w:rPr>
        <w:t>employer</w:t>
      </w:r>
      <w:r>
        <w:rPr>
          <w:rFonts w:eastAsia="Times New Roman" w:cs="Arial"/>
        </w:rPr>
        <w:t>;</w:t>
      </w:r>
    </w:p>
    <w:p w:rsidR="00522C62" w:rsidRDefault="00522C62" w:rsidP="00522C62">
      <w:pPr>
        <w:numPr>
          <w:ilvl w:val="0"/>
          <w:numId w:val="45"/>
        </w:numPr>
        <w:shd w:val="clear" w:color="auto" w:fill="FFFFFF" w:themeFill="background1"/>
        <w:spacing w:after="0"/>
        <w:rPr>
          <w:rFonts w:eastAsia="Times New Roman" w:cs="Arial"/>
        </w:rPr>
      </w:pPr>
      <w:r>
        <w:rPr>
          <w:rFonts w:cs="Arial"/>
          <w:lang w:val="en"/>
        </w:rPr>
        <w:t xml:space="preserve">the </w:t>
      </w:r>
      <w:r w:rsidRPr="001618E1">
        <w:rPr>
          <w:rFonts w:eastAsia="Times New Roman" w:cs="Arial"/>
        </w:rPr>
        <w:t>customer’s job title</w:t>
      </w:r>
      <w:r>
        <w:rPr>
          <w:rFonts w:eastAsia="Times New Roman" w:cs="Arial"/>
        </w:rPr>
        <w:t>;</w:t>
      </w:r>
    </w:p>
    <w:p w:rsidR="00522C62" w:rsidRPr="001618E1" w:rsidRDefault="00522C62" w:rsidP="00522C62">
      <w:pPr>
        <w:numPr>
          <w:ilvl w:val="0"/>
          <w:numId w:val="45"/>
        </w:numPr>
        <w:shd w:val="clear" w:color="auto" w:fill="FFFFFF" w:themeFill="background1"/>
        <w:spacing w:after="0"/>
        <w:rPr>
          <w:rFonts w:eastAsia="Times New Roman" w:cs="Arial"/>
        </w:rPr>
      </w:pPr>
      <w:r>
        <w:rPr>
          <w:rFonts w:eastAsia="Times New Roman" w:cs="Arial"/>
        </w:rPr>
        <w:t xml:space="preserve">the </w:t>
      </w:r>
      <w:r w:rsidRPr="001618E1">
        <w:rPr>
          <w:rFonts w:eastAsia="Times New Roman" w:cs="Arial"/>
        </w:rPr>
        <w:t>supervisor’s name and title</w:t>
      </w:r>
      <w:r>
        <w:rPr>
          <w:rFonts w:eastAsia="Times New Roman" w:cs="Arial"/>
        </w:rPr>
        <w:t>;</w:t>
      </w:r>
    </w:p>
    <w:p w:rsidR="00522C62" w:rsidRPr="001618E1" w:rsidRDefault="00522C62" w:rsidP="00522C62">
      <w:pPr>
        <w:numPr>
          <w:ilvl w:val="0"/>
          <w:numId w:val="45"/>
        </w:numPr>
        <w:shd w:val="clear" w:color="auto" w:fill="FFFFFF" w:themeFill="background1"/>
        <w:spacing w:after="0"/>
        <w:rPr>
          <w:rFonts w:eastAsia="Times New Roman" w:cs="Arial"/>
        </w:rPr>
      </w:pPr>
      <w:r>
        <w:rPr>
          <w:rFonts w:eastAsia="Times New Roman" w:cs="Arial"/>
        </w:rPr>
        <w:t xml:space="preserve">the customer’s </w:t>
      </w:r>
      <w:r w:rsidRPr="001618E1">
        <w:rPr>
          <w:rFonts w:eastAsia="Times New Roman" w:cs="Arial"/>
        </w:rPr>
        <w:t>soft and hard skills</w:t>
      </w:r>
      <w:r>
        <w:rPr>
          <w:rFonts w:eastAsia="Times New Roman" w:cs="Arial"/>
        </w:rPr>
        <w:t>;</w:t>
      </w:r>
      <w:r w:rsidRPr="001618E1">
        <w:rPr>
          <w:rFonts w:eastAsia="Times New Roman" w:cs="Arial"/>
        </w:rPr>
        <w:t xml:space="preserve"> </w:t>
      </w:r>
    </w:p>
    <w:p w:rsidR="00522C62" w:rsidRPr="001618E1" w:rsidRDefault="00522C62" w:rsidP="00522C62">
      <w:pPr>
        <w:numPr>
          <w:ilvl w:val="0"/>
          <w:numId w:val="45"/>
        </w:numPr>
        <w:shd w:val="clear" w:color="auto" w:fill="FFFFFF" w:themeFill="background1"/>
        <w:spacing w:after="0"/>
        <w:rPr>
          <w:rFonts w:eastAsia="Times New Roman" w:cs="Arial"/>
        </w:rPr>
      </w:pPr>
      <w:r>
        <w:rPr>
          <w:rFonts w:cs="Arial"/>
          <w:lang w:val="en"/>
        </w:rPr>
        <w:t xml:space="preserve">the </w:t>
      </w:r>
      <w:r w:rsidRPr="001618E1">
        <w:rPr>
          <w:rFonts w:eastAsia="Times New Roman" w:cs="Arial"/>
        </w:rPr>
        <w:t>work environment</w:t>
      </w:r>
      <w:r>
        <w:rPr>
          <w:rFonts w:eastAsia="Times New Roman" w:cs="Arial"/>
        </w:rPr>
        <w:t>;</w:t>
      </w:r>
      <w:r w:rsidRPr="001618E1">
        <w:rPr>
          <w:rFonts w:eastAsia="Times New Roman" w:cs="Arial"/>
        </w:rPr>
        <w:t xml:space="preserve"> and</w:t>
      </w:r>
    </w:p>
    <w:p w:rsidR="00522C62" w:rsidRPr="001618E1" w:rsidRDefault="00522C62" w:rsidP="00522C62">
      <w:pPr>
        <w:numPr>
          <w:ilvl w:val="0"/>
          <w:numId w:val="45"/>
        </w:numPr>
        <w:shd w:val="clear" w:color="auto" w:fill="FFFFFF" w:themeFill="background1"/>
        <w:spacing w:after="0"/>
        <w:rPr>
          <w:rFonts w:eastAsia="Times New Roman" w:cs="Arial"/>
        </w:rPr>
      </w:pPr>
      <w:r w:rsidRPr="001618E1">
        <w:rPr>
          <w:rFonts w:eastAsia="Times New Roman" w:cs="Arial"/>
        </w:rPr>
        <w:t>any compensatory strategies necessary to maintain long</w:t>
      </w:r>
      <w:r>
        <w:rPr>
          <w:rFonts w:eastAsia="Times New Roman" w:cs="Arial"/>
        </w:rPr>
        <w:t>-</w:t>
      </w:r>
      <w:r w:rsidRPr="001618E1">
        <w:rPr>
          <w:rFonts w:eastAsia="Times New Roman" w:cs="Arial"/>
        </w:rPr>
        <w:t>term employment;</w:t>
      </w:r>
    </w:p>
    <w:p w:rsidR="00522C62" w:rsidRPr="001618E1" w:rsidRDefault="00522C62" w:rsidP="00522C62">
      <w:pPr>
        <w:numPr>
          <w:ilvl w:val="0"/>
          <w:numId w:val="4"/>
        </w:numPr>
        <w:shd w:val="clear" w:color="auto" w:fill="FFFFFF" w:themeFill="background1"/>
        <w:spacing w:after="0"/>
        <w:rPr>
          <w:rFonts w:eastAsia="Times New Roman" w:cs="Arial"/>
        </w:rPr>
      </w:pPr>
      <w:r w:rsidRPr="001618E1">
        <w:rPr>
          <w:rFonts w:eastAsia="Times New Roman" w:cs="Arial"/>
        </w:rPr>
        <w:t>referrals, recommendations, and strategies to help the customer retain and advance in employment.</w:t>
      </w:r>
    </w:p>
    <w:p w:rsidR="00522C62" w:rsidRPr="001618E1" w:rsidRDefault="00522C62" w:rsidP="00522C62">
      <w:pPr>
        <w:shd w:val="clear" w:color="auto" w:fill="FFFFFF" w:themeFill="background1"/>
        <w:rPr>
          <w:rFonts w:eastAsia="Times New Roman" w:cs="Arial"/>
        </w:rPr>
      </w:pPr>
      <w:r w:rsidRPr="001618E1">
        <w:rPr>
          <w:rFonts w:eastAsia="Times New Roman" w:cs="Arial"/>
        </w:rPr>
        <w:t>When the customer is not employed at discharge, the providers must provide a detailed description documenting the following:</w:t>
      </w:r>
    </w:p>
    <w:p w:rsidR="00522C62" w:rsidRPr="001618E1" w:rsidRDefault="00522C62" w:rsidP="00522C62">
      <w:pPr>
        <w:pStyle w:val="ListParagraph"/>
        <w:numPr>
          <w:ilvl w:val="0"/>
          <w:numId w:val="14"/>
        </w:numPr>
        <w:shd w:val="clear" w:color="auto" w:fill="FFFFFF" w:themeFill="background1"/>
        <w:spacing w:after="0"/>
        <w:rPr>
          <w:rFonts w:eastAsia="Times New Roman" w:cs="Arial"/>
        </w:rPr>
      </w:pPr>
      <w:r>
        <w:rPr>
          <w:rFonts w:eastAsia="Times New Roman" w:cs="Arial"/>
        </w:rPr>
        <w:t>W</w:t>
      </w:r>
      <w:r w:rsidRPr="001618E1">
        <w:rPr>
          <w:rFonts w:eastAsia="Times New Roman" w:cs="Arial"/>
        </w:rPr>
        <w:t>hy the customer is not able to reach a successful employment outcome</w:t>
      </w:r>
    </w:p>
    <w:p w:rsidR="00522C62" w:rsidRPr="001618E1" w:rsidRDefault="00522C62" w:rsidP="00522C62">
      <w:pPr>
        <w:numPr>
          <w:ilvl w:val="0"/>
          <w:numId w:val="4"/>
        </w:numPr>
        <w:shd w:val="clear" w:color="auto" w:fill="FFFFFF" w:themeFill="background1"/>
        <w:spacing w:after="0"/>
        <w:rPr>
          <w:rFonts w:eastAsia="Times New Roman" w:cs="Arial"/>
        </w:rPr>
      </w:pPr>
      <w:r>
        <w:rPr>
          <w:rFonts w:eastAsia="Times New Roman" w:cs="Arial"/>
        </w:rPr>
        <w:t>T</w:t>
      </w:r>
      <w:r w:rsidRPr="001618E1">
        <w:rPr>
          <w:rFonts w:eastAsia="Times New Roman" w:cs="Arial"/>
        </w:rPr>
        <w:t>he strengths, abilities, needs</w:t>
      </w:r>
      <w:r>
        <w:rPr>
          <w:rFonts w:eastAsia="Times New Roman" w:cs="Arial"/>
        </w:rPr>
        <w:t>,</w:t>
      </w:r>
      <w:r w:rsidRPr="001618E1">
        <w:rPr>
          <w:rFonts w:eastAsia="Times New Roman" w:cs="Arial"/>
        </w:rPr>
        <w:t xml:space="preserve"> and preferences of the customer</w:t>
      </w:r>
    </w:p>
    <w:p w:rsidR="00522C62" w:rsidRPr="001618E1" w:rsidRDefault="00522C62" w:rsidP="00522C62">
      <w:pPr>
        <w:pStyle w:val="ListParagraph"/>
        <w:numPr>
          <w:ilvl w:val="0"/>
          <w:numId w:val="4"/>
        </w:numPr>
        <w:shd w:val="clear" w:color="auto" w:fill="FFFFFF" w:themeFill="background1"/>
        <w:spacing w:after="0"/>
        <w:jc w:val="both"/>
        <w:rPr>
          <w:rFonts w:cs="Arial"/>
          <w:lang w:val="en"/>
        </w:rPr>
      </w:pPr>
      <w:r>
        <w:rPr>
          <w:rFonts w:cs="Arial"/>
          <w:lang w:val="en"/>
        </w:rPr>
        <w:t xml:space="preserve">The </w:t>
      </w:r>
      <w:r w:rsidRPr="001618E1">
        <w:rPr>
          <w:rFonts w:cs="Arial"/>
          <w:lang w:val="en"/>
        </w:rPr>
        <w:t>date of discharge</w:t>
      </w:r>
    </w:p>
    <w:p w:rsidR="00522C62" w:rsidRPr="001618E1" w:rsidRDefault="00522C62" w:rsidP="00522C62">
      <w:pPr>
        <w:pStyle w:val="ListParagraph"/>
        <w:numPr>
          <w:ilvl w:val="0"/>
          <w:numId w:val="4"/>
        </w:numPr>
        <w:shd w:val="clear" w:color="auto" w:fill="FFFFFF" w:themeFill="background1"/>
        <w:spacing w:after="0"/>
        <w:jc w:val="both"/>
        <w:rPr>
          <w:rFonts w:cs="Arial"/>
          <w:lang w:val="en"/>
        </w:rPr>
      </w:pPr>
      <w:r>
        <w:rPr>
          <w:rFonts w:cs="Arial"/>
          <w:lang w:val="en"/>
        </w:rPr>
        <w:t xml:space="preserve">The </w:t>
      </w:r>
      <w:r w:rsidRPr="001618E1">
        <w:rPr>
          <w:rFonts w:cs="Arial"/>
          <w:lang w:val="en"/>
        </w:rPr>
        <w:t>physical location</w:t>
      </w:r>
    </w:p>
    <w:p w:rsidR="00522C62" w:rsidRPr="001618E1" w:rsidRDefault="00522C62" w:rsidP="00522C62">
      <w:pPr>
        <w:pStyle w:val="ListParagraph"/>
        <w:numPr>
          <w:ilvl w:val="0"/>
          <w:numId w:val="4"/>
        </w:numPr>
        <w:shd w:val="clear" w:color="auto" w:fill="FFFFFF" w:themeFill="background1"/>
        <w:spacing w:after="0"/>
        <w:rPr>
          <w:rFonts w:cs="Arial"/>
          <w:lang w:val="en"/>
        </w:rPr>
      </w:pPr>
      <w:r>
        <w:rPr>
          <w:rFonts w:cs="Arial"/>
          <w:lang w:val="en"/>
        </w:rPr>
        <w:t>T</w:t>
      </w:r>
      <w:r w:rsidRPr="001618E1">
        <w:rPr>
          <w:rFonts w:cs="Arial"/>
          <w:lang w:val="en"/>
        </w:rPr>
        <w:t xml:space="preserve">he amount of supervision </w:t>
      </w:r>
      <w:r>
        <w:rPr>
          <w:rFonts w:cs="Arial"/>
          <w:lang w:val="en"/>
        </w:rPr>
        <w:t xml:space="preserve">that </w:t>
      </w:r>
      <w:r w:rsidRPr="001618E1">
        <w:rPr>
          <w:rFonts w:cs="Arial"/>
          <w:lang w:val="en"/>
        </w:rPr>
        <w:t xml:space="preserve">the customer will need for safety, </w:t>
      </w:r>
      <w:r w:rsidRPr="0014120B">
        <w:rPr>
          <w:rFonts w:cs="Arial"/>
          <w:lang w:val="en"/>
        </w:rPr>
        <w:t>decision</w:t>
      </w:r>
      <w:r>
        <w:rPr>
          <w:rFonts w:cs="Arial"/>
          <w:lang w:val="en"/>
        </w:rPr>
        <w:t>-</w:t>
      </w:r>
      <w:r w:rsidRPr="0014120B">
        <w:rPr>
          <w:rFonts w:cs="Arial"/>
          <w:lang w:val="en"/>
        </w:rPr>
        <w:t>making</w:t>
      </w:r>
      <w:r w:rsidRPr="001618E1">
        <w:rPr>
          <w:rFonts w:cs="Arial"/>
          <w:lang w:val="en"/>
        </w:rPr>
        <w:t xml:space="preserve">, and to </w:t>
      </w:r>
      <w:r>
        <w:rPr>
          <w:rFonts w:cs="Arial"/>
          <w:lang w:val="en"/>
        </w:rPr>
        <w:t xml:space="preserve">maintain the </w:t>
      </w:r>
      <w:r w:rsidRPr="001618E1">
        <w:rPr>
          <w:rFonts w:cs="Arial"/>
          <w:lang w:val="en"/>
        </w:rPr>
        <w:t xml:space="preserve">skills learned in </w:t>
      </w:r>
      <w:r>
        <w:rPr>
          <w:rFonts w:cs="Arial"/>
          <w:lang w:val="en"/>
        </w:rPr>
        <w:t>ESBI</w:t>
      </w:r>
      <w:r w:rsidRPr="001618E1">
        <w:rPr>
          <w:rFonts w:cs="Arial"/>
          <w:lang w:val="en"/>
        </w:rPr>
        <w:t xml:space="preserve"> services</w:t>
      </w:r>
    </w:p>
    <w:p w:rsidR="00522C62" w:rsidRPr="001618E1" w:rsidRDefault="00522C62" w:rsidP="00522C62">
      <w:pPr>
        <w:pStyle w:val="ListParagraph"/>
        <w:numPr>
          <w:ilvl w:val="0"/>
          <w:numId w:val="4"/>
        </w:numPr>
        <w:shd w:val="clear" w:color="auto" w:fill="FFFFFF" w:themeFill="background1"/>
        <w:spacing w:after="0"/>
        <w:jc w:val="both"/>
        <w:rPr>
          <w:rFonts w:cs="Arial"/>
          <w:lang w:val="en"/>
        </w:rPr>
      </w:pPr>
      <w:r>
        <w:rPr>
          <w:rFonts w:cs="Arial"/>
          <w:lang w:val="en"/>
        </w:rPr>
        <w:t>H</w:t>
      </w:r>
      <w:r w:rsidRPr="001618E1">
        <w:rPr>
          <w:rFonts w:cs="Arial"/>
          <w:lang w:val="en"/>
        </w:rPr>
        <w:t>ow medical restrictions, precautions, contraindications</w:t>
      </w:r>
      <w:r>
        <w:rPr>
          <w:rFonts w:cs="Arial"/>
          <w:lang w:val="en"/>
        </w:rPr>
        <w:t>,</w:t>
      </w:r>
      <w:r w:rsidRPr="001618E1">
        <w:rPr>
          <w:rFonts w:cs="Arial"/>
          <w:lang w:val="en"/>
        </w:rPr>
        <w:t xml:space="preserve"> and medical care needs will be monitored</w:t>
      </w:r>
    </w:p>
    <w:p w:rsidR="00522C62" w:rsidRPr="001618E1" w:rsidRDefault="00522C62" w:rsidP="00522C62">
      <w:pPr>
        <w:pStyle w:val="ListParagraph"/>
        <w:numPr>
          <w:ilvl w:val="0"/>
          <w:numId w:val="4"/>
        </w:numPr>
        <w:shd w:val="clear" w:color="auto" w:fill="FFFFFF" w:themeFill="background1"/>
        <w:spacing w:after="0"/>
        <w:jc w:val="both"/>
        <w:rPr>
          <w:rFonts w:cs="Arial"/>
          <w:lang w:val="en"/>
        </w:rPr>
      </w:pPr>
      <w:r>
        <w:rPr>
          <w:rFonts w:cs="Arial"/>
          <w:lang w:val="en"/>
        </w:rPr>
        <w:t xml:space="preserve">The </w:t>
      </w:r>
      <w:r w:rsidRPr="001618E1">
        <w:rPr>
          <w:rFonts w:cs="Arial"/>
          <w:lang w:val="en"/>
        </w:rPr>
        <w:t>family</w:t>
      </w:r>
      <w:r>
        <w:rPr>
          <w:rFonts w:cs="Arial"/>
          <w:lang w:val="en"/>
        </w:rPr>
        <w:t>’s</w:t>
      </w:r>
      <w:r w:rsidRPr="001618E1">
        <w:rPr>
          <w:rFonts w:cs="Arial"/>
          <w:lang w:val="en"/>
        </w:rPr>
        <w:t>, caregiver</w:t>
      </w:r>
      <w:r>
        <w:rPr>
          <w:rFonts w:cs="Arial"/>
          <w:lang w:val="en"/>
        </w:rPr>
        <w:t>’s</w:t>
      </w:r>
      <w:r w:rsidRPr="001618E1">
        <w:rPr>
          <w:rFonts w:cs="Arial"/>
          <w:lang w:val="en"/>
        </w:rPr>
        <w:t>, and customer’s support system training</w:t>
      </w:r>
    </w:p>
    <w:p w:rsidR="00522C62" w:rsidRPr="001618E1" w:rsidRDefault="00522C62" w:rsidP="00522C62">
      <w:pPr>
        <w:numPr>
          <w:ilvl w:val="0"/>
          <w:numId w:val="14"/>
        </w:numPr>
        <w:shd w:val="clear" w:color="auto" w:fill="FFFFFF" w:themeFill="background1"/>
        <w:spacing w:after="0"/>
        <w:rPr>
          <w:rFonts w:eastAsia="Times New Roman" w:cs="Arial"/>
        </w:rPr>
      </w:pPr>
      <w:proofErr w:type="spellStart"/>
      <w:r>
        <w:rPr>
          <w:rFonts w:cs="Arial"/>
          <w:lang w:val="en"/>
        </w:rPr>
        <w:t>T</w:t>
      </w:r>
      <w:r w:rsidRPr="001618E1">
        <w:rPr>
          <w:rFonts w:eastAsia="Times New Roman" w:cs="Arial"/>
        </w:rPr>
        <w:t>he</w:t>
      </w:r>
      <w:proofErr w:type="spellEnd"/>
      <w:r w:rsidRPr="001618E1">
        <w:rPr>
          <w:rFonts w:eastAsia="Times New Roman" w:cs="Arial"/>
        </w:rPr>
        <w:t xml:space="preserve"> discharge status of each goal established in the IPP</w:t>
      </w:r>
    </w:p>
    <w:p w:rsidR="00522C62" w:rsidRPr="001618E1" w:rsidRDefault="00522C62" w:rsidP="00522C62">
      <w:pPr>
        <w:pStyle w:val="ListParagraph"/>
        <w:numPr>
          <w:ilvl w:val="0"/>
          <w:numId w:val="14"/>
        </w:numPr>
        <w:shd w:val="clear" w:color="auto" w:fill="FFFFFF" w:themeFill="background1"/>
        <w:spacing w:after="0"/>
        <w:rPr>
          <w:rFonts w:eastAsia="Times New Roman" w:cs="Arial"/>
        </w:rPr>
      </w:pPr>
      <w:r>
        <w:rPr>
          <w:rFonts w:cs="Arial"/>
          <w:lang w:val="en"/>
        </w:rPr>
        <w:t xml:space="preserve">The </w:t>
      </w:r>
      <w:r w:rsidRPr="001618E1">
        <w:rPr>
          <w:rFonts w:eastAsia="Times New Roman" w:cs="Arial"/>
        </w:rPr>
        <w:t xml:space="preserve">alternatives </w:t>
      </w:r>
      <w:r>
        <w:rPr>
          <w:rFonts w:eastAsia="Times New Roman" w:cs="Arial"/>
        </w:rPr>
        <w:t xml:space="preserve">that </w:t>
      </w:r>
      <w:r w:rsidRPr="001618E1">
        <w:rPr>
          <w:rFonts w:eastAsia="Times New Roman" w:cs="Arial"/>
        </w:rPr>
        <w:t xml:space="preserve">were tried to achieve employment and </w:t>
      </w:r>
      <w:r>
        <w:rPr>
          <w:rFonts w:eastAsia="Times New Roman" w:cs="Arial"/>
        </w:rPr>
        <w:t xml:space="preserve">the </w:t>
      </w:r>
      <w:r w:rsidRPr="001618E1">
        <w:rPr>
          <w:rFonts w:eastAsia="Times New Roman" w:cs="Arial"/>
        </w:rPr>
        <w:t xml:space="preserve">barriers </w:t>
      </w:r>
      <w:r>
        <w:rPr>
          <w:rFonts w:eastAsia="Times New Roman" w:cs="Arial"/>
        </w:rPr>
        <w:t xml:space="preserve">that </w:t>
      </w:r>
      <w:r w:rsidRPr="001618E1">
        <w:rPr>
          <w:rFonts w:eastAsia="Times New Roman" w:cs="Arial"/>
        </w:rPr>
        <w:t>were identified</w:t>
      </w:r>
    </w:p>
    <w:p w:rsidR="00522C62" w:rsidRPr="001618E1" w:rsidRDefault="00522C62" w:rsidP="00522C62">
      <w:pPr>
        <w:pStyle w:val="ListParagraph"/>
        <w:numPr>
          <w:ilvl w:val="0"/>
          <w:numId w:val="14"/>
        </w:numPr>
        <w:shd w:val="clear" w:color="auto" w:fill="FFFFFF" w:themeFill="background1"/>
        <w:spacing w:after="0"/>
        <w:rPr>
          <w:rFonts w:eastAsia="Times New Roman" w:cs="Arial"/>
        </w:rPr>
      </w:pPr>
      <w:r>
        <w:rPr>
          <w:rFonts w:cs="Arial"/>
          <w:lang w:val="en"/>
        </w:rPr>
        <w:t xml:space="preserve">The </w:t>
      </w:r>
      <w:r w:rsidRPr="001618E1">
        <w:rPr>
          <w:rFonts w:eastAsia="Times New Roman" w:cs="Arial"/>
        </w:rPr>
        <w:t>types of work simulations experienced and</w:t>
      </w:r>
      <w:r>
        <w:rPr>
          <w:rFonts w:eastAsia="Times New Roman" w:cs="Arial"/>
        </w:rPr>
        <w:t xml:space="preserve"> the</w:t>
      </w:r>
      <w:r w:rsidRPr="001618E1">
        <w:rPr>
          <w:rFonts w:eastAsia="Times New Roman" w:cs="Arial"/>
        </w:rPr>
        <w:t xml:space="preserve"> current level of job skills</w:t>
      </w:r>
    </w:p>
    <w:p w:rsidR="00522C62" w:rsidRPr="001618E1" w:rsidRDefault="00522C62" w:rsidP="00522C62">
      <w:pPr>
        <w:pStyle w:val="ListParagraph"/>
        <w:numPr>
          <w:ilvl w:val="0"/>
          <w:numId w:val="14"/>
        </w:numPr>
        <w:shd w:val="clear" w:color="auto" w:fill="FFFFFF" w:themeFill="background1"/>
        <w:spacing w:after="0"/>
        <w:rPr>
          <w:rFonts w:eastAsia="Times New Roman" w:cs="Arial"/>
        </w:rPr>
      </w:pPr>
      <w:r>
        <w:rPr>
          <w:rFonts w:eastAsia="Times New Roman" w:cs="Arial"/>
        </w:rPr>
        <w:t>R</w:t>
      </w:r>
      <w:r w:rsidRPr="001618E1">
        <w:rPr>
          <w:rFonts w:eastAsia="Times New Roman" w:cs="Arial"/>
        </w:rPr>
        <w:t>ecommendations for suitable work environments</w:t>
      </w:r>
    </w:p>
    <w:p w:rsidR="00522C62" w:rsidRDefault="00522C62" w:rsidP="00522C62">
      <w:pPr>
        <w:pStyle w:val="ListParagraph"/>
        <w:numPr>
          <w:ilvl w:val="0"/>
          <w:numId w:val="14"/>
        </w:numPr>
        <w:shd w:val="clear" w:color="auto" w:fill="FFFFFF" w:themeFill="background1"/>
        <w:spacing w:after="0"/>
        <w:rPr>
          <w:rFonts w:eastAsia="Times New Roman" w:cs="Arial"/>
        </w:rPr>
      </w:pPr>
      <w:r>
        <w:rPr>
          <w:rFonts w:eastAsia="Times New Roman" w:cs="Arial"/>
        </w:rPr>
        <w:t>R</w:t>
      </w:r>
      <w:r w:rsidRPr="001618E1">
        <w:rPr>
          <w:rFonts w:eastAsia="Times New Roman" w:cs="Arial"/>
        </w:rPr>
        <w:t>ecommendations for suitable work tasks</w:t>
      </w:r>
    </w:p>
    <w:p w:rsidR="00522C62" w:rsidRPr="00B54EB3" w:rsidRDefault="00522C62" w:rsidP="00522C62">
      <w:pPr>
        <w:pStyle w:val="ListParagraph"/>
        <w:numPr>
          <w:ilvl w:val="0"/>
          <w:numId w:val="14"/>
        </w:numPr>
        <w:shd w:val="clear" w:color="auto" w:fill="FFFFFF" w:themeFill="background1"/>
        <w:spacing w:after="0"/>
        <w:rPr>
          <w:rFonts w:eastAsia="Times New Roman" w:cs="Arial"/>
        </w:rPr>
      </w:pPr>
      <w:r w:rsidRPr="00B54EB3">
        <w:rPr>
          <w:rFonts w:eastAsia="Times New Roman" w:cs="Arial"/>
        </w:rPr>
        <w:t>Recommendations for next steps</w:t>
      </w:r>
      <w:r w:rsidRPr="00B54EB3">
        <w:rPr>
          <w:rFonts w:cs="Arial"/>
          <w:lang w:val="en"/>
        </w:rPr>
        <w:t xml:space="preserve"> </w:t>
      </w:r>
    </w:p>
    <w:p w:rsidR="00522C62" w:rsidRPr="001618E1" w:rsidRDefault="00522C62" w:rsidP="00522C62">
      <w:pPr>
        <w:pStyle w:val="Heading3"/>
        <w:rPr>
          <w:rFonts w:eastAsia="Times New Roman"/>
          <w:lang w:val="en"/>
        </w:rPr>
      </w:pPr>
      <w:bookmarkStart w:id="169" w:name="_Toc5694408"/>
      <w:bookmarkStart w:id="170" w:name="_Toc12873971"/>
      <w:r w:rsidRPr="001618E1">
        <w:rPr>
          <w:rFonts w:eastAsia="Times New Roman"/>
          <w:lang w:val="en"/>
        </w:rPr>
        <w:t>21.7.1 Process and Procedures</w:t>
      </w:r>
      <w:bookmarkEnd w:id="169"/>
      <w:bookmarkEnd w:id="170"/>
    </w:p>
    <w:p w:rsidR="00522C62" w:rsidRPr="001618E1" w:rsidRDefault="00522C62" w:rsidP="00522C62">
      <w:pPr>
        <w:shd w:val="clear" w:color="auto" w:fill="FFFFFF" w:themeFill="background1"/>
        <w:rPr>
          <w:rFonts w:cs="Arial"/>
          <w:lang w:val="en"/>
        </w:rPr>
      </w:pPr>
      <w:r w:rsidRPr="001618E1">
        <w:rPr>
          <w:rFonts w:cs="Arial"/>
          <w:lang w:val="en"/>
        </w:rPr>
        <w:t xml:space="preserve">The case manager ensures </w:t>
      </w:r>
      <w:r>
        <w:rPr>
          <w:rFonts w:cs="Arial"/>
          <w:lang w:val="en"/>
        </w:rPr>
        <w:t xml:space="preserve">that </w:t>
      </w:r>
      <w:r w:rsidRPr="001618E1">
        <w:rPr>
          <w:rFonts w:cs="Arial"/>
          <w:lang w:val="en"/>
        </w:rPr>
        <w:t>the IDT completes the discharge plan</w:t>
      </w:r>
      <w:r>
        <w:rPr>
          <w:rFonts w:cs="Arial"/>
          <w:lang w:val="en"/>
        </w:rPr>
        <w:t>,</w:t>
      </w:r>
      <w:r w:rsidRPr="001618E1">
        <w:rPr>
          <w:rFonts w:cs="Arial"/>
          <w:lang w:val="en"/>
        </w:rPr>
        <w:t xml:space="preserve"> including all required information prescribed in the </w:t>
      </w:r>
      <w:r>
        <w:rPr>
          <w:rFonts w:cs="Arial"/>
          <w:lang w:val="en"/>
        </w:rPr>
        <w:t>d</w:t>
      </w:r>
      <w:r w:rsidRPr="001618E1">
        <w:rPr>
          <w:rFonts w:cs="Arial"/>
          <w:lang w:val="en"/>
        </w:rPr>
        <w:t xml:space="preserve">ischarge </w:t>
      </w:r>
      <w:r>
        <w:rPr>
          <w:rFonts w:cs="Arial"/>
          <w:lang w:val="en"/>
        </w:rPr>
        <w:t>p</w:t>
      </w:r>
      <w:r w:rsidRPr="001618E1">
        <w:rPr>
          <w:rFonts w:cs="Arial"/>
          <w:lang w:val="en"/>
        </w:rPr>
        <w:t xml:space="preserve">lan </w:t>
      </w:r>
      <w:r>
        <w:rPr>
          <w:rFonts w:cs="Arial"/>
          <w:lang w:val="en"/>
        </w:rPr>
        <w:t>s</w:t>
      </w:r>
      <w:r w:rsidRPr="001618E1">
        <w:rPr>
          <w:rFonts w:cs="Arial"/>
          <w:lang w:val="en"/>
        </w:rPr>
        <w:t xml:space="preserve">ervice </w:t>
      </w:r>
      <w:r>
        <w:rPr>
          <w:rFonts w:cs="Arial"/>
          <w:lang w:val="en"/>
        </w:rPr>
        <w:t>d</w:t>
      </w:r>
      <w:r w:rsidRPr="001618E1">
        <w:rPr>
          <w:rFonts w:cs="Arial"/>
          <w:lang w:val="en"/>
        </w:rPr>
        <w:t>escription.</w:t>
      </w:r>
    </w:p>
    <w:p w:rsidR="00522C62" w:rsidRPr="001618E1" w:rsidRDefault="00522C62" w:rsidP="00522C62">
      <w:pPr>
        <w:shd w:val="clear" w:color="auto" w:fill="FFFFFF" w:themeFill="background1"/>
        <w:rPr>
          <w:rFonts w:cs="Arial"/>
          <w:lang w:val="en"/>
        </w:rPr>
      </w:pPr>
      <w:r w:rsidRPr="001618E1">
        <w:rPr>
          <w:rFonts w:cs="Arial"/>
          <w:lang w:val="en"/>
        </w:rPr>
        <w:lastRenderedPageBreak/>
        <w:t xml:space="preserve">At discharge, the </w:t>
      </w:r>
      <w:r>
        <w:rPr>
          <w:rFonts w:cs="Arial"/>
          <w:lang w:val="en"/>
        </w:rPr>
        <w:t>d</w:t>
      </w:r>
      <w:r w:rsidRPr="001618E1">
        <w:rPr>
          <w:rFonts w:cs="Arial"/>
          <w:lang w:val="en"/>
        </w:rPr>
        <w:t xml:space="preserve">ischarge </w:t>
      </w:r>
      <w:r>
        <w:rPr>
          <w:rFonts w:cs="Arial"/>
          <w:lang w:val="en"/>
        </w:rPr>
        <w:t>p</w:t>
      </w:r>
      <w:r w:rsidRPr="001618E1">
        <w:rPr>
          <w:rFonts w:cs="Arial"/>
          <w:lang w:val="en"/>
        </w:rPr>
        <w:t>lan is implemented, and a summary is developed by the case manager</w:t>
      </w:r>
      <w:r>
        <w:rPr>
          <w:rFonts w:cs="Arial"/>
          <w:lang w:val="en"/>
        </w:rPr>
        <w:t>,</w:t>
      </w:r>
      <w:r w:rsidRPr="001618E1">
        <w:rPr>
          <w:rFonts w:cs="Arial"/>
          <w:lang w:val="en"/>
        </w:rPr>
        <w:t xml:space="preserve"> with input from all members of the IDT.</w:t>
      </w:r>
      <w:r>
        <w:rPr>
          <w:rFonts w:cs="Arial"/>
          <w:lang w:val="en"/>
        </w:rPr>
        <w:t xml:space="preserve"> </w:t>
      </w:r>
      <w:r w:rsidRPr="001618E1">
        <w:rPr>
          <w:rFonts w:cs="Arial"/>
          <w:lang w:val="en"/>
        </w:rPr>
        <w:t>Each clinical therapy service must complete and attach a formal discharge summary. For any employment services the provider will attach the required documentation for the applicable service</w:t>
      </w:r>
      <w:r>
        <w:rPr>
          <w:rFonts w:cs="Arial"/>
          <w:lang w:val="en"/>
        </w:rPr>
        <w:t>,</w:t>
      </w:r>
      <w:r w:rsidRPr="001618E1">
        <w:rPr>
          <w:rFonts w:cs="Arial"/>
          <w:lang w:val="en"/>
        </w:rPr>
        <w:t xml:space="preserve"> as defined in </w:t>
      </w:r>
      <w:r>
        <w:rPr>
          <w:rFonts w:cs="Arial"/>
          <w:lang w:val="en"/>
        </w:rPr>
        <w:t>this manual’s</w:t>
      </w:r>
      <w:r w:rsidRPr="001618E1">
        <w:rPr>
          <w:rFonts w:cs="Arial"/>
          <w:lang w:val="en"/>
        </w:rPr>
        <w:t xml:space="preserve"> service description, </w:t>
      </w:r>
      <w:r>
        <w:rPr>
          <w:rFonts w:cs="Arial"/>
          <w:lang w:val="en"/>
        </w:rPr>
        <w:t xml:space="preserve">the </w:t>
      </w:r>
      <w:r w:rsidRPr="001618E1">
        <w:rPr>
          <w:rFonts w:cs="Arial"/>
          <w:lang w:val="en"/>
        </w:rPr>
        <w:t xml:space="preserve">process and procedures, and </w:t>
      </w:r>
      <w:r>
        <w:rPr>
          <w:rFonts w:cs="Arial"/>
          <w:lang w:val="en"/>
        </w:rPr>
        <w:t xml:space="preserve">the </w:t>
      </w:r>
      <w:r w:rsidRPr="001618E1">
        <w:rPr>
          <w:rFonts w:cs="Arial"/>
          <w:lang w:val="en"/>
        </w:rPr>
        <w:t>outcomes required for payment.</w:t>
      </w:r>
    </w:p>
    <w:p w:rsidR="00522C62" w:rsidRPr="001618E1" w:rsidRDefault="00522C62" w:rsidP="00522C62">
      <w:pPr>
        <w:pStyle w:val="Heading3"/>
        <w:keepNext w:val="0"/>
        <w:keepLines w:val="0"/>
        <w:shd w:val="clear" w:color="auto" w:fill="FFFFFF" w:themeFill="background1"/>
        <w:rPr>
          <w:rFonts w:eastAsia="Times New Roman"/>
          <w:lang w:val="en"/>
        </w:rPr>
      </w:pPr>
      <w:bookmarkStart w:id="171" w:name="_Toc5694409"/>
      <w:bookmarkStart w:id="172" w:name="_Toc12873972"/>
      <w:r w:rsidRPr="001618E1">
        <w:rPr>
          <w:rFonts w:eastAsia="Times New Roman"/>
          <w:lang w:val="en"/>
        </w:rPr>
        <w:t>21.7.2 Outcomes Required for Payment</w:t>
      </w:r>
      <w:bookmarkEnd w:id="171"/>
      <w:bookmarkEnd w:id="172"/>
    </w:p>
    <w:p w:rsidR="00522C62" w:rsidRPr="001618E1" w:rsidRDefault="00522C62" w:rsidP="00522C62">
      <w:pPr>
        <w:shd w:val="clear" w:color="auto" w:fill="FFFFFF" w:themeFill="background1"/>
        <w:rPr>
          <w:rFonts w:cs="Arial"/>
        </w:rPr>
      </w:pPr>
      <w:r w:rsidRPr="001618E1">
        <w:rPr>
          <w:rFonts w:cs="Arial"/>
        </w:rPr>
        <w:t xml:space="preserve">The case manager’s completed discharge summary with all required information submitted simultaneously to the VR counselor and the </w:t>
      </w:r>
      <w:r>
        <w:rPr>
          <w:rFonts w:cs="Arial"/>
        </w:rPr>
        <w:t>u</w:t>
      </w:r>
      <w:r w:rsidRPr="001618E1">
        <w:rPr>
          <w:rFonts w:cs="Arial"/>
        </w:rPr>
        <w:t xml:space="preserve">nit </w:t>
      </w:r>
      <w:r>
        <w:rPr>
          <w:rFonts w:cs="Arial"/>
        </w:rPr>
        <w:t>p</w:t>
      </w:r>
      <w:r w:rsidRPr="001618E1">
        <w:rPr>
          <w:rFonts w:cs="Arial"/>
        </w:rPr>
        <w:t xml:space="preserve">rogram </w:t>
      </w:r>
      <w:r>
        <w:rPr>
          <w:rFonts w:cs="Arial"/>
        </w:rPr>
        <w:t>s</w:t>
      </w:r>
      <w:r w:rsidRPr="001618E1">
        <w:rPr>
          <w:rFonts w:cs="Arial"/>
        </w:rPr>
        <w:t xml:space="preserve">pecialist within </w:t>
      </w:r>
      <w:r>
        <w:rPr>
          <w:rFonts w:cs="Arial"/>
        </w:rPr>
        <w:t xml:space="preserve">10 </w:t>
      </w:r>
      <w:r w:rsidRPr="001618E1">
        <w:rPr>
          <w:rFonts w:cs="Arial"/>
        </w:rPr>
        <w:t>business days of the customer’s discharge.</w:t>
      </w:r>
    </w:p>
    <w:p w:rsidR="00522C62" w:rsidRPr="001618E1" w:rsidRDefault="00522C62" w:rsidP="00522C62">
      <w:pPr>
        <w:shd w:val="clear" w:color="auto" w:fill="FFFFFF" w:themeFill="background1"/>
        <w:rPr>
          <w:rFonts w:cs="Arial"/>
        </w:rPr>
      </w:pPr>
      <w:r w:rsidRPr="001618E1">
        <w:rPr>
          <w:rFonts w:cs="Arial"/>
        </w:rPr>
        <w:t>When case management is not a covered expense by comparable benefit</w:t>
      </w:r>
      <w:r>
        <w:rPr>
          <w:rFonts w:cs="Arial"/>
        </w:rPr>
        <w:t>,</w:t>
      </w:r>
      <w:r w:rsidRPr="001618E1">
        <w:rPr>
          <w:rFonts w:cs="Arial"/>
        </w:rPr>
        <w:t xml:space="preserve"> an invoice must be submitted with the discharge report.</w:t>
      </w:r>
    </w:p>
    <w:p w:rsidR="00522C62" w:rsidRPr="003270D4" w:rsidRDefault="00522C62" w:rsidP="00522C62">
      <w:pPr>
        <w:pStyle w:val="Heading3"/>
        <w:rPr>
          <w:rStyle w:val="Hyperlink"/>
          <w:color w:val="auto"/>
          <w:u w:val="none"/>
        </w:rPr>
      </w:pPr>
      <w:bookmarkStart w:id="173" w:name="_Toc5694410"/>
      <w:bookmarkStart w:id="174" w:name="_Toc12873973"/>
      <w:r w:rsidRPr="003270D4">
        <w:t>21.7.3 Fee</w:t>
      </w:r>
      <w:bookmarkEnd w:id="173"/>
      <w:r w:rsidRPr="003270D4">
        <w:rPr>
          <w:rStyle w:val="Hyperlink"/>
          <w:color w:val="auto"/>
          <w:u w:val="none"/>
        </w:rPr>
        <w:t>s</w:t>
      </w:r>
      <w:bookmarkEnd w:id="174"/>
    </w:p>
    <w:p w:rsidR="00522C62" w:rsidRPr="0073084F" w:rsidRDefault="00522C62" w:rsidP="00522C62">
      <w:pPr>
        <w:shd w:val="clear" w:color="auto" w:fill="FFFFFF" w:themeFill="background1"/>
        <w:rPr>
          <w:highlight w:val="yellow"/>
        </w:rPr>
      </w:pPr>
      <w:bookmarkStart w:id="175" w:name="_21.6._Ancillary_Goods"/>
      <w:bookmarkStart w:id="176" w:name="_21.8_Behavior_Intervention"/>
      <w:bookmarkStart w:id="177" w:name="_Hlk20314254"/>
      <w:bookmarkStart w:id="178" w:name="_Toc5694411"/>
      <w:bookmarkStart w:id="179" w:name="_Toc12873974"/>
      <w:bookmarkStart w:id="180" w:name="_Hlk7005983"/>
      <w:bookmarkEnd w:id="175"/>
      <w:bookmarkEnd w:id="176"/>
      <w:r w:rsidRPr="0073084F">
        <w:t xml:space="preserve">Nonresidential Rate Structure </w:t>
      </w:r>
      <w:r w:rsidRPr="0073084F">
        <w:rPr>
          <w:highlight w:val="yellow"/>
        </w:rPr>
        <w:t>(link to 21.12.5 Nonresidential Rate Structure)</w:t>
      </w:r>
      <w:r>
        <w:rPr>
          <w:highlight w:val="yellow"/>
        </w:rPr>
        <w:t>:</w:t>
      </w:r>
    </w:p>
    <w:p w:rsidR="00522C62" w:rsidRPr="001618E1" w:rsidRDefault="00522C62" w:rsidP="00522C62">
      <w:pPr>
        <w:shd w:val="clear" w:color="auto" w:fill="FFFFFF" w:themeFill="background1"/>
        <w:ind w:left="720"/>
        <w:rPr>
          <w:rFonts w:cs="Arial"/>
        </w:rPr>
      </w:pPr>
      <w:r>
        <w:rPr>
          <w:rFonts w:cs="Arial"/>
        </w:rPr>
        <w:t>O</w:t>
      </w:r>
      <w:r w:rsidRPr="001618E1">
        <w:rPr>
          <w:rFonts w:cs="Arial"/>
        </w:rPr>
        <w:t>nly a case manager can bill for attendance, reporting, and documentation related to the IPP.</w:t>
      </w:r>
    </w:p>
    <w:p w:rsidR="00522C62" w:rsidRDefault="00522C62" w:rsidP="00522C62">
      <w:pPr>
        <w:pStyle w:val="Heading3"/>
        <w:rPr>
          <w:rFonts w:eastAsiaTheme="minorHAnsi" w:cstheme="minorBidi"/>
          <w:b w:val="0"/>
          <w:sz w:val="24"/>
        </w:rPr>
      </w:pPr>
      <w:r w:rsidRPr="0073084F">
        <w:rPr>
          <w:rFonts w:eastAsiaTheme="minorHAnsi" w:cstheme="minorBidi"/>
          <w:b w:val="0"/>
          <w:sz w:val="24"/>
        </w:rPr>
        <w:t xml:space="preserve">Residential Rate Structure </w:t>
      </w:r>
      <w:r w:rsidRPr="0073084F">
        <w:rPr>
          <w:rFonts w:eastAsiaTheme="minorHAnsi" w:cstheme="minorBidi"/>
          <w:b w:val="0"/>
          <w:sz w:val="24"/>
          <w:highlight w:val="yellow"/>
        </w:rPr>
        <w:t>(link to 21.12.6 Residential Rate Structure)</w:t>
      </w:r>
      <w:r>
        <w:rPr>
          <w:rFonts w:eastAsiaTheme="minorHAnsi" w:cstheme="minorBidi"/>
          <w:b w:val="0"/>
          <w:sz w:val="24"/>
        </w:rPr>
        <w:t>:</w:t>
      </w:r>
    </w:p>
    <w:p w:rsidR="00522C62" w:rsidRPr="001618E1" w:rsidRDefault="00522C62" w:rsidP="00522C62">
      <w:pPr>
        <w:shd w:val="clear" w:color="auto" w:fill="FFFFFF" w:themeFill="background1"/>
        <w:ind w:left="720"/>
        <w:rPr>
          <w:rFonts w:cs="Arial"/>
        </w:rPr>
      </w:pPr>
      <w:r>
        <w:rPr>
          <w:rFonts w:cs="Arial"/>
        </w:rPr>
        <w:t>A</w:t>
      </w:r>
      <w:r w:rsidRPr="001618E1">
        <w:rPr>
          <w:rFonts w:cs="Arial"/>
        </w:rPr>
        <w:t>ll IDT members</w:t>
      </w:r>
      <w:r>
        <w:rPr>
          <w:rFonts w:cs="Arial"/>
        </w:rPr>
        <w:t>,</w:t>
      </w:r>
      <w:r w:rsidRPr="001618E1">
        <w:rPr>
          <w:rFonts w:cs="Arial"/>
        </w:rPr>
        <w:t xml:space="preserve"> including the case manager’s fee</w:t>
      </w:r>
      <w:r>
        <w:rPr>
          <w:rFonts w:cs="Arial"/>
        </w:rPr>
        <w:t>,</w:t>
      </w:r>
      <w:r w:rsidRPr="001618E1">
        <w:rPr>
          <w:rFonts w:cs="Arial"/>
        </w:rPr>
        <w:t xml:space="preserve"> are included in the Residential base daily rate.</w:t>
      </w:r>
    </w:p>
    <w:bookmarkEnd w:id="177"/>
    <w:p w:rsidR="00522C62" w:rsidRPr="001618E1" w:rsidRDefault="00522C62" w:rsidP="00522C62">
      <w:pPr>
        <w:pStyle w:val="Heading2"/>
      </w:pPr>
      <w:r w:rsidRPr="001618E1">
        <w:rPr>
          <w:rFonts w:cs="Arial"/>
        </w:rPr>
        <w:t>21.8 Behavior Intervention Plan Service Definition</w:t>
      </w:r>
      <w:bookmarkEnd w:id="178"/>
      <w:bookmarkEnd w:id="179"/>
    </w:p>
    <w:p w:rsidR="00522C62" w:rsidRPr="001618E1" w:rsidRDefault="00522C62" w:rsidP="00522C62">
      <w:pPr>
        <w:shd w:val="clear" w:color="auto" w:fill="FFFFFF" w:themeFill="background1"/>
        <w:rPr>
          <w:rFonts w:cs="Arial"/>
        </w:rPr>
      </w:pPr>
      <w:r w:rsidRPr="001618E1">
        <w:rPr>
          <w:rFonts w:cs="Arial"/>
        </w:rPr>
        <w:t xml:space="preserve">A behavior intervention plan (BIP) is a plan designed to teach emotional self-regulation skills and reward positive behaviors. A BIP may include use of therapeutic medications. This can help prevent or stop problem behaviors that will affect a customer’s success with maintaining competitive integrated employment. The BIP is based on the results of the </w:t>
      </w:r>
      <w:bookmarkStart w:id="181" w:name="_Hlk9238729"/>
      <w:r>
        <w:rPr>
          <w:rFonts w:cs="Arial"/>
        </w:rPr>
        <w:t>Functional Behavior Analysis (</w:t>
      </w:r>
      <w:r w:rsidRPr="001618E1">
        <w:rPr>
          <w:rFonts w:cs="Arial"/>
        </w:rPr>
        <w:t>FBA</w:t>
      </w:r>
      <w:r>
        <w:rPr>
          <w:rFonts w:cs="Arial"/>
        </w:rPr>
        <w:t>)</w:t>
      </w:r>
      <w:r w:rsidRPr="001618E1">
        <w:rPr>
          <w:rFonts w:cs="Arial"/>
        </w:rPr>
        <w:t>.</w:t>
      </w:r>
      <w:r>
        <w:rPr>
          <w:rFonts w:cs="Arial"/>
        </w:rPr>
        <w:t xml:space="preserve"> </w:t>
      </w:r>
      <w:bookmarkEnd w:id="181"/>
      <w:r w:rsidRPr="001618E1">
        <w:rPr>
          <w:rFonts w:cs="Arial"/>
        </w:rPr>
        <w:t>When the IAEP and IPP are being developed and updated, the IDT provides observation and feedback combined with the results of the FBA to develop a BIP that compliments the customer</w:t>
      </w:r>
      <w:r>
        <w:rPr>
          <w:rFonts w:cs="Arial"/>
        </w:rPr>
        <w:t>’</w:t>
      </w:r>
      <w:r w:rsidRPr="001618E1">
        <w:rPr>
          <w:rFonts w:cs="Arial"/>
        </w:rPr>
        <w:t>s IPP.</w:t>
      </w:r>
    </w:p>
    <w:bookmarkEnd w:id="180"/>
    <w:p w:rsidR="00522C62" w:rsidRPr="0010733E" w:rsidRDefault="00522C62" w:rsidP="00522C62">
      <w:pPr>
        <w:shd w:val="clear" w:color="auto" w:fill="FFFFFF" w:themeFill="background1"/>
        <w:rPr>
          <w:rFonts w:cs="Arial"/>
        </w:rPr>
      </w:pPr>
      <w:r w:rsidRPr="0010733E">
        <w:rPr>
          <w:rFonts w:cs="Arial"/>
        </w:rPr>
        <w:t>Both the FBA and the BIP can be created, monitored, and updated by a:</w:t>
      </w:r>
    </w:p>
    <w:p w:rsidR="00522C62" w:rsidRPr="0010733E" w:rsidRDefault="00522C62" w:rsidP="00522C62">
      <w:pPr>
        <w:pStyle w:val="ListParagraph"/>
        <w:numPr>
          <w:ilvl w:val="0"/>
          <w:numId w:val="35"/>
        </w:numPr>
        <w:shd w:val="clear" w:color="auto" w:fill="FFFFFF" w:themeFill="background1"/>
        <w:rPr>
          <w:rFonts w:cs="Arial"/>
        </w:rPr>
      </w:pPr>
      <w:r w:rsidRPr="0010733E">
        <w:rPr>
          <w:rFonts w:cs="Arial"/>
          <w:lang w:val="en"/>
        </w:rPr>
        <w:t>Behavior Analyst; Licensed by the Texas Department of Licensing and Regulation;</w:t>
      </w:r>
    </w:p>
    <w:p w:rsidR="00522C62" w:rsidRPr="0010733E" w:rsidRDefault="00522C62" w:rsidP="00522C62">
      <w:pPr>
        <w:pStyle w:val="ListParagraph"/>
        <w:numPr>
          <w:ilvl w:val="0"/>
          <w:numId w:val="35"/>
        </w:numPr>
        <w:shd w:val="clear" w:color="auto" w:fill="FFFFFF" w:themeFill="background1"/>
        <w:rPr>
          <w:rFonts w:cs="Arial"/>
        </w:rPr>
      </w:pPr>
      <w:r w:rsidRPr="0010733E">
        <w:rPr>
          <w:rFonts w:cs="Arial"/>
          <w:lang w:val="en"/>
        </w:rPr>
        <w:t xml:space="preserve">cognitive therapist; </w:t>
      </w:r>
    </w:p>
    <w:p w:rsidR="00522C62" w:rsidRPr="00D27E90" w:rsidRDefault="00522C62" w:rsidP="00522C62">
      <w:pPr>
        <w:pStyle w:val="ListParagraph"/>
        <w:numPr>
          <w:ilvl w:val="0"/>
          <w:numId w:val="35"/>
        </w:numPr>
        <w:shd w:val="clear" w:color="auto" w:fill="FFFFFF" w:themeFill="background1"/>
        <w:rPr>
          <w:rFonts w:cs="Arial"/>
        </w:rPr>
      </w:pPr>
      <w:r>
        <w:rPr>
          <w:rFonts w:cs="Arial"/>
          <w:lang w:val="en"/>
        </w:rPr>
        <w:t>p</w:t>
      </w:r>
      <w:r w:rsidRPr="001618E1">
        <w:rPr>
          <w:rFonts w:cs="Arial"/>
          <w:lang w:val="en"/>
        </w:rPr>
        <w:t xml:space="preserve">sychologist or </w:t>
      </w:r>
      <w:r>
        <w:rPr>
          <w:rFonts w:cs="Arial"/>
          <w:lang w:val="en"/>
        </w:rPr>
        <w:t>n</w:t>
      </w:r>
      <w:r w:rsidRPr="001618E1">
        <w:rPr>
          <w:rFonts w:cs="Arial"/>
          <w:lang w:val="en"/>
        </w:rPr>
        <w:t>europsychologist</w:t>
      </w:r>
      <w:r>
        <w:rPr>
          <w:rFonts w:cs="Arial"/>
          <w:lang w:val="en"/>
        </w:rPr>
        <w:t>; and/or</w:t>
      </w:r>
    </w:p>
    <w:p w:rsidR="00522C62" w:rsidRPr="001618E1" w:rsidRDefault="00522C62" w:rsidP="00522C62">
      <w:pPr>
        <w:pStyle w:val="ListParagraph"/>
        <w:numPr>
          <w:ilvl w:val="0"/>
          <w:numId w:val="35"/>
        </w:numPr>
        <w:shd w:val="clear" w:color="auto" w:fill="FFFFFF" w:themeFill="background1"/>
        <w:rPr>
          <w:rFonts w:cs="Arial"/>
        </w:rPr>
      </w:pPr>
      <w:r>
        <w:rPr>
          <w:rFonts w:cs="Arial"/>
        </w:rPr>
        <w:t>LCSW or LPC</w:t>
      </w:r>
      <w:r w:rsidRPr="00984812">
        <w:t>.</w:t>
      </w:r>
    </w:p>
    <w:p w:rsidR="00522C62" w:rsidRPr="001618E1" w:rsidRDefault="00522C62" w:rsidP="00522C62">
      <w:pPr>
        <w:shd w:val="clear" w:color="auto" w:fill="FFFFFF" w:themeFill="background1"/>
        <w:rPr>
          <w:rFonts w:cs="Arial"/>
        </w:rPr>
      </w:pPr>
      <w:r w:rsidRPr="001618E1">
        <w:rPr>
          <w:rFonts w:cs="Arial"/>
        </w:rPr>
        <w:t>The BIP describes the problem behavior, the reasons the behavior occurs</w:t>
      </w:r>
      <w:r>
        <w:rPr>
          <w:rFonts w:cs="Arial"/>
        </w:rPr>
        <w:t>,</w:t>
      </w:r>
      <w:r w:rsidRPr="001618E1">
        <w:rPr>
          <w:rFonts w:cs="Arial"/>
        </w:rPr>
        <w:t xml:space="preserve"> and the intervention strategies that will address the problem behavior. A BIP can help a customer learn problem-solving skills, coping skills, and use compensatory techniques to better </w:t>
      </w:r>
      <w:r w:rsidRPr="001618E1">
        <w:rPr>
          <w:rFonts w:cs="Arial"/>
        </w:rPr>
        <w:lastRenderedPageBreak/>
        <w:t xml:space="preserve">respond to a situation that maybe present as the customer prepares for, obtains, and maintains competitive integrated employment. The plan can also explain who is </w:t>
      </w:r>
      <w:r w:rsidRPr="009A4153">
        <w:rPr>
          <w:rFonts w:cs="Arial"/>
        </w:rPr>
        <w:t xml:space="preserve">responsible for helping the customer with each aspect of the BIP.  Refer to </w:t>
      </w:r>
      <w:hyperlink w:anchor="_21.4.3_Safe_and" w:history="1">
        <w:r w:rsidRPr="009A4153">
          <w:rPr>
            <w:rStyle w:val="Hyperlink"/>
            <w:rFonts w:cs="Arial"/>
          </w:rPr>
          <w:t>21.4.3 Safe and Secure Environment</w:t>
        </w:r>
      </w:hyperlink>
      <w:r w:rsidRPr="009A4153">
        <w:rPr>
          <w:rStyle w:val="Hyperlink"/>
          <w:rFonts w:cs="Arial"/>
        </w:rPr>
        <w:t xml:space="preserve"> </w:t>
      </w:r>
      <w:r w:rsidRPr="009A4153">
        <w:rPr>
          <w:rFonts w:cs="Arial"/>
        </w:rPr>
        <w:t>to</w:t>
      </w:r>
      <w:r>
        <w:rPr>
          <w:rFonts w:cs="Arial"/>
        </w:rPr>
        <w:t xml:space="preserve"> ensure</w:t>
      </w:r>
      <w:r w:rsidRPr="00A72850">
        <w:t xml:space="preserve"> </w:t>
      </w:r>
      <w:r>
        <w:t xml:space="preserve">compliance with use of </w:t>
      </w:r>
      <w:r w:rsidRPr="00A72850">
        <w:rPr>
          <w:rFonts w:cs="Arial"/>
        </w:rPr>
        <w:t>physical and chemical restraints.</w:t>
      </w:r>
    </w:p>
    <w:p w:rsidR="00522C62" w:rsidRPr="001618E1" w:rsidRDefault="00522C62" w:rsidP="00522C62">
      <w:pPr>
        <w:pStyle w:val="NormalWeb"/>
        <w:shd w:val="clear" w:color="auto" w:fill="FFFFFF" w:themeFill="background1"/>
        <w:spacing w:before="0" w:beforeAutospacing="0" w:after="269" w:afterAutospacing="0" w:line="276" w:lineRule="auto"/>
        <w:rPr>
          <w:rFonts w:ascii="Arial" w:hAnsi="Arial" w:cs="Arial"/>
        </w:rPr>
      </w:pPr>
      <w:r w:rsidRPr="001618E1">
        <w:rPr>
          <w:rFonts w:ascii="Arial" w:hAnsi="Arial" w:cs="Arial"/>
        </w:rPr>
        <w:t xml:space="preserve">Customers who are assessed to have aggressive or dangerous behaviors to </w:t>
      </w:r>
      <w:r>
        <w:rPr>
          <w:rFonts w:ascii="Arial" w:hAnsi="Arial" w:cs="Arial"/>
        </w:rPr>
        <w:t xml:space="preserve">themselves or </w:t>
      </w:r>
      <w:r w:rsidRPr="001618E1">
        <w:rPr>
          <w:rFonts w:ascii="Arial" w:hAnsi="Arial" w:cs="Arial"/>
        </w:rPr>
        <w:t xml:space="preserve">others are not ready to benefit from </w:t>
      </w:r>
      <w:r>
        <w:rPr>
          <w:rFonts w:ascii="Arial" w:hAnsi="Arial" w:cs="Arial"/>
        </w:rPr>
        <w:t>ESBI</w:t>
      </w:r>
      <w:r w:rsidRPr="001618E1">
        <w:rPr>
          <w:rFonts w:ascii="Arial" w:hAnsi="Arial" w:cs="Arial"/>
        </w:rPr>
        <w:t xml:space="preserve"> services until issues have been resolved and </w:t>
      </w:r>
      <w:r>
        <w:rPr>
          <w:rFonts w:ascii="Arial" w:hAnsi="Arial" w:cs="Arial"/>
        </w:rPr>
        <w:t xml:space="preserve">the </w:t>
      </w:r>
      <w:r w:rsidRPr="001618E1">
        <w:rPr>
          <w:rFonts w:ascii="Arial" w:hAnsi="Arial" w:cs="Arial"/>
        </w:rPr>
        <w:t>focus can be directed on building appropriate social skills required for work behavior.</w:t>
      </w:r>
    </w:p>
    <w:p w:rsidR="00522C62" w:rsidRPr="001618E1" w:rsidRDefault="00522C62" w:rsidP="00522C62">
      <w:pPr>
        <w:pStyle w:val="Heading3"/>
      </w:pPr>
      <w:bookmarkStart w:id="182" w:name="_Toc5694412"/>
      <w:bookmarkStart w:id="183" w:name="_Toc12873975"/>
      <w:r w:rsidRPr="001618E1">
        <w:t>21.8.1 Process and Procedure</w:t>
      </w:r>
      <w:bookmarkEnd w:id="182"/>
      <w:bookmarkEnd w:id="183"/>
    </w:p>
    <w:p w:rsidR="00522C62" w:rsidRPr="001618E1" w:rsidRDefault="00522C62" w:rsidP="00522C62">
      <w:pPr>
        <w:shd w:val="clear" w:color="auto" w:fill="FFFFFF" w:themeFill="background1"/>
        <w:rPr>
          <w:rFonts w:cs="Arial"/>
        </w:rPr>
      </w:pPr>
      <w:r>
        <w:rPr>
          <w:rFonts w:cs="Arial"/>
        </w:rPr>
        <w:t xml:space="preserve">The </w:t>
      </w:r>
      <w:r w:rsidRPr="001618E1">
        <w:rPr>
          <w:rFonts w:cs="Arial"/>
        </w:rPr>
        <w:t xml:space="preserve">IDT identifies </w:t>
      </w:r>
      <w:r>
        <w:rPr>
          <w:rFonts w:cs="Arial"/>
        </w:rPr>
        <w:t xml:space="preserve">whether </w:t>
      </w:r>
      <w:r w:rsidRPr="001618E1">
        <w:rPr>
          <w:rFonts w:cs="Arial"/>
        </w:rPr>
        <w:t>a customer may benefit from a</w:t>
      </w:r>
      <w:r w:rsidRPr="000D0FD7">
        <w:rPr>
          <w:rFonts w:cs="Arial"/>
        </w:rPr>
        <w:t xml:space="preserve"> </w:t>
      </w:r>
      <w:r w:rsidRPr="001618E1">
        <w:rPr>
          <w:rFonts w:cs="Arial"/>
        </w:rPr>
        <w:t>BIP.</w:t>
      </w:r>
    </w:p>
    <w:p w:rsidR="00522C62" w:rsidRPr="001618E1" w:rsidRDefault="00522C62" w:rsidP="00522C62">
      <w:pPr>
        <w:shd w:val="clear" w:color="auto" w:fill="FFFFFF" w:themeFill="background1"/>
        <w:rPr>
          <w:rFonts w:cs="Arial"/>
        </w:rPr>
      </w:pPr>
      <w:r w:rsidRPr="001618E1">
        <w:rPr>
          <w:rFonts w:cs="Arial"/>
        </w:rPr>
        <w:t xml:space="preserve">Required prescriptions and service authorizations are </w:t>
      </w:r>
      <w:r>
        <w:rPr>
          <w:rFonts w:cs="Arial"/>
        </w:rPr>
        <w:t>obtained</w:t>
      </w:r>
      <w:r w:rsidRPr="001618E1">
        <w:rPr>
          <w:rFonts w:cs="Arial"/>
        </w:rPr>
        <w:t>.</w:t>
      </w:r>
    </w:p>
    <w:p w:rsidR="00522C62" w:rsidRPr="001618E1" w:rsidRDefault="00522C62" w:rsidP="00522C62">
      <w:pPr>
        <w:shd w:val="clear" w:color="auto" w:fill="FFFFFF" w:themeFill="background1"/>
        <w:rPr>
          <w:rFonts w:cs="Arial"/>
        </w:rPr>
      </w:pPr>
      <w:r w:rsidRPr="001618E1">
        <w:rPr>
          <w:rFonts w:cs="Arial"/>
        </w:rPr>
        <w:t xml:space="preserve">A </w:t>
      </w:r>
      <w:r>
        <w:rPr>
          <w:rFonts w:cs="Arial"/>
        </w:rPr>
        <w:t>functional behavior analysis</w:t>
      </w:r>
      <w:r w:rsidRPr="001618E1">
        <w:rPr>
          <w:rFonts w:cs="Arial"/>
        </w:rPr>
        <w:t xml:space="preserve"> is completed with an assessment report.</w:t>
      </w:r>
    </w:p>
    <w:p w:rsidR="00522C62" w:rsidRPr="001618E1" w:rsidRDefault="00522C62" w:rsidP="00522C62">
      <w:pPr>
        <w:shd w:val="clear" w:color="auto" w:fill="FFFFFF" w:themeFill="background1"/>
        <w:rPr>
          <w:rFonts w:cs="Arial"/>
        </w:rPr>
      </w:pPr>
      <w:r w:rsidRPr="001618E1">
        <w:rPr>
          <w:rFonts w:cs="Arial"/>
        </w:rPr>
        <w:t xml:space="preserve">As </w:t>
      </w:r>
      <w:r>
        <w:rPr>
          <w:rFonts w:cs="Arial"/>
        </w:rPr>
        <w:t>needed</w:t>
      </w:r>
      <w:r w:rsidRPr="001618E1">
        <w:rPr>
          <w:rFonts w:cs="Arial"/>
        </w:rPr>
        <w:t xml:space="preserve">, a </w:t>
      </w:r>
      <w:r>
        <w:rPr>
          <w:rFonts w:cs="Arial"/>
        </w:rPr>
        <w:t>BIP</w:t>
      </w:r>
      <w:r w:rsidRPr="001618E1">
        <w:rPr>
          <w:rFonts w:cs="Arial"/>
        </w:rPr>
        <w:t xml:space="preserve"> is created by the </w:t>
      </w:r>
      <w:r>
        <w:rPr>
          <w:rFonts w:cs="Arial"/>
        </w:rPr>
        <w:t>FBA</w:t>
      </w:r>
      <w:r w:rsidRPr="001618E1">
        <w:rPr>
          <w:rFonts w:cs="Arial"/>
        </w:rPr>
        <w:t xml:space="preserve"> evaluator with input from the IDT.</w:t>
      </w:r>
    </w:p>
    <w:p w:rsidR="00522C62" w:rsidRPr="001618E1" w:rsidRDefault="00522C62" w:rsidP="00522C62">
      <w:pPr>
        <w:shd w:val="clear" w:color="auto" w:fill="FFFFFF" w:themeFill="background1"/>
        <w:rPr>
          <w:rFonts w:cs="Arial"/>
        </w:rPr>
      </w:pPr>
      <w:r w:rsidRPr="001618E1">
        <w:rPr>
          <w:rFonts w:cs="Arial"/>
        </w:rPr>
        <w:t xml:space="preserve">The IDT implements the </w:t>
      </w:r>
      <w:r>
        <w:rPr>
          <w:rFonts w:cs="Arial"/>
        </w:rPr>
        <w:t>BIP</w:t>
      </w:r>
      <w:r w:rsidRPr="001618E1">
        <w:rPr>
          <w:rFonts w:cs="Arial"/>
        </w:rPr>
        <w:t>.</w:t>
      </w:r>
    </w:p>
    <w:p w:rsidR="00522C62" w:rsidRPr="001618E1" w:rsidRDefault="00522C62" w:rsidP="00522C62">
      <w:pPr>
        <w:shd w:val="clear" w:color="auto" w:fill="FFFFFF" w:themeFill="background1"/>
        <w:rPr>
          <w:rFonts w:cs="Arial"/>
        </w:rPr>
      </w:pPr>
      <w:r>
        <w:rPr>
          <w:rFonts w:cs="Arial"/>
        </w:rPr>
        <w:t>The c</w:t>
      </w:r>
      <w:r w:rsidRPr="001618E1">
        <w:rPr>
          <w:rFonts w:cs="Arial"/>
        </w:rPr>
        <w:t xml:space="preserve">ustomer’s responses to the BIP </w:t>
      </w:r>
      <w:r>
        <w:rPr>
          <w:rFonts w:cs="Arial"/>
        </w:rPr>
        <w:t xml:space="preserve">are </w:t>
      </w:r>
      <w:r w:rsidRPr="001618E1">
        <w:rPr>
          <w:rFonts w:cs="Arial"/>
        </w:rPr>
        <w:t>evaluated at the customer’s monthly IPP meeting but can be updated more frequently when necessary. BIP progress is documented at the IPP and other times as deemed necessary.</w:t>
      </w:r>
    </w:p>
    <w:p w:rsidR="00522C62" w:rsidRPr="001618E1" w:rsidRDefault="00522C62" w:rsidP="00522C62">
      <w:pPr>
        <w:shd w:val="clear" w:color="auto" w:fill="FFFFFF" w:themeFill="background1"/>
        <w:rPr>
          <w:rFonts w:cs="Arial"/>
        </w:rPr>
      </w:pPr>
      <w:r w:rsidRPr="001618E1">
        <w:rPr>
          <w:rFonts w:cs="Arial"/>
        </w:rPr>
        <w:t xml:space="preserve">A report of the customer’s progress must be submitted any time a behavior management </w:t>
      </w:r>
      <w:r>
        <w:rPr>
          <w:rFonts w:cs="Arial"/>
        </w:rPr>
        <w:t xml:space="preserve">service </w:t>
      </w:r>
      <w:r w:rsidRPr="001618E1">
        <w:rPr>
          <w:rFonts w:cs="Arial"/>
        </w:rPr>
        <w:t>is invoiced.</w:t>
      </w:r>
      <w:r>
        <w:rPr>
          <w:rFonts w:cs="Arial"/>
        </w:rPr>
        <w:t xml:space="preserve"> </w:t>
      </w:r>
    </w:p>
    <w:p w:rsidR="00522C62" w:rsidRPr="001618E1" w:rsidRDefault="00522C62" w:rsidP="00522C62">
      <w:pPr>
        <w:pStyle w:val="Heading3"/>
      </w:pPr>
      <w:bookmarkStart w:id="184" w:name="_Toc5694413"/>
      <w:bookmarkStart w:id="185" w:name="_Toc12873976"/>
      <w:r w:rsidRPr="001618E1">
        <w:t xml:space="preserve">21.8.2 Outcomes </w:t>
      </w:r>
      <w:r>
        <w:t>R</w:t>
      </w:r>
      <w:r w:rsidRPr="001618E1">
        <w:t>equired for Payment</w:t>
      </w:r>
      <w:bookmarkEnd w:id="184"/>
      <w:bookmarkEnd w:id="185"/>
    </w:p>
    <w:p w:rsidR="00522C62" w:rsidRPr="001618E1" w:rsidRDefault="00522C62" w:rsidP="00522C62">
      <w:pPr>
        <w:shd w:val="clear" w:color="auto" w:fill="FFFFFF" w:themeFill="background1"/>
        <w:rPr>
          <w:rFonts w:cs="Arial"/>
        </w:rPr>
      </w:pPr>
      <w:r w:rsidRPr="001618E1">
        <w:rPr>
          <w:rFonts w:cs="Arial"/>
        </w:rPr>
        <w:t>A</w:t>
      </w:r>
      <w:r>
        <w:rPr>
          <w:rFonts w:cs="Arial"/>
        </w:rPr>
        <w:t>n</w:t>
      </w:r>
      <w:r w:rsidRPr="001618E1">
        <w:rPr>
          <w:rFonts w:cs="Arial"/>
        </w:rPr>
        <w:t xml:space="preserve"> </w:t>
      </w:r>
      <w:r w:rsidRPr="002A5611">
        <w:rPr>
          <w:rFonts w:cs="Arial"/>
        </w:rPr>
        <w:t>FBA</w:t>
      </w:r>
      <w:r>
        <w:rPr>
          <w:rFonts w:cs="Arial"/>
        </w:rPr>
        <w:t xml:space="preserve"> </w:t>
      </w:r>
      <w:r w:rsidRPr="001618E1">
        <w:rPr>
          <w:rFonts w:cs="Arial"/>
        </w:rPr>
        <w:t xml:space="preserve">is required when a </w:t>
      </w:r>
      <w:r>
        <w:rPr>
          <w:rFonts w:cs="Arial"/>
        </w:rPr>
        <w:t>BIP</w:t>
      </w:r>
      <w:r w:rsidRPr="001618E1">
        <w:rPr>
          <w:rFonts w:cs="Arial"/>
        </w:rPr>
        <w:t xml:space="preserve"> is developed.</w:t>
      </w:r>
    </w:p>
    <w:p w:rsidR="00522C62" w:rsidRPr="001618E1" w:rsidRDefault="00522C62" w:rsidP="00522C62">
      <w:pPr>
        <w:shd w:val="clear" w:color="auto" w:fill="FFFFFF" w:themeFill="background1"/>
        <w:rPr>
          <w:rFonts w:cs="Arial"/>
        </w:rPr>
      </w:pPr>
      <w:r w:rsidRPr="001618E1">
        <w:rPr>
          <w:rFonts w:cs="Arial"/>
        </w:rPr>
        <w:t>Behavior management can be invoiced if the therapy or employment service being provided is solely focused on the BIP implementation.</w:t>
      </w:r>
    </w:p>
    <w:p w:rsidR="00522C62" w:rsidRPr="001618E1" w:rsidRDefault="00522C62" w:rsidP="00522C62">
      <w:pPr>
        <w:shd w:val="clear" w:color="auto" w:fill="FFFFFF" w:themeFill="background1"/>
        <w:rPr>
          <w:rFonts w:cs="Arial"/>
        </w:rPr>
      </w:pPr>
      <w:r w:rsidRPr="001618E1">
        <w:rPr>
          <w:rFonts w:cs="Arial"/>
        </w:rPr>
        <w:t>A progress report describing the professional interventions based on the approved BIP and the customer’s response is required.</w:t>
      </w:r>
    </w:p>
    <w:p w:rsidR="00522C62" w:rsidRPr="001618E1" w:rsidRDefault="00522C62" w:rsidP="00522C62">
      <w:pPr>
        <w:shd w:val="clear" w:color="auto" w:fill="FFFFFF" w:themeFill="background1"/>
        <w:rPr>
          <w:rFonts w:cs="Arial"/>
        </w:rPr>
      </w:pPr>
      <w:r w:rsidRPr="001618E1">
        <w:rPr>
          <w:rFonts w:cs="Arial"/>
        </w:rPr>
        <w:t xml:space="preserve">Time must be </w:t>
      </w:r>
      <w:r>
        <w:rPr>
          <w:rFonts w:cs="Arial"/>
        </w:rPr>
        <w:t xml:space="preserve">documented </w:t>
      </w:r>
      <w:r w:rsidRPr="001618E1">
        <w:rPr>
          <w:rFonts w:cs="Arial"/>
        </w:rPr>
        <w:t xml:space="preserve">in the </w:t>
      </w:r>
      <w:hyperlink w:anchor="_21.4.10_Weekly_Time" w:history="1">
        <w:r>
          <w:rPr>
            <w:rStyle w:val="Hyperlink"/>
            <w:rFonts w:cs="Arial"/>
            <w:lang w:val="en"/>
          </w:rPr>
          <w:t>w</w:t>
        </w:r>
        <w:r w:rsidRPr="001618E1">
          <w:rPr>
            <w:rStyle w:val="Hyperlink"/>
            <w:rFonts w:cs="Arial"/>
            <w:lang w:val="en"/>
          </w:rPr>
          <w:t xml:space="preserve">eekly </w:t>
        </w:r>
        <w:r>
          <w:rPr>
            <w:rStyle w:val="Hyperlink"/>
            <w:rFonts w:cs="Arial"/>
            <w:lang w:val="en"/>
          </w:rPr>
          <w:t>t</w:t>
        </w:r>
        <w:r w:rsidRPr="001618E1">
          <w:rPr>
            <w:rStyle w:val="Hyperlink"/>
            <w:rFonts w:cs="Arial"/>
            <w:lang w:val="en"/>
          </w:rPr>
          <w:t xml:space="preserve">ime </w:t>
        </w:r>
        <w:r>
          <w:rPr>
            <w:rStyle w:val="Hyperlink"/>
            <w:rFonts w:cs="Arial"/>
            <w:lang w:val="en"/>
          </w:rPr>
          <w:t>l</w:t>
        </w:r>
        <w:r w:rsidRPr="001618E1">
          <w:rPr>
            <w:rStyle w:val="Hyperlink"/>
            <w:rFonts w:cs="Arial"/>
            <w:lang w:val="en"/>
          </w:rPr>
          <w:t>ogs</w:t>
        </w:r>
      </w:hyperlink>
      <w:r>
        <w:rPr>
          <w:rStyle w:val="Hyperlink"/>
          <w:rFonts w:cs="Arial"/>
          <w:lang w:val="en"/>
        </w:rPr>
        <w:t xml:space="preserve"> </w:t>
      </w:r>
      <w:r w:rsidRPr="008811D6">
        <w:rPr>
          <w:rStyle w:val="Hyperlink"/>
          <w:rFonts w:cs="Arial"/>
          <w:highlight w:val="yellow"/>
          <w:lang w:val="en"/>
        </w:rPr>
        <w:t>(link to 21.4.</w:t>
      </w:r>
      <w:r>
        <w:rPr>
          <w:rStyle w:val="Hyperlink"/>
          <w:rFonts w:cs="Arial"/>
          <w:highlight w:val="yellow"/>
          <w:lang w:val="en"/>
        </w:rPr>
        <w:t>10</w:t>
      </w:r>
      <w:r w:rsidRPr="008811D6">
        <w:rPr>
          <w:rStyle w:val="Hyperlink"/>
          <w:rFonts w:cs="Arial"/>
          <w:highlight w:val="yellow"/>
          <w:lang w:val="en"/>
        </w:rPr>
        <w:t xml:space="preserve"> Weekly </w:t>
      </w:r>
      <w:r>
        <w:rPr>
          <w:rStyle w:val="Hyperlink"/>
          <w:rFonts w:cs="Arial"/>
          <w:highlight w:val="yellow"/>
          <w:lang w:val="en"/>
        </w:rPr>
        <w:t>Time Logs</w:t>
      </w:r>
      <w:r w:rsidRPr="008811D6">
        <w:rPr>
          <w:rStyle w:val="Hyperlink"/>
          <w:rFonts w:cs="Arial"/>
          <w:highlight w:val="yellow"/>
          <w:lang w:val="en"/>
        </w:rPr>
        <w:t>)</w:t>
      </w:r>
      <w:r w:rsidRPr="001618E1">
        <w:rPr>
          <w:rFonts w:cs="Arial"/>
        </w:rPr>
        <w:t>.</w:t>
      </w:r>
    </w:p>
    <w:p w:rsidR="00522C62" w:rsidRPr="001618E1" w:rsidRDefault="00522C62" w:rsidP="00522C62">
      <w:pPr>
        <w:pStyle w:val="Heading3"/>
      </w:pPr>
      <w:bookmarkStart w:id="186" w:name="_Toc5694414"/>
      <w:bookmarkStart w:id="187" w:name="_Toc12873977"/>
      <w:r w:rsidRPr="001618E1">
        <w:t>21.8.3 Fees</w:t>
      </w:r>
      <w:bookmarkEnd w:id="186"/>
      <w:bookmarkEnd w:id="187"/>
    </w:p>
    <w:p w:rsidR="00522C62" w:rsidRPr="0073084F" w:rsidRDefault="00522C62" w:rsidP="00522C62">
      <w:pPr>
        <w:shd w:val="clear" w:color="auto" w:fill="FFFFFF" w:themeFill="background1"/>
        <w:rPr>
          <w:highlight w:val="yellow"/>
        </w:rPr>
      </w:pPr>
      <w:bookmarkStart w:id="188" w:name="_Toc5694415"/>
      <w:bookmarkStart w:id="189" w:name="_Toc12873978"/>
      <w:r w:rsidRPr="0073084F">
        <w:t xml:space="preserve">Nonresidential Rate Structure </w:t>
      </w:r>
      <w:r w:rsidRPr="0073084F">
        <w:rPr>
          <w:highlight w:val="yellow"/>
        </w:rPr>
        <w:t>(link to 21.12.5 Nonresidential Rate Structure)</w:t>
      </w:r>
      <w:r>
        <w:rPr>
          <w:highlight w:val="yellow"/>
        </w:rPr>
        <w:t>:</w:t>
      </w:r>
    </w:p>
    <w:p w:rsidR="00522C62" w:rsidRPr="001618E1" w:rsidRDefault="00522C62" w:rsidP="00522C62">
      <w:pPr>
        <w:shd w:val="clear" w:color="auto" w:fill="FFFFFF" w:themeFill="background1"/>
        <w:ind w:left="720"/>
        <w:rPr>
          <w:rFonts w:cs="Arial"/>
        </w:rPr>
      </w:pPr>
      <w:r>
        <w:rPr>
          <w:rFonts w:cs="Arial"/>
        </w:rPr>
        <w:t>O</w:t>
      </w:r>
      <w:r w:rsidRPr="001618E1">
        <w:rPr>
          <w:rFonts w:cs="Arial"/>
        </w:rPr>
        <w:t>nly a case manager can bill for attendance, reporting, and documentation related to the IPP.</w:t>
      </w:r>
    </w:p>
    <w:p w:rsidR="00522C62" w:rsidRDefault="00522C62" w:rsidP="00522C62">
      <w:pPr>
        <w:pStyle w:val="Heading3"/>
        <w:rPr>
          <w:rFonts w:eastAsiaTheme="minorHAnsi" w:cstheme="minorBidi"/>
          <w:b w:val="0"/>
          <w:sz w:val="24"/>
        </w:rPr>
      </w:pPr>
      <w:bookmarkStart w:id="190" w:name="_Hlk20314525"/>
      <w:r w:rsidRPr="0073084F">
        <w:rPr>
          <w:rFonts w:eastAsiaTheme="minorHAnsi" w:cstheme="minorBidi"/>
          <w:b w:val="0"/>
          <w:sz w:val="24"/>
        </w:rPr>
        <w:lastRenderedPageBreak/>
        <w:t xml:space="preserve">Residential Rate Structure </w:t>
      </w:r>
      <w:r w:rsidRPr="0073084F">
        <w:rPr>
          <w:rFonts w:eastAsiaTheme="minorHAnsi" w:cstheme="minorBidi"/>
          <w:b w:val="0"/>
          <w:sz w:val="24"/>
          <w:highlight w:val="yellow"/>
        </w:rPr>
        <w:t>(link to 21.12.6 Residential Rate Structure)</w:t>
      </w:r>
      <w:r>
        <w:rPr>
          <w:rFonts w:eastAsiaTheme="minorHAnsi" w:cstheme="minorBidi"/>
          <w:b w:val="0"/>
          <w:sz w:val="24"/>
        </w:rPr>
        <w:t>:</w:t>
      </w:r>
    </w:p>
    <w:bookmarkEnd w:id="190"/>
    <w:p w:rsidR="00522C62" w:rsidRPr="001618E1" w:rsidRDefault="00522C62" w:rsidP="00522C62">
      <w:pPr>
        <w:shd w:val="clear" w:color="auto" w:fill="FFFFFF" w:themeFill="background1"/>
        <w:ind w:left="720"/>
        <w:rPr>
          <w:rFonts w:cs="Arial"/>
        </w:rPr>
      </w:pPr>
      <w:r>
        <w:rPr>
          <w:rFonts w:cs="Arial"/>
        </w:rPr>
        <w:t>A</w:t>
      </w:r>
      <w:r w:rsidRPr="001618E1">
        <w:rPr>
          <w:rFonts w:cs="Arial"/>
        </w:rPr>
        <w:t>ll IDT members</w:t>
      </w:r>
      <w:r>
        <w:rPr>
          <w:rFonts w:cs="Arial"/>
        </w:rPr>
        <w:t>,</w:t>
      </w:r>
      <w:r w:rsidRPr="001618E1">
        <w:rPr>
          <w:rFonts w:cs="Arial"/>
        </w:rPr>
        <w:t xml:space="preserve"> including the case manager’s fee</w:t>
      </w:r>
      <w:r>
        <w:rPr>
          <w:rFonts w:cs="Arial"/>
        </w:rPr>
        <w:t>,</w:t>
      </w:r>
      <w:r w:rsidRPr="001618E1">
        <w:rPr>
          <w:rFonts w:cs="Arial"/>
        </w:rPr>
        <w:t xml:space="preserve"> are included in the Residential base daily rate.</w:t>
      </w:r>
    </w:p>
    <w:p w:rsidR="00522C62" w:rsidRPr="003270D4" w:rsidRDefault="00522C62" w:rsidP="00522C62">
      <w:pPr>
        <w:pStyle w:val="Heading2"/>
      </w:pPr>
      <w:r w:rsidRPr="003270D4">
        <w:t xml:space="preserve">21.9 </w:t>
      </w:r>
      <w:bookmarkStart w:id="191" w:name="_Hlk5485374"/>
      <w:r w:rsidRPr="003270D4">
        <w:t>Ancillary Goods and Services</w:t>
      </w:r>
      <w:bookmarkEnd w:id="188"/>
      <w:bookmarkEnd w:id="189"/>
    </w:p>
    <w:bookmarkEnd w:id="191"/>
    <w:p w:rsidR="00522C62" w:rsidRPr="001618E1" w:rsidRDefault="00522C62" w:rsidP="00522C62">
      <w:pPr>
        <w:rPr>
          <w:rFonts w:cs="Arial"/>
        </w:rPr>
      </w:pPr>
      <w:r w:rsidRPr="001618E1">
        <w:rPr>
          <w:rFonts w:cs="Arial"/>
        </w:rPr>
        <w:t xml:space="preserve">Goods and services related to an individual’s acquired brain injury, which are not therapy services and are not delivered as part of </w:t>
      </w:r>
      <w:r>
        <w:rPr>
          <w:rFonts w:cs="Arial"/>
        </w:rPr>
        <w:t>ESBI</w:t>
      </w:r>
      <w:r w:rsidRPr="001618E1">
        <w:rPr>
          <w:rFonts w:cs="Arial"/>
        </w:rPr>
        <w:t xml:space="preserve"> nonresidential or residential services, are considered ancillary. The provider must submit an IPP that identifies the goods and services needed for the customer to obtain a service authorization from the VR counselor.</w:t>
      </w:r>
    </w:p>
    <w:p w:rsidR="00522C62" w:rsidRPr="001618E1" w:rsidRDefault="00522C62" w:rsidP="00522C62">
      <w:pPr>
        <w:rPr>
          <w:rFonts w:cs="Arial"/>
        </w:rPr>
      </w:pPr>
      <w:r w:rsidRPr="001618E1">
        <w:rPr>
          <w:rFonts w:cs="Arial"/>
        </w:rPr>
        <w:t>The IPP must include:</w:t>
      </w:r>
    </w:p>
    <w:p w:rsidR="00522C62" w:rsidRPr="001618E1" w:rsidRDefault="00522C62" w:rsidP="00522C62">
      <w:pPr>
        <w:pStyle w:val="ListParagraph"/>
        <w:numPr>
          <w:ilvl w:val="0"/>
          <w:numId w:val="6"/>
        </w:numPr>
        <w:rPr>
          <w:rFonts w:cs="Arial"/>
        </w:rPr>
      </w:pPr>
      <w:r>
        <w:rPr>
          <w:rFonts w:cs="Arial"/>
        </w:rPr>
        <w:t xml:space="preserve">the </w:t>
      </w:r>
      <w:r w:rsidRPr="001618E1">
        <w:rPr>
          <w:rFonts w:cs="Arial"/>
        </w:rPr>
        <w:t>goods and services recommended</w:t>
      </w:r>
      <w:r>
        <w:rPr>
          <w:rFonts w:cs="Arial"/>
        </w:rPr>
        <w:t>;</w:t>
      </w:r>
      <w:r w:rsidRPr="001618E1">
        <w:rPr>
          <w:rFonts w:cs="Arial"/>
        </w:rPr>
        <w:t xml:space="preserve"> </w:t>
      </w:r>
    </w:p>
    <w:p w:rsidR="00522C62" w:rsidRPr="001618E1" w:rsidRDefault="00522C62" w:rsidP="00522C62">
      <w:pPr>
        <w:pStyle w:val="ListParagraph"/>
        <w:numPr>
          <w:ilvl w:val="0"/>
          <w:numId w:val="6"/>
        </w:numPr>
        <w:rPr>
          <w:rFonts w:cs="Arial"/>
        </w:rPr>
      </w:pPr>
      <w:r>
        <w:rPr>
          <w:rFonts w:cs="Arial"/>
        </w:rPr>
        <w:t xml:space="preserve">a </w:t>
      </w:r>
      <w:r w:rsidRPr="001618E1">
        <w:rPr>
          <w:rFonts w:cs="Arial"/>
        </w:rPr>
        <w:t>justification of the need related to the established goal (for example, by including assessments and quotes for costs)</w:t>
      </w:r>
      <w:r>
        <w:rPr>
          <w:rFonts w:cs="Arial"/>
        </w:rPr>
        <w:t>;</w:t>
      </w:r>
      <w:r w:rsidRPr="001618E1">
        <w:rPr>
          <w:rFonts w:cs="Arial"/>
        </w:rPr>
        <w:t xml:space="preserve"> and</w:t>
      </w:r>
    </w:p>
    <w:p w:rsidR="00522C62" w:rsidRPr="001618E1" w:rsidRDefault="00522C62" w:rsidP="00522C62">
      <w:pPr>
        <w:pStyle w:val="ListParagraph"/>
        <w:numPr>
          <w:ilvl w:val="0"/>
          <w:numId w:val="6"/>
        </w:numPr>
        <w:rPr>
          <w:rFonts w:cs="Arial"/>
        </w:rPr>
      </w:pPr>
      <w:r w:rsidRPr="001618E1">
        <w:rPr>
          <w:rFonts w:cs="Arial"/>
        </w:rPr>
        <w:t xml:space="preserve">supporting documentation (such as prescriptions). </w:t>
      </w:r>
    </w:p>
    <w:p w:rsidR="00522C62" w:rsidRPr="001618E1" w:rsidRDefault="00522C62" w:rsidP="00522C62">
      <w:pPr>
        <w:rPr>
          <w:rFonts w:cs="Arial"/>
        </w:rPr>
      </w:pPr>
      <w:r w:rsidRPr="001618E1">
        <w:rPr>
          <w:rFonts w:cs="Arial"/>
        </w:rPr>
        <w:t xml:space="preserve"> These services may include</w:t>
      </w:r>
      <w:r>
        <w:rPr>
          <w:rFonts w:cs="Arial"/>
        </w:rPr>
        <w:t>,</w:t>
      </w:r>
      <w:r w:rsidRPr="001618E1">
        <w:rPr>
          <w:rFonts w:cs="Arial"/>
        </w:rPr>
        <w:t xml:space="preserve"> but are not limited to:</w:t>
      </w:r>
    </w:p>
    <w:p w:rsidR="00522C62" w:rsidRPr="001618E1" w:rsidRDefault="00522C62" w:rsidP="00522C62">
      <w:pPr>
        <w:pStyle w:val="ListParagraph"/>
        <w:numPr>
          <w:ilvl w:val="0"/>
          <w:numId w:val="5"/>
        </w:numPr>
        <w:rPr>
          <w:rFonts w:cs="Arial"/>
        </w:rPr>
      </w:pPr>
      <w:r w:rsidRPr="001618E1">
        <w:rPr>
          <w:rFonts w:cs="Arial"/>
        </w:rPr>
        <w:t>orthotics</w:t>
      </w:r>
      <w:r>
        <w:rPr>
          <w:rFonts w:cs="Arial"/>
        </w:rPr>
        <w:t>;</w:t>
      </w:r>
      <w:r w:rsidRPr="001618E1">
        <w:rPr>
          <w:rFonts w:cs="Arial"/>
        </w:rPr>
        <w:t xml:space="preserve"> </w:t>
      </w:r>
    </w:p>
    <w:p w:rsidR="00522C62" w:rsidRPr="001618E1" w:rsidRDefault="00522C62" w:rsidP="00522C62">
      <w:pPr>
        <w:pStyle w:val="ListParagraph"/>
        <w:numPr>
          <w:ilvl w:val="0"/>
          <w:numId w:val="5"/>
        </w:numPr>
        <w:rPr>
          <w:rFonts w:cs="Arial"/>
        </w:rPr>
      </w:pPr>
      <w:r w:rsidRPr="001618E1">
        <w:rPr>
          <w:rFonts w:cs="Arial"/>
        </w:rPr>
        <w:t>prosthetics</w:t>
      </w:r>
      <w:r>
        <w:rPr>
          <w:rFonts w:cs="Arial"/>
        </w:rPr>
        <w:t>;</w:t>
      </w:r>
      <w:r w:rsidRPr="001618E1">
        <w:rPr>
          <w:rFonts w:cs="Arial"/>
        </w:rPr>
        <w:t xml:space="preserve"> </w:t>
      </w:r>
    </w:p>
    <w:p w:rsidR="00522C62" w:rsidRPr="001618E1" w:rsidRDefault="00522C62" w:rsidP="00522C62">
      <w:pPr>
        <w:pStyle w:val="ListParagraph"/>
        <w:numPr>
          <w:ilvl w:val="0"/>
          <w:numId w:val="5"/>
        </w:numPr>
        <w:rPr>
          <w:rFonts w:cs="Arial"/>
        </w:rPr>
      </w:pPr>
      <w:r w:rsidRPr="001618E1">
        <w:rPr>
          <w:rFonts w:cs="Arial"/>
        </w:rPr>
        <w:t>assistive technology evaluations and devices</w:t>
      </w:r>
      <w:r>
        <w:rPr>
          <w:rFonts w:cs="Arial"/>
        </w:rPr>
        <w:t>;</w:t>
      </w:r>
      <w:r w:rsidRPr="001618E1">
        <w:rPr>
          <w:rFonts w:cs="Arial"/>
        </w:rPr>
        <w:t xml:space="preserve"> </w:t>
      </w:r>
    </w:p>
    <w:p w:rsidR="00522C62" w:rsidRPr="001618E1" w:rsidRDefault="00522C62" w:rsidP="00522C62">
      <w:pPr>
        <w:pStyle w:val="ListParagraph"/>
        <w:numPr>
          <w:ilvl w:val="0"/>
          <w:numId w:val="5"/>
        </w:numPr>
        <w:rPr>
          <w:rFonts w:cs="Arial"/>
        </w:rPr>
      </w:pPr>
      <w:r w:rsidRPr="001618E1">
        <w:rPr>
          <w:rFonts w:cs="Arial"/>
        </w:rPr>
        <w:t>medications that are not part of a</w:t>
      </w:r>
      <w:r>
        <w:rPr>
          <w:rFonts w:cs="Arial"/>
        </w:rPr>
        <w:t>n</w:t>
      </w:r>
      <w:r w:rsidRPr="001618E1">
        <w:rPr>
          <w:rFonts w:cs="Arial"/>
        </w:rPr>
        <w:t xml:space="preserve"> </w:t>
      </w:r>
      <w:r>
        <w:rPr>
          <w:rFonts w:cs="Arial"/>
        </w:rPr>
        <w:t>ESBI</w:t>
      </w:r>
      <w:r w:rsidRPr="001618E1">
        <w:rPr>
          <w:rFonts w:cs="Arial"/>
        </w:rPr>
        <w:t xml:space="preserve"> contract</w:t>
      </w:r>
      <w:r>
        <w:rPr>
          <w:rFonts w:cs="Arial"/>
        </w:rPr>
        <w:t>;</w:t>
      </w:r>
    </w:p>
    <w:p w:rsidR="00522C62" w:rsidRPr="001618E1" w:rsidRDefault="00522C62" w:rsidP="00522C62">
      <w:pPr>
        <w:pStyle w:val="ListParagraph"/>
        <w:numPr>
          <w:ilvl w:val="0"/>
          <w:numId w:val="5"/>
        </w:numPr>
        <w:rPr>
          <w:rFonts w:cs="Arial"/>
        </w:rPr>
      </w:pPr>
      <w:r w:rsidRPr="001618E1">
        <w:rPr>
          <w:rFonts w:cs="Arial"/>
        </w:rPr>
        <w:t>prescribed medical equipment and supplies</w:t>
      </w:r>
      <w:r>
        <w:rPr>
          <w:rFonts w:cs="Arial"/>
        </w:rPr>
        <w:t>;</w:t>
      </w:r>
      <w:r w:rsidRPr="001618E1">
        <w:rPr>
          <w:rFonts w:cs="Arial"/>
        </w:rPr>
        <w:t xml:space="preserve"> </w:t>
      </w:r>
    </w:p>
    <w:p w:rsidR="00522C62" w:rsidRPr="001618E1" w:rsidRDefault="00522C62" w:rsidP="00522C62">
      <w:pPr>
        <w:pStyle w:val="ListParagraph"/>
        <w:numPr>
          <w:ilvl w:val="0"/>
          <w:numId w:val="5"/>
        </w:numPr>
        <w:rPr>
          <w:rFonts w:cs="Arial"/>
        </w:rPr>
      </w:pPr>
      <w:r w:rsidRPr="001618E1">
        <w:rPr>
          <w:rFonts w:cs="Arial"/>
        </w:rPr>
        <w:t>home and/or vehicle evaluations</w:t>
      </w:r>
      <w:r>
        <w:rPr>
          <w:rFonts w:cs="Arial"/>
        </w:rPr>
        <w:t>;</w:t>
      </w:r>
    </w:p>
    <w:p w:rsidR="00522C62" w:rsidRPr="001618E1" w:rsidRDefault="00522C62" w:rsidP="00522C62">
      <w:pPr>
        <w:pStyle w:val="ListParagraph"/>
        <w:numPr>
          <w:ilvl w:val="0"/>
          <w:numId w:val="5"/>
        </w:numPr>
        <w:rPr>
          <w:rFonts w:cs="Arial"/>
        </w:rPr>
      </w:pPr>
      <w:r w:rsidRPr="001618E1">
        <w:rPr>
          <w:rFonts w:cs="Arial"/>
        </w:rPr>
        <w:t>home and/or vehicle modifications</w:t>
      </w:r>
      <w:r>
        <w:rPr>
          <w:rFonts w:cs="Arial"/>
        </w:rPr>
        <w:t>;</w:t>
      </w:r>
      <w:r w:rsidRPr="001618E1">
        <w:rPr>
          <w:rFonts w:cs="Arial"/>
        </w:rPr>
        <w:t xml:space="preserve"> or</w:t>
      </w:r>
    </w:p>
    <w:p w:rsidR="00522C62" w:rsidRPr="001618E1" w:rsidRDefault="00522C62" w:rsidP="00522C62">
      <w:pPr>
        <w:pStyle w:val="ListParagraph"/>
        <w:numPr>
          <w:ilvl w:val="0"/>
          <w:numId w:val="5"/>
        </w:numPr>
        <w:rPr>
          <w:rFonts w:cs="Arial"/>
        </w:rPr>
      </w:pPr>
      <w:r w:rsidRPr="001618E1">
        <w:rPr>
          <w:rFonts w:cs="Arial"/>
        </w:rPr>
        <w:t>transportation</w:t>
      </w:r>
      <w:r>
        <w:rPr>
          <w:rFonts w:cs="Arial"/>
        </w:rPr>
        <w:t>.</w:t>
      </w:r>
      <w:r w:rsidRPr="001618E1">
        <w:rPr>
          <w:rFonts w:cs="Arial"/>
        </w:rPr>
        <w:t xml:space="preserve"> </w:t>
      </w:r>
    </w:p>
    <w:p w:rsidR="00522C62" w:rsidRPr="001618E1" w:rsidRDefault="00522C62" w:rsidP="00522C62">
      <w:pPr>
        <w:rPr>
          <w:rFonts w:cs="Arial"/>
        </w:rPr>
      </w:pPr>
      <w:r w:rsidRPr="001618E1">
        <w:rPr>
          <w:rFonts w:cs="Arial"/>
        </w:rPr>
        <w:t>TWC-VR will consider purchasing an ancillary service when required to enable participation in a</w:t>
      </w:r>
      <w:r>
        <w:rPr>
          <w:rFonts w:cs="Arial"/>
        </w:rPr>
        <w:t>n</w:t>
      </w:r>
      <w:r w:rsidRPr="001618E1">
        <w:rPr>
          <w:rFonts w:cs="Arial"/>
        </w:rPr>
        <w:t xml:space="preserve"> </w:t>
      </w:r>
      <w:r>
        <w:rPr>
          <w:rFonts w:cs="Arial"/>
        </w:rPr>
        <w:t>ESBI-</w:t>
      </w:r>
      <w:r w:rsidRPr="001618E1">
        <w:rPr>
          <w:rFonts w:cs="Arial"/>
        </w:rPr>
        <w:t xml:space="preserve">approved service. Ancillary services are paid according to the Maximal Affordable Payment Schedule (MAPS) or the </w:t>
      </w:r>
      <w:r>
        <w:rPr>
          <w:rFonts w:cs="Arial"/>
        </w:rPr>
        <w:t>durable medical equipment (</w:t>
      </w:r>
      <w:r w:rsidRPr="004E2809">
        <w:rPr>
          <w:rFonts w:cs="Arial"/>
        </w:rPr>
        <w:t>DME</w:t>
      </w:r>
      <w:r>
        <w:rPr>
          <w:rFonts w:cs="Arial"/>
        </w:rPr>
        <w:t>)</w:t>
      </w:r>
      <w:r w:rsidRPr="001618E1">
        <w:rPr>
          <w:rFonts w:cs="Arial"/>
        </w:rPr>
        <w:t xml:space="preserve"> contract as applicable.</w:t>
      </w:r>
    </w:p>
    <w:p w:rsidR="00522C62" w:rsidRPr="003270D4" w:rsidRDefault="00522C62" w:rsidP="00522C62">
      <w:pPr>
        <w:pStyle w:val="Heading2"/>
      </w:pPr>
      <w:bookmarkStart w:id="192" w:name="_Toc5694416"/>
      <w:bookmarkStart w:id="193" w:name="_Toc12873979"/>
      <w:r w:rsidRPr="003270D4">
        <w:t>21.10 Residential Services</w:t>
      </w:r>
      <w:bookmarkEnd w:id="192"/>
      <w:bookmarkEnd w:id="193"/>
    </w:p>
    <w:p w:rsidR="00522C62" w:rsidRPr="001618E1" w:rsidRDefault="00522C62" w:rsidP="00522C62">
      <w:pPr>
        <w:rPr>
          <w:rFonts w:cs="Arial"/>
          <w:lang w:val="en"/>
        </w:rPr>
      </w:pPr>
      <w:r>
        <w:rPr>
          <w:rFonts w:cs="Arial"/>
          <w:lang w:val="en"/>
        </w:rPr>
        <w:t>ESBI</w:t>
      </w:r>
      <w:r w:rsidRPr="001618E1">
        <w:rPr>
          <w:rFonts w:cs="Arial"/>
          <w:lang w:val="en"/>
        </w:rPr>
        <w:t xml:space="preserve"> services are provided at a facility that can address post-acute medical issues, </w:t>
      </w:r>
      <w:r>
        <w:rPr>
          <w:rFonts w:cs="Arial"/>
          <w:lang w:val="en"/>
        </w:rPr>
        <w:t xml:space="preserve">can address </w:t>
      </w:r>
      <w:r w:rsidRPr="001618E1">
        <w:rPr>
          <w:rFonts w:cs="Arial"/>
          <w:lang w:val="en"/>
        </w:rPr>
        <w:t xml:space="preserve">rehabilitation issues, and provide 24-hour-a-day support and services that are based on a customer’s individual needs. </w:t>
      </w:r>
      <w:bookmarkStart w:id="194" w:name="_Hlk5435922"/>
      <w:r w:rsidRPr="001618E1">
        <w:rPr>
          <w:rFonts w:cs="Arial"/>
          <w:lang w:val="en"/>
        </w:rPr>
        <w:t>Residential services can be provided while the customer is receiving initial assessments and evaluations</w:t>
      </w:r>
      <w:r>
        <w:rPr>
          <w:rFonts w:cs="Arial"/>
          <w:lang w:val="en"/>
        </w:rPr>
        <w:t>,</w:t>
      </w:r>
      <w:r w:rsidRPr="001618E1">
        <w:rPr>
          <w:rFonts w:cs="Arial"/>
          <w:lang w:val="en"/>
        </w:rPr>
        <w:t xml:space="preserve"> as described in the customer’s </w:t>
      </w:r>
      <w:r w:rsidRPr="001618E1">
        <w:rPr>
          <w:rFonts w:eastAsia="Times New Roman" w:cs="Arial"/>
          <w:lang w:val="en"/>
        </w:rPr>
        <w:t xml:space="preserve">Initial Assessment and Evaluation Plan </w:t>
      </w:r>
      <w:r>
        <w:rPr>
          <w:rFonts w:eastAsia="Times New Roman" w:cs="Arial"/>
          <w:lang w:val="en"/>
        </w:rPr>
        <w:t>(</w:t>
      </w:r>
      <w:r w:rsidRPr="001618E1">
        <w:rPr>
          <w:rFonts w:cs="Arial"/>
          <w:lang w:val="en"/>
        </w:rPr>
        <w:t>IAEP</w:t>
      </w:r>
      <w:r>
        <w:rPr>
          <w:rFonts w:cs="Arial"/>
          <w:lang w:val="en"/>
        </w:rPr>
        <w:t>)</w:t>
      </w:r>
      <w:r w:rsidRPr="001618E1">
        <w:rPr>
          <w:rFonts w:cs="Arial"/>
          <w:lang w:val="en"/>
        </w:rPr>
        <w:t xml:space="preserve"> and/or during the implementation of the </w:t>
      </w:r>
      <w:r w:rsidRPr="00247D53">
        <w:rPr>
          <w:rFonts w:cs="Arial"/>
          <w:lang w:val="en"/>
        </w:rPr>
        <w:t xml:space="preserve">customer’s </w:t>
      </w:r>
      <w:r w:rsidRPr="00247D53">
        <w:t>Individual Program Plan (</w:t>
      </w:r>
      <w:r w:rsidRPr="00247D53">
        <w:rPr>
          <w:rFonts w:cs="Arial"/>
          <w:lang w:val="en"/>
        </w:rPr>
        <w:t xml:space="preserve">IPP). </w:t>
      </w:r>
      <w:bookmarkEnd w:id="194"/>
      <w:r w:rsidRPr="00247D53">
        <w:rPr>
          <w:rFonts w:cs="Arial"/>
          <w:lang w:val="en"/>
        </w:rPr>
        <w:t xml:space="preserve">The facility must meet all applicable requirements outlined in </w:t>
      </w:r>
      <w:r w:rsidRPr="00247D53">
        <w:rPr>
          <w:rStyle w:val="Hyperlink"/>
          <w:rFonts w:cs="Arial"/>
          <w:lang w:val="en"/>
        </w:rPr>
        <w:t>21.3 ESBI Provider Qualifications</w:t>
      </w:r>
      <w:r w:rsidRPr="00247D53">
        <w:rPr>
          <w:rFonts w:cs="Arial"/>
          <w:lang w:val="en"/>
        </w:rPr>
        <w:t xml:space="preserve"> and </w:t>
      </w:r>
      <w:hyperlink w:anchor="_21.4_Provider_Requirements" w:history="1">
        <w:r w:rsidRPr="00247D53">
          <w:rPr>
            <w:rStyle w:val="Hyperlink"/>
            <w:rFonts w:cs="Arial"/>
            <w:lang w:val="en"/>
          </w:rPr>
          <w:t xml:space="preserve"> 21.4 ESBI Provider Requirements.</w:t>
        </w:r>
      </w:hyperlink>
      <w:r w:rsidRPr="00247D53">
        <w:rPr>
          <w:rFonts w:cs="Arial"/>
          <w:lang w:val="en"/>
        </w:rPr>
        <w:t xml:space="preserve"> A service authorization will identify the number of days approved for residential services. The customer must actively participate in the program and make</w:t>
      </w:r>
      <w:r w:rsidRPr="001618E1">
        <w:rPr>
          <w:rFonts w:cs="Arial"/>
          <w:lang w:val="en"/>
        </w:rPr>
        <w:t xml:space="preserve"> </w:t>
      </w:r>
      <w:r w:rsidRPr="001618E1">
        <w:rPr>
          <w:rFonts w:cs="Arial"/>
          <w:lang w:val="en"/>
        </w:rPr>
        <w:lastRenderedPageBreak/>
        <w:t xml:space="preserve">progress toward the goals in either the IAEP or IPP for continued sponsorship of </w:t>
      </w:r>
      <w:r>
        <w:rPr>
          <w:rFonts w:cs="Arial"/>
          <w:lang w:val="en"/>
        </w:rPr>
        <w:t>r</w:t>
      </w:r>
      <w:r w:rsidRPr="001618E1">
        <w:rPr>
          <w:rFonts w:cs="Arial"/>
          <w:lang w:val="en"/>
        </w:rPr>
        <w:t xml:space="preserve">esidential </w:t>
      </w:r>
      <w:r>
        <w:rPr>
          <w:rFonts w:cs="Arial"/>
          <w:lang w:val="en"/>
        </w:rPr>
        <w:t>s</w:t>
      </w:r>
      <w:r w:rsidRPr="001618E1">
        <w:rPr>
          <w:rFonts w:cs="Arial"/>
          <w:lang w:val="en"/>
        </w:rPr>
        <w:t>ervices.</w:t>
      </w:r>
    </w:p>
    <w:p w:rsidR="00522C62" w:rsidRPr="009A4153" w:rsidRDefault="00522C62" w:rsidP="00522C62">
      <w:pPr>
        <w:rPr>
          <w:rFonts w:cs="Arial"/>
        </w:rPr>
      </w:pPr>
      <w:r w:rsidRPr="001618E1">
        <w:rPr>
          <w:rFonts w:cs="Arial"/>
          <w:lang w:val="en"/>
        </w:rPr>
        <w:t>The base residential service rate includes administrative</w:t>
      </w:r>
      <w:r w:rsidRPr="001618E1">
        <w:rPr>
          <w:rFonts w:cs="Arial"/>
        </w:rPr>
        <w:t xml:space="preserve"> costs, room and board, paraprofessional services, medical services (that is, physician and nursing services), dietary and nutritional services, case management, </w:t>
      </w:r>
      <w:bookmarkStart w:id="195" w:name="_Hlk5441839"/>
      <w:bookmarkStart w:id="196" w:name="_Hlk5436828"/>
      <w:r w:rsidRPr="001618E1">
        <w:rPr>
          <w:rFonts w:cs="Arial"/>
        </w:rPr>
        <w:t xml:space="preserve">time spent for documentation, communication </w:t>
      </w:r>
      <w:r>
        <w:rPr>
          <w:rFonts w:cs="Arial"/>
        </w:rPr>
        <w:t>(</w:t>
      </w:r>
      <w:r w:rsidRPr="001618E1">
        <w:rPr>
          <w:rFonts w:cs="Arial"/>
        </w:rPr>
        <w:t>such as emails and phone calls</w:t>
      </w:r>
      <w:r>
        <w:rPr>
          <w:rFonts w:cs="Arial"/>
        </w:rPr>
        <w:t>)</w:t>
      </w:r>
      <w:r w:rsidRPr="001618E1">
        <w:rPr>
          <w:rFonts w:cs="Arial"/>
        </w:rPr>
        <w:t xml:space="preserve">, and travel time. </w:t>
      </w:r>
      <w:bookmarkEnd w:id="195"/>
      <w:r w:rsidRPr="001618E1">
        <w:rPr>
          <w:rFonts w:cs="Arial"/>
        </w:rPr>
        <w:t xml:space="preserve">When a customer is absent from the facility, the facility is not eligible to invoice for the base service rate. These services may not be billed </w:t>
      </w:r>
      <w:r w:rsidRPr="009A4153">
        <w:rPr>
          <w:rFonts w:cs="Arial"/>
        </w:rPr>
        <w:t xml:space="preserve">separately to the VR program. For information about ESBI residential base services, refer to </w:t>
      </w:r>
      <w:r w:rsidRPr="009A4153">
        <w:rPr>
          <w:rStyle w:val="Hyperlink"/>
          <w:rFonts w:cs="Arial"/>
        </w:rPr>
        <w:t>21.12.6 Residential Rate Structure</w:t>
      </w:r>
      <w:r w:rsidRPr="009A4153">
        <w:rPr>
          <w:rFonts w:cs="Arial"/>
        </w:rPr>
        <w:t>.</w:t>
      </w:r>
    </w:p>
    <w:p w:rsidR="00522C62" w:rsidRPr="001876AB" w:rsidRDefault="00522C62" w:rsidP="00522C62">
      <w:bookmarkStart w:id="197" w:name="_Hlk5436701"/>
      <w:bookmarkEnd w:id="196"/>
      <w:r w:rsidRPr="009A4153">
        <w:rPr>
          <w:rFonts w:cs="Arial"/>
        </w:rPr>
        <w:t xml:space="preserve">Goods and services related to an individual’s acquired brain injury, which are not delivered as part of ESBI residential services, may be considered ancillary if approved by the VR counselor. Refer to </w:t>
      </w:r>
      <w:hyperlink w:anchor="_21.6._Ancillary_Goods" w:history="1">
        <w:r w:rsidRPr="009A4153">
          <w:rPr>
            <w:rStyle w:val="Hyperlink"/>
            <w:rFonts w:cs="Arial"/>
          </w:rPr>
          <w:t>21.9 Ancillary Goods and Services</w:t>
        </w:r>
      </w:hyperlink>
      <w:r w:rsidRPr="009A4153">
        <w:rPr>
          <w:rStyle w:val="Hyperlink"/>
          <w:rFonts w:cs="Arial"/>
        </w:rPr>
        <w:t xml:space="preserve"> </w:t>
      </w:r>
      <w:r w:rsidRPr="009A4153">
        <w:t>.</w:t>
      </w:r>
    </w:p>
    <w:p w:rsidR="00522C62" w:rsidRPr="003270D4" w:rsidRDefault="00522C62" w:rsidP="00522C62">
      <w:pPr>
        <w:pStyle w:val="Heading2"/>
      </w:pPr>
      <w:bookmarkStart w:id="198" w:name="_Toc5694417"/>
      <w:bookmarkStart w:id="199" w:name="_Toc12873980"/>
      <w:bookmarkEnd w:id="197"/>
      <w:r w:rsidRPr="003270D4">
        <w:t>21.11 Nonresidential Services</w:t>
      </w:r>
      <w:bookmarkEnd w:id="198"/>
      <w:bookmarkEnd w:id="199"/>
    </w:p>
    <w:p w:rsidR="00522C62" w:rsidRPr="001618E1" w:rsidRDefault="00522C62" w:rsidP="00522C62">
      <w:pPr>
        <w:shd w:val="clear" w:color="auto" w:fill="FFFFFF" w:themeFill="background1"/>
        <w:rPr>
          <w:rFonts w:cs="Arial"/>
          <w:lang w:val="en"/>
        </w:rPr>
      </w:pPr>
      <w:r>
        <w:rPr>
          <w:rFonts w:eastAsia="Times New Roman" w:cs="Arial"/>
          <w:lang w:val="en"/>
        </w:rPr>
        <w:t>ESBI</w:t>
      </w:r>
      <w:r w:rsidRPr="001618E1">
        <w:rPr>
          <w:rFonts w:eastAsia="Times New Roman" w:cs="Arial"/>
          <w:lang w:val="en"/>
        </w:rPr>
        <w:t xml:space="preserve"> services provided as a day program or as outpatient therapy services are nonresidential service</w:t>
      </w:r>
      <w:r>
        <w:rPr>
          <w:rFonts w:eastAsia="Times New Roman" w:cs="Arial"/>
          <w:lang w:val="en"/>
        </w:rPr>
        <w:t>s</w:t>
      </w:r>
      <w:r w:rsidRPr="001618E1">
        <w:rPr>
          <w:rFonts w:eastAsia="Times New Roman" w:cs="Arial"/>
          <w:lang w:val="en"/>
        </w:rPr>
        <w:t xml:space="preserve">. </w:t>
      </w:r>
      <w:r w:rsidRPr="001618E1">
        <w:rPr>
          <w:rFonts w:cs="Arial"/>
          <w:lang w:val="en"/>
        </w:rPr>
        <w:t xml:space="preserve">The facility must meet all applicable requirements outlined in </w:t>
      </w:r>
      <w:hyperlink w:anchor="_21.3_Provider_Qualifications" w:history="1">
        <w:r w:rsidRPr="001618E1">
          <w:rPr>
            <w:rStyle w:val="Hyperlink"/>
            <w:rFonts w:cs="Arial"/>
            <w:lang w:val="en"/>
          </w:rPr>
          <w:t xml:space="preserve">21.3 </w:t>
        </w:r>
        <w:r>
          <w:rPr>
            <w:rStyle w:val="Hyperlink"/>
            <w:rFonts w:cs="Arial"/>
            <w:lang w:val="en"/>
          </w:rPr>
          <w:t xml:space="preserve">ESBI </w:t>
        </w:r>
        <w:r w:rsidRPr="001618E1">
          <w:rPr>
            <w:rStyle w:val="Hyperlink"/>
            <w:rFonts w:cs="Arial"/>
            <w:lang w:val="en"/>
          </w:rPr>
          <w:t>Provider Qualifications</w:t>
        </w:r>
      </w:hyperlink>
      <w:r w:rsidRPr="001618E1">
        <w:rPr>
          <w:rFonts w:cs="Arial"/>
          <w:lang w:val="en"/>
        </w:rPr>
        <w:t xml:space="preserve"> and </w:t>
      </w:r>
      <w:hyperlink w:anchor="_21.4_Provider_Requirements" w:history="1">
        <w:r w:rsidRPr="001618E1">
          <w:rPr>
            <w:rStyle w:val="Hyperlink"/>
            <w:rFonts w:cs="Arial"/>
            <w:lang w:val="en"/>
          </w:rPr>
          <w:t xml:space="preserve">21.4 </w:t>
        </w:r>
        <w:r>
          <w:rPr>
            <w:rStyle w:val="Hyperlink"/>
            <w:rFonts w:cs="Arial"/>
            <w:lang w:val="en"/>
          </w:rPr>
          <w:t xml:space="preserve">ESBI </w:t>
        </w:r>
        <w:r w:rsidRPr="001618E1">
          <w:rPr>
            <w:rStyle w:val="Hyperlink"/>
            <w:rFonts w:cs="Arial"/>
            <w:lang w:val="en"/>
          </w:rPr>
          <w:t>Provider Requirements</w:t>
        </w:r>
      </w:hyperlink>
      <w:r>
        <w:t>.</w:t>
      </w:r>
      <w:r w:rsidRPr="001618E1">
        <w:rPr>
          <w:rFonts w:eastAsia="Times New Roman" w:cs="Arial"/>
          <w:lang w:val="en"/>
        </w:rPr>
        <w:t xml:space="preserve"> </w:t>
      </w:r>
      <w:r w:rsidRPr="001618E1">
        <w:rPr>
          <w:rFonts w:cs="Arial"/>
          <w:lang w:val="en"/>
        </w:rPr>
        <w:t>Nonresidential services can be provided while the customer is receiving</w:t>
      </w:r>
      <w:r>
        <w:rPr>
          <w:rFonts w:cs="Arial"/>
          <w:lang w:val="en"/>
        </w:rPr>
        <w:t xml:space="preserve"> an</w:t>
      </w:r>
      <w:r w:rsidRPr="001618E1">
        <w:rPr>
          <w:rFonts w:cs="Arial"/>
          <w:lang w:val="en"/>
        </w:rPr>
        <w:t xml:space="preserve"> initial assessment or evaluation</w:t>
      </w:r>
      <w:r>
        <w:rPr>
          <w:rFonts w:cs="Arial"/>
          <w:lang w:val="en"/>
        </w:rPr>
        <w:t>,</w:t>
      </w:r>
      <w:r w:rsidRPr="001618E1">
        <w:rPr>
          <w:rFonts w:cs="Arial"/>
          <w:lang w:val="en"/>
        </w:rPr>
        <w:t xml:space="preserve"> as described in the customer’s IAEP and/or during the implementation of the customer’s IPP.</w:t>
      </w:r>
      <w:r>
        <w:rPr>
          <w:rFonts w:cs="Arial"/>
          <w:lang w:val="en"/>
        </w:rPr>
        <w:t xml:space="preserve"> </w:t>
      </w:r>
      <w:r w:rsidRPr="001618E1">
        <w:rPr>
          <w:rFonts w:cs="Arial"/>
          <w:lang w:val="en"/>
        </w:rPr>
        <w:t xml:space="preserve">All services provided must be provided by individuals who meet the staff qualifications described in </w:t>
      </w:r>
      <w:hyperlink w:anchor="_21.2_Staff_Qualifications" w:history="1">
        <w:r w:rsidRPr="001618E1">
          <w:rPr>
            <w:rStyle w:val="Hyperlink"/>
            <w:rFonts w:cs="Arial"/>
            <w:lang w:val="en"/>
          </w:rPr>
          <w:t>21.2 Staff Qualifications</w:t>
        </w:r>
      </w:hyperlink>
      <w:r>
        <w:rPr>
          <w:rStyle w:val="Hyperlink"/>
          <w:rFonts w:cs="Arial"/>
          <w:lang w:val="en"/>
        </w:rPr>
        <w:t>, Ratios, and Training</w:t>
      </w:r>
      <w:r w:rsidRPr="001618E1">
        <w:rPr>
          <w:rFonts w:cs="Arial"/>
          <w:lang w:val="en"/>
        </w:rPr>
        <w:t xml:space="preserve">. A nonresidential service provider must offer cognitive therapy but is not required to provide all of the other core services described in </w:t>
      </w:r>
      <w:hyperlink w:anchor="_21.6.1_Initial_Assessments" w:history="1">
        <w:r>
          <w:rPr>
            <w:rStyle w:val="Hyperlink"/>
            <w:rFonts w:cs="Arial"/>
            <w:lang w:val="en"/>
          </w:rPr>
          <w:t xml:space="preserve">21.5.2 </w:t>
        </w:r>
        <w:r w:rsidRPr="001618E1">
          <w:rPr>
            <w:rStyle w:val="Hyperlink"/>
            <w:rFonts w:cs="Arial"/>
            <w:lang w:val="en"/>
          </w:rPr>
          <w:t xml:space="preserve">Initial Assessment and Evaluation </w:t>
        </w:r>
        <w:r>
          <w:rPr>
            <w:rStyle w:val="Hyperlink"/>
            <w:rFonts w:cs="Arial"/>
            <w:lang w:val="en"/>
          </w:rPr>
          <w:t xml:space="preserve">Plan </w:t>
        </w:r>
        <w:r w:rsidRPr="001618E1">
          <w:rPr>
            <w:rStyle w:val="Hyperlink"/>
            <w:rFonts w:cs="Arial"/>
            <w:lang w:val="en"/>
          </w:rPr>
          <w:t>Service</w:t>
        </w:r>
      </w:hyperlink>
      <w:r>
        <w:rPr>
          <w:rStyle w:val="Hyperlink"/>
          <w:rFonts w:cs="Arial"/>
          <w:lang w:val="en"/>
        </w:rPr>
        <w:t xml:space="preserve"> Definition</w:t>
      </w:r>
      <w:r w:rsidRPr="001618E1">
        <w:rPr>
          <w:rFonts w:cs="Arial"/>
          <w:lang w:val="en"/>
        </w:rPr>
        <w:t xml:space="preserve"> and</w:t>
      </w:r>
      <w:r>
        <w:rPr>
          <w:rFonts w:cs="Arial"/>
          <w:lang w:val="en"/>
        </w:rPr>
        <w:t xml:space="preserve"> </w:t>
      </w:r>
      <w:hyperlink w:anchor="_21.6.4_Therapy_Services" w:history="1">
        <w:r>
          <w:rPr>
            <w:rStyle w:val="Hyperlink"/>
            <w:rFonts w:cs="Arial"/>
            <w:lang w:val="en"/>
          </w:rPr>
          <w:t xml:space="preserve">21.12.5.1 </w:t>
        </w:r>
        <w:r w:rsidRPr="001618E1">
          <w:rPr>
            <w:rStyle w:val="Hyperlink"/>
            <w:rFonts w:cs="Arial"/>
            <w:lang w:val="en"/>
          </w:rPr>
          <w:t>Core Service</w:t>
        </w:r>
        <w:r>
          <w:rPr>
            <w:rStyle w:val="Hyperlink"/>
            <w:rFonts w:cs="Arial"/>
            <w:lang w:val="en"/>
          </w:rPr>
          <w:t>s</w:t>
        </w:r>
      </w:hyperlink>
      <w:r w:rsidRPr="001618E1">
        <w:rPr>
          <w:rFonts w:cs="Arial"/>
          <w:lang w:val="en"/>
        </w:rPr>
        <w:t>. The IDT will be coordinated to include other service providers</w:t>
      </w:r>
      <w:r>
        <w:rPr>
          <w:rFonts w:cs="Arial"/>
          <w:lang w:val="en"/>
        </w:rPr>
        <w:t>,</w:t>
      </w:r>
      <w:r w:rsidRPr="001618E1">
        <w:rPr>
          <w:rFonts w:cs="Arial"/>
          <w:lang w:val="en"/>
        </w:rPr>
        <w:t xml:space="preserve"> as needed.</w:t>
      </w:r>
    </w:p>
    <w:p w:rsidR="00522C62" w:rsidRPr="001618E1" w:rsidRDefault="00522C62" w:rsidP="00522C62">
      <w:pPr>
        <w:rPr>
          <w:rFonts w:cs="Arial"/>
          <w:lang w:val="en"/>
        </w:rPr>
      </w:pPr>
      <w:r w:rsidRPr="001618E1">
        <w:rPr>
          <w:rFonts w:cs="Arial"/>
        </w:rPr>
        <w:t xml:space="preserve">Time spent for documentation, for communication </w:t>
      </w:r>
      <w:r>
        <w:rPr>
          <w:rFonts w:cs="Arial"/>
        </w:rPr>
        <w:t>(</w:t>
      </w:r>
      <w:r w:rsidRPr="001618E1">
        <w:rPr>
          <w:rFonts w:cs="Arial"/>
        </w:rPr>
        <w:t>such as emails and phone calls</w:t>
      </w:r>
      <w:r>
        <w:rPr>
          <w:rFonts w:cs="Arial"/>
        </w:rPr>
        <w:t>)</w:t>
      </w:r>
      <w:r w:rsidRPr="001618E1">
        <w:rPr>
          <w:rFonts w:cs="Arial"/>
        </w:rPr>
        <w:t>, cannot be billed as a core service or as an ancillary service. When a customer is absent from nonresidential services for any reason</w:t>
      </w:r>
      <w:r>
        <w:rPr>
          <w:rFonts w:cs="Arial"/>
        </w:rPr>
        <w:t>,</w:t>
      </w:r>
      <w:r w:rsidRPr="001618E1">
        <w:rPr>
          <w:rFonts w:cs="Arial"/>
        </w:rPr>
        <w:t xml:space="preserve"> the </w:t>
      </w:r>
      <w:r>
        <w:rPr>
          <w:rFonts w:cs="Arial"/>
        </w:rPr>
        <w:t>ESBI</w:t>
      </w:r>
      <w:r w:rsidRPr="001618E1">
        <w:rPr>
          <w:rFonts w:cs="Arial"/>
        </w:rPr>
        <w:t xml:space="preserve"> provider is not eligible to invoice TWC-VR for any fees, including no</w:t>
      </w:r>
      <w:r>
        <w:rPr>
          <w:rFonts w:cs="Arial"/>
        </w:rPr>
        <w:t>-</w:t>
      </w:r>
      <w:r w:rsidRPr="001618E1">
        <w:rPr>
          <w:rFonts w:cs="Arial"/>
        </w:rPr>
        <w:t xml:space="preserve">show fees. The nonresidential service provider must notify the VR counselor of an absence greater than </w:t>
      </w:r>
      <w:r>
        <w:rPr>
          <w:rFonts w:cs="Arial"/>
        </w:rPr>
        <w:t>one</w:t>
      </w:r>
      <w:r w:rsidRPr="001618E1">
        <w:rPr>
          <w:rFonts w:cs="Arial"/>
        </w:rPr>
        <w:t xml:space="preserve"> day. For information about the </w:t>
      </w:r>
      <w:r>
        <w:rPr>
          <w:rFonts w:cs="Arial"/>
        </w:rPr>
        <w:t>ESBI</w:t>
      </w:r>
      <w:r w:rsidRPr="001618E1">
        <w:rPr>
          <w:rFonts w:cs="Arial"/>
        </w:rPr>
        <w:t xml:space="preserve"> Nonresidential service fees go to </w:t>
      </w:r>
      <w:hyperlink w:anchor="_21.7.3_Non-Residential_Rate" w:history="1">
        <w:r>
          <w:rPr>
            <w:rStyle w:val="Hyperlink"/>
            <w:rFonts w:cs="Arial"/>
          </w:rPr>
          <w:t xml:space="preserve">21.12.5 </w:t>
        </w:r>
        <w:r w:rsidRPr="001618E1">
          <w:rPr>
            <w:rStyle w:val="Hyperlink"/>
            <w:rFonts w:cs="Arial"/>
          </w:rPr>
          <w:t>Nonresidential Rate Structure</w:t>
        </w:r>
      </w:hyperlink>
      <w:r w:rsidRPr="001618E1">
        <w:rPr>
          <w:rFonts w:cs="Arial"/>
        </w:rPr>
        <w:t>.</w:t>
      </w:r>
      <w:r w:rsidRPr="001618E1">
        <w:rPr>
          <w:rFonts w:cs="Arial"/>
          <w:lang w:val="en"/>
        </w:rPr>
        <w:t xml:space="preserve"> A service authorization will identify the type and amount of nonresidential services and must be </w:t>
      </w:r>
      <w:r>
        <w:rPr>
          <w:rFonts w:cs="Arial"/>
          <w:lang w:val="en"/>
        </w:rPr>
        <w:t xml:space="preserve">obtained before </w:t>
      </w:r>
      <w:r w:rsidRPr="001618E1">
        <w:rPr>
          <w:rFonts w:cs="Arial"/>
          <w:lang w:val="en"/>
        </w:rPr>
        <w:t>service delivery.</w:t>
      </w:r>
      <w:r>
        <w:rPr>
          <w:rFonts w:cs="Arial"/>
          <w:lang w:val="en"/>
        </w:rPr>
        <w:t xml:space="preserve"> </w:t>
      </w:r>
      <w:r w:rsidRPr="001618E1">
        <w:rPr>
          <w:rFonts w:cs="Arial"/>
          <w:lang w:val="en"/>
        </w:rPr>
        <w:t xml:space="preserve">The customer must actively participate in the program and make progress towards the goals in either the IAEP or IPP for continued sponsorship by TWC-VR for Nonresidential Services. </w:t>
      </w:r>
    </w:p>
    <w:p w:rsidR="00522C62" w:rsidRPr="001618E1" w:rsidRDefault="00522C62" w:rsidP="00522C62">
      <w:pPr>
        <w:rPr>
          <w:rFonts w:cs="Arial"/>
        </w:rPr>
      </w:pPr>
      <w:r w:rsidRPr="001618E1">
        <w:rPr>
          <w:rFonts w:cs="Arial"/>
        </w:rPr>
        <w:t xml:space="preserve">Goods and services related to an individual’s acquired brain injury, which are not delivered as part of </w:t>
      </w:r>
      <w:r>
        <w:rPr>
          <w:rFonts w:cs="Arial"/>
        </w:rPr>
        <w:t>ESBI</w:t>
      </w:r>
      <w:r w:rsidRPr="001618E1">
        <w:rPr>
          <w:rFonts w:cs="Arial"/>
        </w:rPr>
        <w:t xml:space="preserve"> nonresidential services, maybe considered ancillary if approved by the VR counselor. Refer to </w:t>
      </w:r>
      <w:hyperlink w:anchor="_21.6._Ancillary_Goods" w:history="1">
        <w:r>
          <w:rPr>
            <w:rStyle w:val="Hyperlink"/>
            <w:rFonts w:cs="Arial"/>
          </w:rPr>
          <w:t xml:space="preserve">21.9 </w:t>
        </w:r>
        <w:r w:rsidRPr="001618E1">
          <w:rPr>
            <w:rStyle w:val="Hyperlink"/>
            <w:rFonts w:cs="Arial"/>
          </w:rPr>
          <w:t>Ancillary</w:t>
        </w:r>
        <w:r>
          <w:rPr>
            <w:rStyle w:val="Hyperlink"/>
            <w:rFonts w:cs="Arial"/>
          </w:rPr>
          <w:t xml:space="preserve"> Goods and</w:t>
        </w:r>
        <w:r w:rsidRPr="001618E1">
          <w:rPr>
            <w:rStyle w:val="Hyperlink"/>
            <w:rFonts w:cs="Arial"/>
          </w:rPr>
          <w:t xml:space="preserve"> Services</w:t>
        </w:r>
      </w:hyperlink>
      <w:r>
        <w:t>.</w:t>
      </w:r>
      <w:r w:rsidRPr="001618E1">
        <w:rPr>
          <w:rFonts w:cs="Arial"/>
        </w:rPr>
        <w:t xml:space="preserve"> </w:t>
      </w:r>
    </w:p>
    <w:p w:rsidR="00522C62" w:rsidRPr="001618E1" w:rsidRDefault="00522C62" w:rsidP="00522C62">
      <w:pPr>
        <w:pStyle w:val="Heading2"/>
      </w:pPr>
      <w:bookmarkStart w:id="200" w:name="_Toc5694418"/>
      <w:bookmarkStart w:id="201" w:name="_Toc12873981"/>
      <w:r w:rsidRPr="001618E1">
        <w:rPr>
          <w:rFonts w:cs="Arial"/>
          <w:lang w:val="en"/>
        </w:rPr>
        <w:t xml:space="preserve">21.12 </w:t>
      </w:r>
      <w:r>
        <w:rPr>
          <w:rFonts w:cs="Arial"/>
          <w:lang w:val="en"/>
        </w:rPr>
        <w:t>ESBI</w:t>
      </w:r>
      <w:r w:rsidRPr="001618E1">
        <w:rPr>
          <w:rFonts w:cs="Arial"/>
          <w:lang w:val="en"/>
        </w:rPr>
        <w:t xml:space="preserve"> Rates</w:t>
      </w:r>
      <w:bookmarkEnd w:id="200"/>
      <w:bookmarkEnd w:id="201"/>
    </w:p>
    <w:p w:rsidR="00522C62" w:rsidRPr="000D0FD7" w:rsidRDefault="00522C62" w:rsidP="00522C62">
      <w:bookmarkStart w:id="202" w:name="_Toc5694419"/>
      <w:r w:rsidRPr="000D0FD7">
        <w:t>All rates are inclusive of any administrative activities (such as emails, phone calls and documentation) required to produce the service.</w:t>
      </w:r>
    </w:p>
    <w:p w:rsidR="00522C62" w:rsidRPr="001618E1" w:rsidRDefault="00522C62" w:rsidP="00522C62">
      <w:pPr>
        <w:pStyle w:val="Heading3"/>
      </w:pPr>
      <w:bookmarkStart w:id="203" w:name="_Toc12873982"/>
      <w:r w:rsidRPr="001618E1">
        <w:lastRenderedPageBreak/>
        <w:t>21.12.1</w:t>
      </w:r>
      <w:r>
        <w:t xml:space="preserve"> </w:t>
      </w:r>
      <w:r w:rsidRPr="001618E1">
        <w:t>Co</w:t>
      </w:r>
      <w:r>
        <w:t>t</w:t>
      </w:r>
      <w:r w:rsidRPr="001618E1">
        <w:t xml:space="preserve">reatments with </w:t>
      </w:r>
      <w:r w:rsidRPr="00566124">
        <w:t>Multi</w:t>
      </w:r>
      <w:r>
        <w:t>-</w:t>
      </w:r>
      <w:r w:rsidRPr="00566124">
        <w:t>Clinical</w:t>
      </w:r>
      <w:r w:rsidRPr="001618E1">
        <w:t xml:space="preserve"> Therapist</w:t>
      </w:r>
      <w:bookmarkEnd w:id="202"/>
      <w:r>
        <w:t>s</w:t>
      </w:r>
      <w:bookmarkEnd w:id="203"/>
    </w:p>
    <w:p w:rsidR="00522C62" w:rsidRPr="001618E1" w:rsidRDefault="00522C62" w:rsidP="00522C62">
      <w:pPr>
        <w:rPr>
          <w:rFonts w:cs="Arial"/>
          <w:lang w:val="en"/>
        </w:rPr>
      </w:pPr>
      <w:r w:rsidRPr="001618E1">
        <w:rPr>
          <w:rFonts w:cs="Arial"/>
          <w:lang w:val="en"/>
        </w:rPr>
        <w:t xml:space="preserve">Two therapists cannot bill for the same </w:t>
      </w:r>
      <w:proofErr w:type="gramStart"/>
      <w:r w:rsidRPr="001618E1">
        <w:rPr>
          <w:rFonts w:cs="Arial"/>
          <w:lang w:val="en"/>
        </w:rPr>
        <w:t>period of time</w:t>
      </w:r>
      <w:proofErr w:type="gramEnd"/>
      <w:r w:rsidRPr="001618E1">
        <w:rPr>
          <w:rFonts w:cs="Arial"/>
          <w:lang w:val="en"/>
        </w:rPr>
        <w:t xml:space="preserve">. In cotreatments, therapy units and/or time are divided by the number of therapists delivering the service to determine the amount of time to be attributed to each. For example, if a physical therapist and an occupational therapist deliver one hour of individual therapy to a customer together, </w:t>
      </w:r>
      <w:r>
        <w:rPr>
          <w:rFonts w:cs="Arial"/>
          <w:lang w:val="en"/>
        </w:rPr>
        <w:t xml:space="preserve">then </w:t>
      </w:r>
      <w:r w:rsidRPr="001618E1">
        <w:rPr>
          <w:rFonts w:cs="Arial"/>
          <w:lang w:val="en"/>
        </w:rPr>
        <w:t xml:space="preserve">the </w:t>
      </w:r>
      <w:r>
        <w:rPr>
          <w:rFonts w:cs="Arial"/>
          <w:lang w:val="en"/>
        </w:rPr>
        <w:t>p</w:t>
      </w:r>
      <w:r w:rsidRPr="001618E1">
        <w:rPr>
          <w:rFonts w:cs="Arial"/>
          <w:lang w:val="en"/>
        </w:rPr>
        <w:t>hysical therapist</w:t>
      </w:r>
      <w:r>
        <w:rPr>
          <w:rFonts w:cs="Arial"/>
          <w:lang w:val="en"/>
        </w:rPr>
        <w:t>’s</w:t>
      </w:r>
      <w:r w:rsidRPr="001618E1">
        <w:rPr>
          <w:rFonts w:cs="Arial"/>
          <w:lang w:val="en"/>
        </w:rPr>
        <w:t xml:space="preserve"> time is </w:t>
      </w:r>
      <w:r>
        <w:rPr>
          <w:rFonts w:cs="Arial"/>
          <w:lang w:val="en"/>
        </w:rPr>
        <w:t xml:space="preserve">billed as </w:t>
      </w:r>
      <w:r w:rsidRPr="001618E1">
        <w:rPr>
          <w:rFonts w:cs="Arial"/>
          <w:lang w:val="en"/>
        </w:rPr>
        <w:t xml:space="preserve">30 minutes and the </w:t>
      </w:r>
      <w:r>
        <w:rPr>
          <w:rFonts w:cs="Arial"/>
          <w:lang w:val="en"/>
        </w:rPr>
        <w:t>o</w:t>
      </w:r>
      <w:r w:rsidRPr="001618E1">
        <w:rPr>
          <w:rFonts w:cs="Arial"/>
          <w:lang w:val="en"/>
        </w:rPr>
        <w:t xml:space="preserve">ccupational </w:t>
      </w:r>
      <w:r>
        <w:rPr>
          <w:rFonts w:cs="Arial"/>
          <w:lang w:val="en"/>
        </w:rPr>
        <w:t>t</w:t>
      </w:r>
      <w:r w:rsidRPr="001618E1">
        <w:rPr>
          <w:rFonts w:cs="Arial"/>
          <w:lang w:val="en"/>
        </w:rPr>
        <w:t>herapist</w:t>
      </w:r>
      <w:r>
        <w:rPr>
          <w:rFonts w:cs="Arial"/>
          <w:lang w:val="en"/>
        </w:rPr>
        <w:t>’s</w:t>
      </w:r>
      <w:r w:rsidRPr="001618E1">
        <w:rPr>
          <w:rFonts w:cs="Arial"/>
          <w:lang w:val="en"/>
        </w:rPr>
        <w:t xml:space="preserve"> time is also </w:t>
      </w:r>
      <w:r>
        <w:rPr>
          <w:rFonts w:cs="Arial"/>
          <w:lang w:val="en"/>
        </w:rPr>
        <w:t xml:space="preserve">billed as </w:t>
      </w:r>
      <w:r w:rsidRPr="001618E1">
        <w:rPr>
          <w:rFonts w:cs="Arial"/>
          <w:lang w:val="en"/>
        </w:rPr>
        <w:t>30 minutes.</w:t>
      </w:r>
    </w:p>
    <w:p w:rsidR="00522C62" w:rsidRPr="001618E1" w:rsidRDefault="00522C62" w:rsidP="00522C62">
      <w:pPr>
        <w:pStyle w:val="Heading3"/>
      </w:pPr>
      <w:bookmarkStart w:id="204" w:name="_Toc5694420"/>
      <w:bookmarkStart w:id="205" w:name="_Toc12873983"/>
      <w:r w:rsidRPr="001618E1">
        <w:t>21.12.2 Groups of Customer</w:t>
      </w:r>
      <w:r>
        <w:t>s</w:t>
      </w:r>
      <w:r w:rsidRPr="001618E1">
        <w:t xml:space="preserve"> </w:t>
      </w:r>
      <w:r>
        <w:t>S</w:t>
      </w:r>
      <w:r w:rsidRPr="001618E1">
        <w:t xml:space="preserve">een by </w:t>
      </w:r>
      <w:r>
        <w:t>O</w:t>
      </w:r>
      <w:r w:rsidRPr="001618E1">
        <w:t xml:space="preserve">ne or </w:t>
      </w:r>
      <w:r>
        <w:t>M</w:t>
      </w:r>
      <w:r w:rsidRPr="001618E1">
        <w:t xml:space="preserve">ore </w:t>
      </w:r>
      <w:r>
        <w:t>C</w:t>
      </w:r>
      <w:r w:rsidRPr="001618E1">
        <w:t>linical Therapist</w:t>
      </w:r>
      <w:r>
        <w:t>s</w:t>
      </w:r>
      <w:bookmarkEnd w:id="204"/>
      <w:bookmarkEnd w:id="205"/>
    </w:p>
    <w:p w:rsidR="00522C62" w:rsidRPr="001618E1" w:rsidRDefault="00522C62" w:rsidP="00522C62">
      <w:pPr>
        <w:rPr>
          <w:rFonts w:cs="Arial"/>
        </w:rPr>
      </w:pPr>
      <w:r>
        <w:rPr>
          <w:rFonts w:cs="Arial"/>
        </w:rPr>
        <w:t>A s</w:t>
      </w:r>
      <w:r w:rsidRPr="001618E1">
        <w:rPr>
          <w:rFonts w:cs="Arial"/>
        </w:rPr>
        <w:t xml:space="preserve">mall group is no more than </w:t>
      </w:r>
      <w:r>
        <w:rPr>
          <w:rFonts w:cs="Arial"/>
        </w:rPr>
        <w:t xml:space="preserve">two </w:t>
      </w:r>
      <w:r w:rsidRPr="001618E1">
        <w:rPr>
          <w:rFonts w:cs="Arial"/>
        </w:rPr>
        <w:t xml:space="preserve">customers to </w:t>
      </w:r>
      <w:bookmarkStart w:id="206" w:name="_Hlk5366488"/>
      <w:r w:rsidRPr="001618E1">
        <w:rPr>
          <w:rFonts w:cs="Arial"/>
        </w:rPr>
        <w:t>one licensed or credentialed professional</w:t>
      </w:r>
      <w:bookmarkEnd w:id="206"/>
      <w:r w:rsidRPr="001618E1">
        <w:rPr>
          <w:rFonts w:cs="Arial"/>
        </w:rPr>
        <w:t>.</w:t>
      </w:r>
      <w:r>
        <w:rPr>
          <w:rFonts w:cs="Arial"/>
        </w:rPr>
        <w:t xml:space="preserve"> </w:t>
      </w:r>
      <w:r w:rsidRPr="001618E1">
        <w:rPr>
          <w:rFonts w:cs="Arial"/>
        </w:rPr>
        <w:t xml:space="preserve">A group is </w:t>
      </w:r>
      <w:r>
        <w:rPr>
          <w:rFonts w:cs="Arial"/>
        </w:rPr>
        <w:t xml:space="preserve">three </w:t>
      </w:r>
      <w:r w:rsidRPr="001618E1">
        <w:rPr>
          <w:rFonts w:cs="Arial"/>
        </w:rPr>
        <w:t xml:space="preserve">and no more than </w:t>
      </w:r>
      <w:r>
        <w:rPr>
          <w:rFonts w:cs="Arial"/>
        </w:rPr>
        <w:t xml:space="preserve">six </w:t>
      </w:r>
      <w:r w:rsidRPr="001618E1">
        <w:rPr>
          <w:rFonts w:cs="Arial"/>
        </w:rPr>
        <w:t>customers to one licensed or credentialed professional.</w:t>
      </w:r>
      <w:r>
        <w:rPr>
          <w:rFonts w:cs="Arial"/>
        </w:rPr>
        <w:t xml:space="preserve"> </w:t>
      </w:r>
    </w:p>
    <w:p w:rsidR="00522C62" w:rsidRPr="001618E1" w:rsidRDefault="00522C62" w:rsidP="00522C62">
      <w:pPr>
        <w:rPr>
          <w:rFonts w:cs="Arial"/>
        </w:rPr>
      </w:pPr>
      <w:r w:rsidRPr="001618E1">
        <w:rPr>
          <w:rFonts w:cs="Arial"/>
        </w:rPr>
        <w:t xml:space="preserve">Core </w:t>
      </w:r>
      <w:r>
        <w:rPr>
          <w:rFonts w:cs="Arial"/>
        </w:rPr>
        <w:t>s</w:t>
      </w:r>
      <w:r w:rsidRPr="001618E1">
        <w:rPr>
          <w:rFonts w:cs="Arial"/>
        </w:rPr>
        <w:t xml:space="preserve">ervices must be provided by </w:t>
      </w:r>
      <w:r>
        <w:rPr>
          <w:rFonts w:cs="Arial"/>
        </w:rPr>
        <w:t xml:space="preserve">a </w:t>
      </w:r>
      <w:r w:rsidRPr="001618E1">
        <w:rPr>
          <w:rFonts w:cs="Arial"/>
        </w:rPr>
        <w:t>contractor</w:t>
      </w:r>
      <w:r>
        <w:rPr>
          <w:rFonts w:cs="Arial"/>
        </w:rPr>
        <w:t>’s</w:t>
      </w:r>
      <w:r w:rsidRPr="001618E1">
        <w:rPr>
          <w:rFonts w:cs="Arial"/>
        </w:rPr>
        <w:t xml:space="preserve"> staff </w:t>
      </w:r>
      <w:r>
        <w:rPr>
          <w:rFonts w:cs="Arial"/>
        </w:rPr>
        <w:t xml:space="preserve">member who </w:t>
      </w:r>
      <w:r w:rsidRPr="001618E1">
        <w:rPr>
          <w:rFonts w:cs="Arial"/>
        </w:rPr>
        <w:t>meet</w:t>
      </w:r>
      <w:r>
        <w:rPr>
          <w:rFonts w:cs="Arial"/>
        </w:rPr>
        <w:t>s</w:t>
      </w:r>
      <w:r w:rsidRPr="001618E1">
        <w:rPr>
          <w:rFonts w:cs="Arial"/>
        </w:rPr>
        <w:t xml:space="preserve"> the qualification</w:t>
      </w:r>
      <w:r>
        <w:rPr>
          <w:rFonts w:cs="Arial"/>
        </w:rPr>
        <w:t>s</w:t>
      </w:r>
      <w:r w:rsidRPr="001618E1">
        <w:rPr>
          <w:rFonts w:cs="Arial"/>
        </w:rPr>
        <w:t xml:space="preserve"> prescribed in </w:t>
      </w:r>
      <w:hyperlink w:anchor="_21.2.2_Licensed_and" w:history="1">
        <w:r>
          <w:rPr>
            <w:rStyle w:val="Hyperlink"/>
            <w:rFonts w:cs="Arial"/>
          </w:rPr>
          <w:t xml:space="preserve">21.2.1 </w:t>
        </w:r>
        <w:r w:rsidRPr="001618E1">
          <w:rPr>
            <w:rStyle w:val="Hyperlink"/>
            <w:rFonts w:cs="Arial"/>
          </w:rPr>
          <w:t>Licensed and Certified Professional</w:t>
        </w:r>
      </w:hyperlink>
      <w:r>
        <w:rPr>
          <w:rStyle w:val="Hyperlink"/>
          <w:rFonts w:cs="Arial"/>
        </w:rPr>
        <w:t>s</w:t>
      </w:r>
      <w:r w:rsidRPr="001618E1">
        <w:rPr>
          <w:rFonts w:cs="Arial"/>
        </w:rPr>
        <w:t>.</w:t>
      </w:r>
    </w:p>
    <w:p w:rsidR="00522C62" w:rsidRDefault="00522C62" w:rsidP="00522C62">
      <w:pPr>
        <w:pStyle w:val="Heading3"/>
      </w:pPr>
      <w:bookmarkStart w:id="207" w:name="_21.7.3_Non-Residential_Rate"/>
      <w:bookmarkStart w:id="208" w:name="_Toc12873984"/>
      <w:bookmarkStart w:id="209" w:name="_Toc5694421"/>
      <w:bookmarkStart w:id="210" w:name="_Hlk7006209"/>
      <w:bookmarkEnd w:id="207"/>
      <w:r>
        <w:t>21.12.3 Employment Services Provided by Clinical Therapist</w:t>
      </w:r>
      <w:bookmarkEnd w:id="208"/>
    </w:p>
    <w:p w:rsidR="00522C62" w:rsidRPr="005245C9" w:rsidRDefault="00522C62" w:rsidP="00522C62">
      <w:r w:rsidRPr="005245C9">
        <w:t xml:space="preserve">When a clinical therapist provides and employment services as defined in </w:t>
      </w:r>
      <w:r>
        <w:t>this manual</w:t>
      </w:r>
      <w:r w:rsidRPr="005245C9">
        <w:t>, such as Work Experience, Job Placement</w:t>
      </w:r>
      <w:r>
        <w:t>,</w:t>
      </w:r>
      <w:r w:rsidRPr="005245C9">
        <w:t xml:space="preserve"> or Supported Employment, it must be provided through an Employment Services Contract and the service can only be invoiced as an </w:t>
      </w:r>
      <w:r>
        <w:t>e</w:t>
      </w:r>
      <w:r w:rsidRPr="005245C9">
        <w:t xml:space="preserve">mployment </w:t>
      </w:r>
      <w:r>
        <w:t>s</w:t>
      </w:r>
      <w:r w:rsidRPr="005245C9">
        <w:t>ervice. When a clinical therapist co-treat</w:t>
      </w:r>
      <w:r>
        <w:t>s</w:t>
      </w:r>
      <w:r w:rsidRPr="005245C9">
        <w:t xml:space="preserve"> with an employment service provider</w:t>
      </w:r>
      <w:r>
        <w:t>,</w:t>
      </w:r>
      <w:r w:rsidRPr="005245C9">
        <w:t xml:space="preserve"> the clinical therapist and the employment service provider must be addressing independent goals. The role of a clinical therapist in the co-treatment is </w:t>
      </w:r>
      <w:r>
        <w:t xml:space="preserve">to </w:t>
      </w:r>
      <w:r w:rsidRPr="005245C9">
        <w:t>increase the customer’s independence relate</w:t>
      </w:r>
      <w:r>
        <w:t>d</w:t>
      </w:r>
      <w:r w:rsidRPr="005245C9">
        <w:t xml:space="preserve"> to the disability such as</w:t>
      </w:r>
      <w:r>
        <w:t>:</w:t>
      </w:r>
      <w:r w:rsidRPr="005245C9">
        <w:t xml:space="preserve"> evaluating safety/cognitive abilities in the employment environment, identifying compensatory techniques and/or use of adaptive equipment that will increase abilities and/or independence, and/or training the customer, employment service provider and/or employer in disability</w:t>
      </w:r>
      <w:r>
        <w:t>-</w:t>
      </w:r>
      <w:r w:rsidRPr="005245C9">
        <w:t>related issues that will be managed long-term by parties other than the clinical therapist.</w:t>
      </w:r>
      <w:r>
        <w:t xml:space="preserve"> The role of the employment service provider is to deliver the services as defined in the Standards for Providers achieving all required outcomes for payment.</w:t>
      </w:r>
    </w:p>
    <w:p w:rsidR="00522C62" w:rsidRPr="001618E1" w:rsidRDefault="00522C62" w:rsidP="00522C62">
      <w:pPr>
        <w:pStyle w:val="Heading3"/>
      </w:pPr>
      <w:bookmarkStart w:id="211" w:name="_Toc12873985"/>
      <w:bookmarkStart w:id="212" w:name="_Hlk20313430"/>
      <w:r w:rsidRPr="001618E1">
        <w:t>21.12.</w:t>
      </w:r>
      <w:r>
        <w:t>4</w:t>
      </w:r>
      <w:r w:rsidRPr="001618E1">
        <w:t xml:space="preserve"> Premium Payments</w:t>
      </w:r>
      <w:bookmarkEnd w:id="209"/>
      <w:bookmarkEnd w:id="211"/>
    </w:p>
    <w:bookmarkEnd w:id="212"/>
    <w:p w:rsidR="00522C62" w:rsidRPr="001618E1" w:rsidRDefault="00522C62" w:rsidP="00522C62">
      <w:pPr>
        <w:rPr>
          <w:rFonts w:cs="Arial"/>
          <w:lang w:val="en"/>
        </w:rPr>
      </w:pPr>
      <w:r w:rsidRPr="001618E1">
        <w:rPr>
          <w:rFonts w:cs="Arial"/>
          <w:lang w:val="en"/>
        </w:rPr>
        <w:t xml:space="preserve">Premium payments compensate the contractor: </w:t>
      </w:r>
    </w:p>
    <w:p w:rsidR="00522C62" w:rsidRPr="001618E1" w:rsidRDefault="00522C62" w:rsidP="00522C62">
      <w:pPr>
        <w:pStyle w:val="ListParagraph"/>
        <w:numPr>
          <w:ilvl w:val="0"/>
          <w:numId w:val="18"/>
        </w:numPr>
        <w:rPr>
          <w:rFonts w:cs="Arial"/>
        </w:rPr>
      </w:pPr>
      <w:r w:rsidRPr="001618E1">
        <w:rPr>
          <w:rFonts w:cs="Arial"/>
          <w:lang w:val="en"/>
        </w:rPr>
        <w:t>when an employee maintains approved disability-related credentials;</w:t>
      </w:r>
    </w:p>
    <w:p w:rsidR="00522C62" w:rsidRPr="001618E1" w:rsidRDefault="00522C62" w:rsidP="00522C62">
      <w:pPr>
        <w:pStyle w:val="ListParagraph"/>
        <w:numPr>
          <w:ilvl w:val="0"/>
          <w:numId w:val="18"/>
        </w:numPr>
        <w:rPr>
          <w:rFonts w:cs="Arial"/>
        </w:rPr>
      </w:pPr>
      <w:r w:rsidRPr="001618E1">
        <w:rPr>
          <w:rFonts w:cs="Arial"/>
          <w:lang w:val="en"/>
        </w:rPr>
        <w:t>for the provision of services performed outside of a contractor’s facility and within a community setting; and/or</w:t>
      </w:r>
    </w:p>
    <w:p w:rsidR="00522C62" w:rsidRPr="001618E1" w:rsidRDefault="00522C62" w:rsidP="00522C62">
      <w:pPr>
        <w:pStyle w:val="ListParagraph"/>
        <w:numPr>
          <w:ilvl w:val="0"/>
          <w:numId w:val="18"/>
        </w:numPr>
        <w:rPr>
          <w:rFonts w:cs="Arial"/>
        </w:rPr>
      </w:pPr>
      <w:r w:rsidRPr="001618E1">
        <w:rPr>
          <w:rFonts w:cs="Arial"/>
        </w:rPr>
        <w:t>for the transportation cost for services provided within the community setting.</w:t>
      </w:r>
    </w:p>
    <w:p w:rsidR="00522C62" w:rsidRDefault="00522C62" w:rsidP="00522C62">
      <w:pPr>
        <w:rPr>
          <w:rFonts w:cs="Arial"/>
          <w:lang w:val="en"/>
        </w:rPr>
      </w:pPr>
      <w:r w:rsidRPr="001618E1">
        <w:rPr>
          <w:rFonts w:cs="Arial"/>
          <w:lang w:val="en"/>
        </w:rPr>
        <w:t>Premium payment amounts are</w:t>
      </w:r>
      <w:r>
        <w:rPr>
          <w:rFonts w:cs="Arial"/>
          <w:lang w:val="en"/>
        </w:rPr>
        <w:t>:</w:t>
      </w:r>
    </w:p>
    <w:p w:rsidR="00522C62" w:rsidRPr="004E2E6A" w:rsidRDefault="00522C62" w:rsidP="00522C62">
      <w:pPr>
        <w:pStyle w:val="ListParagraph"/>
        <w:numPr>
          <w:ilvl w:val="0"/>
          <w:numId w:val="48"/>
        </w:numPr>
        <w:rPr>
          <w:rFonts w:cs="Arial"/>
        </w:rPr>
      </w:pPr>
      <w:r w:rsidRPr="004E2E6A">
        <w:rPr>
          <w:rFonts w:cs="Arial"/>
          <w:lang w:val="en"/>
        </w:rPr>
        <w:t xml:space="preserve">added to the </w:t>
      </w:r>
      <w:r w:rsidRPr="004E2E6A">
        <w:rPr>
          <w:rFonts w:cs="Arial"/>
          <w:color w:val="000000"/>
        </w:rPr>
        <w:t>licensed and certified professional</w:t>
      </w:r>
      <w:r>
        <w:rPr>
          <w:rFonts w:cs="Arial"/>
          <w:color w:val="000000"/>
        </w:rPr>
        <w:t>s</w:t>
      </w:r>
      <w:r w:rsidRPr="004E2E6A">
        <w:rPr>
          <w:rFonts w:cs="Arial"/>
          <w:color w:val="000000"/>
        </w:rPr>
        <w:t xml:space="preserve"> </w:t>
      </w:r>
      <w:r w:rsidRPr="004E2E6A">
        <w:rPr>
          <w:rFonts w:cs="Arial"/>
          <w:lang w:val="en"/>
        </w:rPr>
        <w:t>rate described in the core services and case management rate tables</w:t>
      </w:r>
      <w:r>
        <w:rPr>
          <w:rFonts w:cs="Arial"/>
          <w:lang w:val="en"/>
        </w:rPr>
        <w:t>; and/or</w:t>
      </w:r>
    </w:p>
    <w:p w:rsidR="00522C62" w:rsidRPr="004E2E6A" w:rsidRDefault="00522C62" w:rsidP="00522C62">
      <w:pPr>
        <w:pStyle w:val="ListParagraph"/>
        <w:numPr>
          <w:ilvl w:val="0"/>
          <w:numId w:val="48"/>
        </w:numPr>
        <w:rPr>
          <w:rFonts w:cs="Arial"/>
        </w:rPr>
      </w:pPr>
      <w:r>
        <w:rPr>
          <w:rFonts w:cs="Arial"/>
          <w:lang w:val="en"/>
        </w:rPr>
        <w:lastRenderedPageBreak/>
        <w:t>added as a daily fee, as</w:t>
      </w:r>
      <w:r w:rsidRPr="004E2E6A">
        <w:rPr>
          <w:rFonts w:cs="Arial"/>
          <w:lang w:val="en"/>
        </w:rPr>
        <w:t xml:space="preserve"> </w:t>
      </w:r>
      <w:r>
        <w:rPr>
          <w:rFonts w:cs="Arial"/>
          <w:lang w:val="en"/>
        </w:rPr>
        <w:t>t</w:t>
      </w:r>
      <w:r w:rsidRPr="004E2E6A">
        <w:rPr>
          <w:rFonts w:cs="Arial"/>
          <w:lang w:val="en"/>
        </w:rPr>
        <w:t>ransportation cost</w:t>
      </w:r>
      <w:r>
        <w:rPr>
          <w:rFonts w:cs="Arial"/>
          <w:lang w:val="en"/>
        </w:rPr>
        <w:t xml:space="preserve">, </w:t>
      </w:r>
      <w:r w:rsidRPr="004E2E6A">
        <w:rPr>
          <w:rFonts w:cs="Arial"/>
          <w:lang w:val="en"/>
        </w:rPr>
        <w:t xml:space="preserve">when any core services is provided within the community setting </w:t>
      </w:r>
      <w:r>
        <w:rPr>
          <w:rFonts w:cs="Arial"/>
          <w:lang w:val="en"/>
        </w:rPr>
        <w:t xml:space="preserve">and </w:t>
      </w:r>
      <w:r w:rsidRPr="004E2E6A">
        <w:rPr>
          <w:rFonts w:cs="Arial"/>
          <w:lang w:val="en"/>
        </w:rPr>
        <w:t>transportation</w:t>
      </w:r>
      <w:r>
        <w:rPr>
          <w:rFonts w:cs="Arial"/>
          <w:lang w:val="en"/>
        </w:rPr>
        <w:t xml:space="preserve"> cost were incurred</w:t>
      </w:r>
      <w:r w:rsidRPr="004E2E6A">
        <w:rPr>
          <w:rFonts w:cs="Arial"/>
          <w:lang w:val="en"/>
        </w:rPr>
        <w:t xml:space="preserve"> by the provider </w:t>
      </w:r>
      <w:r>
        <w:rPr>
          <w:rFonts w:cs="Arial"/>
          <w:lang w:val="en"/>
        </w:rPr>
        <w:t xml:space="preserve">to access </w:t>
      </w:r>
      <w:r w:rsidRPr="004E2E6A">
        <w:rPr>
          <w:rFonts w:cs="Arial"/>
          <w:lang w:val="en"/>
        </w:rPr>
        <w:t>the community setting.</w:t>
      </w:r>
    </w:p>
    <w:tbl>
      <w:tblPr>
        <w:tblStyle w:val="TableGrid0"/>
        <w:tblW w:w="10003" w:type="dxa"/>
        <w:tblLayout w:type="fixed"/>
        <w:tblLook w:val="0020" w:firstRow="1" w:lastRow="0" w:firstColumn="0" w:lastColumn="0" w:noHBand="0" w:noVBand="0"/>
        <w:tblCaption w:val="Premium Payments"/>
        <w:tblDescription w:val="list of premium payments and rates"/>
      </w:tblPr>
      <w:tblGrid>
        <w:gridCol w:w="7393"/>
        <w:gridCol w:w="1260"/>
        <w:gridCol w:w="1350"/>
      </w:tblGrid>
      <w:tr w:rsidR="00522C62" w:rsidRPr="001618E1" w:rsidTr="00522C62">
        <w:trPr>
          <w:trHeight w:val="94"/>
          <w:tblHeader/>
        </w:trPr>
        <w:tc>
          <w:tcPr>
            <w:tcW w:w="7393" w:type="dxa"/>
            <w:shd w:val="clear" w:color="auto" w:fill="000000" w:themeFill="text1"/>
          </w:tcPr>
          <w:p w:rsidR="00522C62" w:rsidRPr="007A3214" w:rsidRDefault="00522C62" w:rsidP="00522C62">
            <w:pPr>
              <w:autoSpaceDE w:val="0"/>
              <w:autoSpaceDN w:val="0"/>
              <w:adjustRightInd w:val="0"/>
              <w:jc w:val="center"/>
              <w:rPr>
                <w:rFonts w:cs="Arial"/>
                <w:color w:val="FFFFFF" w:themeColor="background1"/>
              </w:rPr>
            </w:pPr>
            <w:r w:rsidRPr="007A3214">
              <w:rPr>
                <w:b/>
                <w:color w:val="FFFFFF" w:themeColor="background1"/>
              </w:rPr>
              <w:t>Premium Payments</w:t>
            </w:r>
          </w:p>
        </w:tc>
        <w:tc>
          <w:tcPr>
            <w:tcW w:w="1260" w:type="dxa"/>
            <w:shd w:val="clear" w:color="auto" w:fill="000000" w:themeFill="text1"/>
          </w:tcPr>
          <w:p w:rsidR="00522C62" w:rsidRPr="007A3214" w:rsidRDefault="00522C62" w:rsidP="00522C62">
            <w:pPr>
              <w:autoSpaceDE w:val="0"/>
              <w:autoSpaceDN w:val="0"/>
              <w:adjustRightInd w:val="0"/>
              <w:rPr>
                <w:rFonts w:cs="Arial"/>
                <w:color w:val="FFFFFF" w:themeColor="background1"/>
              </w:rPr>
            </w:pPr>
            <w:r w:rsidRPr="007A3214">
              <w:rPr>
                <w:b/>
                <w:color w:val="FFFFFF" w:themeColor="background1"/>
              </w:rPr>
              <w:t>Code</w:t>
            </w:r>
            <w:r>
              <w:rPr>
                <w:b/>
                <w:color w:val="FFFFFF" w:themeColor="background1"/>
              </w:rPr>
              <w:t xml:space="preserve"> </w:t>
            </w:r>
          </w:p>
        </w:tc>
        <w:tc>
          <w:tcPr>
            <w:tcW w:w="1350" w:type="dxa"/>
            <w:shd w:val="clear" w:color="auto" w:fill="000000" w:themeFill="text1"/>
          </w:tcPr>
          <w:p w:rsidR="00522C62" w:rsidRPr="007A3214" w:rsidRDefault="00522C62" w:rsidP="00522C62">
            <w:pPr>
              <w:autoSpaceDE w:val="0"/>
              <w:autoSpaceDN w:val="0"/>
              <w:adjustRightInd w:val="0"/>
              <w:rPr>
                <w:rFonts w:cs="Arial"/>
                <w:color w:val="FFFFFF" w:themeColor="background1"/>
              </w:rPr>
            </w:pPr>
            <w:r w:rsidRPr="007A3214">
              <w:rPr>
                <w:b/>
                <w:color w:val="FFFFFF" w:themeColor="background1"/>
              </w:rPr>
              <w:t>Rates</w:t>
            </w:r>
          </w:p>
        </w:tc>
      </w:tr>
      <w:tr w:rsidR="00522C62" w:rsidRPr="001618E1" w:rsidTr="00522C62">
        <w:trPr>
          <w:trHeight w:val="94"/>
          <w:tblHeader/>
        </w:trPr>
        <w:tc>
          <w:tcPr>
            <w:tcW w:w="7393" w:type="dxa"/>
            <w:shd w:val="clear" w:color="auto" w:fill="auto"/>
          </w:tcPr>
          <w:p w:rsidR="00522C62" w:rsidRPr="0010733E" w:rsidRDefault="00522C62" w:rsidP="00522C62">
            <w:pPr>
              <w:autoSpaceDE w:val="0"/>
              <w:autoSpaceDN w:val="0"/>
              <w:adjustRightInd w:val="0"/>
              <w:rPr>
                <w:rFonts w:cs="Arial"/>
                <w:color w:val="000000"/>
              </w:rPr>
            </w:pPr>
            <w:bookmarkStart w:id="213" w:name="_Hlk5361112"/>
            <w:r w:rsidRPr="0010733E">
              <w:rPr>
                <w:rFonts w:cs="Arial"/>
                <w:color w:val="000000"/>
              </w:rPr>
              <w:t xml:space="preserve">Licensed </w:t>
            </w:r>
            <w:r>
              <w:rPr>
                <w:rFonts w:cs="Arial"/>
                <w:color w:val="000000"/>
              </w:rPr>
              <w:t>or</w:t>
            </w:r>
            <w:r w:rsidRPr="0010733E">
              <w:rPr>
                <w:rFonts w:cs="Arial"/>
                <w:color w:val="000000"/>
              </w:rPr>
              <w:t xml:space="preserve"> Certified Professional who is a CBIS,</w:t>
            </w:r>
            <w:r>
              <w:rPr>
                <w:rFonts w:cs="Arial"/>
                <w:color w:val="000000"/>
              </w:rPr>
              <w:t xml:space="preserve"> as described in </w:t>
            </w:r>
            <w:hyperlink w:anchor="_21.2.2_Licensed_and" w:history="1">
              <w:r>
                <w:rPr>
                  <w:rStyle w:val="Hyperlink"/>
                  <w:rFonts w:cs="Arial"/>
                </w:rPr>
                <w:t xml:space="preserve">21.2.1 </w:t>
              </w:r>
              <w:r w:rsidRPr="001618E1">
                <w:rPr>
                  <w:rStyle w:val="Hyperlink"/>
                  <w:rFonts w:cs="Arial"/>
                </w:rPr>
                <w:t>Licensed and Certified Professional</w:t>
              </w:r>
            </w:hyperlink>
            <w:r>
              <w:rPr>
                <w:rStyle w:val="Hyperlink"/>
                <w:rFonts w:cs="Arial"/>
              </w:rPr>
              <w:t>s</w:t>
            </w:r>
            <w:r w:rsidRPr="0010733E">
              <w:rPr>
                <w:rFonts w:cs="Arial"/>
                <w:color w:val="000000"/>
              </w:rPr>
              <w:t xml:space="preserve"> </w:t>
            </w:r>
            <w:bookmarkEnd w:id="213"/>
          </w:p>
        </w:tc>
        <w:tc>
          <w:tcPr>
            <w:tcW w:w="1260" w:type="dxa"/>
          </w:tcPr>
          <w:p w:rsidR="00522C62" w:rsidRPr="001618E1" w:rsidRDefault="00522C62" w:rsidP="00522C62">
            <w:pPr>
              <w:autoSpaceDE w:val="0"/>
              <w:autoSpaceDN w:val="0"/>
              <w:adjustRightInd w:val="0"/>
              <w:rPr>
                <w:rFonts w:cs="Arial"/>
                <w:color w:val="000000"/>
              </w:rPr>
            </w:pPr>
            <w:r w:rsidRPr="001618E1">
              <w:rPr>
                <w:rFonts w:cs="Arial"/>
                <w:color w:val="000000"/>
              </w:rPr>
              <w:t>17001</w:t>
            </w:r>
          </w:p>
        </w:tc>
        <w:tc>
          <w:tcPr>
            <w:tcW w:w="1350" w:type="dxa"/>
          </w:tcPr>
          <w:p w:rsidR="00522C62" w:rsidRPr="001618E1" w:rsidRDefault="00522C62" w:rsidP="00522C62">
            <w:pPr>
              <w:autoSpaceDE w:val="0"/>
              <w:autoSpaceDN w:val="0"/>
              <w:adjustRightInd w:val="0"/>
              <w:rPr>
                <w:rFonts w:cs="Arial"/>
                <w:color w:val="000000"/>
              </w:rPr>
            </w:pPr>
            <w:r w:rsidRPr="001618E1">
              <w:rPr>
                <w:rFonts w:cs="Arial"/>
                <w:color w:val="000000"/>
              </w:rPr>
              <w:t xml:space="preserve">$2.19 per </w:t>
            </w:r>
            <w:r w:rsidRPr="001618E1">
              <w:rPr>
                <w:rFonts w:cs="Arial"/>
              </w:rPr>
              <w:t>15-minute increment</w:t>
            </w:r>
          </w:p>
        </w:tc>
      </w:tr>
      <w:tr w:rsidR="00522C62" w:rsidRPr="001618E1" w:rsidTr="00522C62">
        <w:trPr>
          <w:trHeight w:val="94"/>
          <w:tblHeader/>
        </w:trPr>
        <w:tc>
          <w:tcPr>
            <w:tcW w:w="7393" w:type="dxa"/>
          </w:tcPr>
          <w:p w:rsidR="00522C62" w:rsidRPr="001618E1" w:rsidRDefault="00522C62" w:rsidP="00522C62">
            <w:pPr>
              <w:autoSpaceDE w:val="0"/>
              <w:autoSpaceDN w:val="0"/>
              <w:adjustRightInd w:val="0"/>
              <w:rPr>
                <w:rFonts w:cs="Arial"/>
                <w:color w:val="000000"/>
              </w:rPr>
            </w:pPr>
            <w:r w:rsidRPr="001618E1">
              <w:rPr>
                <w:rFonts w:cs="Arial"/>
                <w:color w:val="000000"/>
              </w:rPr>
              <w:t>Community-</w:t>
            </w:r>
            <w:r>
              <w:rPr>
                <w:rFonts w:cs="Arial"/>
                <w:color w:val="000000"/>
              </w:rPr>
              <w:t>B</w:t>
            </w:r>
            <w:r w:rsidRPr="001618E1">
              <w:rPr>
                <w:rFonts w:cs="Arial"/>
                <w:color w:val="000000"/>
              </w:rPr>
              <w:t xml:space="preserve">ased Service </w:t>
            </w:r>
          </w:p>
        </w:tc>
        <w:tc>
          <w:tcPr>
            <w:tcW w:w="1260" w:type="dxa"/>
          </w:tcPr>
          <w:p w:rsidR="00522C62" w:rsidRPr="001618E1" w:rsidRDefault="00522C62" w:rsidP="00522C62">
            <w:pPr>
              <w:autoSpaceDE w:val="0"/>
              <w:autoSpaceDN w:val="0"/>
              <w:adjustRightInd w:val="0"/>
              <w:rPr>
                <w:rFonts w:cs="Arial"/>
                <w:color w:val="000000"/>
              </w:rPr>
            </w:pPr>
          </w:p>
        </w:tc>
        <w:tc>
          <w:tcPr>
            <w:tcW w:w="1350" w:type="dxa"/>
          </w:tcPr>
          <w:p w:rsidR="00522C62" w:rsidRPr="001618E1" w:rsidRDefault="00522C62" w:rsidP="00522C62">
            <w:pPr>
              <w:autoSpaceDE w:val="0"/>
              <w:autoSpaceDN w:val="0"/>
              <w:adjustRightInd w:val="0"/>
              <w:rPr>
                <w:rFonts w:cs="Arial"/>
                <w:color w:val="000000"/>
              </w:rPr>
            </w:pPr>
            <w:r w:rsidRPr="001618E1">
              <w:rPr>
                <w:rFonts w:cs="Arial"/>
                <w:color w:val="000000"/>
              </w:rPr>
              <w:t xml:space="preserve">$3.96 per </w:t>
            </w:r>
            <w:r w:rsidRPr="001618E1">
              <w:rPr>
                <w:rFonts w:cs="Arial"/>
              </w:rPr>
              <w:t>15-minute increment</w:t>
            </w:r>
          </w:p>
        </w:tc>
      </w:tr>
      <w:tr w:rsidR="00522C62" w:rsidRPr="001618E1" w:rsidTr="00522C62">
        <w:trPr>
          <w:trHeight w:val="94"/>
          <w:tblHeader/>
        </w:trPr>
        <w:tc>
          <w:tcPr>
            <w:tcW w:w="7393" w:type="dxa"/>
          </w:tcPr>
          <w:p w:rsidR="00522C62" w:rsidRPr="001618E1" w:rsidRDefault="00522C62" w:rsidP="00522C62">
            <w:pPr>
              <w:autoSpaceDE w:val="0"/>
              <w:autoSpaceDN w:val="0"/>
              <w:adjustRightInd w:val="0"/>
              <w:rPr>
                <w:rFonts w:cs="Arial"/>
                <w:color w:val="000000"/>
              </w:rPr>
            </w:pPr>
            <w:r w:rsidRPr="001618E1">
              <w:rPr>
                <w:rFonts w:cs="Arial"/>
                <w:color w:val="000000"/>
              </w:rPr>
              <w:t>Transportation cost</w:t>
            </w:r>
            <w:r>
              <w:rPr>
                <w:rFonts w:cs="Arial"/>
                <w:color w:val="000000"/>
              </w:rPr>
              <w:t>s</w:t>
            </w:r>
            <w:r w:rsidRPr="001618E1">
              <w:rPr>
                <w:rFonts w:cs="Arial"/>
                <w:color w:val="000000"/>
              </w:rPr>
              <w:t xml:space="preserve"> related to all core services delivered within the community within 24</w:t>
            </w:r>
            <w:r>
              <w:rPr>
                <w:rFonts w:cs="Arial"/>
                <w:color w:val="000000"/>
              </w:rPr>
              <w:t xml:space="preserve"> </w:t>
            </w:r>
            <w:r w:rsidRPr="001618E1">
              <w:rPr>
                <w:rFonts w:cs="Arial"/>
                <w:color w:val="000000"/>
              </w:rPr>
              <w:t>hour</w:t>
            </w:r>
            <w:r>
              <w:rPr>
                <w:rFonts w:cs="Arial"/>
                <w:color w:val="000000"/>
              </w:rPr>
              <w:t>s</w:t>
            </w:r>
            <w:r w:rsidRPr="001618E1">
              <w:rPr>
                <w:rFonts w:cs="Arial"/>
                <w:color w:val="000000"/>
              </w:rPr>
              <w:t>.</w:t>
            </w:r>
          </w:p>
        </w:tc>
        <w:tc>
          <w:tcPr>
            <w:tcW w:w="1260" w:type="dxa"/>
          </w:tcPr>
          <w:p w:rsidR="00522C62" w:rsidRPr="001618E1" w:rsidRDefault="00522C62" w:rsidP="00522C62">
            <w:pPr>
              <w:autoSpaceDE w:val="0"/>
              <w:autoSpaceDN w:val="0"/>
              <w:adjustRightInd w:val="0"/>
              <w:rPr>
                <w:rFonts w:cs="Arial"/>
                <w:color w:val="000000"/>
              </w:rPr>
            </w:pPr>
            <w:r w:rsidRPr="001618E1">
              <w:rPr>
                <w:rFonts w:cs="Arial"/>
              </w:rPr>
              <w:t>23001</w:t>
            </w:r>
          </w:p>
        </w:tc>
        <w:tc>
          <w:tcPr>
            <w:tcW w:w="1350" w:type="dxa"/>
          </w:tcPr>
          <w:p w:rsidR="00522C62" w:rsidRPr="001618E1" w:rsidRDefault="00522C62" w:rsidP="00522C62">
            <w:pPr>
              <w:autoSpaceDE w:val="0"/>
              <w:autoSpaceDN w:val="0"/>
              <w:adjustRightInd w:val="0"/>
              <w:rPr>
                <w:rFonts w:cs="Arial"/>
                <w:color w:val="000000"/>
              </w:rPr>
            </w:pPr>
            <w:r w:rsidRPr="001618E1">
              <w:rPr>
                <w:rFonts w:cs="Arial"/>
              </w:rPr>
              <w:t>$47.08 per day</w:t>
            </w:r>
          </w:p>
        </w:tc>
      </w:tr>
    </w:tbl>
    <w:p w:rsidR="00522C62" w:rsidRPr="001618E1" w:rsidRDefault="00522C62" w:rsidP="00522C62">
      <w:pPr>
        <w:pStyle w:val="Heading3"/>
      </w:pPr>
      <w:bookmarkStart w:id="214" w:name="_Toc5694422"/>
      <w:bookmarkStart w:id="215" w:name="_Toc12873986"/>
      <w:bookmarkEnd w:id="210"/>
      <w:r w:rsidRPr="001618E1">
        <w:t>21.12.</w:t>
      </w:r>
      <w:r>
        <w:t>5</w:t>
      </w:r>
      <w:r w:rsidRPr="001618E1">
        <w:t xml:space="preserve"> </w:t>
      </w:r>
      <w:bookmarkStart w:id="216" w:name="_Hlk20306792"/>
      <w:r w:rsidRPr="001618E1">
        <w:t>Non</w:t>
      </w:r>
      <w:r>
        <w:t>r</w:t>
      </w:r>
      <w:r w:rsidRPr="001618E1">
        <w:t>esidential Rate Structure</w:t>
      </w:r>
      <w:bookmarkEnd w:id="214"/>
      <w:bookmarkEnd w:id="215"/>
      <w:bookmarkEnd w:id="216"/>
    </w:p>
    <w:p w:rsidR="00522C62" w:rsidRPr="001618E1" w:rsidRDefault="00522C62" w:rsidP="00522C62">
      <w:pPr>
        <w:pStyle w:val="Heading4"/>
      </w:pPr>
      <w:bookmarkStart w:id="217" w:name="_21.11.3.1_Core_Services"/>
      <w:bookmarkStart w:id="218" w:name="_Toc5694423"/>
      <w:bookmarkEnd w:id="217"/>
      <w:r w:rsidRPr="001618E1">
        <w:t>21.12.</w:t>
      </w:r>
      <w:r>
        <w:t>5</w:t>
      </w:r>
      <w:r w:rsidRPr="001618E1">
        <w:t>.1 Core Services</w:t>
      </w:r>
      <w:bookmarkEnd w:id="218"/>
    </w:p>
    <w:p w:rsidR="00522C62" w:rsidRDefault="00522C62" w:rsidP="00522C62">
      <w:pPr>
        <w:rPr>
          <w:rFonts w:cs="Arial"/>
        </w:rPr>
      </w:pPr>
      <w:r w:rsidRPr="001618E1">
        <w:rPr>
          <w:rFonts w:cs="Arial"/>
        </w:rPr>
        <w:t xml:space="preserve">Core </w:t>
      </w:r>
      <w:r>
        <w:rPr>
          <w:rFonts w:cs="Arial"/>
        </w:rPr>
        <w:t>s</w:t>
      </w:r>
      <w:r w:rsidRPr="001618E1">
        <w:rPr>
          <w:rFonts w:cs="Arial"/>
        </w:rPr>
        <w:t>ervices</w:t>
      </w:r>
      <w:bookmarkStart w:id="219" w:name="_Hlk5362367"/>
      <w:r w:rsidRPr="001618E1">
        <w:rPr>
          <w:rFonts w:cs="Arial"/>
        </w:rPr>
        <w:t xml:space="preserve"> must be provided by </w:t>
      </w:r>
      <w:r>
        <w:rPr>
          <w:rFonts w:cs="Arial"/>
        </w:rPr>
        <w:t xml:space="preserve">a </w:t>
      </w:r>
      <w:r w:rsidRPr="001618E1">
        <w:rPr>
          <w:rFonts w:cs="Arial"/>
        </w:rPr>
        <w:t>contractor</w:t>
      </w:r>
      <w:r>
        <w:rPr>
          <w:rFonts w:cs="Arial"/>
        </w:rPr>
        <w:t>’s</w:t>
      </w:r>
      <w:r w:rsidRPr="001618E1">
        <w:rPr>
          <w:rFonts w:cs="Arial"/>
        </w:rPr>
        <w:t xml:space="preserve"> staff </w:t>
      </w:r>
      <w:r>
        <w:rPr>
          <w:rFonts w:cs="Arial"/>
        </w:rPr>
        <w:t xml:space="preserve">member who </w:t>
      </w:r>
      <w:r w:rsidRPr="001618E1">
        <w:rPr>
          <w:rFonts w:cs="Arial"/>
        </w:rPr>
        <w:t>meet</w:t>
      </w:r>
      <w:r>
        <w:rPr>
          <w:rFonts w:cs="Arial"/>
        </w:rPr>
        <w:t>s</w:t>
      </w:r>
      <w:r w:rsidRPr="001618E1">
        <w:rPr>
          <w:rFonts w:cs="Arial"/>
        </w:rPr>
        <w:t xml:space="preserve"> the qualifications prescribed in </w:t>
      </w:r>
      <w:hyperlink w:anchor="_21.2.2_Licensed_and" w:history="1">
        <w:r>
          <w:rPr>
            <w:rStyle w:val="Hyperlink"/>
            <w:rFonts w:cs="Arial"/>
          </w:rPr>
          <w:t xml:space="preserve">21.2.1 </w:t>
        </w:r>
        <w:r w:rsidRPr="001618E1">
          <w:rPr>
            <w:rStyle w:val="Hyperlink"/>
            <w:rFonts w:cs="Arial"/>
          </w:rPr>
          <w:t>Licensed and Certified Professional</w:t>
        </w:r>
      </w:hyperlink>
      <w:r>
        <w:rPr>
          <w:rStyle w:val="Hyperlink"/>
          <w:rFonts w:cs="Arial"/>
        </w:rPr>
        <w:t>s</w:t>
      </w:r>
      <w:r w:rsidRPr="001618E1">
        <w:rPr>
          <w:rFonts w:cs="Arial"/>
        </w:rPr>
        <w:t>.</w:t>
      </w:r>
      <w:bookmarkEnd w:id="219"/>
      <w:r w:rsidRPr="001618E1">
        <w:rPr>
          <w:rFonts w:cs="Arial"/>
        </w:rPr>
        <w:t xml:space="preserve"> Nonresidential hours </w:t>
      </w:r>
      <w:r>
        <w:rPr>
          <w:rFonts w:cs="Arial"/>
        </w:rPr>
        <w:t xml:space="preserve">must total </w:t>
      </w:r>
      <w:r w:rsidRPr="001618E1">
        <w:rPr>
          <w:rFonts w:cs="Arial"/>
        </w:rPr>
        <w:t xml:space="preserve">20 hours </w:t>
      </w:r>
      <w:r>
        <w:rPr>
          <w:rFonts w:cs="Arial"/>
        </w:rPr>
        <w:t xml:space="preserve">or fewer </w:t>
      </w:r>
      <w:r w:rsidRPr="001618E1">
        <w:rPr>
          <w:rFonts w:cs="Arial"/>
        </w:rPr>
        <w:t>per week</w:t>
      </w:r>
      <w:r>
        <w:rPr>
          <w:rFonts w:cs="Arial"/>
        </w:rPr>
        <w:t>,</w:t>
      </w:r>
      <w:r w:rsidRPr="001618E1">
        <w:rPr>
          <w:rFonts w:cs="Arial"/>
        </w:rPr>
        <w:t xml:space="preserve"> for no more than 12 weeks.</w:t>
      </w:r>
      <w:r>
        <w:rPr>
          <w:rFonts w:cs="Arial"/>
        </w:rPr>
        <w:t xml:space="preserve"> </w:t>
      </w:r>
      <w:r w:rsidRPr="001618E1">
        <w:rPr>
          <w:rFonts w:cs="Arial"/>
        </w:rPr>
        <w:t>Additional times require VR manager approval. All rates below are in 15</w:t>
      </w:r>
      <w:r>
        <w:rPr>
          <w:rFonts w:cs="Arial"/>
        </w:rPr>
        <w:t xml:space="preserve">-minute </w:t>
      </w:r>
      <w:r w:rsidRPr="001618E1">
        <w:rPr>
          <w:rFonts w:cs="Arial"/>
        </w:rPr>
        <w:t>increments.</w:t>
      </w:r>
    </w:p>
    <w:tbl>
      <w:tblPr>
        <w:tblStyle w:val="TableGrid0"/>
        <w:tblW w:w="9913" w:type="dxa"/>
        <w:tblLayout w:type="fixed"/>
        <w:tblLook w:val="04A0" w:firstRow="1" w:lastRow="0" w:firstColumn="1" w:lastColumn="0" w:noHBand="0" w:noVBand="1"/>
        <w:tblCaption w:val="Core Services"/>
        <w:tblDescription w:val="Table of Core Services and rates"/>
      </w:tblPr>
      <w:tblGrid>
        <w:gridCol w:w="7393"/>
        <w:gridCol w:w="1260"/>
        <w:gridCol w:w="90"/>
        <w:gridCol w:w="1170"/>
      </w:tblGrid>
      <w:tr w:rsidR="00522C62" w:rsidRPr="003270D4" w:rsidTr="00522C62">
        <w:trPr>
          <w:trHeight w:val="432"/>
        </w:trPr>
        <w:tc>
          <w:tcPr>
            <w:tcW w:w="7393" w:type="dxa"/>
            <w:shd w:val="clear" w:color="auto" w:fill="000000" w:themeFill="text1"/>
          </w:tcPr>
          <w:p w:rsidR="00522C62" w:rsidRPr="003270D4" w:rsidRDefault="00522C62" w:rsidP="00522C62">
            <w:pPr>
              <w:rPr>
                <w:b/>
              </w:rPr>
            </w:pPr>
            <w:bookmarkStart w:id="220" w:name="_Hlk5360584"/>
            <w:r w:rsidRPr="003270D4">
              <w:rPr>
                <w:b/>
              </w:rPr>
              <w:t>Core Services (rates set in 15-minute increments)</w:t>
            </w:r>
          </w:p>
        </w:tc>
        <w:tc>
          <w:tcPr>
            <w:tcW w:w="1350" w:type="dxa"/>
            <w:gridSpan w:val="2"/>
            <w:shd w:val="clear" w:color="auto" w:fill="000000" w:themeFill="text1"/>
          </w:tcPr>
          <w:p w:rsidR="00522C62" w:rsidRPr="003270D4" w:rsidRDefault="00522C62" w:rsidP="00522C62">
            <w:pPr>
              <w:rPr>
                <w:b/>
              </w:rPr>
            </w:pPr>
            <w:r w:rsidRPr="003270D4">
              <w:rPr>
                <w:b/>
              </w:rPr>
              <w:t>Code</w:t>
            </w:r>
          </w:p>
        </w:tc>
        <w:tc>
          <w:tcPr>
            <w:tcW w:w="1170" w:type="dxa"/>
            <w:shd w:val="clear" w:color="auto" w:fill="000000" w:themeFill="text1"/>
          </w:tcPr>
          <w:p w:rsidR="00522C62" w:rsidRPr="003270D4" w:rsidRDefault="00522C62" w:rsidP="00522C62">
            <w:pPr>
              <w:rPr>
                <w:b/>
              </w:rPr>
            </w:pPr>
            <w:r w:rsidRPr="003270D4">
              <w:rPr>
                <w:b/>
              </w:rPr>
              <w:t>Rates</w:t>
            </w:r>
          </w:p>
        </w:tc>
      </w:tr>
      <w:bookmarkEnd w:id="220"/>
      <w:tr w:rsidR="00522C62" w:rsidRPr="003270D4" w:rsidTr="00522C62">
        <w:trPr>
          <w:trHeight w:val="432"/>
        </w:trPr>
        <w:tc>
          <w:tcPr>
            <w:tcW w:w="9913" w:type="dxa"/>
            <w:gridSpan w:val="4"/>
            <w:shd w:val="clear" w:color="auto" w:fill="D9D9D9" w:themeFill="background1" w:themeFillShade="D9"/>
          </w:tcPr>
          <w:p w:rsidR="00522C62" w:rsidRPr="003270D4" w:rsidRDefault="00522C62" w:rsidP="00522C62">
            <w:pPr>
              <w:rPr>
                <w:b/>
              </w:rPr>
            </w:pPr>
            <w:r w:rsidRPr="003270D4">
              <w:rPr>
                <w:b/>
              </w:rPr>
              <w:t>Behavior Management</w:t>
            </w:r>
          </w:p>
        </w:tc>
      </w:tr>
      <w:tr w:rsidR="00522C62" w:rsidRPr="003270D4" w:rsidTr="00522C62">
        <w:trPr>
          <w:trHeight w:val="432"/>
        </w:trPr>
        <w:tc>
          <w:tcPr>
            <w:tcW w:w="7393" w:type="dxa"/>
          </w:tcPr>
          <w:p w:rsidR="00522C62" w:rsidRPr="003270D4" w:rsidRDefault="00522C62" w:rsidP="00522C62">
            <w:r w:rsidRPr="003270D4">
              <w:t>Behavior Management Individual</w:t>
            </w:r>
          </w:p>
        </w:tc>
        <w:tc>
          <w:tcPr>
            <w:tcW w:w="1350" w:type="dxa"/>
            <w:gridSpan w:val="2"/>
          </w:tcPr>
          <w:p w:rsidR="00522C62" w:rsidRPr="003270D4" w:rsidRDefault="00522C62" w:rsidP="00522C62">
            <w:r w:rsidRPr="003270D4">
              <w:t>03001</w:t>
            </w:r>
          </w:p>
        </w:tc>
        <w:tc>
          <w:tcPr>
            <w:tcW w:w="1170" w:type="dxa"/>
          </w:tcPr>
          <w:p w:rsidR="00522C62" w:rsidRPr="003270D4" w:rsidRDefault="00522C62" w:rsidP="00522C62">
            <w:r w:rsidRPr="003270D4">
              <w:t>$28.31</w:t>
            </w:r>
          </w:p>
        </w:tc>
      </w:tr>
      <w:tr w:rsidR="00522C62" w:rsidRPr="003270D4" w:rsidTr="00522C62">
        <w:trPr>
          <w:trHeight w:val="432"/>
        </w:trPr>
        <w:tc>
          <w:tcPr>
            <w:tcW w:w="9913" w:type="dxa"/>
            <w:gridSpan w:val="4"/>
          </w:tcPr>
          <w:p w:rsidR="00522C62" w:rsidRPr="003270D4" w:rsidRDefault="00522C62" w:rsidP="00522C62">
            <w:r w:rsidRPr="003270D4">
              <w:t>Cognitive Rehabilitation Therapy (CRT)</w:t>
            </w:r>
          </w:p>
        </w:tc>
      </w:tr>
      <w:tr w:rsidR="00522C62" w:rsidRPr="003270D4" w:rsidTr="00522C62">
        <w:trPr>
          <w:trHeight w:val="432"/>
        </w:trPr>
        <w:tc>
          <w:tcPr>
            <w:tcW w:w="7393" w:type="dxa"/>
          </w:tcPr>
          <w:p w:rsidR="00522C62" w:rsidRPr="003270D4" w:rsidRDefault="00522C62" w:rsidP="00522C62">
            <w:r w:rsidRPr="003270D4">
              <w:t>Cognitive Rehabilitation Therapy Individual</w:t>
            </w:r>
          </w:p>
        </w:tc>
        <w:tc>
          <w:tcPr>
            <w:tcW w:w="1350" w:type="dxa"/>
            <w:gridSpan w:val="2"/>
          </w:tcPr>
          <w:p w:rsidR="00522C62" w:rsidRPr="003270D4" w:rsidRDefault="00522C62" w:rsidP="00522C62">
            <w:r w:rsidRPr="003270D4">
              <w:t>05001</w:t>
            </w:r>
          </w:p>
        </w:tc>
        <w:tc>
          <w:tcPr>
            <w:tcW w:w="1170" w:type="dxa"/>
          </w:tcPr>
          <w:p w:rsidR="00522C62" w:rsidRPr="003270D4" w:rsidRDefault="00522C62" w:rsidP="00522C62">
            <w:r w:rsidRPr="003270D4">
              <w:t>$29.03</w:t>
            </w:r>
          </w:p>
        </w:tc>
      </w:tr>
      <w:tr w:rsidR="00522C62" w:rsidRPr="003270D4" w:rsidTr="00522C62">
        <w:trPr>
          <w:trHeight w:val="432"/>
        </w:trPr>
        <w:tc>
          <w:tcPr>
            <w:tcW w:w="7393" w:type="dxa"/>
          </w:tcPr>
          <w:p w:rsidR="00522C62" w:rsidRPr="003270D4" w:rsidRDefault="00522C62" w:rsidP="00522C62">
            <w:r w:rsidRPr="003270D4">
              <w:t>Cognitive Rehabilitation Therapy Group</w:t>
            </w:r>
          </w:p>
        </w:tc>
        <w:tc>
          <w:tcPr>
            <w:tcW w:w="1350" w:type="dxa"/>
            <w:gridSpan w:val="2"/>
          </w:tcPr>
          <w:p w:rsidR="00522C62" w:rsidRPr="003270D4" w:rsidRDefault="00522C62" w:rsidP="00522C62">
            <w:r w:rsidRPr="003270D4">
              <w:t>05004</w:t>
            </w:r>
          </w:p>
        </w:tc>
        <w:tc>
          <w:tcPr>
            <w:tcW w:w="1170" w:type="dxa"/>
          </w:tcPr>
          <w:p w:rsidR="00522C62" w:rsidRPr="003270D4" w:rsidRDefault="00522C62" w:rsidP="00522C62">
            <w:r w:rsidRPr="003270D4">
              <w:t>$5.81</w:t>
            </w:r>
          </w:p>
        </w:tc>
      </w:tr>
      <w:tr w:rsidR="00522C62" w:rsidRPr="003270D4" w:rsidTr="00522C62">
        <w:trPr>
          <w:trHeight w:val="432"/>
        </w:trPr>
        <w:tc>
          <w:tcPr>
            <w:tcW w:w="7393" w:type="dxa"/>
          </w:tcPr>
          <w:p w:rsidR="00522C62" w:rsidRPr="003270D4" w:rsidRDefault="00522C62" w:rsidP="00522C62">
            <w:r w:rsidRPr="003270D4">
              <w:t>Cognitive Rehabilitation Therapy Small Group</w:t>
            </w:r>
          </w:p>
        </w:tc>
        <w:tc>
          <w:tcPr>
            <w:tcW w:w="1350" w:type="dxa"/>
            <w:gridSpan w:val="2"/>
          </w:tcPr>
          <w:p w:rsidR="00522C62" w:rsidRPr="003270D4" w:rsidRDefault="00522C62" w:rsidP="00522C62">
            <w:r w:rsidRPr="003270D4">
              <w:t>05005</w:t>
            </w:r>
          </w:p>
        </w:tc>
        <w:tc>
          <w:tcPr>
            <w:tcW w:w="1170" w:type="dxa"/>
          </w:tcPr>
          <w:p w:rsidR="00522C62" w:rsidRPr="003270D4" w:rsidRDefault="00522C62" w:rsidP="00522C62">
            <w:r w:rsidRPr="003270D4">
              <w:t>$14.51</w:t>
            </w:r>
          </w:p>
        </w:tc>
      </w:tr>
      <w:tr w:rsidR="00522C62" w:rsidRPr="003270D4" w:rsidTr="00522C62">
        <w:trPr>
          <w:trHeight w:val="432"/>
        </w:trPr>
        <w:tc>
          <w:tcPr>
            <w:tcW w:w="9913" w:type="dxa"/>
            <w:gridSpan w:val="4"/>
            <w:shd w:val="clear" w:color="auto" w:fill="D9D9D9" w:themeFill="background1" w:themeFillShade="D9"/>
          </w:tcPr>
          <w:p w:rsidR="00522C62" w:rsidRPr="003270D4" w:rsidRDefault="00522C62" w:rsidP="00522C62">
            <w:pPr>
              <w:rPr>
                <w:b/>
              </w:rPr>
            </w:pPr>
            <w:r w:rsidRPr="003270D4">
              <w:rPr>
                <w:b/>
              </w:rPr>
              <w:t>Neuropsychological Services</w:t>
            </w:r>
          </w:p>
        </w:tc>
      </w:tr>
      <w:tr w:rsidR="00522C62" w:rsidRPr="003270D4" w:rsidTr="00522C62">
        <w:trPr>
          <w:trHeight w:val="432"/>
        </w:trPr>
        <w:tc>
          <w:tcPr>
            <w:tcW w:w="7393" w:type="dxa"/>
          </w:tcPr>
          <w:p w:rsidR="00522C62" w:rsidRPr="003270D4" w:rsidRDefault="00522C62" w:rsidP="00522C62">
            <w:r w:rsidRPr="003270D4">
              <w:t>Neuropsychological Services Individual</w:t>
            </w:r>
          </w:p>
        </w:tc>
        <w:tc>
          <w:tcPr>
            <w:tcW w:w="1350" w:type="dxa"/>
            <w:gridSpan w:val="2"/>
          </w:tcPr>
          <w:p w:rsidR="00522C62" w:rsidRPr="003270D4" w:rsidRDefault="00522C62" w:rsidP="00522C62">
            <w:r w:rsidRPr="003270D4">
              <w:t>11001</w:t>
            </w:r>
          </w:p>
        </w:tc>
        <w:tc>
          <w:tcPr>
            <w:tcW w:w="1170" w:type="dxa"/>
          </w:tcPr>
          <w:p w:rsidR="00522C62" w:rsidRPr="003270D4" w:rsidRDefault="00522C62" w:rsidP="00522C62">
            <w:r w:rsidRPr="003270D4">
              <w:t>$32.61</w:t>
            </w:r>
          </w:p>
        </w:tc>
      </w:tr>
      <w:tr w:rsidR="00522C62" w:rsidRPr="003270D4" w:rsidTr="00522C62">
        <w:trPr>
          <w:trHeight w:val="432"/>
        </w:trPr>
        <w:tc>
          <w:tcPr>
            <w:tcW w:w="7393" w:type="dxa"/>
          </w:tcPr>
          <w:p w:rsidR="00522C62" w:rsidRPr="003270D4" w:rsidRDefault="00522C62" w:rsidP="00522C62">
            <w:r w:rsidRPr="003270D4">
              <w:t>Neuropsychological Services Evaluation</w:t>
            </w:r>
          </w:p>
        </w:tc>
        <w:tc>
          <w:tcPr>
            <w:tcW w:w="1350" w:type="dxa"/>
            <w:gridSpan w:val="2"/>
          </w:tcPr>
          <w:p w:rsidR="00522C62" w:rsidRPr="003270D4" w:rsidRDefault="00522C62" w:rsidP="00522C62">
            <w:r w:rsidRPr="003270D4">
              <w:t>11002</w:t>
            </w:r>
          </w:p>
        </w:tc>
        <w:tc>
          <w:tcPr>
            <w:tcW w:w="1170" w:type="dxa"/>
          </w:tcPr>
          <w:p w:rsidR="00522C62" w:rsidRPr="003270D4" w:rsidRDefault="00522C62" w:rsidP="00522C62">
            <w:r w:rsidRPr="003270D4">
              <w:t>$48.15</w:t>
            </w:r>
          </w:p>
        </w:tc>
      </w:tr>
      <w:tr w:rsidR="00522C62" w:rsidRPr="003270D4" w:rsidTr="00522C62">
        <w:trPr>
          <w:trHeight w:val="432"/>
        </w:trPr>
        <w:tc>
          <w:tcPr>
            <w:tcW w:w="7393" w:type="dxa"/>
          </w:tcPr>
          <w:p w:rsidR="00522C62" w:rsidRPr="003270D4" w:rsidRDefault="00522C62" w:rsidP="00522C62">
            <w:r w:rsidRPr="003270D4">
              <w:t>Neuropsychological Services Reevaluation</w:t>
            </w:r>
          </w:p>
        </w:tc>
        <w:tc>
          <w:tcPr>
            <w:tcW w:w="1350" w:type="dxa"/>
            <w:gridSpan w:val="2"/>
          </w:tcPr>
          <w:p w:rsidR="00522C62" w:rsidRPr="003270D4" w:rsidRDefault="00522C62" w:rsidP="00522C62">
            <w:r w:rsidRPr="003270D4">
              <w:t>11003</w:t>
            </w:r>
          </w:p>
        </w:tc>
        <w:tc>
          <w:tcPr>
            <w:tcW w:w="1170" w:type="dxa"/>
          </w:tcPr>
          <w:p w:rsidR="00522C62" w:rsidRPr="003270D4" w:rsidRDefault="00522C62" w:rsidP="00522C62">
            <w:r w:rsidRPr="003270D4">
              <w:t>$21.95</w:t>
            </w:r>
          </w:p>
        </w:tc>
      </w:tr>
      <w:tr w:rsidR="00522C62" w:rsidRPr="003270D4" w:rsidTr="00522C62">
        <w:trPr>
          <w:trHeight w:val="432"/>
        </w:trPr>
        <w:tc>
          <w:tcPr>
            <w:tcW w:w="7393" w:type="dxa"/>
          </w:tcPr>
          <w:p w:rsidR="00522C62" w:rsidRPr="003270D4" w:rsidRDefault="00522C62" w:rsidP="00522C62">
            <w:r w:rsidRPr="003270D4">
              <w:t>Neuropsychological Services Group</w:t>
            </w:r>
          </w:p>
        </w:tc>
        <w:tc>
          <w:tcPr>
            <w:tcW w:w="1350" w:type="dxa"/>
            <w:gridSpan w:val="2"/>
          </w:tcPr>
          <w:p w:rsidR="00522C62" w:rsidRPr="003270D4" w:rsidRDefault="00522C62" w:rsidP="00522C62">
            <w:r w:rsidRPr="003270D4">
              <w:t>11004</w:t>
            </w:r>
          </w:p>
        </w:tc>
        <w:tc>
          <w:tcPr>
            <w:tcW w:w="1170" w:type="dxa"/>
          </w:tcPr>
          <w:p w:rsidR="00522C62" w:rsidRPr="003270D4" w:rsidRDefault="00522C62" w:rsidP="00522C62">
            <w:r w:rsidRPr="003270D4">
              <w:t>$6.52</w:t>
            </w:r>
          </w:p>
        </w:tc>
      </w:tr>
      <w:tr w:rsidR="00522C62" w:rsidRPr="003270D4" w:rsidTr="00522C62">
        <w:trPr>
          <w:trHeight w:val="432"/>
        </w:trPr>
        <w:tc>
          <w:tcPr>
            <w:tcW w:w="7393" w:type="dxa"/>
          </w:tcPr>
          <w:p w:rsidR="00522C62" w:rsidRPr="003270D4" w:rsidRDefault="00522C62" w:rsidP="00522C62">
            <w:r w:rsidRPr="003270D4">
              <w:t>Neuropsychological Services Small Group</w:t>
            </w:r>
          </w:p>
        </w:tc>
        <w:tc>
          <w:tcPr>
            <w:tcW w:w="1350" w:type="dxa"/>
            <w:gridSpan w:val="2"/>
          </w:tcPr>
          <w:p w:rsidR="00522C62" w:rsidRPr="003270D4" w:rsidRDefault="00522C62" w:rsidP="00522C62">
            <w:r w:rsidRPr="003270D4">
              <w:t>11005</w:t>
            </w:r>
          </w:p>
        </w:tc>
        <w:tc>
          <w:tcPr>
            <w:tcW w:w="1170" w:type="dxa"/>
          </w:tcPr>
          <w:p w:rsidR="00522C62" w:rsidRPr="003270D4" w:rsidRDefault="00522C62" w:rsidP="00522C62">
            <w:r w:rsidRPr="003270D4">
              <w:t>$16.31</w:t>
            </w:r>
          </w:p>
        </w:tc>
      </w:tr>
      <w:tr w:rsidR="00522C62" w:rsidRPr="003270D4" w:rsidTr="00522C62">
        <w:trPr>
          <w:trHeight w:val="432"/>
        </w:trPr>
        <w:tc>
          <w:tcPr>
            <w:tcW w:w="9913" w:type="dxa"/>
            <w:gridSpan w:val="4"/>
            <w:shd w:val="clear" w:color="auto" w:fill="D9D9D9" w:themeFill="background1" w:themeFillShade="D9"/>
          </w:tcPr>
          <w:p w:rsidR="00522C62" w:rsidRPr="003270D4" w:rsidRDefault="00522C62" w:rsidP="00522C62">
            <w:pPr>
              <w:rPr>
                <w:b/>
              </w:rPr>
            </w:pPr>
            <w:r w:rsidRPr="003270D4">
              <w:rPr>
                <w:b/>
              </w:rPr>
              <w:t>Occupational Therapy</w:t>
            </w:r>
          </w:p>
        </w:tc>
      </w:tr>
      <w:tr w:rsidR="00522C62" w:rsidRPr="003270D4" w:rsidTr="00522C62">
        <w:trPr>
          <w:trHeight w:val="432"/>
        </w:trPr>
        <w:tc>
          <w:tcPr>
            <w:tcW w:w="7393" w:type="dxa"/>
          </w:tcPr>
          <w:p w:rsidR="00522C62" w:rsidRPr="003270D4" w:rsidRDefault="00522C62" w:rsidP="00522C62">
            <w:r w:rsidRPr="003270D4">
              <w:t>Occupational Therapy Individual</w:t>
            </w:r>
          </w:p>
        </w:tc>
        <w:tc>
          <w:tcPr>
            <w:tcW w:w="1350" w:type="dxa"/>
            <w:gridSpan w:val="2"/>
          </w:tcPr>
          <w:p w:rsidR="00522C62" w:rsidRPr="003270D4" w:rsidRDefault="00522C62" w:rsidP="00522C62">
            <w:r w:rsidRPr="003270D4">
              <w:t>12001</w:t>
            </w:r>
          </w:p>
        </w:tc>
        <w:tc>
          <w:tcPr>
            <w:tcW w:w="1170" w:type="dxa"/>
          </w:tcPr>
          <w:p w:rsidR="00522C62" w:rsidRPr="003270D4" w:rsidRDefault="00522C62" w:rsidP="00522C62">
            <w:r w:rsidRPr="003270D4">
              <w:t>$34.38</w:t>
            </w:r>
          </w:p>
        </w:tc>
      </w:tr>
      <w:tr w:rsidR="00522C62" w:rsidRPr="003270D4" w:rsidTr="00522C62">
        <w:trPr>
          <w:trHeight w:val="432"/>
        </w:trPr>
        <w:tc>
          <w:tcPr>
            <w:tcW w:w="7393" w:type="dxa"/>
          </w:tcPr>
          <w:p w:rsidR="00522C62" w:rsidRPr="003270D4" w:rsidRDefault="00522C62" w:rsidP="00522C62">
            <w:r w:rsidRPr="003270D4">
              <w:t>Occupational Therapy Evaluation</w:t>
            </w:r>
          </w:p>
        </w:tc>
        <w:tc>
          <w:tcPr>
            <w:tcW w:w="1350" w:type="dxa"/>
            <w:gridSpan w:val="2"/>
          </w:tcPr>
          <w:p w:rsidR="00522C62" w:rsidRPr="003270D4" w:rsidRDefault="00522C62" w:rsidP="00522C62">
            <w:r w:rsidRPr="003270D4">
              <w:t>12002</w:t>
            </w:r>
          </w:p>
        </w:tc>
        <w:tc>
          <w:tcPr>
            <w:tcW w:w="1170" w:type="dxa"/>
          </w:tcPr>
          <w:p w:rsidR="00522C62" w:rsidRPr="003270D4" w:rsidRDefault="00522C62" w:rsidP="00522C62">
            <w:r w:rsidRPr="003270D4">
              <w:t>$33.24</w:t>
            </w:r>
          </w:p>
        </w:tc>
      </w:tr>
      <w:tr w:rsidR="00522C62" w:rsidRPr="003270D4" w:rsidTr="00522C62">
        <w:trPr>
          <w:trHeight w:val="432"/>
        </w:trPr>
        <w:tc>
          <w:tcPr>
            <w:tcW w:w="7393" w:type="dxa"/>
          </w:tcPr>
          <w:p w:rsidR="00522C62" w:rsidRPr="003270D4" w:rsidRDefault="00522C62" w:rsidP="00522C62">
            <w:r w:rsidRPr="003270D4">
              <w:lastRenderedPageBreak/>
              <w:t>Occupational Therapy Reevaluation</w:t>
            </w:r>
          </w:p>
        </w:tc>
        <w:tc>
          <w:tcPr>
            <w:tcW w:w="1350" w:type="dxa"/>
            <w:gridSpan w:val="2"/>
          </w:tcPr>
          <w:p w:rsidR="00522C62" w:rsidRPr="003270D4" w:rsidRDefault="00522C62" w:rsidP="00522C62">
            <w:r w:rsidRPr="003270D4">
              <w:t>12003</w:t>
            </w:r>
          </w:p>
        </w:tc>
        <w:tc>
          <w:tcPr>
            <w:tcW w:w="1170" w:type="dxa"/>
          </w:tcPr>
          <w:p w:rsidR="00522C62" w:rsidRPr="003270D4" w:rsidRDefault="00522C62" w:rsidP="00522C62">
            <w:r w:rsidRPr="003270D4">
              <w:t>$31.32</w:t>
            </w:r>
          </w:p>
        </w:tc>
      </w:tr>
      <w:tr w:rsidR="00522C62" w:rsidRPr="003270D4" w:rsidTr="00522C62">
        <w:trPr>
          <w:trHeight w:val="432"/>
        </w:trPr>
        <w:tc>
          <w:tcPr>
            <w:tcW w:w="7393" w:type="dxa"/>
          </w:tcPr>
          <w:p w:rsidR="00522C62" w:rsidRPr="003270D4" w:rsidRDefault="00522C62" w:rsidP="00522C62">
            <w:r w:rsidRPr="003270D4">
              <w:t>Occupational Therapy Group</w:t>
            </w:r>
          </w:p>
        </w:tc>
        <w:tc>
          <w:tcPr>
            <w:tcW w:w="1350" w:type="dxa"/>
            <w:gridSpan w:val="2"/>
          </w:tcPr>
          <w:p w:rsidR="00522C62" w:rsidRPr="003270D4" w:rsidRDefault="00522C62" w:rsidP="00522C62">
            <w:r w:rsidRPr="003270D4">
              <w:t>12004</w:t>
            </w:r>
          </w:p>
        </w:tc>
        <w:tc>
          <w:tcPr>
            <w:tcW w:w="1170" w:type="dxa"/>
          </w:tcPr>
          <w:p w:rsidR="00522C62" w:rsidRPr="003270D4" w:rsidRDefault="00522C62" w:rsidP="00522C62">
            <w:r w:rsidRPr="003270D4">
              <w:t>$6.88</w:t>
            </w:r>
          </w:p>
        </w:tc>
      </w:tr>
      <w:tr w:rsidR="00522C62" w:rsidRPr="003270D4" w:rsidTr="00522C62">
        <w:trPr>
          <w:trHeight w:val="432"/>
        </w:trPr>
        <w:tc>
          <w:tcPr>
            <w:tcW w:w="7393" w:type="dxa"/>
          </w:tcPr>
          <w:p w:rsidR="00522C62" w:rsidRPr="003270D4" w:rsidRDefault="00522C62" w:rsidP="00522C62">
            <w:r w:rsidRPr="003270D4">
              <w:t>Occupational Therapy Small Group</w:t>
            </w:r>
          </w:p>
        </w:tc>
        <w:tc>
          <w:tcPr>
            <w:tcW w:w="1350" w:type="dxa"/>
            <w:gridSpan w:val="2"/>
          </w:tcPr>
          <w:p w:rsidR="00522C62" w:rsidRPr="003270D4" w:rsidRDefault="00522C62" w:rsidP="00522C62">
            <w:r w:rsidRPr="003270D4">
              <w:t>12005</w:t>
            </w:r>
          </w:p>
        </w:tc>
        <w:tc>
          <w:tcPr>
            <w:tcW w:w="1170" w:type="dxa"/>
          </w:tcPr>
          <w:p w:rsidR="00522C62" w:rsidRPr="003270D4" w:rsidRDefault="00522C62" w:rsidP="00522C62">
            <w:r w:rsidRPr="003270D4">
              <w:t xml:space="preserve">$17.19 </w:t>
            </w:r>
          </w:p>
        </w:tc>
      </w:tr>
      <w:tr w:rsidR="00522C62" w:rsidRPr="003270D4" w:rsidTr="00522C62">
        <w:trPr>
          <w:trHeight w:val="432"/>
        </w:trPr>
        <w:tc>
          <w:tcPr>
            <w:tcW w:w="9913" w:type="dxa"/>
            <w:gridSpan w:val="4"/>
            <w:shd w:val="clear" w:color="auto" w:fill="D9D9D9" w:themeFill="background1" w:themeFillShade="D9"/>
          </w:tcPr>
          <w:p w:rsidR="00522C62" w:rsidRPr="003270D4" w:rsidRDefault="00522C62" w:rsidP="00522C62">
            <w:pPr>
              <w:rPr>
                <w:b/>
              </w:rPr>
            </w:pPr>
            <w:r w:rsidRPr="003270D4">
              <w:rPr>
                <w:b/>
              </w:rPr>
              <w:t>Physical Therapy</w:t>
            </w:r>
          </w:p>
        </w:tc>
      </w:tr>
      <w:tr w:rsidR="00522C62" w:rsidRPr="003270D4" w:rsidTr="00522C62">
        <w:trPr>
          <w:trHeight w:val="432"/>
        </w:trPr>
        <w:tc>
          <w:tcPr>
            <w:tcW w:w="7393" w:type="dxa"/>
          </w:tcPr>
          <w:p w:rsidR="00522C62" w:rsidRPr="003270D4" w:rsidRDefault="00522C62" w:rsidP="00522C62">
            <w:r w:rsidRPr="003270D4">
              <w:t>Physical Therapy Individual</w:t>
            </w:r>
          </w:p>
        </w:tc>
        <w:tc>
          <w:tcPr>
            <w:tcW w:w="1260" w:type="dxa"/>
          </w:tcPr>
          <w:p w:rsidR="00522C62" w:rsidRPr="003270D4" w:rsidRDefault="00522C62" w:rsidP="00522C62">
            <w:r w:rsidRPr="003270D4">
              <w:t>13001</w:t>
            </w:r>
          </w:p>
        </w:tc>
        <w:tc>
          <w:tcPr>
            <w:tcW w:w="1260" w:type="dxa"/>
            <w:gridSpan w:val="2"/>
          </w:tcPr>
          <w:p w:rsidR="00522C62" w:rsidRPr="003270D4" w:rsidRDefault="00522C62" w:rsidP="00522C62">
            <w:r w:rsidRPr="003270D4">
              <w:t>$29.25</w:t>
            </w:r>
          </w:p>
        </w:tc>
      </w:tr>
      <w:tr w:rsidR="00522C62" w:rsidRPr="003270D4" w:rsidTr="00522C62">
        <w:trPr>
          <w:trHeight w:val="432"/>
        </w:trPr>
        <w:tc>
          <w:tcPr>
            <w:tcW w:w="7393" w:type="dxa"/>
          </w:tcPr>
          <w:p w:rsidR="00522C62" w:rsidRPr="003270D4" w:rsidRDefault="00522C62" w:rsidP="00522C62">
            <w:r w:rsidRPr="003270D4">
              <w:t>Physical Therapy Evaluation</w:t>
            </w:r>
          </w:p>
        </w:tc>
        <w:tc>
          <w:tcPr>
            <w:tcW w:w="1260" w:type="dxa"/>
          </w:tcPr>
          <w:p w:rsidR="00522C62" w:rsidRPr="003270D4" w:rsidRDefault="00522C62" w:rsidP="00522C62">
            <w:r w:rsidRPr="003270D4">
              <w:t>13002</w:t>
            </w:r>
          </w:p>
        </w:tc>
        <w:tc>
          <w:tcPr>
            <w:tcW w:w="1260" w:type="dxa"/>
            <w:gridSpan w:val="2"/>
          </w:tcPr>
          <w:p w:rsidR="00522C62" w:rsidRPr="003270D4" w:rsidRDefault="00522C62" w:rsidP="00522C62">
            <w:r w:rsidRPr="003270D4">
              <w:t>$45.01</w:t>
            </w:r>
          </w:p>
        </w:tc>
      </w:tr>
      <w:tr w:rsidR="00522C62" w:rsidRPr="003270D4" w:rsidTr="00522C62">
        <w:trPr>
          <w:trHeight w:val="432"/>
        </w:trPr>
        <w:tc>
          <w:tcPr>
            <w:tcW w:w="7393" w:type="dxa"/>
          </w:tcPr>
          <w:p w:rsidR="00522C62" w:rsidRPr="003270D4" w:rsidRDefault="00522C62" w:rsidP="00522C62">
            <w:r w:rsidRPr="003270D4">
              <w:t>Physical Therapy Reevaluation</w:t>
            </w:r>
          </w:p>
        </w:tc>
        <w:tc>
          <w:tcPr>
            <w:tcW w:w="1260" w:type="dxa"/>
          </w:tcPr>
          <w:p w:rsidR="00522C62" w:rsidRPr="003270D4" w:rsidRDefault="00522C62" w:rsidP="00522C62">
            <w:r w:rsidRPr="003270D4">
              <w:t>13003</w:t>
            </w:r>
          </w:p>
        </w:tc>
        <w:tc>
          <w:tcPr>
            <w:tcW w:w="1260" w:type="dxa"/>
            <w:gridSpan w:val="2"/>
          </w:tcPr>
          <w:p w:rsidR="00522C62" w:rsidRPr="003270D4" w:rsidRDefault="00522C62" w:rsidP="00522C62">
            <w:r w:rsidRPr="003270D4">
              <w:t>$43.25</w:t>
            </w:r>
          </w:p>
        </w:tc>
      </w:tr>
      <w:tr w:rsidR="00522C62" w:rsidRPr="003270D4" w:rsidTr="00522C62">
        <w:trPr>
          <w:trHeight w:val="432"/>
        </w:trPr>
        <w:tc>
          <w:tcPr>
            <w:tcW w:w="7393" w:type="dxa"/>
          </w:tcPr>
          <w:p w:rsidR="00522C62" w:rsidRPr="003270D4" w:rsidRDefault="00522C62" w:rsidP="00522C62">
            <w:r w:rsidRPr="003270D4">
              <w:t>Physical Therapy Group</w:t>
            </w:r>
          </w:p>
        </w:tc>
        <w:tc>
          <w:tcPr>
            <w:tcW w:w="1260" w:type="dxa"/>
          </w:tcPr>
          <w:p w:rsidR="00522C62" w:rsidRPr="003270D4" w:rsidRDefault="00522C62" w:rsidP="00522C62">
            <w:r w:rsidRPr="003270D4">
              <w:t>13004</w:t>
            </w:r>
          </w:p>
        </w:tc>
        <w:tc>
          <w:tcPr>
            <w:tcW w:w="1260" w:type="dxa"/>
            <w:gridSpan w:val="2"/>
          </w:tcPr>
          <w:p w:rsidR="00522C62" w:rsidRPr="003270D4" w:rsidRDefault="00522C62" w:rsidP="00522C62">
            <w:r w:rsidRPr="003270D4">
              <w:t>$5.85</w:t>
            </w:r>
          </w:p>
        </w:tc>
      </w:tr>
      <w:tr w:rsidR="00522C62" w:rsidRPr="003270D4" w:rsidTr="00522C62">
        <w:trPr>
          <w:trHeight w:val="432"/>
        </w:trPr>
        <w:tc>
          <w:tcPr>
            <w:tcW w:w="7393" w:type="dxa"/>
          </w:tcPr>
          <w:p w:rsidR="00522C62" w:rsidRPr="003270D4" w:rsidRDefault="00522C62" w:rsidP="00522C62">
            <w:r w:rsidRPr="003270D4">
              <w:t>Physical Therapy Small Group</w:t>
            </w:r>
          </w:p>
        </w:tc>
        <w:tc>
          <w:tcPr>
            <w:tcW w:w="1260" w:type="dxa"/>
          </w:tcPr>
          <w:p w:rsidR="00522C62" w:rsidRPr="003270D4" w:rsidRDefault="00522C62" w:rsidP="00522C62">
            <w:r w:rsidRPr="003270D4">
              <w:t>13005</w:t>
            </w:r>
          </w:p>
        </w:tc>
        <w:tc>
          <w:tcPr>
            <w:tcW w:w="1260" w:type="dxa"/>
            <w:gridSpan w:val="2"/>
          </w:tcPr>
          <w:p w:rsidR="00522C62" w:rsidRPr="003270D4" w:rsidRDefault="00522C62" w:rsidP="00522C62">
            <w:r w:rsidRPr="003270D4">
              <w:t>$14.62</w:t>
            </w:r>
          </w:p>
        </w:tc>
      </w:tr>
      <w:tr w:rsidR="00522C62" w:rsidRPr="003270D4" w:rsidTr="00522C62">
        <w:trPr>
          <w:trHeight w:val="432"/>
        </w:trPr>
        <w:tc>
          <w:tcPr>
            <w:tcW w:w="9913" w:type="dxa"/>
            <w:gridSpan w:val="4"/>
            <w:shd w:val="clear" w:color="auto" w:fill="D9D9D9" w:themeFill="background1" w:themeFillShade="D9"/>
          </w:tcPr>
          <w:p w:rsidR="00522C62" w:rsidRPr="003270D4" w:rsidRDefault="00522C62" w:rsidP="00522C62">
            <w:pPr>
              <w:rPr>
                <w:b/>
              </w:rPr>
            </w:pPr>
            <w:r w:rsidRPr="003270D4">
              <w:rPr>
                <w:b/>
              </w:rPr>
              <w:t>Recreational Therapy (Therapeutic Recreation)</w:t>
            </w:r>
          </w:p>
        </w:tc>
      </w:tr>
      <w:tr w:rsidR="00522C62" w:rsidRPr="003270D4" w:rsidTr="00522C62">
        <w:trPr>
          <w:trHeight w:val="432"/>
        </w:trPr>
        <w:tc>
          <w:tcPr>
            <w:tcW w:w="7393" w:type="dxa"/>
          </w:tcPr>
          <w:p w:rsidR="00522C62" w:rsidRPr="003270D4" w:rsidRDefault="00522C62" w:rsidP="00522C62">
            <w:r w:rsidRPr="003270D4">
              <w:t>Recreational Therapy Individual</w:t>
            </w:r>
          </w:p>
        </w:tc>
        <w:tc>
          <w:tcPr>
            <w:tcW w:w="1260" w:type="dxa"/>
          </w:tcPr>
          <w:p w:rsidR="00522C62" w:rsidRPr="003270D4" w:rsidRDefault="00522C62" w:rsidP="00522C62">
            <w:r w:rsidRPr="003270D4">
              <w:t>14001</w:t>
            </w:r>
          </w:p>
        </w:tc>
        <w:tc>
          <w:tcPr>
            <w:tcW w:w="1260" w:type="dxa"/>
            <w:gridSpan w:val="2"/>
          </w:tcPr>
          <w:p w:rsidR="00522C62" w:rsidRPr="003270D4" w:rsidRDefault="00522C62" w:rsidP="00522C62">
            <w:r w:rsidRPr="003270D4">
              <w:t>$31.17</w:t>
            </w:r>
          </w:p>
        </w:tc>
      </w:tr>
      <w:tr w:rsidR="00522C62" w:rsidRPr="003270D4" w:rsidTr="00522C62">
        <w:trPr>
          <w:trHeight w:val="432"/>
        </w:trPr>
        <w:tc>
          <w:tcPr>
            <w:tcW w:w="7393" w:type="dxa"/>
          </w:tcPr>
          <w:p w:rsidR="00522C62" w:rsidRPr="003270D4" w:rsidRDefault="00522C62" w:rsidP="00522C62">
            <w:r w:rsidRPr="003270D4">
              <w:t>Recreational Therapy Group</w:t>
            </w:r>
          </w:p>
        </w:tc>
        <w:tc>
          <w:tcPr>
            <w:tcW w:w="1260" w:type="dxa"/>
          </w:tcPr>
          <w:p w:rsidR="00522C62" w:rsidRPr="003270D4" w:rsidRDefault="00522C62" w:rsidP="00522C62">
            <w:r w:rsidRPr="003270D4">
              <w:t>14004</w:t>
            </w:r>
          </w:p>
        </w:tc>
        <w:tc>
          <w:tcPr>
            <w:tcW w:w="1260" w:type="dxa"/>
            <w:gridSpan w:val="2"/>
          </w:tcPr>
          <w:p w:rsidR="00522C62" w:rsidRPr="003270D4" w:rsidRDefault="00522C62" w:rsidP="00522C62">
            <w:r w:rsidRPr="003270D4">
              <w:t>$6.23</w:t>
            </w:r>
          </w:p>
        </w:tc>
      </w:tr>
      <w:tr w:rsidR="00522C62" w:rsidRPr="003270D4" w:rsidTr="00522C62">
        <w:trPr>
          <w:trHeight w:val="432"/>
        </w:trPr>
        <w:tc>
          <w:tcPr>
            <w:tcW w:w="7393" w:type="dxa"/>
          </w:tcPr>
          <w:p w:rsidR="00522C62" w:rsidRPr="003270D4" w:rsidRDefault="00522C62" w:rsidP="00522C62">
            <w:r w:rsidRPr="003270D4">
              <w:t>Recreational Therapy Small Group</w:t>
            </w:r>
          </w:p>
        </w:tc>
        <w:tc>
          <w:tcPr>
            <w:tcW w:w="1260" w:type="dxa"/>
          </w:tcPr>
          <w:p w:rsidR="00522C62" w:rsidRPr="003270D4" w:rsidRDefault="00522C62" w:rsidP="00522C62">
            <w:r w:rsidRPr="003270D4">
              <w:t>14005</w:t>
            </w:r>
          </w:p>
        </w:tc>
        <w:tc>
          <w:tcPr>
            <w:tcW w:w="1260" w:type="dxa"/>
            <w:gridSpan w:val="2"/>
          </w:tcPr>
          <w:p w:rsidR="00522C62" w:rsidRPr="003270D4" w:rsidRDefault="00522C62" w:rsidP="00522C62">
            <w:r w:rsidRPr="003270D4">
              <w:t>$15.59</w:t>
            </w:r>
          </w:p>
        </w:tc>
      </w:tr>
      <w:tr w:rsidR="00522C62" w:rsidRPr="003270D4" w:rsidTr="00522C62">
        <w:trPr>
          <w:trHeight w:val="432"/>
        </w:trPr>
        <w:tc>
          <w:tcPr>
            <w:tcW w:w="9913" w:type="dxa"/>
            <w:gridSpan w:val="4"/>
            <w:shd w:val="clear" w:color="auto" w:fill="D9D9D9" w:themeFill="background1" w:themeFillShade="D9"/>
          </w:tcPr>
          <w:p w:rsidR="00522C62" w:rsidRPr="003270D4" w:rsidRDefault="00522C62" w:rsidP="00522C62">
            <w:pPr>
              <w:rPr>
                <w:b/>
              </w:rPr>
            </w:pPr>
            <w:r w:rsidRPr="003270D4">
              <w:rPr>
                <w:b/>
              </w:rPr>
              <w:t>Speech/Language Pathology</w:t>
            </w:r>
          </w:p>
        </w:tc>
      </w:tr>
      <w:tr w:rsidR="00522C62" w:rsidRPr="003270D4" w:rsidTr="00522C62">
        <w:trPr>
          <w:trHeight w:val="432"/>
        </w:trPr>
        <w:tc>
          <w:tcPr>
            <w:tcW w:w="7393" w:type="dxa"/>
          </w:tcPr>
          <w:p w:rsidR="00522C62" w:rsidRPr="003270D4" w:rsidRDefault="00522C62" w:rsidP="00522C62">
            <w:r w:rsidRPr="003270D4">
              <w:t>Speech/Language Pathology Individual</w:t>
            </w:r>
          </w:p>
        </w:tc>
        <w:tc>
          <w:tcPr>
            <w:tcW w:w="1260" w:type="dxa"/>
          </w:tcPr>
          <w:p w:rsidR="00522C62" w:rsidRPr="003270D4" w:rsidRDefault="00522C62" w:rsidP="00522C62">
            <w:r w:rsidRPr="003270D4">
              <w:t>15001</w:t>
            </w:r>
          </w:p>
        </w:tc>
        <w:tc>
          <w:tcPr>
            <w:tcW w:w="1260" w:type="dxa"/>
            <w:gridSpan w:val="2"/>
          </w:tcPr>
          <w:p w:rsidR="00522C62" w:rsidRPr="003270D4" w:rsidRDefault="00522C62" w:rsidP="00522C62">
            <w:r w:rsidRPr="003270D4">
              <w:t>$27.81</w:t>
            </w:r>
          </w:p>
        </w:tc>
      </w:tr>
      <w:tr w:rsidR="00522C62" w:rsidRPr="003270D4" w:rsidTr="00522C62">
        <w:trPr>
          <w:trHeight w:val="432"/>
        </w:trPr>
        <w:tc>
          <w:tcPr>
            <w:tcW w:w="7393" w:type="dxa"/>
          </w:tcPr>
          <w:p w:rsidR="00522C62" w:rsidRPr="003270D4" w:rsidRDefault="00522C62" w:rsidP="00522C62">
            <w:r w:rsidRPr="003270D4">
              <w:t>Speech/Language Pathology Evaluation</w:t>
            </w:r>
          </w:p>
        </w:tc>
        <w:tc>
          <w:tcPr>
            <w:tcW w:w="1260" w:type="dxa"/>
          </w:tcPr>
          <w:p w:rsidR="00522C62" w:rsidRPr="003270D4" w:rsidRDefault="00522C62" w:rsidP="00522C62">
            <w:r w:rsidRPr="003270D4">
              <w:t>15002</w:t>
            </w:r>
          </w:p>
        </w:tc>
        <w:tc>
          <w:tcPr>
            <w:tcW w:w="1260" w:type="dxa"/>
            <w:gridSpan w:val="2"/>
          </w:tcPr>
          <w:p w:rsidR="00522C62" w:rsidRPr="003270D4" w:rsidRDefault="00522C62" w:rsidP="00522C62">
            <w:r w:rsidRPr="003270D4">
              <w:t>$40.24</w:t>
            </w:r>
          </w:p>
        </w:tc>
      </w:tr>
      <w:tr w:rsidR="00522C62" w:rsidRPr="003270D4" w:rsidTr="00522C62">
        <w:trPr>
          <w:trHeight w:val="432"/>
        </w:trPr>
        <w:tc>
          <w:tcPr>
            <w:tcW w:w="7393" w:type="dxa"/>
          </w:tcPr>
          <w:p w:rsidR="00522C62" w:rsidRPr="003270D4" w:rsidRDefault="00522C62" w:rsidP="00522C62">
            <w:r w:rsidRPr="003270D4">
              <w:t>Speech/Language Pathology Reevaluation</w:t>
            </w:r>
          </w:p>
        </w:tc>
        <w:tc>
          <w:tcPr>
            <w:tcW w:w="1260" w:type="dxa"/>
          </w:tcPr>
          <w:p w:rsidR="00522C62" w:rsidRPr="003270D4" w:rsidRDefault="00522C62" w:rsidP="00522C62">
            <w:r w:rsidRPr="003270D4">
              <w:t>15003</w:t>
            </w:r>
          </w:p>
        </w:tc>
        <w:tc>
          <w:tcPr>
            <w:tcW w:w="1260" w:type="dxa"/>
            <w:gridSpan w:val="2"/>
          </w:tcPr>
          <w:p w:rsidR="00522C62" w:rsidRPr="003270D4" w:rsidRDefault="00522C62" w:rsidP="00522C62">
            <w:r w:rsidRPr="003270D4">
              <w:t>$33.81</w:t>
            </w:r>
          </w:p>
        </w:tc>
      </w:tr>
      <w:tr w:rsidR="00522C62" w:rsidRPr="003270D4" w:rsidTr="00522C62">
        <w:trPr>
          <w:trHeight w:val="432"/>
        </w:trPr>
        <w:tc>
          <w:tcPr>
            <w:tcW w:w="7393" w:type="dxa"/>
          </w:tcPr>
          <w:p w:rsidR="00522C62" w:rsidRPr="003270D4" w:rsidRDefault="00522C62" w:rsidP="00522C62">
            <w:r w:rsidRPr="003270D4">
              <w:t>Speech/Language Pathology Group</w:t>
            </w:r>
          </w:p>
        </w:tc>
        <w:tc>
          <w:tcPr>
            <w:tcW w:w="1260" w:type="dxa"/>
          </w:tcPr>
          <w:p w:rsidR="00522C62" w:rsidRPr="003270D4" w:rsidRDefault="00522C62" w:rsidP="00522C62">
            <w:r w:rsidRPr="003270D4">
              <w:t>15004</w:t>
            </w:r>
          </w:p>
        </w:tc>
        <w:tc>
          <w:tcPr>
            <w:tcW w:w="1260" w:type="dxa"/>
            <w:gridSpan w:val="2"/>
          </w:tcPr>
          <w:p w:rsidR="00522C62" w:rsidRPr="003270D4" w:rsidRDefault="00522C62" w:rsidP="00522C62">
            <w:r w:rsidRPr="003270D4">
              <w:t>$5.56</w:t>
            </w:r>
          </w:p>
        </w:tc>
      </w:tr>
      <w:tr w:rsidR="00522C62" w:rsidRPr="003270D4" w:rsidTr="00522C62">
        <w:trPr>
          <w:trHeight w:val="432"/>
        </w:trPr>
        <w:tc>
          <w:tcPr>
            <w:tcW w:w="7393" w:type="dxa"/>
          </w:tcPr>
          <w:p w:rsidR="00522C62" w:rsidRPr="003270D4" w:rsidRDefault="00522C62" w:rsidP="00522C62">
            <w:r w:rsidRPr="003270D4">
              <w:t>Speech/Language Pathology Small Group</w:t>
            </w:r>
          </w:p>
        </w:tc>
        <w:tc>
          <w:tcPr>
            <w:tcW w:w="1260" w:type="dxa"/>
          </w:tcPr>
          <w:p w:rsidR="00522C62" w:rsidRPr="003270D4" w:rsidRDefault="00522C62" w:rsidP="00522C62">
            <w:r w:rsidRPr="003270D4">
              <w:t>15005</w:t>
            </w:r>
          </w:p>
        </w:tc>
        <w:tc>
          <w:tcPr>
            <w:tcW w:w="1260" w:type="dxa"/>
            <w:gridSpan w:val="2"/>
          </w:tcPr>
          <w:p w:rsidR="00522C62" w:rsidRPr="003270D4" w:rsidRDefault="00522C62" w:rsidP="00522C62">
            <w:r w:rsidRPr="003270D4">
              <w:t>$13.90</w:t>
            </w:r>
          </w:p>
        </w:tc>
      </w:tr>
    </w:tbl>
    <w:p w:rsidR="00522C62" w:rsidRPr="001618E1" w:rsidRDefault="00522C62" w:rsidP="00522C62">
      <w:pPr>
        <w:rPr>
          <w:b/>
        </w:rPr>
      </w:pPr>
      <w:bookmarkStart w:id="221" w:name="_Toc5694424"/>
      <w:bookmarkStart w:id="222" w:name="_Hlk5694168"/>
      <w:r w:rsidRPr="001618E1">
        <w:t xml:space="preserve">Licensed and </w:t>
      </w:r>
      <w:r>
        <w:t>c</w:t>
      </w:r>
      <w:r w:rsidRPr="001618E1">
        <w:t xml:space="preserve">ertified </w:t>
      </w:r>
      <w:r>
        <w:t>p</w:t>
      </w:r>
      <w:r w:rsidRPr="001618E1">
        <w:t>rofessional</w:t>
      </w:r>
      <w:r>
        <w:t>s</w:t>
      </w:r>
      <w:r w:rsidRPr="001618E1">
        <w:t xml:space="preserve"> may bill one 15</w:t>
      </w:r>
      <w:r>
        <w:t>-</w:t>
      </w:r>
      <w:r w:rsidRPr="001618E1">
        <w:t>minute increment for attendance of a customer’s IAEP or monthly</w:t>
      </w:r>
      <w:r w:rsidRPr="007A15AC">
        <w:t xml:space="preserve"> </w:t>
      </w:r>
      <w:r w:rsidRPr="001618E1">
        <w:t>IPP.</w:t>
      </w:r>
      <w:bookmarkEnd w:id="221"/>
    </w:p>
    <w:p w:rsidR="00522C62" w:rsidRPr="001618E1" w:rsidRDefault="00522C62" w:rsidP="00522C62">
      <w:pPr>
        <w:pStyle w:val="Heading4"/>
      </w:pPr>
      <w:bookmarkStart w:id="223" w:name="_Toc5694425"/>
      <w:bookmarkEnd w:id="222"/>
      <w:r w:rsidRPr="001618E1">
        <w:t>21.12.</w:t>
      </w:r>
      <w:r>
        <w:t>5</w:t>
      </w:r>
      <w:r w:rsidRPr="001618E1">
        <w:t>.2 Example of how to Calculate a Rate</w:t>
      </w:r>
      <w:bookmarkEnd w:id="223"/>
    </w:p>
    <w:tbl>
      <w:tblPr>
        <w:tblStyle w:val="TableGrid0"/>
        <w:tblW w:w="10003" w:type="dxa"/>
        <w:tblLayout w:type="fixed"/>
        <w:tblLook w:val="0020" w:firstRow="1" w:lastRow="0" w:firstColumn="0" w:lastColumn="0" w:noHBand="0" w:noVBand="0"/>
        <w:tblCaption w:val="Example of how to Calculate a Rate"/>
        <w:tblDescription w:val="Example"/>
      </w:tblPr>
      <w:tblGrid>
        <w:gridCol w:w="7033"/>
        <w:gridCol w:w="1530"/>
        <w:gridCol w:w="1440"/>
      </w:tblGrid>
      <w:tr w:rsidR="00522C62" w:rsidRPr="001618E1" w:rsidTr="00522C62">
        <w:trPr>
          <w:trHeight w:val="94"/>
          <w:tblHeader/>
        </w:trPr>
        <w:tc>
          <w:tcPr>
            <w:tcW w:w="7033" w:type="dxa"/>
          </w:tcPr>
          <w:p w:rsidR="00522C62" w:rsidRPr="001618E1" w:rsidRDefault="00522C62" w:rsidP="00522C62">
            <w:pPr>
              <w:autoSpaceDE w:val="0"/>
              <w:autoSpaceDN w:val="0"/>
              <w:adjustRightInd w:val="0"/>
              <w:rPr>
                <w:rFonts w:cs="Arial"/>
                <w:color w:val="000000"/>
              </w:rPr>
            </w:pPr>
            <w:r w:rsidRPr="001618E1">
              <w:rPr>
                <w:rFonts w:cs="Arial"/>
                <w:color w:val="000000"/>
              </w:rPr>
              <w:t>Occupational Therapy Individual for 45 minutes</w:t>
            </w:r>
          </w:p>
        </w:tc>
        <w:tc>
          <w:tcPr>
            <w:tcW w:w="1530" w:type="dxa"/>
          </w:tcPr>
          <w:p w:rsidR="00522C62" w:rsidRPr="001618E1" w:rsidRDefault="00522C62" w:rsidP="00522C62">
            <w:pPr>
              <w:autoSpaceDE w:val="0"/>
              <w:autoSpaceDN w:val="0"/>
              <w:adjustRightInd w:val="0"/>
              <w:rPr>
                <w:rFonts w:cs="Arial"/>
                <w:color w:val="000000"/>
              </w:rPr>
            </w:pPr>
            <w:r w:rsidRPr="001618E1">
              <w:rPr>
                <w:rFonts w:cs="Arial"/>
                <w:color w:val="000000"/>
              </w:rPr>
              <w:t>3 X $34.38</w:t>
            </w:r>
          </w:p>
        </w:tc>
        <w:tc>
          <w:tcPr>
            <w:tcW w:w="1440" w:type="dxa"/>
          </w:tcPr>
          <w:p w:rsidR="00522C62" w:rsidRPr="001618E1" w:rsidRDefault="00522C62" w:rsidP="00522C62">
            <w:pPr>
              <w:autoSpaceDE w:val="0"/>
              <w:autoSpaceDN w:val="0"/>
              <w:adjustRightInd w:val="0"/>
              <w:jc w:val="right"/>
              <w:rPr>
                <w:rFonts w:cs="Arial"/>
                <w:color w:val="000000"/>
              </w:rPr>
            </w:pPr>
            <w:r w:rsidRPr="001618E1">
              <w:rPr>
                <w:rFonts w:cs="Arial"/>
                <w:color w:val="000000"/>
              </w:rPr>
              <w:t>$103.14</w:t>
            </w:r>
          </w:p>
        </w:tc>
      </w:tr>
      <w:tr w:rsidR="00522C62" w:rsidRPr="001618E1" w:rsidTr="00522C62">
        <w:trPr>
          <w:trHeight w:val="94"/>
          <w:tblHeader/>
        </w:trPr>
        <w:tc>
          <w:tcPr>
            <w:tcW w:w="7033" w:type="dxa"/>
          </w:tcPr>
          <w:p w:rsidR="00522C62" w:rsidRPr="001618E1" w:rsidRDefault="00522C62" w:rsidP="00522C62">
            <w:pPr>
              <w:autoSpaceDE w:val="0"/>
              <w:autoSpaceDN w:val="0"/>
              <w:adjustRightInd w:val="0"/>
              <w:rPr>
                <w:rFonts w:cs="Arial"/>
                <w:color w:val="000000"/>
              </w:rPr>
            </w:pPr>
            <w:r w:rsidRPr="001618E1">
              <w:rPr>
                <w:rFonts w:cs="Arial"/>
                <w:color w:val="000000"/>
              </w:rPr>
              <w:t>Occupational Therapist is CBIS</w:t>
            </w:r>
            <w:r>
              <w:rPr>
                <w:rFonts w:cs="Arial"/>
                <w:color w:val="000000"/>
              </w:rPr>
              <w:t>-</w:t>
            </w:r>
            <w:r w:rsidRPr="001618E1">
              <w:rPr>
                <w:rFonts w:cs="Arial"/>
                <w:color w:val="000000"/>
              </w:rPr>
              <w:t>certified</w:t>
            </w:r>
          </w:p>
        </w:tc>
        <w:tc>
          <w:tcPr>
            <w:tcW w:w="1530" w:type="dxa"/>
          </w:tcPr>
          <w:p w:rsidR="00522C62" w:rsidRPr="001618E1" w:rsidRDefault="00522C62" w:rsidP="00522C62">
            <w:pPr>
              <w:autoSpaceDE w:val="0"/>
              <w:autoSpaceDN w:val="0"/>
              <w:adjustRightInd w:val="0"/>
              <w:rPr>
                <w:rFonts w:cs="Arial"/>
                <w:color w:val="000000"/>
              </w:rPr>
            </w:pPr>
            <w:r w:rsidRPr="001618E1">
              <w:rPr>
                <w:rFonts w:cs="Arial"/>
                <w:color w:val="000000"/>
              </w:rPr>
              <w:t>3 X $2.19</w:t>
            </w:r>
          </w:p>
        </w:tc>
        <w:tc>
          <w:tcPr>
            <w:tcW w:w="1440" w:type="dxa"/>
          </w:tcPr>
          <w:p w:rsidR="00522C62" w:rsidRPr="001618E1" w:rsidRDefault="00522C62" w:rsidP="00522C62">
            <w:pPr>
              <w:autoSpaceDE w:val="0"/>
              <w:autoSpaceDN w:val="0"/>
              <w:adjustRightInd w:val="0"/>
              <w:jc w:val="right"/>
              <w:rPr>
                <w:rFonts w:cs="Arial"/>
                <w:color w:val="000000"/>
              </w:rPr>
            </w:pPr>
            <w:r w:rsidRPr="001618E1">
              <w:rPr>
                <w:rFonts w:cs="Arial"/>
                <w:color w:val="000000"/>
              </w:rPr>
              <w:t>$6.57</w:t>
            </w:r>
          </w:p>
        </w:tc>
      </w:tr>
      <w:tr w:rsidR="00522C62" w:rsidRPr="001618E1" w:rsidTr="00522C62">
        <w:trPr>
          <w:trHeight w:val="94"/>
          <w:tblHeader/>
        </w:trPr>
        <w:tc>
          <w:tcPr>
            <w:tcW w:w="7033" w:type="dxa"/>
          </w:tcPr>
          <w:p w:rsidR="00522C62" w:rsidRPr="001618E1" w:rsidRDefault="00522C62" w:rsidP="00522C62">
            <w:pPr>
              <w:autoSpaceDE w:val="0"/>
              <w:autoSpaceDN w:val="0"/>
              <w:adjustRightInd w:val="0"/>
              <w:rPr>
                <w:rFonts w:cs="Arial"/>
                <w:color w:val="000000"/>
              </w:rPr>
            </w:pPr>
            <w:r w:rsidRPr="001618E1">
              <w:rPr>
                <w:rFonts w:cs="Arial"/>
                <w:color w:val="000000"/>
              </w:rPr>
              <w:t>Occupational Therapy was conducted at the library</w:t>
            </w:r>
            <w:r>
              <w:rPr>
                <w:rFonts w:cs="Arial"/>
                <w:color w:val="000000"/>
              </w:rPr>
              <w:t>—</w:t>
            </w:r>
            <w:r w:rsidRPr="004E2809">
              <w:rPr>
                <w:rFonts w:cs="Arial"/>
                <w:color w:val="000000"/>
              </w:rPr>
              <w:t>customer volunteer learning to perform transferable skills</w:t>
            </w:r>
          </w:p>
        </w:tc>
        <w:tc>
          <w:tcPr>
            <w:tcW w:w="1530" w:type="dxa"/>
          </w:tcPr>
          <w:p w:rsidR="00522C62" w:rsidRPr="001618E1" w:rsidRDefault="00522C62" w:rsidP="00522C62">
            <w:pPr>
              <w:autoSpaceDE w:val="0"/>
              <w:autoSpaceDN w:val="0"/>
              <w:adjustRightInd w:val="0"/>
              <w:rPr>
                <w:rFonts w:cs="Arial"/>
                <w:color w:val="000000"/>
              </w:rPr>
            </w:pPr>
            <w:r w:rsidRPr="001618E1">
              <w:rPr>
                <w:rFonts w:cs="Arial"/>
                <w:color w:val="000000"/>
              </w:rPr>
              <w:t>3</w:t>
            </w:r>
            <w:r>
              <w:rPr>
                <w:rFonts w:cs="Arial"/>
                <w:color w:val="000000"/>
              </w:rPr>
              <w:t xml:space="preserve"> </w:t>
            </w:r>
            <w:r w:rsidRPr="001618E1">
              <w:rPr>
                <w:rFonts w:cs="Arial"/>
                <w:color w:val="000000"/>
              </w:rPr>
              <w:t>X $3.96</w:t>
            </w:r>
          </w:p>
        </w:tc>
        <w:tc>
          <w:tcPr>
            <w:tcW w:w="1440" w:type="dxa"/>
          </w:tcPr>
          <w:p w:rsidR="00522C62" w:rsidRPr="001618E1" w:rsidRDefault="00522C62" w:rsidP="00522C62">
            <w:pPr>
              <w:autoSpaceDE w:val="0"/>
              <w:autoSpaceDN w:val="0"/>
              <w:adjustRightInd w:val="0"/>
              <w:jc w:val="right"/>
              <w:rPr>
                <w:rFonts w:cs="Arial"/>
                <w:color w:val="000000"/>
              </w:rPr>
            </w:pPr>
            <w:r w:rsidRPr="001618E1">
              <w:rPr>
                <w:rFonts w:cs="Arial"/>
                <w:color w:val="000000"/>
              </w:rPr>
              <w:t>$11.88</w:t>
            </w:r>
          </w:p>
        </w:tc>
      </w:tr>
      <w:tr w:rsidR="00522C62" w:rsidRPr="001618E1" w:rsidTr="00522C62">
        <w:trPr>
          <w:trHeight w:val="94"/>
          <w:tblHeader/>
        </w:trPr>
        <w:tc>
          <w:tcPr>
            <w:tcW w:w="8563" w:type="dxa"/>
            <w:gridSpan w:val="2"/>
          </w:tcPr>
          <w:p w:rsidR="00522C62" w:rsidRPr="001618E1" w:rsidRDefault="00522C62" w:rsidP="00522C62">
            <w:pPr>
              <w:autoSpaceDE w:val="0"/>
              <w:autoSpaceDN w:val="0"/>
              <w:adjustRightInd w:val="0"/>
              <w:jc w:val="right"/>
              <w:rPr>
                <w:rFonts w:cs="Arial"/>
                <w:color w:val="000000"/>
              </w:rPr>
            </w:pPr>
            <w:r w:rsidRPr="001618E1">
              <w:rPr>
                <w:rFonts w:cs="Arial"/>
                <w:b/>
                <w:color w:val="000000"/>
              </w:rPr>
              <w:t>Total for the Occupational Therapy Individual Session</w:t>
            </w:r>
          </w:p>
        </w:tc>
        <w:tc>
          <w:tcPr>
            <w:tcW w:w="1440" w:type="dxa"/>
          </w:tcPr>
          <w:p w:rsidR="00522C62" w:rsidRPr="001618E1" w:rsidRDefault="00522C62" w:rsidP="00522C62">
            <w:pPr>
              <w:autoSpaceDE w:val="0"/>
              <w:autoSpaceDN w:val="0"/>
              <w:adjustRightInd w:val="0"/>
              <w:jc w:val="right"/>
              <w:rPr>
                <w:rFonts w:cs="Arial"/>
                <w:b/>
                <w:color w:val="000000"/>
              </w:rPr>
            </w:pPr>
            <w:r w:rsidRPr="001618E1">
              <w:rPr>
                <w:rFonts w:cs="Arial"/>
                <w:b/>
                <w:color w:val="000000"/>
              </w:rPr>
              <w:t>$121.59</w:t>
            </w:r>
          </w:p>
        </w:tc>
      </w:tr>
    </w:tbl>
    <w:p w:rsidR="00522C62" w:rsidRPr="001618E1" w:rsidRDefault="00522C62" w:rsidP="00522C62">
      <w:pPr>
        <w:pStyle w:val="Heading4"/>
      </w:pPr>
      <w:bookmarkStart w:id="224" w:name="_21.11.3.2_Case_Management"/>
      <w:bookmarkStart w:id="225" w:name="_Toc5694426"/>
      <w:bookmarkEnd w:id="224"/>
      <w:r w:rsidRPr="001618E1">
        <w:t>21.12.</w:t>
      </w:r>
      <w:r>
        <w:t>5</w:t>
      </w:r>
      <w:r w:rsidRPr="001618E1">
        <w:t>.3 Case Management Services</w:t>
      </w:r>
      <w:bookmarkEnd w:id="225"/>
    </w:p>
    <w:p w:rsidR="00522C62" w:rsidRPr="001618E1" w:rsidRDefault="00522C62" w:rsidP="00522C62">
      <w:pPr>
        <w:rPr>
          <w:rFonts w:cs="Arial"/>
        </w:rPr>
      </w:pPr>
      <w:r w:rsidRPr="001618E1">
        <w:rPr>
          <w:rFonts w:cs="Arial"/>
        </w:rPr>
        <w:t xml:space="preserve">Case </w:t>
      </w:r>
      <w:r>
        <w:rPr>
          <w:rFonts w:cs="Arial"/>
        </w:rPr>
        <w:t>m</w:t>
      </w:r>
      <w:r w:rsidRPr="001618E1">
        <w:rPr>
          <w:rFonts w:cs="Arial"/>
        </w:rPr>
        <w:t>anagement service</w:t>
      </w:r>
      <w:r>
        <w:rPr>
          <w:rFonts w:cs="Arial"/>
        </w:rPr>
        <w:t>s</w:t>
      </w:r>
      <w:r w:rsidRPr="001618E1">
        <w:rPr>
          <w:rFonts w:cs="Arial"/>
        </w:rPr>
        <w:t xml:space="preserve"> must be provided by </w:t>
      </w:r>
      <w:r>
        <w:rPr>
          <w:rFonts w:cs="Arial"/>
        </w:rPr>
        <w:t xml:space="preserve">a </w:t>
      </w:r>
      <w:r w:rsidRPr="001618E1">
        <w:rPr>
          <w:rFonts w:cs="Arial"/>
        </w:rPr>
        <w:t>contractor</w:t>
      </w:r>
      <w:r>
        <w:rPr>
          <w:rFonts w:cs="Arial"/>
        </w:rPr>
        <w:t>’s</w:t>
      </w:r>
      <w:r w:rsidRPr="001618E1">
        <w:rPr>
          <w:rFonts w:cs="Arial"/>
        </w:rPr>
        <w:t xml:space="preserve"> staff </w:t>
      </w:r>
      <w:r>
        <w:rPr>
          <w:rFonts w:cs="Arial"/>
        </w:rPr>
        <w:t xml:space="preserve">member who </w:t>
      </w:r>
      <w:r w:rsidRPr="001618E1">
        <w:rPr>
          <w:rFonts w:cs="Arial"/>
        </w:rPr>
        <w:t>meet</w:t>
      </w:r>
      <w:r>
        <w:rPr>
          <w:rFonts w:cs="Arial"/>
        </w:rPr>
        <w:t>s</w:t>
      </w:r>
      <w:r w:rsidRPr="001618E1">
        <w:rPr>
          <w:rFonts w:cs="Arial"/>
        </w:rPr>
        <w:t xml:space="preserve"> the qualification</w:t>
      </w:r>
      <w:r>
        <w:rPr>
          <w:rFonts w:cs="Arial"/>
        </w:rPr>
        <w:t>s</w:t>
      </w:r>
      <w:r w:rsidRPr="001618E1">
        <w:rPr>
          <w:rFonts w:cs="Arial"/>
        </w:rPr>
        <w:t xml:space="preserve"> prescribed in </w:t>
      </w:r>
      <w:hyperlink w:anchor="_21.2.2_Licensed_and" w:history="1">
        <w:r>
          <w:rPr>
            <w:rStyle w:val="Hyperlink"/>
            <w:rFonts w:cs="Arial"/>
          </w:rPr>
          <w:t xml:space="preserve">21.2.1 </w:t>
        </w:r>
        <w:r w:rsidRPr="001618E1">
          <w:rPr>
            <w:rStyle w:val="Hyperlink"/>
            <w:rFonts w:cs="Arial"/>
          </w:rPr>
          <w:t>Licensed and Certified Professional</w:t>
        </w:r>
      </w:hyperlink>
      <w:r>
        <w:rPr>
          <w:rStyle w:val="Hyperlink"/>
          <w:rFonts w:cs="Arial"/>
        </w:rPr>
        <w:t>s</w:t>
      </w:r>
      <w:r w:rsidRPr="001618E1">
        <w:rPr>
          <w:rFonts w:cs="Arial"/>
        </w:rPr>
        <w:t xml:space="preserve"> for </w:t>
      </w:r>
      <w:r>
        <w:rPr>
          <w:rFonts w:cs="Arial"/>
        </w:rPr>
        <w:t xml:space="preserve">a </w:t>
      </w:r>
      <w:r w:rsidRPr="001618E1">
        <w:rPr>
          <w:rFonts w:cs="Arial"/>
        </w:rPr>
        <w:t>case manager.</w:t>
      </w:r>
    </w:p>
    <w:tbl>
      <w:tblPr>
        <w:tblStyle w:val="TableGrid0"/>
        <w:tblW w:w="9913" w:type="dxa"/>
        <w:tblLayout w:type="fixed"/>
        <w:tblLook w:val="0020" w:firstRow="1" w:lastRow="0" w:firstColumn="0" w:lastColumn="0" w:noHBand="0" w:noVBand="0"/>
        <w:tblCaption w:val="Case Management Services"/>
        <w:tblDescription w:val="Table of Case Manangment, frequency, and Code"/>
      </w:tblPr>
      <w:tblGrid>
        <w:gridCol w:w="3883"/>
        <w:gridCol w:w="5040"/>
        <w:gridCol w:w="990"/>
      </w:tblGrid>
      <w:tr w:rsidR="00522C62" w:rsidRPr="00CF2B03" w:rsidTr="00522C62">
        <w:trPr>
          <w:trHeight w:val="94"/>
        </w:trPr>
        <w:tc>
          <w:tcPr>
            <w:tcW w:w="3883" w:type="dxa"/>
            <w:shd w:val="clear" w:color="auto" w:fill="000000" w:themeFill="text1"/>
          </w:tcPr>
          <w:p w:rsidR="00522C62" w:rsidRPr="00CF2B03" w:rsidRDefault="00522C62" w:rsidP="00522C62">
            <w:pPr>
              <w:autoSpaceDE w:val="0"/>
              <w:autoSpaceDN w:val="0"/>
              <w:adjustRightInd w:val="0"/>
              <w:jc w:val="center"/>
              <w:rPr>
                <w:rFonts w:cs="Arial"/>
                <w:b/>
                <w:color w:val="FFFFFF" w:themeColor="background1"/>
              </w:rPr>
            </w:pPr>
            <w:r w:rsidRPr="00CF2B03">
              <w:rPr>
                <w:rFonts w:cs="Arial"/>
                <w:b/>
                <w:bCs/>
                <w:color w:val="FFFFFF" w:themeColor="background1"/>
              </w:rPr>
              <w:lastRenderedPageBreak/>
              <w:t>Case Management</w:t>
            </w:r>
          </w:p>
        </w:tc>
        <w:tc>
          <w:tcPr>
            <w:tcW w:w="5040" w:type="dxa"/>
            <w:shd w:val="clear" w:color="auto" w:fill="000000" w:themeFill="text1"/>
          </w:tcPr>
          <w:p w:rsidR="00522C62" w:rsidRPr="00CF2B03" w:rsidRDefault="00522C62" w:rsidP="00522C62">
            <w:pPr>
              <w:autoSpaceDE w:val="0"/>
              <w:autoSpaceDN w:val="0"/>
              <w:adjustRightInd w:val="0"/>
              <w:jc w:val="center"/>
              <w:rPr>
                <w:rFonts w:cs="Arial"/>
                <w:b/>
                <w:color w:val="FFFFFF" w:themeColor="background1"/>
              </w:rPr>
            </w:pPr>
            <w:r w:rsidRPr="00CF2B03">
              <w:rPr>
                <w:rFonts w:cs="Arial"/>
                <w:b/>
                <w:color w:val="FFFFFF" w:themeColor="background1"/>
              </w:rPr>
              <w:t>Frequency</w:t>
            </w:r>
          </w:p>
        </w:tc>
        <w:tc>
          <w:tcPr>
            <w:tcW w:w="990" w:type="dxa"/>
            <w:shd w:val="clear" w:color="auto" w:fill="000000" w:themeFill="text1"/>
            <w:vAlign w:val="center"/>
          </w:tcPr>
          <w:p w:rsidR="00522C62" w:rsidRPr="00CF2B03" w:rsidRDefault="00522C62" w:rsidP="00522C62">
            <w:pPr>
              <w:autoSpaceDE w:val="0"/>
              <w:autoSpaceDN w:val="0"/>
              <w:adjustRightInd w:val="0"/>
              <w:rPr>
                <w:rFonts w:cs="Arial"/>
                <w:b/>
                <w:color w:val="FFFFFF" w:themeColor="background1"/>
              </w:rPr>
            </w:pPr>
            <w:r w:rsidRPr="00CF2B03">
              <w:rPr>
                <w:rFonts w:cs="Arial"/>
                <w:b/>
                <w:bCs/>
                <w:color w:val="FFFFFF" w:themeColor="background1"/>
              </w:rPr>
              <w:t>Code</w:t>
            </w:r>
          </w:p>
        </w:tc>
      </w:tr>
      <w:tr w:rsidR="00522C62" w:rsidRPr="001618E1" w:rsidTr="00522C62">
        <w:trPr>
          <w:trHeight w:val="94"/>
        </w:trPr>
        <w:tc>
          <w:tcPr>
            <w:tcW w:w="3883" w:type="dxa"/>
          </w:tcPr>
          <w:p w:rsidR="00522C62" w:rsidRPr="001618E1" w:rsidRDefault="00522C62" w:rsidP="00522C62">
            <w:pPr>
              <w:autoSpaceDE w:val="0"/>
              <w:autoSpaceDN w:val="0"/>
              <w:adjustRightInd w:val="0"/>
              <w:rPr>
                <w:rFonts w:cs="Arial"/>
                <w:color w:val="000000"/>
              </w:rPr>
            </w:pPr>
            <w:bookmarkStart w:id="226" w:name="_Hlk5469855"/>
            <w:r w:rsidRPr="001618E1">
              <w:rPr>
                <w:rFonts w:cs="Arial"/>
                <w:color w:val="000000"/>
              </w:rPr>
              <w:t>Facilitation of the Evaluation Plan Meeting and Associated Reports</w:t>
            </w:r>
          </w:p>
        </w:tc>
        <w:tc>
          <w:tcPr>
            <w:tcW w:w="5040" w:type="dxa"/>
          </w:tcPr>
          <w:p w:rsidR="00522C62" w:rsidRPr="001618E1" w:rsidRDefault="00522C62" w:rsidP="00522C62">
            <w:pPr>
              <w:pStyle w:val="ListParagraph"/>
              <w:numPr>
                <w:ilvl w:val="0"/>
                <w:numId w:val="52"/>
              </w:numPr>
            </w:pPr>
            <w:r w:rsidRPr="001618E1">
              <w:t xml:space="preserve">1 time per admission </w:t>
            </w:r>
            <w:r>
              <w:t>m</w:t>
            </w:r>
            <w:r w:rsidRPr="001618E1">
              <w:t>aximum fee allowed is $400.16</w:t>
            </w:r>
          </w:p>
        </w:tc>
        <w:tc>
          <w:tcPr>
            <w:tcW w:w="990" w:type="dxa"/>
          </w:tcPr>
          <w:p w:rsidR="00522C62" w:rsidRPr="001618E1" w:rsidRDefault="00522C62" w:rsidP="00522C62">
            <w:pPr>
              <w:autoSpaceDE w:val="0"/>
              <w:autoSpaceDN w:val="0"/>
              <w:adjustRightInd w:val="0"/>
              <w:rPr>
                <w:rFonts w:cs="Arial"/>
                <w:color w:val="000000"/>
              </w:rPr>
            </w:pPr>
            <w:r w:rsidRPr="001618E1">
              <w:rPr>
                <w:rFonts w:cs="Arial"/>
                <w:color w:val="000000"/>
              </w:rPr>
              <w:t>16001</w:t>
            </w:r>
          </w:p>
        </w:tc>
      </w:tr>
      <w:tr w:rsidR="00522C62" w:rsidRPr="001618E1" w:rsidTr="00522C62">
        <w:trPr>
          <w:trHeight w:val="94"/>
        </w:trPr>
        <w:tc>
          <w:tcPr>
            <w:tcW w:w="3883" w:type="dxa"/>
          </w:tcPr>
          <w:p w:rsidR="00522C62" w:rsidRPr="001618E1" w:rsidRDefault="00522C62" w:rsidP="00522C62">
            <w:pPr>
              <w:autoSpaceDE w:val="0"/>
              <w:autoSpaceDN w:val="0"/>
              <w:adjustRightInd w:val="0"/>
              <w:rPr>
                <w:rFonts w:cs="Arial"/>
                <w:color w:val="000000"/>
              </w:rPr>
            </w:pPr>
            <w:r w:rsidRPr="001618E1">
              <w:rPr>
                <w:rFonts w:cs="Arial"/>
                <w:color w:val="000000"/>
              </w:rPr>
              <w:t>Coordination of Initial Evaluation and Associated Reports</w:t>
            </w:r>
          </w:p>
        </w:tc>
        <w:tc>
          <w:tcPr>
            <w:tcW w:w="5040" w:type="dxa"/>
          </w:tcPr>
          <w:p w:rsidR="00522C62" w:rsidRPr="001618E1" w:rsidRDefault="00522C62" w:rsidP="00522C62">
            <w:pPr>
              <w:pStyle w:val="ListParagraph"/>
              <w:numPr>
                <w:ilvl w:val="0"/>
                <w:numId w:val="17"/>
              </w:numPr>
            </w:pPr>
            <w:r w:rsidRPr="001618E1">
              <w:t xml:space="preserve">1 time per admission; </w:t>
            </w:r>
          </w:p>
          <w:p w:rsidR="00522C62" w:rsidRPr="001618E1" w:rsidRDefault="00522C62" w:rsidP="00522C62">
            <w:pPr>
              <w:pStyle w:val="ListParagraph"/>
              <w:numPr>
                <w:ilvl w:val="0"/>
                <w:numId w:val="17"/>
              </w:numPr>
            </w:pPr>
            <w:r w:rsidRPr="001618E1">
              <w:t xml:space="preserve">Maximum fee allowed is $400.16 </w:t>
            </w:r>
          </w:p>
        </w:tc>
        <w:tc>
          <w:tcPr>
            <w:tcW w:w="990" w:type="dxa"/>
          </w:tcPr>
          <w:p w:rsidR="00522C62" w:rsidRPr="001618E1" w:rsidRDefault="00522C62" w:rsidP="00522C62">
            <w:pPr>
              <w:autoSpaceDE w:val="0"/>
              <w:autoSpaceDN w:val="0"/>
              <w:adjustRightInd w:val="0"/>
              <w:rPr>
                <w:rFonts w:cs="Arial"/>
                <w:color w:val="000000"/>
              </w:rPr>
            </w:pPr>
            <w:r w:rsidRPr="001618E1">
              <w:rPr>
                <w:rFonts w:cs="Arial"/>
                <w:color w:val="000000"/>
              </w:rPr>
              <w:t>16001</w:t>
            </w:r>
          </w:p>
        </w:tc>
      </w:tr>
      <w:tr w:rsidR="00522C62" w:rsidRPr="001618E1" w:rsidTr="00522C62">
        <w:trPr>
          <w:trHeight w:val="94"/>
        </w:trPr>
        <w:tc>
          <w:tcPr>
            <w:tcW w:w="3883" w:type="dxa"/>
          </w:tcPr>
          <w:p w:rsidR="00522C62" w:rsidRPr="001618E1" w:rsidRDefault="00522C62" w:rsidP="00522C62">
            <w:pPr>
              <w:autoSpaceDE w:val="0"/>
              <w:autoSpaceDN w:val="0"/>
              <w:adjustRightInd w:val="0"/>
              <w:rPr>
                <w:rFonts w:cs="Arial"/>
                <w:color w:val="000000"/>
              </w:rPr>
            </w:pPr>
            <w:r w:rsidRPr="001618E1">
              <w:rPr>
                <w:rFonts w:cs="Arial"/>
                <w:color w:val="000000"/>
              </w:rPr>
              <w:t>Coordination of Initial IPP and Associated Reports</w:t>
            </w:r>
          </w:p>
        </w:tc>
        <w:tc>
          <w:tcPr>
            <w:tcW w:w="5040" w:type="dxa"/>
          </w:tcPr>
          <w:p w:rsidR="00522C62" w:rsidRPr="001618E1" w:rsidRDefault="00522C62" w:rsidP="00522C62">
            <w:pPr>
              <w:pStyle w:val="ListParagraph"/>
              <w:numPr>
                <w:ilvl w:val="0"/>
                <w:numId w:val="51"/>
              </w:numPr>
            </w:pPr>
            <w:r w:rsidRPr="001618E1">
              <w:t xml:space="preserve">1 time per admission; </w:t>
            </w:r>
          </w:p>
          <w:p w:rsidR="00522C62" w:rsidRPr="001618E1" w:rsidRDefault="00522C62" w:rsidP="00522C62">
            <w:pPr>
              <w:pStyle w:val="ListParagraph"/>
              <w:numPr>
                <w:ilvl w:val="0"/>
                <w:numId w:val="51"/>
              </w:numPr>
            </w:pPr>
            <w:r w:rsidRPr="001618E1">
              <w:t xml:space="preserve">Maximum fee allowed is $400.16 </w:t>
            </w:r>
          </w:p>
        </w:tc>
        <w:tc>
          <w:tcPr>
            <w:tcW w:w="990" w:type="dxa"/>
          </w:tcPr>
          <w:p w:rsidR="00522C62" w:rsidRPr="001618E1" w:rsidRDefault="00522C62" w:rsidP="00522C62">
            <w:pPr>
              <w:autoSpaceDE w:val="0"/>
              <w:autoSpaceDN w:val="0"/>
              <w:adjustRightInd w:val="0"/>
              <w:rPr>
                <w:rFonts w:cs="Arial"/>
                <w:color w:val="000000"/>
              </w:rPr>
            </w:pPr>
            <w:r w:rsidRPr="001618E1">
              <w:rPr>
                <w:rFonts w:cs="Arial"/>
                <w:color w:val="000000"/>
              </w:rPr>
              <w:t>16001</w:t>
            </w:r>
          </w:p>
        </w:tc>
      </w:tr>
      <w:tr w:rsidR="00522C62" w:rsidRPr="001618E1" w:rsidTr="00522C62">
        <w:trPr>
          <w:trHeight w:val="94"/>
        </w:trPr>
        <w:tc>
          <w:tcPr>
            <w:tcW w:w="3883" w:type="dxa"/>
          </w:tcPr>
          <w:p w:rsidR="00522C62" w:rsidRPr="001618E1" w:rsidRDefault="00522C62" w:rsidP="00522C62">
            <w:pPr>
              <w:autoSpaceDE w:val="0"/>
              <w:autoSpaceDN w:val="0"/>
              <w:adjustRightInd w:val="0"/>
              <w:rPr>
                <w:rFonts w:cs="Arial"/>
                <w:color w:val="000000"/>
              </w:rPr>
            </w:pPr>
            <w:r w:rsidRPr="001618E1">
              <w:rPr>
                <w:rFonts w:cs="Arial"/>
                <w:color w:val="000000"/>
              </w:rPr>
              <w:t>Coordination of Monthly IPP Reviews and Associated Reports</w:t>
            </w:r>
          </w:p>
        </w:tc>
        <w:tc>
          <w:tcPr>
            <w:tcW w:w="5040" w:type="dxa"/>
          </w:tcPr>
          <w:p w:rsidR="00522C62" w:rsidRPr="001618E1" w:rsidRDefault="00522C62" w:rsidP="00522C62">
            <w:pPr>
              <w:pStyle w:val="ListParagraph"/>
              <w:numPr>
                <w:ilvl w:val="0"/>
                <w:numId w:val="53"/>
              </w:numPr>
            </w:pPr>
            <w:r w:rsidRPr="001618E1">
              <w:t>1 time per month;</w:t>
            </w:r>
          </w:p>
          <w:p w:rsidR="00522C62" w:rsidRPr="001618E1" w:rsidRDefault="00522C62" w:rsidP="00522C62">
            <w:pPr>
              <w:pStyle w:val="ListParagraph"/>
              <w:numPr>
                <w:ilvl w:val="0"/>
                <w:numId w:val="53"/>
              </w:numPr>
            </w:pPr>
            <w:r w:rsidRPr="001618E1">
              <w:t xml:space="preserve">Maximum fee allowed per month is $400.16 </w:t>
            </w:r>
          </w:p>
        </w:tc>
        <w:tc>
          <w:tcPr>
            <w:tcW w:w="990" w:type="dxa"/>
          </w:tcPr>
          <w:p w:rsidR="00522C62" w:rsidRPr="001618E1" w:rsidRDefault="00522C62" w:rsidP="00522C62">
            <w:pPr>
              <w:autoSpaceDE w:val="0"/>
              <w:autoSpaceDN w:val="0"/>
              <w:adjustRightInd w:val="0"/>
              <w:rPr>
                <w:rFonts w:cs="Arial"/>
                <w:color w:val="000000"/>
              </w:rPr>
            </w:pPr>
            <w:r w:rsidRPr="001618E1">
              <w:rPr>
                <w:rFonts w:cs="Arial"/>
                <w:color w:val="000000"/>
              </w:rPr>
              <w:t>16001</w:t>
            </w:r>
          </w:p>
        </w:tc>
      </w:tr>
      <w:tr w:rsidR="00522C62" w:rsidRPr="001618E1" w:rsidTr="00522C62">
        <w:trPr>
          <w:trHeight w:val="94"/>
        </w:trPr>
        <w:tc>
          <w:tcPr>
            <w:tcW w:w="3883" w:type="dxa"/>
          </w:tcPr>
          <w:p w:rsidR="00522C62" w:rsidRPr="001618E1" w:rsidRDefault="00522C62" w:rsidP="00522C62">
            <w:pPr>
              <w:autoSpaceDE w:val="0"/>
              <w:autoSpaceDN w:val="0"/>
              <w:adjustRightInd w:val="0"/>
              <w:rPr>
                <w:rFonts w:cs="Arial"/>
                <w:color w:val="000000"/>
              </w:rPr>
            </w:pPr>
            <w:r w:rsidRPr="001618E1">
              <w:rPr>
                <w:rFonts w:cs="Arial"/>
                <w:color w:val="000000"/>
              </w:rPr>
              <w:t>Coordination of Discharge Summary and Associated Reports</w:t>
            </w:r>
          </w:p>
        </w:tc>
        <w:tc>
          <w:tcPr>
            <w:tcW w:w="5040" w:type="dxa"/>
          </w:tcPr>
          <w:p w:rsidR="00522C62" w:rsidRPr="001618E1" w:rsidRDefault="00522C62" w:rsidP="00522C62">
            <w:pPr>
              <w:pStyle w:val="ListParagraph"/>
              <w:numPr>
                <w:ilvl w:val="0"/>
                <w:numId w:val="54"/>
              </w:numPr>
            </w:pPr>
            <w:r w:rsidRPr="001618E1">
              <w:t xml:space="preserve">1 time per admission; </w:t>
            </w:r>
          </w:p>
          <w:p w:rsidR="00522C62" w:rsidRPr="001618E1" w:rsidRDefault="00522C62" w:rsidP="00522C62">
            <w:pPr>
              <w:pStyle w:val="ListParagraph"/>
              <w:numPr>
                <w:ilvl w:val="0"/>
                <w:numId w:val="54"/>
              </w:numPr>
            </w:pPr>
            <w:r w:rsidRPr="001618E1">
              <w:t xml:space="preserve">Maximum fee allowed is $400.16 </w:t>
            </w:r>
          </w:p>
        </w:tc>
        <w:tc>
          <w:tcPr>
            <w:tcW w:w="990" w:type="dxa"/>
          </w:tcPr>
          <w:p w:rsidR="00522C62" w:rsidRPr="001618E1" w:rsidRDefault="00522C62" w:rsidP="00522C62">
            <w:pPr>
              <w:autoSpaceDE w:val="0"/>
              <w:autoSpaceDN w:val="0"/>
              <w:adjustRightInd w:val="0"/>
              <w:rPr>
                <w:rFonts w:cs="Arial"/>
                <w:color w:val="000000"/>
              </w:rPr>
            </w:pPr>
            <w:r w:rsidRPr="001618E1">
              <w:rPr>
                <w:rFonts w:cs="Arial"/>
                <w:color w:val="000000"/>
              </w:rPr>
              <w:t>16001</w:t>
            </w:r>
          </w:p>
        </w:tc>
      </w:tr>
    </w:tbl>
    <w:p w:rsidR="00522C62" w:rsidRPr="001618E1" w:rsidRDefault="00522C62" w:rsidP="00522C62">
      <w:pPr>
        <w:pStyle w:val="Heading3"/>
      </w:pPr>
      <w:bookmarkStart w:id="227" w:name="_21.11.3.3_Premium_Payments"/>
      <w:bookmarkStart w:id="228" w:name="_21.7.2_Residential_Rate"/>
      <w:bookmarkStart w:id="229" w:name="_Toc5694427"/>
      <w:bookmarkStart w:id="230" w:name="_Toc12873987"/>
      <w:bookmarkStart w:id="231" w:name="_Hlk5433867"/>
      <w:bookmarkEnd w:id="226"/>
      <w:bookmarkEnd w:id="227"/>
      <w:bookmarkEnd w:id="228"/>
      <w:r w:rsidRPr="001618E1">
        <w:t>21.12.</w:t>
      </w:r>
      <w:r>
        <w:t>6</w:t>
      </w:r>
      <w:r w:rsidRPr="001618E1">
        <w:t xml:space="preserve"> </w:t>
      </w:r>
      <w:bookmarkStart w:id="232" w:name="_Hlk20306846"/>
      <w:r w:rsidRPr="001618E1">
        <w:t>Residential Rate Structure</w:t>
      </w:r>
      <w:bookmarkEnd w:id="229"/>
      <w:bookmarkEnd w:id="230"/>
      <w:bookmarkEnd w:id="232"/>
    </w:p>
    <w:bookmarkEnd w:id="231"/>
    <w:p w:rsidR="00522C62" w:rsidRPr="001618E1" w:rsidRDefault="00522C62" w:rsidP="00522C62">
      <w:pPr>
        <w:rPr>
          <w:rFonts w:cs="Arial"/>
        </w:rPr>
      </w:pPr>
      <w:r w:rsidRPr="001618E1">
        <w:rPr>
          <w:rFonts w:cs="Arial"/>
        </w:rPr>
        <w:t xml:space="preserve">Residential base rate includes </w:t>
      </w:r>
      <w:bookmarkStart w:id="233" w:name="_Hlk5432972"/>
      <w:r w:rsidRPr="001618E1">
        <w:rPr>
          <w:rFonts w:cs="Arial"/>
        </w:rPr>
        <w:t>administrative costs, room and board, paraprofessional services, medical services (that is, physician and nursing services), dietary and nutritional services, and case management. These services may not be billed separately to the VR program.</w:t>
      </w:r>
    </w:p>
    <w:p w:rsidR="00522C62" w:rsidRPr="001618E1" w:rsidRDefault="00522C62" w:rsidP="00522C62">
      <w:pPr>
        <w:pStyle w:val="Heading4"/>
      </w:pPr>
      <w:bookmarkStart w:id="234" w:name="_21.11.4.1_Residential_Base"/>
      <w:bookmarkStart w:id="235" w:name="_Toc5694428"/>
      <w:bookmarkEnd w:id="233"/>
      <w:bookmarkEnd w:id="234"/>
      <w:r w:rsidRPr="001618E1">
        <w:t>21.12.</w:t>
      </w:r>
      <w:r>
        <w:t>6</w:t>
      </w:r>
      <w:r w:rsidRPr="001618E1">
        <w:t>.1 Residential Base Rate</w:t>
      </w:r>
      <w:bookmarkEnd w:id="235"/>
    </w:p>
    <w:tbl>
      <w:tblPr>
        <w:tblStyle w:val="TableGrid0"/>
        <w:tblW w:w="10093" w:type="dxa"/>
        <w:tblLayout w:type="fixed"/>
        <w:tblLook w:val="0020" w:firstRow="1" w:lastRow="0" w:firstColumn="0" w:lastColumn="0" w:noHBand="0" w:noVBand="0"/>
        <w:tblCaption w:val="Residential Base Rate"/>
        <w:tblDescription w:val="table of residential Base Rate"/>
      </w:tblPr>
      <w:tblGrid>
        <w:gridCol w:w="7213"/>
        <w:gridCol w:w="2880"/>
      </w:tblGrid>
      <w:tr w:rsidR="00522C62" w:rsidRPr="001618E1" w:rsidTr="00522C62">
        <w:trPr>
          <w:trHeight w:val="710"/>
          <w:tblHeader/>
        </w:trPr>
        <w:tc>
          <w:tcPr>
            <w:tcW w:w="7213" w:type="dxa"/>
            <w:shd w:val="clear" w:color="auto" w:fill="000000" w:themeFill="text1"/>
            <w:vAlign w:val="center"/>
          </w:tcPr>
          <w:p w:rsidR="00522C62" w:rsidRPr="001618E1" w:rsidRDefault="00522C62" w:rsidP="00522C62">
            <w:pPr>
              <w:autoSpaceDE w:val="0"/>
              <w:autoSpaceDN w:val="0"/>
              <w:adjustRightInd w:val="0"/>
              <w:jc w:val="center"/>
              <w:rPr>
                <w:rFonts w:cs="Arial"/>
                <w:b/>
                <w:color w:val="FFFFFF" w:themeColor="background1"/>
              </w:rPr>
            </w:pPr>
            <w:r w:rsidRPr="001618E1">
              <w:rPr>
                <w:rFonts w:cs="Arial"/>
                <w:b/>
                <w:color w:val="FFFFFF" w:themeColor="background1"/>
              </w:rPr>
              <w:t>Rate Description</w:t>
            </w:r>
          </w:p>
        </w:tc>
        <w:tc>
          <w:tcPr>
            <w:tcW w:w="2880" w:type="dxa"/>
            <w:shd w:val="clear" w:color="auto" w:fill="000000" w:themeFill="text1"/>
            <w:vAlign w:val="center"/>
          </w:tcPr>
          <w:p w:rsidR="00522C62" w:rsidRPr="001618E1" w:rsidRDefault="00522C62" w:rsidP="00522C62">
            <w:pPr>
              <w:autoSpaceDE w:val="0"/>
              <w:autoSpaceDN w:val="0"/>
              <w:adjustRightInd w:val="0"/>
              <w:jc w:val="center"/>
              <w:rPr>
                <w:rFonts w:cs="Arial"/>
                <w:b/>
                <w:color w:val="FFFFFF" w:themeColor="background1"/>
              </w:rPr>
            </w:pPr>
            <w:r w:rsidRPr="001618E1">
              <w:rPr>
                <w:rFonts w:cs="Arial"/>
                <w:b/>
                <w:color w:val="FFFFFF" w:themeColor="background1"/>
              </w:rPr>
              <w:t>Amount</w:t>
            </w:r>
          </w:p>
        </w:tc>
      </w:tr>
      <w:tr w:rsidR="00522C62" w:rsidRPr="001618E1" w:rsidTr="00522C62">
        <w:trPr>
          <w:trHeight w:val="710"/>
          <w:tblHeader/>
        </w:trPr>
        <w:tc>
          <w:tcPr>
            <w:tcW w:w="7213" w:type="dxa"/>
          </w:tcPr>
          <w:p w:rsidR="00522C62" w:rsidRPr="001618E1" w:rsidRDefault="00522C62" w:rsidP="00522C62">
            <w:pPr>
              <w:autoSpaceDE w:val="0"/>
              <w:autoSpaceDN w:val="0"/>
              <w:adjustRightInd w:val="0"/>
              <w:rPr>
                <w:rFonts w:cs="Arial"/>
                <w:b/>
                <w:color w:val="000000"/>
              </w:rPr>
            </w:pPr>
            <w:r w:rsidRPr="00246A04">
              <w:rPr>
                <w:rFonts w:cs="Arial"/>
                <w:color w:val="000000"/>
              </w:rPr>
              <w:t xml:space="preserve">Residential Base Rate </w:t>
            </w:r>
            <w:r w:rsidRPr="001618E1">
              <w:rPr>
                <w:rFonts w:cs="Arial"/>
                <w:color w:val="000000"/>
              </w:rPr>
              <w:t>(1 time per day)</w:t>
            </w:r>
          </w:p>
        </w:tc>
        <w:tc>
          <w:tcPr>
            <w:tcW w:w="2880" w:type="dxa"/>
          </w:tcPr>
          <w:p w:rsidR="00522C62" w:rsidRPr="001618E1" w:rsidRDefault="00522C62" w:rsidP="00522C62">
            <w:pPr>
              <w:autoSpaceDE w:val="0"/>
              <w:autoSpaceDN w:val="0"/>
              <w:adjustRightInd w:val="0"/>
              <w:jc w:val="right"/>
              <w:rPr>
                <w:rFonts w:cs="Arial"/>
                <w:b/>
                <w:color w:val="000000"/>
              </w:rPr>
            </w:pPr>
            <w:r w:rsidRPr="001618E1">
              <w:rPr>
                <w:rFonts w:cs="Arial"/>
                <w:b/>
                <w:color w:val="000000"/>
              </w:rPr>
              <w:t xml:space="preserve"> $236.09</w:t>
            </w:r>
          </w:p>
        </w:tc>
      </w:tr>
    </w:tbl>
    <w:p w:rsidR="00522C62" w:rsidRPr="001618E1" w:rsidRDefault="00522C62" w:rsidP="00522C62">
      <w:pPr>
        <w:pStyle w:val="Heading4"/>
        <w:rPr>
          <w:rFonts w:eastAsia="Times New Roman"/>
          <w:lang w:val="en"/>
        </w:rPr>
      </w:pPr>
      <w:bookmarkStart w:id="236" w:name="_21.11.4.2_Care_Service"/>
      <w:bookmarkStart w:id="237" w:name="_Toc5694429"/>
      <w:bookmarkStart w:id="238" w:name="_Hlk5467977"/>
      <w:bookmarkEnd w:id="236"/>
      <w:r w:rsidRPr="001618E1">
        <w:rPr>
          <w:rFonts w:eastAsia="Times New Roman"/>
          <w:lang w:val="en"/>
        </w:rPr>
        <w:t>21.12.</w:t>
      </w:r>
      <w:r>
        <w:rPr>
          <w:rFonts w:eastAsia="Times New Roman"/>
          <w:lang w:val="en"/>
        </w:rPr>
        <w:t>6</w:t>
      </w:r>
      <w:r w:rsidRPr="001618E1">
        <w:rPr>
          <w:rFonts w:eastAsia="Times New Roman"/>
          <w:lang w:val="en"/>
        </w:rPr>
        <w:t>.2 Core Service Rates</w:t>
      </w:r>
      <w:bookmarkEnd w:id="237"/>
    </w:p>
    <w:bookmarkEnd w:id="238"/>
    <w:p w:rsidR="00522C62" w:rsidRPr="001618E1" w:rsidRDefault="00522C62" w:rsidP="00522C62">
      <w:pPr>
        <w:rPr>
          <w:rFonts w:cs="Arial"/>
          <w:lang w:val="en"/>
        </w:rPr>
      </w:pPr>
      <w:r>
        <w:rPr>
          <w:rFonts w:cs="Arial"/>
          <w:lang w:val="en"/>
        </w:rPr>
        <w:t>A w</w:t>
      </w:r>
      <w:r w:rsidRPr="001618E1">
        <w:rPr>
          <w:rFonts w:cs="Arial"/>
          <w:lang w:val="en"/>
        </w:rPr>
        <w:t xml:space="preserve">eek </w:t>
      </w:r>
      <w:r>
        <w:rPr>
          <w:rFonts w:cs="Arial"/>
          <w:lang w:val="en"/>
        </w:rPr>
        <w:t xml:space="preserve">is </w:t>
      </w:r>
      <w:r w:rsidRPr="001618E1">
        <w:rPr>
          <w:rFonts w:cs="Arial"/>
          <w:lang w:val="en"/>
        </w:rPr>
        <w:t>defined as Sunday through Saturday</w:t>
      </w:r>
      <w:r>
        <w:rPr>
          <w:rFonts w:cs="Arial"/>
          <w:lang w:val="en"/>
        </w:rPr>
        <w:t>.</w:t>
      </w:r>
    </w:p>
    <w:p w:rsidR="00522C62" w:rsidRPr="001618E1" w:rsidRDefault="00522C62" w:rsidP="00522C62">
      <w:pPr>
        <w:rPr>
          <w:rFonts w:cs="Arial"/>
          <w:lang w:val="en"/>
        </w:rPr>
      </w:pPr>
      <w:r w:rsidRPr="001618E1">
        <w:rPr>
          <w:rFonts w:cs="Arial"/>
          <w:lang w:val="en"/>
        </w:rPr>
        <w:t xml:space="preserve">Most customers should receive a minimum of </w:t>
      </w:r>
      <w:r>
        <w:rPr>
          <w:rFonts w:cs="Arial"/>
          <w:lang w:val="en"/>
        </w:rPr>
        <w:t xml:space="preserve">three </w:t>
      </w:r>
      <w:r w:rsidRPr="001618E1">
        <w:rPr>
          <w:rFonts w:cs="Arial"/>
          <w:lang w:val="en"/>
        </w:rPr>
        <w:t>hours of core services per day.</w:t>
      </w:r>
    </w:p>
    <w:tbl>
      <w:tblPr>
        <w:tblStyle w:val="TableGrid0"/>
        <w:tblW w:w="10093" w:type="dxa"/>
        <w:tblLayout w:type="fixed"/>
        <w:tblLook w:val="0020" w:firstRow="1" w:lastRow="0" w:firstColumn="0" w:lastColumn="0" w:noHBand="0" w:noVBand="0"/>
        <w:tblCaption w:val="Core Service Rates"/>
        <w:tblDescription w:val="Table of Core Service Rates"/>
      </w:tblPr>
      <w:tblGrid>
        <w:gridCol w:w="7393"/>
        <w:gridCol w:w="1260"/>
        <w:gridCol w:w="1440"/>
      </w:tblGrid>
      <w:tr w:rsidR="00522C62" w:rsidRPr="001618E1" w:rsidTr="00522C62">
        <w:trPr>
          <w:trHeight w:val="710"/>
          <w:tblHeader/>
        </w:trPr>
        <w:tc>
          <w:tcPr>
            <w:tcW w:w="73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22C62" w:rsidRPr="001618E1" w:rsidRDefault="00522C62" w:rsidP="00522C62">
            <w:pPr>
              <w:autoSpaceDE w:val="0"/>
              <w:autoSpaceDN w:val="0"/>
              <w:adjustRightInd w:val="0"/>
              <w:rPr>
                <w:rFonts w:cs="Arial"/>
                <w:b/>
                <w:color w:val="FFFFFF" w:themeColor="background1"/>
              </w:rPr>
            </w:pPr>
            <w:r w:rsidRPr="001618E1">
              <w:rPr>
                <w:rFonts w:cs="Arial"/>
                <w:b/>
                <w:color w:val="FFFFFF" w:themeColor="background1"/>
              </w:rPr>
              <w:lastRenderedPageBreak/>
              <w:t xml:space="preserve">Core Services Hour Description </w:t>
            </w:r>
          </w:p>
        </w:tc>
        <w:tc>
          <w:tcPr>
            <w:tcW w:w="12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22C62" w:rsidRPr="001618E1" w:rsidRDefault="00522C62" w:rsidP="00522C62">
            <w:pPr>
              <w:autoSpaceDE w:val="0"/>
              <w:autoSpaceDN w:val="0"/>
              <w:adjustRightInd w:val="0"/>
              <w:rPr>
                <w:rFonts w:cs="Arial"/>
                <w:b/>
                <w:color w:val="FFFFFF" w:themeColor="background1"/>
              </w:rPr>
            </w:pPr>
            <w:r w:rsidRPr="001618E1">
              <w:rPr>
                <w:rFonts w:cs="Arial"/>
                <w:b/>
                <w:color w:val="FFFFFF" w:themeColor="background1"/>
              </w:rPr>
              <w:t xml:space="preserve">Core Services Tier Rate </w:t>
            </w:r>
          </w:p>
        </w:tc>
        <w:tc>
          <w:tcPr>
            <w:tcW w:w="14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22C62" w:rsidRPr="001618E1" w:rsidRDefault="00522C62" w:rsidP="00522C62">
            <w:pPr>
              <w:autoSpaceDE w:val="0"/>
              <w:autoSpaceDN w:val="0"/>
              <w:adjustRightInd w:val="0"/>
              <w:rPr>
                <w:rFonts w:cs="Arial"/>
                <w:b/>
                <w:color w:val="FFFFFF" w:themeColor="background1"/>
              </w:rPr>
            </w:pPr>
            <w:r w:rsidRPr="001618E1">
              <w:rPr>
                <w:rFonts w:cs="Arial"/>
                <w:b/>
                <w:color w:val="FFFFFF" w:themeColor="background1"/>
              </w:rPr>
              <w:t>Therapy Evaluation Per Diem</w:t>
            </w:r>
          </w:p>
        </w:tc>
      </w:tr>
      <w:tr w:rsidR="00522C62" w:rsidRPr="001618E1" w:rsidTr="00522C62">
        <w:trPr>
          <w:trHeight w:val="78"/>
          <w:tblHeader/>
        </w:trPr>
        <w:tc>
          <w:tcPr>
            <w:tcW w:w="7393" w:type="dxa"/>
          </w:tcPr>
          <w:p w:rsidR="00522C62" w:rsidRPr="001618E1" w:rsidRDefault="00522C62" w:rsidP="00522C62">
            <w:pPr>
              <w:autoSpaceDE w:val="0"/>
              <w:autoSpaceDN w:val="0"/>
              <w:adjustRightInd w:val="0"/>
              <w:rPr>
                <w:rFonts w:cs="Arial"/>
                <w:color w:val="000000"/>
                <w:sz w:val="23"/>
                <w:szCs w:val="23"/>
              </w:rPr>
            </w:pPr>
            <w:r w:rsidRPr="001618E1">
              <w:rPr>
                <w:rFonts w:cs="Arial"/>
                <w:color w:val="000000"/>
                <w:sz w:val="23"/>
                <w:szCs w:val="23"/>
              </w:rPr>
              <w:t>Greater than 0</w:t>
            </w:r>
            <w:r>
              <w:rPr>
                <w:rFonts w:cs="Arial"/>
                <w:color w:val="000000"/>
                <w:sz w:val="23"/>
                <w:szCs w:val="23"/>
              </w:rPr>
              <w:t>,</w:t>
            </w:r>
            <w:r w:rsidRPr="001618E1">
              <w:rPr>
                <w:rFonts w:cs="Arial"/>
                <w:color w:val="000000"/>
                <w:sz w:val="23"/>
                <w:szCs w:val="23"/>
              </w:rPr>
              <w:t xml:space="preserve"> but </w:t>
            </w:r>
            <w:r>
              <w:rPr>
                <w:rFonts w:cs="Arial"/>
                <w:color w:val="000000"/>
                <w:sz w:val="23"/>
                <w:szCs w:val="23"/>
              </w:rPr>
              <w:t xml:space="preserve">fewer </w:t>
            </w:r>
            <w:r w:rsidRPr="001618E1">
              <w:rPr>
                <w:rFonts w:cs="Arial"/>
                <w:color w:val="000000"/>
                <w:sz w:val="23"/>
                <w:szCs w:val="23"/>
              </w:rPr>
              <w:t>than 1 hour of core services</w:t>
            </w:r>
          </w:p>
        </w:tc>
        <w:tc>
          <w:tcPr>
            <w:tcW w:w="126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$70.08</w:t>
            </w:r>
          </w:p>
        </w:tc>
        <w:tc>
          <w:tcPr>
            <w:tcW w:w="144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$3.48</w:t>
            </w:r>
          </w:p>
        </w:tc>
      </w:tr>
      <w:tr w:rsidR="00522C62" w:rsidRPr="001618E1" w:rsidTr="00522C62">
        <w:trPr>
          <w:trHeight w:val="284"/>
          <w:tblHeader/>
        </w:trPr>
        <w:tc>
          <w:tcPr>
            <w:tcW w:w="7393" w:type="dxa"/>
          </w:tcPr>
          <w:p w:rsidR="00522C62" w:rsidRPr="001618E1" w:rsidRDefault="00522C62" w:rsidP="00522C62">
            <w:pPr>
              <w:autoSpaceDE w:val="0"/>
              <w:autoSpaceDN w:val="0"/>
              <w:adjustRightInd w:val="0"/>
              <w:rPr>
                <w:rFonts w:cs="Arial"/>
                <w:color w:val="000000"/>
                <w:sz w:val="23"/>
                <w:szCs w:val="23"/>
              </w:rPr>
            </w:pPr>
            <w:r w:rsidRPr="001618E1">
              <w:rPr>
                <w:rFonts w:cs="Arial"/>
                <w:color w:val="000000"/>
                <w:sz w:val="23"/>
                <w:szCs w:val="23"/>
              </w:rPr>
              <w:t>Greater than or equal to 1 hour per day</w:t>
            </w:r>
            <w:r>
              <w:rPr>
                <w:rFonts w:cs="Arial"/>
                <w:color w:val="000000"/>
                <w:sz w:val="23"/>
                <w:szCs w:val="23"/>
              </w:rPr>
              <w:t>,</w:t>
            </w:r>
            <w:r w:rsidRPr="001618E1">
              <w:rPr>
                <w:rFonts w:cs="Arial"/>
                <w:color w:val="000000"/>
                <w:sz w:val="23"/>
                <w:szCs w:val="23"/>
              </w:rPr>
              <w:t xml:space="preserve"> but </w:t>
            </w:r>
            <w:r>
              <w:rPr>
                <w:rFonts w:cs="Arial"/>
                <w:color w:val="000000"/>
                <w:sz w:val="23"/>
                <w:szCs w:val="23"/>
              </w:rPr>
              <w:t xml:space="preserve">fewer </w:t>
            </w:r>
            <w:r w:rsidRPr="001618E1">
              <w:rPr>
                <w:rFonts w:cs="Arial"/>
                <w:color w:val="000000"/>
                <w:sz w:val="23"/>
                <w:szCs w:val="23"/>
              </w:rPr>
              <w:t>than 2 hours per day,</w:t>
            </w:r>
            <w:r w:rsidRPr="001618E1">
              <w:rPr>
                <w:rFonts w:eastAsia="Calibri" w:cs="Arial"/>
              </w:rPr>
              <w:t xml:space="preserve"> not exceeding 7 hours per week of core services</w:t>
            </w:r>
            <w:r w:rsidRPr="001618E1">
              <w:rPr>
                <w:rFonts w:cs="Arial"/>
                <w:color w:val="000000"/>
                <w:sz w:val="23"/>
                <w:szCs w:val="23"/>
              </w:rPr>
              <w:t xml:space="preserve"> </w:t>
            </w:r>
          </w:p>
        </w:tc>
        <w:tc>
          <w:tcPr>
            <w:tcW w:w="126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$210.24</w:t>
            </w:r>
          </w:p>
        </w:tc>
        <w:tc>
          <w:tcPr>
            <w:tcW w:w="144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$3.48</w:t>
            </w:r>
          </w:p>
        </w:tc>
      </w:tr>
      <w:tr w:rsidR="00522C62" w:rsidRPr="001618E1" w:rsidTr="00522C62">
        <w:trPr>
          <w:trHeight w:val="284"/>
          <w:tblHeader/>
        </w:trPr>
        <w:tc>
          <w:tcPr>
            <w:tcW w:w="7393" w:type="dxa"/>
          </w:tcPr>
          <w:p w:rsidR="00522C62" w:rsidRPr="001618E1" w:rsidRDefault="00522C62" w:rsidP="00522C62">
            <w:pPr>
              <w:autoSpaceDE w:val="0"/>
              <w:autoSpaceDN w:val="0"/>
              <w:adjustRightInd w:val="0"/>
              <w:rPr>
                <w:rFonts w:cs="Arial"/>
                <w:color w:val="000000"/>
                <w:sz w:val="23"/>
                <w:szCs w:val="23"/>
              </w:rPr>
            </w:pPr>
            <w:r w:rsidRPr="001618E1">
              <w:rPr>
                <w:rFonts w:cs="Arial"/>
                <w:color w:val="000000"/>
                <w:sz w:val="23"/>
                <w:szCs w:val="23"/>
              </w:rPr>
              <w:t>Greater than or equal to 2 hours per day</w:t>
            </w:r>
            <w:r>
              <w:rPr>
                <w:rFonts w:cs="Arial"/>
                <w:color w:val="000000"/>
                <w:sz w:val="23"/>
                <w:szCs w:val="23"/>
              </w:rPr>
              <w:t>,</w:t>
            </w:r>
            <w:r w:rsidRPr="001618E1">
              <w:rPr>
                <w:rFonts w:cs="Arial"/>
                <w:color w:val="000000"/>
                <w:sz w:val="23"/>
                <w:szCs w:val="23"/>
              </w:rPr>
              <w:t xml:space="preserve"> but </w:t>
            </w:r>
            <w:r>
              <w:rPr>
                <w:rFonts w:cs="Arial"/>
                <w:color w:val="000000"/>
                <w:sz w:val="23"/>
                <w:szCs w:val="23"/>
              </w:rPr>
              <w:t xml:space="preserve">fewer </w:t>
            </w:r>
            <w:r w:rsidRPr="001618E1">
              <w:rPr>
                <w:rFonts w:cs="Arial"/>
                <w:color w:val="000000"/>
                <w:sz w:val="23"/>
                <w:szCs w:val="23"/>
              </w:rPr>
              <w:t>than 3 hours per day,</w:t>
            </w:r>
            <w:r w:rsidRPr="001618E1">
              <w:rPr>
                <w:rFonts w:eastAsia="Calibri" w:cs="Arial"/>
              </w:rPr>
              <w:t xml:space="preserve"> not exceeding 14 hours per week of core services</w:t>
            </w:r>
          </w:p>
        </w:tc>
        <w:tc>
          <w:tcPr>
            <w:tcW w:w="126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$350.40</w:t>
            </w:r>
          </w:p>
        </w:tc>
        <w:tc>
          <w:tcPr>
            <w:tcW w:w="144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$3.48</w:t>
            </w:r>
          </w:p>
        </w:tc>
      </w:tr>
      <w:tr w:rsidR="00522C62" w:rsidRPr="001618E1" w:rsidTr="00522C62">
        <w:trPr>
          <w:trHeight w:val="284"/>
          <w:tblHeader/>
        </w:trPr>
        <w:tc>
          <w:tcPr>
            <w:tcW w:w="7393" w:type="dxa"/>
          </w:tcPr>
          <w:p w:rsidR="00522C62" w:rsidRPr="001618E1" w:rsidRDefault="00522C62" w:rsidP="00522C62">
            <w:pPr>
              <w:autoSpaceDE w:val="0"/>
              <w:autoSpaceDN w:val="0"/>
              <w:adjustRightInd w:val="0"/>
              <w:rPr>
                <w:rFonts w:cs="Arial"/>
                <w:color w:val="000000"/>
                <w:sz w:val="23"/>
                <w:szCs w:val="23"/>
              </w:rPr>
            </w:pPr>
            <w:r w:rsidRPr="001618E1">
              <w:rPr>
                <w:rFonts w:cs="Arial"/>
                <w:color w:val="000000"/>
                <w:sz w:val="23"/>
                <w:szCs w:val="23"/>
              </w:rPr>
              <w:t>Greater than or equal to 3 hours per day</w:t>
            </w:r>
            <w:r>
              <w:rPr>
                <w:rFonts w:cs="Arial"/>
                <w:color w:val="000000"/>
                <w:sz w:val="23"/>
                <w:szCs w:val="23"/>
              </w:rPr>
              <w:t>,</w:t>
            </w:r>
            <w:r w:rsidRPr="001618E1">
              <w:rPr>
                <w:rFonts w:cs="Arial"/>
                <w:color w:val="000000"/>
                <w:sz w:val="23"/>
                <w:szCs w:val="23"/>
              </w:rPr>
              <w:t xml:space="preserve"> but </w:t>
            </w:r>
            <w:r>
              <w:rPr>
                <w:rFonts w:cs="Arial"/>
                <w:color w:val="000000"/>
                <w:sz w:val="23"/>
                <w:szCs w:val="23"/>
              </w:rPr>
              <w:t xml:space="preserve">fewer </w:t>
            </w:r>
            <w:r w:rsidRPr="001618E1">
              <w:rPr>
                <w:rFonts w:cs="Arial"/>
                <w:color w:val="000000"/>
                <w:sz w:val="23"/>
                <w:szCs w:val="23"/>
              </w:rPr>
              <w:t>than 4 hours per day,</w:t>
            </w:r>
            <w:r w:rsidRPr="001618E1">
              <w:rPr>
                <w:rFonts w:eastAsia="Calibri" w:cs="Arial"/>
              </w:rPr>
              <w:t xml:space="preserve"> not exceeding 21 hours per week of core services</w:t>
            </w:r>
          </w:p>
        </w:tc>
        <w:tc>
          <w:tcPr>
            <w:tcW w:w="126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$490.56</w:t>
            </w:r>
          </w:p>
        </w:tc>
        <w:tc>
          <w:tcPr>
            <w:tcW w:w="144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$3.48</w:t>
            </w:r>
          </w:p>
        </w:tc>
      </w:tr>
      <w:tr w:rsidR="00522C62" w:rsidRPr="001618E1" w:rsidTr="00522C62">
        <w:trPr>
          <w:trHeight w:val="284"/>
          <w:tblHeader/>
        </w:trPr>
        <w:tc>
          <w:tcPr>
            <w:tcW w:w="7393" w:type="dxa"/>
          </w:tcPr>
          <w:p w:rsidR="00522C62" w:rsidRPr="001618E1" w:rsidRDefault="00522C62" w:rsidP="00522C62">
            <w:pPr>
              <w:autoSpaceDE w:val="0"/>
              <w:autoSpaceDN w:val="0"/>
              <w:adjustRightInd w:val="0"/>
              <w:rPr>
                <w:rFonts w:cs="Arial"/>
                <w:color w:val="000000"/>
                <w:sz w:val="23"/>
                <w:szCs w:val="23"/>
              </w:rPr>
            </w:pPr>
            <w:r w:rsidRPr="001618E1">
              <w:rPr>
                <w:rFonts w:cs="Arial"/>
                <w:color w:val="000000"/>
                <w:sz w:val="23"/>
                <w:szCs w:val="23"/>
              </w:rPr>
              <w:t>Greater than or equal to 4 hours per day</w:t>
            </w:r>
            <w:r>
              <w:rPr>
                <w:rFonts w:cs="Arial"/>
                <w:color w:val="000000"/>
                <w:sz w:val="23"/>
                <w:szCs w:val="23"/>
              </w:rPr>
              <w:t>,</w:t>
            </w:r>
            <w:r w:rsidRPr="001618E1">
              <w:rPr>
                <w:rFonts w:cs="Arial"/>
                <w:color w:val="000000"/>
                <w:sz w:val="23"/>
                <w:szCs w:val="23"/>
              </w:rPr>
              <w:t xml:space="preserve"> but </w:t>
            </w:r>
            <w:r>
              <w:rPr>
                <w:rFonts w:cs="Arial"/>
                <w:color w:val="000000"/>
                <w:sz w:val="23"/>
                <w:szCs w:val="23"/>
              </w:rPr>
              <w:t xml:space="preserve">fewer </w:t>
            </w:r>
            <w:r w:rsidRPr="001618E1">
              <w:rPr>
                <w:rFonts w:cs="Arial"/>
                <w:color w:val="000000"/>
                <w:sz w:val="23"/>
                <w:szCs w:val="23"/>
              </w:rPr>
              <w:t xml:space="preserve">than 5 hours per day, </w:t>
            </w:r>
            <w:r w:rsidRPr="001618E1">
              <w:rPr>
                <w:rFonts w:eastAsia="Calibri" w:cs="Arial"/>
              </w:rPr>
              <w:t>not exceeding 28 hours per week of core services</w:t>
            </w:r>
          </w:p>
        </w:tc>
        <w:tc>
          <w:tcPr>
            <w:tcW w:w="126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$630.72</w:t>
            </w:r>
          </w:p>
        </w:tc>
        <w:tc>
          <w:tcPr>
            <w:tcW w:w="144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$3.48</w:t>
            </w:r>
          </w:p>
        </w:tc>
      </w:tr>
      <w:tr w:rsidR="00522C62" w:rsidRPr="001618E1" w:rsidTr="00522C62">
        <w:trPr>
          <w:trHeight w:val="284"/>
          <w:tblHeader/>
        </w:trPr>
        <w:tc>
          <w:tcPr>
            <w:tcW w:w="7393" w:type="dxa"/>
          </w:tcPr>
          <w:p w:rsidR="00522C62" w:rsidRPr="001618E1" w:rsidRDefault="00522C62" w:rsidP="00522C62">
            <w:pPr>
              <w:autoSpaceDE w:val="0"/>
              <w:autoSpaceDN w:val="0"/>
              <w:adjustRightInd w:val="0"/>
              <w:rPr>
                <w:rFonts w:cs="Arial"/>
                <w:color w:val="000000"/>
                <w:sz w:val="23"/>
                <w:szCs w:val="23"/>
              </w:rPr>
            </w:pPr>
            <w:r w:rsidRPr="001618E1">
              <w:rPr>
                <w:rFonts w:cs="Arial"/>
                <w:color w:val="000000"/>
                <w:sz w:val="23"/>
                <w:szCs w:val="23"/>
              </w:rPr>
              <w:t>Greater than or equal to 5 hours per day</w:t>
            </w:r>
            <w:r>
              <w:rPr>
                <w:rFonts w:cs="Arial"/>
                <w:color w:val="000000"/>
                <w:sz w:val="23"/>
                <w:szCs w:val="23"/>
              </w:rPr>
              <w:t>,</w:t>
            </w:r>
            <w:r w:rsidRPr="001618E1">
              <w:rPr>
                <w:rFonts w:cs="Arial"/>
                <w:color w:val="000000"/>
                <w:sz w:val="23"/>
                <w:szCs w:val="23"/>
              </w:rPr>
              <w:t xml:space="preserve"> but </w:t>
            </w:r>
            <w:r>
              <w:rPr>
                <w:rFonts w:cs="Arial"/>
                <w:color w:val="000000"/>
                <w:sz w:val="23"/>
                <w:szCs w:val="23"/>
              </w:rPr>
              <w:t xml:space="preserve">fewer </w:t>
            </w:r>
            <w:r w:rsidRPr="001618E1">
              <w:rPr>
                <w:rFonts w:cs="Arial"/>
                <w:color w:val="000000"/>
                <w:sz w:val="23"/>
                <w:szCs w:val="23"/>
              </w:rPr>
              <w:t>than 6 hours per day</w:t>
            </w:r>
            <w:r w:rsidRPr="001618E1">
              <w:rPr>
                <w:rFonts w:eastAsia="Calibri" w:cs="Arial"/>
              </w:rPr>
              <w:t>, not exceeding 35 hours per week of core services</w:t>
            </w:r>
          </w:p>
        </w:tc>
        <w:tc>
          <w:tcPr>
            <w:tcW w:w="126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$770.88</w:t>
            </w:r>
          </w:p>
        </w:tc>
        <w:tc>
          <w:tcPr>
            <w:tcW w:w="144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$3.48</w:t>
            </w:r>
          </w:p>
        </w:tc>
      </w:tr>
      <w:tr w:rsidR="00522C62" w:rsidRPr="001618E1" w:rsidTr="00522C62">
        <w:trPr>
          <w:trHeight w:val="284"/>
          <w:tblHeader/>
        </w:trPr>
        <w:tc>
          <w:tcPr>
            <w:tcW w:w="7393" w:type="dxa"/>
          </w:tcPr>
          <w:p w:rsidR="00522C62" w:rsidRPr="001618E1" w:rsidRDefault="00522C62" w:rsidP="00522C62">
            <w:pPr>
              <w:autoSpaceDE w:val="0"/>
              <w:autoSpaceDN w:val="0"/>
              <w:adjustRightInd w:val="0"/>
              <w:rPr>
                <w:rFonts w:cs="Arial"/>
                <w:color w:val="000000"/>
                <w:sz w:val="23"/>
                <w:szCs w:val="23"/>
              </w:rPr>
            </w:pPr>
            <w:r w:rsidRPr="001618E1">
              <w:rPr>
                <w:rFonts w:cs="Arial"/>
                <w:color w:val="000000"/>
                <w:sz w:val="23"/>
                <w:szCs w:val="23"/>
              </w:rPr>
              <w:t>Greater than or equal to 6 hours per day</w:t>
            </w:r>
            <w:r>
              <w:rPr>
                <w:rFonts w:cs="Arial"/>
                <w:color w:val="000000"/>
                <w:sz w:val="23"/>
                <w:szCs w:val="23"/>
              </w:rPr>
              <w:t>,</w:t>
            </w:r>
            <w:r w:rsidRPr="001618E1">
              <w:rPr>
                <w:rFonts w:cs="Arial"/>
                <w:color w:val="000000"/>
                <w:sz w:val="23"/>
                <w:szCs w:val="23"/>
              </w:rPr>
              <w:t xml:space="preserve"> but </w:t>
            </w:r>
            <w:r>
              <w:rPr>
                <w:rFonts w:cs="Arial"/>
                <w:color w:val="000000"/>
                <w:sz w:val="23"/>
                <w:szCs w:val="23"/>
              </w:rPr>
              <w:t xml:space="preserve">fewer </w:t>
            </w:r>
            <w:r w:rsidRPr="001618E1">
              <w:rPr>
                <w:rFonts w:cs="Arial"/>
                <w:color w:val="000000"/>
                <w:sz w:val="23"/>
                <w:szCs w:val="23"/>
              </w:rPr>
              <w:t>than 7 hours per day,</w:t>
            </w:r>
            <w:r>
              <w:rPr>
                <w:rFonts w:cs="Arial"/>
                <w:color w:val="000000"/>
                <w:sz w:val="23"/>
                <w:szCs w:val="23"/>
              </w:rPr>
              <w:t xml:space="preserve"> </w:t>
            </w:r>
            <w:r w:rsidRPr="001618E1">
              <w:rPr>
                <w:rFonts w:eastAsia="Calibri" w:cs="Arial"/>
              </w:rPr>
              <w:t>not exceeding 42 hours per week of core services</w:t>
            </w:r>
          </w:p>
        </w:tc>
        <w:tc>
          <w:tcPr>
            <w:tcW w:w="126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$911.04</w:t>
            </w:r>
          </w:p>
        </w:tc>
        <w:tc>
          <w:tcPr>
            <w:tcW w:w="144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$3.48</w:t>
            </w:r>
          </w:p>
        </w:tc>
      </w:tr>
      <w:tr w:rsidR="00522C62" w:rsidRPr="001618E1" w:rsidTr="00522C62">
        <w:trPr>
          <w:trHeight w:val="284"/>
          <w:tblHeader/>
        </w:trPr>
        <w:tc>
          <w:tcPr>
            <w:tcW w:w="7393" w:type="dxa"/>
          </w:tcPr>
          <w:p w:rsidR="00522C62" w:rsidRPr="001618E1" w:rsidRDefault="00522C62" w:rsidP="00522C62">
            <w:pPr>
              <w:autoSpaceDE w:val="0"/>
              <w:autoSpaceDN w:val="0"/>
              <w:adjustRightInd w:val="0"/>
              <w:rPr>
                <w:rFonts w:cs="Arial"/>
                <w:color w:val="000000"/>
                <w:sz w:val="23"/>
                <w:szCs w:val="23"/>
              </w:rPr>
            </w:pPr>
            <w:r w:rsidRPr="001618E1">
              <w:rPr>
                <w:rFonts w:cs="Arial"/>
                <w:color w:val="000000"/>
                <w:sz w:val="23"/>
                <w:szCs w:val="23"/>
              </w:rPr>
              <w:t>Greater than or equal to 7 hours per day</w:t>
            </w:r>
            <w:r>
              <w:rPr>
                <w:rFonts w:cs="Arial"/>
                <w:color w:val="000000"/>
                <w:sz w:val="23"/>
                <w:szCs w:val="23"/>
              </w:rPr>
              <w:t>,</w:t>
            </w:r>
            <w:r w:rsidRPr="001618E1">
              <w:rPr>
                <w:rFonts w:cs="Arial"/>
                <w:color w:val="000000"/>
                <w:sz w:val="23"/>
                <w:szCs w:val="23"/>
              </w:rPr>
              <w:t xml:space="preserve"> but </w:t>
            </w:r>
            <w:r>
              <w:rPr>
                <w:rFonts w:cs="Arial"/>
                <w:color w:val="000000"/>
                <w:sz w:val="23"/>
                <w:szCs w:val="23"/>
              </w:rPr>
              <w:t xml:space="preserve">fewer </w:t>
            </w:r>
            <w:r w:rsidRPr="001618E1">
              <w:rPr>
                <w:rFonts w:cs="Arial"/>
                <w:color w:val="000000"/>
                <w:sz w:val="23"/>
                <w:szCs w:val="23"/>
              </w:rPr>
              <w:t>than 8 hours per day,</w:t>
            </w:r>
            <w:r>
              <w:rPr>
                <w:rFonts w:cs="Arial"/>
                <w:color w:val="000000"/>
                <w:sz w:val="23"/>
                <w:szCs w:val="23"/>
              </w:rPr>
              <w:t xml:space="preserve"> </w:t>
            </w:r>
            <w:r w:rsidRPr="001618E1">
              <w:rPr>
                <w:rFonts w:eastAsia="Calibri" w:cs="Arial"/>
              </w:rPr>
              <w:t>not exceeding 49 hours per week of core services</w:t>
            </w:r>
          </w:p>
        </w:tc>
        <w:tc>
          <w:tcPr>
            <w:tcW w:w="126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$1,051.20</w:t>
            </w:r>
          </w:p>
        </w:tc>
        <w:tc>
          <w:tcPr>
            <w:tcW w:w="144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$3.48</w:t>
            </w:r>
          </w:p>
        </w:tc>
      </w:tr>
      <w:tr w:rsidR="00522C62" w:rsidRPr="001618E1" w:rsidTr="00522C62">
        <w:trPr>
          <w:trHeight w:val="284"/>
          <w:tblHeader/>
        </w:trPr>
        <w:tc>
          <w:tcPr>
            <w:tcW w:w="7393" w:type="dxa"/>
          </w:tcPr>
          <w:p w:rsidR="00522C62" w:rsidRPr="001618E1" w:rsidRDefault="00522C62" w:rsidP="00522C62">
            <w:pPr>
              <w:autoSpaceDE w:val="0"/>
              <w:autoSpaceDN w:val="0"/>
              <w:adjustRightInd w:val="0"/>
              <w:rPr>
                <w:rFonts w:cs="Arial"/>
                <w:color w:val="000000"/>
                <w:sz w:val="23"/>
                <w:szCs w:val="23"/>
              </w:rPr>
            </w:pPr>
            <w:r w:rsidRPr="001618E1">
              <w:rPr>
                <w:rFonts w:cs="Arial"/>
                <w:color w:val="000000"/>
                <w:sz w:val="23"/>
                <w:szCs w:val="23"/>
              </w:rPr>
              <w:t>Greater than or equal to 8 hours per day</w:t>
            </w:r>
            <w:r>
              <w:rPr>
                <w:rFonts w:cs="Arial"/>
                <w:color w:val="000000"/>
                <w:sz w:val="23"/>
                <w:szCs w:val="23"/>
              </w:rPr>
              <w:t>,</w:t>
            </w:r>
            <w:r w:rsidRPr="001618E1">
              <w:rPr>
                <w:rFonts w:cs="Arial"/>
                <w:color w:val="000000"/>
                <w:sz w:val="23"/>
                <w:szCs w:val="23"/>
              </w:rPr>
              <w:t xml:space="preserve"> but </w:t>
            </w:r>
            <w:r>
              <w:rPr>
                <w:rFonts w:cs="Arial"/>
                <w:color w:val="000000"/>
                <w:sz w:val="23"/>
                <w:szCs w:val="23"/>
              </w:rPr>
              <w:t xml:space="preserve">fewer </w:t>
            </w:r>
            <w:r w:rsidRPr="001618E1">
              <w:rPr>
                <w:rFonts w:cs="Arial"/>
                <w:color w:val="000000"/>
                <w:sz w:val="23"/>
                <w:szCs w:val="23"/>
              </w:rPr>
              <w:t>than 9 hours per day,</w:t>
            </w:r>
            <w:r>
              <w:rPr>
                <w:rFonts w:cs="Arial"/>
                <w:color w:val="000000"/>
                <w:sz w:val="23"/>
                <w:szCs w:val="23"/>
              </w:rPr>
              <w:t xml:space="preserve"> </w:t>
            </w:r>
            <w:r w:rsidRPr="001618E1">
              <w:rPr>
                <w:rFonts w:eastAsia="Calibri" w:cs="Arial"/>
              </w:rPr>
              <w:t>not exceeding 56 hours per week of core services</w:t>
            </w:r>
          </w:p>
        </w:tc>
        <w:tc>
          <w:tcPr>
            <w:tcW w:w="126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$1,191.36</w:t>
            </w:r>
          </w:p>
        </w:tc>
        <w:tc>
          <w:tcPr>
            <w:tcW w:w="1440" w:type="dxa"/>
          </w:tcPr>
          <w:p w:rsidR="00522C62" w:rsidRPr="001618E1" w:rsidRDefault="00522C62" w:rsidP="00522C62">
            <w:pPr>
              <w:autoSpaceDE w:val="0"/>
              <w:autoSpaceDN w:val="0"/>
              <w:adjustRightInd w:val="0"/>
              <w:jc w:val="right"/>
              <w:rPr>
                <w:rFonts w:cs="Arial"/>
                <w:color w:val="000000"/>
                <w:sz w:val="23"/>
                <w:szCs w:val="23"/>
              </w:rPr>
            </w:pPr>
            <w:r w:rsidRPr="001618E1">
              <w:rPr>
                <w:rFonts w:cs="Arial"/>
                <w:color w:val="000000"/>
                <w:sz w:val="23"/>
                <w:szCs w:val="23"/>
              </w:rPr>
              <w:t>$3.48</w:t>
            </w:r>
          </w:p>
        </w:tc>
      </w:tr>
    </w:tbl>
    <w:p w:rsidR="00522C62" w:rsidRPr="001618E1" w:rsidRDefault="00522C62" w:rsidP="00522C62">
      <w:pPr>
        <w:rPr>
          <w:b/>
        </w:rPr>
      </w:pPr>
      <w:bookmarkStart w:id="239" w:name="_Toc5694430"/>
      <w:r>
        <w:t>L</w:t>
      </w:r>
      <w:r w:rsidRPr="001618E1">
        <w:t xml:space="preserve">icensed and </w:t>
      </w:r>
      <w:r>
        <w:t>c</w:t>
      </w:r>
      <w:r w:rsidRPr="001618E1">
        <w:t xml:space="preserve">ertified </w:t>
      </w:r>
      <w:r>
        <w:t>p</w:t>
      </w:r>
      <w:r w:rsidRPr="001618E1">
        <w:t>rofessional</w:t>
      </w:r>
      <w:r>
        <w:t>s</w:t>
      </w:r>
      <w:r w:rsidRPr="001618E1">
        <w:t xml:space="preserve"> may bill one 15-minute increment for attendance of a customer’s IAEP or monthly IPP.</w:t>
      </w:r>
      <w:bookmarkEnd w:id="239"/>
      <w:r>
        <w:t xml:space="preserve"> The non-residential quarter hour rate found in 21.12.5.1 Core Services will be used for attendance of IAEP and IPP meetings.</w:t>
      </w:r>
    </w:p>
    <w:p w:rsidR="00522C62" w:rsidRPr="001618E1" w:rsidRDefault="00522C62" w:rsidP="00522C62">
      <w:pPr>
        <w:pStyle w:val="Heading4"/>
        <w:rPr>
          <w:rFonts w:eastAsia="Times New Roman"/>
          <w:lang w:val="en"/>
        </w:rPr>
      </w:pPr>
      <w:bookmarkStart w:id="240" w:name="_Hlk8313655"/>
      <w:bookmarkStart w:id="241" w:name="_Toc5694431"/>
      <w:r w:rsidRPr="001618E1">
        <w:rPr>
          <w:rFonts w:eastAsia="Times New Roman"/>
          <w:lang w:val="en"/>
        </w:rPr>
        <w:t>21.12.</w:t>
      </w:r>
      <w:r>
        <w:rPr>
          <w:rFonts w:eastAsia="Times New Roman"/>
          <w:lang w:val="en"/>
        </w:rPr>
        <w:t>6</w:t>
      </w:r>
      <w:r w:rsidRPr="001618E1">
        <w:rPr>
          <w:rFonts w:eastAsia="Times New Roman"/>
          <w:lang w:val="en"/>
        </w:rPr>
        <w:t xml:space="preserve">.3 </w:t>
      </w:r>
      <w:bookmarkEnd w:id="240"/>
      <w:r w:rsidRPr="001618E1">
        <w:rPr>
          <w:rFonts w:eastAsia="Times New Roman"/>
          <w:lang w:val="en"/>
        </w:rPr>
        <w:t xml:space="preserve">Example of </w:t>
      </w:r>
      <w:r>
        <w:rPr>
          <w:rFonts w:eastAsia="Times New Roman"/>
          <w:lang w:val="en"/>
        </w:rPr>
        <w:t>H</w:t>
      </w:r>
      <w:r w:rsidRPr="001618E1">
        <w:rPr>
          <w:rFonts w:eastAsia="Times New Roman"/>
          <w:lang w:val="en"/>
        </w:rPr>
        <w:t xml:space="preserve">ow to Calculate Residential Rate for a </w:t>
      </w:r>
      <w:r>
        <w:rPr>
          <w:rFonts w:eastAsia="Times New Roman"/>
          <w:lang w:val="en"/>
        </w:rPr>
        <w:t>D</w:t>
      </w:r>
      <w:r w:rsidRPr="001618E1">
        <w:rPr>
          <w:rFonts w:eastAsia="Times New Roman"/>
          <w:lang w:val="en"/>
        </w:rPr>
        <w:t>ay</w:t>
      </w:r>
      <w:bookmarkEnd w:id="241"/>
    </w:p>
    <w:tbl>
      <w:tblPr>
        <w:tblStyle w:val="TableGrid0"/>
        <w:tblW w:w="10093" w:type="dxa"/>
        <w:tblLayout w:type="fixed"/>
        <w:tblLook w:val="0020" w:firstRow="1" w:lastRow="0" w:firstColumn="0" w:lastColumn="0" w:noHBand="0" w:noVBand="0"/>
        <w:tblCaption w:val="Example of how to Calculate Residential Rate for a day"/>
        <w:tblDescription w:val="Table of an example of how to Calculate Residential Rate for a day"/>
      </w:tblPr>
      <w:tblGrid>
        <w:gridCol w:w="7213"/>
        <w:gridCol w:w="2880"/>
      </w:tblGrid>
      <w:tr w:rsidR="00522C62" w:rsidRPr="001618E1" w:rsidTr="00522C62">
        <w:trPr>
          <w:trHeight w:val="710"/>
        </w:trPr>
        <w:tc>
          <w:tcPr>
            <w:tcW w:w="7213" w:type="dxa"/>
            <w:shd w:val="clear" w:color="auto" w:fill="000000" w:themeFill="text1"/>
            <w:vAlign w:val="center"/>
          </w:tcPr>
          <w:p w:rsidR="00522C62" w:rsidRPr="00351FDC" w:rsidRDefault="00522C62" w:rsidP="00522C62">
            <w:pPr>
              <w:rPr>
                <w:rFonts w:cs="Arial"/>
                <w:b/>
                <w:color w:val="FFFFFF" w:themeColor="background1"/>
              </w:rPr>
            </w:pPr>
            <w:r w:rsidRPr="00351FDC">
              <w:rPr>
                <w:rFonts w:cs="Arial"/>
                <w:b/>
                <w:color w:val="FFFFFF" w:themeColor="background1"/>
              </w:rPr>
              <w:t>Rate Description</w:t>
            </w:r>
          </w:p>
        </w:tc>
        <w:tc>
          <w:tcPr>
            <w:tcW w:w="2880" w:type="dxa"/>
            <w:shd w:val="clear" w:color="auto" w:fill="000000" w:themeFill="text1"/>
            <w:vAlign w:val="center"/>
          </w:tcPr>
          <w:p w:rsidR="00522C62" w:rsidRPr="00351FDC" w:rsidRDefault="00522C62" w:rsidP="00522C62">
            <w:pPr>
              <w:jc w:val="center"/>
              <w:rPr>
                <w:rFonts w:cs="Arial"/>
                <w:b/>
                <w:color w:val="FFFFFF" w:themeColor="background1"/>
              </w:rPr>
            </w:pPr>
            <w:r w:rsidRPr="00351FDC">
              <w:rPr>
                <w:rFonts w:cs="Arial"/>
                <w:b/>
                <w:color w:val="FFFFFF" w:themeColor="background1"/>
              </w:rPr>
              <w:t>Rate</w:t>
            </w:r>
          </w:p>
        </w:tc>
      </w:tr>
      <w:tr w:rsidR="00522C62" w:rsidRPr="001618E1" w:rsidTr="00522C62">
        <w:trPr>
          <w:trHeight w:val="710"/>
        </w:trPr>
        <w:tc>
          <w:tcPr>
            <w:tcW w:w="7213" w:type="dxa"/>
            <w:vAlign w:val="center"/>
          </w:tcPr>
          <w:p w:rsidR="00522C62" w:rsidRPr="001618E1" w:rsidRDefault="00522C62" w:rsidP="00522C62">
            <w:pPr>
              <w:rPr>
                <w:rFonts w:cs="Arial"/>
                <w:color w:val="000000"/>
              </w:rPr>
            </w:pPr>
            <w:r w:rsidRPr="001618E1">
              <w:rPr>
                <w:rFonts w:cs="Arial"/>
                <w:color w:val="000000"/>
              </w:rPr>
              <w:t xml:space="preserve">Residential </w:t>
            </w:r>
            <w:r>
              <w:rPr>
                <w:rFonts w:cs="Arial"/>
                <w:color w:val="000000"/>
              </w:rPr>
              <w:t>b</w:t>
            </w:r>
            <w:r w:rsidRPr="001618E1">
              <w:rPr>
                <w:rFonts w:cs="Arial"/>
                <w:color w:val="000000"/>
              </w:rPr>
              <w:t xml:space="preserve">ase </w:t>
            </w:r>
            <w:r>
              <w:rPr>
                <w:rFonts w:cs="Arial"/>
                <w:color w:val="000000"/>
              </w:rPr>
              <w:t>r</w:t>
            </w:r>
            <w:r w:rsidRPr="001618E1">
              <w:rPr>
                <w:rFonts w:cs="Arial"/>
                <w:color w:val="000000"/>
              </w:rPr>
              <w:t>ate (1 time per day)</w:t>
            </w:r>
          </w:p>
        </w:tc>
        <w:tc>
          <w:tcPr>
            <w:tcW w:w="2880" w:type="dxa"/>
            <w:vAlign w:val="center"/>
          </w:tcPr>
          <w:p w:rsidR="00522C62" w:rsidRPr="001618E1" w:rsidRDefault="00522C62" w:rsidP="00522C62">
            <w:pPr>
              <w:jc w:val="center"/>
              <w:rPr>
                <w:rFonts w:cs="Arial"/>
                <w:color w:val="000000"/>
              </w:rPr>
            </w:pPr>
            <w:r w:rsidRPr="001618E1">
              <w:rPr>
                <w:rFonts w:cs="Arial"/>
                <w:color w:val="000000"/>
              </w:rPr>
              <w:t>$236.09</w:t>
            </w:r>
          </w:p>
        </w:tc>
      </w:tr>
      <w:tr w:rsidR="00522C62" w:rsidRPr="001618E1" w:rsidTr="00522C62">
        <w:trPr>
          <w:trHeight w:val="710"/>
        </w:trPr>
        <w:tc>
          <w:tcPr>
            <w:tcW w:w="7213" w:type="dxa"/>
            <w:vAlign w:val="center"/>
          </w:tcPr>
          <w:p w:rsidR="00522C62" w:rsidRPr="001618E1" w:rsidRDefault="00522C62" w:rsidP="00522C62">
            <w:pPr>
              <w:rPr>
                <w:rFonts w:cs="Arial"/>
                <w:color w:val="000000"/>
              </w:rPr>
            </w:pPr>
            <w:r w:rsidRPr="001618E1">
              <w:rPr>
                <w:rFonts w:cs="Arial"/>
                <w:color w:val="000000"/>
              </w:rPr>
              <w:t xml:space="preserve">Occupational </w:t>
            </w:r>
            <w:r>
              <w:rPr>
                <w:rFonts w:cs="Arial"/>
                <w:color w:val="000000"/>
              </w:rPr>
              <w:t>t</w:t>
            </w:r>
            <w:r w:rsidRPr="001618E1">
              <w:rPr>
                <w:rFonts w:cs="Arial"/>
                <w:color w:val="000000"/>
              </w:rPr>
              <w:t>herapy provided for 1 hour;</w:t>
            </w:r>
          </w:p>
          <w:p w:rsidR="00522C62" w:rsidRPr="001618E1" w:rsidRDefault="00522C62" w:rsidP="00522C62">
            <w:pPr>
              <w:rPr>
                <w:rFonts w:cs="Arial"/>
                <w:color w:val="000000"/>
              </w:rPr>
            </w:pPr>
            <w:r w:rsidRPr="001618E1">
              <w:rPr>
                <w:rFonts w:cs="Arial"/>
                <w:color w:val="000000"/>
              </w:rPr>
              <w:t xml:space="preserve">Physical </w:t>
            </w:r>
            <w:r>
              <w:rPr>
                <w:rFonts w:cs="Arial"/>
                <w:color w:val="000000"/>
              </w:rPr>
              <w:t>t</w:t>
            </w:r>
            <w:r w:rsidRPr="001618E1">
              <w:rPr>
                <w:rFonts w:cs="Arial"/>
                <w:color w:val="000000"/>
              </w:rPr>
              <w:t>herapy provided</w:t>
            </w:r>
            <w:r>
              <w:rPr>
                <w:rFonts w:cs="Arial"/>
                <w:color w:val="000000"/>
              </w:rPr>
              <w:t xml:space="preserve"> for</w:t>
            </w:r>
            <w:r w:rsidRPr="001618E1">
              <w:rPr>
                <w:rFonts w:cs="Arial"/>
                <w:color w:val="000000"/>
              </w:rPr>
              <w:t xml:space="preserve"> 1 hour; and </w:t>
            </w:r>
          </w:p>
          <w:p w:rsidR="00522C62" w:rsidRPr="001618E1" w:rsidRDefault="00522C62" w:rsidP="00522C62">
            <w:pPr>
              <w:rPr>
                <w:rFonts w:cs="Arial"/>
                <w:color w:val="000000"/>
              </w:rPr>
            </w:pPr>
            <w:r w:rsidRPr="001618E1">
              <w:rPr>
                <w:rFonts w:cs="Arial"/>
                <w:color w:val="000000"/>
              </w:rPr>
              <w:t xml:space="preserve">Speech </w:t>
            </w:r>
            <w:r>
              <w:rPr>
                <w:rFonts w:cs="Arial"/>
                <w:color w:val="000000"/>
              </w:rPr>
              <w:t>t</w:t>
            </w:r>
            <w:r w:rsidRPr="001618E1">
              <w:rPr>
                <w:rFonts w:cs="Arial"/>
                <w:color w:val="000000"/>
              </w:rPr>
              <w:t xml:space="preserve">herapy </w:t>
            </w:r>
            <w:r>
              <w:rPr>
                <w:rFonts w:cs="Arial"/>
                <w:color w:val="000000"/>
              </w:rPr>
              <w:t>e</w:t>
            </w:r>
            <w:r w:rsidRPr="001618E1">
              <w:rPr>
                <w:rFonts w:cs="Arial"/>
                <w:color w:val="000000"/>
              </w:rPr>
              <w:t xml:space="preserve">valuation provided </w:t>
            </w:r>
            <w:r>
              <w:rPr>
                <w:rFonts w:cs="Arial"/>
                <w:color w:val="000000"/>
              </w:rPr>
              <w:t xml:space="preserve">for </w:t>
            </w:r>
            <w:r w:rsidRPr="001618E1">
              <w:rPr>
                <w:rFonts w:cs="Arial"/>
                <w:color w:val="000000"/>
              </w:rPr>
              <w:t>30 minutes</w:t>
            </w:r>
          </w:p>
          <w:p w:rsidR="00522C62" w:rsidRPr="0011732E" w:rsidRDefault="00522C62" w:rsidP="00522C62">
            <w:pPr>
              <w:rPr>
                <w:rFonts w:eastAsia="Calibri" w:cs="Arial"/>
              </w:rPr>
            </w:pPr>
            <w:r w:rsidRPr="0084213E">
              <w:rPr>
                <w:rFonts w:cs="Arial"/>
                <w:b/>
                <w:color w:val="000000"/>
              </w:rPr>
              <w:t>Note:</w:t>
            </w:r>
            <w:r w:rsidRPr="001618E1">
              <w:rPr>
                <w:rFonts w:eastAsia="Calibri" w:cs="Arial"/>
              </w:rPr>
              <w:t xml:space="preserve"> </w:t>
            </w:r>
            <w:r>
              <w:rPr>
                <w:rFonts w:eastAsia="Calibri" w:cs="Arial"/>
              </w:rPr>
              <w:t>N</w:t>
            </w:r>
            <w:r w:rsidRPr="001618E1">
              <w:rPr>
                <w:rFonts w:eastAsia="Calibri" w:cs="Arial"/>
              </w:rPr>
              <w:t>o more than 14 hours of care were provided during the week (Sunday</w:t>
            </w:r>
            <w:r>
              <w:rPr>
                <w:rFonts w:eastAsia="Calibri" w:cs="Arial"/>
              </w:rPr>
              <w:t>–</w:t>
            </w:r>
            <w:r w:rsidRPr="001618E1">
              <w:rPr>
                <w:rFonts w:eastAsia="Calibri" w:cs="Arial"/>
              </w:rPr>
              <w:t>Saturday)</w:t>
            </w:r>
          </w:p>
        </w:tc>
        <w:tc>
          <w:tcPr>
            <w:tcW w:w="2880" w:type="dxa"/>
            <w:vAlign w:val="center"/>
          </w:tcPr>
          <w:p w:rsidR="00522C62" w:rsidRPr="001618E1" w:rsidRDefault="00522C62" w:rsidP="00522C62">
            <w:pPr>
              <w:jc w:val="center"/>
              <w:rPr>
                <w:rFonts w:cs="Arial"/>
                <w:color w:val="000000"/>
              </w:rPr>
            </w:pPr>
            <w:r w:rsidRPr="001618E1">
              <w:rPr>
                <w:rFonts w:cs="Arial"/>
                <w:color w:val="000000"/>
                <w:sz w:val="23"/>
                <w:szCs w:val="23"/>
              </w:rPr>
              <w:t>$350.40</w:t>
            </w:r>
          </w:p>
        </w:tc>
      </w:tr>
      <w:tr w:rsidR="00522C62" w:rsidRPr="001618E1" w:rsidTr="00522C62">
        <w:trPr>
          <w:trHeight w:val="710"/>
        </w:trPr>
        <w:tc>
          <w:tcPr>
            <w:tcW w:w="7213" w:type="dxa"/>
            <w:vAlign w:val="center"/>
          </w:tcPr>
          <w:p w:rsidR="00522C62" w:rsidRPr="001618E1" w:rsidRDefault="00522C62" w:rsidP="00522C62">
            <w:pPr>
              <w:rPr>
                <w:rFonts w:cs="Arial"/>
                <w:color w:val="000000"/>
              </w:rPr>
            </w:pPr>
            <w:r w:rsidRPr="001618E1">
              <w:rPr>
                <w:rFonts w:cs="Arial"/>
                <w:color w:val="000000"/>
              </w:rPr>
              <w:t xml:space="preserve">Speech </w:t>
            </w:r>
            <w:r>
              <w:rPr>
                <w:rFonts w:cs="Arial"/>
                <w:color w:val="000000"/>
              </w:rPr>
              <w:t>t</w:t>
            </w:r>
            <w:r w:rsidRPr="001618E1">
              <w:rPr>
                <w:rFonts w:cs="Arial"/>
                <w:color w:val="000000"/>
              </w:rPr>
              <w:t xml:space="preserve">herapy </w:t>
            </w:r>
            <w:r>
              <w:rPr>
                <w:rFonts w:cs="Arial"/>
                <w:color w:val="000000"/>
              </w:rPr>
              <w:t>e</w:t>
            </w:r>
            <w:r w:rsidRPr="001618E1">
              <w:rPr>
                <w:rFonts w:cs="Arial"/>
                <w:color w:val="000000"/>
              </w:rPr>
              <w:t xml:space="preserve">valuation </w:t>
            </w:r>
            <w:r>
              <w:rPr>
                <w:rFonts w:cs="Arial"/>
                <w:color w:val="000000"/>
              </w:rPr>
              <w:t>p</w:t>
            </w:r>
            <w:r w:rsidRPr="001618E1">
              <w:rPr>
                <w:rFonts w:cs="Arial"/>
                <w:color w:val="000000"/>
              </w:rPr>
              <w:t xml:space="preserve">er </w:t>
            </w:r>
            <w:r>
              <w:rPr>
                <w:rFonts w:cs="Arial"/>
                <w:color w:val="000000"/>
              </w:rPr>
              <w:t>d</w:t>
            </w:r>
            <w:r w:rsidRPr="001618E1">
              <w:rPr>
                <w:rFonts w:cs="Arial"/>
                <w:color w:val="000000"/>
              </w:rPr>
              <w:t>iem</w:t>
            </w:r>
          </w:p>
        </w:tc>
        <w:tc>
          <w:tcPr>
            <w:tcW w:w="2880" w:type="dxa"/>
            <w:vAlign w:val="center"/>
          </w:tcPr>
          <w:p w:rsidR="00522C62" w:rsidRPr="001618E1" w:rsidRDefault="00522C62" w:rsidP="00522C62">
            <w:pPr>
              <w:jc w:val="center"/>
              <w:rPr>
                <w:rFonts w:cs="Arial"/>
                <w:color w:val="000000"/>
              </w:rPr>
            </w:pPr>
            <w:r w:rsidRPr="001618E1">
              <w:rPr>
                <w:rFonts w:cs="Arial"/>
                <w:color w:val="000000"/>
              </w:rPr>
              <w:t>$3.48</w:t>
            </w:r>
          </w:p>
        </w:tc>
      </w:tr>
      <w:tr w:rsidR="00522C62" w:rsidRPr="001618E1" w:rsidTr="00522C62">
        <w:trPr>
          <w:trHeight w:val="710"/>
        </w:trPr>
        <w:tc>
          <w:tcPr>
            <w:tcW w:w="7213" w:type="dxa"/>
            <w:vAlign w:val="center"/>
          </w:tcPr>
          <w:p w:rsidR="00522C62" w:rsidRPr="001618E1" w:rsidRDefault="00522C62" w:rsidP="00522C62">
            <w:pPr>
              <w:rPr>
                <w:rFonts w:cs="Arial"/>
                <w:b/>
              </w:rPr>
            </w:pPr>
            <w:r w:rsidRPr="001618E1">
              <w:rPr>
                <w:rFonts w:cs="Arial"/>
                <w:b/>
              </w:rPr>
              <w:t>Total Daily Rate:</w:t>
            </w:r>
          </w:p>
        </w:tc>
        <w:tc>
          <w:tcPr>
            <w:tcW w:w="2880" w:type="dxa"/>
            <w:vAlign w:val="center"/>
          </w:tcPr>
          <w:p w:rsidR="00522C62" w:rsidRPr="001618E1" w:rsidRDefault="00522C62" w:rsidP="00522C62">
            <w:pPr>
              <w:jc w:val="center"/>
              <w:rPr>
                <w:rFonts w:cs="Arial"/>
                <w:b/>
              </w:rPr>
            </w:pPr>
            <w:r w:rsidRPr="001618E1">
              <w:rPr>
                <w:rFonts w:cs="Arial"/>
                <w:b/>
              </w:rPr>
              <w:t>$589.97</w:t>
            </w:r>
          </w:p>
        </w:tc>
      </w:tr>
    </w:tbl>
    <w:p w:rsidR="00522C62" w:rsidRPr="001618E1" w:rsidRDefault="00522C62" w:rsidP="00522C62">
      <w:pPr>
        <w:pStyle w:val="Heading4"/>
      </w:pPr>
      <w:bookmarkStart w:id="242" w:name="_Toc5694432"/>
      <w:r>
        <w:lastRenderedPageBreak/>
        <w:t>21.12.6</w:t>
      </w:r>
      <w:r w:rsidRPr="001618E1">
        <w:t>.</w:t>
      </w:r>
      <w:r>
        <w:t>4</w:t>
      </w:r>
      <w:r w:rsidRPr="001618E1">
        <w:t xml:space="preserve"> Employment Services Rates</w:t>
      </w:r>
      <w:bookmarkEnd w:id="242"/>
    </w:p>
    <w:p w:rsidR="00522C62" w:rsidRDefault="00522C62" w:rsidP="00522C62">
      <w:pPr>
        <w:rPr>
          <w:rFonts w:cs="Arial"/>
        </w:rPr>
      </w:pPr>
      <w:r>
        <w:rPr>
          <w:rFonts w:cs="Arial"/>
        </w:rPr>
        <w:t xml:space="preserve">An employment services provider rate to attend an interdisciplinary meeting (IEAP or IPP) is $37.50 per meeting. </w:t>
      </w:r>
    </w:p>
    <w:p w:rsidR="00522C62" w:rsidRPr="001618E1" w:rsidRDefault="00522C62" w:rsidP="00522C62">
      <w:pPr>
        <w:rPr>
          <w:rFonts w:cs="Arial"/>
        </w:rPr>
      </w:pPr>
      <w:r>
        <w:rPr>
          <w:rFonts w:cs="Arial"/>
        </w:rPr>
        <w:t>All other e</w:t>
      </w:r>
      <w:r w:rsidRPr="001618E1">
        <w:rPr>
          <w:rFonts w:cs="Arial"/>
        </w:rPr>
        <w:t xml:space="preserve">mployment </w:t>
      </w:r>
      <w:r>
        <w:rPr>
          <w:rFonts w:cs="Arial"/>
        </w:rPr>
        <w:t>s</w:t>
      </w:r>
      <w:r w:rsidRPr="001618E1">
        <w:rPr>
          <w:rFonts w:cs="Arial"/>
        </w:rPr>
        <w:t xml:space="preserve">ervice rates are found in the SFP </w:t>
      </w:r>
      <w:r>
        <w:rPr>
          <w:rFonts w:cs="Arial"/>
        </w:rPr>
        <w:t>c</w:t>
      </w:r>
      <w:r w:rsidRPr="001618E1">
        <w:rPr>
          <w:rFonts w:cs="Arial"/>
        </w:rPr>
        <w:t>hapter associated with the service.</w:t>
      </w:r>
      <w:r>
        <w:rPr>
          <w:rFonts w:cs="Arial"/>
        </w:rPr>
        <w:t xml:space="preserve"> </w:t>
      </w:r>
      <w:r w:rsidRPr="001618E1">
        <w:rPr>
          <w:rFonts w:cs="Arial"/>
        </w:rPr>
        <w:t>See link</w:t>
      </w:r>
      <w:r>
        <w:rPr>
          <w:rFonts w:cs="Arial"/>
        </w:rPr>
        <w:t>s</w:t>
      </w:r>
      <w:r w:rsidRPr="001618E1">
        <w:rPr>
          <w:rFonts w:cs="Arial"/>
        </w:rPr>
        <w:t xml:space="preserve"> below.</w:t>
      </w:r>
    </w:p>
    <w:tbl>
      <w:tblPr>
        <w:tblStyle w:val="TableGrid0"/>
        <w:tblW w:w="0" w:type="auto"/>
        <w:tblLook w:val="04A0" w:firstRow="1" w:lastRow="0" w:firstColumn="1" w:lastColumn="0" w:noHBand="0" w:noVBand="1"/>
      </w:tblPr>
      <w:tblGrid>
        <w:gridCol w:w="4405"/>
        <w:gridCol w:w="5125"/>
      </w:tblGrid>
      <w:tr w:rsidR="00522C62" w:rsidRPr="001618E1" w:rsidTr="00522C62">
        <w:tc>
          <w:tcPr>
            <w:tcW w:w="4405" w:type="dxa"/>
          </w:tcPr>
          <w:p w:rsidR="00522C62" w:rsidRPr="001618E1" w:rsidRDefault="00522C62" w:rsidP="00522C62">
            <w:pPr>
              <w:rPr>
                <w:rFonts w:cs="Arial"/>
                <w:sz w:val="23"/>
                <w:szCs w:val="23"/>
              </w:rPr>
            </w:pPr>
            <w:r w:rsidRPr="001618E1">
              <w:rPr>
                <w:rFonts w:cs="Arial"/>
                <w:sz w:val="23"/>
                <w:szCs w:val="23"/>
              </w:rPr>
              <w:t xml:space="preserve">Vocational </w:t>
            </w:r>
            <w:r>
              <w:rPr>
                <w:rFonts w:cs="Arial"/>
                <w:sz w:val="23"/>
                <w:szCs w:val="23"/>
              </w:rPr>
              <w:t>A</w:t>
            </w:r>
            <w:r w:rsidRPr="001618E1">
              <w:rPr>
                <w:rFonts w:cs="Arial"/>
                <w:sz w:val="23"/>
                <w:szCs w:val="23"/>
              </w:rPr>
              <w:t xml:space="preserve">djustment </w:t>
            </w:r>
            <w:r>
              <w:rPr>
                <w:rFonts w:cs="Arial"/>
                <w:sz w:val="23"/>
                <w:szCs w:val="23"/>
              </w:rPr>
              <w:t xml:space="preserve">Training </w:t>
            </w:r>
            <w:r w:rsidRPr="001618E1">
              <w:rPr>
                <w:rFonts w:cs="Arial"/>
                <w:sz w:val="23"/>
                <w:szCs w:val="23"/>
              </w:rPr>
              <w:t>fees found at:</w:t>
            </w:r>
            <w:r w:rsidRPr="001618E1">
              <w:rPr>
                <w:rFonts w:cs="Arial"/>
                <w:sz w:val="23"/>
                <w:szCs w:val="23"/>
                <w:lang w:val="en"/>
              </w:rPr>
              <w:t xml:space="preserve"> </w:t>
            </w:r>
          </w:p>
        </w:tc>
        <w:tc>
          <w:tcPr>
            <w:tcW w:w="5125" w:type="dxa"/>
          </w:tcPr>
          <w:p w:rsidR="00522C62" w:rsidRPr="001618E1" w:rsidRDefault="00522C62" w:rsidP="00522C62">
            <w:pPr>
              <w:rPr>
                <w:rFonts w:cs="Arial"/>
              </w:rPr>
            </w:pPr>
            <w:hyperlink r:id="rId71" w:anchor="s1317" w:history="1">
              <w:r w:rsidRPr="001618E1">
                <w:rPr>
                  <w:rFonts w:cs="Arial"/>
                  <w:color w:val="0000FF"/>
                  <w:u w:val="single"/>
                  <w:lang w:val="en"/>
                </w:rPr>
                <w:t>13.17 Work Readiness Services Fee Schedule</w:t>
              </w:r>
            </w:hyperlink>
            <w:r>
              <w:rPr>
                <w:rFonts w:cs="Arial"/>
                <w:lang w:val="en"/>
              </w:rPr>
              <w:t xml:space="preserve"> </w:t>
            </w:r>
          </w:p>
        </w:tc>
      </w:tr>
      <w:tr w:rsidR="00522C62" w:rsidRPr="001618E1" w:rsidTr="00522C62">
        <w:tc>
          <w:tcPr>
            <w:tcW w:w="4405" w:type="dxa"/>
            <w:shd w:val="clear" w:color="auto" w:fill="D9D9D9" w:themeFill="background1" w:themeFillShade="D9"/>
          </w:tcPr>
          <w:p w:rsidR="00522C62" w:rsidRPr="001618E1" w:rsidRDefault="00522C62" w:rsidP="00522C62">
            <w:pPr>
              <w:rPr>
                <w:rFonts w:cs="Arial"/>
                <w:sz w:val="23"/>
                <w:szCs w:val="23"/>
              </w:rPr>
            </w:pPr>
            <w:r w:rsidRPr="001618E1">
              <w:rPr>
                <w:rFonts w:cs="Arial"/>
                <w:sz w:val="23"/>
                <w:szCs w:val="23"/>
              </w:rPr>
              <w:t xml:space="preserve">Work </w:t>
            </w:r>
            <w:r>
              <w:rPr>
                <w:rFonts w:cs="Arial"/>
                <w:sz w:val="23"/>
                <w:szCs w:val="23"/>
              </w:rPr>
              <w:t>E</w:t>
            </w:r>
            <w:r w:rsidRPr="001618E1">
              <w:rPr>
                <w:rFonts w:cs="Arial"/>
                <w:sz w:val="23"/>
                <w:szCs w:val="23"/>
              </w:rPr>
              <w:t xml:space="preserve">xperience </w:t>
            </w:r>
            <w:r>
              <w:rPr>
                <w:rFonts w:cs="Arial"/>
                <w:sz w:val="23"/>
                <w:szCs w:val="23"/>
              </w:rPr>
              <w:t>S</w:t>
            </w:r>
            <w:r w:rsidRPr="001618E1">
              <w:rPr>
                <w:rFonts w:cs="Arial"/>
                <w:sz w:val="23"/>
                <w:szCs w:val="23"/>
              </w:rPr>
              <w:t xml:space="preserve">ervices fees found at: </w:t>
            </w:r>
          </w:p>
        </w:tc>
        <w:tc>
          <w:tcPr>
            <w:tcW w:w="5125" w:type="dxa"/>
            <w:shd w:val="clear" w:color="auto" w:fill="D9D9D9" w:themeFill="background1" w:themeFillShade="D9"/>
          </w:tcPr>
          <w:p w:rsidR="00522C62" w:rsidRPr="001618E1" w:rsidRDefault="00522C62" w:rsidP="00522C62">
            <w:pPr>
              <w:rPr>
                <w:rFonts w:cs="Arial"/>
              </w:rPr>
            </w:pPr>
            <w:hyperlink r:id="rId72" w:anchor="s146" w:history="1">
              <w:r w:rsidRPr="001618E1">
                <w:rPr>
                  <w:rFonts w:cs="Arial"/>
                  <w:color w:val="0000FF"/>
                  <w:u w:val="single"/>
                  <w:lang w:val="en"/>
                </w:rPr>
                <w:t>14.6 Work Experience Services Fee Schedule</w:t>
              </w:r>
            </w:hyperlink>
          </w:p>
        </w:tc>
      </w:tr>
      <w:tr w:rsidR="00522C62" w:rsidRPr="001618E1" w:rsidTr="00522C62">
        <w:tc>
          <w:tcPr>
            <w:tcW w:w="4405" w:type="dxa"/>
          </w:tcPr>
          <w:p w:rsidR="00522C62" w:rsidRPr="001618E1" w:rsidRDefault="00522C62" w:rsidP="00522C62">
            <w:pPr>
              <w:rPr>
                <w:rFonts w:cs="Arial"/>
                <w:sz w:val="23"/>
                <w:szCs w:val="23"/>
              </w:rPr>
            </w:pPr>
            <w:r w:rsidRPr="001618E1">
              <w:rPr>
                <w:rFonts w:cs="Arial"/>
                <w:sz w:val="23"/>
                <w:szCs w:val="23"/>
                <w:lang w:val="en"/>
              </w:rPr>
              <w:t xml:space="preserve">Non-bundled and </w:t>
            </w:r>
            <w:r>
              <w:rPr>
                <w:rFonts w:cs="Arial"/>
                <w:sz w:val="23"/>
                <w:szCs w:val="23"/>
                <w:lang w:val="en"/>
              </w:rPr>
              <w:t>B</w:t>
            </w:r>
            <w:r w:rsidRPr="001618E1">
              <w:rPr>
                <w:rFonts w:cs="Arial"/>
                <w:sz w:val="23"/>
                <w:szCs w:val="23"/>
                <w:lang w:val="en"/>
              </w:rPr>
              <w:t xml:space="preserve">undled </w:t>
            </w:r>
            <w:r>
              <w:rPr>
                <w:rFonts w:cs="Arial"/>
                <w:sz w:val="23"/>
                <w:szCs w:val="23"/>
                <w:lang w:val="en"/>
              </w:rPr>
              <w:t>J</w:t>
            </w:r>
            <w:r w:rsidRPr="001618E1">
              <w:rPr>
                <w:rFonts w:cs="Arial"/>
                <w:sz w:val="23"/>
                <w:szCs w:val="23"/>
                <w:lang w:val="en"/>
              </w:rPr>
              <w:t xml:space="preserve">ob </w:t>
            </w:r>
            <w:r>
              <w:rPr>
                <w:rFonts w:cs="Arial"/>
                <w:sz w:val="23"/>
                <w:szCs w:val="23"/>
                <w:lang w:val="en"/>
              </w:rPr>
              <w:t>P</w:t>
            </w:r>
            <w:r w:rsidRPr="001618E1">
              <w:rPr>
                <w:rFonts w:cs="Arial"/>
                <w:sz w:val="23"/>
                <w:szCs w:val="23"/>
                <w:lang w:val="en"/>
              </w:rPr>
              <w:t xml:space="preserve">lacement and </w:t>
            </w:r>
            <w:r>
              <w:rPr>
                <w:rFonts w:cs="Arial"/>
                <w:sz w:val="23"/>
                <w:szCs w:val="23"/>
                <w:lang w:val="en"/>
              </w:rPr>
              <w:t>J</w:t>
            </w:r>
            <w:r w:rsidRPr="001618E1">
              <w:rPr>
                <w:rFonts w:cs="Arial"/>
                <w:sz w:val="23"/>
                <w:szCs w:val="23"/>
                <w:lang w:val="en"/>
              </w:rPr>
              <w:t xml:space="preserve">ob </w:t>
            </w:r>
            <w:r>
              <w:rPr>
                <w:rFonts w:cs="Arial"/>
                <w:sz w:val="23"/>
                <w:szCs w:val="23"/>
                <w:lang w:val="en"/>
              </w:rPr>
              <w:t>S</w:t>
            </w:r>
            <w:r w:rsidRPr="001618E1">
              <w:rPr>
                <w:rFonts w:cs="Arial"/>
                <w:sz w:val="23"/>
                <w:szCs w:val="23"/>
                <w:lang w:val="en"/>
              </w:rPr>
              <w:t xml:space="preserve">kills </w:t>
            </w:r>
            <w:r>
              <w:rPr>
                <w:rFonts w:cs="Arial"/>
                <w:sz w:val="23"/>
                <w:szCs w:val="23"/>
                <w:lang w:val="en"/>
              </w:rPr>
              <w:t>T</w:t>
            </w:r>
            <w:r w:rsidRPr="001618E1">
              <w:rPr>
                <w:rFonts w:cs="Arial"/>
                <w:sz w:val="23"/>
                <w:szCs w:val="23"/>
                <w:lang w:val="en"/>
              </w:rPr>
              <w:t>raining fees found at</w:t>
            </w:r>
            <w:r w:rsidRPr="001618E1">
              <w:rPr>
                <w:rFonts w:cs="Arial"/>
                <w:sz w:val="23"/>
                <w:szCs w:val="23"/>
              </w:rPr>
              <w:t>:</w:t>
            </w:r>
          </w:p>
        </w:tc>
        <w:tc>
          <w:tcPr>
            <w:tcW w:w="5125" w:type="dxa"/>
          </w:tcPr>
          <w:p w:rsidR="00522C62" w:rsidRPr="001618E1" w:rsidRDefault="00522C62" w:rsidP="00522C62">
            <w:pPr>
              <w:rPr>
                <w:rFonts w:cs="Arial"/>
              </w:rPr>
            </w:pPr>
            <w:hyperlink r:id="rId73" w:anchor="s176" w:history="1">
              <w:r w:rsidRPr="001618E1">
                <w:rPr>
                  <w:rFonts w:cs="Arial"/>
                  <w:color w:val="0000FF"/>
                  <w:u w:val="single"/>
                  <w:lang w:val="en"/>
                </w:rPr>
                <w:t>17.6 Employment Services Fee Schedule</w:t>
              </w:r>
            </w:hyperlink>
          </w:p>
        </w:tc>
      </w:tr>
      <w:tr w:rsidR="00522C62" w:rsidRPr="001618E1" w:rsidTr="00522C62">
        <w:tc>
          <w:tcPr>
            <w:tcW w:w="4405" w:type="dxa"/>
            <w:shd w:val="clear" w:color="auto" w:fill="D9D9D9" w:themeFill="background1" w:themeFillShade="D9"/>
          </w:tcPr>
          <w:p w:rsidR="00522C62" w:rsidRPr="001618E1" w:rsidRDefault="00522C62" w:rsidP="00522C62">
            <w:pPr>
              <w:rPr>
                <w:rFonts w:cs="Arial"/>
                <w:sz w:val="23"/>
                <w:szCs w:val="23"/>
              </w:rPr>
            </w:pPr>
            <w:r w:rsidRPr="001618E1">
              <w:rPr>
                <w:rFonts w:cs="Arial"/>
                <w:sz w:val="23"/>
                <w:szCs w:val="23"/>
                <w:lang w:val="en"/>
              </w:rPr>
              <w:t xml:space="preserve">Supported </w:t>
            </w:r>
            <w:r>
              <w:rPr>
                <w:rFonts w:cs="Arial"/>
                <w:sz w:val="23"/>
                <w:szCs w:val="23"/>
                <w:lang w:val="en"/>
              </w:rPr>
              <w:t>E</w:t>
            </w:r>
            <w:r w:rsidRPr="001618E1">
              <w:rPr>
                <w:rFonts w:cs="Arial"/>
                <w:sz w:val="23"/>
                <w:szCs w:val="23"/>
                <w:lang w:val="en"/>
              </w:rPr>
              <w:t xml:space="preserve">mployment </w:t>
            </w:r>
            <w:r>
              <w:rPr>
                <w:rFonts w:cs="Arial"/>
                <w:sz w:val="23"/>
                <w:szCs w:val="23"/>
                <w:lang w:val="en"/>
              </w:rPr>
              <w:t>s</w:t>
            </w:r>
            <w:r w:rsidRPr="001618E1">
              <w:rPr>
                <w:rFonts w:cs="Arial"/>
                <w:sz w:val="23"/>
                <w:szCs w:val="23"/>
                <w:lang w:val="en"/>
              </w:rPr>
              <w:t xml:space="preserve">ervice fees found at: </w:t>
            </w:r>
          </w:p>
        </w:tc>
        <w:tc>
          <w:tcPr>
            <w:tcW w:w="5125" w:type="dxa"/>
            <w:shd w:val="clear" w:color="auto" w:fill="D9D9D9" w:themeFill="background1" w:themeFillShade="D9"/>
          </w:tcPr>
          <w:p w:rsidR="00522C62" w:rsidRPr="001618E1" w:rsidRDefault="00522C62" w:rsidP="00522C62">
            <w:pPr>
              <w:rPr>
                <w:rFonts w:cs="Arial"/>
              </w:rPr>
            </w:pPr>
            <w:hyperlink r:id="rId74" w:anchor="s18113" w:history="1">
              <w:r w:rsidRPr="001618E1">
                <w:rPr>
                  <w:rFonts w:cs="Arial"/>
                  <w:color w:val="0000FF"/>
                  <w:u w:val="single"/>
                  <w:lang w:val="en"/>
                </w:rPr>
                <w:t>18.1.13 Supported Employment Fee Schedule</w:t>
              </w:r>
            </w:hyperlink>
          </w:p>
        </w:tc>
      </w:tr>
      <w:tr w:rsidR="00522C62" w:rsidRPr="001618E1" w:rsidTr="00522C62">
        <w:tc>
          <w:tcPr>
            <w:tcW w:w="4405" w:type="dxa"/>
            <w:shd w:val="clear" w:color="auto" w:fill="D9D9D9" w:themeFill="background1" w:themeFillShade="D9"/>
          </w:tcPr>
          <w:p w:rsidR="00522C62" w:rsidRPr="001618E1" w:rsidRDefault="00522C62" w:rsidP="00522C62">
            <w:pPr>
              <w:rPr>
                <w:rFonts w:cs="Arial"/>
                <w:sz w:val="23"/>
                <w:szCs w:val="23"/>
                <w:lang w:val="en"/>
              </w:rPr>
            </w:pPr>
            <w:r w:rsidRPr="001618E1">
              <w:rPr>
                <w:rFonts w:cs="Arial"/>
                <w:lang w:val="en"/>
              </w:rPr>
              <w:t xml:space="preserve">Brain </w:t>
            </w:r>
            <w:r>
              <w:rPr>
                <w:rFonts w:cs="Arial"/>
                <w:lang w:val="en"/>
              </w:rPr>
              <w:t>I</w:t>
            </w:r>
            <w:r w:rsidRPr="001618E1">
              <w:rPr>
                <w:rFonts w:cs="Arial"/>
                <w:lang w:val="en"/>
              </w:rPr>
              <w:t xml:space="preserve">njury </w:t>
            </w:r>
            <w:r>
              <w:rPr>
                <w:rFonts w:cs="Arial"/>
                <w:lang w:val="en"/>
              </w:rPr>
              <w:t>P</w:t>
            </w:r>
            <w:r w:rsidRPr="001618E1">
              <w:rPr>
                <w:rFonts w:cs="Arial"/>
                <w:lang w:val="en"/>
              </w:rPr>
              <w:t>remium fees found at:</w:t>
            </w:r>
          </w:p>
        </w:tc>
        <w:tc>
          <w:tcPr>
            <w:tcW w:w="5125" w:type="dxa"/>
            <w:shd w:val="clear" w:color="auto" w:fill="D9D9D9" w:themeFill="background1" w:themeFillShade="D9"/>
          </w:tcPr>
          <w:p w:rsidR="00522C62" w:rsidRPr="001618E1" w:rsidRDefault="00522C62" w:rsidP="00522C62">
            <w:pPr>
              <w:rPr>
                <w:rFonts w:cs="Arial"/>
                <w:lang w:val="en"/>
              </w:rPr>
            </w:pPr>
            <w:r>
              <w:rPr>
                <w:rFonts w:cs="Arial"/>
                <w:lang w:val="en"/>
              </w:rPr>
              <w:t xml:space="preserve">20.11 </w:t>
            </w:r>
            <w:r w:rsidRPr="001618E1">
              <w:rPr>
                <w:rFonts w:cs="Arial"/>
                <w:lang w:val="en"/>
              </w:rPr>
              <w:t>Brain Injury Premium</w:t>
            </w:r>
          </w:p>
        </w:tc>
      </w:tr>
    </w:tbl>
    <w:p w:rsidR="00522C62" w:rsidRPr="001618E1" w:rsidRDefault="00522C62" w:rsidP="00522C62">
      <w:pPr>
        <w:pStyle w:val="Heading2"/>
      </w:pPr>
      <w:bookmarkStart w:id="243" w:name="_Toc5694433"/>
      <w:bookmarkStart w:id="244" w:name="_Toc12873988"/>
      <w:bookmarkStart w:id="245" w:name="_Hlk20306542"/>
      <w:r w:rsidRPr="001618E1">
        <w:rPr>
          <w:rFonts w:cs="Arial"/>
        </w:rPr>
        <w:t>21.13 Billing Procedures</w:t>
      </w:r>
      <w:bookmarkEnd w:id="243"/>
      <w:bookmarkEnd w:id="244"/>
    </w:p>
    <w:p w:rsidR="00522C62" w:rsidRPr="001618E1" w:rsidRDefault="00522C62" w:rsidP="00522C62">
      <w:pPr>
        <w:pStyle w:val="Heading3"/>
      </w:pPr>
      <w:bookmarkStart w:id="246" w:name="_Toc5694434"/>
      <w:bookmarkStart w:id="247" w:name="_Toc12873989"/>
      <w:bookmarkEnd w:id="245"/>
      <w:r w:rsidRPr="001618E1">
        <w:t>21.13.1 Co-Pay and Co</w:t>
      </w:r>
      <w:r>
        <w:t>i</w:t>
      </w:r>
      <w:r w:rsidRPr="001618E1">
        <w:t>nsurance</w:t>
      </w:r>
      <w:bookmarkEnd w:id="246"/>
      <w:bookmarkEnd w:id="247"/>
      <w:r w:rsidRPr="001618E1">
        <w:t xml:space="preserve"> </w:t>
      </w:r>
    </w:p>
    <w:p w:rsidR="00522C62" w:rsidRPr="001618E1" w:rsidRDefault="00522C62" w:rsidP="00522C62">
      <w:pPr>
        <w:rPr>
          <w:rFonts w:cs="Arial"/>
        </w:rPr>
      </w:pPr>
      <w:r w:rsidRPr="001618E1">
        <w:rPr>
          <w:rFonts w:cs="Arial"/>
        </w:rPr>
        <w:t>If a VR customer has comparable benefits, the provider must bill the comparable benefit</w:t>
      </w:r>
      <w:r>
        <w:rPr>
          <w:rFonts w:cs="Arial"/>
        </w:rPr>
        <w:t>s</w:t>
      </w:r>
      <w:r w:rsidRPr="001618E1">
        <w:rPr>
          <w:rFonts w:cs="Arial"/>
        </w:rPr>
        <w:t xml:space="preserve"> before billing the VR program.</w:t>
      </w:r>
    </w:p>
    <w:p w:rsidR="00522C62" w:rsidRPr="001618E1" w:rsidRDefault="00522C62" w:rsidP="00522C62">
      <w:pPr>
        <w:rPr>
          <w:rFonts w:cs="Arial"/>
        </w:rPr>
      </w:pPr>
      <w:r w:rsidRPr="001618E1">
        <w:rPr>
          <w:rFonts w:cs="Arial"/>
        </w:rPr>
        <w:t>If comparable services and benefits are available, the VR program may participate in the cost of services if the combined amount of the VR payment and the comparable benefit payment does not exceed the maximum amount allowed by the following, as appropriate:</w:t>
      </w:r>
    </w:p>
    <w:p w:rsidR="00522C62" w:rsidRPr="001618E1" w:rsidRDefault="00522C62" w:rsidP="00522C62">
      <w:pPr>
        <w:pStyle w:val="ListParagraph"/>
        <w:numPr>
          <w:ilvl w:val="0"/>
          <w:numId w:val="56"/>
        </w:numPr>
      </w:pPr>
      <w:r w:rsidRPr="001618E1">
        <w:t>MAPS rate</w:t>
      </w:r>
    </w:p>
    <w:p w:rsidR="00522C62" w:rsidRPr="001618E1" w:rsidRDefault="00522C62" w:rsidP="00522C62">
      <w:pPr>
        <w:pStyle w:val="ListParagraph"/>
        <w:numPr>
          <w:ilvl w:val="0"/>
          <w:numId w:val="56"/>
        </w:numPr>
      </w:pPr>
      <w:r w:rsidRPr="001618E1">
        <w:t>Contracted payment rate</w:t>
      </w:r>
    </w:p>
    <w:p w:rsidR="00522C62" w:rsidRPr="001618E1" w:rsidRDefault="00522C62" w:rsidP="00522C62">
      <w:pPr>
        <w:pStyle w:val="ListParagraph"/>
        <w:numPr>
          <w:ilvl w:val="0"/>
          <w:numId w:val="56"/>
        </w:numPr>
      </w:pPr>
      <w:r>
        <w:t>The r</w:t>
      </w:r>
      <w:r w:rsidRPr="001618E1">
        <w:t>etail or negotiated lower price (for non-MAPS, noncontract items)</w:t>
      </w:r>
    </w:p>
    <w:p w:rsidR="00522C62" w:rsidRPr="001618E1" w:rsidRDefault="00522C62" w:rsidP="00522C62">
      <w:r w:rsidRPr="001618E1">
        <w:t>All other pay sources must be exhausted before the VR program is billed for services.</w:t>
      </w:r>
    </w:p>
    <w:p w:rsidR="00522C62" w:rsidRPr="001618E1" w:rsidRDefault="00522C62" w:rsidP="00522C62">
      <w:pPr>
        <w:rPr>
          <w:rFonts w:cs="Arial"/>
          <w:lang w:val="en"/>
        </w:rPr>
      </w:pPr>
      <w:r w:rsidRPr="001618E1">
        <w:rPr>
          <w:rFonts w:cs="Arial"/>
          <w:lang w:val="en"/>
        </w:rPr>
        <w:t xml:space="preserve">When a customer has health insurance, Medicare, or Medicaid, the </w:t>
      </w:r>
      <w:r>
        <w:rPr>
          <w:rFonts w:cs="Arial"/>
          <w:lang w:val="en"/>
        </w:rPr>
        <w:t>ESBI</w:t>
      </w:r>
      <w:r w:rsidRPr="001618E1">
        <w:rPr>
          <w:rFonts w:cs="Arial"/>
          <w:lang w:val="en"/>
        </w:rPr>
        <w:t xml:space="preserve"> provider first submits a timely claim to these entities, as applicable, for payment of the provided </w:t>
      </w:r>
      <w:r>
        <w:rPr>
          <w:rFonts w:cs="Arial"/>
          <w:lang w:val="en"/>
        </w:rPr>
        <w:t>ESBI</w:t>
      </w:r>
      <w:r w:rsidRPr="001618E1">
        <w:rPr>
          <w:rFonts w:cs="Arial"/>
          <w:lang w:val="en"/>
        </w:rPr>
        <w:t xml:space="preserve"> services. An Explanation of Benefits (EOB) is sent by the </w:t>
      </w:r>
      <w:r>
        <w:rPr>
          <w:rFonts w:cs="Arial"/>
          <w:lang w:val="en"/>
        </w:rPr>
        <w:t xml:space="preserve">insurer </w:t>
      </w:r>
      <w:r w:rsidRPr="001618E1">
        <w:rPr>
          <w:rFonts w:cs="Arial"/>
          <w:lang w:val="en"/>
        </w:rPr>
        <w:t xml:space="preserve">to the </w:t>
      </w:r>
      <w:r>
        <w:rPr>
          <w:rFonts w:cs="Arial"/>
          <w:lang w:val="en"/>
        </w:rPr>
        <w:t>ESBI</w:t>
      </w:r>
      <w:r w:rsidRPr="001618E1">
        <w:rPr>
          <w:rFonts w:cs="Arial"/>
          <w:lang w:val="en"/>
        </w:rPr>
        <w:t xml:space="preserve"> provider to document the payment made per benefit coverage and the patient's payment responsibility (the customer's portion). The </w:t>
      </w:r>
      <w:r>
        <w:rPr>
          <w:rFonts w:cs="Arial"/>
          <w:lang w:val="en"/>
        </w:rPr>
        <w:t>ESBI</w:t>
      </w:r>
      <w:r w:rsidRPr="001618E1">
        <w:rPr>
          <w:rFonts w:cs="Arial"/>
          <w:lang w:val="en"/>
        </w:rPr>
        <w:t xml:space="preserve"> provider submits to the VR counselor a copy of the EOB with the provider's invoice </w:t>
      </w:r>
      <w:proofErr w:type="gramStart"/>
      <w:r w:rsidRPr="001618E1">
        <w:rPr>
          <w:rFonts w:cs="Arial"/>
          <w:lang w:val="en"/>
        </w:rPr>
        <w:t>in order for</w:t>
      </w:r>
      <w:proofErr w:type="gramEnd"/>
      <w:r w:rsidRPr="001618E1">
        <w:rPr>
          <w:rFonts w:cs="Arial"/>
          <w:lang w:val="en"/>
        </w:rPr>
        <w:t xml:space="preserve"> the VR payment responsibility to be determined. </w:t>
      </w:r>
    </w:p>
    <w:p w:rsidR="00522C62" w:rsidRPr="001618E1" w:rsidRDefault="00522C62" w:rsidP="00522C62">
      <w:pPr>
        <w:rPr>
          <w:rFonts w:cs="Arial"/>
        </w:rPr>
      </w:pPr>
      <w:r w:rsidRPr="001618E1">
        <w:rPr>
          <w:rFonts w:cs="Arial"/>
          <w:lang w:val="en"/>
        </w:rPr>
        <w:t xml:space="preserve">If the comparable benefit denies the service, the EOB is reviewed to determine the reason for the denial. If the service was denied for insufficient documentation, the VR counselor contacts the </w:t>
      </w:r>
      <w:r>
        <w:rPr>
          <w:rFonts w:cs="Arial"/>
          <w:lang w:val="en"/>
        </w:rPr>
        <w:t>ESBI</w:t>
      </w:r>
      <w:r w:rsidRPr="001618E1">
        <w:rPr>
          <w:rFonts w:cs="Arial"/>
          <w:lang w:val="en"/>
        </w:rPr>
        <w:t xml:space="preserve"> provider and requests </w:t>
      </w:r>
      <w:r>
        <w:rPr>
          <w:rFonts w:cs="Arial"/>
          <w:lang w:val="en"/>
        </w:rPr>
        <w:t xml:space="preserve">that </w:t>
      </w:r>
      <w:r w:rsidRPr="001618E1">
        <w:rPr>
          <w:rFonts w:cs="Arial"/>
          <w:lang w:val="en"/>
        </w:rPr>
        <w:t xml:space="preserve">the provider </w:t>
      </w:r>
      <w:proofErr w:type="gramStart"/>
      <w:r>
        <w:rPr>
          <w:rFonts w:cs="Arial"/>
          <w:lang w:val="en"/>
        </w:rPr>
        <w:t>resubmit</w:t>
      </w:r>
      <w:proofErr w:type="gramEnd"/>
      <w:r w:rsidRPr="001618E1">
        <w:rPr>
          <w:rFonts w:cs="Arial"/>
          <w:lang w:val="en"/>
        </w:rPr>
        <w:t xml:space="preserve"> the claim with </w:t>
      </w:r>
      <w:r>
        <w:rPr>
          <w:rFonts w:cs="Arial"/>
          <w:lang w:val="en"/>
        </w:rPr>
        <w:t xml:space="preserve">the </w:t>
      </w:r>
      <w:r w:rsidRPr="001618E1">
        <w:rPr>
          <w:rFonts w:cs="Arial"/>
          <w:lang w:val="en"/>
        </w:rPr>
        <w:t xml:space="preserve">proper documentation. </w:t>
      </w:r>
      <w:r>
        <w:rPr>
          <w:rFonts w:cs="Arial"/>
          <w:lang w:val="en"/>
        </w:rPr>
        <w:t xml:space="preserve">The </w:t>
      </w:r>
      <w:r w:rsidRPr="001618E1">
        <w:rPr>
          <w:rFonts w:cs="Arial"/>
          <w:lang w:val="en"/>
        </w:rPr>
        <w:t xml:space="preserve">VR </w:t>
      </w:r>
      <w:r>
        <w:rPr>
          <w:rFonts w:cs="Arial"/>
          <w:lang w:val="en"/>
        </w:rPr>
        <w:t xml:space="preserve">program </w:t>
      </w:r>
      <w:r w:rsidRPr="001618E1">
        <w:rPr>
          <w:rFonts w:cs="Arial"/>
          <w:lang w:val="en"/>
        </w:rPr>
        <w:t xml:space="preserve">is not responsible for payment of </w:t>
      </w:r>
      <w:r w:rsidRPr="001618E1">
        <w:rPr>
          <w:rFonts w:cs="Arial"/>
          <w:lang w:val="en"/>
        </w:rPr>
        <w:lastRenderedPageBreak/>
        <w:t>services when a</w:t>
      </w:r>
      <w:r>
        <w:rPr>
          <w:rFonts w:cs="Arial"/>
          <w:lang w:val="en"/>
        </w:rPr>
        <w:t>n</w:t>
      </w:r>
      <w:r w:rsidRPr="001618E1">
        <w:rPr>
          <w:rFonts w:cs="Arial"/>
          <w:lang w:val="en"/>
        </w:rPr>
        <w:t xml:space="preserve"> </w:t>
      </w:r>
      <w:r>
        <w:rPr>
          <w:rFonts w:cs="Arial"/>
          <w:lang w:val="en"/>
        </w:rPr>
        <w:t>ESBI</w:t>
      </w:r>
      <w:r w:rsidRPr="001618E1">
        <w:rPr>
          <w:rFonts w:cs="Arial"/>
          <w:lang w:val="en"/>
        </w:rPr>
        <w:t xml:space="preserve"> provider fails to file the claim with the comparable benefit in a timely manner. </w:t>
      </w:r>
    </w:p>
    <w:p w:rsidR="00522C62" w:rsidRPr="001618E1" w:rsidRDefault="00522C62" w:rsidP="00522C62">
      <w:pPr>
        <w:rPr>
          <w:rFonts w:cs="Arial"/>
        </w:rPr>
      </w:pPr>
      <w:r w:rsidRPr="001618E1">
        <w:rPr>
          <w:rFonts w:cs="Arial"/>
        </w:rPr>
        <w:t>If the comparable benefit is paid by:</w:t>
      </w:r>
    </w:p>
    <w:p w:rsidR="00522C62" w:rsidRPr="00E61B20" w:rsidRDefault="00522C62" w:rsidP="00522C62">
      <w:pPr>
        <w:numPr>
          <w:ilvl w:val="0"/>
          <w:numId w:val="40"/>
        </w:numPr>
        <w:contextualSpacing/>
        <w:rPr>
          <w:rFonts w:eastAsia="Times New Roman" w:cs="Arial"/>
        </w:rPr>
      </w:pPr>
      <w:r w:rsidRPr="001618E1">
        <w:rPr>
          <w:rFonts w:eastAsia="Times New Roman" w:cs="Arial"/>
          <w:b/>
          <w:bCs/>
        </w:rPr>
        <w:t>Major medical insurance</w:t>
      </w:r>
      <w:r>
        <w:rPr>
          <w:rFonts w:eastAsia="Times New Roman" w:cs="Arial"/>
        </w:rPr>
        <w:t xml:space="preserve">, </w:t>
      </w:r>
      <w:r w:rsidRPr="001618E1">
        <w:rPr>
          <w:rFonts w:eastAsia="Times New Roman" w:cs="Arial"/>
          <w:b/>
          <w:bCs/>
        </w:rPr>
        <w:t>a health maintenance organization</w:t>
      </w:r>
      <w:r w:rsidRPr="001618E1">
        <w:rPr>
          <w:rFonts w:eastAsia="Times New Roman" w:cs="Arial"/>
        </w:rPr>
        <w:t xml:space="preserve">, </w:t>
      </w:r>
      <w:r w:rsidRPr="00D761E4">
        <w:rPr>
          <w:rFonts w:eastAsia="Times New Roman" w:cs="Arial"/>
          <w:b/>
        </w:rPr>
        <w:t>or </w:t>
      </w:r>
      <w:r w:rsidRPr="001618E1">
        <w:rPr>
          <w:rFonts w:eastAsia="Times New Roman" w:cs="Arial"/>
          <w:b/>
          <w:bCs/>
        </w:rPr>
        <w:t>preferred provider organization</w:t>
      </w:r>
      <w:r>
        <w:rPr>
          <w:rFonts w:eastAsia="Times New Roman" w:cs="Arial"/>
          <w:b/>
          <w:bCs/>
        </w:rPr>
        <w:t>—</w:t>
      </w:r>
      <w:r w:rsidRPr="00E61B20">
        <w:rPr>
          <w:rFonts w:eastAsia="Times New Roman" w:cs="Arial"/>
        </w:rPr>
        <w:t>the VR program may pay the customer's portion (co-payment, coinsurance, and any unmet deductible), not to exceed the MAPS rate, contract rate, or retail price, as applicable;</w:t>
      </w:r>
    </w:p>
    <w:p w:rsidR="00522C62" w:rsidRPr="001618E1" w:rsidRDefault="00522C62" w:rsidP="00522C62">
      <w:pPr>
        <w:numPr>
          <w:ilvl w:val="0"/>
          <w:numId w:val="40"/>
        </w:numPr>
        <w:contextualSpacing/>
        <w:rPr>
          <w:rFonts w:eastAsia="Times New Roman" w:cs="Arial"/>
        </w:rPr>
      </w:pPr>
      <w:r w:rsidRPr="001618E1">
        <w:rPr>
          <w:rFonts w:eastAsia="Times New Roman" w:cs="Arial"/>
          <w:b/>
          <w:bCs/>
        </w:rPr>
        <w:t>Medicare</w:t>
      </w:r>
      <w:r>
        <w:rPr>
          <w:rFonts w:eastAsia="Times New Roman" w:cs="Arial"/>
          <w:b/>
          <w:bCs/>
        </w:rPr>
        <w:t>—</w:t>
      </w:r>
      <w:r w:rsidRPr="001618E1">
        <w:rPr>
          <w:rFonts w:eastAsia="Times New Roman" w:cs="Arial"/>
        </w:rPr>
        <w:t>the VR program may pay the customer's portion (co-payment, coinsurance, and any unmet deductible), not to exceed the MAPS rate, contract rate, or retail price, as applicable; or</w:t>
      </w:r>
    </w:p>
    <w:p w:rsidR="00522C62" w:rsidRPr="001618E1" w:rsidRDefault="00522C62" w:rsidP="00522C62">
      <w:pPr>
        <w:numPr>
          <w:ilvl w:val="0"/>
          <w:numId w:val="40"/>
        </w:numPr>
        <w:contextualSpacing/>
        <w:rPr>
          <w:rFonts w:eastAsia="Times New Roman" w:cs="Arial"/>
        </w:rPr>
      </w:pPr>
      <w:r w:rsidRPr="001618E1">
        <w:rPr>
          <w:rFonts w:eastAsia="Times New Roman" w:cs="Arial"/>
          <w:b/>
          <w:bCs/>
        </w:rPr>
        <w:t>Medicaid</w:t>
      </w:r>
      <w:r>
        <w:rPr>
          <w:rFonts w:eastAsia="Times New Roman" w:cs="Arial"/>
          <w:b/>
          <w:bCs/>
        </w:rPr>
        <w:t>—</w:t>
      </w:r>
      <w:r w:rsidRPr="001618E1">
        <w:rPr>
          <w:rFonts w:eastAsia="Times New Roman" w:cs="Arial"/>
        </w:rPr>
        <w:t>the VR program pays nothing. The VR program does not supplement a Medicaid payment for a specific service or procedure.</w:t>
      </w:r>
    </w:p>
    <w:p w:rsidR="00522C62" w:rsidRPr="001618E1" w:rsidRDefault="00522C62" w:rsidP="00522C62">
      <w:pPr>
        <w:pStyle w:val="Heading3"/>
      </w:pPr>
      <w:bookmarkStart w:id="248" w:name="_Toc5694435"/>
      <w:bookmarkStart w:id="249" w:name="_Toc12873990"/>
      <w:r w:rsidRPr="001618E1">
        <w:t>21.13.2 Family Cost Share</w:t>
      </w:r>
      <w:bookmarkEnd w:id="248"/>
      <w:bookmarkEnd w:id="249"/>
    </w:p>
    <w:p w:rsidR="00522C62" w:rsidRPr="001618E1" w:rsidRDefault="00522C62" w:rsidP="00522C62">
      <w:pPr>
        <w:rPr>
          <w:rFonts w:cs="Arial"/>
          <w:lang w:val="en"/>
        </w:rPr>
      </w:pPr>
      <w:r w:rsidRPr="001618E1">
        <w:rPr>
          <w:rFonts w:cs="Arial"/>
          <w:lang w:val="en"/>
        </w:rPr>
        <w:t>In some cases, customers will be required to participate in the cost of services.</w:t>
      </w:r>
      <w:r>
        <w:rPr>
          <w:rFonts w:cs="Arial"/>
          <w:lang w:val="en"/>
        </w:rPr>
        <w:t xml:space="preserve"> </w:t>
      </w:r>
      <w:r w:rsidRPr="001618E1">
        <w:rPr>
          <w:rFonts w:cs="Arial"/>
          <w:lang w:val="en"/>
        </w:rPr>
        <w:t>In those cases, the customer and the provider will be notified of the customer’s share.</w:t>
      </w:r>
      <w:r>
        <w:rPr>
          <w:rFonts w:cs="Arial"/>
          <w:lang w:val="en"/>
        </w:rPr>
        <w:t xml:space="preserve"> </w:t>
      </w:r>
      <w:r w:rsidRPr="001618E1">
        <w:rPr>
          <w:rFonts w:cs="Arial"/>
          <w:lang w:val="en"/>
        </w:rPr>
        <w:t xml:space="preserve">The provider may not bill beyond that cost and will not collect from the customer until </w:t>
      </w:r>
      <w:r>
        <w:rPr>
          <w:rFonts w:cs="Arial"/>
          <w:lang w:val="en"/>
        </w:rPr>
        <w:t xml:space="preserve">the </w:t>
      </w:r>
      <w:r w:rsidRPr="001618E1">
        <w:rPr>
          <w:rFonts w:cs="Arial"/>
          <w:lang w:val="en"/>
        </w:rPr>
        <w:t xml:space="preserve">VR </w:t>
      </w:r>
      <w:r>
        <w:rPr>
          <w:rFonts w:cs="Arial"/>
          <w:lang w:val="en"/>
        </w:rPr>
        <w:t xml:space="preserve">payments </w:t>
      </w:r>
      <w:r w:rsidRPr="001618E1">
        <w:rPr>
          <w:rFonts w:cs="Arial"/>
          <w:lang w:val="en"/>
        </w:rPr>
        <w:t>and/or any comparable benefits payments have been received.</w:t>
      </w:r>
    </w:p>
    <w:p w:rsidR="00522C62" w:rsidRPr="001618E1" w:rsidRDefault="00522C62" w:rsidP="00522C62">
      <w:pPr>
        <w:rPr>
          <w:rFonts w:cs="Arial"/>
          <w:lang w:val="en"/>
        </w:rPr>
      </w:pPr>
      <w:r w:rsidRPr="001618E1">
        <w:rPr>
          <w:rFonts w:cs="Arial"/>
          <w:lang w:val="en"/>
        </w:rPr>
        <w:t>The provider is responsible for billing and collecting or writing</w:t>
      </w:r>
      <w:r>
        <w:rPr>
          <w:rFonts w:cs="Arial"/>
          <w:lang w:val="en"/>
        </w:rPr>
        <w:t xml:space="preserve"> </w:t>
      </w:r>
      <w:r w:rsidRPr="001618E1">
        <w:rPr>
          <w:rFonts w:cs="Arial"/>
          <w:lang w:val="en"/>
        </w:rPr>
        <w:t>off cost-share amounts owed by the liable party.</w:t>
      </w:r>
    </w:p>
    <w:p w:rsidR="00522C62" w:rsidRPr="001618E1" w:rsidRDefault="00522C62" w:rsidP="00522C62">
      <w:pPr>
        <w:pStyle w:val="Heading3"/>
      </w:pPr>
      <w:bookmarkStart w:id="250" w:name="_Toc5694436"/>
      <w:bookmarkStart w:id="251" w:name="_Toc12873991"/>
      <w:r w:rsidRPr="001618E1">
        <w:t>21.13.3 Invoices</w:t>
      </w:r>
      <w:bookmarkEnd w:id="250"/>
      <w:bookmarkEnd w:id="251"/>
    </w:p>
    <w:p w:rsidR="00522C62" w:rsidRPr="001618E1" w:rsidRDefault="00522C62" w:rsidP="00522C62">
      <w:pPr>
        <w:rPr>
          <w:rFonts w:cs="Arial"/>
        </w:rPr>
      </w:pPr>
      <w:r w:rsidRPr="001618E1">
        <w:rPr>
          <w:rFonts w:cs="Arial"/>
        </w:rPr>
        <w:t xml:space="preserve">For information on VR invoicing requirements, refer to </w:t>
      </w:r>
      <w:hyperlink r:id="rId75" w:history="1">
        <w:r w:rsidRPr="001618E1">
          <w:rPr>
            <w:rStyle w:val="Hyperlink"/>
            <w:rFonts w:cs="Arial"/>
          </w:rPr>
          <w:t>Chapter 3</w:t>
        </w:r>
        <w:r>
          <w:rPr>
            <w:rStyle w:val="Hyperlink"/>
            <w:rFonts w:cs="Arial"/>
          </w:rPr>
          <w:t>:</w:t>
        </w:r>
        <w:r w:rsidRPr="001618E1">
          <w:rPr>
            <w:rStyle w:val="Hyperlink"/>
            <w:rFonts w:cs="Arial"/>
          </w:rPr>
          <w:t xml:space="preserve"> Basic Standards</w:t>
        </w:r>
      </w:hyperlink>
      <w:r w:rsidRPr="001618E1">
        <w:rPr>
          <w:rFonts w:cs="Arial"/>
        </w:rPr>
        <w:t xml:space="preserve">. </w:t>
      </w:r>
    </w:p>
    <w:p w:rsidR="00522C62" w:rsidRPr="001618E1" w:rsidRDefault="00522C62" w:rsidP="00522C62">
      <w:pPr>
        <w:rPr>
          <w:rFonts w:cs="Arial"/>
        </w:rPr>
      </w:pPr>
      <w:r w:rsidRPr="001618E1">
        <w:rPr>
          <w:rFonts w:cs="Arial"/>
          <w:lang w:val="en"/>
        </w:rPr>
        <w:t>When applicable, billing must be submitted to third-party payers promptly. Billing to VR must be submitted upon partial</w:t>
      </w:r>
      <w:r>
        <w:rPr>
          <w:rFonts w:cs="Arial"/>
          <w:lang w:val="en"/>
        </w:rPr>
        <w:t xml:space="preserve"> </w:t>
      </w:r>
      <w:r w:rsidRPr="001618E1">
        <w:rPr>
          <w:rFonts w:cs="Arial"/>
          <w:lang w:val="en"/>
        </w:rPr>
        <w:t>payment or denial of payment from third-party payers.</w:t>
      </w:r>
      <w:r>
        <w:rPr>
          <w:rFonts w:cs="Arial"/>
          <w:lang w:val="en"/>
        </w:rPr>
        <w:t xml:space="preserve"> </w:t>
      </w:r>
      <w:r w:rsidRPr="001618E1">
        <w:rPr>
          <w:rFonts w:cs="Arial"/>
          <w:lang w:val="en"/>
        </w:rPr>
        <w:t>If the family is required to share in the cost of services, the customer and the provider will be notified of the customer’s share.</w:t>
      </w:r>
      <w:r>
        <w:rPr>
          <w:rFonts w:cs="Arial"/>
          <w:lang w:val="en"/>
        </w:rPr>
        <w:t xml:space="preserve"> </w:t>
      </w:r>
      <w:r w:rsidRPr="001618E1">
        <w:rPr>
          <w:rFonts w:cs="Arial"/>
          <w:lang w:val="en"/>
        </w:rPr>
        <w:t xml:space="preserve">The provider may not bill beyond that cost and will not collect from the customer until </w:t>
      </w:r>
      <w:r>
        <w:rPr>
          <w:rFonts w:cs="Arial"/>
          <w:lang w:val="en"/>
        </w:rPr>
        <w:t xml:space="preserve">the </w:t>
      </w:r>
      <w:r w:rsidRPr="001618E1">
        <w:rPr>
          <w:rFonts w:cs="Arial"/>
          <w:lang w:val="en"/>
        </w:rPr>
        <w:t xml:space="preserve">VR </w:t>
      </w:r>
      <w:r>
        <w:rPr>
          <w:rFonts w:cs="Arial"/>
          <w:lang w:val="en"/>
        </w:rPr>
        <w:t xml:space="preserve">payment </w:t>
      </w:r>
      <w:r w:rsidRPr="001618E1">
        <w:rPr>
          <w:rFonts w:cs="Arial"/>
          <w:lang w:val="en"/>
        </w:rPr>
        <w:t xml:space="preserve">and/or any comparable benefits payments have been received. </w:t>
      </w:r>
      <w:r w:rsidRPr="001618E1">
        <w:rPr>
          <w:rFonts w:cs="Arial"/>
        </w:rPr>
        <w:t xml:space="preserve">When the provider’s facility is </w:t>
      </w:r>
      <w:proofErr w:type="gramStart"/>
      <w:r w:rsidRPr="001618E1">
        <w:rPr>
          <w:rFonts w:cs="Arial"/>
        </w:rPr>
        <w:t>closed</w:t>
      </w:r>
      <w:proofErr w:type="gramEnd"/>
      <w:r w:rsidRPr="001618E1">
        <w:rPr>
          <w:rFonts w:cs="Arial"/>
        </w:rPr>
        <w:t xml:space="preserve"> or a customer is not present for the service within a customer's dates of service, payment is not made for that date.</w:t>
      </w:r>
    </w:p>
    <w:p w:rsidR="00522C62" w:rsidRPr="001618E1" w:rsidRDefault="00522C62" w:rsidP="00522C62">
      <w:pPr>
        <w:rPr>
          <w:rFonts w:cs="Arial"/>
          <w:lang w:val="en"/>
        </w:rPr>
      </w:pPr>
      <w:r w:rsidRPr="001618E1">
        <w:rPr>
          <w:rFonts w:cs="Arial"/>
          <w:lang w:val="en"/>
        </w:rPr>
        <w:t xml:space="preserve">Invoices must be submitted at least monthly, no later than the 15th </w:t>
      </w:r>
      <w:r>
        <w:rPr>
          <w:rFonts w:cs="Arial"/>
          <w:lang w:val="en"/>
        </w:rPr>
        <w:t xml:space="preserve">day </w:t>
      </w:r>
      <w:r w:rsidRPr="001618E1">
        <w:rPr>
          <w:rFonts w:cs="Arial"/>
          <w:lang w:val="en"/>
        </w:rPr>
        <w:t>of each month, on one of the following forms:</w:t>
      </w:r>
    </w:p>
    <w:p w:rsidR="00522C62" w:rsidRPr="00B31062" w:rsidRDefault="00522C62" w:rsidP="00522C62">
      <w:pPr>
        <w:pStyle w:val="ListParagraph"/>
        <w:numPr>
          <w:ilvl w:val="0"/>
          <w:numId w:val="55"/>
        </w:numPr>
        <w:rPr>
          <w:lang w:val="en"/>
        </w:rPr>
      </w:pPr>
      <w:r w:rsidRPr="00B31062">
        <w:rPr>
          <w:lang w:val="en"/>
        </w:rPr>
        <w:t>UB-04 Centers for Medicare and Medicaid (CMS 1450)</w:t>
      </w:r>
    </w:p>
    <w:p w:rsidR="00522C62" w:rsidRPr="00B31062" w:rsidRDefault="00522C62" w:rsidP="00522C62">
      <w:pPr>
        <w:pStyle w:val="ListParagraph"/>
        <w:numPr>
          <w:ilvl w:val="0"/>
          <w:numId w:val="55"/>
        </w:numPr>
        <w:rPr>
          <w:lang w:val="en"/>
        </w:rPr>
      </w:pPr>
      <w:r w:rsidRPr="00B31062">
        <w:rPr>
          <w:lang w:val="en"/>
        </w:rPr>
        <w:t>Health Insurance Billing Form (CMS 1500)</w:t>
      </w:r>
    </w:p>
    <w:p w:rsidR="00522C62" w:rsidRPr="001618E1" w:rsidRDefault="00522C62" w:rsidP="00522C62">
      <w:pPr>
        <w:rPr>
          <w:sz w:val="22"/>
        </w:rPr>
      </w:pPr>
      <w:r w:rsidRPr="001618E1">
        <w:rPr>
          <w:lang w:val="en"/>
        </w:rPr>
        <w:t>The provider must submit invoices to the address on the VR service authorization, comply with the terms and conditions of the customer contract, and include, at a minimum, the:</w:t>
      </w:r>
      <w:r w:rsidRPr="00A217F7">
        <w:rPr>
          <w:sz w:val="22"/>
        </w:rPr>
        <w:t xml:space="preserve"> </w:t>
      </w:r>
    </w:p>
    <w:p w:rsidR="00522C62" w:rsidRPr="00B31062" w:rsidRDefault="00522C62" w:rsidP="00522C62">
      <w:pPr>
        <w:pStyle w:val="ListParagraph"/>
        <w:numPr>
          <w:ilvl w:val="0"/>
          <w:numId w:val="57"/>
        </w:numPr>
        <w:rPr>
          <w:lang w:val="en"/>
        </w:rPr>
      </w:pPr>
      <w:r w:rsidRPr="00B31062">
        <w:rPr>
          <w:lang w:val="en"/>
        </w:rPr>
        <w:t>vendor's complete name and address;</w:t>
      </w:r>
    </w:p>
    <w:p w:rsidR="00522C62" w:rsidRPr="00B31062" w:rsidRDefault="00522C62" w:rsidP="00522C62">
      <w:pPr>
        <w:pStyle w:val="ListParagraph"/>
        <w:numPr>
          <w:ilvl w:val="0"/>
          <w:numId w:val="57"/>
        </w:numPr>
        <w:rPr>
          <w:lang w:val="en"/>
        </w:rPr>
      </w:pPr>
      <w:r w:rsidRPr="00B31062">
        <w:rPr>
          <w:lang w:val="en"/>
        </w:rPr>
        <w:lastRenderedPageBreak/>
        <w:t>vendor's 14-digit Texas identification number (TIN) or nine-digit federal employee identification number (FEIN);</w:t>
      </w:r>
    </w:p>
    <w:p w:rsidR="00522C62" w:rsidRPr="00B31062" w:rsidRDefault="00522C62" w:rsidP="00522C62">
      <w:pPr>
        <w:pStyle w:val="ListParagraph"/>
        <w:numPr>
          <w:ilvl w:val="0"/>
          <w:numId w:val="57"/>
        </w:numPr>
        <w:rPr>
          <w:lang w:val="en"/>
        </w:rPr>
      </w:pPr>
      <w:r w:rsidRPr="00B31062">
        <w:rPr>
          <w:lang w:val="en"/>
        </w:rPr>
        <w:t>vendor's contact name and telephone number;</w:t>
      </w:r>
    </w:p>
    <w:p w:rsidR="00522C62" w:rsidRPr="00B31062" w:rsidRDefault="00522C62" w:rsidP="00522C62">
      <w:pPr>
        <w:pStyle w:val="ListParagraph"/>
        <w:numPr>
          <w:ilvl w:val="0"/>
          <w:numId w:val="57"/>
        </w:numPr>
        <w:rPr>
          <w:lang w:val="en"/>
        </w:rPr>
      </w:pPr>
      <w:r w:rsidRPr="00B31062">
        <w:rPr>
          <w:lang w:val="en"/>
        </w:rPr>
        <w:t>service authorization number;</w:t>
      </w:r>
    </w:p>
    <w:p w:rsidR="00522C62" w:rsidRPr="00B31062" w:rsidRDefault="00522C62" w:rsidP="00522C62">
      <w:pPr>
        <w:pStyle w:val="ListParagraph"/>
        <w:numPr>
          <w:ilvl w:val="0"/>
          <w:numId w:val="57"/>
        </w:numPr>
        <w:rPr>
          <w:lang w:val="en"/>
        </w:rPr>
      </w:pPr>
      <w:r w:rsidRPr="00B31062">
        <w:rPr>
          <w:lang w:val="en"/>
        </w:rPr>
        <w:t>delivery address;</w:t>
      </w:r>
    </w:p>
    <w:p w:rsidR="00522C62" w:rsidRPr="00B31062" w:rsidRDefault="00522C62" w:rsidP="00522C62">
      <w:pPr>
        <w:pStyle w:val="ListParagraph"/>
        <w:numPr>
          <w:ilvl w:val="0"/>
          <w:numId w:val="57"/>
        </w:numPr>
        <w:rPr>
          <w:lang w:val="en"/>
        </w:rPr>
      </w:pPr>
      <w:r w:rsidRPr="00B31062">
        <w:rPr>
          <w:lang w:val="en"/>
        </w:rPr>
        <w:t>contract number;</w:t>
      </w:r>
    </w:p>
    <w:p w:rsidR="00522C62" w:rsidRPr="00B31062" w:rsidRDefault="00522C62" w:rsidP="00522C62">
      <w:pPr>
        <w:pStyle w:val="ListParagraph"/>
        <w:numPr>
          <w:ilvl w:val="0"/>
          <w:numId w:val="57"/>
        </w:numPr>
        <w:rPr>
          <w:lang w:val="en"/>
        </w:rPr>
      </w:pPr>
      <w:r w:rsidRPr="00B31062">
        <w:rPr>
          <w:lang w:val="en"/>
        </w:rPr>
        <w:t>description of the goods or services provided, including CPT codes;</w:t>
      </w:r>
    </w:p>
    <w:p w:rsidR="00522C62" w:rsidRPr="00B31062" w:rsidRDefault="00522C62" w:rsidP="00522C62">
      <w:pPr>
        <w:pStyle w:val="ListParagraph"/>
        <w:numPr>
          <w:ilvl w:val="0"/>
          <w:numId w:val="57"/>
        </w:numPr>
        <w:rPr>
          <w:lang w:val="en"/>
        </w:rPr>
      </w:pPr>
      <w:r w:rsidRPr="00B31062">
        <w:rPr>
          <w:lang w:val="en"/>
        </w:rPr>
        <w:t>dates of service;</w:t>
      </w:r>
    </w:p>
    <w:p w:rsidR="00522C62" w:rsidRPr="00B31062" w:rsidRDefault="00522C62" w:rsidP="00522C62">
      <w:pPr>
        <w:pStyle w:val="ListParagraph"/>
        <w:numPr>
          <w:ilvl w:val="0"/>
          <w:numId w:val="57"/>
        </w:numPr>
        <w:rPr>
          <w:lang w:val="en"/>
        </w:rPr>
      </w:pPr>
      <w:r w:rsidRPr="00B31062">
        <w:rPr>
          <w:lang w:val="en"/>
        </w:rPr>
        <w:t>quantity and unit-cost being billed, as documented on the service authorization;</w:t>
      </w:r>
    </w:p>
    <w:p w:rsidR="00522C62" w:rsidRPr="00B31062" w:rsidRDefault="00522C62" w:rsidP="00522C62">
      <w:pPr>
        <w:pStyle w:val="ListParagraph"/>
        <w:numPr>
          <w:ilvl w:val="0"/>
          <w:numId w:val="57"/>
        </w:numPr>
        <w:rPr>
          <w:lang w:val="en"/>
        </w:rPr>
      </w:pPr>
      <w:r w:rsidRPr="00B31062">
        <w:rPr>
          <w:lang w:val="en"/>
        </w:rPr>
        <w:t>IAEP or IPP signed by the interdisciplinary team (for initial billing for services only);</w:t>
      </w:r>
    </w:p>
    <w:p w:rsidR="00522C62" w:rsidRPr="00B31062" w:rsidRDefault="00522C62" w:rsidP="00522C62">
      <w:pPr>
        <w:pStyle w:val="ListParagraph"/>
        <w:numPr>
          <w:ilvl w:val="0"/>
          <w:numId w:val="57"/>
        </w:numPr>
        <w:rPr>
          <w:lang w:val="en"/>
        </w:rPr>
      </w:pPr>
      <w:r w:rsidRPr="00B31062">
        <w:rPr>
          <w:lang w:val="en"/>
        </w:rPr>
        <w:t>weekly time logs;</w:t>
      </w:r>
    </w:p>
    <w:p w:rsidR="00522C62" w:rsidRPr="00B31062" w:rsidRDefault="00522C62" w:rsidP="00522C62">
      <w:pPr>
        <w:pStyle w:val="ListParagraph"/>
        <w:numPr>
          <w:ilvl w:val="0"/>
          <w:numId w:val="57"/>
        </w:numPr>
        <w:rPr>
          <w:lang w:val="en"/>
        </w:rPr>
      </w:pPr>
      <w:r w:rsidRPr="00B31062">
        <w:rPr>
          <w:lang w:val="en"/>
        </w:rPr>
        <w:t>Progress reports for services received;</w:t>
      </w:r>
    </w:p>
    <w:p w:rsidR="00522C62" w:rsidRPr="00B31062" w:rsidRDefault="00522C62" w:rsidP="00522C62">
      <w:pPr>
        <w:pStyle w:val="ListParagraph"/>
        <w:numPr>
          <w:ilvl w:val="0"/>
          <w:numId w:val="57"/>
        </w:numPr>
        <w:rPr>
          <w:lang w:val="en"/>
        </w:rPr>
      </w:pPr>
      <w:r w:rsidRPr="00B31062">
        <w:rPr>
          <w:lang w:val="en"/>
        </w:rPr>
        <w:t>monthly meeting summaries, signed by the IDT (for monthly services that are not admission or discharge services); and</w:t>
      </w:r>
    </w:p>
    <w:p w:rsidR="00522C62" w:rsidRPr="00B31062" w:rsidRDefault="00522C62" w:rsidP="00522C62">
      <w:pPr>
        <w:pStyle w:val="ListParagraph"/>
        <w:numPr>
          <w:ilvl w:val="0"/>
          <w:numId w:val="57"/>
        </w:numPr>
        <w:rPr>
          <w:lang w:val="en"/>
        </w:rPr>
      </w:pPr>
      <w:r w:rsidRPr="00B31062">
        <w:rPr>
          <w:lang w:val="en"/>
        </w:rPr>
        <w:t>customer’s discharge summary, signed by the IDT, and the discharge documentation (upon final billing).</w:t>
      </w:r>
    </w:p>
    <w:p w:rsidR="00522C62" w:rsidRPr="001618E1" w:rsidRDefault="00522C62" w:rsidP="00522C62">
      <w:pPr>
        <w:rPr>
          <w:sz w:val="22"/>
        </w:rPr>
      </w:pPr>
      <w:r w:rsidRPr="001618E1">
        <w:t>The provider must:</w:t>
      </w:r>
    </w:p>
    <w:p w:rsidR="00522C62" w:rsidRPr="001618E1" w:rsidRDefault="00522C62" w:rsidP="00522C62">
      <w:pPr>
        <w:numPr>
          <w:ilvl w:val="0"/>
          <w:numId w:val="41"/>
        </w:numPr>
        <w:rPr>
          <w:rFonts w:eastAsia="Times New Roman" w:cs="Arial"/>
        </w:rPr>
      </w:pPr>
      <w:r w:rsidRPr="001618E1">
        <w:rPr>
          <w:rFonts w:eastAsia="Times New Roman" w:cs="Arial"/>
        </w:rPr>
        <w:t>respond to billing-related inquiries from VR program staff members within two business days; and</w:t>
      </w:r>
    </w:p>
    <w:p w:rsidR="00522C62" w:rsidRPr="001618E1" w:rsidRDefault="00522C62" w:rsidP="00522C62">
      <w:pPr>
        <w:numPr>
          <w:ilvl w:val="0"/>
          <w:numId w:val="41"/>
        </w:numPr>
        <w:rPr>
          <w:rFonts w:eastAsia="Times New Roman" w:cs="Arial"/>
        </w:rPr>
      </w:pPr>
      <w:r w:rsidRPr="001618E1">
        <w:rPr>
          <w:rFonts w:eastAsia="Times New Roman" w:cs="Arial"/>
        </w:rPr>
        <w:t>submit all documentation requested within five business days following the request.</w:t>
      </w:r>
    </w:p>
    <w:p w:rsidR="001765AE" w:rsidRPr="00E77886" w:rsidRDefault="001765AE" w:rsidP="00E77886">
      <w:pPr>
        <w:rPr>
          <w:lang w:val="en"/>
        </w:rPr>
      </w:pPr>
    </w:p>
    <w:sectPr w:rsidR="001765AE" w:rsidRPr="00E77886" w:rsidSect="00AC6644">
      <w:footerReference w:type="default" r:id="rId76"/>
      <w:pgSz w:w="12240" w:h="15840"/>
      <w:pgMar w:top="900" w:right="1440" w:bottom="1350" w:left="1260" w:header="432" w:footer="4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B13" w:rsidRDefault="00A53B13" w:rsidP="009871D6">
      <w:pPr>
        <w:spacing w:after="0"/>
      </w:pPr>
      <w:r>
        <w:separator/>
      </w:r>
    </w:p>
  </w:endnote>
  <w:endnote w:type="continuationSeparator" w:id="0">
    <w:p w:rsidR="00A53B13" w:rsidRDefault="00A53B13" w:rsidP="009871D6">
      <w:pPr>
        <w:spacing w:after="0"/>
      </w:pPr>
      <w:r>
        <w:continuationSeparator/>
      </w:r>
    </w:p>
  </w:endnote>
  <w:endnote w:type="continuationNotice" w:id="1">
    <w:p w:rsidR="00A53B13" w:rsidRDefault="00A53B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C62" w:rsidRPr="00AC6644" w:rsidRDefault="00522C62">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B13" w:rsidRDefault="00A53B13" w:rsidP="009871D6">
      <w:pPr>
        <w:spacing w:after="0"/>
      </w:pPr>
      <w:r>
        <w:separator/>
      </w:r>
    </w:p>
  </w:footnote>
  <w:footnote w:type="continuationSeparator" w:id="0">
    <w:p w:rsidR="00A53B13" w:rsidRDefault="00A53B13" w:rsidP="009871D6">
      <w:pPr>
        <w:spacing w:after="0"/>
      </w:pPr>
      <w:r>
        <w:continuationSeparator/>
      </w:r>
    </w:p>
  </w:footnote>
  <w:footnote w:type="continuationNotice" w:id="1">
    <w:p w:rsidR="00A53B13" w:rsidRDefault="00A53B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DE6"/>
    <w:multiLevelType w:val="hybridMultilevel"/>
    <w:tmpl w:val="5BBE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7D9D"/>
    <w:multiLevelType w:val="multilevel"/>
    <w:tmpl w:val="90B4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912C0"/>
    <w:multiLevelType w:val="hybridMultilevel"/>
    <w:tmpl w:val="03ECF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36D11"/>
    <w:multiLevelType w:val="multilevel"/>
    <w:tmpl w:val="E91E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37130"/>
    <w:multiLevelType w:val="hybridMultilevel"/>
    <w:tmpl w:val="00FADC7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0D582E45"/>
    <w:multiLevelType w:val="hybridMultilevel"/>
    <w:tmpl w:val="A4ACDB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20B4C"/>
    <w:multiLevelType w:val="hybridMultilevel"/>
    <w:tmpl w:val="25F2F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3A6B1D"/>
    <w:multiLevelType w:val="multilevel"/>
    <w:tmpl w:val="F2E0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F25B78"/>
    <w:multiLevelType w:val="hybridMultilevel"/>
    <w:tmpl w:val="878E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31569"/>
    <w:multiLevelType w:val="multilevel"/>
    <w:tmpl w:val="1366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1F03AF"/>
    <w:multiLevelType w:val="hybridMultilevel"/>
    <w:tmpl w:val="DF8E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77F64"/>
    <w:multiLevelType w:val="multilevel"/>
    <w:tmpl w:val="F848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B24CB3"/>
    <w:multiLevelType w:val="multilevel"/>
    <w:tmpl w:val="5DC4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E1B5B"/>
    <w:multiLevelType w:val="multilevel"/>
    <w:tmpl w:val="4802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D94F85"/>
    <w:multiLevelType w:val="multilevel"/>
    <w:tmpl w:val="DFFA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72B2A"/>
    <w:multiLevelType w:val="hybridMultilevel"/>
    <w:tmpl w:val="55DC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F7947"/>
    <w:multiLevelType w:val="multilevel"/>
    <w:tmpl w:val="FB06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C10DCC"/>
    <w:multiLevelType w:val="hybridMultilevel"/>
    <w:tmpl w:val="EDB6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50836"/>
    <w:multiLevelType w:val="hybridMultilevel"/>
    <w:tmpl w:val="3F62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224694"/>
    <w:multiLevelType w:val="hybridMultilevel"/>
    <w:tmpl w:val="4538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441029"/>
    <w:multiLevelType w:val="hybridMultilevel"/>
    <w:tmpl w:val="43EA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E73AE2"/>
    <w:multiLevelType w:val="hybridMultilevel"/>
    <w:tmpl w:val="85D6DB8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25E86F7A"/>
    <w:multiLevelType w:val="hybridMultilevel"/>
    <w:tmpl w:val="F9C4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0A05CB"/>
    <w:multiLevelType w:val="hybridMultilevel"/>
    <w:tmpl w:val="C3D0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13483"/>
    <w:multiLevelType w:val="multilevel"/>
    <w:tmpl w:val="6598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862EED"/>
    <w:multiLevelType w:val="multilevel"/>
    <w:tmpl w:val="0C12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FF1903"/>
    <w:multiLevelType w:val="multilevel"/>
    <w:tmpl w:val="80723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43442F"/>
    <w:multiLevelType w:val="multilevel"/>
    <w:tmpl w:val="F1D4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DC06B4"/>
    <w:multiLevelType w:val="multilevel"/>
    <w:tmpl w:val="B77C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ED3703"/>
    <w:multiLevelType w:val="multilevel"/>
    <w:tmpl w:val="3866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B47439"/>
    <w:multiLevelType w:val="hybridMultilevel"/>
    <w:tmpl w:val="13424B2A"/>
    <w:lvl w:ilvl="0" w:tplc="04090001">
      <w:start w:val="1"/>
      <w:numFmt w:val="bullet"/>
      <w:lvlText w:val=""/>
      <w:lvlJc w:val="left"/>
      <w:pPr>
        <w:ind w:left="792" w:hanging="360"/>
      </w:pPr>
      <w:rPr>
        <w:rFonts w:ascii="Symbol" w:hAnsi="Symbol" w:hint="default"/>
      </w:rPr>
    </w:lvl>
    <w:lvl w:ilvl="1" w:tplc="04090005">
      <w:start w:val="1"/>
      <w:numFmt w:val="bullet"/>
      <w:lvlText w:val=""/>
      <w:lvlJc w:val="left"/>
      <w:pPr>
        <w:ind w:left="1512" w:hanging="360"/>
      </w:pPr>
      <w:rPr>
        <w:rFonts w:ascii="Wingdings" w:hAnsi="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2AE72BC8"/>
    <w:multiLevelType w:val="hybridMultilevel"/>
    <w:tmpl w:val="8452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1F0890"/>
    <w:multiLevelType w:val="multilevel"/>
    <w:tmpl w:val="6A6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AF1F8F"/>
    <w:multiLevelType w:val="multilevel"/>
    <w:tmpl w:val="AC92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3A3639"/>
    <w:multiLevelType w:val="hybridMultilevel"/>
    <w:tmpl w:val="B764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890B64"/>
    <w:multiLevelType w:val="multilevel"/>
    <w:tmpl w:val="4BB02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F11A16"/>
    <w:multiLevelType w:val="multilevel"/>
    <w:tmpl w:val="E522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7B109A"/>
    <w:multiLevelType w:val="hybridMultilevel"/>
    <w:tmpl w:val="4168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E759C0"/>
    <w:multiLevelType w:val="multilevel"/>
    <w:tmpl w:val="E6AA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B5945"/>
    <w:multiLevelType w:val="multilevel"/>
    <w:tmpl w:val="04A2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2E5361"/>
    <w:multiLevelType w:val="multilevel"/>
    <w:tmpl w:val="EB104724"/>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382E0B71"/>
    <w:multiLevelType w:val="multilevel"/>
    <w:tmpl w:val="22EE6F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38497E0A"/>
    <w:multiLevelType w:val="hybridMultilevel"/>
    <w:tmpl w:val="34E6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E9718F"/>
    <w:multiLevelType w:val="multilevel"/>
    <w:tmpl w:val="A272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8E1272"/>
    <w:multiLevelType w:val="hybridMultilevel"/>
    <w:tmpl w:val="826E24B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5" w15:restartNumberingAfterBreak="0">
    <w:nsid w:val="3D26126C"/>
    <w:multiLevelType w:val="hybridMultilevel"/>
    <w:tmpl w:val="EB26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E087C77"/>
    <w:multiLevelType w:val="hybridMultilevel"/>
    <w:tmpl w:val="4FEA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A554F7"/>
    <w:multiLevelType w:val="hybridMultilevel"/>
    <w:tmpl w:val="9F3EAE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8" w15:restartNumberingAfterBreak="0">
    <w:nsid w:val="40A9645E"/>
    <w:multiLevelType w:val="multilevel"/>
    <w:tmpl w:val="5996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CA3A95"/>
    <w:multiLevelType w:val="hybridMultilevel"/>
    <w:tmpl w:val="3C50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E17908"/>
    <w:multiLevelType w:val="hybridMultilevel"/>
    <w:tmpl w:val="69FEB91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0C0F77"/>
    <w:multiLevelType w:val="hybridMultilevel"/>
    <w:tmpl w:val="D4FA145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2" w15:restartNumberingAfterBreak="0">
    <w:nsid w:val="46881AA3"/>
    <w:multiLevelType w:val="hybridMultilevel"/>
    <w:tmpl w:val="3EC4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D65184"/>
    <w:multiLevelType w:val="multilevel"/>
    <w:tmpl w:val="F3E8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A695FE4"/>
    <w:multiLevelType w:val="hybridMultilevel"/>
    <w:tmpl w:val="0970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B87A2E"/>
    <w:multiLevelType w:val="hybridMultilevel"/>
    <w:tmpl w:val="12C44BF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6" w15:restartNumberingAfterBreak="0">
    <w:nsid w:val="4E641C49"/>
    <w:multiLevelType w:val="hybridMultilevel"/>
    <w:tmpl w:val="84B0BA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7" w15:restartNumberingAfterBreak="0">
    <w:nsid w:val="4F3D22DA"/>
    <w:multiLevelType w:val="hybridMultilevel"/>
    <w:tmpl w:val="79A4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EA1927"/>
    <w:multiLevelType w:val="multilevel"/>
    <w:tmpl w:val="525A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B37C16"/>
    <w:multiLevelType w:val="multilevel"/>
    <w:tmpl w:val="3B5E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9450AF"/>
    <w:multiLevelType w:val="hybridMultilevel"/>
    <w:tmpl w:val="41EA1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AE3384"/>
    <w:multiLevelType w:val="multilevel"/>
    <w:tmpl w:val="FDAE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B047EC0"/>
    <w:multiLevelType w:val="multilevel"/>
    <w:tmpl w:val="A03E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374D2B"/>
    <w:multiLevelType w:val="multilevel"/>
    <w:tmpl w:val="4EEA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E81512A"/>
    <w:multiLevelType w:val="hybridMultilevel"/>
    <w:tmpl w:val="019ABD9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5" w15:restartNumberingAfterBreak="0">
    <w:nsid w:val="5EF80DC0"/>
    <w:multiLevelType w:val="hybridMultilevel"/>
    <w:tmpl w:val="7504976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6" w15:restartNumberingAfterBreak="0">
    <w:nsid w:val="602650B0"/>
    <w:multiLevelType w:val="multilevel"/>
    <w:tmpl w:val="7658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1B7057F"/>
    <w:multiLevelType w:val="hybridMultilevel"/>
    <w:tmpl w:val="10387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ED4F05"/>
    <w:multiLevelType w:val="multilevel"/>
    <w:tmpl w:val="6F06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40B5213"/>
    <w:multiLevelType w:val="hybridMultilevel"/>
    <w:tmpl w:val="C1B4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2D5CA6"/>
    <w:multiLevelType w:val="hybridMultilevel"/>
    <w:tmpl w:val="3BD8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427EF8"/>
    <w:multiLevelType w:val="multilevel"/>
    <w:tmpl w:val="9354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5DC6B34"/>
    <w:multiLevelType w:val="multilevel"/>
    <w:tmpl w:val="D89A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2B1C33"/>
    <w:multiLevelType w:val="hybridMultilevel"/>
    <w:tmpl w:val="3322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365BAD"/>
    <w:multiLevelType w:val="multilevel"/>
    <w:tmpl w:val="7172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CA1D25"/>
    <w:multiLevelType w:val="hybridMultilevel"/>
    <w:tmpl w:val="72D2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5E3BC2"/>
    <w:multiLevelType w:val="multilevel"/>
    <w:tmpl w:val="7A1C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127123"/>
    <w:multiLevelType w:val="multilevel"/>
    <w:tmpl w:val="372E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464015"/>
    <w:multiLevelType w:val="multilevel"/>
    <w:tmpl w:val="3B54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B61C0F"/>
    <w:multiLevelType w:val="multilevel"/>
    <w:tmpl w:val="4A36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04C538D"/>
    <w:multiLevelType w:val="hybridMultilevel"/>
    <w:tmpl w:val="34DAE86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1" w15:restartNumberingAfterBreak="0">
    <w:nsid w:val="71FA42C5"/>
    <w:multiLevelType w:val="multilevel"/>
    <w:tmpl w:val="7770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2870737"/>
    <w:multiLevelType w:val="hybridMultilevel"/>
    <w:tmpl w:val="D8D4F63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3" w15:restartNumberingAfterBreak="0">
    <w:nsid w:val="735C7434"/>
    <w:multiLevelType w:val="multilevel"/>
    <w:tmpl w:val="68B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36704AF"/>
    <w:multiLevelType w:val="hybridMultilevel"/>
    <w:tmpl w:val="C920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24238E"/>
    <w:multiLevelType w:val="hybridMultilevel"/>
    <w:tmpl w:val="8E000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42036E"/>
    <w:multiLevelType w:val="hybridMultilevel"/>
    <w:tmpl w:val="0470BB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7" w15:restartNumberingAfterBreak="0">
    <w:nsid w:val="76B129BB"/>
    <w:multiLevelType w:val="hybridMultilevel"/>
    <w:tmpl w:val="5604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76D731B"/>
    <w:multiLevelType w:val="hybridMultilevel"/>
    <w:tmpl w:val="39C0F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7F826E7"/>
    <w:multiLevelType w:val="hybridMultilevel"/>
    <w:tmpl w:val="2A96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6B611F"/>
    <w:multiLevelType w:val="hybridMultilevel"/>
    <w:tmpl w:val="6E82F25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1" w15:restartNumberingAfterBreak="0">
    <w:nsid w:val="79A32AE2"/>
    <w:multiLevelType w:val="hybridMultilevel"/>
    <w:tmpl w:val="C77E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C2A2479"/>
    <w:multiLevelType w:val="hybridMultilevel"/>
    <w:tmpl w:val="DBC4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D5D36F0"/>
    <w:multiLevelType w:val="hybridMultilevel"/>
    <w:tmpl w:val="A31E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E70513D"/>
    <w:multiLevelType w:val="hybridMultilevel"/>
    <w:tmpl w:val="B106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ECA61D7"/>
    <w:multiLevelType w:val="multilevel"/>
    <w:tmpl w:val="8030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5"/>
  </w:num>
  <w:num w:numId="2">
    <w:abstractNumId w:val="12"/>
  </w:num>
  <w:num w:numId="3">
    <w:abstractNumId w:val="93"/>
  </w:num>
  <w:num w:numId="4">
    <w:abstractNumId w:val="36"/>
  </w:num>
  <w:num w:numId="5">
    <w:abstractNumId w:val="70"/>
  </w:num>
  <w:num w:numId="6">
    <w:abstractNumId w:val="31"/>
  </w:num>
  <w:num w:numId="7">
    <w:abstractNumId w:val="85"/>
  </w:num>
  <w:num w:numId="8">
    <w:abstractNumId w:val="51"/>
  </w:num>
  <w:num w:numId="9">
    <w:abstractNumId w:val="37"/>
  </w:num>
  <w:num w:numId="10">
    <w:abstractNumId w:val="61"/>
  </w:num>
  <w:num w:numId="11">
    <w:abstractNumId w:val="10"/>
  </w:num>
  <w:num w:numId="12">
    <w:abstractNumId w:val="91"/>
  </w:num>
  <w:num w:numId="13">
    <w:abstractNumId w:val="60"/>
  </w:num>
  <w:num w:numId="14">
    <w:abstractNumId w:val="5"/>
  </w:num>
  <w:num w:numId="15">
    <w:abstractNumId w:val="15"/>
  </w:num>
  <w:num w:numId="16">
    <w:abstractNumId w:val="94"/>
  </w:num>
  <w:num w:numId="17">
    <w:abstractNumId w:val="21"/>
  </w:num>
  <w:num w:numId="18">
    <w:abstractNumId w:val="19"/>
  </w:num>
  <w:num w:numId="19">
    <w:abstractNumId w:val="55"/>
  </w:num>
  <w:num w:numId="20">
    <w:abstractNumId w:val="80"/>
  </w:num>
  <w:num w:numId="21">
    <w:abstractNumId w:val="45"/>
  </w:num>
  <w:num w:numId="22">
    <w:abstractNumId w:val="90"/>
  </w:num>
  <w:num w:numId="23">
    <w:abstractNumId w:val="4"/>
  </w:num>
  <w:num w:numId="24">
    <w:abstractNumId w:val="86"/>
  </w:num>
  <w:num w:numId="25">
    <w:abstractNumId w:val="75"/>
  </w:num>
  <w:num w:numId="26">
    <w:abstractNumId w:val="65"/>
  </w:num>
  <w:num w:numId="27">
    <w:abstractNumId w:val="92"/>
  </w:num>
  <w:num w:numId="28">
    <w:abstractNumId w:val="64"/>
  </w:num>
  <w:num w:numId="29">
    <w:abstractNumId w:val="67"/>
  </w:num>
  <w:num w:numId="30">
    <w:abstractNumId w:val="82"/>
  </w:num>
  <w:num w:numId="31">
    <w:abstractNumId w:val="42"/>
  </w:num>
  <w:num w:numId="32">
    <w:abstractNumId w:val="6"/>
  </w:num>
  <w:num w:numId="33">
    <w:abstractNumId w:val="17"/>
  </w:num>
  <w:num w:numId="34">
    <w:abstractNumId w:val="8"/>
  </w:num>
  <w:num w:numId="35">
    <w:abstractNumId w:val="73"/>
  </w:num>
  <w:num w:numId="36">
    <w:abstractNumId w:val="34"/>
  </w:num>
  <w:num w:numId="37">
    <w:abstractNumId w:val="54"/>
  </w:num>
  <w:num w:numId="38">
    <w:abstractNumId w:val="47"/>
  </w:num>
  <w:num w:numId="39">
    <w:abstractNumId w:val="44"/>
  </w:num>
  <w:num w:numId="40">
    <w:abstractNumId w:val="20"/>
  </w:num>
  <w:num w:numId="41">
    <w:abstractNumId w:val="77"/>
  </w:num>
  <w:num w:numId="42">
    <w:abstractNumId w:val="88"/>
  </w:num>
  <w:num w:numId="43">
    <w:abstractNumId w:val="2"/>
  </w:num>
  <w:num w:numId="44">
    <w:abstractNumId w:val="18"/>
  </w:num>
  <w:num w:numId="45">
    <w:abstractNumId w:val="40"/>
  </w:num>
  <w:num w:numId="46">
    <w:abstractNumId w:val="50"/>
  </w:num>
  <w:num w:numId="47">
    <w:abstractNumId w:val="30"/>
  </w:num>
  <w:num w:numId="48">
    <w:abstractNumId w:val="56"/>
  </w:num>
  <w:num w:numId="49">
    <w:abstractNumId w:val="49"/>
  </w:num>
  <w:num w:numId="50">
    <w:abstractNumId w:val="87"/>
  </w:num>
  <w:num w:numId="51">
    <w:abstractNumId w:val="69"/>
  </w:num>
  <w:num w:numId="52">
    <w:abstractNumId w:val="57"/>
  </w:num>
  <w:num w:numId="53">
    <w:abstractNumId w:val="23"/>
  </w:num>
  <w:num w:numId="54">
    <w:abstractNumId w:val="52"/>
  </w:num>
  <w:num w:numId="55">
    <w:abstractNumId w:val="89"/>
  </w:num>
  <w:num w:numId="56">
    <w:abstractNumId w:val="0"/>
  </w:num>
  <w:num w:numId="57">
    <w:abstractNumId w:val="84"/>
  </w:num>
  <w:num w:numId="58">
    <w:abstractNumId w:val="48"/>
  </w:num>
  <w:num w:numId="59">
    <w:abstractNumId w:val="71"/>
  </w:num>
  <w:num w:numId="60">
    <w:abstractNumId w:val="7"/>
  </w:num>
  <w:num w:numId="61">
    <w:abstractNumId w:val="28"/>
  </w:num>
  <w:num w:numId="62">
    <w:abstractNumId w:val="81"/>
  </w:num>
  <w:num w:numId="63">
    <w:abstractNumId w:val="76"/>
  </w:num>
  <w:num w:numId="64">
    <w:abstractNumId w:val="72"/>
  </w:num>
  <w:num w:numId="65">
    <w:abstractNumId w:val="11"/>
  </w:num>
  <w:num w:numId="66">
    <w:abstractNumId w:val="26"/>
  </w:num>
  <w:num w:numId="67">
    <w:abstractNumId w:val="14"/>
  </w:num>
  <w:num w:numId="68">
    <w:abstractNumId w:val="68"/>
  </w:num>
  <w:num w:numId="69">
    <w:abstractNumId w:val="3"/>
  </w:num>
  <w:num w:numId="70">
    <w:abstractNumId w:val="58"/>
  </w:num>
  <w:num w:numId="71">
    <w:abstractNumId w:val="24"/>
  </w:num>
  <w:num w:numId="72">
    <w:abstractNumId w:val="27"/>
  </w:num>
  <w:num w:numId="73">
    <w:abstractNumId w:val="79"/>
  </w:num>
  <w:num w:numId="74">
    <w:abstractNumId w:val="74"/>
  </w:num>
  <w:num w:numId="75">
    <w:abstractNumId w:val="29"/>
  </w:num>
  <w:num w:numId="76">
    <w:abstractNumId w:val="1"/>
  </w:num>
  <w:num w:numId="77">
    <w:abstractNumId w:val="25"/>
  </w:num>
  <w:num w:numId="78">
    <w:abstractNumId w:val="66"/>
  </w:num>
  <w:num w:numId="79">
    <w:abstractNumId w:val="43"/>
  </w:num>
  <w:num w:numId="80">
    <w:abstractNumId w:val="16"/>
  </w:num>
  <w:num w:numId="81">
    <w:abstractNumId w:val="38"/>
  </w:num>
  <w:num w:numId="82">
    <w:abstractNumId w:val="62"/>
  </w:num>
  <w:num w:numId="83">
    <w:abstractNumId w:val="59"/>
  </w:num>
  <w:num w:numId="84">
    <w:abstractNumId w:val="39"/>
  </w:num>
  <w:num w:numId="85">
    <w:abstractNumId w:val="35"/>
  </w:num>
  <w:num w:numId="86">
    <w:abstractNumId w:val="63"/>
  </w:num>
  <w:num w:numId="87">
    <w:abstractNumId w:val="83"/>
  </w:num>
  <w:num w:numId="88">
    <w:abstractNumId w:val="9"/>
  </w:num>
  <w:num w:numId="89">
    <w:abstractNumId w:val="13"/>
  </w:num>
  <w:num w:numId="90">
    <w:abstractNumId w:val="78"/>
  </w:num>
  <w:num w:numId="91">
    <w:abstractNumId w:val="33"/>
  </w:num>
  <w:num w:numId="92">
    <w:abstractNumId w:val="32"/>
  </w:num>
  <w:num w:numId="93">
    <w:abstractNumId w:val="53"/>
  </w:num>
  <w:num w:numId="94">
    <w:abstractNumId w:val="41"/>
  </w:num>
  <w:num w:numId="95">
    <w:abstractNumId w:val="46"/>
  </w:num>
  <w:num w:numId="96">
    <w:abstractNumId w:val="2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17"/>
    <w:rsid w:val="00001FBE"/>
    <w:rsid w:val="00002B28"/>
    <w:rsid w:val="000032CB"/>
    <w:rsid w:val="000044A6"/>
    <w:rsid w:val="00004AF4"/>
    <w:rsid w:val="00007221"/>
    <w:rsid w:val="00007D4E"/>
    <w:rsid w:val="000122D5"/>
    <w:rsid w:val="00012E12"/>
    <w:rsid w:val="0001328F"/>
    <w:rsid w:val="0001433E"/>
    <w:rsid w:val="00014C17"/>
    <w:rsid w:val="00015FFC"/>
    <w:rsid w:val="0001663B"/>
    <w:rsid w:val="00021C1A"/>
    <w:rsid w:val="00021C21"/>
    <w:rsid w:val="00022995"/>
    <w:rsid w:val="000247C2"/>
    <w:rsid w:val="000250CE"/>
    <w:rsid w:val="00027DDC"/>
    <w:rsid w:val="0003021D"/>
    <w:rsid w:val="00031320"/>
    <w:rsid w:val="00032E1F"/>
    <w:rsid w:val="000333F2"/>
    <w:rsid w:val="000353FF"/>
    <w:rsid w:val="00036982"/>
    <w:rsid w:val="00041183"/>
    <w:rsid w:val="00042663"/>
    <w:rsid w:val="00042A32"/>
    <w:rsid w:val="00044282"/>
    <w:rsid w:val="0004447B"/>
    <w:rsid w:val="000444F0"/>
    <w:rsid w:val="00045EBB"/>
    <w:rsid w:val="000516F9"/>
    <w:rsid w:val="00052558"/>
    <w:rsid w:val="00054872"/>
    <w:rsid w:val="00054D9D"/>
    <w:rsid w:val="00054E5A"/>
    <w:rsid w:val="00055156"/>
    <w:rsid w:val="00055BAB"/>
    <w:rsid w:val="00055CAC"/>
    <w:rsid w:val="00056AC0"/>
    <w:rsid w:val="000579E7"/>
    <w:rsid w:val="000633B7"/>
    <w:rsid w:val="00063B21"/>
    <w:rsid w:val="00063B3E"/>
    <w:rsid w:val="00066197"/>
    <w:rsid w:val="00066658"/>
    <w:rsid w:val="000718A2"/>
    <w:rsid w:val="000731E6"/>
    <w:rsid w:val="00075856"/>
    <w:rsid w:val="00075E83"/>
    <w:rsid w:val="000801F9"/>
    <w:rsid w:val="000806B0"/>
    <w:rsid w:val="000814AB"/>
    <w:rsid w:val="0008436A"/>
    <w:rsid w:val="00085084"/>
    <w:rsid w:val="00085A0B"/>
    <w:rsid w:val="00086005"/>
    <w:rsid w:val="00086A91"/>
    <w:rsid w:val="00090684"/>
    <w:rsid w:val="000915D8"/>
    <w:rsid w:val="0009271D"/>
    <w:rsid w:val="00092B87"/>
    <w:rsid w:val="00092B99"/>
    <w:rsid w:val="000936B2"/>
    <w:rsid w:val="00094B41"/>
    <w:rsid w:val="00094B5B"/>
    <w:rsid w:val="00094F7A"/>
    <w:rsid w:val="00095CCA"/>
    <w:rsid w:val="00096233"/>
    <w:rsid w:val="00096610"/>
    <w:rsid w:val="00097AC4"/>
    <w:rsid w:val="000A00A0"/>
    <w:rsid w:val="000A158C"/>
    <w:rsid w:val="000A1C04"/>
    <w:rsid w:val="000A2B3B"/>
    <w:rsid w:val="000A2D6C"/>
    <w:rsid w:val="000A4D37"/>
    <w:rsid w:val="000A614F"/>
    <w:rsid w:val="000A65EE"/>
    <w:rsid w:val="000B0FD2"/>
    <w:rsid w:val="000B107D"/>
    <w:rsid w:val="000B295C"/>
    <w:rsid w:val="000B2C6F"/>
    <w:rsid w:val="000B5314"/>
    <w:rsid w:val="000B5B2F"/>
    <w:rsid w:val="000B68E6"/>
    <w:rsid w:val="000B73A1"/>
    <w:rsid w:val="000C21BE"/>
    <w:rsid w:val="000C24FA"/>
    <w:rsid w:val="000C2DE8"/>
    <w:rsid w:val="000C38D5"/>
    <w:rsid w:val="000C5862"/>
    <w:rsid w:val="000C67F5"/>
    <w:rsid w:val="000C76CC"/>
    <w:rsid w:val="000C7F08"/>
    <w:rsid w:val="000D0FD7"/>
    <w:rsid w:val="000D1A46"/>
    <w:rsid w:val="000D2441"/>
    <w:rsid w:val="000D3EFF"/>
    <w:rsid w:val="000D4482"/>
    <w:rsid w:val="000D4A76"/>
    <w:rsid w:val="000D51F7"/>
    <w:rsid w:val="000D65BF"/>
    <w:rsid w:val="000E0912"/>
    <w:rsid w:val="000E173E"/>
    <w:rsid w:val="000E25F7"/>
    <w:rsid w:val="000E3B48"/>
    <w:rsid w:val="000E3C53"/>
    <w:rsid w:val="000E578C"/>
    <w:rsid w:val="000E6A19"/>
    <w:rsid w:val="000F1BD8"/>
    <w:rsid w:val="000F34C7"/>
    <w:rsid w:val="000F4116"/>
    <w:rsid w:val="000F661D"/>
    <w:rsid w:val="000F690F"/>
    <w:rsid w:val="000F6E06"/>
    <w:rsid w:val="00103D06"/>
    <w:rsid w:val="00103DC9"/>
    <w:rsid w:val="00104D23"/>
    <w:rsid w:val="0010557F"/>
    <w:rsid w:val="0010679E"/>
    <w:rsid w:val="00106F66"/>
    <w:rsid w:val="0010733E"/>
    <w:rsid w:val="00107EB3"/>
    <w:rsid w:val="001131C0"/>
    <w:rsid w:val="00113E9D"/>
    <w:rsid w:val="0011732E"/>
    <w:rsid w:val="0011796D"/>
    <w:rsid w:val="00121BE0"/>
    <w:rsid w:val="00123E58"/>
    <w:rsid w:val="0012411F"/>
    <w:rsid w:val="001243A3"/>
    <w:rsid w:val="00124E4A"/>
    <w:rsid w:val="00125974"/>
    <w:rsid w:val="00131928"/>
    <w:rsid w:val="00132883"/>
    <w:rsid w:val="001337A1"/>
    <w:rsid w:val="001342C7"/>
    <w:rsid w:val="001349FB"/>
    <w:rsid w:val="0014120B"/>
    <w:rsid w:val="0014189C"/>
    <w:rsid w:val="00141C06"/>
    <w:rsid w:val="00141CA6"/>
    <w:rsid w:val="00143237"/>
    <w:rsid w:val="00144FFC"/>
    <w:rsid w:val="0014773B"/>
    <w:rsid w:val="00150903"/>
    <w:rsid w:val="0015134F"/>
    <w:rsid w:val="00151FB1"/>
    <w:rsid w:val="00152821"/>
    <w:rsid w:val="00152B04"/>
    <w:rsid w:val="001533D1"/>
    <w:rsid w:val="00153D64"/>
    <w:rsid w:val="00160CC5"/>
    <w:rsid w:val="001618E1"/>
    <w:rsid w:val="001620EC"/>
    <w:rsid w:val="0016348E"/>
    <w:rsid w:val="0016445B"/>
    <w:rsid w:val="0016519D"/>
    <w:rsid w:val="001652C3"/>
    <w:rsid w:val="00170FDC"/>
    <w:rsid w:val="0017184E"/>
    <w:rsid w:val="00171E0B"/>
    <w:rsid w:val="00175AD9"/>
    <w:rsid w:val="001765AE"/>
    <w:rsid w:val="0017724F"/>
    <w:rsid w:val="0018271D"/>
    <w:rsid w:val="001830E6"/>
    <w:rsid w:val="00183B69"/>
    <w:rsid w:val="00184043"/>
    <w:rsid w:val="001844AE"/>
    <w:rsid w:val="00184502"/>
    <w:rsid w:val="00185637"/>
    <w:rsid w:val="00187062"/>
    <w:rsid w:val="00187581"/>
    <w:rsid w:val="001876AB"/>
    <w:rsid w:val="00190046"/>
    <w:rsid w:val="00190728"/>
    <w:rsid w:val="00190B45"/>
    <w:rsid w:val="00191CE4"/>
    <w:rsid w:val="00192AD3"/>
    <w:rsid w:val="00192F3F"/>
    <w:rsid w:val="00193B5F"/>
    <w:rsid w:val="00194F99"/>
    <w:rsid w:val="0019607C"/>
    <w:rsid w:val="001A65ED"/>
    <w:rsid w:val="001A67B3"/>
    <w:rsid w:val="001A6B50"/>
    <w:rsid w:val="001A6D86"/>
    <w:rsid w:val="001B14D5"/>
    <w:rsid w:val="001B16D8"/>
    <w:rsid w:val="001B30AB"/>
    <w:rsid w:val="001B47D9"/>
    <w:rsid w:val="001B75C0"/>
    <w:rsid w:val="001C2332"/>
    <w:rsid w:val="001C4595"/>
    <w:rsid w:val="001C4D89"/>
    <w:rsid w:val="001C5C35"/>
    <w:rsid w:val="001C6BE0"/>
    <w:rsid w:val="001D0385"/>
    <w:rsid w:val="001D0BCA"/>
    <w:rsid w:val="001D1FD6"/>
    <w:rsid w:val="001D26F2"/>
    <w:rsid w:val="001D2DA6"/>
    <w:rsid w:val="001D3BDD"/>
    <w:rsid w:val="001D462E"/>
    <w:rsid w:val="001D7AC3"/>
    <w:rsid w:val="001E33ED"/>
    <w:rsid w:val="001E51C8"/>
    <w:rsid w:val="001E6C10"/>
    <w:rsid w:val="001F0D98"/>
    <w:rsid w:val="001F168F"/>
    <w:rsid w:val="001F1828"/>
    <w:rsid w:val="001F2753"/>
    <w:rsid w:val="001F5561"/>
    <w:rsid w:val="001F5724"/>
    <w:rsid w:val="001F711E"/>
    <w:rsid w:val="00200703"/>
    <w:rsid w:val="00200E09"/>
    <w:rsid w:val="0020120A"/>
    <w:rsid w:val="00203838"/>
    <w:rsid w:val="00204434"/>
    <w:rsid w:val="00206420"/>
    <w:rsid w:val="00206FAD"/>
    <w:rsid w:val="00210C13"/>
    <w:rsid w:val="00212D14"/>
    <w:rsid w:val="00213C06"/>
    <w:rsid w:val="002147BE"/>
    <w:rsid w:val="002147F0"/>
    <w:rsid w:val="002154A4"/>
    <w:rsid w:val="002159B6"/>
    <w:rsid w:val="00220532"/>
    <w:rsid w:val="002207BB"/>
    <w:rsid w:val="00221993"/>
    <w:rsid w:val="00221D08"/>
    <w:rsid w:val="00223A37"/>
    <w:rsid w:val="00223D77"/>
    <w:rsid w:val="002241E8"/>
    <w:rsid w:val="002245FE"/>
    <w:rsid w:val="00224679"/>
    <w:rsid w:val="00225FF9"/>
    <w:rsid w:val="00226103"/>
    <w:rsid w:val="00227AA9"/>
    <w:rsid w:val="00227F24"/>
    <w:rsid w:val="0023026E"/>
    <w:rsid w:val="00232619"/>
    <w:rsid w:val="00236CB3"/>
    <w:rsid w:val="00241416"/>
    <w:rsid w:val="00243C1E"/>
    <w:rsid w:val="00246A04"/>
    <w:rsid w:val="00247D53"/>
    <w:rsid w:val="00250330"/>
    <w:rsid w:val="0025106A"/>
    <w:rsid w:val="00251BCF"/>
    <w:rsid w:val="0025254E"/>
    <w:rsid w:val="00254D44"/>
    <w:rsid w:val="002553FB"/>
    <w:rsid w:val="002570B1"/>
    <w:rsid w:val="0026177D"/>
    <w:rsid w:val="00261C98"/>
    <w:rsid w:val="00261EE2"/>
    <w:rsid w:val="00263A87"/>
    <w:rsid w:val="00265626"/>
    <w:rsid w:val="00265CFD"/>
    <w:rsid w:val="00266319"/>
    <w:rsid w:val="00266D83"/>
    <w:rsid w:val="00267662"/>
    <w:rsid w:val="00267B8E"/>
    <w:rsid w:val="00271F47"/>
    <w:rsid w:val="00273B9C"/>
    <w:rsid w:val="002741B4"/>
    <w:rsid w:val="002750C0"/>
    <w:rsid w:val="00275ABD"/>
    <w:rsid w:val="0027644C"/>
    <w:rsid w:val="00276484"/>
    <w:rsid w:val="0027775A"/>
    <w:rsid w:val="00280D58"/>
    <w:rsid w:val="0028109C"/>
    <w:rsid w:val="00284D7F"/>
    <w:rsid w:val="0028521F"/>
    <w:rsid w:val="00287E9A"/>
    <w:rsid w:val="00290FB2"/>
    <w:rsid w:val="002912F4"/>
    <w:rsid w:val="002920D4"/>
    <w:rsid w:val="00292EB0"/>
    <w:rsid w:val="00294606"/>
    <w:rsid w:val="00294ABD"/>
    <w:rsid w:val="002976C0"/>
    <w:rsid w:val="00297A66"/>
    <w:rsid w:val="002A111D"/>
    <w:rsid w:val="002A1BBD"/>
    <w:rsid w:val="002A2A50"/>
    <w:rsid w:val="002A3F10"/>
    <w:rsid w:val="002A4AAE"/>
    <w:rsid w:val="002A4F5D"/>
    <w:rsid w:val="002A5611"/>
    <w:rsid w:val="002B1E97"/>
    <w:rsid w:val="002B21D0"/>
    <w:rsid w:val="002B4750"/>
    <w:rsid w:val="002B5A69"/>
    <w:rsid w:val="002B6400"/>
    <w:rsid w:val="002B71EC"/>
    <w:rsid w:val="002B7532"/>
    <w:rsid w:val="002C09B6"/>
    <w:rsid w:val="002C1186"/>
    <w:rsid w:val="002C165A"/>
    <w:rsid w:val="002C2B9F"/>
    <w:rsid w:val="002C44A2"/>
    <w:rsid w:val="002C4D60"/>
    <w:rsid w:val="002C510B"/>
    <w:rsid w:val="002C701D"/>
    <w:rsid w:val="002D0830"/>
    <w:rsid w:val="002D2365"/>
    <w:rsid w:val="002D260F"/>
    <w:rsid w:val="002D4B39"/>
    <w:rsid w:val="002E1A41"/>
    <w:rsid w:val="002E1AA9"/>
    <w:rsid w:val="002E318A"/>
    <w:rsid w:val="002E32BB"/>
    <w:rsid w:val="002E39DC"/>
    <w:rsid w:val="002E4B00"/>
    <w:rsid w:val="002E6C5E"/>
    <w:rsid w:val="002E7DC2"/>
    <w:rsid w:val="002F0C52"/>
    <w:rsid w:val="002F17E0"/>
    <w:rsid w:val="002F383F"/>
    <w:rsid w:val="002F392E"/>
    <w:rsid w:val="002F4C6A"/>
    <w:rsid w:val="002F5FDE"/>
    <w:rsid w:val="002F7BBB"/>
    <w:rsid w:val="002F7E4C"/>
    <w:rsid w:val="00300A8E"/>
    <w:rsid w:val="0030225F"/>
    <w:rsid w:val="003022E1"/>
    <w:rsid w:val="00302359"/>
    <w:rsid w:val="0030235B"/>
    <w:rsid w:val="00303488"/>
    <w:rsid w:val="00303630"/>
    <w:rsid w:val="00304E6D"/>
    <w:rsid w:val="003078E8"/>
    <w:rsid w:val="00310F7B"/>
    <w:rsid w:val="003113BC"/>
    <w:rsid w:val="00313CBB"/>
    <w:rsid w:val="00314C85"/>
    <w:rsid w:val="003153CF"/>
    <w:rsid w:val="00316F68"/>
    <w:rsid w:val="00317C49"/>
    <w:rsid w:val="00317C6E"/>
    <w:rsid w:val="00320994"/>
    <w:rsid w:val="003270D4"/>
    <w:rsid w:val="003271F2"/>
    <w:rsid w:val="00327D39"/>
    <w:rsid w:val="00331D64"/>
    <w:rsid w:val="003324D2"/>
    <w:rsid w:val="0033260F"/>
    <w:rsid w:val="003333D9"/>
    <w:rsid w:val="00334096"/>
    <w:rsid w:val="00334307"/>
    <w:rsid w:val="0033434D"/>
    <w:rsid w:val="0033773C"/>
    <w:rsid w:val="00340E73"/>
    <w:rsid w:val="00341F64"/>
    <w:rsid w:val="003426A0"/>
    <w:rsid w:val="00342974"/>
    <w:rsid w:val="00345DF6"/>
    <w:rsid w:val="003478DA"/>
    <w:rsid w:val="0035082F"/>
    <w:rsid w:val="00350967"/>
    <w:rsid w:val="003510B1"/>
    <w:rsid w:val="00351FDC"/>
    <w:rsid w:val="0035369A"/>
    <w:rsid w:val="0035493E"/>
    <w:rsid w:val="00355A6B"/>
    <w:rsid w:val="003570AB"/>
    <w:rsid w:val="003577E6"/>
    <w:rsid w:val="0036079B"/>
    <w:rsid w:val="00361999"/>
    <w:rsid w:val="00362CF9"/>
    <w:rsid w:val="0036339B"/>
    <w:rsid w:val="00363B4C"/>
    <w:rsid w:val="00365BF7"/>
    <w:rsid w:val="0036703D"/>
    <w:rsid w:val="00370B3D"/>
    <w:rsid w:val="00373AE9"/>
    <w:rsid w:val="003754B8"/>
    <w:rsid w:val="003766C1"/>
    <w:rsid w:val="00376AA9"/>
    <w:rsid w:val="003770FE"/>
    <w:rsid w:val="0037731D"/>
    <w:rsid w:val="0037769A"/>
    <w:rsid w:val="0037787B"/>
    <w:rsid w:val="00383088"/>
    <w:rsid w:val="00385015"/>
    <w:rsid w:val="003863FE"/>
    <w:rsid w:val="00386E31"/>
    <w:rsid w:val="003872CD"/>
    <w:rsid w:val="00390710"/>
    <w:rsid w:val="0039303B"/>
    <w:rsid w:val="0039431E"/>
    <w:rsid w:val="0039615E"/>
    <w:rsid w:val="003971D6"/>
    <w:rsid w:val="003A102C"/>
    <w:rsid w:val="003A3D3D"/>
    <w:rsid w:val="003A5EDE"/>
    <w:rsid w:val="003A719F"/>
    <w:rsid w:val="003A77A3"/>
    <w:rsid w:val="003A7AE3"/>
    <w:rsid w:val="003A7B15"/>
    <w:rsid w:val="003B194B"/>
    <w:rsid w:val="003B23A6"/>
    <w:rsid w:val="003B4357"/>
    <w:rsid w:val="003B45BC"/>
    <w:rsid w:val="003B45DD"/>
    <w:rsid w:val="003B5994"/>
    <w:rsid w:val="003B5DCE"/>
    <w:rsid w:val="003B7C29"/>
    <w:rsid w:val="003C1728"/>
    <w:rsid w:val="003C2B21"/>
    <w:rsid w:val="003C48E7"/>
    <w:rsid w:val="003C66CC"/>
    <w:rsid w:val="003C7CCF"/>
    <w:rsid w:val="003D34A1"/>
    <w:rsid w:val="003D3ECF"/>
    <w:rsid w:val="003D45AA"/>
    <w:rsid w:val="003D4D65"/>
    <w:rsid w:val="003E0E13"/>
    <w:rsid w:val="003E2B8D"/>
    <w:rsid w:val="003E2C93"/>
    <w:rsid w:val="003E3766"/>
    <w:rsid w:val="003E5D9B"/>
    <w:rsid w:val="003E6DF0"/>
    <w:rsid w:val="003F05C5"/>
    <w:rsid w:val="003F1DAA"/>
    <w:rsid w:val="003F4CA4"/>
    <w:rsid w:val="003F55BC"/>
    <w:rsid w:val="003F5B2D"/>
    <w:rsid w:val="003F5D44"/>
    <w:rsid w:val="003F5EC3"/>
    <w:rsid w:val="003F7726"/>
    <w:rsid w:val="003F793B"/>
    <w:rsid w:val="00400096"/>
    <w:rsid w:val="00400229"/>
    <w:rsid w:val="004010E0"/>
    <w:rsid w:val="00402B59"/>
    <w:rsid w:val="0040309E"/>
    <w:rsid w:val="00403820"/>
    <w:rsid w:val="00410208"/>
    <w:rsid w:val="00411AA7"/>
    <w:rsid w:val="00412AAD"/>
    <w:rsid w:val="00415876"/>
    <w:rsid w:val="00416784"/>
    <w:rsid w:val="004176F3"/>
    <w:rsid w:val="004179DD"/>
    <w:rsid w:val="00417E43"/>
    <w:rsid w:val="0042041B"/>
    <w:rsid w:val="004206C2"/>
    <w:rsid w:val="004214D0"/>
    <w:rsid w:val="004229EA"/>
    <w:rsid w:val="00422B5A"/>
    <w:rsid w:val="00425C38"/>
    <w:rsid w:val="00426F12"/>
    <w:rsid w:val="00427A00"/>
    <w:rsid w:val="004326E4"/>
    <w:rsid w:val="00432F7D"/>
    <w:rsid w:val="004407A6"/>
    <w:rsid w:val="00441714"/>
    <w:rsid w:val="00443CCB"/>
    <w:rsid w:val="00444716"/>
    <w:rsid w:val="00451566"/>
    <w:rsid w:val="00452316"/>
    <w:rsid w:val="0045323F"/>
    <w:rsid w:val="00455A82"/>
    <w:rsid w:val="00455C4E"/>
    <w:rsid w:val="00455C8E"/>
    <w:rsid w:val="004560CF"/>
    <w:rsid w:val="004563CF"/>
    <w:rsid w:val="00460170"/>
    <w:rsid w:val="00460D41"/>
    <w:rsid w:val="00460E52"/>
    <w:rsid w:val="00461BBA"/>
    <w:rsid w:val="00464E32"/>
    <w:rsid w:val="0046611A"/>
    <w:rsid w:val="004676A6"/>
    <w:rsid w:val="004701FD"/>
    <w:rsid w:val="0047409D"/>
    <w:rsid w:val="00476990"/>
    <w:rsid w:val="00477E0E"/>
    <w:rsid w:val="00480448"/>
    <w:rsid w:val="0048149B"/>
    <w:rsid w:val="00485116"/>
    <w:rsid w:val="00485625"/>
    <w:rsid w:val="0048602B"/>
    <w:rsid w:val="00487DED"/>
    <w:rsid w:val="00490080"/>
    <w:rsid w:val="00490995"/>
    <w:rsid w:val="00490C8B"/>
    <w:rsid w:val="00492160"/>
    <w:rsid w:val="00492C44"/>
    <w:rsid w:val="004A11F4"/>
    <w:rsid w:val="004A2E96"/>
    <w:rsid w:val="004A7A8C"/>
    <w:rsid w:val="004B2460"/>
    <w:rsid w:val="004B3102"/>
    <w:rsid w:val="004B47CA"/>
    <w:rsid w:val="004B57FE"/>
    <w:rsid w:val="004C0124"/>
    <w:rsid w:val="004C05E4"/>
    <w:rsid w:val="004C172F"/>
    <w:rsid w:val="004C17E8"/>
    <w:rsid w:val="004C216A"/>
    <w:rsid w:val="004C4582"/>
    <w:rsid w:val="004C54DB"/>
    <w:rsid w:val="004C597A"/>
    <w:rsid w:val="004C5CAD"/>
    <w:rsid w:val="004C7AC5"/>
    <w:rsid w:val="004D0240"/>
    <w:rsid w:val="004D0817"/>
    <w:rsid w:val="004D1CC2"/>
    <w:rsid w:val="004D2E66"/>
    <w:rsid w:val="004E0276"/>
    <w:rsid w:val="004E2633"/>
    <w:rsid w:val="004E2809"/>
    <w:rsid w:val="004E2C72"/>
    <w:rsid w:val="004E2E6A"/>
    <w:rsid w:val="004E3ADB"/>
    <w:rsid w:val="004E3C70"/>
    <w:rsid w:val="004F03AB"/>
    <w:rsid w:val="004F153E"/>
    <w:rsid w:val="004F1AA3"/>
    <w:rsid w:val="004F2FC3"/>
    <w:rsid w:val="004F6236"/>
    <w:rsid w:val="004F6918"/>
    <w:rsid w:val="004F78AD"/>
    <w:rsid w:val="00500543"/>
    <w:rsid w:val="0050186A"/>
    <w:rsid w:val="00503EA8"/>
    <w:rsid w:val="00505D3E"/>
    <w:rsid w:val="00506578"/>
    <w:rsid w:val="0051118B"/>
    <w:rsid w:val="00513D22"/>
    <w:rsid w:val="005169B2"/>
    <w:rsid w:val="00516C72"/>
    <w:rsid w:val="00517073"/>
    <w:rsid w:val="0052071F"/>
    <w:rsid w:val="005209E7"/>
    <w:rsid w:val="00520C35"/>
    <w:rsid w:val="005210EE"/>
    <w:rsid w:val="0052178A"/>
    <w:rsid w:val="00522C62"/>
    <w:rsid w:val="00523D84"/>
    <w:rsid w:val="005245C9"/>
    <w:rsid w:val="005310B8"/>
    <w:rsid w:val="0053209E"/>
    <w:rsid w:val="00532474"/>
    <w:rsid w:val="005339DC"/>
    <w:rsid w:val="005358A9"/>
    <w:rsid w:val="00535989"/>
    <w:rsid w:val="00535D1E"/>
    <w:rsid w:val="00536860"/>
    <w:rsid w:val="00536B92"/>
    <w:rsid w:val="0054096D"/>
    <w:rsid w:val="00542892"/>
    <w:rsid w:val="005437C5"/>
    <w:rsid w:val="00543BCD"/>
    <w:rsid w:val="00543CC9"/>
    <w:rsid w:val="00543F0D"/>
    <w:rsid w:val="00543F57"/>
    <w:rsid w:val="0054708E"/>
    <w:rsid w:val="005470B9"/>
    <w:rsid w:val="00547433"/>
    <w:rsid w:val="00550F2F"/>
    <w:rsid w:val="00551F63"/>
    <w:rsid w:val="00552B8A"/>
    <w:rsid w:val="00556C60"/>
    <w:rsid w:val="00557CB5"/>
    <w:rsid w:val="0056121B"/>
    <w:rsid w:val="00562482"/>
    <w:rsid w:val="00563409"/>
    <w:rsid w:val="00564EA5"/>
    <w:rsid w:val="00565834"/>
    <w:rsid w:val="00566124"/>
    <w:rsid w:val="005666FB"/>
    <w:rsid w:val="005670C6"/>
    <w:rsid w:val="0057496A"/>
    <w:rsid w:val="00574992"/>
    <w:rsid w:val="00575B46"/>
    <w:rsid w:val="00577083"/>
    <w:rsid w:val="005805C8"/>
    <w:rsid w:val="005813E2"/>
    <w:rsid w:val="00582F76"/>
    <w:rsid w:val="00584D91"/>
    <w:rsid w:val="005860FA"/>
    <w:rsid w:val="00586442"/>
    <w:rsid w:val="00586C51"/>
    <w:rsid w:val="00590738"/>
    <w:rsid w:val="00592105"/>
    <w:rsid w:val="00595F61"/>
    <w:rsid w:val="00596F8C"/>
    <w:rsid w:val="00597D61"/>
    <w:rsid w:val="005A49F2"/>
    <w:rsid w:val="005A6AF0"/>
    <w:rsid w:val="005A771A"/>
    <w:rsid w:val="005B0BAC"/>
    <w:rsid w:val="005B10D0"/>
    <w:rsid w:val="005B566E"/>
    <w:rsid w:val="005B572B"/>
    <w:rsid w:val="005B63BA"/>
    <w:rsid w:val="005B7D7D"/>
    <w:rsid w:val="005B7F19"/>
    <w:rsid w:val="005C23CB"/>
    <w:rsid w:val="005C37AF"/>
    <w:rsid w:val="005C70F0"/>
    <w:rsid w:val="005D0AF7"/>
    <w:rsid w:val="005D1231"/>
    <w:rsid w:val="005D5C67"/>
    <w:rsid w:val="005E0283"/>
    <w:rsid w:val="005E1A08"/>
    <w:rsid w:val="005E3A89"/>
    <w:rsid w:val="005E3D30"/>
    <w:rsid w:val="005E3F07"/>
    <w:rsid w:val="005E4891"/>
    <w:rsid w:val="005E794F"/>
    <w:rsid w:val="005E7AB9"/>
    <w:rsid w:val="005F47A6"/>
    <w:rsid w:val="005F499E"/>
    <w:rsid w:val="006003C7"/>
    <w:rsid w:val="00604204"/>
    <w:rsid w:val="00604F8F"/>
    <w:rsid w:val="006072C4"/>
    <w:rsid w:val="006106AE"/>
    <w:rsid w:val="006108E8"/>
    <w:rsid w:val="00610A64"/>
    <w:rsid w:val="00612F71"/>
    <w:rsid w:val="006132C8"/>
    <w:rsid w:val="00614439"/>
    <w:rsid w:val="00617828"/>
    <w:rsid w:val="00626E2E"/>
    <w:rsid w:val="00627A5F"/>
    <w:rsid w:val="0063032B"/>
    <w:rsid w:val="0063084C"/>
    <w:rsid w:val="0063089B"/>
    <w:rsid w:val="00631B09"/>
    <w:rsid w:val="00632102"/>
    <w:rsid w:val="006343DD"/>
    <w:rsid w:val="00635364"/>
    <w:rsid w:val="0063561E"/>
    <w:rsid w:val="0063623D"/>
    <w:rsid w:val="006408D6"/>
    <w:rsid w:val="00641260"/>
    <w:rsid w:val="00643231"/>
    <w:rsid w:val="006435B5"/>
    <w:rsid w:val="00644714"/>
    <w:rsid w:val="0064497E"/>
    <w:rsid w:val="00644CEA"/>
    <w:rsid w:val="006459F3"/>
    <w:rsid w:val="00646E53"/>
    <w:rsid w:val="00646EBB"/>
    <w:rsid w:val="006506A4"/>
    <w:rsid w:val="00650CE4"/>
    <w:rsid w:val="00651CE6"/>
    <w:rsid w:val="00652628"/>
    <w:rsid w:val="00653D73"/>
    <w:rsid w:val="0065577C"/>
    <w:rsid w:val="00657D7C"/>
    <w:rsid w:val="006611C7"/>
    <w:rsid w:val="0066386B"/>
    <w:rsid w:val="00664B4A"/>
    <w:rsid w:val="00666152"/>
    <w:rsid w:val="0066656F"/>
    <w:rsid w:val="00672FF5"/>
    <w:rsid w:val="00677055"/>
    <w:rsid w:val="00677528"/>
    <w:rsid w:val="00681E0F"/>
    <w:rsid w:val="00682DDA"/>
    <w:rsid w:val="006862F7"/>
    <w:rsid w:val="0069177B"/>
    <w:rsid w:val="006917C2"/>
    <w:rsid w:val="006926AF"/>
    <w:rsid w:val="00693EEC"/>
    <w:rsid w:val="00696138"/>
    <w:rsid w:val="00697633"/>
    <w:rsid w:val="006A10AE"/>
    <w:rsid w:val="006A12F7"/>
    <w:rsid w:val="006A4308"/>
    <w:rsid w:val="006A4B97"/>
    <w:rsid w:val="006A4F74"/>
    <w:rsid w:val="006A4FA4"/>
    <w:rsid w:val="006A5E8F"/>
    <w:rsid w:val="006A6081"/>
    <w:rsid w:val="006A67A8"/>
    <w:rsid w:val="006A759D"/>
    <w:rsid w:val="006B30E0"/>
    <w:rsid w:val="006B34E2"/>
    <w:rsid w:val="006B48FC"/>
    <w:rsid w:val="006B520C"/>
    <w:rsid w:val="006B5604"/>
    <w:rsid w:val="006B5EF8"/>
    <w:rsid w:val="006B74E5"/>
    <w:rsid w:val="006B7CCA"/>
    <w:rsid w:val="006C1875"/>
    <w:rsid w:val="006C359A"/>
    <w:rsid w:val="006C393E"/>
    <w:rsid w:val="006C3C34"/>
    <w:rsid w:val="006C4081"/>
    <w:rsid w:val="006C435F"/>
    <w:rsid w:val="006C4498"/>
    <w:rsid w:val="006D15EF"/>
    <w:rsid w:val="006D16CA"/>
    <w:rsid w:val="006D5F14"/>
    <w:rsid w:val="006D79F2"/>
    <w:rsid w:val="006E181D"/>
    <w:rsid w:val="006E1C6B"/>
    <w:rsid w:val="006E3DB6"/>
    <w:rsid w:val="006E430D"/>
    <w:rsid w:val="006F024C"/>
    <w:rsid w:val="006F06D1"/>
    <w:rsid w:val="006F25E7"/>
    <w:rsid w:val="006F4087"/>
    <w:rsid w:val="006F40CA"/>
    <w:rsid w:val="006F4F44"/>
    <w:rsid w:val="006F597F"/>
    <w:rsid w:val="006F5F6A"/>
    <w:rsid w:val="006F7367"/>
    <w:rsid w:val="006F77EF"/>
    <w:rsid w:val="006F7DC6"/>
    <w:rsid w:val="00700C39"/>
    <w:rsid w:val="00700F8F"/>
    <w:rsid w:val="007036EA"/>
    <w:rsid w:val="00703BD5"/>
    <w:rsid w:val="00704809"/>
    <w:rsid w:val="00706721"/>
    <w:rsid w:val="0070797D"/>
    <w:rsid w:val="007079BE"/>
    <w:rsid w:val="00711103"/>
    <w:rsid w:val="007135E6"/>
    <w:rsid w:val="007144E0"/>
    <w:rsid w:val="00714823"/>
    <w:rsid w:val="0072147D"/>
    <w:rsid w:val="00723FF3"/>
    <w:rsid w:val="00724167"/>
    <w:rsid w:val="00724239"/>
    <w:rsid w:val="007244B6"/>
    <w:rsid w:val="00725058"/>
    <w:rsid w:val="007254CB"/>
    <w:rsid w:val="0072558A"/>
    <w:rsid w:val="00725B9C"/>
    <w:rsid w:val="00726305"/>
    <w:rsid w:val="00726462"/>
    <w:rsid w:val="007268E1"/>
    <w:rsid w:val="00730050"/>
    <w:rsid w:val="0073084F"/>
    <w:rsid w:val="00733F2C"/>
    <w:rsid w:val="00733F49"/>
    <w:rsid w:val="0073414D"/>
    <w:rsid w:val="00735630"/>
    <w:rsid w:val="0073608A"/>
    <w:rsid w:val="007413DB"/>
    <w:rsid w:val="00741E7C"/>
    <w:rsid w:val="007436AB"/>
    <w:rsid w:val="00743835"/>
    <w:rsid w:val="00743A58"/>
    <w:rsid w:val="00744027"/>
    <w:rsid w:val="0074410C"/>
    <w:rsid w:val="007454B5"/>
    <w:rsid w:val="00747599"/>
    <w:rsid w:val="00747BA2"/>
    <w:rsid w:val="00747C3E"/>
    <w:rsid w:val="00751BD0"/>
    <w:rsid w:val="007520C0"/>
    <w:rsid w:val="00752797"/>
    <w:rsid w:val="00752AD8"/>
    <w:rsid w:val="0075326E"/>
    <w:rsid w:val="00753DEC"/>
    <w:rsid w:val="00755B87"/>
    <w:rsid w:val="00757586"/>
    <w:rsid w:val="00757A75"/>
    <w:rsid w:val="007613C4"/>
    <w:rsid w:val="0076306D"/>
    <w:rsid w:val="00765267"/>
    <w:rsid w:val="007654AB"/>
    <w:rsid w:val="00766B7D"/>
    <w:rsid w:val="00771495"/>
    <w:rsid w:val="00775C6F"/>
    <w:rsid w:val="00777691"/>
    <w:rsid w:val="00780CF5"/>
    <w:rsid w:val="0078173D"/>
    <w:rsid w:val="00782FD3"/>
    <w:rsid w:val="00783707"/>
    <w:rsid w:val="007850D4"/>
    <w:rsid w:val="00785506"/>
    <w:rsid w:val="00785789"/>
    <w:rsid w:val="007877D8"/>
    <w:rsid w:val="00791452"/>
    <w:rsid w:val="00793993"/>
    <w:rsid w:val="00795D8E"/>
    <w:rsid w:val="00797B78"/>
    <w:rsid w:val="007A0568"/>
    <w:rsid w:val="007A0D16"/>
    <w:rsid w:val="007A10E0"/>
    <w:rsid w:val="007A15AC"/>
    <w:rsid w:val="007A20E4"/>
    <w:rsid w:val="007A3214"/>
    <w:rsid w:val="007A3D0E"/>
    <w:rsid w:val="007A539E"/>
    <w:rsid w:val="007A618A"/>
    <w:rsid w:val="007A6D1C"/>
    <w:rsid w:val="007B2D17"/>
    <w:rsid w:val="007B5850"/>
    <w:rsid w:val="007B5C8B"/>
    <w:rsid w:val="007B79F3"/>
    <w:rsid w:val="007C2372"/>
    <w:rsid w:val="007C6AA4"/>
    <w:rsid w:val="007C7C6E"/>
    <w:rsid w:val="007D28F9"/>
    <w:rsid w:val="007D5109"/>
    <w:rsid w:val="007D5716"/>
    <w:rsid w:val="007E0628"/>
    <w:rsid w:val="007E12F3"/>
    <w:rsid w:val="007E1DB9"/>
    <w:rsid w:val="007E1E1F"/>
    <w:rsid w:val="007E3183"/>
    <w:rsid w:val="007E47F6"/>
    <w:rsid w:val="007E4875"/>
    <w:rsid w:val="007E5440"/>
    <w:rsid w:val="007E59E7"/>
    <w:rsid w:val="007E6E63"/>
    <w:rsid w:val="007F2817"/>
    <w:rsid w:val="007F2A89"/>
    <w:rsid w:val="007F2C94"/>
    <w:rsid w:val="007F3216"/>
    <w:rsid w:val="007F5E81"/>
    <w:rsid w:val="007F60F5"/>
    <w:rsid w:val="007F69E9"/>
    <w:rsid w:val="007F6DC6"/>
    <w:rsid w:val="0080003B"/>
    <w:rsid w:val="0080020A"/>
    <w:rsid w:val="0080248E"/>
    <w:rsid w:val="0080352B"/>
    <w:rsid w:val="00803579"/>
    <w:rsid w:val="008059C5"/>
    <w:rsid w:val="0080789B"/>
    <w:rsid w:val="00807CC2"/>
    <w:rsid w:val="008103EC"/>
    <w:rsid w:val="008105F3"/>
    <w:rsid w:val="00810660"/>
    <w:rsid w:val="00811C73"/>
    <w:rsid w:val="00811F8B"/>
    <w:rsid w:val="00813F41"/>
    <w:rsid w:val="00816C49"/>
    <w:rsid w:val="00817ABF"/>
    <w:rsid w:val="00817C9D"/>
    <w:rsid w:val="00820E80"/>
    <w:rsid w:val="00823FE2"/>
    <w:rsid w:val="0082411B"/>
    <w:rsid w:val="00830DC5"/>
    <w:rsid w:val="008319AD"/>
    <w:rsid w:val="00832960"/>
    <w:rsid w:val="008340D4"/>
    <w:rsid w:val="00835530"/>
    <w:rsid w:val="00835F47"/>
    <w:rsid w:val="00836307"/>
    <w:rsid w:val="008413A5"/>
    <w:rsid w:val="0084213E"/>
    <w:rsid w:val="008433D1"/>
    <w:rsid w:val="00845998"/>
    <w:rsid w:val="00845B94"/>
    <w:rsid w:val="008513FC"/>
    <w:rsid w:val="00852042"/>
    <w:rsid w:val="0085324D"/>
    <w:rsid w:val="00854840"/>
    <w:rsid w:val="00854FA6"/>
    <w:rsid w:val="008575DD"/>
    <w:rsid w:val="00857A14"/>
    <w:rsid w:val="00860CC3"/>
    <w:rsid w:val="00861387"/>
    <w:rsid w:val="008613BF"/>
    <w:rsid w:val="008633D1"/>
    <w:rsid w:val="008642E9"/>
    <w:rsid w:val="008707DD"/>
    <w:rsid w:val="00871E5B"/>
    <w:rsid w:val="00876801"/>
    <w:rsid w:val="00876CAA"/>
    <w:rsid w:val="00880C67"/>
    <w:rsid w:val="008811D6"/>
    <w:rsid w:val="0088121D"/>
    <w:rsid w:val="00883929"/>
    <w:rsid w:val="0088726A"/>
    <w:rsid w:val="00887CF8"/>
    <w:rsid w:val="00890538"/>
    <w:rsid w:val="0089258A"/>
    <w:rsid w:val="00892E73"/>
    <w:rsid w:val="0089346B"/>
    <w:rsid w:val="00894054"/>
    <w:rsid w:val="0089460D"/>
    <w:rsid w:val="00897C35"/>
    <w:rsid w:val="008A16A9"/>
    <w:rsid w:val="008A16DA"/>
    <w:rsid w:val="008A6E15"/>
    <w:rsid w:val="008A7371"/>
    <w:rsid w:val="008A76E5"/>
    <w:rsid w:val="008B3BBF"/>
    <w:rsid w:val="008B5DF2"/>
    <w:rsid w:val="008B6075"/>
    <w:rsid w:val="008B73D3"/>
    <w:rsid w:val="008B7433"/>
    <w:rsid w:val="008B7A44"/>
    <w:rsid w:val="008B7C36"/>
    <w:rsid w:val="008C01B6"/>
    <w:rsid w:val="008C08DA"/>
    <w:rsid w:val="008C2520"/>
    <w:rsid w:val="008C30D4"/>
    <w:rsid w:val="008C361D"/>
    <w:rsid w:val="008C4050"/>
    <w:rsid w:val="008C4DCB"/>
    <w:rsid w:val="008C5677"/>
    <w:rsid w:val="008C6099"/>
    <w:rsid w:val="008C65BB"/>
    <w:rsid w:val="008C7B80"/>
    <w:rsid w:val="008D5439"/>
    <w:rsid w:val="008D59E8"/>
    <w:rsid w:val="008D75B3"/>
    <w:rsid w:val="008D7793"/>
    <w:rsid w:val="008E033E"/>
    <w:rsid w:val="008E0B51"/>
    <w:rsid w:val="008E0FA3"/>
    <w:rsid w:val="008E45D7"/>
    <w:rsid w:val="008E50DF"/>
    <w:rsid w:val="008E5A8A"/>
    <w:rsid w:val="008E5CD6"/>
    <w:rsid w:val="008E7B1A"/>
    <w:rsid w:val="008E7F08"/>
    <w:rsid w:val="008F2D94"/>
    <w:rsid w:val="008F3BCC"/>
    <w:rsid w:val="008F4AAE"/>
    <w:rsid w:val="008F4B5B"/>
    <w:rsid w:val="008F5963"/>
    <w:rsid w:val="008F5BDF"/>
    <w:rsid w:val="008F71C5"/>
    <w:rsid w:val="00900605"/>
    <w:rsid w:val="00901A74"/>
    <w:rsid w:val="00901C42"/>
    <w:rsid w:val="0090200F"/>
    <w:rsid w:val="00902BE5"/>
    <w:rsid w:val="00903676"/>
    <w:rsid w:val="00904761"/>
    <w:rsid w:val="00910953"/>
    <w:rsid w:val="00910B60"/>
    <w:rsid w:val="00911D52"/>
    <w:rsid w:val="0091236B"/>
    <w:rsid w:val="00914168"/>
    <w:rsid w:val="00916054"/>
    <w:rsid w:val="0092000B"/>
    <w:rsid w:val="00920FBB"/>
    <w:rsid w:val="00922B8C"/>
    <w:rsid w:val="00925FAA"/>
    <w:rsid w:val="009261A3"/>
    <w:rsid w:val="00930E5C"/>
    <w:rsid w:val="0093194C"/>
    <w:rsid w:val="009327B3"/>
    <w:rsid w:val="00932BCF"/>
    <w:rsid w:val="00932DDB"/>
    <w:rsid w:val="00933A7C"/>
    <w:rsid w:val="0093512B"/>
    <w:rsid w:val="009370B9"/>
    <w:rsid w:val="00940DF8"/>
    <w:rsid w:val="009414AA"/>
    <w:rsid w:val="00943E6A"/>
    <w:rsid w:val="009441CF"/>
    <w:rsid w:val="00945DBF"/>
    <w:rsid w:val="00946028"/>
    <w:rsid w:val="0094631D"/>
    <w:rsid w:val="009463D6"/>
    <w:rsid w:val="009512A9"/>
    <w:rsid w:val="00951676"/>
    <w:rsid w:val="00951D64"/>
    <w:rsid w:val="009527E6"/>
    <w:rsid w:val="00955180"/>
    <w:rsid w:val="00956786"/>
    <w:rsid w:val="00960AF2"/>
    <w:rsid w:val="00960F42"/>
    <w:rsid w:val="0096160B"/>
    <w:rsid w:val="00966BC2"/>
    <w:rsid w:val="009670CF"/>
    <w:rsid w:val="009679CA"/>
    <w:rsid w:val="00967AD6"/>
    <w:rsid w:val="0097363B"/>
    <w:rsid w:val="00973E24"/>
    <w:rsid w:val="009743B9"/>
    <w:rsid w:val="0097662F"/>
    <w:rsid w:val="00977710"/>
    <w:rsid w:val="009817C8"/>
    <w:rsid w:val="00982848"/>
    <w:rsid w:val="00984812"/>
    <w:rsid w:val="00984851"/>
    <w:rsid w:val="00986FCA"/>
    <w:rsid w:val="009871D6"/>
    <w:rsid w:val="00987467"/>
    <w:rsid w:val="009875F4"/>
    <w:rsid w:val="00992BD9"/>
    <w:rsid w:val="00995976"/>
    <w:rsid w:val="009A0CD7"/>
    <w:rsid w:val="009A188D"/>
    <w:rsid w:val="009A4153"/>
    <w:rsid w:val="009A6477"/>
    <w:rsid w:val="009A6505"/>
    <w:rsid w:val="009A6C2A"/>
    <w:rsid w:val="009B222F"/>
    <w:rsid w:val="009B6D40"/>
    <w:rsid w:val="009B7204"/>
    <w:rsid w:val="009B7618"/>
    <w:rsid w:val="009B7D3B"/>
    <w:rsid w:val="009C151A"/>
    <w:rsid w:val="009C1C0F"/>
    <w:rsid w:val="009C1F98"/>
    <w:rsid w:val="009C3EFB"/>
    <w:rsid w:val="009C3F23"/>
    <w:rsid w:val="009C56DA"/>
    <w:rsid w:val="009C5866"/>
    <w:rsid w:val="009C5B6C"/>
    <w:rsid w:val="009C694C"/>
    <w:rsid w:val="009C74CA"/>
    <w:rsid w:val="009C7B85"/>
    <w:rsid w:val="009D18B7"/>
    <w:rsid w:val="009D1B14"/>
    <w:rsid w:val="009D38F8"/>
    <w:rsid w:val="009D3B5D"/>
    <w:rsid w:val="009D42E3"/>
    <w:rsid w:val="009D4D0F"/>
    <w:rsid w:val="009D5E53"/>
    <w:rsid w:val="009D5EAA"/>
    <w:rsid w:val="009D6B8E"/>
    <w:rsid w:val="009E1739"/>
    <w:rsid w:val="009E1DC9"/>
    <w:rsid w:val="009E30D2"/>
    <w:rsid w:val="009E3912"/>
    <w:rsid w:val="009E3BE3"/>
    <w:rsid w:val="009E3D7D"/>
    <w:rsid w:val="009E5270"/>
    <w:rsid w:val="009E5F46"/>
    <w:rsid w:val="009E7CCB"/>
    <w:rsid w:val="009F09F4"/>
    <w:rsid w:val="009F0CB1"/>
    <w:rsid w:val="009F2836"/>
    <w:rsid w:val="009F5E54"/>
    <w:rsid w:val="009F64BE"/>
    <w:rsid w:val="009F7EBA"/>
    <w:rsid w:val="00A02CE6"/>
    <w:rsid w:val="00A049E9"/>
    <w:rsid w:val="00A10406"/>
    <w:rsid w:val="00A10457"/>
    <w:rsid w:val="00A106CB"/>
    <w:rsid w:val="00A10E78"/>
    <w:rsid w:val="00A112D4"/>
    <w:rsid w:val="00A11891"/>
    <w:rsid w:val="00A1222E"/>
    <w:rsid w:val="00A125F7"/>
    <w:rsid w:val="00A13F48"/>
    <w:rsid w:val="00A14F2A"/>
    <w:rsid w:val="00A162B3"/>
    <w:rsid w:val="00A168FE"/>
    <w:rsid w:val="00A213FE"/>
    <w:rsid w:val="00A217F7"/>
    <w:rsid w:val="00A222FE"/>
    <w:rsid w:val="00A26126"/>
    <w:rsid w:val="00A27066"/>
    <w:rsid w:val="00A27AE9"/>
    <w:rsid w:val="00A30146"/>
    <w:rsid w:val="00A30296"/>
    <w:rsid w:val="00A31118"/>
    <w:rsid w:val="00A34490"/>
    <w:rsid w:val="00A41186"/>
    <w:rsid w:val="00A43DAE"/>
    <w:rsid w:val="00A46D81"/>
    <w:rsid w:val="00A47AD6"/>
    <w:rsid w:val="00A50D7E"/>
    <w:rsid w:val="00A51224"/>
    <w:rsid w:val="00A52AFD"/>
    <w:rsid w:val="00A53543"/>
    <w:rsid w:val="00A5374D"/>
    <w:rsid w:val="00A53B13"/>
    <w:rsid w:val="00A54F76"/>
    <w:rsid w:val="00A57762"/>
    <w:rsid w:val="00A604F7"/>
    <w:rsid w:val="00A6108B"/>
    <w:rsid w:val="00A617D8"/>
    <w:rsid w:val="00A61C32"/>
    <w:rsid w:val="00A63740"/>
    <w:rsid w:val="00A655F7"/>
    <w:rsid w:val="00A66CEB"/>
    <w:rsid w:val="00A705E7"/>
    <w:rsid w:val="00A71709"/>
    <w:rsid w:val="00A72850"/>
    <w:rsid w:val="00A73CAE"/>
    <w:rsid w:val="00A751C0"/>
    <w:rsid w:val="00A77351"/>
    <w:rsid w:val="00A77865"/>
    <w:rsid w:val="00A80202"/>
    <w:rsid w:val="00A80779"/>
    <w:rsid w:val="00A8161C"/>
    <w:rsid w:val="00A82CBB"/>
    <w:rsid w:val="00A834AD"/>
    <w:rsid w:val="00A83E03"/>
    <w:rsid w:val="00A85B29"/>
    <w:rsid w:val="00A87677"/>
    <w:rsid w:val="00A87CD3"/>
    <w:rsid w:val="00A90B73"/>
    <w:rsid w:val="00A91299"/>
    <w:rsid w:val="00A9360C"/>
    <w:rsid w:val="00A93C0D"/>
    <w:rsid w:val="00A94D3E"/>
    <w:rsid w:val="00A954A6"/>
    <w:rsid w:val="00A956E0"/>
    <w:rsid w:val="00A97772"/>
    <w:rsid w:val="00A9796C"/>
    <w:rsid w:val="00A97E16"/>
    <w:rsid w:val="00AA0824"/>
    <w:rsid w:val="00AA2B2D"/>
    <w:rsid w:val="00AA3805"/>
    <w:rsid w:val="00AA3A8E"/>
    <w:rsid w:val="00AA3AC9"/>
    <w:rsid w:val="00AA4F34"/>
    <w:rsid w:val="00AB0065"/>
    <w:rsid w:val="00AB0F64"/>
    <w:rsid w:val="00AB2A3E"/>
    <w:rsid w:val="00AB2B67"/>
    <w:rsid w:val="00AB3CDC"/>
    <w:rsid w:val="00AB406D"/>
    <w:rsid w:val="00AC12B6"/>
    <w:rsid w:val="00AC16D3"/>
    <w:rsid w:val="00AC34A0"/>
    <w:rsid w:val="00AC3C37"/>
    <w:rsid w:val="00AC406B"/>
    <w:rsid w:val="00AC626D"/>
    <w:rsid w:val="00AC63A6"/>
    <w:rsid w:val="00AC6644"/>
    <w:rsid w:val="00AC7757"/>
    <w:rsid w:val="00AD087E"/>
    <w:rsid w:val="00AD25C6"/>
    <w:rsid w:val="00AD3D8D"/>
    <w:rsid w:val="00AD40F5"/>
    <w:rsid w:val="00AD43ED"/>
    <w:rsid w:val="00AD4938"/>
    <w:rsid w:val="00AD5719"/>
    <w:rsid w:val="00AD629C"/>
    <w:rsid w:val="00AD704E"/>
    <w:rsid w:val="00AE0205"/>
    <w:rsid w:val="00AE118C"/>
    <w:rsid w:val="00AE1F60"/>
    <w:rsid w:val="00AE2089"/>
    <w:rsid w:val="00AE32B5"/>
    <w:rsid w:val="00AE3CDF"/>
    <w:rsid w:val="00AE457F"/>
    <w:rsid w:val="00AE51C9"/>
    <w:rsid w:val="00AE6F40"/>
    <w:rsid w:val="00AF13C7"/>
    <w:rsid w:val="00AF29DF"/>
    <w:rsid w:val="00B019B7"/>
    <w:rsid w:val="00B02432"/>
    <w:rsid w:val="00B040FD"/>
    <w:rsid w:val="00B06713"/>
    <w:rsid w:val="00B0688C"/>
    <w:rsid w:val="00B06DEE"/>
    <w:rsid w:val="00B0740A"/>
    <w:rsid w:val="00B14829"/>
    <w:rsid w:val="00B15618"/>
    <w:rsid w:val="00B2119A"/>
    <w:rsid w:val="00B23975"/>
    <w:rsid w:val="00B23F57"/>
    <w:rsid w:val="00B27D78"/>
    <w:rsid w:val="00B31062"/>
    <w:rsid w:val="00B31CD5"/>
    <w:rsid w:val="00B33C33"/>
    <w:rsid w:val="00B35A86"/>
    <w:rsid w:val="00B36629"/>
    <w:rsid w:val="00B36991"/>
    <w:rsid w:val="00B36A22"/>
    <w:rsid w:val="00B37C0C"/>
    <w:rsid w:val="00B41A45"/>
    <w:rsid w:val="00B440B7"/>
    <w:rsid w:val="00B475D3"/>
    <w:rsid w:val="00B50106"/>
    <w:rsid w:val="00B523C3"/>
    <w:rsid w:val="00B5322C"/>
    <w:rsid w:val="00B546DE"/>
    <w:rsid w:val="00B54EB3"/>
    <w:rsid w:val="00B575B3"/>
    <w:rsid w:val="00B57B1C"/>
    <w:rsid w:val="00B57ED2"/>
    <w:rsid w:val="00B60623"/>
    <w:rsid w:val="00B60971"/>
    <w:rsid w:val="00B618D0"/>
    <w:rsid w:val="00B61AAC"/>
    <w:rsid w:val="00B64D0B"/>
    <w:rsid w:val="00B64D82"/>
    <w:rsid w:val="00B65F88"/>
    <w:rsid w:val="00B66E56"/>
    <w:rsid w:val="00B70D2E"/>
    <w:rsid w:val="00B72705"/>
    <w:rsid w:val="00B72777"/>
    <w:rsid w:val="00B72BB5"/>
    <w:rsid w:val="00B74DF1"/>
    <w:rsid w:val="00B768F3"/>
    <w:rsid w:val="00B77223"/>
    <w:rsid w:val="00B77A88"/>
    <w:rsid w:val="00B77E13"/>
    <w:rsid w:val="00B80189"/>
    <w:rsid w:val="00B81856"/>
    <w:rsid w:val="00B81A6C"/>
    <w:rsid w:val="00B82231"/>
    <w:rsid w:val="00B8262D"/>
    <w:rsid w:val="00B852D2"/>
    <w:rsid w:val="00B85C5B"/>
    <w:rsid w:val="00B86627"/>
    <w:rsid w:val="00B9205C"/>
    <w:rsid w:val="00B921EF"/>
    <w:rsid w:val="00B933D5"/>
    <w:rsid w:val="00B94179"/>
    <w:rsid w:val="00B9534F"/>
    <w:rsid w:val="00B96701"/>
    <w:rsid w:val="00B96AA6"/>
    <w:rsid w:val="00B96CEF"/>
    <w:rsid w:val="00B97673"/>
    <w:rsid w:val="00BA17D8"/>
    <w:rsid w:val="00BA2B14"/>
    <w:rsid w:val="00BA32CB"/>
    <w:rsid w:val="00BA3FA0"/>
    <w:rsid w:val="00BA4218"/>
    <w:rsid w:val="00BA42F3"/>
    <w:rsid w:val="00BA4A9A"/>
    <w:rsid w:val="00BA5BE6"/>
    <w:rsid w:val="00BA688B"/>
    <w:rsid w:val="00BB0061"/>
    <w:rsid w:val="00BB020B"/>
    <w:rsid w:val="00BB0CEC"/>
    <w:rsid w:val="00BB22F8"/>
    <w:rsid w:val="00BB3191"/>
    <w:rsid w:val="00BB41A7"/>
    <w:rsid w:val="00BB461D"/>
    <w:rsid w:val="00BB72BA"/>
    <w:rsid w:val="00BC1814"/>
    <w:rsid w:val="00BC1BE2"/>
    <w:rsid w:val="00BC2C99"/>
    <w:rsid w:val="00BC32DE"/>
    <w:rsid w:val="00BC355C"/>
    <w:rsid w:val="00BC4231"/>
    <w:rsid w:val="00BC5F72"/>
    <w:rsid w:val="00BC6735"/>
    <w:rsid w:val="00BC73DF"/>
    <w:rsid w:val="00BC75EE"/>
    <w:rsid w:val="00BD169A"/>
    <w:rsid w:val="00BD2814"/>
    <w:rsid w:val="00BD44F9"/>
    <w:rsid w:val="00BD6065"/>
    <w:rsid w:val="00BD6BAA"/>
    <w:rsid w:val="00BE0687"/>
    <w:rsid w:val="00BE2A65"/>
    <w:rsid w:val="00BE32CE"/>
    <w:rsid w:val="00BE6401"/>
    <w:rsid w:val="00BE672F"/>
    <w:rsid w:val="00BE7B61"/>
    <w:rsid w:val="00BF02FD"/>
    <w:rsid w:val="00BF08D2"/>
    <w:rsid w:val="00BF0A68"/>
    <w:rsid w:val="00BF4212"/>
    <w:rsid w:val="00BF7694"/>
    <w:rsid w:val="00C013DE"/>
    <w:rsid w:val="00C01FFF"/>
    <w:rsid w:val="00C036F8"/>
    <w:rsid w:val="00C05CDE"/>
    <w:rsid w:val="00C10216"/>
    <w:rsid w:val="00C104B3"/>
    <w:rsid w:val="00C11D8B"/>
    <w:rsid w:val="00C15116"/>
    <w:rsid w:val="00C16242"/>
    <w:rsid w:val="00C21A82"/>
    <w:rsid w:val="00C21DB4"/>
    <w:rsid w:val="00C22A56"/>
    <w:rsid w:val="00C22EF3"/>
    <w:rsid w:val="00C22F1C"/>
    <w:rsid w:val="00C23430"/>
    <w:rsid w:val="00C30D28"/>
    <w:rsid w:val="00C313A5"/>
    <w:rsid w:val="00C31B94"/>
    <w:rsid w:val="00C33509"/>
    <w:rsid w:val="00C33924"/>
    <w:rsid w:val="00C34FFD"/>
    <w:rsid w:val="00C364E3"/>
    <w:rsid w:val="00C36C5B"/>
    <w:rsid w:val="00C37908"/>
    <w:rsid w:val="00C37A56"/>
    <w:rsid w:val="00C40945"/>
    <w:rsid w:val="00C41625"/>
    <w:rsid w:val="00C42101"/>
    <w:rsid w:val="00C4316E"/>
    <w:rsid w:val="00C43613"/>
    <w:rsid w:val="00C43735"/>
    <w:rsid w:val="00C43CA8"/>
    <w:rsid w:val="00C43EF1"/>
    <w:rsid w:val="00C4554B"/>
    <w:rsid w:val="00C45712"/>
    <w:rsid w:val="00C45BFF"/>
    <w:rsid w:val="00C4704A"/>
    <w:rsid w:val="00C47685"/>
    <w:rsid w:val="00C51913"/>
    <w:rsid w:val="00C52CED"/>
    <w:rsid w:val="00C52E77"/>
    <w:rsid w:val="00C533E1"/>
    <w:rsid w:val="00C56132"/>
    <w:rsid w:val="00C611D5"/>
    <w:rsid w:val="00C61EFD"/>
    <w:rsid w:val="00C62A31"/>
    <w:rsid w:val="00C649EC"/>
    <w:rsid w:val="00C64EA1"/>
    <w:rsid w:val="00C668A7"/>
    <w:rsid w:val="00C66DCA"/>
    <w:rsid w:val="00C66F3E"/>
    <w:rsid w:val="00C67427"/>
    <w:rsid w:val="00C70A98"/>
    <w:rsid w:val="00C72132"/>
    <w:rsid w:val="00C72A6C"/>
    <w:rsid w:val="00C73059"/>
    <w:rsid w:val="00C7744E"/>
    <w:rsid w:val="00C8501E"/>
    <w:rsid w:val="00C851F9"/>
    <w:rsid w:val="00C90325"/>
    <w:rsid w:val="00C90EBB"/>
    <w:rsid w:val="00C91002"/>
    <w:rsid w:val="00C91644"/>
    <w:rsid w:val="00C9285B"/>
    <w:rsid w:val="00C93185"/>
    <w:rsid w:val="00C9326B"/>
    <w:rsid w:val="00C957E7"/>
    <w:rsid w:val="00C96E68"/>
    <w:rsid w:val="00C9734E"/>
    <w:rsid w:val="00C97CCA"/>
    <w:rsid w:val="00CA16AA"/>
    <w:rsid w:val="00CA1A86"/>
    <w:rsid w:val="00CA3A46"/>
    <w:rsid w:val="00CA5074"/>
    <w:rsid w:val="00CA612B"/>
    <w:rsid w:val="00CA7320"/>
    <w:rsid w:val="00CA73DB"/>
    <w:rsid w:val="00CA7B43"/>
    <w:rsid w:val="00CA7BE9"/>
    <w:rsid w:val="00CA7DA6"/>
    <w:rsid w:val="00CB09AE"/>
    <w:rsid w:val="00CB2660"/>
    <w:rsid w:val="00CB3A2E"/>
    <w:rsid w:val="00CB4588"/>
    <w:rsid w:val="00CB67D9"/>
    <w:rsid w:val="00CB6E3A"/>
    <w:rsid w:val="00CB6E73"/>
    <w:rsid w:val="00CB72BC"/>
    <w:rsid w:val="00CC0829"/>
    <w:rsid w:val="00CC3E1C"/>
    <w:rsid w:val="00CC5501"/>
    <w:rsid w:val="00CC7173"/>
    <w:rsid w:val="00CD177B"/>
    <w:rsid w:val="00CD190E"/>
    <w:rsid w:val="00CD1BAF"/>
    <w:rsid w:val="00CD1CD5"/>
    <w:rsid w:val="00CD2B50"/>
    <w:rsid w:val="00CD3130"/>
    <w:rsid w:val="00CD341D"/>
    <w:rsid w:val="00CD3E6F"/>
    <w:rsid w:val="00CD6EF2"/>
    <w:rsid w:val="00CD7AE9"/>
    <w:rsid w:val="00CE160F"/>
    <w:rsid w:val="00CE2DC1"/>
    <w:rsid w:val="00CE462E"/>
    <w:rsid w:val="00CE5EBA"/>
    <w:rsid w:val="00CF0135"/>
    <w:rsid w:val="00CF0BD3"/>
    <w:rsid w:val="00CF2B03"/>
    <w:rsid w:val="00CF328B"/>
    <w:rsid w:val="00CF37F3"/>
    <w:rsid w:val="00CF43F4"/>
    <w:rsid w:val="00CF575F"/>
    <w:rsid w:val="00CF5B48"/>
    <w:rsid w:val="00CF6A2D"/>
    <w:rsid w:val="00CF73BB"/>
    <w:rsid w:val="00D0107D"/>
    <w:rsid w:val="00D0144F"/>
    <w:rsid w:val="00D014D2"/>
    <w:rsid w:val="00D0439E"/>
    <w:rsid w:val="00D05598"/>
    <w:rsid w:val="00D0587F"/>
    <w:rsid w:val="00D059D6"/>
    <w:rsid w:val="00D059E8"/>
    <w:rsid w:val="00D06BEE"/>
    <w:rsid w:val="00D07EAB"/>
    <w:rsid w:val="00D1018C"/>
    <w:rsid w:val="00D15A31"/>
    <w:rsid w:val="00D1705A"/>
    <w:rsid w:val="00D20740"/>
    <w:rsid w:val="00D2117B"/>
    <w:rsid w:val="00D21786"/>
    <w:rsid w:val="00D22371"/>
    <w:rsid w:val="00D23AEF"/>
    <w:rsid w:val="00D24B06"/>
    <w:rsid w:val="00D26D37"/>
    <w:rsid w:val="00D27E90"/>
    <w:rsid w:val="00D32520"/>
    <w:rsid w:val="00D32768"/>
    <w:rsid w:val="00D32E78"/>
    <w:rsid w:val="00D33210"/>
    <w:rsid w:val="00D33B1B"/>
    <w:rsid w:val="00D34B37"/>
    <w:rsid w:val="00D40609"/>
    <w:rsid w:val="00D406B2"/>
    <w:rsid w:val="00D40B1D"/>
    <w:rsid w:val="00D43267"/>
    <w:rsid w:val="00D4455F"/>
    <w:rsid w:val="00D5077F"/>
    <w:rsid w:val="00D518E2"/>
    <w:rsid w:val="00D52809"/>
    <w:rsid w:val="00D52A69"/>
    <w:rsid w:val="00D54451"/>
    <w:rsid w:val="00D546E2"/>
    <w:rsid w:val="00D55EDF"/>
    <w:rsid w:val="00D56D6F"/>
    <w:rsid w:val="00D56F8B"/>
    <w:rsid w:val="00D57453"/>
    <w:rsid w:val="00D60F55"/>
    <w:rsid w:val="00D61045"/>
    <w:rsid w:val="00D61385"/>
    <w:rsid w:val="00D61966"/>
    <w:rsid w:val="00D62090"/>
    <w:rsid w:val="00D63B1B"/>
    <w:rsid w:val="00D64E9F"/>
    <w:rsid w:val="00D67B74"/>
    <w:rsid w:val="00D67E9F"/>
    <w:rsid w:val="00D714CE"/>
    <w:rsid w:val="00D74496"/>
    <w:rsid w:val="00D75506"/>
    <w:rsid w:val="00D761E4"/>
    <w:rsid w:val="00D774E3"/>
    <w:rsid w:val="00D776F7"/>
    <w:rsid w:val="00D8211E"/>
    <w:rsid w:val="00D8278F"/>
    <w:rsid w:val="00D82B60"/>
    <w:rsid w:val="00D84A15"/>
    <w:rsid w:val="00D84FC2"/>
    <w:rsid w:val="00D860ED"/>
    <w:rsid w:val="00D90299"/>
    <w:rsid w:val="00D902ED"/>
    <w:rsid w:val="00D90F7F"/>
    <w:rsid w:val="00D912BD"/>
    <w:rsid w:val="00D91864"/>
    <w:rsid w:val="00D94F89"/>
    <w:rsid w:val="00D956E9"/>
    <w:rsid w:val="00DA2312"/>
    <w:rsid w:val="00DA29C2"/>
    <w:rsid w:val="00DA756A"/>
    <w:rsid w:val="00DB09C6"/>
    <w:rsid w:val="00DB209F"/>
    <w:rsid w:val="00DB2839"/>
    <w:rsid w:val="00DC06DA"/>
    <w:rsid w:val="00DC124F"/>
    <w:rsid w:val="00DC1B77"/>
    <w:rsid w:val="00DC34BE"/>
    <w:rsid w:val="00DC3F4B"/>
    <w:rsid w:val="00DC61DB"/>
    <w:rsid w:val="00DD2B2A"/>
    <w:rsid w:val="00DD3392"/>
    <w:rsid w:val="00DD4A47"/>
    <w:rsid w:val="00DD5A53"/>
    <w:rsid w:val="00DD6480"/>
    <w:rsid w:val="00DD75A4"/>
    <w:rsid w:val="00DE00AD"/>
    <w:rsid w:val="00DE0BA2"/>
    <w:rsid w:val="00DE219B"/>
    <w:rsid w:val="00DE2BAB"/>
    <w:rsid w:val="00DE4428"/>
    <w:rsid w:val="00DE5192"/>
    <w:rsid w:val="00DE60C1"/>
    <w:rsid w:val="00DE6DB8"/>
    <w:rsid w:val="00DE7157"/>
    <w:rsid w:val="00DF18A2"/>
    <w:rsid w:val="00DF44C1"/>
    <w:rsid w:val="00DF49C2"/>
    <w:rsid w:val="00DF5071"/>
    <w:rsid w:val="00DF6CC5"/>
    <w:rsid w:val="00DF6DE5"/>
    <w:rsid w:val="00DF7FFE"/>
    <w:rsid w:val="00E02BF0"/>
    <w:rsid w:val="00E03369"/>
    <w:rsid w:val="00E039DD"/>
    <w:rsid w:val="00E04464"/>
    <w:rsid w:val="00E05BCB"/>
    <w:rsid w:val="00E10C30"/>
    <w:rsid w:val="00E13993"/>
    <w:rsid w:val="00E14C12"/>
    <w:rsid w:val="00E15C73"/>
    <w:rsid w:val="00E2123D"/>
    <w:rsid w:val="00E22F89"/>
    <w:rsid w:val="00E2334E"/>
    <w:rsid w:val="00E235B8"/>
    <w:rsid w:val="00E26D7C"/>
    <w:rsid w:val="00E272F7"/>
    <w:rsid w:val="00E27E64"/>
    <w:rsid w:val="00E302D0"/>
    <w:rsid w:val="00E30D67"/>
    <w:rsid w:val="00E3175D"/>
    <w:rsid w:val="00E31924"/>
    <w:rsid w:val="00E31AC7"/>
    <w:rsid w:val="00E32AC9"/>
    <w:rsid w:val="00E3322F"/>
    <w:rsid w:val="00E34ABF"/>
    <w:rsid w:val="00E3658F"/>
    <w:rsid w:val="00E36A06"/>
    <w:rsid w:val="00E37E15"/>
    <w:rsid w:val="00E40347"/>
    <w:rsid w:val="00E443C8"/>
    <w:rsid w:val="00E44660"/>
    <w:rsid w:val="00E447F7"/>
    <w:rsid w:val="00E46BDC"/>
    <w:rsid w:val="00E47308"/>
    <w:rsid w:val="00E5058C"/>
    <w:rsid w:val="00E5072C"/>
    <w:rsid w:val="00E51BCB"/>
    <w:rsid w:val="00E52F52"/>
    <w:rsid w:val="00E53173"/>
    <w:rsid w:val="00E53C56"/>
    <w:rsid w:val="00E54048"/>
    <w:rsid w:val="00E550D5"/>
    <w:rsid w:val="00E612D5"/>
    <w:rsid w:val="00E61893"/>
    <w:rsid w:val="00E61B20"/>
    <w:rsid w:val="00E63A3D"/>
    <w:rsid w:val="00E64B98"/>
    <w:rsid w:val="00E66C5C"/>
    <w:rsid w:val="00E674E1"/>
    <w:rsid w:val="00E67D98"/>
    <w:rsid w:val="00E7266E"/>
    <w:rsid w:val="00E73141"/>
    <w:rsid w:val="00E731F4"/>
    <w:rsid w:val="00E74F4B"/>
    <w:rsid w:val="00E752B2"/>
    <w:rsid w:val="00E77886"/>
    <w:rsid w:val="00E8134A"/>
    <w:rsid w:val="00E82081"/>
    <w:rsid w:val="00E85FD9"/>
    <w:rsid w:val="00E866E9"/>
    <w:rsid w:val="00E9080D"/>
    <w:rsid w:val="00E912F1"/>
    <w:rsid w:val="00E915C6"/>
    <w:rsid w:val="00E925B7"/>
    <w:rsid w:val="00E92A4C"/>
    <w:rsid w:val="00E95337"/>
    <w:rsid w:val="00E95390"/>
    <w:rsid w:val="00E95AB0"/>
    <w:rsid w:val="00E9677D"/>
    <w:rsid w:val="00E97AFC"/>
    <w:rsid w:val="00EA05C2"/>
    <w:rsid w:val="00EA0D51"/>
    <w:rsid w:val="00EA36FB"/>
    <w:rsid w:val="00EA418F"/>
    <w:rsid w:val="00EA42A6"/>
    <w:rsid w:val="00EA7212"/>
    <w:rsid w:val="00EA7FD0"/>
    <w:rsid w:val="00EB06C6"/>
    <w:rsid w:val="00EB0A0C"/>
    <w:rsid w:val="00EB0E2C"/>
    <w:rsid w:val="00EB1573"/>
    <w:rsid w:val="00EB37F4"/>
    <w:rsid w:val="00EB3CE7"/>
    <w:rsid w:val="00EB653A"/>
    <w:rsid w:val="00EC13E6"/>
    <w:rsid w:val="00EC1503"/>
    <w:rsid w:val="00EC21B3"/>
    <w:rsid w:val="00EC49AB"/>
    <w:rsid w:val="00EC4FEC"/>
    <w:rsid w:val="00EC57F5"/>
    <w:rsid w:val="00EC599C"/>
    <w:rsid w:val="00ED1200"/>
    <w:rsid w:val="00ED159A"/>
    <w:rsid w:val="00ED2BBA"/>
    <w:rsid w:val="00ED3901"/>
    <w:rsid w:val="00ED3A10"/>
    <w:rsid w:val="00ED49BC"/>
    <w:rsid w:val="00EE06B4"/>
    <w:rsid w:val="00EE10CB"/>
    <w:rsid w:val="00EE1532"/>
    <w:rsid w:val="00EE4308"/>
    <w:rsid w:val="00EE451B"/>
    <w:rsid w:val="00EE5283"/>
    <w:rsid w:val="00EF086C"/>
    <w:rsid w:val="00EF288E"/>
    <w:rsid w:val="00EF378F"/>
    <w:rsid w:val="00EF41BD"/>
    <w:rsid w:val="00EF51D8"/>
    <w:rsid w:val="00EF5522"/>
    <w:rsid w:val="00EF61D1"/>
    <w:rsid w:val="00EF64EF"/>
    <w:rsid w:val="00EF78B1"/>
    <w:rsid w:val="00F00EB1"/>
    <w:rsid w:val="00F020F8"/>
    <w:rsid w:val="00F02170"/>
    <w:rsid w:val="00F02DC6"/>
    <w:rsid w:val="00F03443"/>
    <w:rsid w:val="00F04190"/>
    <w:rsid w:val="00F042E1"/>
    <w:rsid w:val="00F04A55"/>
    <w:rsid w:val="00F04B8A"/>
    <w:rsid w:val="00F06EF9"/>
    <w:rsid w:val="00F12950"/>
    <w:rsid w:val="00F13C97"/>
    <w:rsid w:val="00F14430"/>
    <w:rsid w:val="00F14FC6"/>
    <w:rsid w:val="00F158D1"/>
    <w:rsid w:val="00F16173"/>
    <w:rsid w:val="00F17C1B"/>
    <w:rsid w:val="00F201BB"/>
    <w:rsid w:val="00F22C87"/>
    <w:rsid w:val="00F2443D"/>
    <w:rsid w:val="00F27C5D"/>
    <w:rsid w:val="00F306F6"/>
    <w:rsid w:val="00F31C67"/>
    <w:rsid w:val="00F31D63"/>
    <w:rsid w:val="00F35D57"/>
    <w:rsid w:val="00F361B0"/>
    <w:rsid w:val="00F412DE"/>
    <w:rsid w:val="00F41BDC"/>
    <w:rsid w:val="00F4353D"/>
    <w:rsid w:val="00F4724C"/>
    <w:rsid w:val="00F47BCD"/>
    <w:rsid w:val="00F500BD"/>
    <w:rsid w:val="00F50460"/>
    <w:rsid w:val="00F51D0E"/>
    <w:rsid w:val="00F51E1C"/>
    <w:rsid w:val="00F524E3"/>
    <w:rsid w:val="00F52AED"/>
    <w:rsid w:val="00F55561"/>
    <w:rsid w:val="00F55A46"/>
    <w:rsid w:val="00F55A7E"/>
    <w:rsid w:val="00F55EBD"/>
    <w:rsid w:val="00F6044F"/>
    <w:rsid w:val="00F61CE5"/>
    <w:rsid w:val="00F63443"/>
    <w:rsid w:val="00F64B5C"/>
    <w:rsid w:val="00F664E3"/>
    <w:rsid w:val="00F66E07"/>
    <w:rsid w:val="00F67784"/>
    <w:rsid w:val="00F726A7"/>
    <w:rsid w:val="00F7327E"/>
    <w:rsid w:val="00F733EC"/>
    <w:rsid w:val="00F742F5"/>
    <w:rsid w:val="00F74EA1"/>
    <w:rsid w:val="00F82F92"/>
    <w:rsid w:val="00F8485E"/>
    <w:rsid w:val="00F870BD"/>
    <w:rsid w:val="00F87663"/>
    <w:rsid w:val="00F8769E"/>
    <w:rsid w:val="00F879CF"/>
    <w:rsid w:val="00F87F5B"/>
    <w:rsid w:val="00F9097E"/>
    <w:rsid w:val="00F90E6F"/>
    <w:rsid w:val="00F93301"/>
    <w:rsid w:val="00F946DC"/>
    <w:rsid w:val="00FA042B"/>
    <w:rsid w:val="00FA0BFD"/>
    <w:rsid w:val="00FA111D"/>
    <w:rsid w:val="00FA16F5"/>
    <w:rsid w:val="00FA1D92"/>
    <w:rsid w:val="00FA362A"/>
    <w:rsid w:val="00FA3A0C"/>
    <w:rsid w:val="00FA4B8A"/>
    <w:rsid w:val="00FA581A"/>
    <w:rsid w:val="00FB1784"/>
    <w:rsid w:val="00FB17DE"/>
    <w:rsid w:val="00FB6499"/>
    <w:rsid w:val="00FB6982"/>
    <w:rsid w:val="00FB73FE"/>
    <w:rsid w:val="00FB7627"/>
    <w:rsid w:val="00FC3B23"/>
    <w:rsid w:val="00FC4967"/>
    <w:rsid w:val="00FC4C8B"/>
    <w:rsid w:val="00FC4DAA"/>
    <w:rsid w:val="00FC7E04"/>
    <w:rsid w:val="00FD02E9"/>
    <w:rsid w:val="00FD1E7A"/>
    <w:rsid w:val="00FD3706"/>
    <w:rsid w:val="00FD3BA9"/>
    <w:rsid w:val="00FD617C"/>
    <w:rsid w:val="00FD7C9E"/>
    <w:rsid w:val="00FE2220"/>
    <w:rsid w:val="00FE248A"/>
    <w:rsid w:val="00FE3305"/>
    <w:rsid w:val="00FE401E"/>
    <w:rsid w:val="00FE4280"/>
    <w:rsid w:val="00FE5143"/>
    <w:rsid w:val="00FF039E"/>
    <w:rsid w:val="00FF3362"/>
    <w:rsid w:val="00FF37D4"/>
    <w:rsid w:val="00FF3B28"/>
    <w:rsid w:val="00FF4602"/>
    <w:rsid w:val="00FF5536"/>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081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spacing w:before="-1" w:after="-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EBB"/>
    <w:pPr>
      <w:spacing w:before="100" w:beforeAutospacing="1" w:after="100" w:afterAutospacing="1"/>
    </w:pPr>
  </w:style>
  <w:style w:type="paragraph" w:styleId="Heading1">
    <w:name w:val="heading 1"/>
    <w:basedOn w:val="Normal"/>
    <w:next w:val="Normal"/>
    <w:link w:val="Heading1Char"/>
    <w:uiPriority w:val="9"/>
    <w:qFormat/>
    <w:rsid w:val="006C4081"/>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B85C5B"/>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B85C5B"/>
    <w:pPr>
      <w:keepNext/>
      <w:keepLines/>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B85C5B"/>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B85C5B"/>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081"/>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B85C5B"/>
    <w:rPr>
      <w:rFonts w:eastAsiaTheme="majorEastAsia" w:cstheme="majorBidi"/>
      <w:b/>
      <w:sz w:val="32"/>
      <w:szCs w:val="26"/>
    </w:rPr>
  </w:style>
  <w:style w:type="character" w:styleId="Hyperlink">
    <w:name w:val="Hyperlink"/>
    <w:basedOn w:val="DefaultParagraphFont"/>
    <w:uiPriority w:val="99"/>
    <w:unhideWhenUsed/>
    <w:rsid w:val="00014C17"/>
    <w:rPr>
      <w:color w:val="0000FF"/>
      <w:u w:val="single"/>
    </w:rPr>
  </w:style>
  <w:style w:type="paragraph" w:styleId="NormalWeb">
    <w:name w:val="Normal (Web)"/>
    <w:basedOn w:val="Normal"/>
    <w:uiPriority w:val="99"/>
    <w:unhideWhenUsed/>
    <w:rsid w:val="00014C17"/>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014C17"/>
    <w:pPr>
      <w:pBdr>
        <w:bottom w:val="single" w:sz="6" w:space="1" w:color="auto"/>
      </w:pBdr>
      <w:spacing w:after="0"/>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014C1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4C17"/>
    <w:pPr>
      <w:pBdr>
        <w:top w:val="single" w:sz="6" w:space="1" w:color="auto"/>
      </w:pBdr>
      <w:spacing w:after="0"/>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014C17"/>
    <w:rPr>
      <w:rFonts w:ascii="Arial" w:eastAsia="Times New Roman" w:hAnsi="Arial" w:cs="Arial"/>
      <w:vanish/>
      <w:sz w:val="16"/>
      <w:szCs w:val="16"/>
    </w:rPr>
  </w:style>
  <w:style w:type="paragraph" w:customStyle="1" w:styleId="zerobottommargin">
    <w:name w:val="zerobottommargin"/>
    <w:basedOn w:val="Normal"/>
    <w:rsid w:val="00014C17"/>
    <w:rPr>
      <w:rFonts w:ascii="Times New Roman" w:eastAsia="Times New Roman" w:hAnsi="Times New Roman" w:cs="Times New Roman"/>
    </w:rPr>
  </w:style>
  <w:style w:type="character" w:styleId="Strong">
    <w:name w:val="Strong"/>
    <w:basedOn w:val="DefaultParagraphFont"/>
    <w:uiPriority w:val="22"/>
    <w:qFormat/>
    <w:rsid w:val="00014C17"/>
    <w:rPr>
      <w:b/>
      <w:bCs/>
    </w:rPr>
  </w:style>
  <w:style w:type="paragraph" w:styleId="ListParagraph">
    <w:name w:val="List Paragraph"/>
    <w:basedOn w:val="Normal"/>
    <w:uiPriority w:val="34"/>
    <w:qFormat/>
    <w:rsid w:val="006C4081"/>
    <w:pPr>
      <w:ind w:left="720"/>
    </w:pPr>
  </w:style>
  <w:style w:type="character" w:styleId="CommentReference">
    <w:name w:val="annotation reference"/>
    <w:basedOn w:val="DefaultParagraphFont"/>
    <w:uiPriority w:val="99"/>
    <w:semiHidden/>
    <w:unhideWhenUsed/>
    <w:rsid w:val="006132C8"/>
    <w:rPr>
      <w:sz w:val="16"/>
      <w:szCs w:val="16"/>
    </w:rPr>
  </w:style>
  <w:style w:type="paragraph" w:styleId="CommentText">
    <w:name w:val="annotation text"/>
    <w:basedOn w:val="Normal"/>
    <w:link w:val="CommentTextChar"/>
    <w:uiPriority w:val="99"/>
    <w:unhideWhenUsed/>
    <w:rsid w:val="006132C8"/>
    <w:rPr>
      <w:sz w:val="20"/>
      <w:szCs w:val="20"/>
    </w:rPr>
  </w:style>
  <w:style w:type="character" w:customStyle="1" w:styleId="CommentTextChar">
    <w:name w:val="Comment Text Char"/>
    <w:basedOn w:val="DefaultParagraphFont"/>
    <w:link w:val="CommentText"/>
    <w:uiPriority w:val="99"/>
    <w:rsid w:val="006132C8"/>
    <w:rPr>
      <w:sz w:val="20"/>
      <w:szCs w:val="20"/>
    </w:rPr>
  </w:style>
  <w:style w:type="paragraph" w:styleId="BalloonText">
    <w:name w:val="Balloon Text"/>
    <w:basedOn w:val="Normal"/>
    <w:link w:val="BalloonTextChar"/>
    <w:uiPriority w:val="99"/>
    <w:semiHidden/>
    <w:unhideWhenUsed/>
    <w:rsid w:val="006132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2C8"/>
    <w:rPr>
      <w:rFonts w:ascii="Segoe UI" w:hAnsi="Segoe UI" w:cs="Segoe UI"/>
      <w:sz w:val="18"/>
      <w:szCs w:val="18"/>
    </w:rPr>
  </w:style>
  <w:style w:type="character" w:styleId="UnresolvedMention">
    <w:name w:val="Unresolved Mention"/>
    <w:basedOn w:val="DefaultParagraphFont"/>
    <w:uiPriority w:val="99"/>
    <w:semiHidden/>
    <w:unhideWhenUsed/>
    <w:rsid w:val="00432F7D"/>
    <w:rPr>
      <w:color w:val="808080"/>
      <w:shd w:val="clear" w:color="auto" w:fill="E6E6E6"/>
    </w:rPr>
  </w:style>
  <w:style w:type="character" w:styleId="FollowedHyperlink">
    <w:name w:val="FollowedHyperlink"/>
    <w:basedOn w:val="DefaultParagraphFont"/>
    <w:uiPriority w:val="99"/>
    <w:semiHidden/>
    <w:unhideWhenUsed/>
    <w:rsid w:val="000B73A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A042B"/>
    <w:rPr>
      <w:b/>
      <w:bCs/>
    </w:rPr>
  </w:style>
  <w:style w:type="character" w:customStyle="1" w:styleId="CommentSubjectChar">
    <w:name w:val="Comment Subject Char"/>
    <w:basedOn w:val="CommentTextChar"/>
    <w:link w:val="CommentSubject"/>
    <w:uiPriority w:val="99"/>
    <w:semiHidden/>
    <w:rsid w:val="00FA042B"/>
    <w:rPr>
      <w:b/>
      <w:bCs/>
      <w:sz w:val="20"/>
      <w:szCs w:val="20"/>
    </w:rPr>
  </w:style>
  <w:style w:type="character" w:customStyle="1" w:styleId="Heading3Char">
    <w:name w:val="Heading 3 Char"/>
    <w:basedOn w:val="DefaultParagraphFont"/>
    <w:link w:val="Heading3"/>
    <w:uiPriority w:val="9"/>
    <w:rsid w:val="00B85C5B"/>
    <w:rPr>
      <w:rFonts w:eastAsiaTheme="majorEastAsia" w:cstheme="majorBidi"/>
      <w:b/>
      <w:sz w:val="28"/>
    </w:rPr>
  </w:style>
  <w:style w:type="paragraph" w:styleId="Header">
    <w:name w:val="header"/>
    <w:basedOn w:val="Normal"/>
    <w:link w:val="HeaderChar"/>
    <w:uiPriority w:val="99"/>
    <w:unhideWhenUsed/>
    <w:rsid w:val="009871D6"/>
    <w:pPr>
      <w:tabs>
        <w:tab w:val="center" w:pos="4680"/>
        <w:tab w:val="right" w:pos="9360"/>
      </w:tabs>
      <w:spacing w:after="0"/>
    </w:pPr>
  </w:style>
  <w:style w:type="character" w:customStyle="1" w:styleId="HeaderChar">
    <w:name w:val="Header Char"/>
    <w:basedOn w:val="DefaultParagraphFont"/>
    <w:link w:val="Header"/>
    <w:uiPriority w:val="99"/>
    <w:rsid w:val="009871D6"/>
  </w:style>
  <w:style w:type="paragraph" w:styleId="Footer">
    <w:name w:val="footer"/>
    <w:basedOn w:val="Normal"/>
    <w:link w:val="FooterChar"/>
    <w:uiPriority w:val="99"/>
    <w:unhideWhenUsed/>
    <w:rsid w:val="009871D6"/>
    <w:pPr>
      <w:tabs>
        <w:tab w:val="center" w:pos="4680"/>
        <w:tab w:val="right" w:pos="9360"/>
      </w:tabs>
      <w:spacing w:after="0"/>
    </w:pPr>
  </w:style>
  <w:style w:type="character" w:customStyle="1" w:styleId="FooterChar">
    <w:name w:val="Footer Char"/>
    <w:basedOn w:val="DefaultParagraphFont"/>
    <w:link w:val="Footer"/>
    <w:uiPriority w:val="99"/>
    <w:rsid w:val="009871D6"/>
  </w:style>
  <w:style w:type="character" w:customStyle="1" w:styleId="Heading4Char">
    <w:name w:val="Heading 4 Char"/>
    <w:basedOn w:val="DefaultParagraphFont"/>
    <w:link w:val="Heading4"/>
    <w:uiPriority w:val="9"/>
    <w:rsid w:val="00B85C5B"/>
    <w:rPr>
      <w:rFonts w:eastAsiaTheme="majorEastAsia" w:cstheme="majorBidi"/>
      <w:b/>
      <w:iCs/>
    </w:rPr>
  </w:style>
  <w:style w:type="character" w:customStyle="1" w:styleId="Heading5Char">
    <w:name w:val="Heading 5 Char"/>
    <w:basedOn w:val="DefaultParagraphFont"/>
    <w:link w:val="Heading5"/>
    <w:uiPriority w:val="9"/>
    <w:rsid w:val="00B85C5B"/>
    <w:rPr>
      <w:rFonts w:eastAsiaTheme="majorEastAsia" w:cstheme="majorBidi"/>
      <w:b/>
    </w:rPr>
  </w:style>
  <w:style w:type="table" w:customStyle="1" w:styleId="TableGrid">
    <w:name w:val="TableGrid"/>
    <w:rsid w:val="008340D4"/>
    <w:pPr>
      <w:spacing w:after="0"/>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D94F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510B"/>
    <w:pPr>
      <w:spacing w:after="0"/>
    </w:pPr>
  </w:style>
  <w:style w:type="paragraph" w:styleId="TOC1">
    <w:name w:val="toc 1"/>
    <w:basedOn w:val="Normal"/>
    <w:next w:val="Normal"/>
    <w:autoRedefine/>
    <w:uiPriority w:val="39"/>
    <w:unhideWhenUsed/>
    <w:rsid w:val="00536860"/>
  </w:style>
  <w:style w:type="paragraph" w:styleId="TOC2">
    <w:name w:val="toc 2"/>
    <w:basedOn w:val="Normal"/>
    <w:next w:val="Normal"/>
    <w:autoRedefine/>
    <w:uiPriority w:val="39"/>
    <w:unhideWhenUsed/>
    <w:rsid w:val="00536860"/>
    <w:pPr>
      <w:ind w:left="240"/>
    </w:pPr>
  </w:style>
  <w:style w:type="paragraph" w:styleId="TOC3">
    <w:name w:val="toc 3"/>
    <w:basedOn w:val="Normal"/>
    <w:next w:val="Normal"/>
    <w:autoRedefine/>
    <w:uiPriority w:val="39"/>
    <w:unhideWhenUsed/>
    <w:rsid w:val="00536860"/>
    <w:pPr>
      <w:ind w:left="480"/>
    </w:pPr>
  </w:style>
  <w:style w:type="paragraph" w:styleId="TOCHeading">
    <w:name w:val="TOC Heading"/>
    <w:basedOn w:val="Heading1"/>
    <w:next w:val="Normal"/>
    <w:uiPriority w:val="39"/>
    <w:semiHidden/>
    <w:unhideWhenUsed/>
    <w:qFormat/>
    <w:rsid w:val="00E2123D"/>
    <w:pPr>
      <w:spacing w:before="240" w:after="0"/>
      <w:outlineLvl w:val="9"/>
    </w:pPr>
    <w:rPr>
      <w:rFonts w:asciiTheme="majorHAnsi" w:hAnsiTheme="majorHAnsi"/>
      <w:b w:val="0"/>
      <w:color w:val="365F91" w:themeColor="accent1" w:themeShade="BF"/>
      <w:sz w:val="32"/>
    </w:rPr>
  </w:style>
  <w:style w:type="paragraph" w:styleId="Title">
    <w:name w:val="Title"/>
    <w:basedOn w:val="Normal"/>
    <w:next w:val="Normal"/>
    <w:link w:val="TitleChar"/>
    <w:uiPriority w:val="10"/>
    <w:qFormat/>
    <w:rsid w:val="006C4081"/>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6C4081"/>
    <w:rPr>
      <w:rFonts w:eastAsiaTheme="majorEastAsia" w:cstheme="majorBidi"/>
      <w:b/>
      <w:spacing w:val="-10"/>
      <w:kern w:val="28"/>
      <w:sz w:val="32"/>
      <w:szCs w:val="56"/>
    </w:rPr>
  </w:style>
  <w:style w:type="paragraph" w:customStyle="1" w:styleId="Default">
    <w:name w:val="Default"/>
    <w:rsid w:val="009370B9"/>
    <w:pPr>
      <w:autoSpaceDE w:val="0"/>
      <w:autoSpaceDN w:val="0"/>
      <w:adjustRightInd w:val="0"/>
      <w:spacing w:after="0"/>
    </w:pPr>
    <w:rPr>
      <w:rFonts w:ascii="Verdana" w:hAnsi="Verdana" w:cs="Verdana"/>
      <w:color w:val="000000"/>
    </w:rPr>
  </w:style>
  <w:style w:type="paragraph" w:styleId="EndnoteText">
    <w:name w:val="endnote text"/>
    <w:basedOn w:val="Normal"/>
    <w:link w:val="EndnoteTextChar"/>
    <w:uiPriority w:val="99"/>
    <w:semiHidden/>
    <w:unhideWhenUsed/>
    <w:rsid w:val="00192F3F"/>
    <w:pPr>
      <w:spacing w:after="0"/>
    </w:pPr>
    <w:rPr>
      <w:sz w:val="20"/>
      <w:szCs w:val="20"/>
    </w:rPr>
  </w:style>
  <w:style w:type="character" w:customStyle="1" w:styleId="EndnoteTextChar">
    <w:name w:val="Endnote Text Char"/>
    <w:basedOn w:val="DefaultParagraphFont"/>
    <w:link w:val="EndnoteText"/>
    <w:uiPriority w:val="99"/>
    <w:semiHidden/>
    <w:rsid w:val="00192F3F"/>
    <w:rPr>
      <w:rFonts w:ascii="Arial" w:hAnsi="Arial"/>
      <w:sz w:val="20"/>
      <w:szCs w:val="20"/>
    </w:rPr>
  </w:style>
  <w:style w:type="character" w:styleId="EndnoteReference">
    <w:name w:val="endnote reference"/>
    <w:basedOn w:val="DefaultParagraphFont"/>
    <w:uiPriority w:val="99"/>
    <w:semiHidden/>
    <w:unhideWhenUsed/>
    <w:rsid w:val="00192F3F"/>
    <w:rPr>
      <w:vertAlign w:val="superscript"/>
    </w:rPr>
  </w:style>
  <w:style w:type="paragraph" w:styleId="NoSpacing">
    <w:name w:val="No Spacing"/>
    <w:uiPriority w:val="1"/>
    <w:qFormat/>
    <w:rsid w:val="006C4081"/>
    <w:pPr>
      <w:spacing w:before="100" w:beforeAutospacing="1" w:after="0"/>
    </w:pPr>
    <w:rPr>
      <w:rFonts w:eastAsia="Times New Roman" w:cs="Times New Roman"/>
    </w:rPr>
  </w:style>
  <w:style w:type="numbering" w:customStyle="1" w:styleId="NoList1">
    <w:name w:val="No List1"/>
    <w:next w:val="NoList"/>
    <w:uiPriority w:val="99"/>
    <w:semiHidden/>
    <w:unhideWhenUsed/>
    <w:rsid w:val="001765AE"/>
  </w:style>
  <w:style w:type="paragraph" w:customStyle="1" w:styleId="msonormal0">
    <w:name w:val="msonormal"/>
    <w:basedOn w:val="Normal"/>
    <w:rsid w:val="001765AE"/>
    <w:rPr>
      <w:rFonts w:ascii="Times New Roman" w:eastAsia="Times New Roman" w:hAnsi="Times New Roman" w:cs="Times New Roman"/>
    </w:rPr>
  </w:style>
  <w:style w:type="paragraph" w:customStyle="1" w:styleId="error">
    <w:name w:val="error"/>
    <w:basedOn w:val="Normal"/>
    <w:rsid w:val="001765AE"/>
    <w:rPr>
      <w:rFonts w:ascii="Times New Roman" w:eastAsia="Times New Roman" w:hAnsi="Times New Roman" w:cs="Times New Roman"/>
      <w:color w:val="8C2E0B"/>
    </w:rPr>
  </w:style>
  <w:style w:type="paragraph" w:customStyle="1" w:styleId="tabledrag-toggle-weight-wrapper">
    <w:name w:val="tabledrag-toggle-weight-wrapper"/>
    <w:basedOn w:val="Normal"/>
    <w:rsid w:val="001765AE"/>
    <w:pPr>
      <w:jc w:val="right"/>
    </w:pPr>
    <w:rPr>
      <w:rFonts w:ascii="Times New Roman" w:eastAsia="Times New Roman" w:hAnsi="Times New Roman" w:cs="Times New Roman"/>
    </w:rPr>
  </w:style>
  <w:style w:type="paragraph" w:customStyle="1" w:styleId="ajax-progress-bar">
    <w:name w:val="ajax-progress-bar"/>
    <w:basedOn w:val="Normal"/>
    <w:rsid w:val="001765AE"/>
    <w:rPr>
      <w:rFonts w:ascii="Times New Roman" w:eastAsia="Times New Roman" w:hAnsi="Times New Roman" w:cs="Times New Roman"/>
    </w:rPr>
  </w:style>
  <w:style w:type="paragraph" w:customStyle="1" w:styleId="nowrap">
    <w:name w:val="nowrap"/>
    <w:basedOn w:val="Normal"/>
    <w:rsid w:val="001765AE"/>
    <w:rPr>
      <w:rFonts w:ascii="Times New Roman" w:eastAsia="Times New Roman" w:hAnsi="Times New Roman" w:cs="Times New Roman"/>
    </w:rPr>
  </w:style>
  <w:style w:type="paragraph" w:customStyle="1" w:styleId="element-hidden">
    <w:name w:val="element-hidden"/>
    <w:basedOn w:val="Normal"/>
    <w:rsid w:val="001765AE"/>
    <w:rPr>
      <w:rFonts w:ascii="Times New Roman" w:eastAsia="Times New Roman" w:hAnsi="Times New Roman" w:cs="Times New Roman"/>
      <w:vanish/>
    </w:rPr>
  </w:style>
  <w:style w:type="paragraph" w:customStyle="1" w:styleId="element-invisible">
    <w:name w:val="element-invisible"/>
    <w:basedOn w:val="Normal"/>
    <w:rsid w:val="001765AE"/>
    <w:rPr>
      <w:rFonts w:ascii="Times New Roman" w:eastAsia="Times New Roman" w:hAnsi="Times New Roman" w:cs="Times New Roman"/>
    </w:rPr>
  </w:style>
  <w:style w:type="paragraph" w:customStyle="1" w:styleId="breadcrumb">
    <w:name w:val="breadcrumb"/>
    <w:basedOn w:val="Normal"/>
    <w:rsid w:val="001765AE"/>
    <w:rPr>
      <w:rFonts w:ascii="Times New Roman" w:eastAsia="Times New Roman" w:hAnsi="Times New Roman" w:cs="Times New Roman"/>
    </w:rPr>
  </w:style>
  <w:style w:type="paragraph" w:customStyle="1" w:styleId="ok">
    <w:name w:val="ok"/>
    <w:basedOn w:val="Normal"/>
    <w:rsid w:val="001765AE"/>
    <w:rPr>
      <w:rFonts w:ascii="Times New Roman" w:eastAsia="Times New Roman" w:hAnsi="Times New Roman" w:cs="Times New Roman"/>
      <w:color w:val="234600"/>
    </w:rPr>
  </w:style>
  <w:style w:type="paragraph" w:customStyle="1" w:styleId="warning">
    <w:name w:val="warning"/>
    <w:basedOn w:val="Normal"/>
    <w:rsid w:val="001765AE"/>
    <w:rPr>
      <w:rFonts w:ascii="Times New Roman" w:eastAsia="Times New Roman" w:hAnsi="Times New Roman" w:cs="Times New Roman"/>
      <w:color w:val="884400"/>
    </w:rPr>
  </w:style>
  <w:style w:type="paragraph" w:customStyle="1" w:styleId="form-item">
    <w:name w:val="form-item"/>
    <w:basedOn w:val="Normal"/>
    <w:rsid w:val="001765AE"/>
    <w:pPr>
      <w:spacing w:before="240" w:beforeAutospacing="0" w:after="240" w:afterAutospacing="0"/>
    </w:pPr>
    <w:rPr>
      <w:rFonts w:ascii="Times New Roman" w:eastAsia="Times New Roman" w:hAnsi="Times New Roman" w:cs="Times New Roman"/>
    </w:rPr>
  </w:style>
  <w:style w:type="paragraph" w:customStyle="1" w:styleId="form-actions">
    <w:name w:val="form-actions"/>
    <w:basedOn w:val="Normal"/>
    <w:rsid w:val="001765AE"/>
    <w:pPr>
      <w:spacing w:before="240" w:beforeAutospacing="0" w:after="240" w:afterAutospacing="0"/>
    </w:pPr>
    <w:rPr>
      <w:rFonts w:ascii="Times New Roman" w:eastAsia="Times New Roman" w:hAnsi="Times New Roman" w:cs="Times New Roman"/>
    </w:rPr>
  </w:style>
  <w:style w:type="paragraph" w:customStyle="1" w:styleId="marker">
    <w:name w:val="marker"/>
    <w:basedOn w:val="Normal"/>
    <w:rsid w:val="001765AE"/>
    <w:rPr>
      <w:rFonts w:ascii="Times New Roman" w:eastAsia="Times New Roman" w:hAnsi="Times New Roman" w:cs="Times New Roman"/>
      <w:color w:val="FF0000"/>
    </w:rPr>
  </w:style>
  <w:style w:type="paragraph" w:customStyle="1" w:styleId="form-required">
    <w:name w:val="form-required"/>
    <w:basedOn w:val="Normal"/>
    <w:rsid w:val="001765AE"/>
    <w:rPr>
      <w:rFonts w:ascii="Times New Roman" w:eastAsia="Times New Roman" w:hAnsi="Times New Roman" w:cs="Times New Roman"/>
      <w:color w:val="FF0000"/>
    </w:rPr>
  </w:style>
  <w:style w:type="paragraph" w:customStyle="1" w:styleId="more-link">
    <w:name w:val="more-link"/>
    <w:basedOn w:val="Normal"/>
    <w:rsid w:val="001765AE"/>
    <w:pPr>
      <w:jc w:val="right"/>
    </w:pPr>
    <w:rPr>
      <w:rFonts w:ascii="Times New Roman" w:eastAsia="Times New Roman" w:hAnsi="Times New Roman" w:cs="Times New Roman"/>
    </w:rPr>
  </w:style>
  <w:style w:type="paragraph" w:customStyle="1" w:styleId="more-help-link">
    <w:name w:val="more-help-link"/>
    <w:basedOn w:val="Normal"/>
    <w:rsid w:val="001765AE"/>
    <w:pPr>
      <w:jc w:val="right"/>
    </w:pPr>
    <w:rPr>
      <w:rFonts w:ascii="Times New Roman" w:eastAsia="Times New Roman" w:hAnsi="Times New Roman" w:cs="Times New Roman"/>
    </w:rPr>
  </w:style>
  <w:style w:type="paragraph" w:customStyle="1" w:styleId="pager-current">
    <w:name w:val="pager-current"/>
    <w:basedOn w:val="Normal"/>
    <w:rsid w:val="001765AE"/>
    <w:rPr>
      <w:rFonts w:ascii="Times New Roman" w:eastAsia="Times New Roman" w:hAnsi="Times New Roman" w:cs="Times New Roman"/>
      <w:b/>
      <w:bCs/>
    </w:rPr>
  </w:style>
  <w:style w:type="paragraph" w:customStyle="1" w:styleId="tabledrag-toggle-weight">
    <w:name w:val="tabledrag-toggle-weight"/>
    <w:basedOn w:val="Normal"/>
    <w:rsid w:val="001765AE"/>
    <w:rPr>
      <w:rFonts w:ascii="Times New Roman" w:eastAsia="Times New Roman" w:hAnsi="Times New Roman" w:cs="Times New Roman"/>
      <w:sz w:val="22"/>
      <w:szCs w:val="22"/>
    </w:rPr>
  </w:style>
  <w:style w:type="paragraph" w:customStyle="1" w:styleId="progress">
    <w:name w:val="progress"/>
    <w:basedOn w:val="Normal"/>
    <w:rsid w:val="001765AE"/>
    <w:rPr>
      <w:rFonts w:ascii="Times New Roman" w:eastAsia="Times New Roman" w:hAnsi="Times New Roman" w:cs="Times New Roman"/>
      <w:b/>
      <w:bCs/>
    </w:rPr>
  </w:style>
  <w:style w:type="paragraph" w:customStyle="1" w:styleId="container-inline-date">
    <w:name w:val="container-inline-date"/>
    <w:basedOn w:val="Normal"/>
    <w:rsid w:val="001765AE"/>
    <w:rPr>
      <w:rFonts w:ascii="Times New Roman" w:eastAsia="Times New Roman" w:hAnsi="Times New Roman" w:cs="Times New Roman"/>
    </w:rPr>
  </w:style>
  <w:style w:type="paragraph" w:customStyle="1" w:styleId="calendarcontrol">
    <w:name w:val="calendar_control"/>
    <w:basedOn w:val="Normal"/>
    <w:rsid w:val="001765AE"/>
    <w:pPr>
      <w:spacing w:before="0" w:beforeAutospacing="0" w:after="0" w:afterAutospacing="0"/>
    </w:pPr>
    <w:rPr>
      <w:rFonts w:ascii="Times New Roman" w:eastAsia="Times New Roman" w:hAnsi="Times New Roman" w:cs="Times New Roman"/>
    </w:rPr>
  </w:style>
  <w:style w:type="paragraph" w:customStyle="1" w:styleId="calendarlinks">
    <w:name w:val="calendar_links"/>
    <w:basedOn w:val="Normal"/>
    <w:rsid w:val="001765AE"/>
    <w:pPr>
      <w:spacing w:before="0" w:beforeAutospacing="0" w:after="0" w:afterAutospacing="0"/>
    </w:pPr>
    <w:rPr>
      <w:rFonts w:ascii="Times New Roman" w:eastAsia="Times New Roman" w:hAnsi="Times New Roman" w:cs="Times New Roman"/>
    </w:rPr>
  </w:style>
  <w:style w:type="paragraph" w:customStyle="1" w:styleId="calendarheader">
    <w:name w:val="calendar_header"/>
    <w:basedOn w:val="Normal"/>
    <w:rsid w:val="001765AE"/>
    <w:pPr>
      <w:spacing w:before="0" w:beforeAutospacing="0" w:after="0" w:afterAutospacing="0"/>
    </w:pPr>
    <w:rPr>
      <w:rFonts w:ascii="Times New Roman" w:eastAsia="Times New Roman" w:hAnsi="Times New Roman" w:cs="Times New Roman"/>
    </w:rPr>
  </w:style>
  <w:style w:type="paragraph" w:customStyle="1" w:styleId="calendar">
    <w:name w:val="calendar"/>
    <w:basedOn w:val="Normal"/>
    <w:rsid w:val="001765AE"/>
    <w:pPr>
      <w:spacing w:before="0" w:beforeAutospacing="0" w:after="0" w:afterAutospacing="0"/>
    </w:pPr>
    <w:rPr>
      <w:rFonts w:ascii="Times New Roman" w:eastAsia="Times New Roman" w:hAnsi="Times New Roman" w:cs="Times New Roman"/>
    </w:rPr>
  </w:style>
  <w:style w:type="paragraph" w:customStyle="1" w:styleId="date-clear">
    <w:name w:val="date-clear"/>
    <w:basedOn w:val="Normal"/>
    <w:rsid w:val="001765AE"/>
    <w:rPr>
      <w:rFonts w:ascii="Times New Roman" w:eastAsia="Times New Roman" w:hAnsi="Times New Roman" w:cs="Times New Roman"/>
    </w:rPr>
  </w:style>
  <w:style w:type="paragraph" w:customStyle="1" w:styleId="date-no-float">
    <w:name w:val="date-no-float"/>
    <w:basedOn w:val="Normal"/>
    <w:rsid w:val="001765AE"/>
    <w:rPr>
      <w:rFonts w:ascii="Times New Roman" w:eastAsia="Times New Roman" w:hAnsi="Times New Roman" w:cs="Times New Roman"/>
    </w:rPr>
  </w:style>
  <w:style w:type="paragraph" w:customStyle="1" w:styleId="date-float">
    <w:name w:val="date-float"/>
    <w:basedOn w:val="Normal"/>
    <w:rsid w:val="001765AE"/>
    <w:rPr>
      <w:rFonts w:ascii="Times New Roman" w:eastAsia="Times New Roman" w:hAnsi="Times New Roman" w:cs="Times New Roman"/>
    </w:rPr>
  </w:style>
  <w:style w:type="paragraph" w:customStyle="1" w:styleId="date-form-element-content-multiline">
    <w:name w:val="date-form-element-content-multiline"/>
    <w:basedOn w:val="Normal"/>
    <w:rsid w:val="001765AE"/>
    <w:pPr>
      <w:pBdr>
        <w:top w:val="single" w:sz="6" w:space="8" w:color="CCCCCC"/>
        <w:left w:val="single" w:sz="6" w:space="8" w:color="CCCCCC"/>
        <w:bottom w:val="single" w:sz="6" w:space="8" w:color="CCCCCC"/>
        <w:right w:val="single" w:sz="6" w:space="8" w:color="CCCCCC"/>
      </w:pBdr>
    </w:pPr>
    <w:rPr>
      <w:rFonts w:ascii="Times New Roman" w:eastAsia="Times New Roman" w:hAnsi="Times New Roman" w:cs="Times New Roman"/>
    </w:rPr>
  </w:style>
  <w:style w:type="paragraph" w:customStyle="1" w:styleId="date-year-range-select">
    <w:name w:val="date-year-range-select"/>
    <w:basedOn w:val="Normal"/>
    <w:rsid w:val="001765AE"/>
    <w:pPr>
      <w:ind w:right="240"/>
    </w:pPr>
    <w:rPr>
      <w:rFonts w:ascii="Times New Roman" w:eastAsia="Times New Roman" w:hAnsi="Times New Roman" w:cs="Times New Roman"/>
    </w:rPr>
  </w:style>
  <w:style w:type="paragraph" w:customStyle="1" w:styleId="ui-datepicker">
    <w:name w:val="ui-datepicker"/>
    <w:basedOn w:val="Normal"/>
    <w:rsid w:val="001765AE"/>
    <w:rPr>
      <w:rFonts w:ascii="Times New Roman" w:eastAsia="Times New Roman" w:hAnsi="Times New Roman" w:cs="Times New Roman"/>
    </w:rPr>
  </w:style>
  <w:style w:type="paragraph" w:customStyle="1" w:styleId="ui-datepicker-row-break">
    <w:name w:val="ui-datepicker-row-break"/>
    <w:basedOn w:val="Normal"/>
    <w:rsid w:val="001765AE"/>
    <w:rPr>
      <w:rFonts w:ascii="Times New Roman" w:eastAsia="Times New Roman" w:hAnsi="Times New Roman" w:cs="Times New Roman"/>
    </w:rPr>
  </w:style>
  <w:style w:type="paragraph" w:customStyle="1" w:styleId="ui-datepicker-rtl">
    <w:name w:val="ui-datepicker-rtl"/>
    <w:basedOn w:val="Normal"/>
    <w:rsid w:val="001765AE"/>
    <w:pPr>
      <w:bidi/>
    </w:pPr>
    <w:rPr>
      <w:rFonts w:ascii="Times New Roman" w:eastAsia="Times New Roman" w:hAnsi="Times New Roman" w:cs="Times New Roman"/>
    </w:rPr>
  </w:style>
  <w:style w:type="paragraph" w:customStyle="1" w:styleId="node-unpublished">
    <w:name w:val="node-unpublished"/>
    <w:basedOn w:val="Normal"/>
    <w:rsid w:val="001765AE"/>
    <w:pPr>
      <w:shd w:val="clear" w:color="auto" w:fill="FFF4F4"/>
    </w:pPr>
    <w:rPr>
      <w:rFonts w:ascii="Times New Roman" w:eastAsia="Times New Roman" w:hAnsi="Times New Roman" w:cs="Times New Roman"/>
    </w:rPr>
  </w:style>
  <w:style w:type="paragraph" w:customStyle="1" w:styleId="password-strength">
    <w:name w:val="password-strength"/>
    <w:basedOn w:val="Normal"/>
    <w:rsid w:val="001765AE"/>
    <w:pPr>
      <w:spacing w:before="336" w:beforeAutospacing="0"/>
    </w:pPr>
    <w:rPr>
      <w:rFonts w:ascii="Times New Roman" w:eastAsia="Times New Roman" w:hAnsi="Times New Roman" w:cs="Times New Roman"/>
    </w:rPr>
  </w:style>
  <w:style w:type="paragraph" w:customStyle="1" w:styleId="password-strength-title">
    <w:name w:val="password-strength-title"/>
    <w:basedOn w:val="Normal"/>
    <w:rsid w:val="001765AE"/>
    <w:rPr>
      <w:rFonts w:ascii="Times New Roman" w:eastAsia="Times New Roman" w:hAnsi="Times New Roman" w:cs="Times New Roman"/>
    </w:rPr>
  </w:style>
  <w:style w:type="paragraph" w:customStyle="1" w:styleId="password-strength-text">
    <w:name w:val="password-strength-text"/>
    <w:basedOn w:val="Normal"/>
    <w:rsid w:val="001765AE"/>
    <w:rPr>
      <w:rFonts w:ascii="Times New Roman" w:eastAsia="Times New Roman" w:hAnsi="Times New Roman" w:cs="Times New Roman"/>
      <w:b/>
      <w:bCs/>
    </w:rPr>
  </w:style>
  <w:style w:type="paragraph" w:customStyle="1" w:styleId="password-indicator">
    <w:name w:val="password-indicator"/>
    <w:basedOn w:val="Normal"/>
    <w:rsid w:val="001765AE"/>
    <w:pPr>
      <w:shd w:val="clear" w:color="auto" w:fill="C4C4C4"/>
    </w:pPr>
    <w:rPr>
      <w:rFonts w:ascii="Times New Roman" w:eastAsia="Times New Roman" w:hAnsi="Times New Roman" w:cs="Times New Roman"/>
    </w:rPr>
  </w:style>
  <w:style w:type="paragraph" w:customStyle="1" w:styleId="confirm-parent">
    <w:name w:val="confirm-parent"/>
    <w:basedOn w:val="Normal"/>
    <w:rsid w:val="001765AE"/>
    <w:pPr>
      <w:spacing w:before="0" w:beforeAutospacing="0" w:after="0" w:afterAutospacing="0"/>
    </w:pPr>
    <w:rPr>
      <w:rFonts w:ascii="Times New Roman" w:eastAsia="Times New Roman" w:hAnsi="Times New Roman" w:cs="Times New Roman"/>
    </w:rPr>
  </w:style>
  <w:style w:type="paragraph" w:customStyle="1" w:styleId="password-parent">
    <w:name w:val="password-parent"/>
    <w:basedOn w:val="Normal"/>
    <w:rsid w:val="001765AE"/>
    <w:pPr>
      <w:spacing w:before="0" w:beforeAutospacing="0" w:after="0" w:afterAutospacing="0"/>
    </w:pPr>
    <w:rPr>
      <w:rFonts w:ascii="Times New Roman" w:eastAsia="Times New Roman" w:hAnsi="Times New Roman" w:cs="Times New Roman"/>
    </w:rPr>
  </w:style>
  <w:style w:type="paragraph" w:customStyle="1" w:styleId="profile">
    <w:name w:val="profile"/>
    <w:basedOn w:val="Normal"/>
    <w:rsid w:val="001765AE"/>
    <w:pPr>
      <w:spacing w:before="240" w:beforeAutospacing="0" w:after="240" w:afterAutospacing="0"/>
    </w:pPr>
    <w:rPr>
      <w:rFonts w:ascii="Times New Roman" w:eastAsia="Times New Roman" w:hAnsi="Times New Roman" w:cs="Times New Roman"/>
    </w:rPr>
  </w:style>
  <w:style w:type="paragraph" w:customStyle="1" w:styleId="views-exposed-widgets">
    <w:name w:val="views-exposed-widgets"/>
    <w:basedOn w:val="Normal"/>
    <w:rsid w:val="001765AE"/>
    <w:pPr>
      <w:spacing w:after="120" w:afterAutospacing="0"/>
    </w:pPr>
    <w:rPr>
      <w:rFonts w:ascii="Times New Roman" w:eastAsia="Times New Roman" w:hAnsi="Times New Roman" w:cs="Times New Roman"/>
    </w:rPr>
  </w:style>
  <w:style w:type="paragraph" w:customStyle="1" w:styleId="views-align-left">
    <w:name w:val="views-align-left"/>
    <w:basedOn w:val="Normal"/>
    <w:rsid w:val="001765AE"/>
    <w:rPr>
      <w:rFonts w:ascii="Times New Roman" w:eastAsia="Times New Roman" w:hAnsi="Times New Roman" w:cs="Times New Roman"/>
    </w:rPr>
  </w:style>
  <w:style w:type="paragraph" w:customStyle="1" w:styleId="views-align-right">
    <w:name w:val="views-align-right"/>
    <w:basedOn w:val="Normal"/>
    <w:rsid w:val="001765AE"/>
    <w:pPr>
      <w:jc w:val="right"/>
    </w:pPr>
    <w:rPr>
      <w:rFonts w:ascii="Times New Roman" w:eastAsia="Times New Roman" w:hAnsi="Times New Roman" w:cs="Times New Roman"/>
    </w:rPr>
  </w:style>
  <w:style w:type="paragraph" w:customStyle="1" w:styleId="views-align-center">
    <w:name w:val="views-align-center"/>
    <w:basedOn w:val="Normal"/>
    <w:rsid w:val="001765AE"/>
    <w:pPr>
      <w:jc w:val="center"/>
    </w:pPr>
    <w:rPr>
      <w:rFonts w:ascii="Times New Roman" w:eastAsia="Times New Roman" w:hAnsi="Times New Roman" w:cs="Times New Roman"/>
    </w:rPr>
  </w:style>
  <w:style w:type="paragraph" w:customStyle="1" w:styleId="ctools-locked">
    <w:name w:val="ctools-locked"/>
    <w:basedOn w:val="Normal"/>
    <w:rsid w:val="001765AE"/>
    <w:pPr>
      <w:pBdr>
        <w:top w:val="single" w:sz="6" w:space="12" w:color="FF0000"/>
        <w:left w:val="single" w:sz="6" w:space="12" w:color="FF0000"/>
        <w:bottom w:val="single" w:sz="6" w:space="12" w:color="FF0000"/>
        <w:right w:val="single" w:sz="6" w:space="12" w:color="FF0000"/>
      </w:pBdr>
    </w:pPr>
    <w:rPr>
      <w:rFonts w:ascii="Times New Roman" w:eastAsia="Times New Roman" w:hAnsi="Times New Roman" w:cs="Times New Roman"/>
      <w:color w:val="FF0000"/>
    </w:rPr>
  </w:style>
  <w:style w:type="paragraph" w:customStyle="1" w:styleId="ctools-owns-lock">
    <w:name w:val="ctools-owns-lock"/>
    <w:basedOn w:val="Normal"/>
    <w:rsid w:val="001765AE"/>
    <w:pPr>
      <w:pBdr>
        <w:top w:val="single" w:sz="6" w:space="12" w:color="F0C020"/>
        <w:left w:val="single" w:sz="6" w:space="12" w:color="F0C020"/>
        <w:bottom w:val="single" w:sz="6" w:space="12" w:color="F0C020"/>
        <w:right w:val="single" w:sz="6" w:space="12" w:color="F0C020"/>
      </w:pBdr>
      <w:shd w:val="clear" w:color="auto" w:fill="FFFFDD"/>
    </w:pPr>
    <w:rPr>
      <w:rFonts w:ascii="Times New Roman" w:eastAsia="Times New Roman" w:hAnsi="Times New Roman" w:cs="Times New Roman"/>
    </w:rPr>
  </w:style>
  <w:style w:type="paragraph" w:customStyle="1" w:styleId="field-multiple-table">
    <w:name w:val="field-multiple-table"/>
    <w:basedOn w:val="Normal"/>
    <w:rsid w:val="001765AE"/>
    <w:rPr>
      <w:rFonts w:ascii="Times New Roman" w:eastAsia="Times New Roman" w:hAnsi="Times New Roman" w:cs="Times New Roman"/>
    </w:rPr>
  </w:style>
  <w:style w:type="paragraph" w:customStyle="1" w:styleId="field-add-more-submit">
    <w:name w:val="field-add-more-submit"/>
    <w:basedOn w:val="Normal"/>
    <w:rsid w:val="001765AE"/>
    <w:rPr>
      <w:rFonts w:ascii="Times New Roman" w:eastAsia="Times New Roman" w:hAnsi="Times New Roman" w:cs="Times New Roman"/>
    </w:rPr>
  </w:style>
  <w:style w:type="paragraph" w:customStyle="1" w:styleId="grippie">
    <w:name w:val="grippie"/>
    <w:basedOn w:val="Normal"/>
    <w:rsid w:val="001765AE"/>
    <w:rPr>
      <w:rFonts w:ascii="Times New Roman" w:eastAsia="Times New Roman" w:hAnsi="Times New Roman" w:cs="Times New Roman"/>
    </w:rPr>
  </w:style>
  <w:style w:type="paragraph" w:customStyle="1" w:styleId="bar">
    <w:name w:val="bar"/>
    <w:basedOn w:val="Normal"/>
    <w:rsid w:val="001765AE"/>
    <w:rPr>
      <w:rFonts w:ascii="Times New Roman" w:eastAsia="Times New Roman" w:hAnsi="Times New Roman" w:cs="Times New Roman"/>
    </w:rPr>
  </w:style>
  <w:style w:type="paragraph" w:customStyle="1" w:styleId="filled">
    <w:name w:val="filled"/>
    <w:basedOn w:val="Normal"/>
    <w:rsid w:val="001765AE"/>
    <w:rPr>
      <w:rFonts w:ascii="Times New Roman" w:eastAsia="Times New Roman" w:hAnsi="Times New Roman" w:cs="Times New Roman"/>
    </w:rPr>
  </w:style>
  <w:style w:type="paragraph" w:customStyle="1" w:styleId="throbber">
    <w:name w:val="throbber"/>
    <w:basedOn w:val="Normal"/>
    <w:rsid w:val="001765AE"/>
    <w:rPr>
      <w:rFonts w:ascii="Times New Roman" w:eastAsia="Times New Roman" w:hAnsi="Times New Roman" w:cs="Times New Roman"/>
    </w:rPr>
  </w:style>
  <w:style w:type="paragraph" w:customStyle="1" w:styleId="message">
    <w:name w:val="message"/>
    <w:basedOn w:val="Normal"/>
    <w:rsid w:val="001765AE"/>
    <w:rPr>
      <w:rFonts w:ascii="Times New Roman" w:eastAsia="Times New Roman" w:hAnsi="Times New Roman" w:cs="Times New Roman"/>
    </w:rPr>
  </w:style>
  <w:style w:type="paragraph" w:customStyle="1" w:styleId="fieldset-wrapper">
    <w:name w:val="fieldset-wrapper"/>
    <w:basedOn w:val="Normal"/>
    <w:rsid w:val="001765AE"/>
    <w:rPr>
      <w:rFonts w:ascii="Times New Roman" w:eastAsia="Times New Roman" w:hAnsi="Times New Roman" w:cs="Times New Roman"/>
    </w:rPr>
  </w:style>
  <w:style w:type="paragraph" w:customStyle="1" w:styleId="Title1">
    <w:name w:val="Title1"/>
    <w:basedOn w:val="Normal"/>
    <w:rsid w:val="001765AE"/>
    <w:rPr>
      <w:rFonts w:ascii="Times New Roman" w:eastAsia="Times New Roman" w:hAnsi="Times New Roman" w:cs="Times New Roman"/>
    </w:rPr>
  </w:style>
  <w:style w:type="paragraph" w:customStyle="1" w:styleId="description">
    <w:name w:val="description"/>
    <w:basedOn w:val="Normal"/>
    <w:rsid w:val="001765AE"/>
    <w:rPr>
      <w:rFonts w:ascii="Times New Roman" w:eastAsia="Times New Roman" w:hAnsi="Times New Roman" w:cs="Times New Roman"/>
    </w:rPr>
  </w:style>
  <w:style w:type="paragraph" w:customStyle="1" w:styleId="pager">
    <w:name w:val="pager"/>
    <w:basedOn w:val="Normal"/>
    <w:rsid w:val="001765AE"/>
    <w:rPr>
      <w:rFonts w:ascii="Times New Roman" w:eastAsia="Times New Roman" w:hAnsi="Times New Roman" w:cs="Times New Roman"/>
    </w:rPr>
  </w:style>
  <w:style w:type="paragraph" w:customStyle="1" w:styleId="date-spacer">
    <w:name w:val="date-spacer"/>
    <w:basedOn w:val="Normal"/>
    <w:rsid w:val="001765AE"/>
    <w:rPr>
      <w:rFonts w:ascii="Times New Roman" w:eastAsia="Times New Roman" w:hAnsi="Times New Roman" w:cs="Times New Roman"/>
    </w:rPr>
  </w:style>
  <w:style w:type="paragraph" w:customStyle="1" w:styleId="form-type-checkbox">
    <w:name w:val="form-type-checkbox"/>
    <w:basedOn w:val="Normal"/>
    <w:rsid w:val="001765AE"/>
    <w:rPr>
      <w:rFonts w:ascii="Times New Roman" w:eastAsia="Times New Roman" w:hAnsi="Times New Roman" w:cs="Times New Roman"/>
    </w:rPr>
  </w:style>
  <w:style w:type="paragraph" w:customStyle="1" w:styleId="form-type-selectclasshour">
    <w:name w:val="form-type-select[class*=hour]"/>
    <w:basedOn w:val="Normal"/>
    <w:rsid w:val="001765AE"/>
    <w:rPr>
      <w:rFonts w:ascii="Times New Roman" w:eastAsia="Times New Roman" w:hAnsi="Times New Roman" w:cs="Times New Roman"/>
    </w:rPr>
  </w:style>
  <w:style w:type="paragraph" w:customStyle="1" w:styleId="date-format-delete">
    <w:name w:val="date-format-delete"/>
    <w:basedOn w:val="Normal"/>
    <w:rsid w:val="001765AE"/>
    <w:rPr>
      <w:rFonts w:ascii="Times New Roman" w:eastAsia="Times New Roman" w:hAnsi="Times New Roman" w:cs="Times New Roman"/>
    </w:rPr>
  </w:style>
  <w:style w:type="paragraph" w:customStyle="1" w:styleId="date-format-type">
    <w:name w:val="date-format-type"/>
    <w:basedOn w:val="Normal"/>
    <w:rsid w:val="001765AE"/>
    <w:rPr>
      <w:rFonts w:ascii="Times New Roman" w:eastAsia="Times New Roman" w:hAnsi="Times New Roman" w:cs="Times New Roman"/>
    </w:rPr>
  </w:style>
  <w:style w:type="paragraph" w:customStyle="1" w:styleId="select-container">
    <w:name w:val="select-container"/>
    <w:basedOn w:val="Normal"/>
    <w:rsid w:val="001765AE"/>
    <w:rPr>
      <w:rFonts w:ascii="Times New Roman" w:eastAsia="Times New Roman" w:hAnsi="Times New Roman" w:cs="Times New Roman"/>
    </w:rPr>
  </w:style>
  <w:style w:type="paragraph" w:customStyle="1" w:styleId="ui-datepicker-header">
    <w:name w:val="ui-datepicker-header"/>
    <w:basedOn w:val="Normal"/>
    <w:rsid w:val="001765AE"/>
    <w:rPr>
      <w:rFonts w:ascii="Times New Roman" w:eastAsia="Times New Roman" w:hAnsi="Times New Roman" w:cs="Times New Roman"/>
    </w:rPr>
  </w:style>
  <w:style w:type="paragraph" w:customStyle="1" w:styleId="ui-datepicker-prev">
    <w:name w:val="ui-datepicker-prev"/>
    <w:basedOn w:val="Normal"/>
    <w:rsid w:val="001765AE"/>
    <w:rPr>
      <w:rFonts w:ascii="Times New Roman" w:eastAsia="Times New Roman" w:hAnsi="Times New Roman" w:cs="Times New Roman"/>
    </w:rPr>
  </w:style>
  <w:style w:type="paragraph" w:customStyle="1" w:styleId="ui-datepicker-next">
    <w:name w:val="ui-datepicker-next"/>
    <w:basedOn w:val="Normal"/>
    <w:rsid w:val="001765AE"/>
    <w:rPr>
      <w:rFonts w:ascii="Times New Roman" w:eastAsia="Times New Roman" w:hAnsi="Times New Roman" w:cs="Times New Roman"/>
    </w:rPr>
  </w:style>
  <w:style w:type="paragraph" w:customStyle="1" w:styleId="ui-datepicker-title">
    <w:name w:val="ui-datepicker-title"/>
    <w:basedOn w:val="Normal"/>
    <w:rsid w:val="001765AE"/>
    <w:rPr>
      <w:rFonts w:ascii="Times New Roman" w:eastAsia="Times New Roman" w:hAnsi="Times New Roman" w:cs="Times New Roman"/>
    </w:rPr>
  </w:style>
  <w:style w:type="paragraph" w:customStyle="1" w:styleId="ui-datepicker-buttonpane">
    <w:name w:val="ui-datepicker-buttonpane"/>
    <w:basedOn w:val="Normal"/>
    <w:rsid w:val="001765AE"/>
    <w:rPr>
      <w:rFonts w:ascii="Times New Roman" w:eastAsia="Times New Roman" w:hAnsi="Times New Roman" w:cs="Times New Roman"/>
    </w:rPr>
  </w:style>
  <w:style w:type="paragraph" w:customStyle="1" w:styleId="ui-datepicker-group">
    <w:name w:val="ui-datepicker-group"/>
    <w:basedOn w:val="Normal"/>
    <w:rsid w:val="001765AE"/>
    <w:rPr>
      <w:rFonts w:ascii="Times New Roman" w:eastAsia="Times New Roman" w:hAnsi="Times New Roman" w:cs="Times New Roman"/>
    </w:rPr>
  </w:style>
  <w:style w:type="paragraph" w:customStyle="1" w:styleId="field-label">
    <w:name w:val="field-label"/>
    <w:basedOn w:val="Normal"/>
    <w:rsid w:val="001765AE"/>
    <w:rPr>
      <w:rFonts w:ascii="Times New Roman" w:eastAsia="Times New Roman" w:hAnsi="Times New Roman" w:cs="Times New Roman"/>
    </w:rPr>
  </w:style>
  <w:style w:type="paragraph" w:customStyle="1" w:styleId="node">
    <w:name w:val="node"/>
    <w:basedOn w:val="Normal"/>
    <w:rsid w:val="001765AE"/>
    <w:rPr>
      <w:rFonts w:ascii="Times New Roman" w:eastAsia="Times New Roman" w:hAnsi="Times New Roman" w:cs="Times New Roman"/>
    </w:rPr>
  </w:style>
  <w:style w:type="paragraph" w:customStyle="1" w:styleId="user-picture">
    <w:name w:val="user-picture"/>
    <w:basedOn w:val="Normal"/>
    <w:rsid w:val="001765AE"/>
    <w:rPr>
      <w:rFonts w:ascii="Times New Roman" w:eastAsia="Times New Roman" w:hAnsi="Times New Roman" w:cs="Times New Roman"/>
    </w:rPr>
  </w:style>
  <w:style w:type="paragraph" w:customStyle="1" w:styleId="views-exposed-widget">
    <w:name w:val="views-exposed-widget"/>
    <w:basedOn w:val="Normal"/>
    <w:rsid w:val="001765AE"/>
    <w:rPr>
      <w:rFonts w:ascii="Times New Roman" w:eastAsia="Times New Roman" w:hAnsi="Times New Roman" w:cs="Times New Roman"/>
    </w:rPr>
  </w:style>
  <w:style w:type="paragraph" w:customStyle="1" w:styleId="form-submit">
    <w:name w:val="form-submit"/>
    <w:basedOn w:val="Normal"/>
    <w:rsid w:val="001765AE"/>
    <w:rPr>
      <w:rFonts w:ascii="Times New Roman" w:eastAsia="Times New Roman" w:hAnsi="Times New Roman" w:cs="Times New Roman"/>
    </w:rPr>
  </w:style>
  <w:style w:type="paragraph" w:customStyle="1" w:styleId="handle">
    <w:name w:val="handle"/>
    <w:basedOn w:val="Normal"/>
    <w:rsid w:val="001765AE"/>
    <w:rPr>
      <w:rFonts w:ascii="Times New Roman" w:eastAsia="Times New Roman" w:hAnsi="Times New Roman" w:cs="Times New Roman"/>
    </w:rPr>
  </w:style>
  <w:style w:type="paragraph" w:customStyle="1" w:styleId="js-hide">
    <w:name w:val="js-hide"/>
    <w:basedOn w:val="Normal"/>
    <w:rsid w:val="001765AE"/>
    <w:rPr>
      <w:rFonts w:ascii="Times New Roman" w:eastAsia="Times New Roman" w:hAnsi="Times New Roman" w:cs="Times New Roman"/>
    </w:rPr>
  </w:style>
  <w:style w:type="paragraph" w:customStyle="1" w:styleId="date-padding">
    <w:name w:val="date-padding"/>
    <w:basedOn w:val="Normal"/>
    <w:rsid w:val="001765AE"/>
    <w:rPr>
      <w:rFonts w:ascii="Times New Roman" w:eastAsia="Times New Roman" w:hAnsi="Times New Roman" w:cs="Times New Roman"/>
    </w:rPr>
  </w:style>
  <w:style w:type="paragraph" w:customStyle="1" w:styleId="form-item-name">
    <w:name w:val="form-item-name"/>
    <w:basedOn w:val="Normal"/>
    <w:rsid w:val="001765AE"/>
    <w:rPr>
      <w:rFonts w:ascii="Times New Roman" w:eastAsia="Times New Roman" w:hAnsi="Times New Roman" w:cs="Times New Roman"/>
    </w:rPr>
  </w:style>
  <w:style w:type="character" w:customStyle="1" w:styleId="summary">
    <w:name w:val="summary"/>
    <w:basedOn w:val="DefaultParagraphFont"/>
    <w:rsid w:val="001765AE"/>
  </w:style>
  <w:style w:type="character" w:customStyle="1" w:styleId="month">
    <w:name w:val="month"/>
    <w:basedOn w:val="DefaultParagraphFont"/>
    <w:rsid w:val="001765AE"/>
  </w:style>
  <w:style w:type="character" w:customStyle="1" w:styleId="day">
    <w:name w:val="day"/>
    <w:basedOn w:val="DefaultParagraphFont"/>
    <w:rsid w:val="001765AE"/>
  </w:style>
  <w:style w:type="character" w:customStyle="1" w:styleId="year">
    <w:name w:val="year"/>
    <w:basedOn w:val="DefaultParagraphFont"/>
    <w:rsid w:val="001765AE"/>
  </w:style>
  <w:style w:type="paragraph" w:customStyle="1" w:styleId="grippie1">
    <w:name w:val="grippie1"/>
    <w:basedOn w:val="Normal"/>
    <w:rsid w:val="001765AE"/>
    <w:pPr>
      <w:pBdr>
        <w:top w:val="single" w:sz="2" w:space="0" w:color="DDDDDD"/>
        <w:left w:val="single" w:sz="6" w:space="0" w:color="DDDDDD"/>
        <w:bottom w:val="single" w:sz="6" w:space="0" w:color="DDDDDD"/>
        <w:right w:val="single" w:sz="6" w:space="0" w:color="DDDDDD"/>
      </w:pBdr>
    </w:pPr>
    <w:rPr>
      <w:rFonts w:ascii="Times New Roman" w:eastAsia="Times New Roman" w:hAnsi="Times New Roman" w:cs="Times New Roman"/>
    </w:rPr>
  </w:style>
  <w:style w:type="paragraph" w:customStyle="1" w:styleId="handle1">
    <w:name w:val="handle1"/>
    <w:basedOn w:val="Normal"/>
    <w:rsid w:val="001765AE"/>
    <w:pPr>
      <w:spacing w:before="0" w:beforeAutospacing="0" w:after="0" w:afterAutospacing="0"/>
      <w:ind w:left="120" w:right="120"/>
    </w:pPr>
    <w:rPr>
      <w:rFonts w:ascii="Times New Roman" w:eastAsia="Times New Roman" w:hAnsi="Times New Roman" w:cs="Times New Roman"/>
    </w:rPr>
  </w:style>
  <w:style w:type="paragraph" w:customStyle="1" w:styleId="bar1">
    <w:name w:val="bar1"/>
    <w:basedOn w:val="Normal"/>
    <w:rsid w:val="001765AE"/>
    <w:pPr>
      <w:pBdr>
        <w:top w:val="single" w:sz="6" w:space="0" w:color="666666"/>
        <w:left w:val="single" w:sz="6" w:space="0" w:color="666666"/>
        <w:bottom w:val="single" w:sz="6" w:space="0" w:color="666666"/>
        <w:right w:val="single" w:sz="6" w:space="0" w:color="666666"/>
      </w:pBdr>
      <w:shd w:val="clear" w:color="auto" w:fill="CCCCCC"/>
      <w:spacing w:before="0" w:beforeAutospacing="0" w:after="0" w:afterAutospacing="0"/>
      <w:ind w:left="48" w:right="48"/>
    </w:pPr>
    <w:rPr>
      <w:rFonts w:ascii="Times New Roman" w:eastAsia="Times New Roman" w:hAnsi="Times New Roman" w:cs="Times New Roman"/>
    </w:rPr>
  </w:style>
  <w:style w:type="paragraph" w:customStyle="1" w:styleId="filled1">
    <w:name w:val="filled1"/>
    <w:basedOn w:val="Normal"/>
    <w:rsid w:val="001765AE"/>
    <w:pPr>
      <w:shd w:val="clear" w:color="auto" w:fill="0072B9"/>
    </w:pPr>
    <w:rPr>
      <w:rFonts w:ascii="Times New Roman" w:eastAsia="Times New Roman" w:hAnsi="Times New Roman" w:cs="Times New Roman"/>
    </w:rPr>
  </w:style>
  <w:style w:type="paragraph" w:customStyle="1" w:styleId="throbber1">
    <w:name w:val="throbber1"/>
    <w:basedOn w:val="Normal"/>
    <w:rsid w:val="001765AE"/>
    <w:pPr>
      <w:spacing w:before="30" w:beforeAutospacing="0" w:after="30" w:afterAutospacing="0"/>
      <w:ind w:left="30" w:right="30"/>
    </w:pPr>
    <w:rPr>
      <w:rFonts w:ascii="Times New Roman" w:eastAsia="Times New Roman" w:hAnsi="Times New Roman" w:cs="Times New Roman"/>
    </w:rPr>
  </w:style>
  <w:style w:type="paragraph" w:customStyle="1" w:styleId="message1">
    <w:name w:val="message1"/>
    <w:basedOn w:val="Normal"/>
    <w:rsid w:val="001765AE"/>
    <w:rPr>
      <w:rFonts w:ascii="Times New Roman" w:eastAsia="Times New Roman" w:hAnsi="Times New Roman" w:cs="Times New Roman"/>
    </w:rPr>
  </w:style>
  <w:style w:type="paragraph" w:customStyle="1" w:styleId="throbber2">
    <w:name w:val="throbber2"/>
    <w:basedOn w:val="Normal"/>
    <w:rsid w:val="001765AE"/>
    <w:pPr>
      <w:spacing w:before="0" w:beforeAutospacing="0" w:after="0" w:afterAutospacing="0"/>
      <w:ind w:left="30" w:right="30"/>
    </w:pPr>
    <w:rPr>
      <w:rFonts w:ascii="Times New Roman" w:eastAsia="Times New Roman" w:hAnsi="Times New Roman" w:cs="Times New Roman"/>
    </w:rPr>
  </w:style>
  <w:style w:type="paragraph" w:customStyle="1" w:styleId="fieldset-wrapper1">
    <w:name w:val="fieldset-wrapper1"/>
    <w:basedOn w:val="Normal"/>
    <w:rsid w:val="001765AE"/>
    <w:rPr>
      <w:rFonts w:ascii="Times New Roman" w:eastAsia="Times New Roman" w:hAnsi="Times New Roman" w:cs="Times New Roman"/>
    </w:rPr>
  </w:style>
  <w:style w:type="paragraph" w:customStyle="1" w:styleId="js-hide1">
    <w:name w:val="js-hide1"/>
    <w:basedOn w:val="Normal"/>
    <w:rsid w:val="001765AE"/>
    <w:rPr>
      <w:rFonts w:ascii="Times New Roman" w:eastAsia="Times New Roman" w:hAnsi="Times New Roman" w:cs="Times New Roman"/>
      <w:vanish/>
    </w:rPr>
  </w:style>
  <w:style w:type="paragraph" w:customStyle="1" w:styleId="error1">
    <w:name w:val="error1"/>
    <w:basedOn w:val="Normal"/>
    <w:rsid w:val="001765AE"/>
    <w:rPr>
      <w:rFonts w:ascii="Times New Roman" w:eastAsia="Times New Roman" w:hAnsi="Times New Roman" w:cs="Times New Roman"/>
      <w:color w:val="333333"/>
    </w:rPr>
  </w:style>
  <w:style w:type="paragraph" w:customStyle="1" w:styleId="title10">
    <w:name w:val="title1"/>
    <w:basedOn w:val="Normal"/>
    <w:rsid w:val="001765AE"/>
    <w:rPr>
      <w:rFonts w:ascii="Times New Roman" w:eastAsia="Times New Roman" w:hAnsi="Times New Roman" w:cs="Times New Roman"/>
      <w:b/>
      <w:bCs/>
    </w:rPr>
  </w:style>
  <w:style w:type="paragraph" w:customStyle="1" w:styleId="form-item1">
    <w:name w:val="form-item1"/>
    <w:basedOn w:val="Normal"/>
    <w:rsid w:val="001765AE"/>
    <w:pPr>
      <w:spacing w:before="0" w:beforeAutospacing="0" w:after="0" w:afterAutospacing="0"/>
    </w:pPr>
    <w:rPr>
      <w:rFonts w:ascii="Times New Roman" w:eastAsia="Times New Roman" w:hAnsi="Times New Roman" w:cs="Times New Roman"/>
    </w:rPr>
  </w:style>
  <w:style w:type="paragraph" w:customStyle="1" w:styleId="form-item2">
    <w:name w:val="form-item2"/>
    <w:basedOn w:val="Normal"/>
    <w:rsid w:val="001765AE"/>
    <w:pPr>
      <w:spacing w:before="0" w:beforeAutospacing="0" w:after="0" w:afterAutospacing="0"/>
    </w:pPr>
    <w:rPr>
      <w:rFonts w:ascii="Times New Roman" w:eastAsia="Times New Roman" w:hAnsi="Times New Roman" w:cs="Times New Roman"/>
    </w:rPr>
  </w:style>
  <w:style w:type="paragraph" w:customStyle="1" w:styleId="description1">
    <w:name w:val="description1"/>
    <w:basedOn w:val="Normal"/>
    <w:rsid w:val="001765AE"/>
    <w:rPr>
      <w:rFonts w:ascii="Times New Roman" w:eastAsia="Times New Roman" w:hAnsi="Times New Roman" w:cs="Times New Roman"/>
      <w:sz w:val="20"/>
      <w:szCs w:val="20"/>
    </w:rPr>
  </w:style>
  <w:style w:type="paragraph" w:customStyle="1" w:styleId="form-item3">
    <w:name w:val="form-item3"/>
    <w:basedOn w:val="Normal"/>
    <w:rsid w:val="001765AE"/>
    <w:pPr>
      <w:spacing w:before="96" w:beforeAutospacing="0" w:after="96" w:afterAutospacing="0"/>
    </w:pPr>
    <w:rPr>
      <w:rFonts w:ascii="Times New Roman" w:eastAsia="Times New Roman" w:hAnsi="Times New Roman" w:cs="Times New Roman"/>
    </w:rPr>
  </w:style>
  <w:style w:type="paragraph" w:customStyle="1" w:styleId="form-item4">
    <w:name w:val="form-item4"/>
    <w:basedOn w:val="Normal"/>
    <w:rsid w:val="001765AE"/>
    <w:pPr>
      <w:spacing w:before="96" w:beforeAutospacing="0" w:after="96" w:afterAutospacing="0"/>
    </w:pPr>
    <w:rPr>
      <w:rFonts w:ascii="Times New Roman" w:eastAsia="Times New Roman" w:hAnsi="Times New Roman" w:cs="Times New Roman"/>
    </w:rPr>
  </w:style>
  <w:style w:type="paragraph" w:customStyle="1" w:styleId="description2">
    <w:name w:val="description2"/>
    <w:basedOn w:val="Normal"/>
    <w:rsid w:val="001765AE"/>
    <w:pPr>
      <w:ind w:left="576"/>
    </w:pPr>
    <w:rPr>
      <w:rFonts w:ascii="Times New Roman" w:eastAsia="Times New Roman" w:hAnsi="Times New Roman" w:cs="Times New Roman"/>
    </w:rPr>
  </w:style>
  <w:style w:type="paragraph" w:customStyle="1" w:styleId="description3">
    <w:name w:val="description3"/>
    <w:basedOn w:val="Normal"/>
    <w:rsid w:val="001765AE"/>
    <w:pPr>
      <w:ind w:left="576"/>
    </w:pPr>
    <w:rPr>
      <w:rFonts w:ascii="Times New Roman" w:eastAsia="Times New Roman" w:hAnsi="Times New Roman" w:cs="Times New Roman"/>
    </w:rPr>
  </w:style>
  <w:style w:type="paragraph" w:customStyle="1" w:styleId="pager1">
    <w:name w:val="pager1"/>
    <w:basedOn w:val="Normal"/>
    <w:rsid w:val="001765AE"/>
    <w:pPr>
      <w:jc w:val="center"/>
    </w:pPr>
    <w:rPr>
      <w:rFonts w:ascii="Times New Roman" w:eastAsia="Times New Roman" w:hAnsi="Times New Roman" w:cs="Times New Roman"/>
    </w:rPr>
  </w:style>
  <w:style w:type="character" w:customStyle="1" w:styleId="summary1">
    <w:name w:val="summary1"/>
    <w:basedOn w:val="DefaultParagraphFont"/>
    <w:rsid w:val="001765AE"/>
    <w:rPr>
      <w:color w:val="999999"/>
      <w:sz w:val="22"/>
      <w:szCs w:val="22"/>
    </w:rPr>
  </w:style>
  <w:style w:type="paragraph" w:customStyle="1" w:styleId="form-item5">
    <w:name w:val="form-item5"/>
    <w:basedOn w:val="Normal"/>
    <w:rsid w:val="001765AE"/>
    <w:pPr>
      <w:spacing w:before="0" w:beforeAutospacing="0" w:after="0" w:afterAutospacing="0"/>
    </w:pPr>
    <w:rPr>
      <w:rFonts w:ascii="Times New Roman" w:eastAsia="Times New Roman" w:hAnsi="Times New Roman" w:cs="Times New Roman"/>
    </w:rPr>
  </w:style>
  <w:style w:type="paragraph" w:customStyle="1" w:styleId="description4">
    <w:name w:val="description4"/>
    <w:basedOn w:val="Normal"/>
    <w:rsid w:val="001765AE"/>
    <w:rPr>
      <w:rFonts w:ascii="Times New Roman" w:eastAsia="Times New Roman" w:hAnsi="Times New Roman" w:cs="Times New Roman"/>
    </w:rPr>
  </w:style>
  <w:style w:type="paragraph" w:customStyle="1" w:styleId="date-spacer1">
    <w:name w:val="date-spacer1"/>
    <w:basedOn w:val="Normal"/>
    <w:rsid w:val="001765AE"/>
    <w:pPr>
      <w:ind w:left="-75"/>
    </w:pPr>
    <w:rPr>
      <w:rFonts w:ascii="Times New Roman" w:eastAsia="Times New Roman" w:hAnsi="Times New Roman" w:cs="Times New Roman"/>
    </w:rPr>
  </w:style>
  <w:style w:type="paragraph" w:customStyle="1" w:styleId="form-item6">
    <w:name w:val="form-item6"/>
    <w:basedOn w:val="Normal"/>
    <w:rsid w:val="001765AE"/>
    <w:pPr>
      <w:spacing w:before="0" w:beforeAutospacing="0" w:after="0" w:afterAutospacing="0"/>
    </w:pPr>
    <w:rPr>
      <w:rFonts w:ascii="Times New Roman" w:eastAsia="Times New Roman" w:hAnsi="Times New Roman" w:cs="Times New Roman"/>
    </w:rPr>
  </w:style>
  <w:style w:type="paragraph" w:customStyle="1" w:styleId="date-padding1">
    <w:name w:val="date-padding1"/>
    <w:basedOn w:val="Normal"/>
    <w:rsid w:val="001765AE"/>
    <w:rPr>
      <w:rFonts w:ascii="Times New Roman" w:eastAsia="Times New Roman" w:hAnsi="Times New Roman" w:cs="Times New Roman"/>
    </w:rPr>
  </w:style>
  <w:style w:type="paragraph" w:customStyle="1" w:styleId="form-type-checkbox1">
    <w:name w:val="form-type-checkbox1"/>
    <w:basedOn w:val="Normal"/>
    <w:rsid w:val="001765AE"/>
    <w:rPr>
      <w:rFonts w:ascii="Times New Roman" w:eastAsia="Times New Roman" w:hAnsi="Times New Roman" w:cs="Times New Roman"/>
    </w:rPr>
  </w:style>
  <w:style w:type="paragraph" w:customStyle="1" w:styleId="form-type-selectclasshour1">
    <w:name w:val="form-type-select[class*=hour]1"/>
    <w:basedOn w:val="Normal"/>
    <w:rsid w:val="001765AE"/>
    <w:pPr>
      <w:ind w:left="180"/>
    </w:pPr>
    <w:rPr>
      <w:rFonts w:ascii="Times New Roman" w:eastAsia="Times New Roman" w:hAnsi="Times New Roman" w:cs="Times New Roman"/>
    </w:rPr>
  </w:style>
  <w:style w:type="paragraph" w:customStyle="1" w:styleId="date-format-delete1">
    <w:name w:val="date-format-delete1"/>
    <w:basedOn w:val="Normal"/>
    <w:rsid w:val="001765AE"/>
    <w:pPr>
      <w:spacing w:before="432" w:beforeAutospacing="0"/>
      <w:ind w:left="360"/>
    </w:pPr>
    <w:rPr>
      <w:rFonts w:ascii="Times New Roman" w:eastAsia="Times New Roman" w:hAnsi="Times New Roman" w:cs="Times New Roman"/>
    </w:rPr>
  </w:style>
  <w:style w:type="paragraph" w:customStyle="1" w:styleId="date-format-type1">
    <w:name w:val="date-format-type1"/>
    <w:basedOn w:val="Normal"/>
    <w:rsid w:val="001765AE"/>
    <w:rPr>
      <w:rFonts w:ascii="Times New Roman" w:eastAsia="Times New Roman" w:hAnsi="Times New Roman" w:cs="Times New Roman"/>
    </w:rPr>
  </w:style>
  <w:style w:type="paragraph" w:customStyle="1" w:styleId="select-container1">
    <w:name w:val="select-container1"/>
    <w:basedOn w:val="Normal"/>
    <w:rsid w:val="001765AE"/>
    <w:rPr>
      <w:rFonts w:ascii="Times New Roman" w:eastAsia="Times New Roman" w:hAnsi="Times New Roman" w:cs="Times New Roman"/>
    </w:rPr>
  </w:style>
  <w:style w:type="character" w:customStyle="1" w:styleId="month1">
    <w:name w:val="month1"/>
    <w:basedOn w:val="DefaultParagraphFont"/>
    <w:rsid w:val="001765AE"/>
    <w:rPr>
      <w:caps/>
      <w:vanish w:val="0"/>
      <w:webHidden w:val="0"/>
      <w:color w:val="FFFFFF"/>
      <w:sz w:val="22"/>
      <w:szCs w:val="22"/>
      <w:shd w:val="clear" w:color="auto" w:fill="B5BEBE"/>
      <w:specVanish w:val="0"/>
    </w:rPr>
  </w:style>
  <w:style w:type="character" w:customStyle="1" w:styleId="day1">
    <w:name w:val="day1"/>
    <w:basedOn w:val="DefaultParagraphFont"/>
    <w:rsid w:val="001765AE"/>
    <w:rPr>
      <w:b/>
      <w:bCs/>
      <w:vanish w:val="0"/>
      <w:webHidden w:val="0"/>
      <w:sz w:val="48"/>
      <w:szCs w:val="48"/>
      <w:specVanish w:val="0"/>
    </w:rPr>
  </w:style>
  <w:style w:type="character" w:customStyle="1" w:styleId="year1">
    <w:name w:val="year1"/>
    <w:basedOn w:val="DefaultParagraphFont"/>
    <w:rsid w:val="001765AE"/>
    <w:rPr>
      <w:vanish w:val="0"/>
      <w:webHidden w:val="0"/>
      <w:sz w:val="22"/>
      <w:szCs w:val="22"/>
      <w:specVanish w:val="0"/>
    </w:rPr>
  </w:style>
  <w:style w:type="paragraph" w:customStyle="1" w:styleId="form-type-checkbox2">
    <w:name w:val="form-type-checkbox2"/>
    <w:basedOn w:val="Normal"/>
    <w:rsid w:val="001765AE"/>
    <w:pPr>
      <w:ind w:right="144"/>
    </w:pPr>
    <w:rPr>
      <w:rFonts w:ascii="Times New Roman" w:eastAsia="Times New Roman" w:hAnsi="Times New Roman" w:cs="Times New Roman"/>
    </w:rPr>
  </w:style>
  <w:style w:type="paragraph" w:customStyle="1" w:styleId="ui-datepicker-header1">
    <w:name w:val="ui-datepicker-header1"/>
    <w:basedOn w:val="Normal"/>
    <w:rsid w:val="001765AE"/>
    <w:rPr>
      <w:rFonts w:ascii="Times New Roman" w:eastAsia="Times New Roman" w:hAnsi="Times New Roman" w:cs="Times New Roman"/>
    </w:rPr>
  </w:style>
  <w:style w:type="paragraph" w:customStyle="1" w:styleId="ui-datepicker-prev1">
    <w:name w:val="ui-datepicker-prev1"/>
    <w:basedOn w:val="Normal"/>
    <w:rsid w:val="001765AE"/>
    <w:rPr>
      <w:rFonts w:ascii="Times New Roman" w:eastAsia="Times New Roman" w:hAnsi="Times New Roman" w:cs="Times New Roman"/>
    </w:rPr>
  </w:style>
  <w:style w:type="paragraph" w:customStyle="1" w:styleId="ui-datepicker-next1">
    <w:name w:val="ui-datepicker-next1"/>
    <w:basedOn w:val="Normal"/>
    <w:rsid w:val="001765AE"/>
    <w:rPr>
      <w:rFonts w:ascii="Times New Roman" w:eastAsia="Times New Roman" w:hAnsi="Times New Roman" w:cs="Times New Roman"/>
    </w:rPr>
  </w:style>
  <w:style w:type="paragraph" w:customStyle="1" w:styleId="ui-datepicker-title1">
    <w:name w:val="ui-datepicker-title1"/>
    <w:basedOn w:val="Normal"/>
    <w:rsid w:val="001765AE"/>
    <w:pPr>
      <w:spacing w:before="0" w:beforeAutospacing="0" w:after="0" w:afterAutospacing="0" w:line="432" w:lineRule="atLeast"/>
      <w:ind w:left="552" w:right="552"/>
      <w:jc w:val="center"/>
    </w:pPr>
    <w:rPr>
      <w:rFonts w:ascii="Times New Roman" w:eastAsia="Times New Roman" w:hAnsi="Times New Roman" w:cs="Times New Roman"/>
    </w:rPr>
  </w:style>
  <w:style w:type="paragraph" w:customStyle="1" w:styleId="ui-datepicker-buttonpane1">
    <w:name w:val="ui-datepicker-buttonpane1"/>
    <w:basedOn w:val="Normal"/>
    <w:rsid w:val="001765AE"/>
    <w:pPr>
      <w:spacing w:before="168" w:beforeAutospacing="0" w:after="0" w:afterAutospacing="0"/>
    </w:pPr>
    <w:rPr>
      <w:rFonts w:ascii="Times New Roman" w:eastAsia="Times New Roman" w:hAnsi="Times New Roman" w:cs="Times New Roman"/>
    </w:rPr>
  </w:style>
  <w:style w:type="paragraph" w:customStyle="1" w:styleId="ui-datepicker-group1">
    <w:name w:val="ui-datepicker-group1"/>
    <w:basedOn w:val="Normal"/>
    <w:rsid w:val="001765AE"/>
    <w:rPr>
      <w:rFonts w:ascii="Times New Roman" w:eastAsia="Times New Roman" w:hAnsi="Times New Roman" w:cs="Times New Roman"/>
    </w:rPr>
  </w:style>
  <w:style w:type="paragraph" w:customStyle="1" w:styleId="ui-datepicker-group2">
    <w:name w:val="ui-datepicker-group2"/>
    <w:basedOn w:val="Normal"/>
    <w:rsid w:val="001765AE"/>
    <w:rPr>
      <w:rFonts w:ascii="Times New Roman" w:eastAsia="Times New Roman" w:hAnsi="Times New Roman" w:cs="Times New Roman"/>
    </w:rPr>
  </w:style>
  <w:style w:type="paragraph" w:customStyle="1" w:styleId="ui-datepicker-group3">
    <w:name w:val="ui-datepicker-group3"/>
    <w:basedOn w:val="Normal"/>
    <w:rsid w:val="001765AE"/>
    <w:rPr>
      <w:rFonts w:ascii="Times New Roman" w:eastAsia="Times New Roman" w:hAnsi="Times New Roman" w:cs="Times New Roman"/>
    </w:rPr>
  </w:style>
  <w:style w:type="paragraph" w:customStyle="1" w:styleId="ui-datepicker-header2">
    <w:name w:val="ui-datepicker-header2"/>
    <w:basedOn w:val="Normal"/>
    <w:rsid w:val="001765AE"/>
    <w:rPr>
      <w:rFonts w:ascii="Times New Roman" w:eastAsia="Times New Roman" w:hAnsi="Times New Roman" w:cs="Times New Roman"/>
    </w:rPr>
  </w:style>
  <w:style w:type="paragraph" w:customStyle="1" w:styleId="ui-datepicker-header3">
    <w:name w:val="ui-datepicker-header3"/>
    <w:basedOn w:val="Normal"/>
    <w:rsid w:val="001765AE"/>
    <w:rPr>
      <w:rFonts w:ascii="Times New Roman" w:eastAsia="Times New Roman" w:hAnsi="Times New Roman" w:cs="Times New Roman"/>
    </w:rPr>
  </w:style>
  <w:style w:type="paragraph" w:customStyle="1" w:styleId="ui-datepicker-buttonpane2">
    <w:name w:val="ui-datepicker-buttonpane2"/>
    <w:basedOn w:val="Normal"/>
    <w:rsid w:val="001765AE"/>
    <w:rPr>
      <w:rFonts w:ascii="Times New Roman" w:eastAsia="Times New Roman" w:hAnsi="Times New Roman" w:cs="Times New Roman"/>
    </w:rPr>
  </w:style>
  <w:style w:type="paragraph" w:customStyle="1" w:styleId="ui-datepicker-buttonpane3">
    <w:name w:val="ui-datepicker-buttonpane3"/>
    <w:basedOn w:val="Normal"/>
    <w:rsid w:val="001765AE"/>
    <w:rPr>
      <w:rFonts w:ascii="Times New Roman" w:eastAsia="Times New Roman" w:hAnsi="Times New Roman" w:cs="Times New Roman"/>
    </w:rPr>
  </w:style>
  <w:style w:type="paragraph" w:customStyle="1" w:styleId="ui-datepicker-header4">
    <w:name w:val="ui-datepicker-header4"/>
    <w:basedOn w:val="Normal"/>
    <w:rsid w:val="001765AE"/>
    <w:rPr>
      <w:rFonts w:ascii="Times New Roman" w:eastAsia="Times New Roman" w:hAnsi="Times New Roman" w:cs="Times New Roman"/>
    </w:rPr>
  </w:style>
  <w:style w:type="paragraph" w:customStyle="1" w:styleId="ui-datepicker-header5">
    <w:name w:val="ui-datepicker-header5"/>
    <w:basedOn w:val="Normal"/>
    <w:rsid w:val="001765AE"/>
    <w:rPr>
      <w:rFonts w:ascii="Times New Roman" w:eastAsia="Times New Roman" w:hAnsi="Times New Roman" w:cs="Times New Roman"/>
    </w:rPr>
  </w:style>
  <w:style w:type="paragraph" w:customStyle="1" w:styleId="field-label1">
    <w:name w:val="field-label1"/>
    <w:basedOn w:val="Normal"/>
    <w:rsid w:val="001765AE"/>
    <w:rPr>
      <w:rFonts w:ascii="Times New Roman" w:eastAsia="Times New Roman" w:hAnsi="Times New Roman" w:cs="Times New Roman"/>
      <w:b/>
      <w:bCs/>
    </w:rPr>
  </w:style>
  <w:style w:type="paragraph" w:customStyle="1" w:styleId="field-multiple-table1">
    <w:name w:val="field-multiple-table1"/>
    <w:basedOn w:val="Normal"/>
    <w:rsid w:val="001765AE"/>
    <w:pPr>
      <w:spacing w:before="0" w:beforeAutospacing="0" w:after="0" w:afterAutospacing="0"/>
    </w:pPr>
    <w:rPr>
      <w:rFonts w:ascii="Times New Roman" w:eastAsia="Times New Roman" w:hAnsi="Times New Roman" w:cs="Times New Roman"/>
    </w:rPr>
  </w:style>
  <w:style w:type="paragraph" w:customStyle="1" w:styleId="field-add-more-submit1">
    <w:name w:val="field-add-more-submit1"/>
    <w:basedOn w:val="Normal"/>
    <w:rsid w:val="001765AE"/>
    <w:pPr>
      <w:spacing w:before="120" w:beforeAutospacing="0" w:after="0" w:afterAutospacing="0"/>
    </w:pPr>
    <w:rPr>
      <w:rFonts w:ascii="Times New Roman" w:eastAsia="Times New Roman" w:hAnsi="Times New Roman" w:cs="Times New Roman"/>
    </w:rPr>
  </w:style>
  <w:style w:type="paragraph" w:customStyle="1" w:styleId="node1">
    <w:name w:val="node1"/>
    <w:basedOn w:val="Normal"/>
    <w:rsid w:val="001765AE"/>
    <w:pPr>
      <w:shd w:val="clear" w:color="auto" w:fill="FFFFEA"/>
    </w:pPr>
    <w:rPr>
      <w:rFonts w:ascii="Times New Roman" w:eastAsia="Times New Roman" w:hAnsi="Times New Roman" w:cs="Times New Roman"/>
    </w:rPr>
  </w:style>
  <w:style w:type="paragraph" w:customStyle="1" w:styleId="form-item7">
    <w:name w:val="form-item7"/>
    <w:basedOn w:val="Normal"/>
    <w:rsid w:val="001765AE"/>
    <w:pPr>
      <w:spacing w:before="0" w:beforeAutospacing="0" w:after="0" w:afterAutospacing="0"/>
    </w:pPr>
    <w:rPr>
      <w:rFonts w:ascii="Times New Roman" w:eastAsia="Times New Roman" w:hAnsi="Times New Roman" w:cs="Times New Roman"/>
    </w:rPr>
  </w:style>
  <w:style w:type="paragraph" w:customStyle="1" w:styleId="form-item8">
    <w:name w:val="form-item8"/>
    <w:basedOn w:val="Normal"/>
    <w:rsid w:val="001765AE"/>
    <w:pPr>
      <w:spacing w:before="0" w:beforeAutospacing="0" w:after="0" w:afterAutospacing="0"/>
    </w:pPr>
    <w:rPr>
      <w:rFonts w:ascii="Times New Roman" w:eastAsia="Times New Roman" w:hAnsi="Times New Roman" w:cs="Times New Roman"/>
    </w:rPr>
  </w:style>
  <w:style w:type="paragraph" w:customStyle="1" w:styleId="form-item-name1">
    <w:name w:val="form-item-name1"/>
    <w:basedOn w:val="Normal"/>
    <w:rsid w:val="001765AE"/>
    <w:pPr>
      <w:ind w:right="240"/>
    </w:pPr>
    <w:rPr>
      <w:rFonts w:ascii="Times New Roman" w:eastAsia="Times New Roman" w:hAnsi="Times New Roman" w:cs="Times New Roman"/>
    </w:rPr>
  </w:style>
  <w:style w:type="paragraph" w:customStyle="1" w:styleId="user-picture1">
    <w:name w:val="user-picture1"/>
    <w:basedOn w:val="Normal"/>
    <w:rsid w:val="001765AE"/>
    <w:pPr>
      <w:spacing w:before="0" w:beforeAutospacing="0" w:after="240" w:afterAutospacing="0"/>
      <w:ind w:right="240"/>
    </w:pPr>
    <w:rPr>
      <w:rFonts w:ascii="Times New Roman" w:eastAsia="Times New Roman" w:hAnsi="Times New Roman" w:cs="Times New Roman"/>
    </w:rPr>
  </w:style>
  <w:style w:type="paragraph" w:customStyle="1" w:styleId="views-exposed-widget1">
    <w:name w:val="views-exposed-widget1"/>
    <w:basedOn w:val="Normal"/>
    <w:rsid w:val="001765AE"/>
    <w:rPr>
      <w:rFonts w:ascii="Times New Roman" w:eastAsia="Times New Roman" w:hAnsi="Times New Roman" w:cs="Times New Roman"/>
    </w:rPr>
  </w:style>
  <w:style w:type="paragraph" w:customStyle="1" w:styleId="form-submit1">
    <w:name w:val="form-submit1"/>
    <w:basedOn w:val="Normal"/>
    <w:rsid w:val="001765AE"/>
    <w:pPr>
      <w:spacing w:before="384" w:beforeAutospacing="0" w:after="0" w:afterAutospacing="0"/>
    </w:pPr>
    <w:rPr>
      <w:rFonts w:ascii="Times New Roman" w:eastAsia="Times New Roman" w:hAnsi="Times New Roman" w:cs="Times New Roman"/>
    </w:rPr>
  </w:style>
  <w:style w:type="paragraph" w:customStyle="1" w:styleId="form-item9">
    <w:name w:val="form-item9"/>
    <w:basedOn w:val="Normal"/>
    <w:rsid w:val="001765AE"/>
    <w:pPr>
      <w:spacing w:before="0" w:beforeAutospacing="0" w:after="0" w:afterAutospacing="0"/>
    </w:pPr>
    <w:rPr>
      <w:rFonts w:ascii="Times New Roman" w:eastAsia="Times New Roman" w:hAnsi="Times New Roman" w:cs="Times New Roman"/>
    </w:rPr>
  </w:style>
  <w:style w:type="paragraph" w:customStyle="1" w:styleId="form-submit2">
    <w:name w:val="form-submit2"/>
    <w:basedOn w:val="Normal"/>
    <w:rsid w:val="001765AE"/>
    <w:pPr>
      <w:spacing w:before="0" w:beforeAutospacing="0" w:after="0" w:afterAutospacing="0"/>
    </w:pPr>
    <w:rPr>
      <w:rFonts w:ascii="Times New Roman" w:eastAsia="Times New Roman" w:hAnsi="Times New Roman" w:cs="Times New Roman"/>
    </w:rPr>
  </w:style>
  <w:style w:type="paragraph" w:customStyle="1" w:styleId="alignright">
    <w:name w:val="alignright"/>
    <w:basedOn w:val="Normal"/>
    <w:rsid w:val="001765AE"/>
    <w:rPr>
      <w:rFonts w:ascii="Times New Roman" w:eastAsia="Times New Roman" w:hAnsi="Times New Roman" w:cs="Times New Roman"/>
    </w:rPr>
  </w:style>
  <w:style w:type="character" w:customStyle="1" w:styleId="baec5a81-e4d6-4674-97f3-e9220f0136c1">
    <w:name w:val="baec5a81-e4d6-4674-97f3-e9220f0136c1"/>
    <w:basedOn w:val="DefaultParagraphFont"/>
    <w:rsid w:val="00176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5392">
      <w:bodyDiv w:val="1"/>
      <w:marLeft w:val="0"/>
      <w:marRight w:val="0"/>
      <w:marTop w:val="0"/>
      <w:marBottom w:val="0"/>
      <w:divBdr>
        <w:top w:val="none" w:sz="0" w:space="0" w:color="auto"/>
        <w:left w:val="none" w:sz="0" w:space="0" w:color="auto"/>
        <w:bottom w:val="none" w:sz="0" w:space="0" w:color="auto"/>
        <w:right w:val="none" w:sz="0" w:space="0" w:color="auto"/>
      </w:divBdr>
      <w:divsChild>
        <w:div w:id="1262451971">
          <w:marLeft w:val="0"/>
          <w:marRight w:val="0"/>
          <w:marTop w:val="0"/>
          <w:marBottom w:val="0"/>
          <w:divBdr>
            <w:top w:val="none" w:sz="0" w:space="0" w:color="auto"/>
            <w:left w:val="none" w:sz="0" w:space="0" w:color="auto"/>
            <w:bottom w:val="none" w:sz="0" w:space="0" w:color="auto"/>
            <w:right w:val="none" w:sz="0" w:space="0" w:color="auto"/>
          </w:divBdr>
          <w:divsChild>
            <w:div w:id="1412236834">
              <w:marLeft w:val="0"/>
              <w:marRight w:val="0"/>
              <w:marTop w:val="0"/>
              <w:marBottom w:val="0"/>
              <w:divBdr>
                <w:top w:val="none" w:sz="0" w:space="0" w:color="auto"/>
                <w:left w:val="none" w:sz="0" w:space="0" w:color="auto"/>
                <w:bottom w:val="none" w:sz="0" w:space="0" w:color="auto"/>
                <w:right w:val="none" w:sz="0" w:space="0" w:color="auto"/>
              </w:divBdr>
              <w:divsChild>
                <w:div w:id="1447499873">
                  <w:marLeft w:val="0"/>
                  <w:marRight w:val="0"/>
                  <w:marTop w:val="0"/>
                  <w:marBottom w:val="0"/>
                  <w:divBdr>
                    <w:top w:val="none" w:sz="0" w:space="0" w:color="auto"/>
                    <w:left w:val="none" w:sz="0" w:space="0" w:color="auto"/>
                    <w:bottom w:val="none" w:sz="0" w:space="0" w:color="auto"/>
                    <w:right w:val="none" w:sz="0" w:space="0" w:color="auto"/>
                  </w:divBdr>
                  <w:divsChild>
                    <w:div w:id="103423771">
                      <w:marLeft w:val="0"/>
                      <w:marRight w:val="0"/>
                      <w:marTop w:val="0"/>
                      <w:marBottom w:val="0"/>
                      <w:divBdr>
                        <w:top w:val="none" w:sz="0" w:space="0" w:color="auto"/>
                        <w:left w:val="none" w:sz="0" w:space="0" w:color="auto"/>
                        <w:bottom w:val="none" w:sz="0" w:space="0" w:color="auto"/>
                        <w:right w:val="none" w:sz="0" w:space="0" w:color="auto"/>
                      </w:divBdr>
                      <w:divsChild>
                        <w:div w:id="1829517816">
                          <w:marLeft w:val="0"/>
                          <w:marRight w:val="0"/>
                          <w:marTop w:val="0"/>
                          <w:marBottom w:val="0"/>
                          <w:divBdr>
                            <w:top w:val="none" w:sz="0" w:space="0" w:color="auto"/>
                            <w:left w:val="none" w:sz="0" w:space="0" w:color="auto"/>
                            <w:bottom w:val="none" w:sz="0" w:space="0" w:color="auto"/>
                            <w:right w:val="none" w:sz="0" w:space="0" w:color="auto"/>
                          </w:divBdr>
                          <w:divsChild>
                            <w:div w:id="271673324">
                              <w:marLeft w:val="0"/>
                              <w:marRight w:val="0"/>
                              <w:marTop w:val="0"/>
                              <w:marBottom w:val="0"/>
                              <w:divBdr>
                                <w:top w:val="none" w:sz="0" w:space="0" w:color="auto"/>
                                <w:left w:val="none" w:sz="0" w:space="0" w:color="auto"/>
                                <w:bottom w:val="none" w:sz="0" w:space="0" w:color="auto"/>
                                <w:right w:val="none" w:sz="0" w:space="0" w:color="auto"/>
                              </w:divBdr>
                              <w:divsChild>
                                <w:div w:id="1563717240">
                                  <w:marLeft w:val="0"/>
                                  <w:marRight w:val="0"/>
                                  <w:marTop w:val="0"/>
                                  <w:marBottom w:val="0"/>
                                  <w:divBdr>
                                    <w:top w:val="none" w:sz="0" w:space="0" w:color="auto"/>
                                    <w:left w:val="none" w:sz="0" w:space="0" w:color="auto"/>
                                    <w:bottom w:val="none" w:sz="0" w:space="0" w:color="auto"/>
                                    <w:right w:val="none" w:sz="0" w:space="0" w:color="auto"/>
                                  </w:divBdr>
                                  <w:divsChild>
                                    <w:div w:id="1695110766">
                                      <w:marLeft w:val="0"/>
                                      <w:marRight w:val="0"/>
                                      <w:marTop w:val="0"/>
                                      <w:marBottom w:val="0"/>
                                      <w:divBdr>
                                        <w:top w:val="none" w:sz="0" w:space="0" w:color="auto"/>
                                        <w:left w:val="none" w:sz="0" w:space="0" w:color="auto"/>
                                        <w:bottom w:val="none" w:sz="0" w:space="0" w:color="auto"/>
                                        <w:right w:val="none" w:sz="0" w:space="0" w:color="auto"/>
                                      </w:divBdr>
                                      <w:divsChild>
                                        <w:div w:id="567037153">
                                          <w:marLeft w:val="0"/>
                                          <w:marRight w:val="0"/>
                                          <w:marTop w:val="0"/>
                                          <w:marBottom w:val="0"/>
                                          <w:divBdr>
                                            <w:top w:val="none" w:sz="0" w:space="0" w:color="auto"/>
                                            <w:left w:val="none" w:sz="0" w:space="0" w:color="auto"/>
                                            <w:bottom w:val="none" w:sz="0" w:space="0" w:color="auto"/>
                                            <w:right w:val="none" w:sz="0" w:space="0" w:color="auto"/>
                                          </w:divBdr>
                                          <w:divsChild>
                                            <w:div w:id="285545904">
                                              <w:marLeft w:val="0"/>
                                              <w:marRight w:val="0"/>
                                              <w:marTop w:val="0"/>
                                              <w:marBottom w:val="0"/>
                                              <w:divBdr>
                                                <w:top w:val="none" w:sz="0" w:space="0" w:color="auto"/>
                                                <w:left w:val="none" w:sz="0" w:space="0" w:color="auto"/>
                                                <w:bottom w:val="none" w:sz="0" w:space="0" w:color="auto"/>
                                                <w:right w:val="none" w:sz="0" w:space="0" w:color="auto"/>
                                              </w:divBdr>
                                              <w:divsChild>
                                                <w:div w:id="2146852851">
                                                  <w:marLeft w:val="0"/>
                                                  <w:marRight w:val="0"/>
                                                  <w:marTop w:val="0"/>
                                                  <w:marBottom w:val="0"/>
                                                  <w:divBdr>
                                                    <w:top w:val="none" w:sz="0" w:space="0" w:color="auto"/>
                                                    <w:left w:val="none" w:sz="0" w:space="0" w:color="auto"/>
                                                    <w:bottom w:val="none" w:sz="0" w:space="0" w:color="auto"/>
                                                    <w:right w:val="none" w:sz="0" w:space="0" w:color="auto"/>
                                                  </w:divBdr>
                                                  <w:divsChild>
                                                    <w:div w:id="18465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049333">
      <w:bodyDiv w:val="1"/>
      <w:marLeft w:val="0"/>
      <w:marRight w:val="0"/>
      <w:marTop w:val="0"/>
      <w:marBottom w:val="0"/>
      <w:divBdr>
        <w:top w:val="none" w:sz="0" w:space="0" w:color="auto"/>
        <w:left w:val="none" w:sz="0" w:space="0" w:color="auto"/>
        <w:bottom w:val="none" w:sz="0" w:space="0" w:color="auto"/>
        <w:right w:val="none" w:sz="0" w:space="0" w:color="auto"/>
      </w:divBdr>
      <w:divsChild>
        <w:div w:id="989939547">
          <w:marLeft w:val="0"/>
          <w:marRight w:val="0"/>
          <w:marTop w:val="0"/>
          <w:marBottom w:val="0"/>
          <w:divBdr>
            <w:top w:val="none" w:sz="0" w:space="0" w:color="auto"/>
            <w:left w:val="none" w:sz="0" w:space="0" w:color="auto"/>
            <w:bottom w:val="none" w:sz="0" w:space="0" w:color="auto"/>
            <w:right w:val="none" w:sz="0" w:space="0" w:color="auto"/>
          </w:divBdr>
          <w:divsChild>
            <w:div w:id="2003004689">
              <w:marLeft w:val="0"/>
              <w:marRight w:val="0"/>
              <w:marTop w:val="0"/>
              <w:marBottom w:val="0"/>
              <w:divBdr>
                <w:top w:val="none" w:sz="0" w:space="0" w:color="auto"/>
                <w:left w:val="none" w:sz="0" w:space="0" w:color="auto"/>
                <w:bottom w:val="none" w:sz="0" w:space="0" w:color="auto"/>
                <w:right w:val="none" w:sz="0" w:space="0" w:color="auto"/>
              </w:divBdr>
              <w:divsChild>
                <w:div w:id="2128313082">
                  <w:marLeft w:val="0"/>
                  <w:marRight w:val="0"/>
                  <w:marTop w:val="0"/>
                  <w:marBottom w:val="0"/>
                  <w:divBdr>
                    <w:top w:val="none" w:sz="0" w:space="0" w:color="auto"/>
                    <w:left w:val="none" w:sz="0" w:space="0" w:color="auto"/>
                    <w:bottom w:val="none" w:sz="0" w:space="0" w:color="auto"/>
                    <w:right w:val="none" w:sz="0" w:space="0" w:color="auto"/>
                  </w:divBdr>
                  <w:divsChild>
                    <w:div w:id="1451633086">
                      <w:marLeft w:val="0"/>
                      <w:marRight w:val="0"/>
                      <w:marTop w:val="0"/>
                      <w:marBottom w:val="0"/>
                      <w:divBdr>
                        <w:top w:val="none" w:sz="0" w:space="0" w:color="auto"/>
                        <w:left w:val="none" w:sz="0" w:space="0" w:color="auto"/>
                        <w:bottom w:val="none" w:sz="0" w:space="0" w:color="auto"/>
                        <w:right w:val="none" w:sz="0" w:space="0" w:color="auto"/>
                      </w:divBdr>
                      <w:divsChild>
                        <w:div w:id="735788565">
                          <w:marLeft w:val="0"/>
                          <w:marRight w:val="0"/>
                          <w:marTop w:val="0"/>
                          <w:marBottom w:val="0"/>
                          <w:divBdr>
                            <w:top w:val="none" w:sz="0" w:space="0" w:color="auto"/>
                            <w:left w:val="none" w:sz="0" w:space="0" w:color="auto"/>
                            <w:bottom w:val="none" w:sz="0" w:space="0" w:color="auto"/>
                            <w:right w:val="none" w:sz="0" w:space="0" w:color="auto"/>
                          </w:divBdr>
                          <w:divsChild>
                            <w:div w:id="980384838">
                              <w:marLeft w:val="0"/>
                              <w:marRight w:val="0"/>
                              <w:marTop w:val="0"/>
                              <w:marBottom w:val="0"/>
                              <w:divBdr>
                                <w:top w:val="none" w:sz="0" w:space="0" w:color="auto"/>
                                <w:left w:val="none" w:sz="0" w:space="0" w:color="auto"/>
                                <w:bottom w:val="none" w:sz="0" w:space="0" w:color="auto"/>
                                <w:right w:val="none" w:sz="0" w:space="0" w:color="auto"/>
                              </w:divBdr>
                              <w:divsChild>
                                <w:div w:id="2004309630">
                                  <w:marLeft w:val="0"/>
                                  <w:marRight w:val="0"/>
                                  <w:marTop w:val="0"/>
                                  <w:marBottom w:val="0"/>
                                  <w:divBdr>
                                    <w:top w:val="none" w:sz="0" w:space="0" w:color="auto"/>
                                    <w:left w:val="none" w:sz="0" w:space="0" w:color="auto"/>
                                    <w:bottom w:val="none" w:sz="0" w:space="0" w:color="auto"/>
                                    <w:right w:val="none" w:sz="0" w:space="0" w:color="auto"/>
                                  </w:divBdr>
                                  <w:divsChild>
                                    <w:div w:id="179707035">
                                      <w:marLeft w:val="0"/>
                                      <w:marRight w:val="0"/>
                                      <w:marTop w:val="0"/>
                                      <w:marBottom w:val="0"/>
                                      <w:divBdr>
                                        <w:top w:val="none" w:sz="0" w:space="0" w:color="auto"/>
                                        <w:left w:val="none" w:sz="0" w:space="0" w:color="auto"/>
                                        <w:bottom w:val="none" w:sz="0" w:space="0" w:color="auto"/>
                                        <w:right w:val="none" w:sz="0" w:space="0" w:color="auto"/>
                                      </w:divBdr>
                                      <w:divsChild>
                                        <w:div w:id="103960912">
                                          <w:marLeft w:val="0"/>
                                          <w:marRight w:val="0"/>
                                          <w:marTop w:val="0"/>
                                          <w:marBottom w:val="0"/>
                                          <w:divBdr>
                                            <w:top w:val="none" w:sz="0" w:space="0" w:color="auto"/>
                                            <w:left w:val="none" w:sz="0" w:space="0" w:color="auto"/>
                                            <w:bottom w:val="none" w:sz="0" w:space="0" w:color="auto"/>
                                            <w:right w:val="none" w:sz="0" w:space="0" w:color="auto"/>
                                          </w:divBdr>
                                          <w:divsChild>
                                            <w:div w:id="40327007">
                                              <w:marLeft w:val="0"/>
                                              <w:marRight w:val="0"/>
                                              <w:marTop w:val="0"/>
                                              <w:marBottom w:val="0"/>
                                              <w:divBdr>
                                                <w:top w:val="none" w:sz="0" w:space="0" w:color="auto"/>
                                                <w:left w:val="none" w:sz="0" w:space="0" w:color="auto"/>
                                                <w:bottom w:val="none" w:sz="0" w:space="0" w:color="auto"/>
                                                <w:right w:val="none" w:sz="0" w:space="0" w:color="auto"/>
                                              </w:divBdr>
                                              <w:divsChild>
                                                <w:div w:id="2139565529">
                                                  <w:marLeft w:val="0"/>
                                                  <w:marRight w:val="0"/>
                                                  <w:marTop w:val="0"/>
                                                  <w:marBottom w:val="0"/>
                                                  <w:divBdr>
                                                    <w:top w:val="none" w:sz="0" w:space="0" w:color="auto"/>
                                                    <w:left w:val="none" w:sz="0" w:space="0" w:color="auto"/>
                                                    <w:bottom w:val="none" w:sz="0" w:space="0" w:color="auto"/>
                                                    <w:right w:val="none" w:sz="0" w:space="0" w:color="auto"/>
                                                  </w:divBdr>
                                                  <w:divsChild>
                                                    <w:div w:id="2801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2719124">
      <w:bodyDiv w:val="1"/>
      <w:marLeft w:val="0"/>
      <w:marRight w:val="0"/>
      <w:marTop w:val="0"/>
      <w:marBottom w:val="0"/>
      <w:divBdr>
        <w:top w:val="none" w:sz="0" w:space="0" w:color="auto"/>
        <w:left w:val="none" w:sz="0" w:space="0" w:color="auto"/>
        <w:bottom w:val="none" w:sz="0" w:space="0" w:color="auto"/>
        <w:right w:val="none" w:sz="0" w:space="0" w:color="auto"/>
      </w:divBdr>
    </w:div>
    <w:div w:id="514149637">
      <w:bodyDiv w:val="1"/>
      <w:marLeft w:val="0"/>
      <w:marRight w:val="0"/>
      <w:marTop w:val="0"/>
      <w:marBottom w:val="0"/>
      <w:divBdr>
        <w:top w:val="none" w:sz="0" w:space="0" w:color="auto"/>
        <w:left w:val="none" w:sz="0" w:space="0" w:color="auto"/>
        <w:bottom w:val="none" w:sz="0" w:space="0" w:color="auto"/>
        <w:right w:val="none" w:sz="0" w:space="0" w:color="auto"/>
      </w:divBdr>
      <w:divsChild>
        <w:div w:id="880746883">
          <w:marLeft w:val="0"/>
          <w:marRight w:val="0"/>
          <w:marTop w:val="0"/>
          <w:marBottom w:val="0"/>
          <w:divBdr>
            <w:top w:val="none" w:sz="0" w:space="0" w:color="auto"/>
            <w:left w:val="none" w:sz="0" w:space="0" w:color="auto"/>
            <w:bottom w:val="none" w:sz="0" w:space="0" w:color="auto"/>
            <w:right w:val="none" w:sz="0" w:space="0" w:color="auto"/>
          </w:divBdr>
          <w:divsChild>
            <w:div w:id="448276604">
              <w:marLeft w:val="0"/>
              <w:marRight w:val="0"/>
              <w:marTop w:val="0"/>
              <w:marBottom w:val="0"/>
              <w:divBdr>
                <w:top w:val="none" w:sz="0" w:space="0" w:color="auto"/>
                <w:left w:val="none" w:sz="0" w:space="0" w:color="auto"/>
                <w:bottom w:val="none" w:sz="0" w:space="0" w:color="auto"/>
                <w:right w:val="none" w:sz="0" w:space="0" w:color="auto"/>
              </w:divBdr>
              <w:divsChild>
                <w:div w:id="1613172220">
                  <w:marLeft w:val="0"/>
                  <w:marRight w:val="0"/>
                  <w:marTop w:val="0"/>
                  <w:marBottom w:val="0"/>
                  <w:divBdr>
                    <w:top w:val="none" w:sz="0" w:space="0" w:color="auto"/>
                    <w:left w:val="none" w:sz="0" w:space="0" w:color="auto"/>
                    <w:bottom w:val="none" w:sz="0" w:space="0" w:color="auto"/>
                    <w:right w:val="none" w:sz="0" w:space="0" w:color="auto"/>
                  </w:divBdr>
                  <w:divsChild>
                    <w:div w:id="889072599">
                      <w:marLeft w:val="0"/>
                      <w:marRight w:val="0"/>
                      <w:marTop w:val="0"/>
                      <w:marBottom w:val="0"/>
                      <w:divBdr>
                        <w:top w:val="none" w:sz="0" w:space="0" w:color="auto"/>
                        <w:left w:val="none" w:sz="0" w:space="0" w:color="auto"/>
                        <w:bottom w:val="none" w:sz="0" w:space="0" w:color="auto"/>
                        <w:right w:val="none" w:sz="0" w:space="0" w:color="auto"/>
                      </w:divBdr>
                      <w:divsChild>
                        <w:div w:id="677579351">
                          <w:marLeft w:val="0"/>
                          <w:marRight w:val="0"/>
                          <w:marTop w:val="0"/>
                          <w:marBottom w:val="0"/>
                          <w:divBdr>
                            <w:top w:val="none" w:sz="0" w:space="0" w:color="auto"/>
                            <w:left w:val="none" w:sz="0" w:space="0" w:color="auto"/>
                            <w:bottom w:val="none" w:sz="0" w:space="0" w:color="auto"/>
                            <w:right w:val="none" w:sz="0" w:space="0" w:color="auto"/>
                          </w:divBdr>
                          <w:divsChild>
                            <w:div w:id="576013881">
                              <w:marLeft w:val="0"/>
                              <w:marRight w:val="0"/>
                              <w:marTop w:val="0"/>
                              <w:marBottom w:val="0"/>
                              <w:divBdr>
                                <w:top w:val="none" w:sz="0" w:space="0" w:color="auto"/>
                                <w:left w:val="none" w:sz="0" w:space="0" w:color="auto"/>
                                <w:bottom w:val="none" w:sz="0" w:space="0" w:color="auto"/>
                                <w:right w:val="none" w:sz="0" w:space="0" w:color="auto"/>
                              </w:divBdr>
                              <w:divsChild>
                                <w:div w:id="18091573">
                                  <w:marLeft w:val="0"/>
                                  <w:marRight w:val="0"/>
                                  <w:marTop w:val="0"/>
                                  <w:marBottom w:val="0"/>
                                  <w:divBdr>
                                    <w:top w:val="none" w:sz="0" w:space="0" w:color="auto"/>
                                    <w:left w:val="none" w:sz="0" w:space="0" w:color="auto"/>
                                    <w:bottom w:val="none" w:sz="0" w:space="0" w:color="auto"/>
                                    <w:right w:val="none" w:sz="0" w:space="0" w:color="auto"/>
                                  </w:divBdr>
                                  <w:divsChild>
                                    <w:div w:id="939726506">
                                      <w:marLeft w:val="0"/>
                                      <w:marRight w:val="0"/>
                                      <w:marTop w:val="0"/>
                                      <w:marBottom w:val="0"/>
                                      <w:divBdr>
                                        <w:top w:val="none" w:sz="0" w:space="0" w:color="auto"/>
                                        <w:left w:val="none" w:sz="0" w:space="0" w:color="auto"/>
                                        <w:bottom w:val="none" w:sz="0" w:space="0" w:color="auto"/>
                                        <w:right w:val="none" w:sz="0" w:space="0" w:color="auto"/>
                                      </w:divBdr>
                                      <w:divsChild>
                                        <w:div w:id="1750230598">
                                          <w:marLeft w:val="0"/>
                                          <w:marRight w:val="0"/>
                                          <w:marTop w:val="0"/>
                                          <w:marBottom w:val="0"/>
                                          <w:divBdr>
                                            <w:top w:val="none" w:sz="0" w:space="0" w:color="auto"/>
                                            <w:left w:val="none" w:sz="0" w:space="0" w:color="auto"/>
                                            <w:bottom w:val="none" w:sz="0" w:space="0" w:color="auto"/>
                                            <w:right w:val="none" w:sz="0" w:space="0" w:color="auto"/>
                                          </w:divBdr>
                                          <w:divsChild>
                                            <w:div w:id="1189097568">
                                              <w:marLeft w:val="0"/>
                                              <w:marRight w:val="0"/>
                                              <w:marTop w:val="0"/>
                                              <w:marBottom w:val="0"/>
                                              <w:divBdr>
                                                <w:top w:val="none" w:sz="0" w:space="0" w:color="auto"/>
                                                <w:left w:val="none" w:sz="0" w:space="0" w:color="auto"/>
                                                <w:bottom w:val="none" w:sz="0" w:space="0" w:color="auto"/>
                                                <w:right w:val="none" w:sz="0" w:space="0" w:color="auto"/>
                                              </w:divBdr>
                                              <w:divsChild>
                                                <w:div w:id="1755930339">
                                                  <w:marLeft w:val="0"/>
                                                  <w:marRight w:val="0"/>
                                                  <w:marTop w:val="0"/>
                                                  <w:marBottom w:val="0"/>
                                                  <w:divBdr>
                                                    <w:top w:val="none" w:sz="0" w:space="0" w:color="auto"/>
                                                    <w:left w:val="none" w:sz="0" w:space="0" w:color="auto"/>
                                                    <w:bottom w:val="none" w:sz="0" w:space="0" w:color="auto"/>
                                                    <w:right w:val="none" w:sz="0" w:space="0" w:color="auto"/>
                                                  </w:divBdr>
                                                  <w:divsChild>
                                                    <w:div w:id="4586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8676787">
      <w:bodyDiv w:val="1"/>
      <w:marLeft w:val="0"/>
      <w:marRight w:val="0"/>
      <w:marTop w:val="0"/>
      <w:marBottom w:val="0"/>
      <w:divBdr>
        <w:top w:val="none" w:sz="0" w:space="0" w:color="auto"/>
        <w:left w:val="none" w:sz="0" w:space="0" w:color="auto"/>
        <w:bottom w:val="none" w:sz="0" w:space="0" w:color="auto"/>
        <w:right w:val="none" w:sz="0" w:space="0" w:color="auto"/>
      </w:divBdr>
      <w:divsChild>
        <w:div w:id="136580068">
          <w:marLeft w:val="0"/>
          <w:marRight w:val="0"/>
          <w:marTop w:val="0"/>
          <w:marBottom w:val="0"/>
          <w:divBdr>
            <w:top w:val="none" w:sz="0" w:space="0" w:color="auto"/>
            <w:left w:val="none" w:sz="0" w:space="0" w:color="auto"/>
            <w:bottom w:val="none" w:sz="0" w:space="0" w:color="auto"/>
            <w:right w:val="none" w:sz="0" w:space="0" w:color="auto"/>
          </w:divBdr>
          <w:divsChild>
            <w:div w:id="684941179">
              <w:marLeft w:val="0"/>
              <w:marRight w:val="0"/>
              <w:marTop w:val="0"/>
              <w:marBottom w:val="0"/>
              <w:divBdr>
                <w:top w:val="none" w:sz="0" w:space="0" w:color="auto"/>
                <w:left w:val="none" w:sz="0" w:space="0" w:color="auto"/>
                <w:bottom w:val="none" w:sz="0" w:space="0" w:color="auto"/>
                <w:right w:val="none" w:sz="0" w:space="0" w:color="auto"/>
              </w:divBdr>
              <w:divsChild>
                <w:div w:id="1385375037">
                  <w:marLeft w:val="0"/>
                  <w:marRight w:val="0"/>
                  <w:marTop w:val="0"/>
                  <w:marBottom w:val="0"/>
                  <w:divBdr>
                    <w:top w:val="none" w:sz="0" w:space="0" w:color="auto"/>
                    <w:left w:val="none" w:sz="0" w:space="0" w:color="auto"/>
                    <w:bottom w:val="none" w:sz="0" w:space="0" w:color="auto"/>
                    <w:right w:val="none" w:sz="0" w:space="0" w:color="auto"/>
                  </w:divBdr>
                  <w:divsChild>
                    <w:div w:id="446193252">
                      <w:marLeft w:val="0"/>
                      <w:marRight w:val="0"/>
                      <w:marTop w:val="0"/>
                      <w:marBottom w:val="0"/>
                      <w:divBdr>
                        <w:top w:val="none" w:sz="0" w:space="0" w:color="auto"/>
                        <w:left w:val="none" w:sz="0" w:space="0" w:color="auto"/>
                        <w:bottom w:val="none" w:sz="0" w:space="0" w:color="auto"/>
                        <w:right w:val="none" w:sz="0" w:space="0" w:color="auto"/>
                      </w:divBdr>
                      <w:divsChild>
                        <w:div w:id="1176648555">
                          <w:marLeft w:val="0"/>
                          <w:marRight w:val="0"/>
                          <w:marTop w:val="0"/>
                          <w:marBottom w:val="0"/>
                          <w:divBdr>
                            <w:top w:val="none" w:sz="0" w:space="0" w:color="auto"/>
                            <w:left w:val="none" w:sz="0" w:space="0" w:color="auto"/>
                            <w:bottom w:val="none" w:sz="0" w:space="0" w:color="auto"/>
                            <w:right w:val="none" w:sz="0" w:space="0" w:color="auto"/>
                          </w:divBdr>
                          <w:divsChild>
                            <w:div w:id="2144151043">
                              <w:marLeft w:val="0"/>
                              <w:marRight w:val="0"/>
                              <w:marTop w:val="0"/>
                              <w:marBottom w:val="0"/>
                              <w:divBdr>
                                <w:top w:val="none" w:sz="0" w:space="0" w:color="auto"/>
                                <w:left w:val="none" w:sz="0" w:space="0" w:color="auto"/>
                                <w:bottom w:val="none" w:sz="0" w:space="0" w:color="auto"/>
                                <w:right w:val="none" w:sz="0" w:space="0" w:color="auto"/>
                              </w:divBdr>
                              <w:divsChild>
                                <w:div w:id="1099445325">
                                  <w:marLeft w:val="0"/>
                                  <w:marRight w:val="0"/>
                                  <w:marTop w:val="0"/>
                                  <w:marBottom w:val="0"/>
                                  <w:divBdr>
                                    <w:top w:val="none" w:sz="0" w:space="0" w:color="auto"/>
                                    <w:left w:val="none" w:sz="0" w:space="0" w:color="auto"/>
                                    <w:bottom w:val="none" w:sz="0" w:space="0" w:color="auto"/>
                                    <w:right w:val="none" w:sz="0" w:space="0" w:color="auto"/>
                                  </w:divBdr>
                                  <w:divsChild>
                                    <w:div w:id="1686322762">
                                      <w:marLeft w:val="0"/>
                                      <w:marRight w:val="0"/>
                                      <w:marTop w:val="0"/>
                                      <w:marBottom w:val="0"/>
                                      <w:divBdr>
                                        <w:top w:val="none" w:sz="0" w:space="0" w:color="auto"/>
                                        <w:left w:val="none" w:sz="0" w:space="0" w:color="auto"/>
                                        <w:bottom w:val="none" w:sz="0" w:space="0" w:color="auto"/>
                                        <w:right w:val="none" w:sz="0" w:space="0" w:color="auto"/>
                                      </w:divBdr>
                                      <w:divsChild>
                                        <w:div w:id="226958114">
                                          <w:marLeft w:val="0"/>
                                          <w:marRight w:val="0"/>
                                          <w:marTop w:val="0"/>
                                          <w:marBottom w:val="0"/>
                                          <w:divBdr>
                                            <w:top w:val="none" w:sz="0" w:space="0" w:color="auto"/>
                                            <w:left w:val="none" w:sz="0" w:space="0" w:color="auto"/>
                                            <w:bottom w:val="none" w:sz="0" w:space="0" w:color="auto"/>
                                            <w:right w:val="none" w:sz="0" w:space="0" w:color="auto"/>
                                          </w:divBdr>
                                          <w:divsChild>
                                            <w:div w:id="623924290">
                                              <w:marLeft w:val="0"/>
                                              <w:marRight w:val="0"/>
                                              <w:marTop w:val="0"/>
                                              <w:marBottom w:val="0"/>
                                              <w:divBdr>
                                                <w:top w:val="none" w:sz="0" w:space="0" w:color="auto"/>
                                                <w:left w:val="none" w:sz="0" w:space="0" w:color="auto"/>
                                                <w:bottom w:val="none" w:sz="0" w:space="0" w:color="auto"/>
                                                <w:right w:val="none" w:sz="0" w:space="0" w:color="auto"/>
                                              </w:divBdr>
                                              <w:divsChild>
                                                <w:div w:id="2008972498">
                                                  <w:marLeft w:val="0"/>
                                                  <w:marRight w:val="0"/>
                                                  <w:marTop w:val="0"/>
                                                  <w:marBottom w:val="0"/>
                                                  <w:divBdr>
                                                    <w:top w:val="none" w:sz="0" w:space="0" w:color="auto"/>
                                                    <w:left w:val="none" w:sz="0" w:space="0" w:color="auto"/>
                                                    <w:bottom w:val="none" w:sz="0" w:space="0" w:color="auto"/>
                                                    <w:right w:val="none" w:sz="0" w:space="0" w:color="auto"/>
                                                  </w:divBdr>
                                                  <w:divsChild>
                                                    <w:div w:id="20688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949441">
      <w:bodyDiv w:val="1"/>
      <w:marLeft w:val="0"/>
      <w:marRight w:val="0"/>
      <w:marTop w:val="0"/>
      <w:marBottom w:val="0"/>
      <w:divBdr>
        <w:top w:val="none" w:sz="0" w:space="0" w:color="auto"/>
        <w:left w:val="none" w:sz="0" w:space="0" w:color="auto"/>
        <w:bottom w:val="none" w:sz="0" w:space="0" w:color="auto"/>
        <w:right w:val="none" w:sz="0" w:space="0" w:color="auto"/>
      </w:divBdr>
      <w:divsChild>
        <w:div w:id="44447763">
          <w:marLeft w:val="0"/>
          <w:marRight w:val="0"/>
          <w:marTop w:val="0"/>
          <w:marBottom w:val="0"/>
          <w:divBdr>
            <w:top w:val="none" w:sz="0" w:space="0" w:color="auto"/>
            <w:left w:val="none" w:sz="0" w:space="0" w:color="auto"/>
            <w:bottom w:val="none" w:sz="0" w:space="0" w:color="auto"/>
            <w:right w:val="none" w:sz="0" w:space="0" w:color="auto"/>
          </w:divBdr>
          <w:divsChild>
            <w:div w:id="1212889239">
              <w:marLeft w:val="0"/>
              <w:marRight w:val="0"/>
              <w:marTop w:val="0"/>
              <w:marBottom w:val="0"/>
              <w:divBdr>
                <w:top w:val="none" w:sz="0" w:space="0" w:color="auto"/>
                <w:left w:val="none" w:sz="0" w:space="0" w:color="auto"/>
                <w:bottom w:val="none" w:sz="0" w:space="0" w:color="auto"/>
                <w:right w:val="none" w:sz="0" w:space="0" w:color="auto"/>
              </w:divBdr>
              <w:divsChild>
                <w:div w:id="271404506">
                  <w:marLeft w:val="0"/>
                  <w:marRight w:val="0"/>
                  <w:marTop w:val="0"/>
                  <w:marBottom w:val="0"/>
                  <w:divBdr>
                    <w:top w:val="none" w:sz="0" w:space="0" w:color="auto"/>
                    <w:left w:val="none" w:sz="0" w:space="0" w:color="auto"/>
                    <w:bottom w:val="none" w:sz="0" w:space="0" w:color="auto"/>
                    <w:right w:val="none" w:sz="0" w:space="0" w:color="auto"/>
                  </w:divBdr>
                  <w:divsChild>
                    <w:div w:id="124393494">
                      <w:marLeft w:val="0"/>
                      <w:marRight w:val="0"/>
                      <w:marTop w:val="0"/>
                      <w:marBottom w:val="0"/>
                      <w:divBdr>
                        <w:top w:val="none" w:sz="0" w:space="0" w:color="auto"/>
                        <w:left w:val="none" w:sz="0" w:space="0" w:color="auto"/>
                        <w:bottom w:val="none" w:sz="0" w:space="0" w:color="auto"/>
                        <w:right w:val="none" w:sz="0" w:space="0" w:color="auto"/>
                      </w:divBdr>
                      <w:divsChild>
                        <w:div w:id="666598379">
                          <w:marLeft w:val="0"/>
                          <w:marRight w:val="0"/>
                          <w:marTop w:val="0"/>
                          <w:marBottom w:val="0"/>
                          <w:divBdr>
                            <w:top w:val="none" w:sz="0" w:space="0" w:color="auto"/>
                            <w:left w:val="none" w:sz="0" w:space="0" w:color="auto"/>
                            <w:bottom w:val="none" w:sz="0" w:space="0" w:color="auto"/>
                            <w:right w:val="none" w:sz="0" w:space="0" w:color="auto"/>
                          </w:divBdr>
                          <w:divsChild>
                            <w:div w:id="320237567">
                              <w:marLeft w:val="0"/>
                              <w:marRight w:val="0"/>
                              <w:marTop w:val="0"/>
                              <w:marBottom w:val="0"/>
                              <w:divBdr>
                                <w:top w:val="none" w:sz="0" w:space="0" w:color="auto"/>
                                <w:left w:val="none" w:sz="0" w:space="0" w:color="auto"/>
                                <w:bottom w:val="none" w:sz="0" w:space="0" w:color="auto"/>
                                <w:right w:val="none" w:sz="0" w:space="0" w:color="auto"/>
                              </w:divBdr>
                              <w:divsChild>
                                <w:div w:id="2146117919">
                                  <w:marLeft w:val="0"/>
                                  <w:marRight w:val="0"/>
                                  <w:marTop w:val="0"/>
                                  <w:marBottom w:val="0"/>
                                  <w:divBdr>
                                    <w:top w:val="none" w:sz="0" w:space="0" w:color="auto"/>
                                    <w:left w:val="none" w:sz="0" w:space="0" w:color="auto"/>
                                    <w:bottom w:val="none" w:sz="0" w:space="0" w:color="auto"/>
                                    <w:right w:val="none" w:sz="0" w:space="0" w:color="auto"/>
                                  </w:divBdr>
                                  <w:divsChild>
                                    <w:div w:id="1509520112">
                                      <w:marLeft w:val="0"/>
                                      <w:marRight w:val="0"/>
                                      <w:marTop w:val="0"/>
                                      <w:marBottom w:val="0"/>
                                      <w:divBdr>
                                        <w:top w:val="none" w:sz="0" w:space="0" w:color="auto"/>
                                        <w:left w:val="none" w:sz="0" w:space="0" w:color="auto"/>
                                        <w:bottom w:val="none" w:sz="0" w:space="0" w:color="auto"/>
                                        <w:right w:val="none" w:sz="0" w:space="0" w:color="auto"/>
                                      </w:divBdr>
                                      <w:divsChild>
                                        <w:div w:id="447548262">
                                          <w:marLeft w:val="0"/>
                                          <w:marRight w:val="0"/>
                                          <w:marTop w:val="0"/>
                                          <w:marBottom w:val="0"/>
                                          <w:divBdr>
                                            <w:top w:val="none" w:sz="0" w:space="0" w:color="auto"/>
                                            <w:left w:val="none" w:sz="0" w:space="0" w:color="auto"/>
                                            <w:bottom w:val="none" w:sz="0" w:space="0" w:color="auto"/>
                                            <w:right w:val="none" w:sz="0" w:space="0" w:color="auto"/>
                                          </w:divBdr>
                                          <w:divsChild>
                                            <w:div w:id="1331714495">
                                              <w:marLeft w:val="0"/>
                                              <w:marRight w:val="0"/>
                                              <w:marTop w:val="0"/>
                                              <w:marBottom w:val="0"/>
                                              <w:divBdr>
                                                <w:top w:val="none" w:sz="0" w:space="0" w:color="auto"/>
                                                <w:left w:val="none" w:sz="0" w:space="0" w:color="auto"/>
                                                <w:bottom w:val="none" w:sz="0" w:space="0" w:color="auto"/>
                                                <w:right w:val="none" w:sz="0" w:space="0" w:color="auto"/>
                                              </w:divBdr>
                                              <w:divsChild>
                                                <w:div w:id="1898280637">
                                                  <w:marLeft w:val="0"/>
                                                  <w:marRight w:val="0"/>
                                                  <w:marTop w:val="0"/>
                                                  <w:marBottom w:val="0"/>
                                                  <w:divBdr>
                                                    <w:top w:val="none" w:sz="0" w:space="0" w:color="auto"/>
                                                    <w:left w:val="none" w:sz="0" w:space="0" w:color="auto"/>
                                                    <w:bottom w:val="none" w:sz="0" w:space="0" w:color="auto"/>
                                                    <w:right w:val="none" w:sz="0" w:space="0" w:color="auto"/>
                                                  </w:divBdr>
                                                  <w:divsChild>
                                                    <w:div w:id="19067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098028">
      <w:bodyDiv w:val="1"/>
      <w:marLeft w:val="0"/>
      <w:marRight w:val="0"/>
      <w:marTop w:val="0"/>
      <w:marBottom w:val="0"/>
      <w:divBdr>
        <w:top w:val="none" w:sz="0" w:space="0" w:color="auto"/>
        <w:left w:val="none" w:sz="0" w:space="0" w:color="auto"/>
        <w:bottom w:val="none" w:sz="0" w:space="0" w:color="auto"/>
        <w:right w:val="none" w:sz="0" w:space="0" w:color="auto"/>
      </w:divBdr>
    </w:div>
    <w:div w:id="1152866992">
      <w:bodyDiv w:val="1"/>
      <w:marLeft w:val="0"/>
      <w:marRight w:val="0"/>
      <w:marTop w:val="0"/>
      <w:marBottom w:val="0"/>
      <w:divBdr>
        <w:top w:val="none" w:sz="0" w:space="0" w:color="auto"/>
        <w:left w:val="none" w:sz="0" w:space="0" w:color="auto"/>
        <w:bottom w:val="none" w:sz="0" w:space="0" w:color="auto"/>
        <w:right w:val="none" w:sz="0" w:space="0" w:color="auto"/>
      </w:divBdr>
      <w:divsChild>
        <w:div w:id="2081169836">
          <w:marLeft w:val="0"/>
          <w:marRight w:val="0"/>
          <w:marTop w:val="0"/>
          <w:marBottom w:val="0"/>
          <w:divBdr>
            <w:top w:val="none" w:sz="0" w:space="0" w:color="auto"/>
            <w:left w:val="none" w:sz="0" w:space="0" w:color="auto"/>
            <w:bottom w:val="none" w:sz="0" w:space="0" w:color="auto"/>
            <w:right w:val="none" w:sz="0" w:space="0" w:color="auto"/>
          </w:divBdr>
          <w:divsChild>
            <w:div w:id="1658730063">
              <w:marLeft w:val="0"/>
              <w:marRight w:val="0"/>
              <w:marTop w:val="0"/>
              <w:marBottom w:val="0"/>
              <w:divBdr>
                <w:top w:val="none" w:sz="0" w:space="0" w:color="auto"/>
                <w:left w:val="none" w:sz="0" w:space="0" w:color="auto"/>
                <w:bottom w:val="none" w:sz="0" w:space="0" w:color="auto"/>
                <w:right w:val="none" w:sz="0" w:space="0" w:color="auto"/>
              </w:divBdr>
              <w:divsChild>
                <w:div w:id="939948824">
                  <w:marLeft w:val="0"/>
                  <w:marRight w:val="0"/>
                  <w:marTop w:val="0"/>
                  <w:marBottom w:val="0"/>
                  <w:divBdr>
                    <w:top w:val="none" w:sz="0" w:space="0" w:color="auto"/>
                    <w:left w:val="none" w:sz="0" w:space="0" w:color="auto"/>
                    <w:bottom w:val="none" w:sz="0" w:space="0" w:color="auto"/>
                    <w:right w:val="none" w:sz="0" w:space="0" w:color="auto"/>
                  </w:divBdr>
                  <w:divsChild>
                    <w:div w:id="1944144279">
                      <w:marLeft w:val="0"/>
                      <w:marRight w:val="0"/>
                      <w:marTop w:val="0"/>
                      <w:marBottom w:val="0"/>
                      <w:divBdr>
                        <w:top w:val="none" w:sz="0" w:space="0" w:color="auto"/>
                        <w:left w:val="none" w:sz="0" w:space="0" w:color="auto"/>
                        <w:bottom w:val="none" w:sz="0" w:space="0" w:color="auto"/>
                        <w:right w:val="none" w:sz="0" w:space="0" w:color="auto"/>
                      </w:divBdr>
                      <w:divsChild>
                        <w:div w:id="547495424">
                          <w:marLeft w:val="0"/>
                          <w:marRight w:val="0"/>
                          <w:marTop w:val="0"/>
                          <w:marBottom w:val="0"/>
                          <w:divBdr>
                            <w:top w:val="none" w:sz="0" w:space="0" w:color="auto"/>
                            <w:left w:val="none" w:sz="0" w:space="0" w:color="auto"/>
                            <w:bottom w:val="none" w:sz="0" w:space="0" w:color="auto"/>
                            <w:right w:val="none" w:sz="0" w:space="0" w:color="auto"/>
                          </w:divBdr>
                          <w:divsChild>
                            <w:div w:id="2025858425">
                              <w:marLeft w:val="0"/>
                              <w:marRight w:val="0"/>
                              <w:marTop w:val="0"/>
                              <w:marBottom w:val="0"/>
                              <w:divBdr>
                                <w:top w:val="none" w:sz="0" w:space="0" w:color="auto"/>
                                <w:left w:val="none" w:sz="0" w:space="0" w:color="auto"/>
                                <w:bottom w:val="none" w:sz="0" w:space="0" w:color="auto"/>
                                <w:right w:val="none" w:sz="0" w:space="0" w:color="auto"/>
                              </w:divBdr>
                              <w:divsChild>
                                <w:div w:id="1596859825">
                                  <w:marLeft w:val="0"/>
                                  <w:marRight w:val="0"/>
                                  <w:marTop w:val="0"/>
                                  <w:marBottom w:val="0"/>
                                  <w:divBdr>
                                    <w:top w:val="none" w:sz="0" w:space="0" w:color="auto"/>
                                    <w:left w:val="none" w:sz="0" w:space="0" w:color="auto"/>
                                    <w:bottom w:val="none" w:sz="0" w:space="0" w:color="auto"/>
                                    <w:right w:val="none" w:sz="0" w:space="0" w:color="auto"/>
                                  </w:divBdr>
                                  <w:divsChild>
                                    <w:div w:id="42800505">
                                      <w:marLeft w:val="0"/>
                                      <w:marRight w:val="0"/>
                                      <w:marTop w:val="0"/>
                                      <w:marBottom w:val="0"/>
                                      <w:divBdr>
                                        <w:top w:val="none" w:sz="0" w:space="0" w:color="auto"/>
                                        <w:left w:val="none" w:sz="0" w:space="0" w:color="auto"/>
                                        <w:bottom w:val="none" w:sz="0" w:space="0" w:color="auto"/>
                                        <w:right w:val="none" w:sz="0" w:space="0" w:color="auto"/>
                                      </w:divBdr>
                                      <w:divsChild>
                                        <w:div w:id="1132479376">
                                          <w:marLeft w:val="0"/>
                                          <w:marRight w:val="0"/>
                                          <w:marTop w:val="0"/>
                                          <w:marBottom w:val="0"/>
                                          <w:divBdr>
                                            <w:top w:val="none" w:sz="0" w:space="0" w:color="auto"/>
                                            <w:left w:val="none" w:sz="0" w:space="0" w:color="auto"/>
                                            <w:bottom w:val="none" w:sz="0" w:space="0" w:color="auto"/>
                                            <w:right w:val="none" w:sz="0" w:space="0" w:color="auto"/>
                                          </w:divBdr>
                                          <w:divsChild>
                                            <w:div w:id="212623592">
                                              <w:marLeft w:val="0"/>
                                              <w:marRight w:val="0"/>
                                              <w:marTop w:val="0"/>
                                              <w:marBottom w:val="0"/>
                                              <w:divBdr>
                                                <w:top w:val="none" w:sz="0" w:space="0" w:color="auto"/>
                                                <w:left w:val="none" w:sz="0" w:space="0" w:color="auto"/>
                                                <w:bottom w:val="none" w:sz="0" w:space="0" w:color="auto"/>
                                                <w:right w:val="none" w:sz="0" w:space="0" w:color="auto"/>
                                              </w:divBdr>
                                              <w:divsChild>
                                                <w:div w:id="1852644227">
                                                  <w:marLeft w:val="0"/>
                                                  <w:marRight w:val="0"/>
                                                  <w:marTop w:val="0"/>
                                                  <w:marBottom w:val="0"/>
                                                  <w:divBdr>
                                                    <w:top w:val="none" w:sz="0" w:space="0" w:color="auto"/>
                                                    <w:left w:val="none" w:sz="0" w:space="0" w:color="auto"/>
                                                    <w:bottom w:val="none" w:sz="0" w:space="0" w:color="auto"/>
                                                    <w:right w:val="none" w:sz="0" w:space="0" w:color="auto"/>
                                                  </w:divBdr>
                                                  <w:divsChild>
                                                    <w:div w:id="17341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77868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338926993">
          <w:marLeft w:val="0"/>
          <w:marRight w:val="0"/>
          <w:marTop w:val="0"/>
          <w:marBottom w:val="0"/>
          <w:divBdr>
            <w:top w:val="none" w:sz="0" w:space="0" w:color="auto"/>
            <w:left w:val="none" w:sz="0" w:space="0" w:color="auto"/>
            <w:bottom w:val="none" w:sz="0" w:space="0" w:color="auto"/>
            <w:right w:val="none" w:sz="0" w:space="0" w:color="auto"/>
          </w:divBdr>
          <w:divsChild>
            <w:div w:id="1868059549">
              <w:marLeft w:val="0"/>
              <w:marRight w:val="0"/>
              <w:marTop w:val="0"/>
              <w:marBottom w:val="0"/>
              <w:divBdr>
                <w:top w:val="none" w:sz="0" w:space="0" w:color="auto"/>
                <w:left w:val="none" w:sz="0" w:space="0" w:color="auto"/>
                <w:bottom w:val="none" w:sz="0" w:space="0" w:color="auto"/>
                <w:right w:val="none" w:sz="0" w:space="0" w:color="auto"/>
              </w:divBdr>
              <w:divsChild>
                <w:div w:id="2492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49429">
      <w:bodyDiv w:val="1"/>
      <w:marLeft w:val="0"/>
      <w:marRight w:val="0"/>
      <w:marTop w:val="0"/>
      <w:marBottom w:val="0"/>
      <w:divBdr>
        <w:top w:val="none" w:sz="0" w:space="0" w:color="auto"/>
        <w:left w:val="none" w:sz="0" w:space="0" w:color="auto"/>
        <w:bottom w:val="none" w:sz="0" w:space="0" w:color="auto"/>
        <w:right w:val="none" w:sz="0" w:space="0" w:color="auto"/>
      </w:divBdr>
      <w:divsChild>
        <w:div w:id="1451515028">
          <w:marLeft w:val="0"/>
          <w:marRight w:val="0"/>
          <w:marTop w:val="0"/>
          <w:marBottom w:val="0"/>
          <w:divBdr>
            <w:top w:val="none" w:sz="0" w:space="0" w:color="auto"/>
            <w:left w:val="none" w:sz="0" w:space="0" w:color="auto"/>
            <w:bottom w:val="none" w:sz="0" w:space="0" w:color="auto"/>
            <w:right w:val="none" w:sz="0" w:space="0" w:color="auto"/>
          </w:divBdr>
          <w:divsChild>
            <w:div w:id="1590039449">
              <w:marLeft w:val="0"/>
              <w:marRight w:val="0"/>
              <w:marTop w:val="0"/>
              <w:marBottom w:val="0"/>
              <w:divBdr>
                <w:top w:val="none" w:sz="0" w:space="0" w:color="auto"/>
                <w:left w:val="none" w:sz="0" w:space="0" w:color="auto"/>
                <w:bottom w:val="none" w:sz="0" w:space="0" w:color="auto"/>
                <w:right w:val="none" w:sz="0" w:space="0" w:color="auto"/>
              </w:divBdr>
              <w:divsChild>
                <w:div w:id="868185002">
                  <w:marLeft w:val="0"/>
                  <w:marRight w:val="0"/>
                  <w:marTop w:val="0"/>
                  <w:marBottom w:val="0"/>
                  <w:divBdr>
                    <w:top w:val="none" w:sz="0" w:space="0" w:color="auto"/>
                    <w:left w:val="none" w:sz="0" w:space="0" w:color="auto"/>
                    <w:bottom w:val="none" w:sz="0" w:space="0" w:color="auto"/>
                    <w:right w:val="none" w:sz="0" w:space="0" w:color="auto"/>
                  </w:divBdr>
                  <w:divsChild>
                    <w:div w:id="792988010">
                      <w:marLeft w:val="0"/>
                      <w:marRight w:val="0"/>
                      <w:marTop w:val="0"/>
                      <w:marBottom w:val="0"/>
                      <w:divBdr>
                        <w:top w:val="none" w:sz="0" w:space="0" w:color="auto"/>
                        <w:left w:val="none" w:sz="0" w:space="0" w:color="auto"/>
                        <w:bottom w:val="none" w:sz="0" w:space="0" w:color="auto"/>
                        <w:right w:val="none" w:sz="0" w:space="0" w:color="auto"/>
                      </w:divBdr>
                      <w:divsChild>
                        <w:div w:id="1845316237">
                          <w:marLeft w:val="0"/>
                          <w:marRight w:val="0"/>
                          <w:marTop w:val="0"/>
                          <w:marBottom w:val="0"/>
                          <w:divBdr>
                            <w:top w:val="none" w:sz="0" w:space="0" w:color="auto"/>
                            <w:left w:val="none" w:sz="0" w:space="0" w:color="auto"/>
                            <w:bottom w:val="none" w:sz="0" w:space="0" w:color="auto"/>
                            <w:right w:val="none" w:sz="0" w:space="0" w:color="auto"/>
                          </w:divBdr>
                          <w:divsChild>
                            <w:div w:id="1130247785">
                              <w:marLeft w:val="0"/>
                              <w:marRight w:val="0"/>
                              <w:marTop w:val="0"/>
                              <w:marBottom w:val="0"/>
                              <w:divBdr>
                                <w:top w:val="none" w:sz="0" w:space="0" w:color="auto"/>
                                <w:left w:val="none" w:sz="0" w:space="0" w:color="auto"/>
                                <w:bottom w:val="none" w:sz="0" w:space="0" w:color="auto"/>
                                <w:right w:val="none" w:sz="0" w:space="0" w:color="auto"/>
                              </w:divBdr>
                              <w:divsChild>
                                <w:div w:id="755176097">
                                  <w:marLeft w:val="0"/>
                                  <w:marRight w:val="0"/>
                                  <w:marTop w:val="0"/>
                                  <w:marBottom w:val="0"/>
                                  <w:divBdr>
                                    <w:top w:val="none" w:sz="0" w:space="0" w:color="auto"/>
                                    <w:left w:val="none" w:sz="0" w:space="0" w:color="auto"/>
                                    <w:bottom w:val="none" w:sz="0" w:space="0" w:color="auto"/>
                                    <w:right w:val="none" w:sz="0" w:space="0" w:color="auto"/>
                                  </w:divBdr>
                                  <w:divsChild>
                                    <w:div w:id="159660004">
                                      <w:marLeft w:val="0"/>
                                      <w:marRight w:val="0"/>
                                      <w:marTop w:val="0"/>
                                      <w:marBottom w:val="0"/>
                                      <w:divBdr>
                                        <w:top w:val="none" w:sz="0" w:space="0" w:color="auto"/>
                                        <w:left w:val="none" w:sz="0" w:space="0" w:color="auto"/>
                                        <w:bottom w:val="none" w:sz="0" w:space="0" w:color="auto"/>
                                        <w:right w:val="none" w:sz="0" w:space="0" w:color="auto"/>
                                      </w:divBdr>
                                      <w:divsChild>
                                        <w:div w:id="1536843496">
                                          <w:marLeft w:val="0"/>
                                          <w:marRight w:val="0"/>
                                          <w:marTop w:val="0"/>
                                          <w:marBottom w:val="0"/>
                                          <w:divBdr>
                                            <w:top w:val="none" w:sz="0" w:space="0" w:color="auto"/>
                                            <w:left w:val="none" w:sz="0" w:space="0" w:color="auto"/>
                                            <w:bottom w:val="none" w:sz="0" w:space="0" w:color="auto"/>
                                            <w:right w:val="none" w:sz="0" w:space="0" w:color="auto"/>
                                          </w:divBdr>
                                          <w:divsChild>
                                            <w:div w:id="1047682470">
                                              <w:marLeft w:val="0"/>
                                              <w:marRight w:val="0"/>
                                              <w:marTop w:val="0"/>
                                              <w:marBottom w:val="0"/>
                                              <w:divBdr>
                                                <w:top w:val="none" w:sz="0" w:space="0" w:color="auto"/>
                                                <w:left w:val="none" w:sz="0" w:space="0" w:color="auto"/>
                                                <w:bottom w:val="none" w:sz="0" w:space="0" w:color="auto"/>
                                                <w:right w:val="none" w:sz="0" w:space="0" w:color="auto"/>
                                              </w:divBdr>
                                              <w:divsChild>
                                                <w:div w:id="1541092834">
                                                  <w:marLeft w:val="0"/>
                                                  <w:marRight w:val="0"/>
                                                  <w:marTop w:val="0"/>
                                                  <w:marBottom w:val="0"/>
                                                  <w:divBdr>
                                                    <w:top w:val="none" w:sz="0" w:space="0" w:color="auto"/>
                                                    <w:left w:val="none" w:sz="0" w:space="0" w:color="auto"/>
                                                    <w:bottom w:val="none" w:sz="0" w:space="0" w:color="auto"/>
                                                    <w:right w:val="none" w:sz="0" w:space="0" w:color="auto"/>
                                                  </w:divBdr>
                                                  <w:divsChild>
                                                    <w:div w:id="223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84015">
      <w:bodyDiv w:val="1"/>
      <w:marLeft w:val="0"/>
      <w:marRight w:val="0"/>
      <w:marTop w:val="0"/>
      <w:marBottom w:val="0"/>
      <w:divBdr>
        <w:top w:val="none" w:sz="0" w:space="0" w:color="auto"/>
        <w:left w:val="none" w:sz="0" w:space="0" w:color="auto"/>
        <w:bottom w:val="none" w:sz="0" w:space="0" w:color="auto"/>
        <w:right w:val="none" w:sz="0" w:space="0" w:color="auto"/>
      </w:divBdr>
      <w:divsChild>
        <w:div w:id="1854033284">
          <w:marLeft w:val="0"/>
          <w:marRight w:val="0"/>
          <w:marTop w:val="0"/>
          <w:marBottom w:val="0"/>
          <w:divBdr>
            <w:top w:val="none" w:sz="0" w:space="0" w:color="auto"/>
            <w:left w:val="none" w:sz="0" w:space="0" w:color="auto"/>
            <w:bottom w:val="none" w:sz="0" w:space="0" w:color="auto"/>
            <w:right w:val="none" w:sz="0" w:space="0" w:color="auto"/>
          </w:divBdr>
          <w:divsChild>
            <w:div w:id="1446579377">
              <w:marLeft w:val="0"/>
              <w:marRight w:val="0"/>
              <w:marTop w:val="0"/>
              <w:marBottom w:val="0"/>
              <w:divBdr>
                <w:top w:val="none" w:sz="0" w:space="0" w:color="auto"/>
                <w:left w:val="none" w:sz="0" w:space="0" w:color="auto"/>
                <w:bottom w:val="none" w:sz="0" w:space="0" w:color="auto"/>
                <w:right w:val="none" w:sz="0" w:space="0" w:color="auto"/>
              </w:divBdr>
              <w:divsChild>
                <w:div w:id="1970941404">
                  <w:marLeft w:val="0"/>
                  <w:marRight w:val="0"/>
                  <w:marTop w:val="0"/>
                  <w:marBottom w:val="0"/>
                  <w:divBdr>
                    <w:top w:val="none" w:sz="0" w:space="0" w:color="auto"/>
                    <w:left w:val="none" w:sz="0" w:space="0" w:color="auto"/>
                    <w:bottom w:val="none" w:sz="0" w:space="0" w:color="auto"/>
                    <w:right w:val="none" w:sz="0" w:space="0" w:color="auto"/>
                  </w:divBdr>
                  <w:divsChild>
                    <w:div w:id="1168059438">
                      <w:marLeft w:val="0"/>
                      <w:marRight w:val="0"/>
                      <w:marTop w:val="0"/>
                      <w:marBottom w:val="0"/>
                      <w:divBdr>
                        <w:top w:val="none" w:sz="0" w:space="0" w:color="auto"/>
                        <w:left w:val="none" w:sz="0" w:space="0" w:color="auto"/>
                        <w:bottom w:val="none" w:sz="0" w:space="0" w:color="auto"/>
                        <w:right w:val="none" w:sz="0" w:space="0" w:color="auto"/>
                      </w:divBdr>
                      <w:divsChild>
                        <w:div w:id="1149247509">
                          <w:marLeft w:val="0"/>
                          <w:marRight w:val="0"/>
                          <w:marTop w:val="0"/>
                          <w:marBottom w:val="0"/>
                          <w:divBdr>
                            <w:top w:val="none" w:sz="0" w:space="0" w:color="auto"/>
                            <w:left w:val="none" w:sz="0" w:space="0" w:color="auto"/>
                            <w:bottom w:val="none" w:sz="0" w:space="0" w:color="auto"/>
                            <w:right w:val="none" w:sz="0" w:space="0" w:color="auto"/>
                          </w:divBdr>
                          <w:divsChild>
                            <w:div w:id="2076973423">
                              <w:marLeft w:val="0"/>
                              <w:marRight w:val="0"/>
                              <w:marTop w:val="0"/>
                              <w:marBottom w:val="0"/>
                              <w:divBdr>
                                <w:top w:val="none" w:sz="0" w:space="0" w:color="auto"/>
                                <w:left w:val="none" w:sz="0" w:space="0" w:color="auto"/>
                                <w:bottom w:val="none" w:sz="0" w:space="0" w:color="auto"/>
                                <w:right w:val="none" w:sz="0" w:space="0" w:color="auto"/>
                              </w:divBdr>
                              <w:divsChild>
                                <w:div w:id="1329017252">
                                  <w:marLeft w:val="0"/>
                                  <w:marRight w:val="0"/>
                                  <w:marTop w:val="0"/>
                                  <w:marBottom w:val="0"/>
                                  <w:divBdr>
                                    <w:top w:val="none" w:sz="0" w:space="0" w:color="auto"/>
                                    <w:left w:val="none" w:sz="0" w:space="0" w:color="auto"/>
                                    <w:bottom w:val="none" w:sz="0" w:space="0" w:color="auto"/>
                                    <w:right w:val="none" w:sz="0" w:space="0" w:color="auto"/>
                                  </w:divBdr>
                                  <w:divsChild>
                                    <w:div w:id="479540293">
                                      <w:marLeft w:val="0"/>
                                      <w:marRight w:val="0"/>
                                      <w:marTop w:val="0"/>
                                      <w:marBottom w:val="0"/>
                                      <w:divBdr>
                                        <w:top w:val="none" w:sz="0" w:space="0" w:color="auto"/>
                                        <w:left w:val="none" w:sz="0" w:space="0" w:color="auto"/>
                                        <w:bottom w:val="none" w:sz="0" w:space="0" w:color="auto"/>
                                        <w:right w:val="none" w:sz="0" w:space="0" w:color="auto"/>
                                      </w:divBdr>
                                      <w:divsChild>
                                        <w:div w:id="2098288533">
                                          <w:marLeft w:val="0"/>
                                          <w:marRight w:val="0"/>
                                          <w:marTop w:val="0"/>
                                          <w:marBottom w:val="0"/>
                                          <w:divBdr>
                                            <w:top w:val="none" w:sz="0" w:space="0" w:color="auto"/>
                                            <w:left w:val="none" w:sz="0" w:space="0" w:color="auto"/>
                                            <w:bottom w:val="none" w:sz="0" w:space="0" w:color="auto"/>
                                            <w:right w:val="none" w:sz="0" w:space="0" w:color="auto"/>
                                          </w:divBdr>
                                          <w:divsChild>
                                            <w:div w:id="2075540667">
                                              <w:marLeft w:val="0"/>
                                              <w:marRight w:val="0"/>
                                              <w:marTop w:val="0"/>
                                              <w:marBottom w:val="0"/>
                                              <w:divBdr>
                                                <w:top w:val="none" w:sz="0" w:space="0" w:color="auto"/>
                                                <w:left w:val="none" w:sz="0" w:space="0" w:color="auto"/>
                                                <w:bottom w:val="none" w:sz="0" w:space="0" w:color="auto"/>
                                                <w:right w:val="none" w:sz="0" w:space="0" w:color="auto"/>
                                              </w:divBdr>
                                              <w:divsChild>
                                                <w:div w:id="535583480">
                                                  <w:marLeft w:val="0"/>
                                                  <w:marRight w:val="0"/>
                                                  <w:marTop w:val="0"/>
                                                  <w:marBottom w:val="0"/>
                                                  <w:divBdr>
                                                    <w:top w:val="none" w:sz="0" w:space="0" w:color="auto"/>
                                                    <w:left w:val="none" w:sz="0" w:space="0" w:color="auto"/>
                                                    <w:bottom w:val="none" w:sz="0" w:space="0" w:color="auto"/>
                                                    <w:right w:val="none" w:sz="0" w:space="0" w:color="auto"/>
                                                  </w:divBdr>
                                                  <w:divsChild>
                                                    <w:div w:id="208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2409231">
      <w:bodyDiv w:val="1"/>
      <w:marLeft w:val="0"/>
      <w:marRight w:val="0"/>
      <w:marTop w:val="0"/>
      <w:marBottom w:val="0"/>
      <w:divBdr>
        <w:top w:val="none" w:sz="0" w:space="0" w:color="auto"/>
        <w:left w:val="none" w:sz="0" w:space="0" w:color="auto"/>
        <w:bottom w:val="none" w:sz="0" w:space="0" w:color="auto"/>
        <w:right w:val="none" w:sz="0" w:space="0" w:color="auto"/>
      </w:divBdr>
      <w:divsChild>
        <w:div w:id="533463186">
          <w:marLeft w:val="0"/>
          <w:marRight w:val="0"/>
          <w:marTop w:val="0"/>
          <w:marBottom w:val="0"/>
          <w:divBdr>
            <w:top w:val="none" w:sz="0" w:space="0" w:color="auto"/>
            <w:left w:val="none" w:sz="0" w:space="0" w:color="auto"/>
            <w:bottom w:val="none" w:sz="0" w:space="0" w:color="auto"/>
            <w:right w:val="none" w:sz="0" w:space="0" w:color="auto"/>
          </w:divBdr>
          <w:divsChild>
            <w:div w:id="1762607893">
              <w:marLeft w:val="0"/>
              <w:marRight w:val="0"/>
              <w:marTop w:val="0"/>
              <w:marBottom w:val="0"/>
              <w:divBdr>
                <w:top w:val="none" w:sz="0" w:space="0" w:color="auto"/>
                <w:left w:val="none" w:sz="0" w:space="0" w:color="auto"/>
                <w:bottom w:val="none" w:sz="0" w:space="0" w:color="auto"/>
                <w:right w:val="none" w:sz="0" w:space="0" w:color="auto"/>
              </w:divBdr>
              <w:divsChild>
                <w:div w:id="1144545209">
                  <w:marLeft w:val="0"/>
                  <w:marRight w:val="0"/>
                  <w:marTop w:val="0"/>
                  <w:marBottom w:val="0"/>
                  <w:divBdr>
                    <w:top w:val="none" w:sz="0" w:space="0" w:color="auto"/>
                    <w:left w:val="none" w:sz="0" w:space="0" w:color="auto"/>
                    <w:bottom w:val="none" w:sz="0" w:space="0" w:color="auto"/>
                    <w:right w:val="none" w:sz="0" w:space="0" w:color="auto"/>
                  </w:divBdr>
                  <w:divsChild>
                    <w:div w:id="177471596">
                      <w:marLeft w:val="0"/>
                      <w:marRight w:val="0"/>
                      <w:marTop w:val="0"/>
                      <w:marBottom w:val="0"/>
                      <w:divBdr>
                        <w:top w:val="none" w:sz="0" w:space="0" w:color="auto"/>
                        <w:left w:val="none" w:sz="0" w:space="0" w:color="auto"/>
                        <w:bottom w:val="none" w:sz="0" w:space="0" w:color="auto"/>
                        <w:right w:val="none" w:sz="0" w:space="0" w:color="auto"/>
                      </w:divBdr>
                      <w:divsChild>
                        <w:div w:id="1083179869">
                          <w:marLeft w:val="0"/>
                          <w:marRight w:val="0"/>
                          <w:marTop w:val="0"/>
                          <w:marBottom w:val="0"/>
                          <w:divBdr>
                            <w:top w:val="none" w:sz="0" w:space="0" w:color="auto"/>
                            <w:left w:val="none" w:sz="0" w:space="0" w:color="auto"/>
                            <w:bottom w:val="none" w:sz="0" w:space="0" w:color="auto"/>
                            <w:right w:val="none" w:sz="0" w:space="0" w:color="auto"/>
                          </w:divBdr>
                          <w:divsChild>
                            <w:div w:id="987637554">
                              <w:marLeft w:val="0"/>
                              <w:marRight w:val="0"/>
                              <w:marTop w:val="0"/>
                              <w:marBottom w:val="0"/>
                              <w:divBdr>
                                <w:top w:val="none" w:sz="0" w:space="0" w:color="auto"/>
                                <w:left w:val="none" w:sz="0" w:space="0" w:color="auto"/>
                                <w:bottom w:val="none" w:sz="0" w:space="0" w:color="auto"/>
                                <w:right w:val="none" w:sz="0" w:space="0" w:color="auto"/>
                              </w:divBdr>
                              <w:divsChild>
                                <w:div w:id="1099332488">
                                  <w:marLeft w:val="0"/>
                                  <w:marRight w:val="0"/>
                                  <w:marTop w:val="0"/>
                                  <w:marBottom w:val="0"/>
                                  <w:divBdr>
                                    <w:top w:val="none" w:sz="0" w:space="0" w:color="auto"/>
                                    <w:left w:val="none" w:sz="0" w:space="0" w:color="auto"/>
                                    <w:bottom w:val="none" w:sz="0" w:space="0" w:color="auto"/>
                                    <w:right w:val="none" w:sz="0" w:space="0" w:color="auto"/>
                                  </w:divBdr>
                                  <w:divsChild>
                                    <w:div w:id="600456365">
                                      <w:marLeft w:val="0"/>
                                      <w:marRight w:val="0"/>
                                      <w:marTop w:val="0"/>
                                      <w:marBottom w:val="0"/>
                                      <w:divBdr>
                                        <w:top w:val="none" w:sz="0" w:space="0" w:color="auto"/>
                                        <w:left w:val="none" w:sz="0" w:space="0" w:color="auto"/>
                                        <w:bottom w:val="none" w:sz="0" w:space="0" w:color="auto"/>
                                        <w:right w:val="none" w:sz="0" w:space="0" w:color="auto"/>
                                      </w:divBdr>
                                      <w:divsChild>
                                        <w:div w:id="466550995">
                                          <w:marLeft w:val="0"/>
                                          <w:marRight w:val="0"/>
                                          <w:marTop w:val="0"/>
                                          <w:marBottom w:val="0"/>
                                          <w:divBdr>
                                            <w:top w:val="none" w:sz="0" w:space="0" w:color="auto"/>
                                            <w:left w:val="none" w:sz="0" w:space="0" w:color="auto"/>
                                            <w:bottom w:val="none" w:sz="0" w:space="0" w:color="auto"/>
                                            <w:right w:val="none" w:sz="0" w:space="0" w:color="auto"/>
                                          </w:divBdr>
                                          <w:divsChild>
                                            <w:div w:id="702487818">
                                              <w:marLeft w:val="0"/>
                                              <w:marRight w:val="0"/>
                                              <w:marTop w:val="0"/>
                                              <w:marBottom w:val="0"/>
                                              <w:divBdr>
                                                <w:top w:val="none" w:sz="0" w:space="0" w:color="auto"/>
                                                <w:left w:val="none" w:sz="0" w:space="0" w:color="auto"/>
                                                <w:bottom w:val="none" w:sz="0" w:space="0" w:color="auto"/>
                                                <w:right w:val="none" w:sz="0" w:space="0" w:color="auto"/>
                                              </w:divBdr>
                                              <w:divsChild>
                                                <w:div w:id="1141728207">
                                                  <w:marLeft w:val="0"/>
                                                  <w:marRight w:val="0"/>
                                                  <w:marTop w:val="0"/>
                                                  <w:marBottom w:val="0"/>
                                                  <w:divBdr>
                                                    <w:top w:val="none" w:sz="0" w:space="0" w:color="auto"/>
                                                    <w:left w:val="none" w:sz="0" w:space="0" w:color="auto"/>
                                                    <w:bottom w:val="none" w:sz="0" w:space="0" w:color="auto"/>
                                                    <w:right w:val="none" w:sz="0" w:space="0" w:color="auto"/>
                                                  </w:divBdr>
                                                  <w:divsChild>
                                                    <w:div w:id="19057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89072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576745946">
          <w:marLeft w:val="0"/>
          <w:marRight w:val="0"/>
          <w:marTop w:val="0"/>
          <w:marBottom w:val="0"/>
          <w:divBdr>
            <w:top w:val="none" w:sz="0" w:space="0" w:color="auto"/>
            <w:left w:val="none" w:sz="0" w:space="0" w:color="auto"/>
            <w:bottom w:val="none" w:sz="0" w:space="0" w:color="auto"/>
            <w:right w:val="none" w:sz="0" w:space="0" w:color="auto"/>
          </w:divBdr>
          <w:divsChild>
            <w:div w:id="1046031274">
              <w:marLeft w:val="0"/>
              <w:marRight w:val="0"/>
              <w:marTop w:val="0"/>
              <w:marBottom w:val="0"/>
              <w:divBdr>
                <w:top w:val="none" w:sz="0" w:space="0" w:color="auto"/>
                <w:left w:val="none" w:sz="0" w:space="0" w:color="auto"/>
                <w:bottom w:val="none" w:sz="0" w:space="0" w:color="auto"/>
                <w:right w:val="none" w:sz="0" w:space="0" w:color="auto"/>
              </w:divBdr>
              <w:divsChild>
                <w:div w:id="5248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1120">
      <w:bodyDiv w:val="1"/>
      <w:marLeft w:val="0"/>
      <w:marRight w:val="0"/>
      <w:marTop w:val="0"/>
      <w:marBottom w:val="0"/>
      <w:divBdr>
        <w:top w:val="none" w:sz="0" w:space="0" w:color="auto"/>
        <w:left w:val="none" w:sz="0" w:space="0" w:color="auto"/>
        <w:bottom w:val="none" w:sz="0" w:space="0" w:color="auto"/>
        <w:right w:val="none" w:sz="0" w:space="0" w:color="auto"/>
      </w:divBdr>
      <w:divsChild>
        <w:div w:id="588201834">
          <w:marLeft w:val="0"/>
          <w:marRight w:val="0"/>
          <w:marTop w:val="0"/>
          <w:marBottom w:val="0"/>
          <w:divBdr>
            <w:top w:val="none" w:sz="0" w:space="0" w:color="auto"/>
            <w:left w:val="none" w:sz="0" w:space="0" w:color="auto"/>
            <w:bottom w:val="none" w:sz="0" w:space="0" w:color="auto"/>
            <w:right w:val="none" w:sz="0" w:space="0" w:color="auto"/>
          </w:divBdr>
          <w:divsChild>
            <w:div w:id="1784183070">
              <w:marLeft w:val="0"/>
              <w:marRight w:val="0"/>
              <w:marTop w:val="0"/>
              <w:marBottom w:val="0"/>
              <w:divBdr>
                <w:top w:val="none" w:sz="0" w:space="0" w:color="auto"/>
                <w:left w:val="none" w:sz="0" w:space="0" w:color="auto"/>
                <w:bottom w:val="none" w:sz="0" w:space="0" w:color="auto"/>
                <w:right w:val="none" w:sz="0" w:space="0" w:color="auto"/>
              </w:divBdr>
              <w:divsChild>
                <w:div w:id="1508713324">
                  <w:marLeft w:val="0"/>
                  <w:marRight w:val="0"/>
                  <w:marTop w:val="0"/>
                  <w:marBottom w:val="0"/>
                  <w:divBdr>
                    <w:top w:val="none" w:sz="0" w:space="0" w:color="auto"/>
                    <w:left w:val="none" w:sz="0" w:space="0" w:color="auto"/>
                    <w:bottom w:val="none" w:sz="0" w:space="0" w:color="auto"/>
                    <w:right w:val="none" w:sz="0" w:space="0" w:color="auto"/>
                  </w:divBdr>
                  <w:divsChild>
                    <w:div w:id="659042573">
                      <w:marLeft w:val="0"/>
                      <w:marRight w:val="0"/>
                      <w:marTop w:val="0"/>
                      <w:marBottom w:val="0"/>
                      <w:divBdr>
                        <w:top w:val="none" w:sz="0" w:space="0" w:color="auto"/>
                        <w:left w:val="none" w:sz="0" w:space="0" w:color="auto"/>
                        <w:bottom w:val="none" w:sz="0" w:space="0" w:color="auto"/>
                        <w:right w:val="none" w:sz="0" w:space="0" w:color="auto"/>
                      </w:divBdr>
                      <w:divsChild>
                        <w:div w:id="1387488781">
                          <w:marLeft w:val="0"/>
                          <w:marRight w:val="0"/>
                          <w:marTop w:val="0"/>
                          <w:marBottom w:val="0"/>
                          <w:divBdr>
                            <w:top w:val="none" w:sz="0" w:space="0" w:color="auto"/>
                            <w:left w:val="none" w:sz="0" w:space="0" w:color="auto"/>
                            <w:bottom w:val="none" w:sz="0" w:space="0" w:color="auto"/>
                            <w:right w:val="none" w:sz="0" w:space="0" w:color="auto"/>
                          </w:divBdr>
                          <w:divsChild>
                            <w:div w:id="412580841">
                              <w:marLeft w:val="0"/>
                              <w:marRight w:val="0"/>
                              <w:marTop w:val="0"/>
                              <w:marBottom w:val="0"/>
                              <w:divBdr>
                                <w:top w:val="none" w:sz="0" w:space="0" w:color="auto"/>
                                <w:left w:val="none" w:sz="0" w:space="0" w:color="auto"/>
                                <w:bottom w:val="none" w:sz="0" w:space="0" w:color="auto"/>
                                <w:right w:val="none" w:sz="0" w:space="0" w:color="auto"/>
                              </w:divBdr>
                              <w:divsChild>
                                <w:div w:id="650062895">
                                  <w:marLeft w:val="0"/>
                                  <w:marRight w:val="0"/>
                                  <w:marTop w:val="0"/>
                                  <w:marBottom w:val="0"/>
                                  <w:divBdr>
                                    <w:top w:val="none" w:sz="0" w:space="0" w:color="auto"/>
                                    <w:left w:val="none" w:sz="0" w:space="0" w:color="auto"/>
                                    <w:bottom w:val="none" w:sz="0" w:space="0" w:color="auto"/>
                                    <w:right w:val="none" w:sz="0" w:space="0" w:color="auto"/>
                                  </w:divBdr>
                                  <w:divsChild>
                                    <w:div w:id="717779610">
                                      <w:marLeft w:val="0"/>
                                      <w:marRight w:val="0"/>
                                      <w:marTop w:val="0"/>
                                      <w:marBottom w:val="0"/>
                                      <w:divBdr>
                                        <w:top w:val="none" w:sz="0" w:space="0" w:color="auto"/>
                                        <w:left w:val="none" w:sz="0" w:space="0" w:color="auto"/>
                                        <w:bottom w:val="none" w:sz="0" w:space="0" w:color="auto"/>
                                        <w:right w:val="none" w:sz="0" w:space="0" w:color="auto"/>
                                      </w:divBdr>
                                      <w:divsChild>
                                        <w:div w:id="1933780926">
                                          <w:marLeft w:val="0"/>
                                          <w:marRight w:val="0"/>
                                          <w:marTop w:val="0"/>
                                          <w:marBottom w:val="0"/>
                                          <w:divBdr>
                                            <w:top w:val="none" w:sz="0" w:space="0" w:color="auto"/>
                                            <w:left w:val="none" w:sz="0" w:space="0" w:color="auto"/>
                                            <w:bottom w:val="none" w:sz="0" w:space="0" w:color="auto"/>
                                            <w:right w:val="none" w:sz="0" w:space="0" w:color="auto"/>
                                          </w:divBdr>
                                          <w:divsChild>
                                            <w:div w:id="1512256926">
                                              <w:marLeft w:val="0"/>
                                              <w:marRight w:val="0"/>
                                              <w:marTop w:val="0"/>
                                              <w:marBottom w:val="0"/>
                                              <w:divBdr>
                                                <w:top w:val="none" w:sz="0" w:space="0" w:color="auto"/>
                                                <w:left w:val="none" w:sz="0" w:space="0" w:color="auto"/>
                                                <w:bottom w:val="none" w:sz="0" w:space="0" w:color="auto"/>
                                                <w:right w:val="none" w:sz="0" w:space="0" w:color="auto"/>
                                              </w:divBdr>
                                              <w:divsChild>
                                                <w:div w:id="78211802">
                                                  <w:marLeft w:val="0"/>
                                                  <w:marRight w:val="0"/>
                                                  <w:marTop w:val="0"/>
                                                  <w:marBottom w:val="0"/>
                                                  <w:divBdr>
                                                    <w:top w:val="none" w:sz="0" w:space="0" w:color="auto"/>
                                                    <w:left w:val="none" w:sz="0" w:space="0" w:color="auto"/>
                                                    <w:bottom w:val="none" w:sz="0" w:space="0" w:color="auto"/>
                                                    <w:right w:val="none" w:sz="0" w:space="0" w:color="auto"/>
                                                  </w:divBdr>
                                                  <w:divsChild>
                                                    <w:div w:id="6956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145739">
      <w:bodyDiv w:val="1"/>
      <w:marLeft w:val="0"/>
      <w:marRight w:val="0"/>
      <w:marTop w:val="0"/>
      <w:marBottom w:val="0"/>
      <w:divBdr>
        <w:top w:val="none" w:sz="0" w:space="0" w:color="auto"/>
        <w:left w:val="none" w:sz="0" w:space="0" w:color="auto"/>
        <w:bottom w:val="none" w:sz="0" w:space="0" w:color="auto"/>
        <w:right w:val="none" w:sz="0" w:space="0" w:color="auto"/>
      </w:divBdr>
      <w:divsChild>
        <w:div w:id="1727877855">
          <w:marLeft w:val="0"/>
          <w:marRight w:val="0"/>
          <w:marTop w:val="0"/>
          <w:marBottom w:val="0"/>
          <w:divBdr>
            <w:top w:val="none" w:sz="0" w:space="0" w:color="auto"/>
            <w:left w:val="none" w:sz="0" w:space="0" w:color="auto"/>
            <w:bottom w:val="none" w:sz="0" w:space="0" w:color="auto"/>
            <w:right w:val="none" w:sz="0" w:space="0" w:color="auto"/>
          </w:divBdr>
          <w:divsChild>
            <w:div w:id="1754662625">
              <w:marLeft w:val="0"/>
              <w:marRight w:val="0"/>
              <w:marTop w:val="0"/>
              <w:marBottom w:val="0"/>
              <w:divBdr>
                <w:top w:val="none" w:sz="0" w:space="0" w:color="auto"/>
                <w:left w:val="none" w:sz="0" w:space="0" w:color="auto"/>
                <w:bottom w:val="none" w:sz="0" w:space="0" w:color="auto"/>
                <w:right w:val="none" w:sz="0" w:space="0" w:color="auto"/>
              </w:divBdr>
              <w:divsChild>
                <w:div w:id="1275552330">
                  <w:marLeft w:val="0"/>
                  <w:marRight w:val="0"/>
                  <w:marTop w:val="0"/>
                  <w:marBottom w:val="0"/>
                  <w:divBdr>
                    <w:top w:val="none" w:sz="0" w:space="0" w:color="auto"/>
                    <w:left w:val="none" w:sz="0" w:space="0" w:color="auto"/>
                    <w:bottom w:val="none" w:sz="0" w:space="0" w:color="auto"/>
                    <w:right w:val="none" w:sz="0" w:space="0" w:color="auto"/>
                  </w:divBdr>
                  <w:divsChild>
                    <w:div w:id="2020304505">
                      <w:marLeft w:val="0"/>
                      <w:marRight w:val="0"/>
                      <w:marTop w:val="0"/>
                      <w:marBottom w:val="0"/>
                      <w:divBdr>
                        <w:top w:val="none" w:sz="0" w:space="0" w:color="auto"/>
                        <w:left w:val="none" w:sz="0" w:space="0" w:color="auto"/>
                        <w:bottom w:val="none" w:sz="0" w:space="0" w:color="auto"/>
                        <w:right w:val="none" w:sz="0" w:space="0" w:color="auto"/>
                      </w:divBdr>
                      <w:divsChild>
                        <w:div w:id="1378775681">
                          <w:marLeft w:val="0"/>
                          <w:marRight w:val="0"/>
                          <w:marTop w:val="0"/>
                          <w:marBottom w:val="0"/>
                          <w:divBdr>
                            <w:top w:val="none" w:sz="0" w:space="0" w:color="auto"/>
                            <w:left w:val="none" w:sz="0" w:space="0" w:color="auto"/>
                            <w:bottom w:val="none" w:sz="0" w:space="0" w:color="auto"/>
                            <w:right w:val="none" w:sz="0" w:space="0" w:color="auto"/>
                          </w:divBdr>
                          <w:divsChild>
                            <w:div w:id="432559405">
                              <w:marLeft w:val="0"/>
                              <w:marRight w:val="0"/>
                              <w:marTop w:val="0"/>
                              <w:marBottom w:val="0"/>
                              <w:divBdr>
                                <w:top w:val="none" w:sz="0" w:space="0" w:color="auto"/>
                                <w:left w:val="none" w:sz="0" w:space="0" w:color="auto"/>
                                <w:bottom w:val="none" w:sz="0" w:space="0" w:color="auto"/>
                                <w:right w:val="none" w:sz="0" w:space="0" w:color="auto"/>
                              </w:divBdr>
                              <w:divsChild>
                                <w:div w:id="960724047">
                                  <w:marLeft w:val="0"/>
                                  <w:marRight w:val="0"/>
                                  <w:marTop w:val="0"/>
                                  <w:marBottom w:val="0"/>
                                  <w:divBdr>
                                    <w:top w:val="none" w:sz="0" w:space="0" w:color="auto"/>
                                    <w:left w:val="none" w:sz="0" w:space="0" w:color="auto"/>
                                    <w:bottom w:val="none" w:sz="0" w:space="0" w:color="auto"/>
                                    <w:right w:val="none" w:sz="0" w:space="0" w:color="auto"/>
                                  </w:divBdr>
                                  <w:divsChild>
                                    <w:div w:id="1873806855">
                                      <w:marLeft w:val="0"/>
                                      <w:marRight w:val="0"/>
                                      <w:marTop w:val="0"/>
                                      <w:marBottom w:val="0"/>
                                      <w:divBdr>
                                        <w:top w:val="none" w:sz="0" w:space="0" w:color="auto"/>
                                        <w:left w:val="none" w:sz="0" w:space="0" w:color="auto"/>
                                        <w:bottom w:val="none" w:sz="0" w:space="0" w:color="auto"/>
                                        <w:right w:val="none" w:sz="0" w:space="0" w:color="auto"/>
                                      </w:divBdr>
                                      <w:divsChild>
                                        <w:div w:id="1993754161">
                                          <w:marLeft w:val="0"/>
                                          <w:marRight w:val="0"/>
                                          <w:marTop w:val="0"/>
                                          <w:marBottom w:val="0"/>
                                          <w:divBdr>
                                            <w:top w:val="none" w:sz="0" w:space="0" w:color="auto"/>
                                            <w:left w:val="none" w:sz="0" w:space="0" w:color="auto"/>
                                            <w:bottom w:val="none" w:sz="0" w:space="0" w:color="auto"/>
                                            <w:right w:val="none" w:sz="0" w:space="0" w:color="auto"/>
                                          </w:divBdr>
                                          <w:divsChild>
                                            <w:div w:id="385836519">
                                              <w:marLeft w:val="0"/>
                                              <w:marRight w:val="0"/>
                                              <w:marTop w:val="0"/>
                                              <w:marBottom w:val="0"/>
                                              <w:divBdr>
                                                <w:top w:val="none" w:sz="0" w:space="0" w:color="auto"/>
                                                <w:left w:val="none" w:sz="0" w:space="0" w:color="auto"/>
                                                <w:bottom w:val="none" w:sz="0" w:space="0" w:color="auto"/>
                                                <w:right w:val="none" w:sz="0" w:space="0" w:color="auto"/>
                                              </w:divBdr>
                                              <w:divsChild>
                                                <w:div w:id="1450978848">
                                                  <w:marLeft w:val="0"/>
                                                  <w:marRight w:val="0"/>
                                                  <w:marTop w:val="0"/>
                                                  <w:marBottom w:val="0"/>
                                                  <w:divBdr>
                                                    <w:top w:val="none" w:sz="0" w:space="0" w:color="auto"/>
                                                    <w:left w:val="none" w:sz="0" w:space="0" w:color="auto"/>
                                                    <w:bottom w:val="none" w:sz="0" w:space="0" w:color="auto"/>
                                                    <w:right w:val="none" w:sz="0" w:space="0" w:color="auto"/>
                                                  </w:divBdr>
                                                  <w:divsChild>
                                                    <w:div w:id="19370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627760">
      <w:bodyDiv w:val="1"/>
      <w:marLeft w:val="0"/>
      <w:marRight w:val="0"/>
      <w:marTop w:val="0"/>
      <w:marBottom w:val="0"/>
      <w:divBdr>
        <w:top w:val="none" w:sz="0" w:space="0" w:color="auto"/>
        <w:left w:val="none" w:sz="0" w:space="0" w:color="auto"/>
        <w:bottom w:val="none" w:sz="0" w:space="0" w:color="auto"/>
        <w:right w:val="none" w:sz="0" w:space="0" w:color="auto"/>
      </w:divBdr>
      <w:divsChild>
        <w:div w:id="920986085">
          <w:marLeft w:val="0"/>
          <w:marRight w:val="0"/>
          <w:marTop w:val="0"/>
          <w:marBottom w:val="0"/>
          <w:divBdr>
            <w:top w:val="none" w:sz="0" w:space="0" w:color="auto"/>
            <w:left w:val="none" w:sz="0" w:space="0" w:color="auto"/>
            <w:bottom w:val="none" w:sz="0" w:space="0" w:color="auto"/>
            <w:right w:val="none" w:sz="0" w:space="0" w:color="auto"/>
          </w:divBdr>
          <w:divsChild>
            <w:div w:id="897858889">
              <w:marLeft w:val="0"/>
              <w:marRight w:val="0"/>
              <w:marTop w:val="0"/>
              <w:marBottom w:val="0"/>
              <w:divBdr>
                <w:top w:val="none" w:sz="0" w:space="0" w:color="auto"/>
                <w:left w:val="none" w:sz="0" w:space="0" w:color="auto"/>
                <w:bottom w:val="none" w:sz="0" w:space="0" w:color="auto"/>
                <w:right w:val="none" w:sz="0" w:space="0" w:color="auto"/>
              </w:divBdr>
              <w:divsChild>
                <w:div w:id="1589538695">
                  <w:marLeft w:val="0"/>
                  <w:marRight w:val="0"/>
                  <w:marTop w:val="0"/>
                  <w:marBottom w:val="0"/>
                  <w:divBdr>
                    <w:top w:val="none" w:sz="0" w:space="0" w:color="auto"/>
                    <w:left w:val="none" w:sz="0" w:space="0" w:color="auto"/>
                    <w:bottom w:val="none" w:sz="0" w:space="0" w:color="auto"/>
                    <w:right w:val="none" w:sz="0" w:space="0" w:color="auto"/>
                  </w:divBdr>
                  <w:divsChild>
                    <w:div w:id="1982344284">
                      <w:marLeft w:val="0"/>
                      <w:marRight w:val="0"/>
                      <w:marTop w:val="0"/>
                      <w:marBottom w:val="0"/>
                      <w:divBdr>
                        <w:top w:val="none" w:sz="0" w:space="0" w:color="auto"/>
                        <w:left w:val="none" w:sz="0" w:space="0" w:color="auto"/>
                        <w:bottom w:val="none" w:sz="0" w:space="0" w:color="auto"/>
                        <w:right w:val="none" w:sz="0" w:space="0" w:color="auto"/>
                      </w:divBdr>
                      <w:divsChild>
                        <w:div w:id="488710019">
                          <w:marLeft w:val="0"/>
                          <w:marRight w:val="0"/>
                          <w:marTop w:val="0"/>
                          <w:marBottom w:val="0"/>
                          <w:divBdr>
                            <w:top w:val="none" w:sz="0" w:space="0" w:color="auto"/>
                            <w:left w:val="none" w:sz="0" w:space="0" w:color="auto"/>
                            <w:bottom w:val="none" w:sz="0" w:space="0" w:color="auto"/>
                            <w:right w:val="none" w:sz="0" w:space="0" w:color="auto"/>
                          </w:divBdr>
                          <w:divsChild>
                            <w:div w:id="1899583308">
                              <w:marLeft w:val="0"/>
                              <w:marRight w:val="0"/>
                              <w:marTop w:val="0"/>
                              <w:marBottom w:val="0"/>
                              <w:divBdr>
                                <w:top w:val="none" w:sz="0" w:space="0" w:color="auto"/>
                                <w:left w:val="none" w:sz="0" w:space="0" w:color="auto"/>
                                <w:bottom w:val="none" w:sz="0" w:space="0" w:color="auto"/>
                                <w:right w:val="none" w:sz="0" w:space="0" w:color="auto"/>
                              </w:divBdr>
                              <w:divsChild>
                                <w:div w:id="1784839797">
                                  <w:marLeft w:val="0"/>
                                  <w:marRight w:val="0"/>
                                  <w:marTop w:val="0"/>
                                  <w:marBottom w:val="0"/>
                                  <w:divBdr>
                                    <w:top w:val="none" w:sz="0" w:space="0" w:color="auto"/>
                                    <w:left w:val="none" w:sz="0" w:space="0" w:color="auto"/>
                                    <w:bottom w:val="none" w:sz="0" w:space="0" w:color="auto"/>
                                    <w:right w:val="none" w:sz="0" w:space="0" w:color="auto"/>
                                  </w:divBdr>
                                  <w:divsChild>
                                    <w:div w:id="1897279481">
                                      <w:marLeft w:val="0"/>
                                      <w:marRight w:val="0"/>
                                      <w:marTop w:val="0"/>
                                      <w:marBottom w:val="0"/>
                                      <w:divBdr>
                                        <w:top w:val="none" w:sz="0" w:space="0" w:color="auto"/>
                                        <w:left w:val="none" w:sz="0" w:space="0" w:color="auto"/>
                                        <w:bottom w:val="none" w:sz="0" w:space="0" w:color="auto"/>
                                        <w:right w:val="none" w:sz="0" w:space="0" w:color="auto"/>
                                      </w:divBdr>
                                      <w:divsChild>
                                        <w:div w:id="175273672">
                                          <w:marLeft w:val="0"/>
                                          <w:marRight w:val="0"/>
                                          <w:marTop w:val="0"/>
                                          <w:marBottom w:val="0"/>
                                          <w:divBdr>
                                            <w:top w:val="none" w:sz="0" w:space="0" w:color="auto"/>
                                            <w:left w:val="none" w:sz="0" w:space="0" w:color="auto"/>
                                            <w:bottom w:val="none" w:sz="0" w:space="0" w:color="auto"/>
                                            <w:right w:val="none" w:sz="0" w:space="0" w:color="auto"/>
                                          </w:divBdr>
                                          <w:divsChild>
                                            <w:div w:id="148794059">
                                              <w:marLeft w:val="0"/>
                                              <w:marRight w:val="0"/>
                                              <w:marTop w:val="0"/>
                                              <w:marBottom w:val="0"/>
                                              <w:divBdr>
                                                <w:top w:val="none" w:sz="0" w:space="0" w:color="auto"/>
                                                <w:left w:val="none" w:sz="0" w:space="0" w:color="auto"/>
                                                <w:bottom w:val="none" w:sz="0" w:space="0" w:color="auto"/>
                                                <w:right w:val="none" w:sz="0" w:space="0" w:color="auto"/>
                                              </w:divBdr>
                                              <w:divsChild>
                                                <w:div w:id="1084687697">
                                                  <w:marLeft w:val="0"/>
                                                  <w:marRight w:val="0"/>
                                                  <w:marTop w:val="0"/>
                                                  <w:marBottom w:val="0"/>
                                                  <w:divBdr>
                                                    <w:top w:val="none" w:sz="0" w:space="0" w:color="auto"/>
                                                    <w:left w:val="none" w:sz="0" w:space="0" w:color="auto"/>
                                                    <w:bottom w:val="none" w:sz="0" w:space="0" w:color="auto"/>
                                                    <w:right w:val="none" w:sz="0" w:space="0" w:color="auto"/>
                                                  </w:divBdr>
                                                  <w:divsChild>
                                                    <w:div w:id="11845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777311">
      <w:bodyDiv w:val="1"/>
      <w:marLeft w:val="0"/>
      <w:marRight w:val="0"/>
      <w:marTop w:val="0"/>
      <w:marBottom w:val="0"/>
      <w:divBdr>
        <w:top w:val="none" w:sz="0" w:space="0" w:color="auto"/>
        <w:left w:val="none" w:sz="0" w:space="0" w:color="auto"/>
        <w:bottom w:val="none" w:sz="0" w:space="0" w:color="auto"/>
        <w:right w:val="none" w:sz="0" w:space="0" w:color="auto"/>
      </w:divBdr>
      <w:divsChild>
        <w:div w:id="428309906">
          <w:marLeft w:val="0"/>
          <w:marRight w:val="0"/>
          <w:marTop w:val="0"/>
          <w:marBottom w:val="0"/>
          <w:divBdr>
            <w:top w:val="none" w:sz="0" w:space="0" w:color="auto"/>
            <w:left w:val="none" w:sz="0" w:space="0" w:color="auto"/>
            <w:bottom w:val="none" w:sz="0" w:space="0" w:color="auto"/>
            <w:right w:val="none" w:sz="0" w:space="0" w:color="auto"/>
          </w:divBdr>
          <w:divsChild>
            <w:div w:id="1718620305">
              <w:marLeft w:val="0"/>
              <w:marRight w:val="0"/>
              <w:marTop w:val="0"/>
              <w:marBottom w:val="0"/>
              <w:divBdr>
                <w:top w:val="none" w:sz="0" w:space="0" w:color="auto"/>
                <w:left w:val="none" w:sz="0" w:space="0" w:color="auto"/>
                <w:bottom w:val="none" w:sz="0" w:space="0" w:color="auto"/>
                <w:right w:val="none" w:sz="0" w:space="0" w:color="auto"/>
              </w:divBdr>
              <w:divsChild>
                <w:div w:id="570769251">
                  <w:marLeft w:val="0"/>
                  <w:marRight w:val="0"/>
                  <w:marTop w:val="0"/>
                  <w:marBottom w:val="0"/>
                  <w:divBdr>
                    <w:top w:val="none" w:sz="0" w:space="0" w:color="auto"/>
                    <w:left w:val="none" w:sz="0" w:space="0" w:color="auto"/>
                    <w:bottom w:val="none" w:sz="0" w:space="0" w:color="auto"/>
                    <w:right w:val="none" w:sz="0" w:space="0" w:color="auto"/>
                  </w:divBdr>
                  <w:divsChild>
                    <w:div w:id="1436291017">
                      <w:marLeft w:val="0"/>
                      <w:marRight w:val="0"/>
                      <w:marTop w:val="0"/>
                      <w:marBottom w:val="0"/>
                      <w:divBdr>
                        <w:top w:val="none" w:sz="0" w:space="0" w:color="auto"/>
                        <w:left w:val="none" w:sz="0" w:space="0" w:color="auto"/>
                        <w:bottom w:val="none" w:sz="0" w:space="0" w:color="auto"/>
                        <w:right w:val="none" w:sz="0" w:space="0" w:color="auto"/>
                      </w:divBdr>
                      <w:divsChild>
                        <w:div w:id="802187517">
                          <w:marLeft w:val="0"/>
                          <w:marRight w:val="0"/>
                          <w:marTop w:val="0"/>
                          <w:marBottom w:val="0"/>
                          <w:divBdr>
                            <w:top w:val="none" w:sz="0" w:space="0" w:color="auto"/>
                            <w:left w:val="none" w:sz="0" w:space="0" w:color="auto"/>
                            <w:bottom w:val="none" w:sz="0" w:space="0" w:color="auto"/>
                            <w:right w:val="none" w:sz="0" w:space="0" w:color="auto"/>
                          </w:divBdr>
                          <w:divsChild>
                            <w:div w:id="1971663206">
                              <w:marLeft w:val="0"/>
                              <w:marRight w:val="0"/>
                              <w:marTop w:val="0"/>
                              <w:marBottom w:val="0"/>
                              <w:divBdr>
                                <w:top w:val="none" w:sz="0" w:space="0" w:color="auto"/>
                                <w:left w:val="none" w:sz="0" w:space="0" w:color="auto"/>
                                <w:bottom w:val="none" w:sz="0" w:space="0" w:color="auto"/>
                                <w:right w:val="none" w:sz="0" w:space="0" w:color="auto"/>
                              </w:divBdr>
                              <w:divsChild>
                                <w:div w:id="1426418361">
                                  <w:marLeft w:val="0"/>
                                  <w:marRight w:val="0"/>
                                  <w:marTop w:val="0"/>
                                  <w:marBottom w:val="0"/>
                                  <w:divBdr>
                                    <w:top w:val="none" w:sz="0" w:space="0" w:color="auto"/>
                                    <w:left w:val="none" w:sz="0" w:space="0" w:color="auto"/>
                                    <w:bottom w:val="none" w:sz="0" w:space="0" w:color="auto"/>
                                    <w:right w:val="none" w:sz="0" w:space="0" w:color="auto"/>
                                  </w:divBdr>
                                  <w:divsChild>
                                    <w:div w:id="1049112978">
                                      <w:marLeft w:val="0"/>
                                      <w:marRight w:val="0"/>
                                      <w:marTop w:val="0"/>
                                      <w:marBottom w:val="0"/>
                                      <w:divBdr>
                                        <w:top w:val="none" w:sz="0" w:space="0" w:color="auto"/>
                                        <w:left w:val="none" w:sz="0" w:space="0" w:color="auto"/>
                                        <w:bottom w:val="none" w:sz="0" w:space="0" w:color="auto"/>
                                        <w:right w:val="none" w:sz="0" w:space="0" w:color="auto"/>
                                      </w:divBdr>
                                      <w:divsChild>
                                        <w:div w:id="504631916">
                                          <w:marLeft w:val="0"/>
                                          <w:marRight w:val="0"/>
                                          <w:marTop w:val="0"/>
                                          <w:marBottom w:val="0"/>
                                          <w:divBdr>
                                            <w:top w:val="none" w:sz="0" w:space="0" w:color="auto"/>
                                            <w:left w:val="none" w:sz="0" w:space="0" w:color="auto"/>
                                            <w:bottom w:val="none" w:sz="0" w:space="0" w:color="auto"/>
                                            <w:right w:val="none" w:sz="0" w:space="0" w:color="auto"/>
                                          </w:divBdr>
                                          <w:divsChild>
                                            <w:div w:id="887036544">
                                              <w:marLeft w:val="0"/>
                                              <w:marRight w:val="0"/>
                                              <w:marTop w:val="0"/>
                                              <w:marBottom w:val="0"/>
                                              <w:divBdr>
                                                <w:top w:val="none" w:sz="0" w:space="0" w:color="auto"/>
                                                <w:left w:val="none" w:sz="0" w:space="0" w:color="auto"/>
                                                <w:bottom w:val="none" w:sz="0" w:space="0" w:color="auto"/>
                                                <w:right w:val="none" w:sz="0" w:space="0" w:color="auto"/>
                                              </w:divBdr>
                                              <w:divsChild>
                                                <w:div w:id="798298618">
                                                  <w:marLeft w:val="0"/>
                                                  <w:marRight w:val="0"/>
                                                  <w:marTop w:val="0"/>
                                                  <w:marBottom w:val="0"/>
                                                  <w:divBdr>
                                                    <w:top w:val="none" w:sz="0" w:space="0" w:color="auto"/>
                                                    <w:left w:val="none" w:sz="0" w:space="0" w:color="auto"/>
                                                    <w:bottom w:val="none" w:sz="0" w:space="0" w:color="auto"/>
                                                    <w:right w:val="none" w:sz="0" w:space="0" w:color="auto"/>
                                                  </w:divBdr>
                                                  <w:divsChild>
                                                    <w:div w:id="14211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514998">
      <w:bodyDiv w:val="1"/>
      <w:marLeft w:val="0"/>
      <w:marRight w:val="0"/>
      <w:marTop w:val="0"/>
      <w:marBottom w:val="0"/>
      <w:divBdr>
        <w:top w:val="none" w:sz="0" w:space="0" w:color="auto"/>
        <w:left w:val="none" w:sz="0" w:space="0" w:color="auto"/>
        <w:bottom w:val="none" w:sz="0" w:space="0" w:color="auto"/>
        <w:right w:val="none" w:sz="0" w:space="0" w:color="auto"/>
      </w:divBdr>
      <w:divsChild>
        <w:div w:id="1061246394">
          <w:marLeft w:val="0"/>
          <w:marRight w:val="0"/>
          <w:marTop w:val="0"/>
          <w:marBottom w:val="0"/>
          <w:divBdr>
            <w:top w:val="none" w:sz="0" w:space="0" w:color="auto"/>
            <w:left w:val="none" w:sz="0" w:space="0" w:color="auto"/>
            <w:bottom w:val="none" w:sz="0" w:space="0" w:color="auto"/>
            <w:right w:val="none" w:sz="0" w:space="0" w:color="auto"/>
          </w:divBdr>
          <w:divsChild>
            <w:div w:id="1332290194">
              <w:marLeft w:val="0"/>
              <w:marRight w:val="0"/>
              <w:marTop w:val="0"/>
              <w:marBottom w:val="0"/>
              <w:divBdr>
                <w:top w:val="none" w:sz="0" w:space="0" w:color="auto"/>
                <w:left w:val="none" w:sz="0" w:space="0" w:color="auto"/>
                <w:bottom w:val="none" w:sz="0" w:space="0" w:color="auto"/>
                <w:right w:val="none" w:sz="0" w:space="0" w:color="auto"/>
              </w:divBdr>
              <w:divsChild>
                <w:div w:id="887960225">
                  <w:marLeft w:val="0"/>
                  <w:marRight w:val="0"/>
                  <w:marTop w:val="0"/>
                  <w:marBottom w:val="0"/>
                  <w:divBdr>
                    <w:top w:val="none" w:sz="0" w:space="0" w:color="auto"/>
                    <w:left w:val="none" w:sz="0" w:space="0" w:color="auto"/>
                    <w:bottom w:val="none" w:sz="0" w:space="0" w:color="auto"/>
                    <w:right w:val="none" w:sz="0" w:space="0" w:color="auto"/>
                  </w:divBdr>
                  <w:divsChild>
                    <w:div w:id="1479415464">
                      <w:marLeft w:val="0"/>
                      <w:marRight w:val="0"/>
                      <w:marTop w:val="0"/>
                      <w:marBottom w:val="0"/>
                      <w:divBdr>
                        <w:top w:val="none" w:sz="0" w:space="0" w:color="auto"/>
                        <w:left w:val="none" w:sz="0" w:space="0" w:color="auto"/>
                        <w:bottom w:val="none" w:sz="0" w:space="0" w:color="auto"/>
                        <w:right w:val="none" w:sz="0" w:space="0" w:color="auto"/>
                      </w:divBdr>
                      <w:divsChild>
                        <w:div w:id="1470397321">
                          <w:marLeft w:val="0"/>
                          <w:marRight w:val="0"/>
                          <w:marTop w:val="0"/>
                          <w:marBottom w:val="0"/>
                          <w:divBdr>
                            <w:top w:val="none" w:sz="0" w:space="0" w:color="auto"/>
                            <w:left w:val="none" w:sz="0" w:space="0" w:color="auto"/>
                            <w:bottom w:val="none" w:sz="0" w:space="0" w:color="auto"/>
                            <w:right w:val="none" w:sz="0" w:space="0" w:color="auto"/>
                          </w:divBdr>
                          <w:divsChild>
                            <w:div w:id="1538392460">
                              <w:marLeft w:val="0"/>
                              <w:marRight w:val="0"/>
                              <w:marTop w:val="0"/>
                              <w:marBottom w:val="0"/>
                              <w:divBdr>
                                <w:top w:val="none" w:sz="0" w:space="0" w:color="auto"/>
                                <w:left w:val="none" w:sz="0" w:space="0" w:color="auto"/>
                                <w:bottom w:val="none" w:sz="0" w:space="0" w:color="auto"/>
                                <w:right w:val="none" w:sz="0" w:space="0" w:color="auto"/>
                              </w:divBdr>
                              <w:divsChild>
                                <w:div w:id="500044824">
                                  <w:marLeft w:val="0"/>
                                  <w:marRight w:val="0"/>
                                  <w:marTop w:val="0"/>
                                  <w:marBottom w:val="0"/>
                                  <w:divBdr>
                                    <w:top w:val="none" w:sz="0" w:space="0" w:color="auto"/>
                                    <w:left w:val="none" w:sz="0" w:space="0" w:color="auto"/>
                                    <w:bottom w:val="none" w:sz="0" w:space="0" w:color="auto"/>
                                    <w:right w:val="none" w:sz="0" w:space="0" w:color="auto"/>
                                  </w:divBdr>
                                  <w:divsChild>
                                    <w:div w:id="766540926">
                                      <w:marLeft w:val="0"/>
                                      <w:marRight w:val="0"/>
                                      <w:marTop w:val="0"/>
                                      <w:marBottom w:val="0"/>
                                      <w:divBdr>
                                        <w:top w:val="none" w:sz="0" w:space="0" w:color="auto"/>
                                        <w:left w:val="none" w:sz="0" w:space="0" w:color="auto"/>
                                        <w:bottom w:val="none" w:sz="0" w:space="0" w:color="auto"/>
                                        <w:right w:val="none" w:sz="0" w:space="0" w:color="auto"/>
                                      </w:divBdr>
                                      <w:divsChild>
                                        <w:div w:id="1983270865">
                                          <w:marLeft w:val="0"/>
                                          <w:marRight w:val="0"/>
                                          <w:marTop w:val="0"/>
                                          <w:marBottom w:val="0"/>
                                          <w:divBdr>
                                            <w:top w:val="none" w:sz="0" w:space="0" w:color="auto"/>
                                            <w:left w:val="none" w:sz="0" w:space="0" w:color="auto"/>
                                            <w:bottom w:val="none" w:sz="0" w:space="0" w:color="auto"/>
                                            <w:right w:val="none" w:sz="0" w:space="0" w:color="auto"/>
                                          </w:divBdr>
                                          <w:divsChild>
                                            <w:div w:id="689455322">
                                              <w:marLeft w:val="0"/>
                                              <w:marRight w:val="0"/>
                                              <w:marTop w:val="0"/>
                                              <w:marBottom w:val="0"/>
                                              <w:divBdr>
                                                <w:top w:val="none" w:sz="0" w:space="0" w:color="auto"/>
                                                <w:left w:val="none" w:sz="0" w:space="0" w:color="auto"/>
                                                <w:bottom w:val="none" w:sz="0" w:space="0" w:color="auto"/>
                                                <w:right w:val="none" w:sz="0" w:space="0" w:color="auto"/>
                                              </w:divBdr>
                                              <w:divsChild>
                                                <w:div w:id="376007452">
                                                  <w:marLeft w:val="0"/>
                                                  <w:marRight w:val="0"/>
                                                  <w:marTop w:val="0"/>
                                                  <w:marBottom w:val="0"/>
                                                  <w:divBdr>
                                                    <w:top w:val="none" w:sz="0" w:space="0" w:color="auto"/>
                                                    <w:left w:val="none" w:sz="0" w:space="0" w:color="auto"/>
                                                    <w:bottom w:val="none" w:sz="0" w:space="0" w:color="auto"/>
                                                    <w:right w:val="none" w:sz="0" w:space="0" w:color="auto"/>
                                                  </w:divBdr>
                                                  <w:divsChild>
                                                    <w:div w:id="14156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116930">
      <w:bodyDiv w:val="1"/>
      <w:marLeft w:val="0"/>
      <w:marRight w:val="0"/>
      <w:marTop w:val="0"/>
      <w:marBottom w:val="0"/>
      <w:divBdr>
        <w:top w:val="none" w:sz="0" w:space="0" w:color="auto"/>
        <w:left w:val="none" w:sz="0" w:space="0" w:color="auto"/>
        <w:bottom w:val="none" w:sz="0" w:space="0" w:color="auto"/>
        <w:right w:val="none" w:sz="0" w:space="0" w:color="auto"/>
      </w:divBdr>
    </w:div>
    <w:div w:id="1905020370">
      <w:bodyDiv w:val="1"/>
      <w:marLeft w:val="0"/>
      <w:marRight w:val="0"/>
      <w:marTop w:val="0"/>
      <w:marBottom w:val="0"/>
      <w:divBdr>
        <w:top w:val="none" w:sz="0" w:space="0" w:color="auto"/>
        <w:left w:val="none" w:sz="0" w:space="0" w:color="auto"/>
        <w:bottom w:val="none" w:sz="0" w:space="0" w:color="auto"/>
        <w:right w:val="none" w:sz="0" w:space="0" w:color="auto"/>
      </w:divBdr>
      <w:divsChild>
        <w:div w:id="1112551490">
          <w:marLeft w:val="0"/>
          <w:marRight w:val="0"/>
          <w:marTop w:val="0"/>
          <w:marBottom w:val="0"/>
          <w:divBdr>
            <w:top w:val="none" w:sz="0" w:space="0" w:color="auto"/>
            <w:left w:val="none" w:sz="0" w:space="0" w:color="auto"/>
            <w:bottom w:val="none" w:sz="0" w:space="0" w:color="auto"/>
            <w:right w:val="none" w:sz="0" w:space="0" w:color="auto"/>
          </w:divBdr>
          <w:divsChild>
            <w:div w:id="2044668215">
              <w:marLeft w:val="0"/>
              <w:marRight w:val="0"/>
              <w:marTop w:val="0"/>
              <w:marBottom w:val="0"/>
              <w:divBdr>
                <w:top w:val="none" w:sz="0" w:space="0" w:color="auto"/>
                <w:left w:val="none" w:sz="0" w:space="0" w:color="auto"/>
                <w:bottom w:val="none" w:sz="0" w:space="0" w:color="auto"/>
                <w:right w:val="none" w:sz="0" w:space="0" w:color="auto"/>
              </w:divBdr>
              <w:divsChild>
                <w:div w:id="1614552686">
                  <w:marLeft w:val="0"/>
                  <w:marRight w:val="0"/>
                  <w:marTop w:val="0"/>
                  <w:marBottom w:val="0"/>
                  <w:divBdr>
                    <w:top w:val="none" w:sz="0" w:space="0" w:color="auto"/>
                    <w:left w:val="none" w:sz="0" w:space="0" w:color="auto"/>
                    <w:bottom w:val="none" w:sz="0" w:space="0" w:color="auto"/>
                    <w:right w:val="none" w:sz="0" w:space="0" w:color="auto"/>
                  </w:divBdr>
                  <w:divsChild>
                    <w:div w:id="886454145">
                      <w:marLeft w:val="0"/>
                      <w:marRight w:val="0"/>
                      <w:marTop w:val="0"/>
                      <w:marBottom w:val="0"/>
                      <w:divBdr>
                        <w:top w:val="none" w:sz="0" w:space="0" w:color="auto"/>
                        <w:left w:val="none" w:sz="0" w:space="0" w:color="auto"/>
                        <w:bottom w:val="none" w:sz="0" w:space="0" w:color="auto"/>
                        <w:right w:val="none" w:sz="0" w:space="0" w:color="auto"/>
                      </w:divBdr>
                      <w:divsChild>
                        <w:div w:id="485821639">
                          <w:marLeft w:val="0"/>
                          <w:marRight w:val="0"/>
                          <w:marTop w:val="0"/>
                          <w:marBottom w:val="0"/>
                          <w:divBdr>
                            <w:top w:val="none" w:sz="0" w:space="0" w:color="auto"/>
                            <w:left w:val="none" w:sz="0" w:space="0" w:color="auto"/>
                            <w:bottom w:val="none" w:sz="0" w:space="0" w:color="auto"/>
                            <w:right w:val="none" w:sz="0" w:space="0" w:color="auto"/>
                          </w:divBdr>
                          <w:divsChild>
                            <w:div w:id="1671058442">
                              <w:marLeft w:val="0"/>
                              <w:marRight w:val="0"/>
                              <w:marTop w:val="0"/>
                              <w:marBottom w:val="0"/>
                              <w:divBdr>
                                <w:top w:val="none" w:sz="0" w:space="0" w:color="auto"/>
                                <w:left w:val="none" w:sz="0" w:space="0" w:color="auto"/>
                                <w:bottom w:val="none" w:sz="0" w:space="0" w:color="auto"/>
                                <w:right w:val="none" w:sz="0" w:space="0" w:color="auto"/>
                              </w:divBdr>
                              <w:divsChild>
                                <w:div w:id="1537234098">
                                  <w:marLeft w:val="0"/>
                                  <w:marRight w:val="0"/>
                                  <w:marTop w:val="0"/>
                                  <w:marBottom w:val="0"/>
                                  <w:divBdr>
                                    <w:top w:val="none" w:sz="0" w:space="0" w:color="auto"/>
                                    <w:left w:val="none" w:sz="0" w:space="0" w:color="auto"/>
                                    <w:bottom w:val="none" w:sz="0" w:space="0" w:color="auto"/>
                                    <w:right w:val="none" w:sz="0" w:space="0" w:color="auto"/>
                                  </w:divBdr>
                                  <w:divsChild>
                                    <w:div w:id="441342474">
                                      <w:marLeft w:val="0"/>
                                      <w:marRight w:val="0"/>
                                      <w:marTop w:val="0"/>
                                      <w:marBottom w:val="0"/>
                                      <w:divBdr>
                                        <w:top w:val="none" w:sz="0" w:space="0" w:color="auto"/>
                                        <w:left w:val="none" w:sz="0" w:space="0" w:color="auto"/>
                                        <w:bottom w:val="none" w:sz="0" w:space="0" w:color="auto"/>
                                        <w:right w:val="none" w:sz="0" w:space="0" w:color="auto"/>
                                      </w:divBdr>
                                      <w:divsChild>
                                        <w:div w:id="780144858">
                                          <w:marLeft w:val="0"/>
                                          <w:marRight w:val="0"/>
                                          <w:marTop w:val="0"/>
                                          <w:marBottom w:val="0"/>
                                          <w:divBdr>
                                            <w:top w:val="none" w:sz="0" w:space="0" w:color="auto"/>
                                            <w:left w:val="none" w:sz="0" w:space="0" w:color="auto"/>
                                            <w:bottom w:val="none" w:sz="0" w:space="0" w:color="auto"/>
                                            <w:right w:val="none" w:sz="0" w:space="0" w:color="auto"/>
                                          </w:divBdr>
                                          <w:divsChild>
                                            <w:div w:id="1247151833">
                                              <w:marLeft w:val="0"/>
                                              <w:marRight w:val="0"/>
                                              <w:marTop w:val="0"/>
                                              <w:marBottom w:val="0"/>
                                              <w:divBdr>
                                                <w:top w:val="none" w:sz="0" w:space="0" w:color="auto"/>
                                                <w:left w:val="none" w:sz="0" w:space="0" w:color="auto"/>
                                                <w:bottom w:val="none" w:sz="0" w:space="0" w:color="auto"/>
                                                <w:right w:val="none" w:sz="0" w:space="0" w:color="auto"/>
                                              </w:divBdr>
                                              <w:divsChild>
                                                <w:div w:id="1713767889">
                                                  <w:marLeft w:val="0"/>
                                                  <w:marRight w:val="0"/>
                                                  <w:marTop w:val="0"/>
                                                  <w:marBottom w:val="0"/>
                                                  <w:divBdr>
                                                    <w:top w:val="none" w:sz="0" w:space="0" w:color="auto"/>
                                                    <w:left w:val="none" w:sz="0" w:space="0" w:color="auto"/>
                                                    <w:bottom w:val="none" w:sz="0" w:space="0" w:color="auto"/>
                                                    <w:right w:val="none" w:sz="0" w:space="0" w:color="auto"/>
                                                  </w:divBdr>
                                                  <w:divsChild>
                                                    <w:div w:id="1674450611">
                                                      <w:marLeft w:val="0"/>
                                                      <w:marRight w:val="0"/>
                                                      <w:marTop w:val="0"/>
                                                      <w:marBottom w:val="0"/>
                                                      <w:divBdr>
                                                        <w:top w:val="none" w:sz="0" w:space="0" w:color="auto"/>
                                                        <w:left w:val="none" w:sz="0" w:space="0" w:color="auto"/>
                                                        <w:bottom w:val="none" w:sz="0" w:space="0" w:color="auto"/>
                                                        <w:right w:val="none" w:sz="0" w:space="0" w:color="auto"/>
                                                      </w:divBdr>
                                                    </w:div>
                                                  </w:divsChild>
                                                </w:div>
                                                <w:div w:id="2078548939">
                                                  <w:marLeft w:val="0"/>
                                                  <w:marRight w:val="0"/>
                                                  <w:marTop w:val="0"/>
                                                  <w:marBottom w:val="0"/>
                                                  <w:divBdr>
                                                    <w:top w:val="none" w:sz="0" w:space="0" w:color="auto"/>
                                                    <w:left w:val="none" w:sz="0" w:space="0" w:color="auto"/>
                                                    <w:bottom w:val="none" w:sz="0" w:space="0" w:color="auto"/>
                                                    <w:right w:val="none" w:sz="0" w:space="0" w:color="auto"/>
                                                  </w:divBdr>
                                                  <w:divsChild>
                                                    <w:div w:id="873006570">
                                                      <w:marLeft w:val="0"/>
                                                      <w:marRight w:val="0"/>
                                                      <w:marTop w:val="0"/>
                                                      <w:marBottom w:val="0"/>
                                                      <w:divBdr>
                                                        <w:top w:val="none" w:sz="0" w:space="0" w:color="auto"/>
                                                        <w:left w:val="none" w:sz="0" w:space="0" w:color="auto"/>
                                                        <w:bottom w:val="none" w:sz="0" w:space="0" w:color="auto"/>
                                                        <w:right w:val="none" w:sz="0" w:space="0" w:color="auto"/>
                                                      </w:divBdr>
                                                    </w:div>
                                                  </w:divsChild>
                                                </w:div>
                                                <w:div w:id="683677231">
                                                  <w:marLeft w:val="0"/>
                                                  <w:marRight w:val="0"/>
                                                  <w:marTop w:val="0"/>
                                                  <w:marBottom w:val="0"/>
                                                  <w:divBdr>
                                                    <w:top w:val="none" w:sz="0" w:space="0" w:color="auto"/>
                                                    <w:left w:val="none" w:sz="0" w:space="0" w:color="auto"/>
                                                    <w:bottom w:val="none" w:sz="0" w:space="0" w:color="auto"/>
                                                    <w:right w:val="none" w:sz="0" w:space="0" w:color="auto"/>
                                                  </w:divBdr>
                                                  <w:divsChild>
                                                    <w:div w:id="202792420">
                                                      <w:marLeft w:val="0"/>
                                                      <w:marRight w:val="0"/>
                                                      <w:marTop w:val="0"/>
                                                      <w:marBottom w:val="0"/>
                                                      <w:divBdr>
                                                        <w:top w:val="none" w:sz="0" w:space="0" w:color="auto"/>
                                                        <w:left w:val="none" w:sz="0" w:space="0" w:color="auto"/>
                                                        <w:bottom w:val="none" w:sz="0" w:space="0" w:color="auto"/>
                                                        <w:right w:val="none" w:sz="0" w:space="0" w:color="auto"/>
                                                      </w:divBdr>
                                                    </w:div>
                                                  </w:divsChild>
                                                </w:div>
                                                <w:div w:id="650522620">
                                                  <w:marLeft w:val="0"/>
                                                  <w:marRight w:val="0"/>
                                                  <w:marTop w:val="0"/>
                                                  <w:marBottom w:val="0"/>
                                                  <w:divBdr>
                                                    <w:top w:val="none" w:sz="0" w:space="0" w:color="auto"/>
                                                    <w:left w:val="none" w:sz="0" w:space="0" w:color="auto"/>
                                                    <w:bottom w:val="none" w:sz="0" w:space="0" w:color="auto"/>
                                                    <w:right w:val="none" w:sz="0" w:space="0" w:color="auto"/>
                                                  </w:divBdr>
                                                  <w:divsChild>
                                                    <w:div w:id="271592238">
                                                      <w:marLeft w:val="0"/>
                                                      <w:marRight w:val="0"/>
                                                      <w:marTop w:val="0"/>
                                                      <w:marBottom w:val="0"/>
                                                      <w:divBdr>
                                                        <w:top w:val="none" w:sz="0" w:space="0" w:color="auto"/>
                                                        <w:left w:val="none" w:sz="0" w:space="0" w:color="auto"/>
                                                        <w:bottom w:val="none" w:sz="0" w:space="0" w:color="auto"/>
                                                        <w:right w:val="none" w:sz="0" w:space="0" w:color="auto"/>
                                                      </w:divBdr>
                                                    </w:div>
                                                  </w:divsChild>
                                                </w:div>
                                                <w:div w:id="1984964815">
                                                  <w:marLeft w:val="0"/>
                                                  <w:marRight w:val="0"/>
                                                  <w:marTop w:val="0"/>
                                                  <w:marBottom w:val="0"/>
                                                  <w:divBdr>
                                                    <w:top w:val="none" w:sz="0" w:space="0" w:color="auto"/>
                                                    <w:left w:val="none" w:sz="0" w:space="0" w:color="auto"/>
                                                    <w:bottom w:val="none" w:sz="0" w:space="0" w:color="auto"/>
                                                    <w:right w:val="none" w:sz="0" w:space="0" w:color="auto"/>
                                                  </w:divBdr>
                                                  <w:divsChild>
                                                    <w:div w:id="1115565779">
                                                      <w:marLeft w:val="0"/>
                                                      <w:marRight w:val="0"/>
                                                      <w:marTop w:val="0"/>
                                                      <w:marBottom w:val="0"/>
                                                      <w:divBdr>
                                                        <w:top w:val="none" w:sz="0" w:space="0" w:color="auto"/>
                                                        <w:left w:val="none" w:sz="0" w:space="0" w:color="auto"/>
                                                        <w:bottom w:val="none" w:sz="0" w:space="0" w:color="auto"/>
                                                        <w:right w:val="none" w:sz="0" w:space="0" w:color="auto"/>
                                                      </w:divBdr>
                                                    </w:div>
                                                  </w:divsChild>
                                                </w:div>
                                                <w:div w:id="1207529831">
                                                  <w:marLeft w:val="0"/>
                                                  <w:marRight w:val="0"/>
                                                  <w:marTop w:val="0"/>
                                                  <w:marBottom w:val="0"/>
                                                  <w:divBdr>
                                                    <w:top w:val="none" w:sz="0" w:space="0" w:color="auto"/>
                                                    <w:left w:val="none" w:sz="0" w:space="0" w:color="auto"/>
                                                    <w:bottom w:val="none" w:sz="0" w:space="0" w:color="auto"/>
                                                    <w:right w:val="none" w:sz="0" w:space="0" w:color="auto"/>
                                                  </w:divBdr>
                                                  <w:divsChild>
                                                    <w:div w:id="1737973608">
                                                      <w:marLeft w:val="0"/>
                                                      <w:marRight w:val="0"/>
                                                      <w:marTop w:val="0"/>
                                                      <w:marBottom w:val="0"/>
                                                      <w:divBdr>
                                                        <w:top w:val="none" w:sz="0" w:space="0" w:color="auto"/>
                                                        <w:left w:val="none" w:sz="0" w:space="0" w:color="auto"/>
                                                        <w:bottom w:val="none" w:sz="0" w:space="0" w:color="auto"/>
                                                        <w:right w:val="none" w:sz="0" w:space="0" w:color="auto"/>
                                                      </w:divBdr>
                                                    </w:div>
                                                  </w:divsChild>
                                                </w:div>
                                                <w:div w:id="1547180705">
                                                  <w:marLeft w:val="0"/>
                                                  <w:marRight w:val="0"/>
                                                  <w:marTop w:val="0"/>
                                                  <w:marBottom w:val="0"/>
                                                  <w:divBdr>
                                                    <w:top w:val="none" w:sz="0" w:space="0" w:color="auto"/>
                                                    <w:left w:val="none" w:sz="0" w:space="0" w:color="auto"/>
                                                    <w:bottom w:val="none" w:sz="0" w:space="0" w:color="auto"/>
                                                    <w:right w:val="none" w:sz="0" w:space="0" w:color="auto"/>
                                                  </w:divBdr>
                                                  <w:divsChild>
                                                    <w:div w:id="812984208">
                                                      <w:marLeft w:val="0"/>
                                                      <w:marRight w:val="0"/>
                                                      <w:marTop w:val="0"/>
                                                      <w:marBottom w:val="0"/>
                                                      <w:divBdr>
                                                        <w:top w:val="none" w:sz="0" w:space="0" w:color="auto"/>
                                                        <w:left w:val="none" w:sz="0" w:space="0" w:color="auto"/>
                                                        <w:bottom w:val="none" w:sz="0" w:space="0" w:color="auto"/>
                                                        <w:right w:val="none" w:sz="0" w:space="0" w:color="auto"/>
                                                      </w:divBdr>
                                                    </w:div>
                                                  </w:divsChild>
                                                </w:div>
                                                <w:div w:id="124936594">
                                                  <w:marLeft w:val="0"/>
                                                  <w:marRight w:val="0"/>
                                                  <w:marTop w:val="0"/>
                                                  <w:marBottom w:val="0"/>
                                                  <w:divBdr>
                                                    <w:top w:val="none" w:sz="0" w:space="0" w:color="auto"/>
                                                    <w:left w:val="none" w:sz="0" w:space="0" w:color="auto"/>
                                                    <w:bottom w:val="none" w:sz="0" w:space="0" w:color="auto"/>
                                                    <w:right w:val="none" w:sz="0" w:space="0" w:color="auto"/>
                                                  </w:divBdr>
                                                  <w:divsChild>
                                                    <w:div w:id="874270239">
                                                      <w:marLeft w:val="0"/>
                                                      <w:marRight w:val="0"/>
                                                      <w:marTop w:val="0"/>
                                                      <w:marBottom w:val="0"/>
                                                      <w:divBdr>
                                                        <w:top w:val="none" w:sz="0" w:space="0" w:color="auto"/>
                                                        <w:left w:val="none" w:sz="0" w:space="0" w:color="auto"/>
                                                        <w:bottom w:val="none" w:sz="0" w:space="0" w:color="auto"/>
                                                        <w:right w:val="none" w:sz="0" w:space="0" w:color="auto"/>
                                                      </w:divBdr>
                                                    </w:div>
                                                  </w:divsChild>
                                                </w:div>
                                                <w:div w:id="754597131">
                                                  <w:marLeft w:val="0"/>
                                                  <w:marRight w:val="0"/>
                                                  <w:marTop w:val="0"/>
                                                  <w:marBottom w:val="0"/>
                                                  <w:divBdr>
                                                    <w:top w:val="none" w:sz="0" w:space="0" w:color="auto"/>
                                                    <w:left w:val="none" w:sz="0" w:space="0" w:color="auto"/>
                                                    <w:bottom w:val="none" w:sz="0" w:space="0" w:color="auto"/>
                                                    <w:right w:val="none" w:sz="0" w:space="0" w:color="auto"/>
                                                  </w:divBdr>
                                                  <w:divsChild>
                                                    <w:div w:id="500589162">
                                                      <w:marLeft w:val="0"/>
                                                      <w:marRight w:val="0"/>
                                                      <w:marTop w:val="0"/>
                                                      <w:marBottom w:val="0"/>
                                                      <w:divBdr>
                                                        <w:top w:val="none" w:sz="0" w:space="0" w:color="auto"/>
                                                        <w:left w:val="none" w:sz="0" w:space="0" w:color="auto"/>
                                                        <w:bottom w:val="none" w:sz="0" w:space="0" w:color="auto"/>
                                                        <w:right w:val="none" w:sz="0" w:space="0" w:color="auto"/>
                                                      </w:divBdr>
                                                    </w:div>
                                                  </w:divsChild>
                                                </w:div>
                                                <w:div w:id="28072587">
                                                  <w:marLeft w:val="0"/>
                                                  <w:marRight w:val="0"/>
                                                  <w:marTop w:val="0"/>
                                                  <w:marBottom w:val="0"/>
                                                  <w:divBdr>
                                                    <w:top w:val="none" w:sz="0" w:space="0" w:color="auto"/>
                                                    <w:left w:val="none" w:sz="0" w:space="0" w:color="auto"/>
                                                    <w:bottom w:val="none" w:sz="0" w:space="0" w:color="auto"/>
                                                    <w:right w:val="none" w:sz="0" w:space="0" w:color="auto"/>
                                                  </w:divBdr>
                                                  <w:divsChild>
                                                    <w:div w:id="171074013">
                                                      <w:marLeft w:val="0"/>
                                                      <w:marRight w:val="0"/>
                                                      <w:marTop w:val="0"/>
                                                      <w:marBottom w:val="0"/>
                                                      <w:divBdr>
                                                        <w:top w:val="none" w:sz="0" w:space="0" w:color="auto"/>
                                                        <w:left w:val="none" w:sz="0" w:space="0" w:color="auto"/>
                                                        <w:bottom w:val="none" w:sz="0" w:space="0" w:color="auto"/>
                                                        <w:right w:val="none" w:sz="0" w:space="0" w:color="auto"/>
                                                      </w:divBdr>
                                                    </w:div>
                                                  </w:divsChild>
                                                </w:div>
                                                <w:div w:id="458374286">
                                                  <w:marLeft w:val="0"/>
                                                  <w:marRight w:val="0"/>
                                                  <w:marTop w:val="0"/>
                                                  <w:marBottom w:val="0"/>
                                                  <w:divBdr>
                                                    <w:top w:val="none" w:sz="0" w:space="0" w:color="auto"/>
                                                    <w:left w:val="none" w:sz="0" w:space="0" w:color="auto"/>
                                                    <w:bottom w:val="none" w:sz="0" w:space="0" w:color="auto"/>
                                                    <w:right w:val="none" w:sz="0" w:space="0" w:color="auto"/>
                                                  </w:divBdr>
                                                  <w:divsChild>
                                                    <w:div w:id="1080442281">
                                                      <w:marLeft w:val="0"/>
                                                      <w:marRight w:val="0"/>
                                                      <w:marTop w:val="0"/>
                                                      <w:marBottom w:val="0"/>
                                                      <w:divBdr>
                                                        <w:top w:val="none" w:sz="0" w:space="0" w:color="auto"/>
                                                        <w:left w:val="none" w:sz="0" w:space="0" w:color="auto"/>
                                                        <w:bottom w:val="none" w:sz="0" w:space="0" w:color="auto"/>
                                                        <w:right w:val="none" w:sz="0" w:space="0" w:color="auto"/>
                                                      </w:divBdr>
                                                    </w:div>
                                                  </w:divsChild>
                                                </w:div>
                                                <w:div w:id="68693143">
                                                  <w:marLeft w:val="0"/>
                                                  <w:marRight w:val="0"/>
                                                  <w:marTop w:val="0"/>
                                                  <w:marBottom w:val="0"/>
                                                  <w:divBdr>
                                                    <w:top w:val="none" w:sz="0" w:space="0" w:color="auto"/>
                                                    <w:left w:val="none" w:sz="0" w:space="0" w:color="auto"/>
                                                    <w:bottom w:val="none" w:sz="0" w:space="0" w:color="auto"/>
                                                    <w:right w:val="none" w:sz="0" w:space="0" w:color="auto"/>
                                                  </w:divBdr>
                                                  <w:divsChild>
                                                    <w:div w:id="753162797">
                                                      <w:marLeft w:val="0"/>
                                                      <w:marRight w:val="0"/>
                                                      <w:marTop w:val="0"/>
                                                      <w:marBottom w:val="0"/>
                                                      <w:divBdr>
                                                        <w:top w:val="none" w:sz="0" w:space="0" w:color="auto"/>
                                                        <w:left w:val="none" w:sz="0" w:space="0" w:color="auto"/>
                                                        <w:bottom w:val="none" w:sz="0" w:space="0" w:color="auto"/>
                                                        <w:right w:val="none" w:sz="0" w:space="0" w:color="auto"/>
                                                      </w:divBdr>
                                                    </w:div>
                                                  </w:divsChild>
                                                </w:div>
                                                <w:div w:id="1071077414">
                                                  <w:marLeft w:val="0"/>
                                                  <w:marRight w:val="0"/>
                                                  <w:marTop w:val="0"/>
                                                  <w:marBottom w:val="0"/>
                                                  <w:divBdr>
                                                    <w:top w:val="none" w:sz="0" w:space="0" w:color="auto"/>
                                                    <w:left w:val="none" w:sz="0" w:space="0" w:color="auto"/>
                                                    <w:bottom w:val="none" w:sz="0" w:space="0" w:color="auto"/>
                                                    <w:right w:val="none" w:sz="0" w:space="0" w:color="auto"/>
                                                  </w:divBdr>
                                                  <w:divsChild>
                                                    <w:div w:id="14944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sChild>
        <w:div w:id="792865014">
          <w:marLeft w:val="0"/>
          <w:marRight w:val="0"/>
          <w:marTop w:val="0"/>
          <w:marBottom w:val="0"/>
          <w:divBdr>
            <w:top w:val="none" w:sz="0" w:space="0" w:color="auto"/>
            <w:left w:val="none" w:sz="0" w:space="0" w:color="auto"/>
            <w:bottom w:val="none" w:sz="0" w:space="0" w:color="auto"/>
            <w:right w:val="none" w:sz="0" w:space="0" w:color="auto"/>
          </w:divBdr>
          <w:divsChild>
            <w:div w:id="332799786">
              <w:marLeft w:val="0"/>
              <w:marRight w:val="0"/>
              <w:marTop w:val="0"/>
              <w:marBottom w:val="0"/>
              <w:divBdr>
                <w:top w:val="none" w:sz="0" w:space="0" w:color="auto"/>
                <w:left w:val="none" w:sz="0" w:space="0" w:color="auto"/>
                <w:bottom w:val="none" w:sz="0" w:space="0" w:color="auto"/>
                <w:right w:val="none" w:sz="0" w:space="0" w:color="auto"/>
              </w:divBdr>
              <w:divsChild>
                <w:div w:id="990406668">
                  <w:marLeft w:val="0"/>
                  <w:marRight w:val="0"/>
                  <w:marTop w:val="0"/>
                  <w:marBottom w:val="0"/>
                  <w:divBdr>
                    <w:top w:val="none" w:sz="0" w:space="0" w:color="auto"/>
                    <w:left w:val="none" w:sz="0" w:space="0" w:color="auto"/>
                    <w:bottom w:val="none" w:sz="0" w:space="0" w:color="auto"/>
                    <w:right w:val="none" w:sz="0" w:space="0" w:color="auto"/>
                  </w:divBdr>
                  <w:divsChild>
                    <w:div w:id="766266325">
                      <w:marLeft w:val="0"/>
                      <w:marRight w:val="0"/>
                      <w:marTop w:val="0"/>
                      <w:marBottom w:val="0"/>
                      <w:divBdr>
                        <w:top w:val="none" w:sz="0" w:space="0" w:color="auto"/>
                        <w:left w:val="none" w:sz="0" w:space="0" w:color="auto"/>
                        <w:bottom w:val="none" w:sz="0" w:space="0" w:color="auto"/>
                        <w:right w:val="none" w:sz="0" w:space="0" w:color="auto"/>
                      </w:divBdr>
                      <w:divsChild>
                        <w:div w:id="947352095">
                          <w:marLeft w:val="0"/>
                          <w:marRight w:val="0"/>
                          <w:marTop w:val="0"/>
                          <w:marBottom w:val="0"/>
                          <w:divBdr>
                            <w:top w:val="none" w:sz="0" w:space="0" w:color="auto"/>
                            <w:left w:val="none" w:sz="0" w:space="0" w:color="auto"/>
                            <w:bottom w:val="none" w:sz="0" w:space="0" w:color="auto"/>
                            <w:right w:val="none" w:sz="0" w:space="0" w:color="auto"/>
                          </w:divBdr>
                          <w:divsChild>
                            <w:div w:id="1567910103">
                              <w:marLeft w:val="0"/>
                              <w:marRight w:val="0"/>
                              <w:marTop w:val="0"/>
                              <w:marBottom w:val="0"/>
                              <w:divBdr>
                                <w:top w:val="none" w:sz="0" w:space="0" w:color="auto"/>
                                <w:left w:val="none" w:sz="0" w:space="0" w:color="auto"/>
                                <w:bottom w:val="none" w:sz="0" w:space="0" w:color="auto"/>
                                <w:right w:val="none" w:sz="0" w:space="0" w:color="auto"/>
                              </w:divBdr>
                              <w:divsChild>
                                <w:div w:id="5497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76332">
                  <w:marLeft w:val="0"/>
                  <w:marRight w:val="0"/>
                  <w:marTop w:val="0"/>
                  <w:marBottom w:val="0"/>
                  <w:divBdr>
                    <w:top w:val="none" w:sz="0" w:space="0" w:color="auto"/>
                    <w:left w:val="none" w:sz="0" w:space="0" w:color="auto"/>
                    <w:bottom w:val="none" w:sz="0" w:space="0" w:color="auto"/>
                    <w:right w:val="none" w:sz="0" w:space="0" w:color="auto"/>
                  </w:divBdr>
                  <w:divsChild>
                    <w:div w:id="925960847">
                      <w:marLeft w:val="0"/>
                      <w:marRight w:val="0"/>
                      <w:marTop w:val="0"/>
                      <w:marBottom w:val="0"/>
                      <w:divBdr>
                        <w:top w:val="none" w:sz="0" w:space="0" w:color="auto"/>
                        <w:left w:val="none" w:sz="0" w:space="0" w:color="auto"/>
                        <w:bottom w:val="none" w:sz="0" w:space="0" w:color="auto"/>
                        <w:right w:val="none" w:sz="0" w:space="0" w:color="auto"/>
                      </w:divBdr>
                      <w:divsChild>
                        <w:div w:id="1882328260">
                          <w:marLeft w:val="0"/>
                          <w:marRight w:val="0"/>
                          <w:marTop w:val="0"/>
                          <w:marBottom w:val="0"/>
                          <w:divBdr>
                            <w:top w:val="none" w:sz="0" w:space="0" w:color="auto"/>
                            <w:left w:val="none" w:sz="0" w:space="0" w:color="auto"/>
                            <w:bottom w:val="none" w:sz="0" w:space="0" w:color="auto"/>
                            <w:right w:val="none" w:sz="0" w:space="0" w:color="auto"/>
                          </w:divBdr>
                          <w:divsChild>
                            <w:div w:id="165363602">
                              <w:marLeft w:val="0"/>
                              <w:marRight w:val="0"/>
                              <w:marTop w:val="0"/>
                              <w:marBottom w:val="0"/>
                              <w:divBdr>
                                <w:top w:val="none" w:sz="0" w:space="0" w:color="auto"/>
                                <w:left w:val="none" w:sz="0" w:space="0" w:color="auto"/>
                                <w:bottom w:val="none" w:sz="0" w:space="0" w:color="auto"/>
                                <w:right w:val="none" w:sz="0" w:space="0" w:color="auto"/>
                              </w:divBdr>
                              <w:divsChild>
                                <w:div w:id="315644988">
                                  <w:marLeft w:val="0"/>
                                  <w:marRight w:val="0"/>
                                  <w:marTop w:val="0"/>
                                  <w:marBottom w:val="0"/>
                                  <w:divBdr>
                                    <w:top w:val="none" w:sz="0" w:space="0" w:color="auto"/>
                                    <w:left w:val="none" w:sz="0" w:space="0" w:color="auto"/>
                                    <w:bottom w:val="none" w:sz="0" w:space="0" w:color="auto"/>
                                    <w:right w:val="none" w:sz="0" w:space="0" w:color="auto"/>
                                  </w:divBdr>
                                  <w:divsChild>
                                    <w:div w:id="323433079">
                                      <w:marLeft w:val="0"/>
                                      <w:marRight w:val="0"/>
                                      <w:marTop w:val="0"/>
                                      <w:marBottom w:val="0"/>
                                      <w:divBdr>
                                        <w:top w:val="none" w:sz="0" w:space="0" w:color="auto"/>
                                        <w:left w:val="none" w:sz="0" w:space="0" w:color="auto"/>
                                        <w:bottom w:val="none" w:sz="0" w:space="0" w:color="auto"/>
                                        <w:right w:val="none" w:sz="0" w:space="0" w:color="auto"/>
                                      </w:divBdr>
                                      <w:divsChild>
                                        <w:div w:id="74711281">
                                          <w:marLeft w:val="0"/>
                                          <w:marRight w:val="0"/>
                                          <w:marTop w:val="0"/>
                                          <w:marBottom w:val="0"/>
                                          <w:divBdr>
                                            <w:top w:val="none" w:sz="0" w:space="0" w:color="auto"/>
                                            <w:left w:val="none" w:sz="0" w:space="0" w:color="auto"/>
                                            <w:bottom w:val="none" w:sz="0" w:space="0" w:color="auto"/>
                                            <w:right w:val="none" w:sz="0" w:space="0" w:color="auto"/>
                                          </w:divBdr>
                                          <w:divsChild>
                                            <w:div w:id="2020769127">
                                              <w:marLeft w:val="0"/>
                                              <w:marRight w:val="0"/>
                                              <w:marTop w:val="0"/>
                                              <w:marBottom w:val="0"/>
                                              <w:divBdr>
                                                <w:top w:val="none" w:sz="0" w:space="0" w:color="auto"/>
                                                <w:left w:val="none" w:sz="0" w:space="0" w:color="auto"/>
                                                <w:bottom w:val="none" w:sz="0" w:space="0" w:color="auto"/>
                                                <w:right w:val="none" w:sz="0" w:space="0" w:color="auto"/>
                                              </w:divBdr>
                                              <w:divsChild>
                                                <w:div w:id="650132350">
                                                  <w:marLeft w:val="0"/>
                                                  <w:marRight w:val="0"/>
                                                  <w:marTop w:val="0"/>
                                                  <w:marBottom w:val="0"/>
                                                  <w:divBdr>
                                                    <w:top w:val="none" w:sz="0" w:space="0" w:color="auto"/>
                                                    <w:left w:val="none" w:sz="0" w:space="0" w:color="auto"/>
                                                    <w:bottom w:val="none" w:sz="0" w:space="0" w:color="auto"/>
                                                    <w:right w:val="none" w:sz="0" w:space="0" w:color="auto"/>
                                                  </w:divBdr>
                                                  <w:divsChild>
                                                    <w:div w:id="2006325828">
                                                      <w:marLeft w:val="0"/>
                                                      <w:marRight w:val="0"/>
                                                      <w:marTop w:val="0"/>
                                                      <w:marBottom w:val="0"/>
                                                      <w:divBdr>
                                                        <w:top w:val="none" w:sz="0" w:space="0" w:color="auto"/>
                                                        <w:left w:val="none" w:sz="0" w:space="0" w:color="auto"/>
                                                        <w:bottom w:val="none" w:sz="0" w:space="0" w:color="auto"/>
                                                        <w:right w:val="none" w:sz="0" w:space="0" w:color="auto"/>
                                                      </w:divBdr>
                                                      <w:divsChild>
                                                        <w:div w:id="1212814586">
                                                          <w:marLeft w:val="0"/>
                                                          <w:marRight w:val="0"/>
                                                          <w:marTop w:val="0"/>
                                                          <w:marBottom w:val="0"/>
                                                          <w:divBdr>
                                                            <w:top w:val="none" w:sz="0" w:space="0" w:color="auto"/>
                                                            <w:left w:val="none" w:sz="0" w:space="0" w:color="auto"/>
                                                            <w:bottom w:val="none" w:sz="0" w:space="0" w:color="auto"/>
                                                            <w:right w:val="none" w:sz="0" w:space="0" w:color="auto"/>
                                                          </w:divBdr>
                                                        </w:div>
                                                        <w:div w:id="9369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9180">
                                                  <w:marLeft w:val="0"/>
                                                  <w:marRight w:val="0"/>
                                                  <w:marTop w:val="0"/>
                                                  <w:marBottom w:val="0"/>
                                                  <w:divBdr>
                                                    <w:top w:val="none" w:sz="0" w:space="0" w:color="auto"/>
                                                    <w:left w:val="none" w:sz="0" w:space="0" w:color="auto"/>
                                                    <w:bottom w:val="none" w:sz="0" w:space="0" w:color="auto"/>
                                                    <w:right w:val="none" w:sz="0" w:space="0" w:color="auto"/>
                                                  </w:divBdr>
                                                  <w:divsChild>
                                                    <w:div w:id="16858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862741">
      <w:bodyDiv w:val="1"/>
      <w:marLeft w:val="0"/>
      <w:marRight w:val="0"/>
      <w:marTop w:val="0"/>
      <w:marBottom w:val="0"/>
      <w:divBdr>
        <w:top w:val="none" w:sz="0" w:space="0" w:color="auto"/>
        <w:left w:val="none" w:sz="0" w:space="0" w:color="auto"/>
        <w:bottom w:val="none" w:sz="0" w:space="0" w:color="auto"/>
        <w:right w:val="none" w:sz="0" w:space="0" w:color="auto"/>
      </w:divBdr>
      <w:divsChild>
        <w:div w:id="718015565">
          <w:marLeft w:val="0"/>
          <w:marRight w:val="0"/>
          <w:marTop w:val="0"/>
          <w:marBottom w:val="0"/>
          <w:divBdr>
            <w:top w:val="none" w:sz="0" w:space="0" w:color="auto"/>
            <w:left w:val="none" w:sz="0" w:space="0" w:color="auto"/>
            <w:bottom w:val="none" w:sz="0" w:space="0" w:color="auto"/>
            <w:right w:val="none" w:sz="0" w:space="0" w:color="auto"/>
          </w:divBdr>
          <w:divsChild>
            <w:div w:id="1720787975">
              <w:marLeft w:val="0"/>
              <w:marRight w:val="0"/>
              <w:marTop w:val="0"/>
              <w:marBottom w:val="0"/>
              <w:divBdr>
                <w:top w:val="none" w:sz="0" w:space="0" w:color="auto"/>
                <w:left w:val="none" w:sz="0" w:space="0" w:color="auto"/>
                <w:bottom w:val="none" w:sz="0" w:space="0" w:color="auto"/>
                <w:right w:val="none" w:sz="0" w:space="0" w:color="auto"/>
              </w:divBdr>
              <w:divsChild>
                <w:div w:id="868684851">
                  <w:marLeft w:val="0"/>
                  <w:marRight w:val="0"/>
                  <w:marTop w:val="0"/>
                  <w:marBottom w:val="0"/>
                  <w:divBdr>
                    <w:top w:val="none" w:sz="0" w:space="0" w:color="auto"/>
                    <w:left w:val="none" w:sz="0" w:space="0" w:color="auto"/>
                    <w:bottom w:val="none" w:sz="0" w:space="0" w:color="auto"/>
                    <w:right w:val="none" w:sz="0" w:space="0" w:color="auto"/>
                  </w:divBdr>
                  <w:divsChild>
                    <w:div w:id="897743778">
                      <w:marLeft w:val="0"/>
                      <w:marRight w:val="0"/>
                      <w:marTop w:val="0"/>
                      <w:marBottom w:val="0"/>
                      <w:divBdr>
                        <w:top w:val="none" w:sz="0" w:space="0" w:color="auto"/>
                        <w:left w:val="none" w:sz="0" w:space="0" w:color="auto"/>
                        <w:bottom w:val="none" w:sz="0" w:space="0" w:color="auto"/>
                        <w:right w:val="none" w:sz="0" w:space="0" w:color="auto"/>
                      </w:divBdr>
                      <w:divsChild>
                        <w:div w:id="2025398652">
                          <w:marLeft w:val="0"/>
                          <w:marRight w:val="0"/>
                          <w:marTop w:val="0"/>
                          <w:marBottom w:val="0"/>
                          <w:divBdr>
                            <w:top w:val="none" w:sz="0" w:space="0" w:color="auto"/>
                            <w:left w:val="none" w:sz="0" w:space="0" w:color="auto"/>
                            <w:bottom w:val="none" w:sz="0" w:space="0" w:color="auto"/>
                            <w:right w:val="none" w:sz="0" w:space="0" w:color="auto"/>
                          </w:divBdr>
                          <w:divsChild>
                            <w:div w:id="1963607175">
                              <w:marLeft w:val="0"/>
                              <w:marRight w:val="0"/>
                              <w:marTop w:val="0"/>
                              <w:marBottom w:val="0"/>
                              <w:divBdr>
                                <w:top w:val="none" w:sz="0" w:space="0" w:color="auto"/>
                                <w:left w:val="none" w:sz="0" w:space="0" w:color="auto"/>
                                <w:bottom w:val="none" w:sz="0" w:space="0" w:color="auto"/>
                                <w:right w:val="none" w:sz="0" w:space="0" w:color="auto"/>
                              </w:divBdr>
                              <w:divsChild>
                                <w:div w:id="1771077220">
                                  <w:marLeft w:val="0"/>
                                  <w:marRight w:val="0"/>
                                  <w:marTop w:val="0"/>
                                  <w:marBottom w:val="0"/>
                                  <w:divBdr>
                                    <w:top w:val="none" w:sz="0" w:space="0" w:color="auto"/>
                                    <w:left w:val="none" w:sz="0" w:space="0" w:color="auto"/>
                                    <w:bottom w:val="none" w:sz="0" w:space="0" w:color="auto"/>
                                    <w:right w:val="none" w:sz="0" w:space="0" w:color="auto"/>
                                  </w:divBdr>
                                  <w:divsChild>
                                    <w:div w:id="873545225">
                                      <w:marLeft w:val="0"/>
                                      <w:marRight w:val="0"/>
                                      <w:marTop w:val="0"/>
                                      <w:marBottom w:val="0"/>
                                      <w:divBdr>
                                        <w:top w:val="none" w:sz="0" w:space="0" w:color="auto"/>
                                        <w:left w:val="none" w:sz="0" w:space="0" w:color="auto"/>
                                        <w:bottom w:val="none" w:sz="0" w:space="0" w:color="auto"/>
                                        <w:right w:val="none" w:sz="0" w:space="0" w:color="auto"/>
                                      </w:divBdr>
                                      <w:divsChild>
                                        <w:div w:id="169151477">
                                          <w:marLeft w:val="0"/>
                                          <w:marRight w:val="0"/>
                                          <w:marTop w:val="0"/>
                                          <w:marBottom w:val="0"/>
                                          <w:divBdr>
                                            <w:top w:val="none" w:sz="0" w:space="0" w:color="auto"/>
                                            <w:left w:val="none" w:sz="0" w:space="0" w:color="auto"/>
                                            <w:bottom w:val="none" w:sz="0" w:space="0" w:color="auto"/>
                                            <w:right w:val="none" w:sz="0" w:space="0" w:color="auto"/>
                                          </w:divBdr>
                                          <w:divsChild>
                                            <w:div w:id="480734946">
                                              <w:marLeft w:val="0"/>
                                              <w:marRight w:val="0"/>
                                              <w:marTop w:val="0"/>
                                              <w:marBottom w:val="0"/>
                                              <w:divBdr>
                                                <w:top w:val="none" w:sz="0" w:space="0" w:color="auto"/>
                                                <w:left w:val="none" w:sz="0" w:space="0" w:color="auto"/>
                                                <w:bottom w:val="none" w:sz="0" w:space="0" w:color="auto"/>
                                                <w:right w:val="none" w:sz="0" w:space="0" w:color="auto"/>
                                              </w:divBdr>
                                              <w:divsChild>
                                                <w:div w:id="1055858381">
                                                  <w:marLeft w:val="0"/>
                                                  <w:marRight w:val="0"/>
                                                  <w:marTop w:val="0"/>
                                                  <w:marBottom w:val="0"/>
                                                  <w:divBdr>
                                                    <w:top w:val="none" w:sz="0" w:space="0" w:color="auto"/>
                                                    <w:left w:val="none" w:sz="0" w:space="0" w:color="auto"/>
                                                    <w:bottom w:val="none" w:sz="0" w:space="0" w:color="auto"/>
                                                    <w:right w:val="none" w:sz="0" w:space="0" w:color="auto"/>
                                                  </w:divBdr>
                                                  <w:divsChild>
                                                    <w:div w:id="6748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7462070">
      <w:bodyDiv w:val="1"/>
      <w:marLeft w:val="0"/>
      <w:marRight w:val="0"/>
      <w:marTop w:val="0"/>
      <w:marBottom w:val="0"/>
      <w:divBdr>
        <w:top w:val="none" w:sz="0" w:space="0" w:color="auto"/>
        <w:left w:val="none" w:sz="0" w:space="0" w:color="auto"/>
        <w:bottom w:val="none" w:sz="0" w:space="0" w:color="auto"/>
        <w:right w:val="none" w:sz="0" w:space="0" w:color="auto"/>
      </w:divBdr>
      <w:divsChild>
        <w:div w:id="813986664">
          <w:marLeft w:val="0"/>
          <w:marRight w:val="0"/>
          <w:marTop w:val="0"/>
          <w:marBottom w:val="0"/>
          <w:divBdr>
            <w:top w:val="none" w:sz="0" w:space="0" w:color="auto"/>
            <w:left w:val="none" w:sz="0" w:space="0" w:color="auto"/>
            <w:bottom w:val="none" w:sz="0" w:space="0" w:color="auto"/>
            <w:right w:val="none" w:sz="0" w:space="0" w:color="auto"/>
          </w:divBdr>
          <w:divsChild>
            <w:div w:id="735127079">
              <w:marLeft w:val="0"/>
              <w:marRight w:val="0"/>
              <w:marTop w:val="0"/>
              <w:marBottom w:val="0"/>
              <w:divBdr>
                <w:top w:val="none" w:sz="0" w:space="0" w:color="auto"/>
                <w:left w:val="none" w:sz="0" w:space="0" w:color="auto"/>
                <w:bottom w:val="none" w:sz="0" w:space="0" w:color="auto"/>
                <w:right w:val="none" w:sz="0" w:space="0" w:color="auto"/>
              </w:divBdr>
              <w:divsChild>
                <w:div w:id="1905601957">
                  <w:marLeft w:val="0"/>
                  <w:marRight w:val="0"/>
                  <w:marTop w:val="0"/>
                  <w:marBottom w:val="0"/>
                  <w:divBdr>
                    <w:top w:val="none" w:sz="0" w:space="0" w:color="auto"/>
                    <w:left w:val="none" w:sz="0" w:space="0" w:color="auto"/>
                    <w:bottom w:val="none" w:sz="0" w:space="0" w:color="auto"/>
                    <w:right w:val="none" w:sz="0" w:space="0" w:color="auto"/>
                  </w:divBdr>
                  <w:divsChild>
                    <w:div w:id="1256134103">
                      <w:marLeft w:val="0"/>
                      <w:marRight w:val="0"/>
                      <w:marTop w:val="0"/>
                      <w:marBottom w:val="0"/>
                      <w:divBdr>
                        <w:top w:val="none" w:sz="0" w:space="0" w:color="auto"/>
                        <w:left w:val="none" w:sz="0" w:space="0" w:color="auto"/>
                        <w:bottom w:val="none" w:sz="0" w:space="0" w:color="auto"/>
                        <w:right w:val="none" w:sz="0" w:space="0" w:color="auto"/>
                      </w:divBdr>
                      <w:divsChild>
                        <w:div w:id="1587151714">
                          <w:marLeft w:val="0"/>
                          <w:marRight w:val="0"/>
                          <w:marTop w:val="0"/>
                          <w:marBottom w:val="0"/>
                          <w:divBdr>
                            <w:top w:val="none" w:sz="0" w:space="0" w:color="auto"/>
                            <w:left w:val="none" w:sz="0" w:space="0" w:color="auto"/>
                            <w:bottom w:val="none" w:sz="0" w:space="0" w:color="auto"/>
                            <w:right w:val="none" w:sz="0" w:space="0" w:color="auto"/>
                          </w:divBdr>
                          <w:divsChild>
                            <w:div w:id="230123670">
                              <w:marLeft w:val="0"/>
                              <w:marRight w:val="0"/>
                              <w:marTop w:val="0"/>
                              <w:marBottom w:val="0"/>
                              <w:divBdr>
                                <w:top w:val="none" w:sz="0" w:space="0" w:color="auto"/>
                                <w:left w:val="none" w:sz="0" w:space="0" w:color="auto"/>
                                <w:bottom w:val="none" w:sz="0" w:space="0" w:color="auto"/>
                                <w:right w:val="none" w:sz="0" w:space="0" w:color="auto"/>
                              </w:divBdr>
                              <w:divsChild>
                                <w:div w:id="1567496851">
                                  <w:marLeft w:val="0"/>
                                  <w:marRight w:val="0"/>
                                  <w:marTop w:val="0"/>
                                  <w:marBottom w:val="0"/>
                                  <w:divBdr>
                                    <w:top w:val="none" w:sz="0" w:space="0" w:color="auto"/>
                                    <w:left w:val="none" w:sz="0" w:space="0" w:color="auto"/>
                                    <w:bottom w:val="none" w:sz="0" w:space="0" w:color="auto"/>
                                    <w:right w:val="none" w:sz="0" w:space="0" w:color="auto"/>
                                  </w:divBdr>
                                  <w:divsChild>
                                    <w:div w:id="1600991731">
                                      <w:marLeft w:val="0"/>
                                      <w:marRight w:val="0"/>
                                      <w:marTop w:val="0"/>
                                      <w:marBottom w:val="0"/>
                                      <w:divBdr>
                                        <w:top w:val="none" w:sz="0" w:space="0" w:color="auto"/>
                                        <w:left w:val="none" w:sz="0" w:space="0" w:color="auto"/>
                                        <w:bottom w:val="none" w:sz="0" w:space="0" w:color="auto"/>
                                        <w:right w:val="none" w:sz="0" w:space="0" w:color="auto"/>
                                      </w:divBdr>
                                      <w:divsChild>
                                        <w:div w:id="223613358">
                                          <w:marLeft w:val="0"/>
                                          <w:marRight w:val="0"/>
                                          <w:marTop w:val="0"/>
                                          <w:marBottom w:val="0"/>
                                          <w:divBdr>
                                            <w:top w:val="none" w:sz="0" w:space="0" w:color="auto"/>
                                            <w:left w:val="none" w:sz="0" w:space="0" w:color="auto"/>
                                            <w:bottom w:val="none" w:sz="0" w:space="0" w:color="auto"/>
                                            <w:right w:val="none" w:sz="0" w:space="0" w:color="auto"/>
                                          </w:divBdr>
                                          <w:divsChild>
                                            <w:div w:id="745079368">
                                              <w:marLeft w:val="0"/>
                                              <w:marRight w:val="0"/>
                                              <w:marTop w:val="0"/>
                                              <w:marBottom w:val="0"/>
                                              <w:divBdr>
                                                <w:top w:val="none" w:sz="0" w:space="0" w:color="auto"/>
                                                <w:left w:val="none" w:sz="0" w:space="0" w:color="auto"/>
                                                <w:bottom w:val="none" w:sz="0" w:space="0" w:color="auto"/>
                                                <w:right w:val="none" w:sz="0" w:space="0" w:color="auto"/>
                                              </w:divBdr>
                                              <w:divsChild>
                                                <w:div w:id="345060750">
                                                  <w:marLeft w:val="0"/>
                                                  <w:marRight w:val="0"/>
                                                  <w:marTop w:val="0"/>
                                                  <w:marBottom w:val="0"/>
                                                  <w:divBdr>
                                                    <w:top w:val="none" w:sz="0" w:space="0" w:color="auto"/>
                                                    <w:left w:val="none" w:sz="0" w:space="0" w:color="auto"/>
                                                    <w:bottom w:val="none" w:sz="0" w:space="0" w:color="auto"/>
                                                    <w:right w:val="none" w:sz="0" w:space="0" w:color="auto"/>
                                                  </w:divBdr>
                                                  <w:divsChild>
                                                    <w:div w:id="8031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935818">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879123330">
          <w:marLeft w:val="0"/>
          <w:marRight w:val="0"/>
          <w:marTop w:val="0"/>
          <w:marBottom w:val="0"/>
          <w:divBdr>
            <w:top w:val="none" w:sz="0" w:space="0" w:color="auto"/>
            <w:left w:val="none" w:sz="0" w:space="0" w:color="auto"/>
            <w:bottom w:val="none" w:sz="0" w:space="0" w:color="auto"/>
            <w:right w:val="none" w:sz="0" w:space="0" w:color="auto"/>
          </w:divBdr>
          <w:divsChild>
            <w:div w:id="727531337">
              <w:marLeft w:val="0"/>
              <w:marRight w:val="0"/>
              <w:marTop w:val="0"/>
              <w:marBottom w:val="0"/>
              <w:divBdr>
                <w:top w:val="none" w:sz="0" w:space="0" w:color="auto"/>
                <w:left w:val="none" w:sz="0" w:space="0" w:color="auto"/>
                <w:bottom w:val="none" w:sz="0" w:space="0" w:color="auto"/>
                <w:right w:val="none" w:sz="0" w:space="0" w:color="auto"/>
              </w:divBdr>
              <w:divsChild>
                <w:div w:id="14396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7351">
      <w:bodyDiv w:val="1"/>
      <w:marLeft w:val="0"/>
      <w:marRight w:val="0"/>
      <w:marTop w:val="0"/>
      <w:marBottom w:val="0"/>
      <w:divBdr>
        <w:top w:val="none" w:sz="0" w:space="0" w:color="auto"/>
        <w:left w:val="none" w:sz="0" w:space="0" w:color="auto"/>
        <w:bottom w:val="none" w:sz="0" w:space="0" w:color="auto"/>
        <w:right w:val="none" w:sz="0" w:space="0" w:color="auto"/>
      </w:divBdr>
      <w:divsChild>
        <w:div w:id="1535997323">
          <w:marLeft w:val="0"/>
          <w:marRight w:val="0"/>
          <w:marTop w:val="0"/>
          <w:marBottom w:val="0"/>
          <w:divBdr>
            <w:top w:val="none" w:sz="0" w:space="0" w:color="auto"/>
            <w:left w:val="none" w:sz="0" w:space="0" w:color="auto"/>
            <w:bottom w:val="none" w:sz="0" w:space="0" w:color="auto"/>
            <w:right w:val="none" w:sz="0" w:space="0" w:color="auto"/>
          </w:divBdr>
          <w:divsChild>
            <w:div w:id="969018124">
              <w:marLeft w:val="0"/>
              <w:marRight w:val="0"/>
              <w:marTop w:val="0"/>
              <w:marBottom w:val="0"/>
              <w:divBdr>
                <w:top w:val="none" w:sz="0" w:space="0" w:color="auto"/>
                <w:left w:val="none" w:sz="0" w:space="0" w:color="auto"/>
                <w:bottom w:val="none" w:sz="0" w:space="0" w:color="auto"/>
                <w:right w:val="none" w:sz="0" w:space="0" w:color="auto"/>
              </w:divBdr>
              <w:divsChild>
                <w:div w:id="1104224900">
                  <w:marLeft w:val="0"/>
                  <w:marRight w:val="0"/>
                  <w:marTop w:val="0"/>
                  <w:marBottom w:val="0"/>
                  <w:divBdr>
                    <w:top w:val="none" w:sz="0" w:space="0" w:color="auto"/>
                    <w:left w:val="none" w:sz="0" w:space="0" w:color="auto"/>
                    <w:bottom w:val="none" w:sz="0" w:space="0" w:color="auto"/>
                    <w:right w:val="none" w:sz="0" w:space="0" w:color="auto"/>
                  </w:divBdr>
                  <w:divsChild>
                    <w:div w:id="963000712">
                      <w:marLeft w:val="0"/>
                      <w:marRight w:val="0"/>
                      <w:marTop w:val="0"/>
                      <w:marBottom w:val="0"/>
                      <w:divBdr>
                        <w:top w:val="none" w:sz="0" w:space="0" w:color="auto"/>
                        <w:left w:val="none" w:sz="0" w:space="0" w:color="auto"/>
                        <w:bottom w:val="none" w:sz="0" w:space="0" w:color="auto"/>
                        <w:right w:val="none" w:sz="0" w:space="0" w:color="auto"/>
                      </w:divBdr>
                      <w:divsChild>
                        <w:div w:id="1785660541">
                          <w:marLeft w:val="0"/>
                          <w:marRight w:val="0"/>
                          <w:marTop w:val="0"/>
                          <w:marBottom w:val="0"/>
                          <w:divBdr>
                            <w:top w:val="none" w:sz="0" w:space="0" w:color="auto"/>
                            <w:left w:val="none" w:sz="0" w:space="0" w:color="auto"/>
                            <w:bottom w:val="none" w:sz="0" w:space="0" w:color="auto"/>
                            <w:right w:val="none" w:sz="0" w:space="0" w:color="auto"/>
                          </w:divBdr>
                          <w:divsChild>
                            <w:div w:id="1081833286">
                              <w:marLeft w:val="0"/>
                              <w:marRight w:val="0"/>
                              <w:marTop w:val="0"/>
                              <w:marBottom w:val="0"/>
                              <w:divBdr>
                                <w:top w:val="none" w:sz="0" w:space="0" w:color="auto"/>
                                <w:left w:val="none" w:sz="0" w:space="0" w:color="auto"/>
                                <w:bottom w:val="none" w:sz="0" w:space="0" w:color="auto"/>
                                <w:right w:val="none" w:sz="0" w:space="0" w:color="auto"/>
                              </w:divBdr>
                              <w:divsChild>
                                <w:div w:id="2003124323">
                                  <w:marLeft w:val="0"/>
                                  <w:marRight w:val="0"/>
                                  <w:marTop w:val="0"/>
                                  <w:marBottom w:val="0"/>
                                  <w:divBdr>
                                    <w:top w:val="none" w:sz="0" w:space="0" w:color="auto"/>
                                    <w:left w:val="none" w:sz="0" w:space="0" w:color="auto"/>
                                    <w:bottom w:val="none" w:sz="0" w:space="0" w:color="auto"/>
                                    <w:right w:val="none" w:sz="0" w:space="0" w:color="auto"/>
                                  </w:divBdr>
                                  <w:divsChild>
                                    <w:div w:id="1431313109">
                                      <w:marLeft w:val="0"/>
                                      <w:marRight w:val="0"/>
                                      <w:marTop w:val="0"/>
                                      <w:marBottom w:val="0"/>
                                      <w:divBdr>
                                        <w:top w:val="none" w:sz="0" w:space="0" w:color="auto"/>
                                        <w:left w:val="none" w:sz="0" w:space="0" w:color="auto"/>
                                        <w:bottom w:val="none" w:sz="0" w:space="0" w:color="auto"/>
                                        <w:right w:val="none" w:sz="0" w:space="0" w:color="auto"/>
                                      </w:divBdr>
                                      <w:divsChild>
                                        <w:div w:id="1548057804">
                                          <w:marLeft w:val="0"/>
                                          <w:marRight w:val="0"/>
                                          <w:marTop w:val="0"/>
                                          <w:marBottom w:val="0"/>
                                          <w:divBdr>
                                            <w:top w:val="none" w:sz="0" w:space="0" w:color="auto"/>
                                            <w:left w:val="none" w:sz="0" w:space="0" w:color="auto"/>
                                            <w:bottom w:val="none" w:sz="0" w:space="0" w:color="auto"/>
                                            <w:right w:val="none" w:sz="0" w:space="0" w:color="auto"/>
                                          </w:divBdr>
                                          <w:divsChild>
                                            <w:div w:id="889070720">
                                              <w:marLeft w:val="0"/>
                                              <w:marRight w:val="0"/>
                                              <w:marTop w:val="0"/>
                                              <w:marBottom w:val="0"/>
                                              <w:divBdr>
                                                <w:top w:val="none" w:sz="0" w:space="0" w:color="auto"/>
                                                <w:left w:val="none" w:sz="0" w:space="0" w:color="auto"/>
                                                <w:bottom w:val="none" w:sz="0" w:space="0" w:color="auto"/>
                                                <w:right w:val="none" w:sz="0" w:space="0" w:color="auto"/>
                                              </w:divBdr>
                                              <w:divsChild>
                                                <w:div w:id="69281292">
                                                  <w:marLeft w:val="0"/>
                                                  <w:marRight w:val="0"/>
                                                  <w:marTop w:val="0"/>
                                                  <w:marBottom w:val="0"/>
                                                  <w:divBdr>
                                                    <w:top w:val="none" w:sz="0" w:space="0" w:color="auto"/>
                                                    <w:left w:val="none" w:sz="0" w:space="0" w:color="auto"/>
                                                    <w:bottom w:val="none" w:sz="0" w:space="0" w:color="auto"/>
                                                    <w:right w:val="none" w:sz="0" w:space="0" w:color="auto"/>
                                                  </w:divBdr>
                                                  <w:divsChild>
                                                    <w:div w:id="17524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461601">
      <w:bodyDiv w:val="1"/>
      <w:marLeft w:val="0"/>
      <w:marRight w:val="0"/>
      <w:marTop w:val="0"/>
      <w:marBottom w:val="0"/>
      <w:divBdr>
        <w:top w:val="none" w:sz="0" w:space="0" w:color="auto"/>
        <w:left w:val="none" w:sz="0" w:space="0" w:color="auto"/>
        <w:bottom w:val="none" w:sz="0" w:space="0" w:color="auto"/>
        <w:right w:val="none" w:sz="0" w:space="0" w:color="auto"/>
      </w:divBdr>
      <w:divsChild>
        <w:div w:id="1028482035">
          <w:marLeft w:val="0"/>
          <w:marRight w:val="0"/>
          <w:marTop w:val="0"/>
          <w:marBottom w:val="0"/>
          <w:divBdr>
            <w:top w:val="none" w:sz="0" w:space="0" w:color="auto"/>
            <w:left w:val="none" w:sz="0" w:space="0" w:color="auto"/>
            <w:bottom w:val="none" w:sz="0" w:space="0" w:color="auto"/>
            <w:right w:val="none" w:sz="0" w:space="0" w:color="auto"/>
          </w:divBdr>
          <w:divsChild>
            <w:div w:id="293026084">
              <w:marLeft w:val="0"/>
              <w:marRight w:val="0"/>
              <w:marTop w:val="0"/>
              <w:marBottom w:val="0"/>
              <w:divBdr>
                <w:top w:val="none" w:sz="0" w:space="0" w:color="auto"/>
                <w:left w:val="none" w:sz="0" w:space="0" w:color="auto"/>
                <w:bottom w:val="none" w:sz="0" w:space="0" w:color="auto"/>
                <w:right w:val="none" w:sz="0" w:space="0" w:color="auto"/>
              </w:divBdr>
              <w:divsChild>
                <w:div w:id="1972979948">
                  <w:marLeft w:val="0"/>
                  <w:marRight w:val="0"/>
                  <w:marTop w:val="0"/>
                  <w:marBottom w:val="0"/>
                  <w:divBdr>
                    <w:top w:val="none" w:sz="0" w:space="0" w:color="auto"/>
                    <w:left w:val="none" w:sz="0" w:space="0" w:color="auto"/>
                    <w:bottom w:val="none" w:sz="0" w:space="0" w:color="auto"/>
                    <w:right w:val="none" w:sz="0" w:space="0" w:color="auto"/>
                  </w:divBdr>
                  <w:divsChild>
                    <w:div w:id="744572162">
                      <w:marLeft w:val="150"/>
                      <w:marRight w:val="150"/>
                      <w:marTop w:val="0"/>
                      <w:marBottom w:val="0"/>
                      <w:divBdr>
                        <w:top w:val="none" w:sz="0" w:space="0" w:color="auto"/>
                        <w:left w:val="none" w:sz="0" w:space="0" w:color="auto"/>
                        <w:bottom w:val="none" w:sz="0" w:space="0" w:color="auto"/>
                        <w:right w:val="none" w:sz="0" w:space="0" w:color="auto"/>
                      </w:divBdr>
                      <w:divsChild>
                        <w:div w:id="1341738624">
                          <w:marLeft w:val="0"/>
                          <w:marRight w:val="0"/>
                          <w:marTop w:val="0"/>
                          <w:marBottom w:val="0"/>
                          <w:divBdr>
                            <w:top w:val="none" w:sz="0" w:space="0" w:color="auto"/>
                            <w:left w:val="none" w:sz="0" w:space="0" w:color="auto"/>
                            <w:bottom w:val="none" w:sz="0" w:space="0" w:color="auto"/>
                            <w:right w:val="none" w:sz="0" w:space="0" w:color="auto"/>
                          </w:divBdr>
                          <w:divsChild>
                            <w:div w:id="1328366215">
                              <w:marLeft w:val="0"/>
                              <w:marRight w:val="0"/>
                              <w:marTop w:val="0"/>
                              <w:marBottom w:val="0"/>
                              <w:divBdr>
                                <w:top w:val="none" w:sz="0" w:space="0" w:color="auto"/>
                                <w:left w:val="none" w:sz="0" w:space="0" w:color="auto"/>
                                <w:bottom w:val="none" w:sz="0" w:space="0" w:color="auto"/>
                                <w:right w:val="none" w:sz="0" w:space="0" w:color="auto"/>
                              </w:divBdr>
                              <w:divsChild>
                                <w:div w:id="1837067594">
                                  <w:marLeft w:val="0"/>
                                  <w:marRight w:val="0"/>
                                  <w:marTop w:val="0"/>
                                  <w:marBottom w:val="0"/>
                                  <w:divBdr>
                                    <w:top w:val="none" w:sz="0" w:space="0" w:color="auto"/>
                                    <w:left w:val="none" w:sz="0" w:space="0" w:color="auto"/>
                                    <w:bottom w:val="none" w:sz="0" w:space="0" w:color="auto"/>
                                    <w:right w:val="none" w:sz="0" w:space="0" w:color="auto"/>
                                  </w:divBdr>
                                  <w:divsChild>
                                    <w:div w:id="1736202155">
                                      <w:marLeft w:val="0"/>
                                      <w:marRight w:val="0"/>
                                      <w:marTop w:val="0"/>
                                      <w:marBottom w:val="0"/>
                                      <w:divBdr>
                                        <w:top w:val="none" w:sz="0" w:space="0" w:color="auto"/>
                                        <w:left w:val="none" w:sz="0" w:space="0" w:color="auto"/>
                                        <w:bottom w:val="none" w:sz="0" w:space="0" w:color="auto"/>
                                        <w:right w:val="none" w:sz="0" w:space="0" w:color="auto"/>
                                      </w:divBdr>
                                      <w:divsChild>
                                        <w:div w:id="1122192325">
                                          <w:marLeft w:val="0"/>
                                          <w:marRight w:val="0"/>
                                          <w:marTop w:val="0"/>
                                          <w:marBottom w:val="0"/>
                                          <w:divBdr>
                                            <w:top w:val="none" w:sz="0" w:space="0" w:color="auto"/>
                                            <w:left w:val="none" w:sz="0" w:space="0" w:color="auto"/>
                                            <w:bottom w:val="none" w:sz="0" w:space="0" w:color="auto"/>
                                            <w:right w:val="none" w:sz="0" w:space="0" w:color="auto"/>
                                          </w:divBdr>
                                          <w:divsChild>
                                            <w:div w:id="496776110">
                                              <w:marLeft w:val="0"/>
                                              <w:marRight w:val="0"/>
                                              <w:marTop w:val="0"/>
                                              <w:marBottom w:val="0"/>
                                              <w:divBdr>
                                                <w:top w:val="none" w:sz="0" w:space="0" w:color="auto"/>
                                                <w:left w:val="none" w:sz="0" w:space="0" w:color="auto"/>
                                                <w:bottom w:val="none" w:sz="0" w:space="0" w:color="auto"/>
                                                <w:right w:val="none" w:sz="0" w:space="0" w:color="auto"/>
                                              </w:divBdr>
                                              <w:divsChild>
                                                <w:div w:id="1867870493">
                                                  <w:marLeft w:val="0"/>
                                                  <w:marRight w:val="0"/>
                                                  <w:marTop w:val="0"/>
                                                  <w:marBottom w:val="0"/>
                                                  <w:divBdr>
                                                    <w:top w:val="none" w:sz="0" w:space="0" w:color="auto"/>
                                                    <w:left w:val="none" w:sz="0" w:space="0" w:color="auto"/>
                                                    <w:bottom w:val="none" w:sz="0" w:space="0" w:color="auto"/>
                                                    <w:right w:val="none" w:sz="0" w:space="0" w:color="auto"/>
                                                  </w:divBdr>
                                                  <w:divsChild>
                                                    <w:div w:id="882789287">
                                                      <w:marLeft w:val="0"/>
                                                      <w:marRight w:val="0"/>
                                                      <w:marTop w:val="0"/>
                                                      <w:marBottom w:val="0"/>
                                                      <w:divBdr>
                                                        <w:top w:val="none" w:sz="0" w:space="0" w:color="auto"/>
                                                        <w:left w:val="none" w:sz="0" w:space="0" w:color="auto"/>
                                                        <w:bottom w:val="none" w:sz="0" w:space="0" w:color="auto"/>
                                                        <w:right w:val="none" w:sz="0" w:space="0" w:color="auto"/>
                                                      </w:divBdr>
                                                      <w:divsChild>
                                                        <w:div w:id="713627279">
                                                          <w:marLeft w:val="2400"/>
                                                          <w:marRight w:val="0"/>
                                                          <w:marTop w:val="0"/>
                                                          <w:marBottom w:val="0"/>
                                                          <w:divBdr>
                                                            <w:top w:val="none" w:sz="0" w:space="0" w:color="auto"/>
                                                            <w:left w:val="none" w:sz="0" w:space="0" w:color="auto"/>
                                                            <w:bottom w:val="none" w:sz="0" w:space="0" w:color="auto"/>
                                                            <w:right w:val="none" w:sz="0" w:space="0" w:color="auto"/>
                                                          </w:divBdr>
                                                        </w:div>
                                                        <w:div w:id="1944268394">
                                                          <w:marLeft w:val="2400"/>
                                                          <w:marRight w:val="0"/>
                                                          <w:marTop w:val="0"/>
                                                          <w:marBottom w:val="0"/>
                                                          <w:divBdr>
                                                            <w:top w:val="none" w:sz="0" w:space="0" w:color="auto"/>
                                                            <w:left w:val="none" w:sz="0" w:space="0" w:color="auto"/>
                                                            <w:bottom w:val="none" w:sz="0" w:space="0" w:color="auto"/>
                                                            <w:right w:val="none" w:sz="0" w:space="0" w:color="auto"/>
                                                          </w:divBdr>
                                                        </w:div>
                                                        <w:div w:id="73512569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c.texas.gov/standards-manual/vr-sfp-chapter-04" TargetMode="External"/><Relationship Id="rId18" Type="http://schemas.openxmlformats.org/officeDocument/2006/relationships/hyperlink" Target="https://twc.texas.gov/standards-manual/vr-sfp-chapter-17" TargetMode="External"/><Relationship Id="rId26" Type="http://schemas.openxmlformats.org/officeDocument/2006/relationships/hyperlink" Target="https://twc.texas.gov/standards-manual/vr-sfp-chapter-04" TargetMode="External"/><Relationship Id="rId39" Type="http://schemas.openxmlformats.org/officeDocument/2006/relationships/hyperlink" Target="https://twc.texas.gov/standards-manual/vr-sfp-chapter-02" TargetMode="External"/><Relationship Id="rId21" Type="http://schemas.openxmlformats.org/officeDocument/2006/relationships/hyperlink" Target="https://twc.texas.gov/standards-manual/vr-sfp-chapter-03" TargetMode="External"/><Relationship Id="rId34" Type="http://schemas.openxmlformats.org/officeDocument/2006/relationships/hyperlink" Target="https://www.ptot.texas.gov/page/facility-registration" TargetMode="External"/><Relationship Id="rId42" Type="http://schemas.openxmlformats.org/officeDocument/2006/relationships/hyperlink" Target="https://twc.texas.gov/standards-manual/vr-sfp-chapter-03" TargetMode="External"/><Relationship Id="rId47" Type="http://schemas.openxmlformats.org/officeDocument/2006/relationships/hyperlink" Target="https://twc.texas.gov/standards-manual/vr-sfp-chapter-04" TargetMode="External"/><Relationship Id="rId50" Type="http://schemas.openxmlformats.org/officeDocument/2006/relationships/hyperlink" Target="https://twc.texas.gov/standards-manual/vr-sfp-chapter-14" TargetMode="External"/><Relationship Id="rId55" Type="http://schemas.openxmlformats.org/officeDocument/2006/relationships/hyperlink" Target="https://twc.texas.gov/standards-manual/vr-sfp-chapter-13" TargetMode="External"/><Relationship Id="rId63" Type="http://schemas.openxmlformats.org/officeDocument/2006/relationships/hyperlink" Target="https://twc.texas.gov/standards-manual/vr-sfp-chapter-13" TargetMode="External"/><Relationship Id="rId68" Type="http://schemas.openxmlformats.org/officeDocument/2006/relationships/hyperlink" Target="https://twc.texas.gov/standards-manual/vr-sfp-chapter-17" TargetMode="External"/><Relationship Id="rId76"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twc.texas.gov/standards-manual/vr-sfp-chapter-13" TargetMode="External"/><Relationship Id="rId2" Type="http://schemas.openxmlformats.org/officeDocument/2006/relationships/customXml" Target="../customXml/item2.xml"/><Relationship Id="rId16" Type="http://schemas.openxmlformats.org/officeDocument/2006/relationships/hyperlink" Target="https://twc.texas.gov/standards-manual/vr-sfp-chapter-13" TargetMode="External"/><Relationship Id="rId29" Type="http://schemas.openxmlformats.org/officeDocument/2006/relationships/hyperlink" Target="https://twc.texas.gov/standards-manual/vr-sfp-chapter-17" TargetMode="External"/><Relationship Id="rId11" Type="http://schemas.openxmlformats.org/officeDocument/2006/relationships/hyperlink" Target="mailto:vr.standards@twc.state.tx.us" TargetMode="External"/><Relationship Id="rId24" Type="http://schemas.openxmlformats.org/officeDocument/2006/relationships/hyperlink" Target="https://www.nctrc.org/" TargetMode="External"/><Relationship Id="rId32" Type="http://schemas.openxmlformats.org/officeDocument/2006/relationships/hyperlink" Target="https://www.osha.gov/SLTC/healthcarefacilities/infectious_diseases.html" TargetMode="External"/><Relationship Id="rId37" Type="http://schemas.openxmlformats.org/officeDocument/2006/relationships/hyperlink" Target="http://www.adachecklist.org/checklist.html" TargetMode="External"/><Relationship Id="rId40" Type="http://schemas.openxmlformats.org/officeDocument/2006/relationships/hyperlink" Target="https://twc.texas.gov/standards-manual/vr-sfp-chapter-03" TargetMode="External"/><Relationship Id="rId45" Type="http://schemas.openxmlformats.org/officeDocument/2006/relationships/hyperlink" Target="https://twc.texas.gov/standards-manual/vr-sfp-chapter-03" TargetMode="External"/><Relationship Id="rId53" Type="http://schemas.openxmlformats.org/officeDocument/2006/relationships/hyperlink" Target="https://twc.texas.gov/standards-manual/vr-sfp-chapter-18" TargetMode="External"/><Relationship Id="rId58" Type="http://schemas.openxmlformats.org/officeDocument/2006/relationships/hyperlink" Target="https://twc.texas.gov/standards-manual/vr-sfp-chapter-13" TargetMode="External"/><Relationship Id="rId66" Type="http://schemas.openxmlformats.org/officeDocument/2006/relationships/hyperlink" Target="https://twc.texas.gov/standards-manual/vr-sfp-chapter-14" TargetMode="External"/><Relationship Id="rId74" Type="http://schemas.openxmlformats.org/officeDocument/2006/relationships/hyperlink" Target="https://twc.texas.gov/standards-manual/vr-sfp-chapter-18" TargetMode="External"/><Relationship Id="rId5" Type="http://schemas.openxmlformats.org/officeDocument/2006/relationships/styles" Target="styles.xml"/><Relationship Id="rId15" Type="http://schemas.openxmlformats.org/officeDocument/2006/relationships/hyperlink" Target="https://twc.texas.gov/standards-manual/vr-sfp-chapter-04" TargetMode="External"/><Relationship Id="rId23" Type="http://schemas.openxmlformats.org/officeDocument/2006/relationships/hyperlink" Target="https://ccmcertification.org/" TargetMode="External"/><Relationship Id="rId28" Type="http://schemas.openxmlformats.org/officeDocument/2006/relationships/hyperlink" Target="https://twc.texas.gov/standards-manual/vr-sfp-chapter-13" TargetMode="External"/><Relationship Id="rId36" Type="http://schemas.openxmlformats.org/officeDocument/2006/relationships/hyperlink" Target="https://hhs.texas.gov/laws-regulations/handbooks/comprehensive-rehabilitation-services-crs-policy-manual/chapter-24-purchasing-goods-services-consumers/24-23-health-care-facilities-required-qualifications" TargetMode="External"/><Relationship Id="rId49" Type="http://schemas.openxmlformats.org/officeDocument/2006/relationships/hyperlink" Target="https://twc.texas.gov/standards-manual/vr-sfp-chapter-04" TargetMode="External"/><Relationship Id="rId57" Type="http://schemas.openxmlformats.org/officeDocument/2006/relationships/hyperlink" Target="https://twc.texas.gov/standards-manual/vr-sfp-chapter-13" TargetMode="External"/><Relationship Id="rId61" Type="http://schemas.openxmlformats.org/officeDocument/2006/relationships/hyperlink" Target="https://twc.texas.gov/standards-manual/vr-sfp-chapter-13" TargetMode="External"/><Relationship Id="rId10" Type="http://schemas.openxmlformats.org/officeDocument/2006/relationships/hyperlink" Target="https://twc.texas.gov/standards-manual/vr-sfp-chapter-03" TargetMode="External"/><Relationship Id="rId19" Type="http://schemas.openxmlformats.org/officeDocument/2006/relationships/hyperlink" Target="https://twc.texas.gov/standards-manual/vr-sfp-chapter-17" TargetMode="External"/><Relationship Id="rId31" Type="http://schemas.openxmlformats.org/officeDocument/2006/relationships/hyperlink" Target="https://twc.texas.gov/standards-manual/vr-sfp-chapter-17" TargetMode="External"/><Relationship Id="rId44" Type="http://schemas.openxmlformats.org/officeDocument/2006/relationships/hyperlink" Target="https://twc.texas.gov/standards-manual/vr-sfp-chapter-03" TargetMode="External"/><Relationship Id="rId52" Type="http://schemas.openxmlformats.org/officeDocument/2006/relationships/hyperlink" Target="https://twc.texas.gov/standards-manual/vr-sfp-chapter-14" TargetMode="External"/><Relationship Id="rId60" Type="http://schemas.openxmlformats.org/officeDocument/2006/relationships/hyperlink" Target="https://twc.texas.gov/standards-manual/vr-sfp-chapter-13" TargetMode="External"/><Relationship Id="rId65" Type="http://schemas.openxmlformats.org/officeDocument/2006/relationships/hyperlink" Target="https://twc.texas.gov/standards-manual/vr-sfp-chapter-14" TargetMode="External"/><Relationship Id="rId73" Type="http://schemas.openxmlformats.org/officeDocument/2006/relationships/hyperlink" Target="https://twc.texas.gov/standards-manual/vr-sfp-chapter-17"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c.texas.gov/standards-manual/vr-sfp-chapter-04" TargetMode="External"/><Relationship Id="rId22" Type="http://schemas.openxmlformats.org/officeDocument/2006/relationships/hyperlink" Target="https://www.biausa.org/" TargetMode="External"/><Relationship Id="rId27" Type="http://schemas.openxmlformats.org/officeDocument/2006/relationships/hyperlink" Target="https://twc.texas.gov/standards-manual/vr-sfp-chapter-04" TargetMode="External"/><Relationship Id="rId30" Type="http://schemas.openxmlformats.org/officeDocument/2006/relationships/hyperlink" Target="https://twc.texas.gov/standards-manual/vr-sfp-chapter-14" TargetMode="External"/><Relationship Id="rId35" Type="http://schemas.openxmlformats.org/officeDocument/2006/relationships/hyperlink" Target="https://hhs.texas.gov/doing-business-hhs/provider-portals/long-term-care-providers/assisted-living-facilities-alf" TargetMode="External"/><Relationship Id="rId43" Type="http://schemas.openxmlformats.org/officeDocument/2006/relationships/hyperlink" Target="https://twc.texas.gov/standards-manual/vr-sfp-chapter-03" TargetMode="External"/><Relationship Id="rId48" Type="http://schemas.openxmlformats.org/officeDocument/2006/relationships/hyperlink" Target="https://twc.texas.gov/standards-manual/vr-sfp-chapter-04" TargetMode="External"/><Relationship Id="rId56" Type="http://schemas.openxmlformats.org/officeDocument/2006/relationships/hyperlink" Target="https://twc.texas.gov/standards-manual/vr-sfp-chapter-13" TargetMode="External"/><Relationship Id="rId64" Type="http://schemas.openxmlformats.org/officeDocument/2006/relationships/hyperlink" Target="https://twc.texas.gov/standards-manual/vr-sfp-chapter-14" TargetMode="External"/><Relationship Id="rId69" Type="http://schemas.openxmlformats.org/officeDocument/2006/relationships/hyperlink" Target="https://twc.texas.gov/standards-manual/vr-sfp-chapter-17"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twc.texas.gov/standards-manual/vr-sfp-chapter-14" TargetMode="External"/><Relationship Id="rId72" Type="http://schemas.openxmlformats.org/officeDocument/2006/relationships/hyperlink" Target="https://twc.texas.gov/standards-manual/vr-sfp-chapter-14" TargetMode="External"/><Relationship Id="rId3" Type="http://schemas.openxmlformats.org/officeDocument/2006/relationships/customXml" Target="../customXml/item3.xml"/><Relationship Id="rId12" Type="http://schemas.openxmlformats.org/officeDocument/2006/relationships/hyperlink" Target="https://twc.texas.gov/files/jobseekers/vr-services-manual-glossary-twc.pdf" TargetMode="External"/><Relationship Id="rId17" Type="http://schemas.openxmlformats.org/officeDocument/2006/relationships/hyperlink" Target="https://twc.texas.gov/standards-manual/vr-sfp-chapter-14" TargetMode="External"/><Relationship Id="rId25" Type="http://schemas.openxmlformats.org/officeDocument/2006/relationships/hyperlink" Target="https://twc.texas.gov/forms/index.html" TargetMode="External"/><Relationship Id="rId33" Type="http://schemas.openxmlformats.org/officeDocument/2006/relationships/hyperlink" Target="https://hhs.texas.gov/doing-business-hhs/provider-portals/long-term-care-providers/home-community-support-services-agencies-hcssa" TargetMode="External"/><Relationship Id="rId38" Type="http://schemas.openxmlformats.org/officeDocument/2006/relationships/hyperlink" Target="https://twc.texas.gov/standards-manual/vr-sfp-chapter-01" TargetMode="External"/><Relationship Id="rId46" Type="http://schemas.openxmlformats.org/officeDocument/2006/relationships/hyperlink" Target="https://twc.texas.gov/standards-manual/vr-sfp-chapter-03" TargetMode="External"/><Relationship Id="rId59" Type="http://schemas.openxmlformats.org/officeDocument/2006/relationships/hyperlink" Target="https://twc.texas.gov/standards-manual/vr-sfp-chapter-13" TargetMode="External"/><Relationship Id="rId67" Type="http://schemas.openxmlformats.org/officeDocument/2006/relationships/hyperlink" Target="https://twc.texas.gov/forms/index.html" TargetMode="External"/><Relationship Id="rId20" Type="http://schemas.openxmlformats.org/officeDocument/2006/relationships/hyperlink" Target="https://twc.texas.gov/standards-manual/vr-sfp-chapter-18" TargetMode="External"/><Relationship Id="rId41" Type="http://schemas.openxmlformats.org/officeDocument/2006/relationships/hyperlink" Target="https://twc.texas.gov/standards-manual/vr-sfp-chapter-03" TargetMode="External"/><Relationship Id="rId54" Type="http://schemas.openxmlformats.org/officeDocument/2006/relationships/hyperlink" Target="https://twc.texas.gov/standards-manual/vr-sfp-chapter-13" TargetMode="External"/><Relationship Id="rId62" Type="http://schemas.openxmlformats.org/officeDocument/2006/relationships/hyperlink" Target="https://twc.texas.gov/standards-manual/vr-sfp-chapter-13" TargetMode="External"/><Relationship Id="rId70" Type="http://schemas.openxmlformats.org/officeDocument/2006/relationships/hyperlink" Target="https://twc.texas.gov/standards-manual/vr-sfp-chapter-18" TargetMode="External"/><Relationship Id="rId75" Type="http://schemas.openxmlformats.org/officeDocument/2006/relationships/hyperlink" Target="https://twc.texas.gov/standards-manual/vr-sfp-chapter-03"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5AF182336314CACCE8CFF4541E72F" ma:contentTypeVersion="38" ma:contentTypeDescription="Create a new document." ma:contentTypeScope="" ma:versionID="456e81a9816f23eb8745c9c5f6ab516d">
  <xsd:schema xmlns:xsd="http://www.w3.org/2001/XMLSchema" xmlns:xs="http://www.w3.org/2001/XMLSchema" xmlns:p="http://schemas.microsoft.com/office/2006/metadata/properties" xmlns:ns2="e4fa12de-377a-476b-baa0-81d351fdd0bc" xmlns:ns3="58825e9e-cc90-40c0-979d-f08666619410" xmlns:ns4="041c5daf-9d3a-4e9a-b660-f4ef0b4e5805" targetNamespace="http://schemas.microsoft.com/office/2006/metadata/properties" ma:root="true" ma:fieldsID="542f11d2edeed82fc10893585333b564" ns2:_="" ns3:_="" ns4:_="">
    <xsd:import namespace="e4fa12de-377a-476b-baa0-81d351fdd0bc"/>
    <xsd:import namespace="58825e9e-cc90-40c0-979d-f08666619410"/>
    <xsd:import namespace="041c5daf-9d3a-4e9a-b660-f4ef0b4e5805"/>
    <xsd:element name="properties">
      <xsd:complexType>
        <xsd:sequence>
          <xsd:element name="documentManagement">
            <xsd:complexType>
              <xsd:all>
                <xsd:element ref="ns2:Policy_x0020_Identifier"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12de-377a-476b-baa0-81d351fdd0bc" elementFormDefault="qualified">
    <xsd:import namespace="http://schemas.microsoft.com/office/2006/documentManagement/types"/>
    <xsd:import namespace="http://schemas.microsoft.com/office/infopath/2007/PartnerControls"/>
    <xsd:element name="Policy_x0020_Identifier" ma:index="8" nillable="true" ma:displayName="Policy Identifier" ma:internalName="Policy_x0020_Identifi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0_Identifier xmlns="e4fa12de-377a-476b-baa0-81d351fdd0bc" xsi:nil="true"/>
  </documentManagement>
</p:properties>
</file>

<file path=customXml/itemProps1.xml><?xml version="1.0" encoding="utf-8"?>
<ds:datastoreItem xmlns:ds="http://schemas.openxmlformats.org/officeDocument/2006/customXml" ds:itemID="{CFB7CCD8-EC55-4791-8508-6216FB2F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12de-377a-476b-baa0-81d351fdd0bc"/>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117AA-0296-423B-BD8E-6D0B616E1F5F}">
  <ds:schemaRefs>
    <ds:schemaRef ds:uri="http://schemas.microsoft.com/sharepoint/v3/contenttype/forms"/>
  </ds:schemaRefs>
</ds:datastoreItem>
</file>

<file path=customXml/itemProps3.xml><?xml version="1.0" encoding="utf-8"?>
<ds:datastoreItem xmlns:ds="http://schemas.openxmlformats.org/officeDocument/2006/customXml" ds:itemID="{5D4D90EB-8629-4D1F-B21D-136EF806F8A7}">
  <ds:schemaRefs>
    <ds:schemaRef ds:uri="http://schemas.microsoft.com/office/2006/metadata/properties"/>
    <ds:schemaRef ds:uri="http://schemas.microsoft.com/office/infopath/2007/PartnerControls"/>
    <ds:schemaRef ds:uri="e4fa12de-377a-476b-baa0-81d351fdd0b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13753</Words>
  <Characters>78396</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VR-SFP Chapter 21: Employment Supports for Brain Injury effective October 1, 2019</vt:lpstr>
    </vt:vector>
  </TitlesOfParts>
  <Company/>
  <LinksUpToDate>false</LinksUpToDate>
  <CharactersWithSpaces>91966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21: Employment Supports for Brain Injury (NEW) effective October 1, 2019</dc:title>
  <dc:subject/>
  <dc:creator/>
  <cp:keywords/>
  <dc:description>Description: Deleted content related to post acute brain injury (PABI) services; Added content for new Employment Supports for Brain Injury (ESBI) services; Posted draft was updated to include corrections the links and references to other SFP chapter throughout the document._x000d_
</dc:description>
  <cp:lastModifiedBy/>
  <cp:revision>1</cp:revision>
  <dcterms:created xsi:type="dcterms:W3CDTF">2019-10-01T16:17:00Z</dcterms:created>
  <dcterms:modified xsi:type="dcterms:W3CDTF">2019-10-01T16:17:00Z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0x01010081C5AF182336314CACCE8CFF4541E72F</vt:lpwstr>
  </property>
</Properties>
</file>