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CE35B" w14:textId="77777777" w:rsidR="00D12B87" w:rsidRPr="00D91BC8" w:rsidRDefault="00603F84" w:rsidP="00D91BC8">
      <w:pPr>
        <w:pStyle w:val="Heading1"/>
      </w:pPr>
      <w:bookmarkStart w:id="0" w:name="_Toc8050082"/>
      <w:bookmarkStart w:id="1" w:name="_Toc8050341"/>
      <w:bookmarkStart w:id="2" w:name="_Toc9495637"/>
      <w:bookmarkStart w:id="3" w:name="_Toc9496468"/>
      <w:bookmarkStart w:id="4" w:name="_GoBack"/>
      <w:bookmarkEnd w:id="4"/>
      <w:r w:rsidRPr="00D91BC8">
        <w:t>VR Services Manual</w:t>
      </w:r>
      <w:r w:rsidR="0063081F" w:rsidRPr="00D91BC8">
        <w:t xml:space="preserve"> </w:t>
      </w:r>
      <w:r w:rsidR="00767837" w:rsidRPr="00D91BC8">
        <w:t>E-300</w:t>
      </w:r>
      <w:r w:rsidRPr="00D91BC8">
        <w:t>:</w:t>
      </w:r>
      <w:r w:rsidR="0063081F" w:rsidRPr="00D91BC8">
        <w:t xml:space="preserve"> </w:t>
      </w:r>
      <w:r w:rsidR="00543778" w:rsidRPr="00D91BC8">
        <w:t>Case Note Requirements</w:t>
      </w:r>
      <w:bookmarkEnd w:id="0"/>
      <w:bookmarkEnd w:id="1"/>
      <w:bookmarkEnd w:id="2"/>
      <w:bookmarkEnd w:id="3"/>
    </w:p>
    <w:p w14:paraId="4B1A9EAC" w14:textId="50EB5B1A" w:rsidR="008E38E9" w:rsidRDefault="00CA3D65" w:rsidP="008E38E9">
      <w:r>
        <w:t>Revised</w:t>
      </w:r>
      <w:r w:rsidR="00BB5473">
        <w:t xml:space="preserve"> </w:t>
      </w:r>
      <w:bookmarkStart w:id="5" w:name="_Toc524422530"/>
      <w:ins w:id="6" w:author="Author">
        <w:r w:rsidR="00C30648">
          <w:t>June 29, 2020</w:t>
        </w:r>
      </w:ins>
      <w:del w:id="7" w:author="Author">
        <w:r w:rsidR="00C30648" w:rsidDel="00C30648">
          <w:delText>April 1, 2020</w:delText>
        </w:r>
      </w:del>
    </w:p>
    <w:p w14:paraId="437E07A1" w14:textId="0C6700A6" w:rsidR="008E38E9" w:rsidRDefault="00A31F45" w:rsidP="00A31F45">
      <w:r>
        <w:t>…</w:t>
      </w:r>
      <w:bookmarkStart w:id="8" w:name="_Toc9495638"/>
    </w:p>
    <w:p w14:paraId="5DB08E2B" w14:textId="77777777" w:rsidR="007B7DBB" w:rsidRDefault="007B7DBB" w:rsidP="00831835">
      <w:pPr>
        <w:pStyle w:val="Heading2"/>
      </w:pPr>
      <w:bookmarkStart w:id="9" w:name="_Toc9496472"/>
      <w:r>
        <w:t xml:space="preserve">Case Note </w:t>
      </w:r>
      <w:r w:rsidRPr="00831835">
        <w:t>Requirements</w:t>
      </w:r>
      <w:bookmarkEnd w:id="9"/>
    </w:p>
    <w:tbl>
      <w:tblPr>
        <w:tblStyle w:val="TableGrid"/>
        <w:tblW w:w="5000" w:type="pct"/>
        <w:tblLook w:val="06A0" w:firstRow="1" w:lastRow="0" w:firstColumn="1" w:lastColumn="0" w:noHBand="1" w:noVBand="1"/>
      </w:tblPr>
      <w:tblGrid>
        <w:gridCol w:w="2225"/>
        <w:gridCol w:w="1599"/>
        <w:gridCol w:w="5701"/>
        <w:gridCol w:w="1265"/>
      </w:tblGrid>
      <w:tr w:rsidR="007B7DBB" w:rsidRPr="007E4E5B" w14:paraId="49937D0D" w14:textId="77777777" w:rsidTr="00A70805">
        <w:trPr>
          <w:cantSplit/>
          <w:trHeight w:val="360"/>
          <w:tblHeader/>
        </w:trPr>
        <w:tc>
          <w:tcPr>
            <w:tcW w:w="1031" w:type="pct"/>
            <w:shd w:val="clear" w:color="auto" w:fill="F2F2F2" w:themeFill="background1" w:themeFillShade="F2"/>
            <w:vAlign w:val="center"/>
            <w:hideMark/>
          </w:tcPr>
          <w:p w14:paraId="594AEA9A" w14:textId="77777777" w:rsidR="007B7DBB" w:rsidRPr="007E4E5B" w:rsidRDefault="007B7DBB" w:rsidP="007B7DBB">
            <w:pPr>
              <w:rPr>
                <w:b/>
                <w:sz w:val="22"/>
              </w:rPr>
            </w:pPr>
            <w:bookmarkStart w:id="10" w:name="ColumnTitle_CaseNote"/>
            <w:bookmarkEnd w:id="10"/>
            <w:r w:rsidRPr="007E4E5B">
              <w:rPr>
                <w:b/>
                <w:sz w:val="22"/>
              </w:rPr>
              <w:t>Case Note Topic</w:t>
            </w:r>
          </w:p>
        </w:tc>
        <w:tc>
          <w:tcPr>
            <w:tcW w:w="741" w:type="pct"/>
            <w:shd w:val="clear" w:color="auto" w:fill="F2F2F2" w:themeFill="background1" w:themeFillShade="F2"/>
            <w:vAlign w:val="center"/>
          </w:tcPr>
          <w:p w14:paraId="2A16EDC3" w14:textId="77777777" w:rsidR="007B7DBB" w:rsidRPr="007E4E5B" w:rsidRDefault="007B7DBB" w:rsidP="007B7DBB">
            <w:pPr>
              <w:rPr>
                <w:b/>
                <w:sz w:val="22"/>
              </w:rPr>
            </w:pPr>
            <w:r w:rsidRPr="007E4E5B">
              <w:rPr>
                <w:b/>
                <w:sz w:val="22"/>
              </w:rPr>
              <w:t xml:space="preserve">Staff Use </w:t>
            </w:r>
          </w:p>
        </w:tc>
        <w:tc>
          <w:tcPr>
            <w:tcW w:w="2642" w:type="pct"/>
            <w:shd w:val="clear" w:color="auto" w:fill="F2F2F2" w:themeFill="background1" w:themeFillShade="F2"/>
            <w:vAlign w:val="center"/>
            <w:hideMark/>
          </w:tcPr>
          <w:p w14:paraId="4CAC272F" w14:textId="77777777" w:rsidR="007B7DBB" w:rsidRPr="007E4E5B" w:rsidRDefault="007B7DBB" w:rsidP="007B7DBB">
            <w:pPr>
              <w:rPr>
                <w:b/>
                <w:sz w:val="22"/>
              </w:rPr>
            </w:pPr>
            <w:r w:rsidRPr="007E4E5B">
              <w:rPr>
                <w:b/>
                <w:sz w:val="22"/>
              </w:rPr>
              <w:t>Documentation</w:t>
            </w:r>
          </w:p>
        </w:tc>
        <w:tc>
          <w:tcPr>
            <w:tcW w:w="586" w:type="pct"/>
            <w:shd w:val="clear" w:color="auto" w:fill="F2F2F2" w:themeFill="background1" w:themeFillShade="F2"/>
          </w:tcPr>
          <w:p w14:paraId="03680BA5" w14:textId="77777777" w:rsidR="007B7DBB" w:rsidRPr="007E4E5B" w:rsidRDefault="007B7DBB" w:rsidP="007B7DBB">
            <w:pPr>
              <w:tabs>
                <w:tab w:val="left" w:pos="912"/>
              </w:tabs>
              <w:rPr>
                <w:b/>
                <w:sz w:val="22"/>
              </w:rPr>
            </w:pPr>
            <w:r w:rsidRPr="007E4E5B">
              <w:rPr>
                <w:b/>
                <w:sz w:val="22"/>
              </w:rPr>
              <w:t>VRSM Ref.</w:t>
            </w:r>
          </w:p>
        </w:tc>
      </w:tr>
      <w:tr w:rsidR="00831835" w:rsidRPr="00831835" w14:paraId="4A1F7111" w14:textId="77777777" w:rsidTr="00831835">
        <w:trPr>
          <w:cantSplit/>
          <w:trHeight w:val="432"/>
        </w:trPr>
        <w:tc>
          <w:tcPr>
            <w:tcW w:w="5000" w:type="pct"/>
            <w:gridSpan w:val="4"/>
            <w:vAlign w:val="center"/>
          </w:tcPr>
          <w:p w14:paraId="3F26AF4A" w14:textId="37334CA2" w:rsidR="00831835" w:rsidRPr="00831835" w:rsidRDefault="00831835" w:rsidP="00831835">
            <w:pPr>
              <w:rPr>
                <w:rFonts w:eastAsia="Calibri" w:cs="Times New Roman"/>
                <w:b/>
                <w:bCs/>
                <w:sz w:val="22"/>
              </w:rPr>
            </w:pPr>
            <w:r w:rsidRPr="00831835">
              <w:rPr>
                <w:rFonts w:eastAsia="Calibri" w:cs="Times New Roman"/>
                <w:b/>
                <w:bCs/>
                <w:sz w:val="22"/>
              </w:rPr>
              <w:t>…</w:t>
            </w:r>
          </w:p>
        </w:tc>
      </w:tr>
      <w:tr w:rsidR="007B7DBB" w:rsidRPr="007E4E5B" w14:paraId="542B45A7" w14:textId="77777777" w:rsidTr="00A70805">
        <w:trPr>
          <w:cantSplit/>
          <w:trHeight w:val="20"/>
        </w:trPr>
        <w:tc>
          <w:tcPr>
            <w:tcW w:w="1031" w:type="pct"/>
          </w:tcPr>
          <w:p w14:paraId="244074E5" w14:textId="77777777" w:rsidR="007B7DBB" w:rsidRPr="007E4E5B" w:rsidRDefault="007B7DBB" w:rsidP="007B7DBB">
            <w:pPr>
              <w:spacing w:before="0" w:beforeAutospacing="0" w:after="0" w:afterAutospacing="0"/>
              <w:rPr>
                <w:rFonts w:eastAsia="Calibri" w:cs="Times New Roman"/>
                <w:sz w:val="22"/>
              </w:rPr>
            </w:pPr>
            <w:r w:rsidRPr="007E4E5B">
              <w:rPr>
                <w:rFonts w:eastAsia="Calibri" w:cs="Times New Roman"/>
                <w:sz w:val="22"/>
              </w:rPr>
              <w:t>Closure</w:t>
            </w:r>
          </w:p>
        </w:tc>
        <w:tc>
          <w:tcPr>
            <w:tcW w:w="741" w:type="pct"/>
          </w:tcPr>
          <w:p w14:paraId="57D1291E" w14:textId="77777777" w:rsidR="007B7DBB" w:rsidRPr="007E4E5B" w:rsidRDefault="007B7DBB" w:rsidP="007B7DBB">
            <w:pPr>
              <w:rPr>
                <w:rFonts w:eastAsia="Calibri" w:cs="Times New Roman"/>
                <w:sz w:val="22"/>
              </w:rPr>
            </w:pPr>
            <w:r w:rsidRPr="007E4E5B">
              <w:rPr>
                <w:rFonts w:eastAsia="Calibri" w:cs="Times New Roman"/>
                <w:sz w:val="22"/>
              </w:rPr>
              <w:t>VR counselor use only</w:t>
            </w:r>
          </w:p>
        </w:tc>
        <w:tc>
          <w:tcPr>
            <w:tcW w:w="2642" w:type="pct"/>
          </w:tcPr>
          <w:p w14:paraId="0E233905" w14:textId="77777777" w:rsidR="007B7DBB" w:rsidRPr="007E4E5B" w:rsidRDefault="007B7DBB" w:rsidP="007B7DBB">
            <w:pPr>
              <w:rPr>
                <w:rFonts w:eastAsia="Calibri" w:cs="Times New Roman"/>
                <w:sz w:val="22"/>
              </w:rPr>
            </w:pPr>
            <w:r w:rsidRPr="007E4E5B">
              <w:rPr>
                <w:rFonts w:eastAsia="Calibri" w:cs="Times New Roman"/>
                <w:sz w:val="22"/>
              </w:rPr>
              <w:t>A case note or series of case notes that describes:</w:t>
            </w:r>
          </w:p>
          <w:p w14:paraId="784F357A" w14:textId="77777777" w:rsidR="007B7DBB" w:rsidRPr="007E4E5B" w:rsidRDefault="007B7DBB" w:rsidP="00EC680F">
            <w:pPr>
              <w:numPr>
                <w:ilvl w:val="0"/>
                <w:numId w:val="5"/>
              </w:numPr>
              <w:contextualSpacing/>
              <w:rPr>
                <w:rFonts w:eastAsia="Calibri" w:cs="Times New Roman"/>
                <w:sz w:val="22"/>
                <w:lang w:val="en"/>
              </w:rPr>
            </w:pPr>
            <w:r w:rsidRPr="007E4E5B">
              <w:rPr>
                <w:rFonts w:eastAsia="Calibri" w:cs="Times New Roman"/>
                <w:sz w:val="22"/>
                <w:lang w:val="en"/>
              </w:rPr>
              <w:t>the reason the case was closed;</w:t>
            </w:r>
          </w:p>
          <w:p w14:paraId="11C38029" w14:textId="33A024D1" w:rsidR="007B7DBB" w:rsidRPr="007E4E5B" w:rsidRDefault="007B7DBB" w:rsidP="00EC680F">
            <w:pPr>
              <w:numPr>
                <w:ilvl w:val="0"/>
                <w:numId w:val="5"/>
              </w:numPr>
              <w:contextualSpacing/>
              <w:rPr>
                <w:rFonts w:eastAsia="Calibri" w:cs="Times New Roman"/>
                <w:sz w:val="22"/>
                <w:lang w:val="en"/>
              </w:rPr>
            </w:pPr>
            <w:r w:rsidRPr="007E4E5B">
              <w:rPr>
                <w:rFonts w:eastAsia="Calibri" w:cs="Times New Roman"/>
                <w:sz w:val="22"/>
                <w:lang w:val="en"/>
              </w:rPr>
              <w:t>the circumstances that led to the decision to close the case</w:t>
            </w:r>
            <w:del w:id="11" w:author="Author">
              <w:r w:rsidRPr="007E4E5B" w:rsidDel="00DA2C22">
                <w:rPr>
                  <w:rFonts w:eastAsia="Calibri" w:cs="Times New Roman"/>
                  <w:sz w:val="22"/>
                  <w:lang w:val="en"/>
                </w:rPr>
                <w:delText>; and</w:delText>
              </w:r>
            </w:del>
          </w:p>
          <w:p w14:paraId="31183F4C" w14:textId="6E83B96B" w:rsidR="007B7DBB" w:rsidRDefault="007B7DBB" w:rsidP="00EC680F">
            <w:pPr>
              <w:numPr>
                <w:ilvl w:val="0"/>
                <w:numId w:val="5"/>
              </w:numPr>
              <w:contextualSpacing/>
              <w:rPr>
                <w:ins w:id="12" w:author="Author"/>
                <w:rFonts w:eastAsia="Calibri" w:cs="Times New Roman"/>
                <w:sz w:val="22"/>
                <w:lang w:val="en"/>
              </w:rPr>
            </w:pPr>
            <w:r w:rsidRPr="007E4E5B">
              <w:rPr>
                <w:rFonts w:eastAsia="Calibri" w:cs="Times New Roman"/>
                <w:sz w:val="22"/>
                <w:lang w:val="en"/>
              </w:rPr>
              <w:t>how the case meets the criteria required for closure</w:t>
            </w:r>
            <w:del w:id="13" w:author="Author">
              <w:r w:rsidRPr="007E4E5B" w:rsidDel="00DA2C22">
                <w:rPr>
                  <w:rFonts w:eastAsia="Calibri" w:cs="Times New Roman"/>
                  <w:sz w:val="22"/>
                  <w:lang w:val="en"/>
                </w:rPr>
                <w:delText>.</w:delText>
              </w:r>
            </w:del>
            <w:ins w:id="14" w:author="Author">
              <w:r w:rsidR="00DA2C22" w:rsidRPr="007E4E5B">
                <w:rPr>
                  <w:rFonts w:eastAsia="Calibri" w:cs="Times New Roman"/>
                  <w:sz w:val="22"/>
                  <w:lang w:val="en"/>
                </w:rPr>
                <w:t xml:space="preserve"> ; and</w:t>
              </w:r>
            </w:ins>
          </w:p>
          <w:p w14:paraId="5DAA36A5" w14:textId="36D81C28" w:rsidR="00AD482E" w:rsidRDefault="00AD482E" w:rsidP="00EC680F">
            <w:pPr>
              <w:pStyle w:val="ListParagraph"/>
              <w:numPr>
                <w:ilvl w:val="0"/>
                <w:numId w:val="5"/>
              </w:numPr>
              <w:rPr>
                <w:ins w:id="15" w:author="Author"/>
                <w:lang w:val="en-US"/>
              </w:rPr>
            </w:pPr>
            <w:ins w:id="16" w:author="Author">
              <w:r w:rsidRPr="00AD482E">
                <w:rPr>
                  <w:lang w:val="en-US"/>
                </w:rPr>
                <w:t>the date and method</w:t>
              </w:r>
              <w:r>
                <w:rPr>
                  <w:lang w:val="en-US"/>
                </w:rPr>
                <w:t xml:space="preserve"> the customer was </w:t>
              </w:r>
              <w:r w:rsidR="009C30D9">
                <w:rPr>
                  <w:lang w:val="en-US"/>
                </w:rPr>
                <w:t>offered/</w:t>
              </w:r>
              <w:r>
                <w:rPr>
                  <w:lang w:val="en-US"/>
                </w:rPr>
                <w:t>provided:</w:t>
              </w:r>
            </w:ins>
          </w:p>
          <w:p w14:paraId="7C9D5111" w14:textId="43309CFB" w:rsidR="00AD482E" w:rsidRDefault="00AD482E" w:rsidP="00EC680F">
            <w:pPr>
              <w:pStyle w:val="ListParagraph"/>
              <w:numPr>
                <w:ilvl w:val="0"/>
                <w:numId w:val="9"/>
              </w:numPr>
              <w:rPr>
                <w:ins w:id="17" w:author="Author"/>
                <w:lang w:val="en-US"/>
              </w:rPr>
            </w:pPr>
            <w:ins w:id="18" w:author="Author">
              <w:r w:rsidRPr="00AD482E">
                <w:rPr>
                  <w:lang w:val="en-US"/>
                </w:rPr>
                <w:t>the “Can We Talk" brochure</w:t>
              </w:r>
              <w:r>
                <w:rPr>
                  <w:lang w:val="en-US"/>
                </w:rPr>
                <w:t>, and</w:t>
              </w:r>
            </w:ins>
          </w:p>
          <w:p w14:paraId="14185BAC" w14:textId="451BBD1C" w:rsidR="00DA2C22" w:rsidRPr="007E4E5B" w:rsidRDefault="00AD482E" w:rsidP="00EC680F">
            <w:pPr>
              <w:pStyle w:val="ListParagraph"/>
              <w:numPr>
                <w:ilvl w:val="0"/>
                <w:numId w:val="9"/>
              </w:numPr>
              <w:rPr>
                <w:rFonts w:eastAsia="Calibri" w:cs="Times New Roman"/>
                <w:sz w:val="22"/>
              </w:rPr>
            </w:pPr>
            <w:ins w:id="19" w:author="Author">
              <w:r>
                <w:rPr>
                  <w:lang w:val="en-US"/>
                </w:rPr>
                <w:t>the information to make informed choices</w:t>
              </w:r>
              <w:r w:rsidR="009C30D9">
                <w:rPr>
                  <w:lang w:val="en-US"/>
                </w:rPr>
                <w:t>.</w:t>
              </w:r>
              <w:r w:rsidRPr="00AD482E">
                <w:rPr>
                  <w:lang w:val="en-US"/>
                </w:rPr>
                <w:t xml:space="preserve"> </w:t>
              </w:r>
            </w:ins>
          </w:p>
        </w:tc>
        <w:tc>
          <w:tcPr>
            <w:tcW w:w="586" w:type="pct"/>
          </w:tcPr>
          <w:p w14:paraId="0581807F" w14:textId="77777777" w:rsidR="007B7DBB" w:rsidRPr="007E4E5B" w:rsidRDefault="007B7DBB" w:rsidP="007B7DBB">
            <w:pPr>
              <w:rPr>
                <w:rFonts w:eastAsia="Calibri" w:cs="Times New Roman"/>
                <w:sz w:val="22"/>
              </w:rPr>
            </w:pPr>
            <w:r w:rsidRPr="007E4E5B">
              <w:rPr>
                <w:rFonts w:eastAsia="Calibri" w:cs="Times New Roman"/>
                <w:sz w:val="22"/>
              </w:rPr>
              <w:t>B-600</w:t>
            </w:r>
          </w:p>
        </w:tc>
      </w:tr>
      <w:tr w:rsidR="00282B42" w:rsidRPr="007E4E5B" w14:paraId="4973601B" w14:textId="77777777" w:rsidTr="00831835">
        <w:trPr>
          <w:cantSplit/>
          <w:trHeight w:val="432"/>
        </w:trPr>
        <w:tc>
          <w:tcPr>
            <w:tcW w:w="5000" w:type="pct"/>
            <w:gridSpan w:val="4"/>
            <w:vAlign w:val="center"/>
          </w:tcPr>
          <w:p w14:paraId="0A0DAB5A" w14:textId="440830B6" w:rsidR="00282B42" w:rsidRPr="00282B42" w:rsidRDefault="00282B42" w:rsidP="00831835">
            <w:pPr>
              <w:rPr>
                <w:rFonts w:eastAsia="Calibri" w:cs="Times New Roman"/>
                <w:b/>
                <w:sz w:val="22"/>
              </w:rPr>
            </w:pPr>
            <w:r w:rsidRPr="00282B42">
              <w:rPr>
                <w:rFonts w:eastAsia="Calibri" w:cs="Times New Roman"/>
                <w:b/>
                <w:sz w:val="22"/>
              </w:rPr>
              <w:t>…</w:t>
            </w:r>
          </w:p>
        </w:tc>
      </w:tr>
      <w:tr w:rsidR="00A70805" w:rsidRPr="007E4E5B" w14:paraId="5F856697" w14:textId="77777777" w:rsidTr="00B508CB">
        <w:trPr>
          <w:trHeight w:val="20"/>
        </w:trPr>
        <w:tc>
          <w:tcPr>
            <w:tcW w:w="1031" w:type="pct"/>
            <w:hideMark/>
          </w:tcPr>
          <w:p w14:paraId="3F7EEEF1" w14:textId="77777777" w:rsidR="00A70805" w:rsidRPr="007E4E5B" w:rsidRDefault="00A70805" w:rsidP="00A61A0D">
            <w:pPr>
              <w:rPr>
                <w:rFonts w:eastAsia="Calibri" w:cs="Times New Roman"/>
                <w:sz w:val="22"/>
              </w:rPr>
            </w:pPr>
            <w:r w:rsidRPr="007E4E5B">
              <w:rPr>
                <w:rFonts w:eastAsia="Calibri" w:cs="Times New Roman"/>
                <w:sz w:val="22"/>
              </w:rPr>
              <w:t>Comprehensive Assessment</w:t>
            </w:r>
          </w:p>
        </w:tc>
        <w:tc>
          <w:tcPr>
            <w:tcW w:w="741" w:type="pct"/>
          </w:tcPr>
          <w:p w14:paraId="03A170FE" w14:textId="77777777" w:rsidR="00A70805" w:rsidRPr="007E4E5B" w:rsidRDefault="00A70805" w:rsidP="00A61A0D">
            <w:pPr>
              <w:rPr>
                <w:rFonts w:eastAsia="Calibri" w:cs="Times New Roman"/>
                <w:sz w:val="22"/>
              </w:rPr>
            </w:pPr>
            <w:r w:rsidRPr="007E4E5B">
              <w:rPr>
                <w:rFonts w:eastAsia="Calibri" w:cs="Times New Roman"/>
                <w:sz w:val="22"/>
              </w:rPr>
              <w:t>VR counselor use only</w:t>
            </w:r>
          </w:p>
        </w:tc>
        <w:tc>
          <w:tcPr>
            <w:tcW w:w="2642" w:type="pct"/>
            <w:hideMark/>
          </w:tcPr>
          <w:p w14:paraId="637860CA" w14:textId="77777777" w:rsidR="00A70805" w:rsidRPr="007E4E5B" w:rsidRDefault="00A70805" w:rsidP="00A61A0D">
            <w:pPr>
              <w:rPr>
                <w:rFonts w:eastAsia="Calibri" w:cs="Times New Roman"/>
                <w:sz w:val="22"/>
              </w:rPr>
            </w:pPr>
            <w:r w:rsidRPr="007E4E5B">
              <w:rPr>
                <w:rFonts w:eastAsia="Calibri" w:cs="Times New Roman"/>
                <w:sz w:val="22"/>
              </w:rPr>
              <w:t>A case note that describes:</w:t>
            </w:r>
          </w:p>
          <w:p w14:paraId="1C261F25" w14:textId="77777777" w:rsidR="00A70805" w:rsidRPr="007E4E5B" w:rsidRDefault="00A70805" w:rsidP="00EC680F">
            <w:pPr>
              <w:numPr>
                <w:ilvl w:val="0"/>
                <w:numId w:val="3"/>
              </w:numPr>
              <w:contextualSpacing/>
              <w:rPr>
                <w:rFonts w:eastAsia="Calibri" w:cs="Times New Roman"/>
                <w:sz w:val="22"/>
                <w:lang w:val="en"/>
              </w:rPr>
            </w:pPr>
            <w:r w:rsidRPr="007E4E5B">
              <w:rPr>
                <w:rFonts w:eastAsia="Calibri" w:cs="Times New Roman"/>
                <w:sz w:val="22"/>
                <w:lang w:val="en"/>
              </w:rPr>
              <w:t>Summary of records of disabilities and related impediments to employment;</w:t>
            </w:r>
          </w:p>
          <w:p w14:paraId="7D858848" w14:textId="77777777" w:rsidR="00A70805" w:rsidRPr="007E4E5B" w:rsidRDefault="00A70805" w:rsidP="00EC680F">
            <w:pPr>
              <w:numPr>
                <w:ilvl w:val="0"/>
                <w:numId w:val="3"/>
              </w:numPr>
              <w:contextualSpacing/>
              <w:rPr>
                <w:rFonts w:eastAsia="Calibri" w:cs="Times New Roman"/>
                <w:sz w:val="22"/>
                <w:lang w:val="en"/>
              </w:rPr>
            </w:pPr>
            <w:r w:rsidRPr="007E4E5B">
              <w:rPr>
                <w:rFonts w:eastAsia="Calibri" w:cs="Times New Roman"/>
                <w:sz w:val="22"/>
                <w:lang w:val="en"/>
              </w:rPr>
              <w:t>Customer’s adjustment to disability;</w:t>
            </w:r>
          </w:p>
          <w:p w14:paraId="06CA3B0E" w14:textId="77777777" w:rsidR="00A70805" w:rsidRPr="007E4E5B" w:rsidRDefault="00A70805" w:rsidP="00EC680F">
            <w:pPr>
              <w:numPr>
                <w:ilvl w:val="0"/>
                <w:numId w:val="3"/>
              </w:numPr>
              <w:contextualSpacing/>
              <w:rPr>
                <w:rFonts w:eastAsia="Calibri" w:cs="Times New Roman"/>
                <w:sz w:val="22"/>
                <w:lang w:val="en"/>
              </w:rPr>
            </w:pPr>
            <w:r w:rsidRPr="007E4E5B">
              <w:rPr>
                <w:rFonts w:eastAsia="Calibri" w:cs="Times New Roman"/>
                <w:sz w:val="22"/>
                <w:lang w:val="en"/>
              </w:rPr>
              <w:t>Services recommended that will address specific functional limitations;</w:t>
            </w:r>
          </w:p>
          <w:p w14:paraId="1748362B" w14:textId="77777777" w:rsidR="00A70805" w:rsidRPr="007E4E5B" w:rsidRDefault="00A70805" w:rsidP="00EC680F">
            <w:pPr>
              <w:numPr>
                <w:ilvl w:val="0"/>
                <w:numId w:val="3"/>
              </w:numPr>
              <w:contextualSpacing/>
              <w:rPr>
                <w:rFonts w:eastAsia="Calibri" w:cs="Times New Roman"/>
                <w:sz w:val="22"/>
                <w:lang w:val="en"/>
              </w:rPr>
            </w:pPr>
            <w:r w:rsidRPr="007E4E5B">
              <w:rPr>
                <w:rFonts w:eastAsia="Calibri" w:cs="Times New Roman"/>
                <w:sz w:val="22"/>
                <w:lang w:val="en"/>
              </w:rPr>
              <w:t>Assessment of rehabilitation technology needs;</w:t>
            </w:r>
          </w:p>
          <w:p w14:paraId="4852DE4C" w14:textId="77777777" w:rsidR="00A70805" w:rsidRPr="007E4E5B" w:rsidRDefault="00A70805" w:rsidP="00EC680F">
            <w:pPr>
              <w:numPr>
                <w:ilvl w:val="0"/>
                <w:numId w:val="3"/>
              </w:numPr>
              <w:contextualSpacing/>
              <w:rPr>
                <w:rFonts w:eastAsia="Calibri" w:cs="Times New Roman"/>
                <w:sz w:val="22"/>
                <w:lang w:val="en"/>
              </w:rPr>
            </w:pPr>
            <w:r w:rsidRPr="007E4E5B">
              <w:rPr>
                <w:rFonts w:eastAsia="Calibri" w:cs="Times New Roman"/>
                <w:sz w:val="22"/>
                <w:lang w:val="en"/>
              </w:rPr>
              <w:t>Justification for selected employment goal;</w:t>
            </w:r>
          </w:p>
          <w:p w14:paraId="2E26D8CF" w14:textId="77777777" w:rsidR="00A70805" w:rsidRPr="007E4E5B" w:rsidRDefault="00A70805" w:rsidP="00EC680F">
            <w:pPr>
              <w:numPr>
                <w:ilvl w:val="0"/>
                <w:numId w:val="3"/>
              </w:numPr>
              <w:contextualSpacing/>
              <w:rPr>
                <w:rFonts w:eastAsia="Calibri" w:cs="Times New Roman"/>
                <w:sz w:val="22"/>
                <w:lang w:val="en"/>
              </w:rPr>
            </w:pPr>
            <w:r>
              <w:rPr>
                <w:rFonts w:eastAsia="Calibri" w:cs="Times New Roman"/>
                <w:sz w:val="22"/>
                <w:lang w:val="en"/>
              </w:rPr>
              <w:t>Justification for s</w:t>
            </w:r>
            <w:r w:rsidRPr="007E4E5B">
              <w:rPr>
                <w:rFonts w:eastAsia="Calibri" w:cs="Times New Roman"/>
                <w:sz w:val="22"/>
                <w:lang w:val="en"/>
              </w:rPr>
              <w:t>ervices that are needed to achieve the employment goal</w:t>
            </w:r>
            <w:r>
              <w:rPr>
                <w:rFonts w:eastAsia="Calibri" w:cs="Times New Roman"/>
                <w:sz w:val="22"/>
                <w:lang w:val="en"/>
              </w:rPr>
              <w:t xml:space="preserve"> </w:t>
            </w:r>
            <w:r w:rsidRPr="00F46E78">
              <w:rPr>
                <w:rFonts w:eastAsia="Calibri" w:cs="Times New Roman"/>
                <w:sz w:val="22"/>
                <w:lang w:val="en"/>
              </w:rPr>
              <w:t>(including documentation of best value for purchased goods and services</w:t>
            </w:r>
            <w:r>
              <w:rPr>
                <w:rFonts w:eastAsia="Calibri" w:cs="Times New Roman"/>
                <w:sz w:val="22"/>
                <w:lang w:val="en"/>
              </w:rPr>
              <w:t>)</w:t>
            </w:r>
            <w:r w:rsidRPr="007E4E5B">
              <w:rPr>
                <w:rFonts w:eastAsia="Calibri" w:cs="Times New Roman"/>
                <w:sz w:val="22"/>
                <w:lang w:val="en"/>
              </w:rPr>
              <w:t>;</w:t>
            </w:r>
          </w:p>
          <w:p w14:paraId="235856D1" w14:textId="77777777" w:rsidR="00A70805" w:rsidRPr="007E4E5B" w:rsidRDefault="00A70805" w:rsidP="00EC680F">
            <w:pPr>
              <w:numPr>
                <w:ilvl w:val="0"/>
                <w:numId w:val="3"/>
              </w:numPr>
              <w:contextualSpacing/>
              <w:rPr>
                <w:rFonts w:eastAsia="Calibri" w:cs="Times New Roman"/>
                <w:sz w:val="22"/>
                <w:lang w:val="en"/>
              </w:rPr>
            </w:pPr>
            <w:r w:rsidRPr="007E4E5B">
              <w:rPr>
                <w:rFonts w:eastAsia="Calibri" w:cs="Times New Roman"/>
                <w:sz w:val="22"/>
                <w:lang w:val="en"/>
              </w:rPr>
              <w:t>Available resources and comparable benefits;</w:t>
            </w:r>
          </w:p>
          <w:p w14:paraId="0F074CB2" w14:textId="77777777" w:rsidR="00A70805" w:rsidRPr="007E4E5B" w:rsidRDefault="00A70805" w:rsidP="00EC680F">
            <w:pPr>
              <w:numPr>
                <w:ilvl w:val="0"/>
                <w:numId w:val="3"/>
              </w:numPr>
              <w:contextualSpacing/>
              <w:rPr>
                <w:rFonts w:eastAsia="Calibri" w:cs="Times New Roman"/>
                <w:sz w:val="22"/>
                <w:lang w:val="en"/>
              </w:rPr>
            </w:pPr>
            <w:r w:rsidRPr="007E4E5B">
              <w:rPr>
                <w:rFonts w:eastAsia="Calibri" w:cs="Times New Roman"/>
                <w:sz w:val="22"/>
                <w:lang w:val="en"/>
              </w:rPr>
              <w:t>Independent living skills (including transportation and travel capabilities and resources);</w:t>
            </w:r>
          </w:p>
          <w:p w14:paraId="2616080E" w14:textId="77777777" w:rsidR="00A70805" w:rsidRPr="007E4E5B" w:rsidRDefault="00A70805" w:rsidP="00EC680F">
            <w:pPr>
              <w:numPr>
                <w:ilvl w:val="0"/>
                <w:numId w:val="3"/>
              </w:numPr>
              <w:contextualSpacing/>
              <w:rPr>
                <w:rFonts w:eastAsia="Calibri" w:cs="Times New Roman"/>
                <w:sz w:val="22"/>
                <w:lang w:val="en"/>
              </w:rPr>
            </w:pPr>
            <w:r w:rsidRPr="007E4E5B">
              <w:rPr>
                <w:rFonts w:eastAsia="Calibri" w:cs="Times New Roman"/>
                <w:sz w:val="22"/>
                <w:lang w:val="en"/>
              </w:rPr>
              <w:t xml:space="preserve">Any relevant legal issues; </w:t>
            </w:r>
          </w:p>
          <w:p w14:paraId="363FCE30" w14:textId="77777777" w:rsidR="00A70805" w:rsidRPr="007E4E5B" w:rsidRDefault="00A70805" w:rsidP="00EC680F">
            <w:pPr>
              <w:numPr>
                <w:ilvl w:val="0"/>
                <w:numId w:val="3"/>
              </w:numPr>
              <w:contextualSpacing/>
              <w:rPr>
                <w:rFonts w:eastAsia="Calibri" w:cs="Times New Roman"/>
                <w:sz w:val="22"/>
                <w:lang w:val="en"/>
              </w:rPr>
            </w:pPr>
            <w:r w:rsidRPr="007E4E5B">
              <w:rPr>
                <w:rFonts w:eastAsia="Calibri" w:cs="Times New Roman"/>
                <w:sz w:val="22"/>
                <w:lang w:val="en"/>
              </w:rPr>
              <w:t>Description of customer involvement and informed choice in the selection of services, providers, and the employment goal;</w:t>
            </w:r>
          </w:p>
          <w:p w14:paraId="48D5DDC1" w14:textId="77777777" w:rsidR="00A70805" w:rsidRPr="007E4E5B" w:rsidRDefault="00A70805" w:rsidP="00EC680F">
            <w:pPr>
              <w:numPr>
                <w:ilvl w:val="0"/>
                <w:numId w:val="3"/>
              </w:numPr>
              <w:contextualSpacing/>
              <w:rPr>
                <w:rFonts w:eastAsia="Calibri" w:cs="Times New Roman"/>
                <w:sz w:val="22"/>
                <w:lang w:val="en"/>
              </w:rPr>
            </w:pPr>
            <w:r w:rsidRPr="007E4E5B">
              <w:rPr>
                <w:rFonts w:eastAsia="Calibri" w:cs="Times New Roman"/>
                <w:sz w:val="22"/>
                <w:lang w:val="en"/>
              </w:rPr>
              <w:t xml:space="preserve">Educational and vocational history and goals; </w:t>
            </w:r>
          </w:p>
          <w:p w14:paraId="4FA9188B" w14:textId="77777777" w:rsidR="00A70805" w:rsidRPr="007E4E5B" w:rsidRDefault="00A70805" w:rsidP="00EC680F">
            <w:pPr>
              <w:numPr>
                <w:ilvl w:val="0"/>
                <w:numId w:val="3"/>
              </w:numPr>
              <w:contextualSpacing/>
              <w:rPr>
                <w:rFonts w:eastAsia="Calibri" w:cs="Times New Roman"/>
                <w:sz w:val="22"/>
                <w:lang w:val="en"/>
              </w:rPr>
            </w:pPr>
            <w:r w:rsidRPr="007E4E5B">
              <w:rPr>
                <w:rFonts w:eastAsia="Calibri" w:cs="Times New Roman"/>
                <w:sz w:val="22"/>
                <w:lang w:val="en"/>
              </w:rPr>
              <w:t xml:space="preserve">Justification for planned frequency of contact; </w:t>
            </w:r>
          </w:p>
          <w:p w14:paraId="251F67C3" w14:textId="77777777" w:rsidR="00A70805" w:rsidRPr="007E4E5B" w:rsidRDefault="00A70805" w:rsidP="00EC680F">
            <w:pPr>
              <w:numPr>
                <w:ilvl w:val="0"/>
                <w:numId w:val="3"/>
              </w:numPr>
              <w:contextualSpacing/>
              <w:rPr>
                <w:rFonts w:eastAsia="Calibri" w:cs="Times New Roman"/>
                <w:sz w:val="22"/>
                <w:lang w:val="en"/>
              </w:rPr>
            </w:pPr>
            <w:r w:rsidRPr="007E4E5B">
              <w:rPr>
                <w:rFonts w:eastAsia="Calibri" w:cs="Times New Roman"/>
                <w:sz w:val="22"/>
                <w:lang w:val="en"/>
              </w:rPr>
              <w:t xml:space="preserve">Justification for frequency of counseling and guidance (required after July 1, 2019); </w:t>
            </w:r>
          </w:p>
          <w:p w14:paraId="40DC6075" w14:textId="77777777" w:rsidR="00A70805" w:rsidRPr="007E4E5B" w:rsidRDefault="00A70805" w:rsidP="00EC680F">
            <w:pPr>
              <w:numPr>
                <w:ilvl w:val="0"/>
                <w:numId w:val="3"/>
              </w:numPr>
              <w:contextualSpacing/>
              <w:rPr>
                <w:rFonts w:eastAsia="Calibri" w:cs="Times New Roman"/>
                <w:sz w:val="22"/>
                <w:lang w:val="en"/>
              </w:rPr>
            </w:pPr>
            <w:r w:rsidRPr="007E4E5B">
              <w:rPr>
                <w:rFonts w:eastAsia="Calibri" w:cs="Times New Roman"/>
                <w:sz w:val="22"/>
                <w:lang w:val="en"/>
              </w:rPr>
              <w:t>Explanation of customer contribution to planned services (if required); and</w:t>
            </w:r>
          </w:p>
          <w:p w14:paraId="616D4051" w14:textId="77777777" w:rsidR="00A70805" w:rsidRPr="007E4E5B" w:rsidRDefault="00A70805" w:rsidP="00EC680F">
            <w:pPr>
              <w:numPr>
                <w:ilvl w:val="0"/>
                <w:numId w:val="3"/>
              </w:numPr>
              <w:spacing w:after="120" w:afterAutospacing="0"/>
              <w:rPr>
                <w:rFonts w:eastAsia="Calibri" w:cs="Times New Roman"/>
                <w:sz w:val="22"/>
                <w:lang w:val="en"/>
              </w:rPr>
            </w:pPr>
            <w:r w:rsidRPr="007E4E5B">
              <w:rPr>
                <w:rFonts w:eastAsia="Calibri" w:cs="Times New Roman"/>
                <w:sz w:val="22"/>
                <w:lang w:val="en"/>
              </w:rPr>
              <w:lastRenderedPageBreak/>
              <w:t xml:space="preserve">Any other factors that may impact participation in services. </w:t>
            </w:r>
          </w:p>
          <w:p w14:paraId="37495F22" w14:textId="77777777" w:rsidR="00A70805" w:rsidRPr="007E4E5B" w:rsidRDefault="00A70805" w:rsidP="00A61A0D">
            <w:pPr>
              <w:spacing w:before="240" w:beforeAutospacing="0"/>
              <w:rPr>
                <w:rFonts w:eastAsia="Calibri" w:cs="Times New Roman"/>
                <w:sz w:val="22"/>
                <w:lang w:val="en"/>
              </w:rPr>
            </w:pPr>
            <w:r w:rsidRPr="007E4E5B">
              <w:rPr>
                <w:rFonts w:eastAsia="Calibri" w:cs="Times New Roman"/>
                <w:sz w:val="22"/>
                <w:lang w:val="en"/>
              </w:rPr>
              <w:t>If a required topic is not assessed, document the reason in the case note for the comprehensive assessment.</w:t>
            </w:r>
          </w:p>
          <w:p w14:paraId="14D370EC" w14:textId="77777777" w:rsidR="00A70805" w:rsidRPr="007E4E5B" w:rsidRDefault="00A70805" w:rsidP="00A61A0D">
            <w:pPr>
              <w:spacing w:before="240" w:beforeAutospacing="0"/>
              <w:rPr>
                <w:rFonts w:eastAsia="Calibri" w:cs="Times New Roman"/>
                <w:sz w:val="22"/>
                <w:lang w:val="en"/>
              </w:rPr>
            </w:pPr>
            <w:r w:rsidRPr="007E4E5B">
              <w:rPr>
                <w:rFonts w:eastAsia="Calibri" w:cs="Times New Roman"/>
                <w:sz w:val="22"/>
                <w:lang w:val="en"/>
              </w:rPr>
              <w:t>When relevant, the case note may also include information about:</w:t>
            </w:r>
          </w:p>
          <w:p w14:paraId="0E9FD1D9" w14:textId="77777777" w:rsidR="00A70805" w:rsidRPr="007E4E5B" w:rsidRDefault="00A70805" w:rsidP="00EC680F">
            <w:pPr>
              <w:numPr>
                <w:ilvl w:val="0"/>
                <w:numId w:val="8"/>
              </w:numPr>
              <w:spacing w:before="0" w:beforeAutospacing="0"/>
              <w:rPr>
                <w:rFonts w:eastAsia="Calibri" w:cs="Times New Roman"/>
                <w:sz w:val="22"/>
                <w:lang w:val="en"/>
              </w:rPr>
            </w:pPr>
            <w:r w:rsidRPr="007E4E5B">
              <w:rPr>
                <w:rFonts w:eastAsia="Calibri" w:cs="Times New Roman"/>
                <w:sz w:val="22"/>
                <w:lang w:val="en"/>
              </w:rPr>
              <w:t>a customer's work tolerance;</w:t>
            </w:r>
          </w:p>
          <w:p w14:paraId="24422995" w14:textId="77777777" w:rsidR="00A70805" w:rsidRPr="007E4E5B" w:rsidRDefault="00A70805" w:rsidP="00EC680F">
            <w:pPr>
              <w:numPr>
                <w:ilvl w:val="0"/>
                <w:numId w:val="8"/>
              </w:numPr>
              <w:spacing w:before="0" w:beforeAutospacing="0"/>
              <w:rPr>
                <w:rFonts w:eastAsia="Calibri" w:cs="Times New Roman"/>
                <w:sz w:val="22"/>
                <w:lang w:val="en"/>
              </w:rPr>
            </w:pPr>
            <w:r w:rsidRPr="007E4E5B">
              <w:rPr>
                <w:rFonts w:eastAsia="Calibri" w:cs="Times New Roman"/>
                <w:sz w:val="22"/>
                <w:lang w:val="en"/>
              </w:rPr>
              <w:t>a customer's ability to acquire specific job skills;</w:t>
            </w:r>
          </w:p>
          <w:p w14:paraId="1941F201" w14:textId="77777777" w:rsidR="00A70805" w:rsidRPr="007E4E5B" w:rsidRDefault="00A70805" w:rsidP="00EC680F">
            <w:pPr>
              <w:numPr>
                <w:ilvl w:val="0"/>
                <w:numId w:val="8"/>
              </w:numPr>
              <w:spacing w:before="0" w:beforeAutospacing="0"/>
              <w:rPr>
                <w:rFonts w:eastAsia="Calibri" w:cs="Times New Roman"/>
                <w:sz w:val="22"/>
                <w:lang w:val="en"/>
              </w:rPr>
            </w:pPr>
            <w:r w:rsidRPr="007E4E5B">
              <w:rPr>
                <w:rFonts w:eastAsia="Calibri" w:cs="Times New Roman"/>
                <w:sz w:val="22"/>
                <w:lang w:val="en"/>
              </w:rPr>
              <w:t>a customer's patterns of work behavior;</w:t>
            </w:r>
          </w:p>
          <w:p w14:paraId="11EDBEAC" w14:textId="77777777" w:rsidR="00A70805" w:rsidRPr="007E4E5B" w:rsidRDefault="00A70805" w:rsidP="00EC680F">
            <w:pPr>
              <w:numPr>
                <w:ilvl w:val="0"/>
                <w:numId w:val="8"/>
              </w:numPr>
              <w:spacing w:before="0" w:beforeAutospacing="0"/>
              <w:rPr>
                <w:rFonts w:eastAsia="Calibri" w:cs="Times New Roman"/>
                <w:sz w:val="22"/>
                <w:lang w:val="en"/>
              </w:rPr>
            </w:pPr>
            <w:r w:rsidRPr="007E4E5B">
              <w:rPr>
                <w:rFonts w:eastAsia="Calibri" w:cs="Times New Roman"/>
                <w:sz w:val="22"/>
                <w:lang w:val="en"/>
              </w:rPr>
              <w:t>the additional medical or psychological evaluations needed to determine the nature and scope of services;</w:t>
            </w:r>
          </w:p>
          <w:p w14:paraId="68B889B3" w14:textId="77777777" w:rsidR="00A70805" w:rsidRPr="007E4E5B" w:rsidRDefault="00A70805" w:rsidP="00EC680F">
            <w:pPr>
              <w:numPr>
                <w:ilvl w:val="0"/>
                <w:numId w:val="8"/>
              </w:numPr>
              <w:spacing w:before="0" w:beforeAutospacing="0"/>
              <w:rPr>
                <w:rFonts w:eastAsia="Calibri" w:cs="Times New Roman"/>
                <w:sz w:val="22"/>
                <w:lang w:val="en"/>
              </w:rPr>
            </w:pPr>
            <w:r w:rsidRPr="007E4E5B">
              <w:rPr>
                <w:rFonts w:eastAsia="Calibri" w:cs="Times New Roman"/>
                <w:sz w:val="22"/>
                <w:lang w:val="en"/>
              </w:rPr>
              <w:t>the vocational and psychological assessment completed by the VR specialist;</w:t>
            </w:r>
          </w:p>
          <w:p w14:paraId="0A87813B" w14:textId="77777777" w:rsidR="00A70805" w:rsidRPr="007E4E5B" w:rsidRDefault="00A70805" w:rsidP="00EC680F">
            <w:pPr>
              <w:numPr>
                <w:ilvl w:val="0"/>
                <w:numId w:val="8"/>
              </w:numPr>
              <w:spacing w:before="0" w:beforeAutospacing="0"/>
              <w:rPr>
                <w:rFonts w:eastAsia="Calibri" w:cs="Times New Roman"/>
                <w:sz w:val="22"/>
                <w:lang w:val="en"/>
              </w:rPr>
            </w:pPr>
            <w:r w:rsidRPr="007E4E5B">
              <w:rPr>
                <w:rFonts w:eastAsia="Calibri" w:cs="Times New Roman"/>
                <w:sz w:val="22"/>
                <w:lang w:val="en"/>
              </w:rPr>
              <w:t>functional assessments conducted in a trial work setting; and</w:t>
            </w:r>
          </w:p>
          <w:p w14:paraId="0B7568D0" w14:textId="77777777" w:rsidR="00A70805" w:rsidRPr="007E4E5B" w:rsidRDefault="00A70805" w:rsidP="00EC680F">
            <w:pPr>
              <w:numPr>
                <w:ilvl w:val="0"/>
                <w:numId w:val="8"/>
              </w:numPr>
              <w:spacing w:before="0" w:beforeAutospacing="0"/>
              <w:rPr>
                <w:rFonts w:eastAsia="Calibri" w:cs="Times New Roman"/>
                <w:sz w:val="22"/>
                <w:lang w:val="en"/>
              </w:rPr>
            </w:pPr>
            <w:r w:rsidRPr="007E4E5B">
              <w:rPr>
                <w:rFonts w:eastAsia="Calibri" w:cs="Times New Roman"/>
                <w:sz w:val="22"/>
                <w:lang w:val="en"/>
              </w:rPr>
              <w:t xml:space="preserve">any additional assessments needed to determine: </w:t>
            </w:r>
          </w:p>
          <w:p w14:paraId="3242A5C4" w14:textId="77777777" w:rsidR="00A70805" w:rsidRPr="007E4E5B" w:rsidRDefault="00A70805" w:rsidP="00EC680F">
            <w:pPr>
              <w:numPr>
                <w:ilvl w:val="1"/>
                <w:numId w:val="8"/>
              </w:numPr>
              <w:spacing w:before="0" w:beforeAutospacing="0"/>
              <w:rPr>
                <w:rFonts w:eastAsia="Calibri" w:cs="Times New Roman"/>
                <w:sz w:val="22"/>
                <w:lang w:val="en"/>
              </w:rPr>
            </w:pPr>
            <w:r w:rsidRPr="007E4E5B">
              <w:rPr>
                <w:rFonts w:eastAsia="Calibri" w:cs="Times New Roman"/>
                <w:sz w:val="22"/>
                <w:lang w:val="en"/>
              </w:rPr>
              <w:t>the best job placement; or</w:t>
            </w:r>
          </w:p>
          <w:p w14:paraId="41DE1E81" w14:textId="77777777" w:rsidR="00A70805" w:rsidRPr="007E4E5B" w:rsidRDefault="00A70805" w:rsidP="00EC680F">
            <w:pPr>
              <w:numPr>
                <w:ilvl w:val="1"/>
                <w:numId w:val="8"/>
              </w:numPr>
              <w:spacing w:before="0" w:beforeAutospacing="0"/>
              <w:rPr>
                <w:rFonts w:eastAsia="Calibri" w:cs="Times New Roman"/>
                <w:sz w:val="22"/>
                <w:lang w:val="en"/>
              </w:rPr>
            </w:pPr>
            <w:r w:rsidRPr="007E4E5B">
              <w:rPr>
                <w:rFonts w:eastAsia="Calibri" w:cs="Times New Roman"/>
                <w:sz w:val="22"/>
                <w:lang w:val="en"/>
              </w:rPr>
              <w:t>the support services to be provided through supported employment services.</w:t>
            </w:r>
          </w:p>
          <w:p w14:paraId="650396A8" w14:textId="77777777" w:rsidR="00A70805" w:rsidRDefault="00A70805" w:rsidP="00A61A0D">
            <w:pPr>
              <w:rPr>
                <w:rFonts w:eastAsia="Calibri" w:cs="Times New Roman"/>
                <w:color w:val="002060"/>
                <w:sz w:val="22"/>
              </w:rPr>
            </w:pPr>
            <w:r w:rsidRPr="007E4E5B">
              <w:rPr>
                <w:rFonts w:eastAsia="Calibri" w:cs="Times New Roman"/>
                <w:b/>
                <w:color w:val="002060"/>
                <w:sz w:val="22"/>
              </w:rPr>
              <w:t>TIP</w:t>
            </w:r>
            <w:r w:rsidRPr="007E4E5B">
              <w:rPr>
                <w:rFonts w:eastAsia="Calibri" w:cs="Times New Roman"/>
                <w:color w:val="002060"/>
                <w:sz w:val="22"/>
              </w:rPr>
              <w:t xml:space="preserve">: If assessing and planning case notes were used to record detailed information that is part of the comprehensive assessment, it is appropriate to refer to those specific case notes by case note title and date rather than repeating the information in the comprehensive assessment case note. </w:t>
            </w:r>
          </w:p>
          <w:p w14:paraId="01450D97" w14:textId="4F221494" w:rsidR="00A70805" w:rsidRPr="005017FE" w:rsidRDefault="00A70805" w:rsidP="00A61A0D">
            <w:pPr>
              <w:rPr>
                <w:rFonts w:eastAsia="Calibri" w:cs="Times New Roman"/>
                <w:sz w:val="22"/>
              </w:rPr>
            </w:pPr>
            <w:ins w:id="20" w:author="Author">
              <w:r>
                <w:rPr>
                  <w:rFonts w:eastAsia="Calibri" w:cs="Times New Roman"/>
                  <w:b/>
                  <w:sz w:val="22"/>
                </w:rPr>
                <w:t>TIP</w:t>
              </w:r>
              <w:r>
                <w:rPr>
                  <w:rFonts w:eastAsia="Calibri" w:cs="Times New Roman"/>
                  <w:sz w:val="22"/>
                </w:rPr>
                <w:t>:</w:t>
              </w:r>
              <w:r>
                <w:rPr>
                  <w:rFonts w:eastAsia="Calibri" w:cs="Times New Roman"/>
                  <w:sz w:val="22"/>
                  <w:lang w:val="en"/>
                </w:rPr>
                <w:t xml:space="preserve"> The </w:t>
              </w:r>
              <w:r w:rsidRPr="006F01EF">
                <w:rPr>
                  <w:rFonts w:eastAsia="Calibri" w:cs="Times New Roman"/>
                  <w:sz w:val="22"/>
                  <w:lang w:val="en"/>
                </w:rPr>
                <w:t>"Can We Talk" brochure</w:t>
              </w:r>
              <w:r>
                <w:rPr>
                  <w:rFonts w:eastAsia="Calibri" w:cs="Times New Roman"/>
                  <w:sz w:val="22"/>
                  <w:lang w:val="en"/>
                </w:rPr>
                <w:t>,</w:t>
              </w:r>
              <w:r w:rsidRPr="006F01EF">
                <w:rPr>
                  <w:rFonts w:eastAsia="Calibri" w:cs="Times New Roman"/>
                  <w:sz w:val="22"/>
                  <w:lang w:val="en"/>
                </w:rPr>
                <w:t xml:space="preserve"> the information to make informed choices</w:t>
              </w:r>
              <w:r>
                <w:rPr>
                  <w:rFonts w:eastAsia="Calibri" w:cs="Times New Roman"/>
                  <w:sz w:val="22"/>
                  <w:lang w:val="en"/>
                </w:rPr>
                <w:t xml:space="preserve">, and the appeals process </w:t>
              </w:r>
              <w:r w:rsidRPr="006F01EF">
                <w:rPr>
                  <w:rFonts w:eastAsia="Calibri" w:cs="Times New Roman"/>
                  <w:sz w:val="22"/>
                  <w:lang w:val="en"/>
                </w:rPr>
                <w:t xml:space="preserve"> must be provided</w:t>
              </w:r>
              <w:r>
                <w:rPr>
                  <w:rFonts w:eastAsia="Calibri" w:cs="Times New Roman"/>
                  <w:sz w:val="22"/>
                  <w:lang w:val="en"/>
                </w:rPr>
                <w:t xml:space="preserve"> and/or </w:t>
              </w:r>
              <w:r w:rsidRPr="006F01EF">
                <w:rPr>
                  <w:rFonts w:eastAsia="Calibri" w:cs="Times New Roman"/>
                  <w:sz w:val="22"/>
                  <w:lang w:val="en"/>
                </w:rPr>
                <w:t>offered</w:t>
              </w:r>
              <w:r>
                <w:rPr>
                  <w:rStyle w:val="CommentReference"/>
                </w:rPr>
                <w:t xml:space="preserve"> </w:t>
              </w:r>
              <w:r>
                <w:rPr>
                  <w:rFonts w:eastAsia="Calibri" w:cs="Times New Roman"/>
                  <w:sz w:val="22"/>
                  <w:lang w:val="en"/>
                </w:rPr>
                <w:t>and documented</w:t>
              </w:r>
              <w:r w:rsidR="008F0589">
                <w:rPr>
                  <w:rFonts w:eastAsia="Calibri" w:cs="Times New Roman"/>
                  <w:sz w:val="22"/>
                  <w:lang w:val="en"/>
                </w:rPr>
                <w:t xml:space="preserve"> at</w:t>
              </w:r>
              <w:r>
                <w:rPr>
                  <w:rFonts w:eastAsia="Calibri" w:cs="Times New Roman"/>
                  <w:sz w:val="22"/>
                  <w:lang w:val="en"/>
                </w:rPr>
                <w:t xml:space="preserve"> the time a service</w:t>
              </w:r>
            </w:ins>
            <w:r w:rsidR="005017FE">
              <w:rPr>
                <w:rFonts w:eastAsia="Calibri" w:cs="Times New Roman"/>
                <w:sz w:val="22"/>
                <w:lang w:val="en"/>
              </w:rPr>
              <w:t xml:space="preserve"> </w:t>
            </w:r>
            <w:ins w:id="21" w:author="Author">
              <w:r w:rsidR="008F0589">
                <w:rPr>
                  <w:rFonts w:eastAsia="Calibri" w:cs="Times New Roman"/>
                  <w:sz w:val="22"/>
                  <w:lang w:val="en"/>
                </w:rPr>
                <w:t>is denied</w:t>
              </w:r>
              <w:r w:rsidRPr="006F01EF">
                <w:rPr>
                  <w:rFonts w:eastAsia="Calibri" w:cs="Times New Roman"/>
                  <w:sz w:val="22"/>
                  <w:lang w:val="en"/>
                </w:rPr>
                <w:t>. VR staff must document in RHW the date and method the information was provided and/or offered.</w:t>
              </w:r>
            </w:ins>
          </w:p>
        </w:tc>
        <w:tc>
          <w:tcPr>
            <w:tcW w:w="586" w:type="pct"/>
          </w:tcPr>
          <w:p w14:paraId="5126FB59" w14:textId="77777777" w:rsidR="00A70805" w:rsidRPr="007E4E5B" w:rsidRDefault="00A70805" w:rsidP="00A61A0D">
            <w:pPr>
              <w:rPr>
                <w:rFonts w:eastAsia="Calibri" w:cs="Times New Roman"/>
                <w:sz w:val="22"/>
              </w:rPr>
            </w:pPr>
            <w:r w:rsidRPr="007E4E5B">
              <w:rPr>
                <w:rFonts w:eastAsia="Calibri" w:cs="Times New Roman"/>
                <w:sz w:val="22"/>
              </w:rPr>
              <w:lastRenderedPageBreak/>
              <w:t>B-400</w:t>
            </w:r>
          </w:p>
        </w:tc>
      </w:tr>
      <w:tr w:rsidR="00A70805" w:rsidRPr="007E4E5B" w14:paraId="44A35FF0" w14:textId="77777777" w:rsidTr="00B508CB">
        <w:trPr>
          <w:cantSplit/>
          <w:trHeight w:val="432"/>
        </w:trPr>
        <w:tc>
          <w:tcPr>
            <w:tcW w:w="5000" w:type="pct"/>
            <w:gridSpan w:val="4"/>
            <w:vAlign w:val="center"/>
          </w:tcPr>
          <w:p w14:paraId="6412E9E2" w14:textId="10B6470A" w:rsidR="00A70805" w:rsidRPr="00282B42" w:rsidRDefault="00A70805" w:rsidP="00B508CB">
            <w:pPr>
              <w:rPr>
                <w:rFonts w:eastAsia="Calibri" w:cs="Times New Roman"/>
                <w:b/>
                <w:sz w:val="22"/>
              </w:rPr>
            </w:pPr>
            <w:r>
              <w:rPr>
                <w:rFonts w:eastAsia="Calibri" w:cs="Times New Roman"/>
                <w:b/>
                <w:sz w:val="22"/>
              </w:rPr>
              <w:t>…</w:t>
            </w:r>
          </w:p>
        </w:tc>
      </w:tr>
      <w:tr w:rsidR="009B07B0" w:rsidRPr="007E4E5B" w14:paraId="69637AE5" w14:textId="77777777" w:rsidTr="00A70805">
        <w:trPr>
          <w:cantSplit/>
          <w:trHeight w:val="20"/>
        </w:trPr>
        <w:tc>
          <w:tcPr>
            <w:tcW w:w="1031" w:type="pct"/>
            <w:hideMark/>
          </w:tcPr>
          <w:p w14:paraId="61F4F17B" w14:textId="77777777" w:rsidR="009B07B0" w:rsidRPr="007E4E5B" w:rsidRDefault="009B07B0" w:rsidP="00FA34F9">
            <w:pPr>
              <w:rPr>
                <w:rFonts w:eastAsia="Calibri" w:cs="Times New Roman"/>
                <w:sz w:val="22"/>
              </w:rPr>
            </w:pPr>
            <w:r w:rsidRPr="007E4E5B">
              <w:rPr>
                <w:rFonts w:eastAsia="Calibri" w:cs="Times New Roman"/>
                <w:sz w:val="22"/>
              </w:rPr>
              <w:t>Diagnostic Interview</w:t>
            </w:r>
          </w:p>
        </w:tc>
        <w:tc>
          <w:tcPr>
            <w:tcW w:w="741" w:type="pct"/>
          </w:tcPr>
          <w:p w14:paraId="0CE0F67F" w14:textId="77777777" w:rsidR="009B07B0" w:rsidRPr="007E4E5B" w:rsidRDefault="009B07B0" w:rsidP="00FA34F9">
            <w:pPr>
              <w:rPr>
                <w:rFonts w:eastAsia="Calibri" w:cs="Times New Roman"/>
                <w:sz w:val="22"/>
              </w:rPr>
            </w:pPr>
            <w:r w:rsidRPr="007E4E5B">
              <w:rPr>
                <w:sz w:val="22"/>
              </w:rPr>
              <w:t>VR counselor use only</w:t>
            </w:r>
          </w:p>
        </w:tc>
        <w:tc>
          <w:tcPr>
            <w:tcW w:w="2642" w:type="pct"/>
            <w:hideMark/>
          </w:tcPr>
          <w:p w14:paraId="2D5D0E73" w14:textId="77777777" w:rsidR="009B07B0" w:rsidRPr="007E4E5B" w:rsidRDefault="009B07B0" w:rsidP="00FA34F9">
            <w:pPr>
              <w:rPr>
                <w:rFonts w:eastAsia="Calibri" w:cs="Times New Roman"/>
                <w:sz w:val="22"/>
              </w:rPr>
            </w:pPr>
            <w:r w:rsidRPr="007E4E5B">
              <w:rPr>
                <w:rFonts w:eastAsia="Calibri" w:cs="Times New Roman"/>
                <w:sz w:val="22"/>
              </w:rPr>
              <w:t>A case note or series of case notes that describes pertinent information garnered from the customer, the customer's family or representative, and any available records</w:t>
            </w:r>
            <w:r>
              <w:rPr>
                <w:rFonts w:eastAsia="Calibri" w:cs="Times New Roman"/>
                <w:sz w:val="22"/>
              </w:rPr>
              <w:t xml:space="preserve"> during the Diagnostic Interview meeting with the VR counselor</w:t>
            </w:r>
            <w:r w:rsidRPr="007E4E5B">
              <w:rPr>
                <w:rFonts w:eastAsia="Calibri" w:cs="Times New Roman"/>
                <w:sz w:val="22"/>
              </w:rPr>
              <w:t>.</w:t>
            </w:r>
          </w:p>
          <w:p w14:paraId="660020F9" w14:textId="77777777" w:rsidR="009B07B0" w:rsidRPr="007E4E5B" w:rsidRDefault="009B07B0" w:rsidP="00FA34F9">
            <w:pPr>
              <w:rPr>
                <w:rFonts w:eastAsia="Calibri" w:cs="Times New Roman"/>
                <w:sz w:val="22"/>
              </w:rPr>
            </w:pPr>
            <w:r w:rsidRPr="007E4E5B">
              <w:rPr>
                <w:rFonts w:eastAsia="Calibri" w:cs="Times New Roman"/>
                <w:sz w:val="22"/>
              </w:rPr>
              <w:t xml:space="preserve">The case note </w:t>
            </w:r>
            <w:r w:rsidRPr="007E4E5B">
              <w:rPr>
                <w:rFonts w:eastAsia="Calibri" w:cs="Times New Roman"/>
                <w:sz w:val="22"/>
                <w:u w:val="single"/>
              </w:rPr>
              <w:t>must</w:t>
            </w:r>
            <w:r w:rsidRPr="007E4E5B">
              <w:rPr>
                <w:rFonts w:eastAsia="Calibri" w:cs="Times New Roman"/>
                <w:sz w:val="22"/>
              </w:rPr>
              <w:t xml:space="preserve"> include</w:t>
            </w:r>
            <w:r>
              <w:rPr>
                <w:rFonts w:eastAsia="Calibri" w:cs="Times New Roman"/>
                <w:sz w:val="22"/>
              </w:rPr>
              <w:t>, from the customer’s perspective</w:t>
            </w:r>
            <w:r w:rsidRPr="007E4E5B">
              <w:rPr>
                <w:rFonts w:eastAsia="Calibri" w:cs="Times New Roman"/>
                <w:sz w:val="22"/>
              </w:rPr>
              <w:t>:</w:t>
            </w:r>
          </w:p>
          <w:p w14:paraId="2DFDF070" w14:textId="77777777" w:rsidR="009B07B0" w:rsidRPr="007E4E5B" w:rsidRDefault="009B07B0" w:rsidP="009B07B0">
            <w:pPr>
              <w:numPr>
                <w:ilvl w:val="0"/>
                <w:numId w:val="2"/>
              </w:numPr>
              <w:contextualSpacing/>
              <w:rPr>
                <w:rFonts w:eastAsia="Calibri" w:cs="Times New Roman"/>
                <w:sz w:val="22"/>
                <w:lang w:val="en"/>
              </w:rPr>
            </w:pPr>
            <w:r>
              <w:rPr>
                <w:rFonts w:eastAsia="Calibri" w:cs="Times New Roman"/>
                <w:sz w:val="22"/>
                <w:lang w:val="en"/>
              </w:rPr>
              <w:t xml:space="preserve">a </w:t>
            </w:r>
            <w:r w:rsidRPr="007E4E5B">
              <w:rPr>
                <w:rFonts w:eastAsia="Calibri" w:cs="Times New Roman"/>
                <w:sz w:val="22"/>
                <w:lang w:val="en"/>
              </w:rPr>
              <w:t xml:space="preserve">brief description of the </w:t>
            </w:r>
            <w:r>
              <w:rPr>
                <w:rFonts w:eastAsia="Calibri" w:cs="Times New Roman"/>
                <w:sz w:val="22"/>
                <w:lang w:val="en"/>
              </w:rPr>
              <w:t xml:space="preserve">disability, including </w:t>
            </w:r>
            <w:r w:rsidRPr="007E4E5B">
              <w:rPr>
                <w:rFonts w:eastAsia="Calibri" w:cs="Times New Roman"/>
                <w:sz w:val="22"/>
                <w:lang w:val="en"/>
              </w:rPr>
              <w:t>relevant history and</w:t>
            </w:r>
            <w:r>
              <w:rPr>
                <w:rFonts w:eastAsia="Calibri" w:cs="Times New Roman"/>
                <w:sz w:val="22"/>
                <w:lang w:val="en"/>
              </w:rPr>
              <w:t xml:space="preserve"> current treatment</w:t>
            </w:r>
            <w:r w:rsidRPr="007E4E5B">
              <w:rPr>
                <w:rFonts w:eastAsia="Calibri" w:cs="Times New Roman"/>
                <w:sz w:val="22"/>
                <w:lang w:val="en"/>
              </w:rPr>
              <w:t xml:space="preserve">; </w:t>
            </w:r>
          </w:p>
          <w:p w14:paraId="01FDB575" w14:textId="77777777" w:rsidR="009B07B0" w:rsidRDefault="009B07B0" w:rsidP="009B07B0">
            <w:pPr>
              <w:numPr>
                <w:ilvl w:val="0"/>
                <w:numId w:val="2"/>
              </w:numPr>
              <w:contextualSpacing/>
              <w:rPr>
                <w:rFonts w:eastAsia="Calibri" w:cs="Times New Roman"/>
                <w:sz w:val="22"/>
                <w:lang w:val="en"/>
              </w:rPr>
            </w:pPr>
            <w:r>
              <w:rPr>
                <w:rFonts w:eastAsia="Calibri" w:cs="Times New Roman"/>
                <w:sz w:val="22"/>
                <w:lang w:val="en"/>
              </w:rPr>
              <w:t>current</w:t>
            </w:r>
            <w:r w:rsidRPr="007E4E5B">
              <w:rPr>
                <w:rFonts w:eastAsia="Calibri" w:cs="Times New Roman"/>
                <w:sz w:val="22"/>
                <w:lang w:val="en"/>
              </w:rPr>
              <w:t xml:space="preserve"> functional limitations and their impact on employment, education, and independence; </w:t>
            </w:r>
          </w:p>
          <w:p w14:paraId="7D2708E4" w14:textId="77777777" w:rsidR="009B07B0" w:rsidRPr="007E4E5B" w:rsidRDefault="009B07B0" w:rsidP="009B07B0">
            <w:pPr>
              <w:numPr>
                <w:ilvl w:val="0"/>
                <w:numId w:val="2"/>
              </w:numPr>
              <w:contextualSpacing/>
              <w:rPr>
                <w:rFonts w:eastAsia="Calibri" w:cs="Times New Roman"/>
                <w:sz w:val="22"/>
                <w:lang w:val="en"/>
              </w:rPr>
            </w:pPr>
            <w:r>
              <w:rPr>
                <w:rFonts w:eastAsia="Calibri" w:cs="Times New Roman"/>
                <w:sz w:val="22"/>
                <w:lang w:val="en"/>
              </w:rPr>
              <w:t>relevant history of access to and current use of rehabilitation technology;</w:t>
            </w:r>
          </w:p>
          <w:p w14:paraId="5D8D064B" w14:textId="77777777" w:rsidR="009B07B0" w:rsidRPr="007E4E5B" w:rsidRDefault="009B07B0" w:rsidP="009B07B0">
            <w:pPr>
              <w:numPr>
                <w:ilvl w:val="0"/>
                <w:numId w:val="2"/>
              </w:numPr>
              <w:contextualSpacing/>
              <w:rPr>
                <w:rFonts w:eastAsia="Calibri" w:cs="Times New Roman"/>
                <w:sz w:val="22"/>
                <w:lang w:val="en"/>
              </w:rPr>
            </w:pPr>
            <w:r w:rsidRPr="007E4E5B">
              <w:rPr>
                <w:rFonts w:eastAsia="Calibri" w:cs="Times New Roman"/>
                <w:sz w:val="22"/>
                <w:lang w:val="en"/>
              </w:rPr>
              <w:t>perception of problems or issues related to his or her disabilities and need for services;</w:t>
            </w:r>
          </w:p>
          <w:p w14:paraId="06375892" w14:textId="77777777" w:rsidR="009B07B0" w:rsidRPr="007E4E5B" w:rsidRDefault="009B07B0" w:rsidP="009B07B0">
            <w:pPr>
              <w:numPr>
                <w:ilvl w:val="0"/>
                <w:numId w:val="2"/>
              </w:numPr>
              <w:contextualSpacing/>
              <w:rPr>
                <w:rFonts w:eastAsia="Calibri" w:cs="Times New Roman"/>
                <w:sz w:val="22"/>
                <w:lang w:val="en"/>
              </w:rPr>
            </w:pPr>
            <w:r w:rsidRPr="007E4E5B">
              <w:rPr>
                <w:rFonts w:eastAsia="Calibri" w:cs="Times New Roman"/>
                <w:sz w:val="22"/>
                <w:lang w:val="en"/>
              </w:rPr>
              <w:t>educational and work history;</w:t>
            </w:r>
          </w:p>
          <w:p w14:paraId="144D8D0B" w14:textId="77777777" w:rsidR="009B07B0" w:rsidRPr="007E4E5B" w:rsidRDefault="009B07B0" w:rsidP="009B07B0">
            <w:pPr>
              <w:numPr>
                <w:ilvl w:val="0"/>
                <w:numId w:val="2"/>
              </w:numPr>
              <w:contextualSpacing/>
              <w:rPr>
                <w:rFonts w:eastAsia="Calibri" w:cs="Times New Roman"/>
                <w:sz w:val="22"/>
                <w:lang w:val="en"/>
              </w:rPr>
            </w:pPr>
            <w:r>
              <w:rPr>
                <w:rFonts w:eastAsia="Calibri" w:cs="Times New Roman"/>
                <w:sz w:val="22"/>
                <w:lang w:val="en"/>
              </w:rPr>
              <w:t xml:space="preserve">general </w:t>
            </w:r>
            <w:r w:rsidRPr="007E4E5B">
              <w:rPr>
                <w:rFonts w:eastAsia="Calibri" w:cs="Times New Roman"/>
                <w:sz w:val="22"/>
                <w:lang w:val="en"/>
              </w:rPr>
              <w:t>knowledge, skills, and abilities;</w:t>
            </w:r>
          </w:p>
          <w:p w14:paraId="7E2894B7" w14:textId="77777777" w:rsidR="009B07B0" w:rsidRPr="007E4E5B" w:rsidRDefault="009B07B0" w:rsidP="009B07B0">
            <w:pPr>
              <w:numPr>
                <w:ilvl w:val="0"/>
                <w:numId w:val="2"/>
              </w:numPr>
              <w:contextualSpacing/>
              <w:rPr>
                <w:rFonts w:eastAsia="Calibri" w:cs="Times New Roman"/>
                <w:sz w:val="22"/>
                <w:lang w:val="en"/>
              </w:rPr>
            </w:pPr>
            <w:r>
              <w:rPr>
                <w:rFonts w:eastAsia="Calibri" w:cs="Times New Roman"/>
                <w:sz w:val="22"/>
                <w:lang w:val="en"/>
              </w:rPr>
              <w:t>available</w:t>
            </w:r>
            <w:r w:rsidRPr="007E4E5B">
              <w:rPr>
                <w:rFonts w:eastAsia="Calibri" w:cs="Times New Roman"/>
                <w:sz w:val="22"/>
                <w:lang w:val="en"/>
              </w:rPr>
              <w:t xml:space="preserve"> resources and comparable benefits (or the need to apply for benefits); </w:t>
            </w:r>
            <w:r>
              <w:rPr>
                <w:rFonts w:eastAsia="Calibri" w:cs="Times New Roman"/>
                <w:sz w:val="22"/>
                <w:lang w:val="en"/>
              </w:rPr>
              <w:t>and</w:t>
            </w:r>
          </w:p>
          <w:p w14:paraId="75DE39BF" w14:textId="77777777" w:rsidR="009B07B0" w:rsidRDefault="009B07B0" w:rsidP="009B07B0">
            <w:pPr>
              <w:numPr>
                <w:ilvl w:val="0"/>
                <w:numId w:val="2"/>
              </w:numPr>
              <w:rPr>
                <w:rFonts w:eastAsia="Calibri" w:cs="Times New Roman"/>
                <w:sz w:val="22"/>
                <w:lang w:val="en"/>
              </w:rPr>
            </w:pPr>
            <w:r w:rsidRPr="007E4E5B">
              <w:rPr>
                <w:rFonts w:eastAsia="Calibri" w:cs="Times New Roman"/>
                <w:sz w:val="22"/>
                <w:lang w:val="en"/>
              </w:rPr>
              <w:t>SSI or SSDI status (including verification of benefits or a note abou</w:t>
            </w:r>
            <w:r>
              <w:rPr>
                <w:rFonts w:eastAsia="Calibri" w:cs="Times New Roman"/>
                <w:sz w:val="22"/>
                <w:lang w:val="en"/>
              </w:rPr>
              <w:t>t the need to verify benefits).</w:t>
            </w:r>
          </w:p>
          <w:p w14:paraId="695A4B98" w14:textId="77777777" w:rsidR="009B07B0" w:rsidRPr="007E4E5B" w:rsidRDefault="009B07B0" w:rsidP="00FA34F9">
            <w:pPr>
              <w:rPr>
                <w:rFonts w:eastAsia="Calibri" w:cs="Times New Roman"/>
                <w:sz w:val="22"/>
                <w:lang w:val="en"/>
              </w:rPr>
            </w:pPr>
            <w:r>
              <w:rPr>
                <w:rFonts w:eastAsia="Calibri" w:cs="Times New Roman"/>
                <w:sz w:val="22"/>
                <w:lang w:val="en"/>
              </w:rPr>
              <w:t>The case note must also include:</w:t>
            </w:r>
          </w:p>
          <w:p w14:paraId="4813061F" w14:textId="77777777" w:rsidR="009B07B0" w:rsidRPr="007E4E5B" w:rsidRDefault="009B07B0" w:rsidP="009B07B0">
            <w:pPr>
              <w:numPr>
                <w:ilvl w:val="0"/>
                <w:numId w:val="2"/>
              </w:numPr>
              <w:contextualSpacing/>
              <w:rPr>
                <w:rFonts w:eastAsia="Calibri" w:cs="Times New Roman"/>
                <w:sz w:val="22"/>
                <w:lang w:val="en"/>
              </w:rPr>
            </w:pPr>
            <w:r>
              <w:rPr>
                <w:rFonts w:eastAsia="Calibri" w:cs="Times New Roman"/>
                <w:sz w:val="22"/>
                <w:lang w:val="en"/>
              </w:rPr>
              <w:t xml:space="preserve">the VR counselor’s observations </w:t>
            </w:r>
            <w:r w:rsidRPr="00D90A7C">
              <w:rPr>
                <w:rFonts w:eastAsia="Calibri" w:cs="Times New Roman"/>
                <w:sz w:val="22"/>
                <w:lang w:val="en"/>
              </w:rPr>
              <w:t>of the cust</w:t>
            </w:r>
            <w:r>
              <w:rPr>
                <w:rFonts w:eastAsia="Calibri" w:cs="Times New Roman"/>
                <w:sz w:val="22"/>
                <w:lang w:val="en"/>
              </w:rPr>
              <w:t>omer through the interview as they</w:t>
            </w:r>
            <w:r w:rsidRPr="00D90A7C">
              <w:rPr>
                <w:rFonts w:eastAsia="Calibri" w:cs="Times New Roman"/>
                <w:sz w:val="22"/>
                <w:lang w:val="en"/>
              </w:rPr>
              <w:t xml:space="preserve"> relate to the customer's ability to participate in and benefit from VR services;</w:t>
            </w:r>
            <w:r w:rsidRPr="007E4E5B">
              <w:rPr>
                <w:rFonts w:eastAsia="Calibri" w:cs="Times New Roman"/>
                <w:sz w:val="22"/>
                <w:lang w:val="en"/>
              </w:rPr>
              <w:t xml:space="preserve"> and</w:t>
            </w:r>
          </w:p>
          <w:p w14:paraId="083D03D2" w14:textId="77777777" w:rsidR="006F01EF" w:rsidRDefault="009B07B0" w:rsidP="006F01EF">
            <w:pPr>
              <w:numPr>
                <w:ilvl w:val="0"/>
                <w:numId w:val="2"/>
              </w:numPr>
              <w:contextualSpacing/>
              <w:rPr>
                <w:rFonts w:eastAsia="Calibri" w:cs="Times New Roman"/>
                <w:sz w:val="22"/>
                <w:lang w:val="en"/>
              </w:rPr>
            </w:pPr>
            <w:r w:rsidRPr="007E4E5B">
              <w:rPr>
                <w:rFonts w:eastAsia="Calibri" w:cs="Times New Roman"/>
                <w:sz w:val="22"/>
                <w:lang w:val="en"/>
              </w:rPr>
              <w:t>a statement of the next actions needed to move the case through the VR process.</w:t>
            </w:r>
          </w:p>
          <w:p w14:paraId="495723A2" w14:textId="77777777" w:rsidR="006F01EF" w:rsidRDefault="006F01EF" w:rsidP="006F01EF">
            <w:pPr>
              <w:contextualSpacing/>
              <w:rPr>
                <w:rFonts w:eastAsia="Calibri" w:cs="Times New Roman"/>
                <w:sz w:val="22"/>
                <w:lang w:val="en"/>
              </w:rPr>
            </w:pPr>
          </w:p>
          <w:p w14:paraId="1CDEAF6D" w14:textId="384149B4" w:rsidR="006F01EF" w:rsidRPr="006F01EF" w:rsidRDefault="006F01EF" w:rsidP="006F01EF">
            <w:pPr>
              <w:contextualSpacing/>
              <w:rPr>
                <w:rFonts w:eastAsia="Calibri" w:cs="Times New Roman"/>
                <w:sz w:val="22"/>
                <w:lang w:val="en"/>
              </w:rPr>
            </w:pPr>
            <w:ins w:id="22" w:author="Author">
              <w:r w:rsidRPr="006F01EF">
                <w:rPr>
                  <w:rFonts w:eastAsia="Calibri" w:cs="Times New Roman"/>
                  <w:b/>
                  <w:sz w:val="22"/>
                  <w:lang w:val="en"/>
                </w:rPr>
                <w:t>TIP:</w:t>
              </w:r>
              <w:r w:rsidRPr="006F01EF">
                <w:rPr>
                  <w:rFonts w:eastAsia="Calibri" w:cs="Times New Roman"/>
                  <w:sz w:val="22"/>
                  <w:lang w:val="en"/>
                </w:rPr>
                <w:t xml:space="preserve"> </w:t>
              </w:r>
              <w:r w:rsidR="00761198">
                <w:rPr>
                  <w:rFonts w:eastAsia="Calibri" w:cs="Times New Roman"/>
                  <w:sz w:val="22"/>
                  <w:lang w:val="en"/>
                </w:rPr>
                <w:t xml:space="preserve">The </w:t>
              </w:r>
              <w:r w:rsidRPr="006F01EF">
                <w:rPr>
                  <w:rFonts w:eastAsia="Calibri" w:cs="Times New Roman"/>
                  <w:sz w:val="22"/>
                  <w:lang w:val="en"/>
                </w:rPr>
                <w:t>"Can We Talk" brochure and the information to make informed choices must be provided</w:t>
              </w:r>
              <w:r w:rsidR="009C30D9">
                <w:rPr>
                  <w:rFonts w:eastAsia="Calibri" w:cs="Times New Roman"/>
                  <w:sz w:val="22"/>
                  <w:lang w:val="en"/>
                </w:rPr>
                <w:t xml:space="preserve"> and/or </w:t>
              </w:r>
              <w:r w:rsidRPr="006F01EF">
                <w:rPr>
                  <w:rFonts w:eastAsia="Calibri" w:cs="Times New Roman"/>
                  <w:sz w:val="22"/>
                  <w:lang w:val="en"/>
                </w:rPr>
                <w:t>offered</w:t>
              </w:r>
              <w:r w:rsidR="009B386D">
                <w:rPr>
                  <w:rStyle w:val="CommentReference"/>
                </w:rPr>
                <w:t xml:space="preserve"> </w:t>
              </w:r>
              <w:r>
                <w:rPr>
                  <w:rFonts w:eastAsia="Calibri" w:cs="Times New Roman"/>
                  <w:sz w:val="22"/>
                  <w:lang w:val="en"/>
                </w:rPr>
                <w:t xml:space="preserve">and documented </w:t>
              </w:r>
              <w:r w:rsidRPr="006F01EF">
                <w:rPr>
                  <w:rFonts w:eastAsia="Calibri" w:cs="Times New Roman"/>
                  <w:sz w:val="22"/>
                  <w:lang w:val="en"/>
                </w:rPr>
                <w:t>at</w:t>
              </w:r>
            </w:ins>
            <w:r w:rsidRPr="006F01EF">
              <w:rPr>
                <w:rFonts w:eastAsia="Calibri" w:cs="Times New Roman"/>
                <w:sz w:val="22"/>
                <w:lang w:val="en"/>
              </w:rPr>
              <w:t xml:space="preserve"> </w:t>
            </w:r>
            <w:ins w:id="23" w:author="Author">
              <w:r w:rsidRPr="006F01EF">
                <w:rPr>
                  <w:rFonts w:eastAsia="Calibri" w:cs="Times New Roman"/>
                  <w:sz w:val="22"/>
                  <w:lang w:val="en"/>
                </w:rPr>
                <w:t xml:space="preserve">application. VR staff must document in RHW the date and method the information was provided and/or offered. </w:t>
              </w:r>
            </w:ins>
          </w:p>
        </w:tc>
        <w:tc>
          <w:tcPr>
            <w:tcW w:w="586" w:type="pct"/>
          </w:tcPr>
          <w:p w14:paraId="25FCAC1C" w14:textId="77777777" w:rsidR="009B07B0" w:rsidRPr="007E4E5B" w:rsidRDefault="009B07B0" w:rsidP="00FA34F9">
            <w:pPr>
              <w:rPr>
                <w:rFonts w:eastAsia="Calibri" w:cs="Times New Roman"/>
                <w:sz w:val="22"/>
              </w:rPr>
            </w:pPr>
            <w:r w:rsidRPr="007E4E5B">
              <w:rPr>
                <w:rFonts w:eastAsia="Calibri" w:cs="Times New Roman"/>
                <w:sz w:val="22"/>
              </w:rPr>
              <w:t>B-20</w:t>
            </w:r>
            <w:r>
              <w:rPr>
                <w:rFonts w:eastAsia="Calibri" w:cs="Times New Roman"/>
                <w:sz w:val="22"/>
              </w:rPr>
              <w:t>5</w:t>
            </w:r>
          </w:p>
        </w:tc>
      </w:tr>
      <w:tr w:rsidR="00F60BBB" w:rsidRPr="007E4E5B" w14:paraId="632A9A44" w14:textId="77777777" w:rsidTr="00B508CB">
        <w:trPr>
          <w:cantSplit/>
          <w:trHeight w:val="432"/>
        </w:trPr>
        <w:tc>
          <w:tcPr>
            <w:tcW w:w="5000" w:type="pct"/>
            <w:gridSpan w:val="4"/>
            <w:vAlign w:val="center"/>
          </w:tcPr>
          <w:p w14:paraId="12585E69" w14:textId="3C338FB3" w:rsidR="00F60BBB" w:rsidRPr="00F60BBB" w:rsidRDefault="00F60BBB" w:rsidP="00B508CB">
            <w:pPr>
              <w:rPr>
                <w:rFonts w:eastAsia="Calibri" w:cs="Times New Roman"/>
                <w:b/>
                <w:sz w:val="22"/>
              </w:rPr>
            </w:pPr>
            <w:r w:rsidRPr="00F60BBB">
              <w:rPr>
                <w:rFonts w:eastAsia="Calibri" w:cs="Times New Roman"/>
                <w:b/>
                <w:sz w:val="22"/>
              </w:rPr>
              <w:t>…</w:t>
            </w:r>
          </w:p>
        </w:tc>
      </w:tr>
      <w:tr w:rsidR="009B59AA" w:rsidRPr="007E4E5B" w14:paraId="3BF8F513" w14:textId="77777777" w:rsidTr="00A70805">
        <w:trPr>
          <w:cantSplit/>
          <w:trHeight w:val="20"/>
        </w:trPr>
        <w:tc>
          <w:tcPr>
            <w:tcW w:w="1031" w:type="pct"/>
          </w:tcPr>
          <w:p w14:paraId="6BEF213D" w14:textId="77777777" w:rsidR="009B59AA" w:rsidRPr="007E4E5B" w:rsidRDefault="009B59AA" w:rsidP="007E7BCF">
            <w:pPr>
              <w:rPr>
                <w:rFonts w:eastAsia="Calibri" w:cs="Times New Roman"/>
                <w:sz w:val="22"/>
              </w:rPr>
            </w:pPr>
            <w:r w:rsidRPr="007E4E5B">
              <w:rPr>
                <w:rFonts w:eastAsia="Calibri" w:cs="Times New Roman"/>
                <w:sz w:val="22"/>
              </w:rPr>
              <w:t>Extension of Time for Eligibility</w:t>
            </w:r>
          </w:p>
        </w:tc>
        <w:tc>
          <w:tcPr>
            <w:tcW w:w="741" w:type="pct"/>
          </w:tcPr>
          <w:p w14:paraId="4FDB0DE1" w14:textId="77777777" w:rsidR="009B59AA" w:rsidRPr="007E4E5B" w:rsidRDefault="009B59AA" w:rsidP="007E7BCF">
            <w:pPr>
              <w:rPr>
                <w:rFonts w:eastAsia="Calibri" w:cs="Times New Roman"/>
                <w:sz w:val="22"/>
              </w:rPr>
            </w:pPr>
            <w:r w:rsidRPr="007E4E5B">
              <w:rPr>
                <w:rFonts w:eastAsia="Calibri" w:cs="Times New Roman"/>
                <w:sz w:val="22"/>
              </w:rPr>
              <w:t>VR counselor use only</w:t>
            </w:r>
          </w:p>
        </w:tc>
        <w:tc>
          <w:tcPr>
            <w:tcW w:w="2642" w:type="pct"/>
          </w:tcPr>
          <w:p w14:paraId="21B06029" w14:textId="77777777" w:rsidR="009B59AA" w:rsidRPr="007E4E5B" w:rsidRDefault="009B59AA" w:rsidP="007E7BCF">
            <w:pPr>
              <w:rPr>
                <w:rFonts w:eastAsia="Calibri" w:cs="Times New Roman"/>
                <w:sz w:val="22"/>
              </w:rPr>
            </w:pPr>
            <w:r w:rsidRPr="007E4E5B">
              <w:rPr>
                <w:rFonts w:eastAsia="Calibri" w:cs="Times New Roman"/>
                <w:sz w:val="22"/>
              </w:rPr>
              <w:t>A case note that describes</w:t>
            </w:r>
          </w:p>
          <w:p w14:paraId="0665BC32" w14:textId="77777777" w:rsidR="009B59AA" w:rsidRPr="007E4E5B" w:rsidRDefault="009B59AA" w:rsidP="00EC680F">
            <w:pPr>
              <w:numPr>
                <w:ilvl w:val="0"/>
                <w:numId w:val="7"/>
              </w:numPr>
              <w:rPr>
                <w:rFonts w:eastAsia="Calibri" w:cs="Times New Roman"/>
                <w:sz w:val="22"/>
                <w:lang w:val="en"/>
              </w:rPr>
            </w:pPr>
            <w:r w:rsidRPr="007E4E5B">
              <w:rPr>
                <w:rFonts w:eastAsia="Calibri" w:cs="Times New Roman"/>
                <w:sz w:val="22"/>
                <w:lang w:val="en"/>
              </w:rPr>
              <w:t>the reasons that an extension of time is required, and</w:t>
            </w:r>
          </w:p>
          <w:p w14:paraId="07F17F97" w14:textId="77777777" w:rsidR="009B59AA" w:rsidRPr="007E4E5B" w:rsidRDefault="009B59AA" w:rsidP="00EC680F">
            <w:pPr>
              <w:numPr>
                <w:ilvl w:val="0"/>
                <w:numId w:val="7"/>
              </w:numPr>
              <w:rPr>
                <w:rFonts w:eastAsia="Calibri" w:cs="Times New Roman"/>
                <w:sz w:val="22"/>
                <w:lang w:val="en"/>
              </w:rPr>
            </w:pPr>
            <w:r w:rsidRPr="007E4E5B">
              <w:rPr>
                <w:rFonts w:eastAsia="Calibri" w:cs="Times New Roman"/>
                <w:sz w:val="22"/>
                <w:lang w:val="en"/>
              </w:rPr>
              <w:t>that the customer is in agreement with the extension of time.</w:t>
            </w:r>
          </w:p>
          <w:p w14:paraId="6D38A124" w14:textId="2C67811A" w:rsidR="00F64876" w:rsidRDefault="00F64876" w:rsidP="00F64876">
            <w:pPr>
              <w:rPr>
                <w:ins w:id="24" w:author="Author"/>
                <w:rFonts w:eastAsia="Calibri" w:cs="Times New Roman"/>
                <w:color w:val="1F497D" w:themeColor="text2"/>
                <w:sz w:val="22"/>
              </w:rPr>
            </w:pPr>
            <w:ins w:id="25" w:author="Author">
              <w:r w:rsidRPr="00D96AE6">
                <w:rPr>
                  <w:rFonts w:eastAsia="Calibri" w:cs="Times New Roman"/>
                  <w:color w:val="1F497D" w:themeColor="text2"/>
                  <w:sz w:val="22"/>
                </w:rPr>
                <w:t xml:space="preserve">If the customer does not agree to an EOT for determining eligibility for VR services, </w:t>
              </w:r>
              <w:r>
                <w:rPr>
                  <w:rFonts w:eastAsia="Calibri" w:cs="Times New Roman"/>
                  <w:color w:val="1F497D" w:themeColor="text2"/>
                  <w:sz w:val="22"/>
                </w:rPr>
                <w:t xml:space="preserve">document </w:t>
              </w:r>
              <w:r w:rsidRPr="00D96AE6">
                <w:rPr>
                  <w:rFonts w:eastAsia="Calibri" w:cs="Times New Roman"/>
                  <w:color w:val="1F497D" w:themeColor="text2"/>
                  <w:sz w:val="22"/>
                </w:rPr>
                <w:t>the date and method the</w:t>
              </w:r>
              <w:r>
                <w:rPr>
                  <w:rFonts w:eastAsia="Calibri" w:cs="Times New Roman"/>
                  <w:color w:val="1F497D" w:themeColor="text2"/>
                  <w:sz w:val="22"/>
                </w:rPr>
                <w:t xml:space="preserve"> information for the</w:t>
              </w:r>
              <w:r w:rsidRPr="00D96AE6">
                <w:rPr>
                  <w:rFonts w:eastAsia="Calibri" w:cs="Times New Roman"/>
                  <w:color w:val="1F497D" w:themeColor="text2"/>
                  <w:sz w:val="22"/>
                </w:rPr>
                <w:t xml:space="preserve"> right to appeal and the "Can We Talk" brochure was</w:t>
              </w:r>
              <w:r w:rsidR="009B386D">
                <w:rPr>
                  <w:rFonts w:eastAsia="Calibri" w:cs="Times New Roman"/>
                  <w:color w:val="1F497D" w:themeColor="text2"/>
                  <w:sz w:val="22"/>
                </w:rPr>
                <w:t xml:space="preserve"> offered/</w:t>
              </w:r>
              <w:r w:rsidRPr="00D96AE6">
                <w:rPr>
                  <w:rFonts w:eastAsia="Calibri" w:cs="Times New Roman"/>
                  <w:color w:val="1F497D" w:themeColor="text2"/>
                  <w:sz w:val="22"/>
                </w:rPr>
                <w:t>provided to the customer.</w:t>
              </w:r>
            </w:ins>
          </w:p>
          <w:p w14:paraId="56B88AE3" w14:textId="24576D25" w:rsidR="00D96AE6" w:rsidRPr="007E4E5B" w:rsidRDefault="009B59AA" w:rsidP="00D96AE6">
            <w:pPr>
              <w:rPr>
                <w:rFonts w:eastAsia="Calibri" w:cs="Times New Roman"/>
                <w:sz w:val="22"/>
              </w:rPr>
            </w:pPr>
            <w:r w:rsidRPr="007E4E5B">
              <w:rPr>
                <w:rFonts w:eastAsia="Calibri" w:cs="Times New Roman"/>
                <w:b/>
                <w:color w:val="1F497D" w:themeColor="text2"/>
                <w:sz w:val="22"/>
              </w:rPr>
              <w:t>TIP:</w:t>
            </w:r>
            <w:r w:rsidRPr="007E4E5B">
              <w:rPr>
                <w:rFonts w:eastAsia="Calibri" w:cs="Times New Roman"/>
                <w:color w:val="1F497D" w:themeColor="text2"/>
                <w:sz w:val="22"/>
              </w:rPr>
              <w:t xml:space="preserve"> When these details are included</w:t>
            </w:r>
            <w:r w:rsidRPr="007E4E5B">
              <w:rPr>
                <w:rFonts w:eastAsia="Calibri" w:cs="Times New Roman"/>
                <w:color w:val="1F497D" w:themeColor="text2"/>
                <w:sz w:val="22"/>
                <w:lang w:val="en"/>
              </w:rPr>
              <w:t xml:space="preserve"> in the comments section of the EOT for Eligibility page in RHW, which creates a system generated case note, an additional case note is not required.</w:t>
            </w:r>
          </w:p>
        </w:tc>
        <w:tc>
          <w:tcPr>
            <w:tcW w:w="586" w:type="pct"/>
          </w:tcPr>
          <w:p w14:paraId="00B507CD" w14:textId="77777777" w:rsidR="009B59AA" w:rsidRPr="007E4E5B" w:rsidRDefault="009B59AA" w:rsidP="007E7BCF">
            <w:pPr>
              <w:rPr>
                <w:rFonts w:eastAsia="Calibri" w:cs="Times New Roman"/>
                <w:sz w:val="22"/>
              </w:rPr>
            </w:pPr>
            <w:r w:rsidRPr="007E4E5B">
              <w:rPr>
                <w:rFonts w:eastAsia="Calibri" w:cs="Times New Roman"/>
                <w:sz w:val="22"/>
              </w:rPr>
              <w:t>B-303-2</w:t>
            </w:r>
          </w:p>
        </w:tc>
      </w:tr>
      <w:tr w:rsidR="009B59AA" w:rsidRPr="007E4E5B" w14:paraId="2BCA81F0" w14:textId="77777777" w:rsidTr="00A70805">
        <w:trPr>
          <w:cantSplit/>
          <w:trHeight w:val="20"/>
        </w:trPr>
        <w:tc>
          <w:tcPr>
            <w:tcW w:w="1031" w:type="pct"/>
          </w:tcPr>
          <w:p w14:paraId="58DEBD2F" w14:textId="77777777" w:rsidR="009B59AA" w:rsidRPr="007E4E5B" w:rsidRDefault="009B59AA" w:rsidP="007E7BCF">
            <w:pPr>
              <w:rPr>
                <w:rFonts w:eastAsia="Calibri" w:cs="Times New Roman"/>
                <w:sz w:val="22"/>
              </w:rPr>
            </w:pPr>
            <w:r w:rsidRPr="007E4E5B">
              <w:rPr>
                <w:rFonts w:eastAsia="Calibri" w:cs="Times New Roman"/>
                <w:sz w:val="22"/>
              </w:rPr>
              <w:t>Extension of Time for IPE</w:t>
            </w:r>
          </w:p>
        </w:tc>
        <w:tc>
          <w:tcPr>
            <w:tcW w:w="741" w:type="pct"/>
          </w:tcPr>
          <w:p w14:paraId="740C8CDD" w14:textId="77777777" w:rsidR="009B59AA" w:rsidRPr="007E4E5B" w:rsidRDefault="009B59AA" w:rsidP="007E7BCF">
            <w:pPr>
              <w:rPr>
                <w:rFonts w:eastAsia="Calibri" w:cs="Times New Roman"/>
                <w:sz w:val="22"/>
              </w:rPr>
            </w:pPr>
            <w:r w:rsidRPr="007E4E5B">
              <w:rPr>
                <w:rFonts w:eastAsia="Calibri" w:cs="Times New Roman"/>
                <w:sz w:val="22"/>
              </w:rPr>
              <w:t>VR counselor use only</w:t>
            </w:r>
          </w:p>
        </w:tc>
        <w:tc>
          <w:tcPr>
            <w:tcW w:w="2642" w:type="pct"/>
          </w:tcPr>
          <w:p w14:paraId="2084DD7E" w14:textId="77777777" w:rsidR="009B59AA" w:rsidRPr="007E4E5B" w:rsidRDefault="009B59AA" w:rsidP="007E7BCF">
            <w:pPr>
              <w:rPr>
                <w:rFonts w:eastAsia="Calibri" w:cs="Times New Roman"/>
                <w:sz w:val="22"/>
              </w:rPr>
            </w:pPr>
            <w:r w:rsidRPr="007E4E5B">
              <w:rPr>
                <w:rFonts w:eastAsia="Calibri" w:cs="Times New Roman"/>
                <w:sz w:val="22"/>
              </w:rPr>
              <w:t>A case note that describes</w:t>
            </w:r>
          </w:p>
          <w:p w14:paraId="2431F122" w14:textId="77777777" w:rsidR="009B59AA" w:rsidRPr="007E4E5B" w:rsidRDefault="009B59AA" w:rsidP="00EC680F">
            <w:pPr>
              <w:numPr>
                <w:ilvl w:val="0"/>
                <w:numId w:val="7"/>
              </w:numPr>
              <w:rPr>
                <w:rFonts w:eastAsia="Calibri" w:cs="Times New Roman"/>
                <w:sz w:val="22"/>
                <w:lang w:val="en"/>
              </w:rPr>
            </w:pPr>
            <w:r w:rsidRPr="007E4E5B">
              <w:rPr>
                <w:rFonts w:eastAsia="Calibri" w:cs="Times New Roman"/>
                <w:sz w:val="22"/>
                <w:lang w:val="en"/>
              </w:rPr>
              <w:t>the reasons that an extension of time is required, and</w:t>
            </w:r>
          </w:p>
          <w:p w14:paraId="2AFC6E55" w14:textId="77777777" w:rsidR="009B59AA" w:rsidRPr="007E4E5B" w:rsidRDefault="009B59AA" w:rsidP="00EC680F">
            <w:pPr>
              <w:numPr>
                <w:ilvl w:val="0"/>
                <w:numId w:val="7"/>
              </w:numPr>
              <w:rPr>
                <w:rFonts w:eastAsia="Calibri" w:cs="Times New Roman"/>
                <w:sz w:val="22"/>
                <w:lang w:val="en"/>
              </w:rPr>
            </w:pPr>
            <w:r w:rsidRPr="007E4E5B">
              <w:rPr>
                <w:rFonts w:eastAsia="Calibri" w:cs="Times New Roman"/>
                <w:sz w:val="22"/>
                <w:lang w:val="en"/>
              </w:rPr>
              <w:t>that the customer is in agreement with the extension of time.</w:t>
            </w:r>
          </w:p>
          <w:p w14:paraId="59FA2519" w14:textId="6E1D3973" w:rsidR="00B34722" w:rsidRDefault="00B34722" w:rsidP="00F64876">
            <w:pPr>
              <w:rPr>
                <w:ins w:id="26" w:author="Author"/>
                <w:rFonts w:eastAsia="Calibri" w:cs="Times New Roman"/>
                <w:b/>
                <w:color w:val="1F497D" w:themeColor="text2"/>
                <w:sz w:val="22"/>
              </w:rPr>
            </w:pPr>
            <w:ins w:id="27" w:author="Author">
              <w:r w:rsidRPr="00B34722">
                <w:rPr>
                  <w:rFonts w:eastAsia="Times New Roman" w:cs="Arial"/>
                  <w:sz w:val="22"/>
                  <w:lang w:val="en"/>
                </w:rPr>
                <w:t>If the VR counselor and the customer cannot reach an agreement of the contents of the IPE within 90 days, the VR counselor must</w:t>
              </w:r>
              <w:r w:rsidR="008743CC">
                <w:rPr>
                  <w:rFonts w:eastAsia="Times New Roman" w:cs="Arial"/>
                  <w:sz w:val="22"/>
                  <w:lang w:val="en"/>
                </w:rPr>
                <w:t xml:space="preserve"> document </w:t>
              </w:r>
              <w:r w:rsidRPr="00B34722">
                <w:rPr>
                  <w:rFonts w:eastAsia="Times New Roman" w:cs="Arial"/>
                  <w:sz w:val="22"/>
                  <w:lang w:val="en"/>
                </w:rPr>
                <w:t>the date and method the</w:t>
              </w:r>
              <w:r w:rsidR="008743CC">
                <w:rPr>
                  <w:rFonts w:eastAsia="Times New Roman" w:cs="Arial"/>
                  <w:sz w:val="22"/>
                  <w:lang w:val="en"/>
                </w:rPr>
                <w:t xml:space="preserve"> </w:t>
              </w:r>
              <w:r w:rsidR="008743CC" w:rsidRPr="00B34722">
                <w:rPr>
                  <w:rFonts w:eastAsia="Times New Roman" w:cs="Arial"/>
                  <w:sz w:val="22"/>
                  <w:lang w:val="en"/>
                </w:rPr>
                <w:t xml:space="preserve">"Can We Talk" </w:t>
              </w:r>
              <w:r w:rsidRPr="00B34722">
                <w:rPr>
                  <w:rFonts w:eastAsia="Times New Roman" w:cs="Arial"/>
                  <w:sz w:val="22"/>
                  <w:lang w:val="en"/>
                </w:rPr>
                <w:t xml:space="preserve"> brochure was</w:t>
              </w:r>
              <w:r w:rsidR="00954F4E">
                <w:rPr>
                  <w:rFonts w:eastAsia="Times New Roman" w:cs="Arial"/>
                  <w:sz w:val="22"/>
                  <w:lang w:val="en"/>
                </w:rPr>
                <w:t xml:space="preserve"> offered/</w:t>
              </w:r>
              <w:r w:rsidRPr="00B34722">
                <w:rPr>
                  <w:rFonts w:eastAsia="Times New Roman" w:cs="Arial"/>
                  <w:sz w:val="22"/>
                  <w:lang w:val="en"/>
                </w:rPr>
                <w:t>provided</w:t>
              </w:r>
              <w:r w:rsidR="008743CC">
                <w:rPr>
                  <w:rFonts w:eastAsia="Times New Roman" w:cs="Arial"/>
                  <w:sz w:val="22"/>
                  <w:lang w:val="en"/>
                </w:rPr>
                <w:t>.</w:t>
              </w:r>
            </w:ins>
          </w:p>
          <w:p w14:paraId="31218992" w14:textId="681A74A7" w:rsidR="009B59AA" w:rsidRPr="007E4E5B" w:rsidRDefault="009B59AA" w:rsidP="00F64876">
            <w:pPr>
              <w:rPr>
                <w:rFonts w:eastAsia="Calibri" w:cs="Times New Roman"/>
                <w:sz w:val="22"/>
              </w:rPr>
            </w:pPr>
            <w:r w:rsidRPr="007E4E5B">
              <w:rPr>
                <w:rFonts w:eastAsia="Calibri" w:cs="Times New Roman"/>
                <w:b/>
                <w:color w:val="1F497D" w:themeColor="text2"/>
                <w:sz w:val="22"/>
              </w:rPr>
              <w:t>TIP:</w:t>
            </w:r>
            <w:r w:rsidRPr="007E4E5B">
              <w:rPr>
                <w:rFonts w:eastAsia="Calibri" w:cs="Times New Roman"/>
                <w:color w:val="1F497D" w:themeColor="text2"/>
                <w:sz w:val="22"/>
              </w:rPr>
              <w:t xml:space="preserve"> When these details are included</w:t>
            </w:r>
            <w:r w:rsidRPr="007E4E5B">
              <w:rPr>
                <w:rFonts w:eastAsia="Calibri" w:cs="Times New Roman"/>
                <w:color w:val="1F497D" w:themeColor="text2"/>
                <w:sz w:val="22"/>
                <w:lang w:val="en"/>
              </w:rPr>
              <w:t xml:space="preserve"> in the comments section of the EOT for Eligibility page in RHW, which creates a system generated case note, an additional case note is not required.</w:t>
            </w:r>
          </w:p>
        </w:tc>
        <w:tc>
          <w:tcPr>
            <w:tcW w:w="586" w:type="pct"/>
          </w:tcPr>
          <w:p w14:paraId="6EA785F2" w14:textId="77777777" w:rsidR="009B59AA" w:rsidRPr="007E4E5B" w:rsidRDefault="009B59AA" w:rsidP="007E7BCF">
            <w:pPr>
              <w:rPr>
                <w:rFonts w:eastAsia="Calibri" w:cs="Times New Roman"/>
                <w:sz w:val="22"/>
              </w:rPr>
            </w:pPr>
            <w:r w:rsidRPr="007E4E5B">
              <w:rPr>
                <w:rFonts w:eastAsia="Calibri" w:cs="Times New Roman"/>
                <w:sz w:val="22"/>
              </w:rPr>
              <w:t>B-503-1</w:t>
            </w:r>
          </w:p>
        </w:tc>
      </w:tr>
      <w:tr w:rsidR="007B7DBB" w:rsidRPr="007E4E5B" w14:paraId="68EBDAFB" w14:textId="77777777" w:rsidTr="00A70805">
        <w:trPr>
          <w:cantSplit/>
          <w:trHeight w:val="20"/>
        </w:trPr>
        <w:tc>
          <w:tcPr>
            <w:tcW w:w="1031" w:type="pct"/>
          </w:tcPr>
          <w:p w14:paraId="0FBC6931" w14:textId="77777777" w:rsidR="007B7DBB" w:rsidRPr="007E4E5B" w:rsidRDefault="007B7DBB" w:rsidP="007B7DBB">
            <w:pPr>
              <w:rPr>
                <w:sz w:val="22"/>
              </w:rPr>
            </w:pPr>
            <w:r w:rsidRPr="007E4E5B">
              <w:rPr>
                <w:sz w:val="22"/>
              </w:rPr>
              <w:t>IPE/ILP Amendment</w:t>
            </w:r>
          </w:p>
        </w:tc>
        <w:tc>
          <w:tcPr>
            <w:tcW w:w="741" w:type="pct"/>
          </w:tcPr>
          <w:p w14:paraId="4A1C34B2" w14:textId="77777777" w:rsidR="007B7DBB" w:rsidRPr="007E4E5B" w:rsidRDefault="007B7DBB" w:rsidP="007B7DBB">
            <w:pPr>
              <w:rPr>
                <w:sz w:val="22"/>
              </w:rPr>
            </w:pPr>
            <w:r w:rsidRPr="007E4E5B">
              <w:rPr>
                <w:sz w:val="22"/>
              </w:rPr>
              <w:t>VR counselor or IL staff use only</w:t>
            </w:r>
          </w:p>
        </w:tc>
        <w:tc>
          <w:tcPr>
            <w:tcW w:w="2642" w:type="pct"/>
          </w:tcPr>
          <w:p w14:paraId="371E7DD6" w14:textId="77777777" w:rsidR="007B7DBB" w:rsidRPr="007E4E5B" w:rsidRDefault="007B7DBB" w:rsidP="007B7DBB">
            <w:pPr>
              <w:rPr>
                <w:sz w:val="22"/>
              </w:rPr>
            </w:pPr>
            <w:r w:rsidRPr="007E4E5B">
              <w:rPr>
                <w:sz w:val="22"/>
              </w:rPr>
              <w:t>A case note that describes:</w:t>
            </w:r>
          </w:p>
          <w:p w14:paraId="27CE472C" w14:textId="77777777" w:rsidR="007B7DBB" w:rsidRPr="00657992" w:rsidRDefault="007B7DBB" w:rsidP="00EC680F">
            <w:pPr>
              <w:pStyle w:val="ListParagraph"/>
              <w:numPr>
                <w:ilvl w:val="0"/>
                <w:numId w:val="4"/>
              </w:numPr>
              <w:rPr>
                <w:sz w:val="22"/>
              </w:rPr>
            </w:pPr>
            <w:r w:rsidRPr="00657992">
              <w:rPr>
                <w:sz w:val="22"/>
              </w:rPr>
              <w:t>review of all information captured in RHW under the following menus:</w:t>
            </w:r>
          </w:p>
          <w:p w14:paraId="2F8D20F4" w14:textId="77777777" w:rsidR="007B7DBB" w:rsidRPr="00657992" w:rsidRDefault="007B7DBB" w:rsidP="00EC680F">
            <w:pPr>
              <w:pStyle w:val="ListParagraph"/>
              <w:numPr>
                <w:ilvl w:val="1"/>
                <w:numId w:val="4"/>
              </w:numPr>
              <w:rPr>
                <w:sz w:val="22"/>
              </w:rPr>
            </w:pPr>
            <w:r w:rsidRPr="00657992">
              <w:rPr>
                <w:sz w:val="22"/>
              </w:rPr>
              <w:t>Initial Contact;</w:t>
            </w:r>
          </w:p>
          <w:p w14:paraId="5435EC6F" w14:textId="77777777" w:rsidR="007B7DBB" w:rsidRPr="00657992" w:rsidRDefault="007B7DBB" w:rsidP="00EC680F">
            <w:pPr>
              <w:pStyle w:val="ListParagraph"/>
              <w:numPr>
                <w:ilvl w:val="1"/>
                <w:numId w:val="4"/>
              </w:numPr>
              <w:rPr>
                <w:sz w:val="22"/>
              </w:rPr>
            </w:pPr>
            <w:r w:rsidRPr="00657992">
              <w:rPr>
                <w:sz w:val="22"/>
              </w:rPr>
              <w:t>Application (including financial information and BLR requirements); and</w:t>
            </w:r>
          </w:p>
          <w:p w14:paraId="33BC3637" w14:textId="77777777" w:rsidR="007B7DBB" w:rsidRPr="007E4E5B" w:rsidRDefault="007B7DBB" w:rsidP="00EC680F">
            <w:pPr>
              <w:pStyle w:val="ListParagraph"/>
              <w:numPr>
                <w:ilvl w:val="1"/>
                <w:numId w:val="4"/>
              </w:numPr>
              <w:rPr>
                <w:sz w:val="22"/>
              </w:rPr>
            </w:pPr>
            <w:r w:rsidRPr="00657992">
              <w:rPr>
                <w:sz w:val="22"/>
              </w:rPr>
              <w:t>Plan;</w:t>
            </w:r>
          </w:p>
          <w:p w14:paraId="5678B84B" w14:textId="77777777" w:rsidR="007B7DBB" w:rsidRPr="007E4E5B" w:rsidRDefault="007B7DBB" w:rsidP="00EC680F">
            <w:pPr>
              <w:pStyle w:val="ListParagraph"/>
              <w:numPr>
                <w:ilvl w:val="0"/>
                <w:numId w:val="4"/>
              </w:numPr>
              <w:rPr>
                <w:sz w:val="22"/>
              </w:rPr>
            </w:pPr>
            <w:r w:rsidRPr="007E4E5B">
              <w:rPr>
                <w:sz w:val="22"/>
              </w:rPr>
              <w:t xml:space="preserve">review of each section of the existing plan or amendment; </w:t>
            </w:r>
          </w:p>
          <w:p w14:paraId="7042E6B1" w14:textId="77777777" w:rsidR="007B7DBB" w:rsidRPr="007E4E5B" w:rsidRDefault="007B7DBB" w:rsidP="00EC680F">
            <w:pPr>
              <w:pStyle w:val="ListParagraph"/>
              <w:numPr>
                <w:ilvl w:val="0"/>
                <w:numId w:val="4"/>
              </w:numPr>
              <w:rPr>
                <w:sz w:val="22"/>
              </w:rPr>
            </w:pPr>
            <w:r w:rsidRPr="007E4E5B">
              <w:rPr>
                <w:sz w:val="22"/>
              </w:rPr>
              <w:t xml:space="preserve">progress in achieving the identified goals (including review of intermediate goals and educational goal); </w:t>
            </w:r>
          </w:p>
          <w:p w14:paraId="5198FF26" w14:textId="77777777" w:rsidR="007B7DBB" w:rsidRPr="007E4E5B" w:rsidRDefault="007B7DBB" w:rsidP="00EC680F">
            <w:pPr>
              <w:pStyle w:val="ListParagraph"/>
              <w:numPr>
                <w:ilvl w:val="0"/>
                <w:numId w:val="4"/>
              </w:numPr>
              <w:rPr>
                <w:sz w:val="22"/>
              </w:rPr>
            </w:pPr>
            <w:r w:rsidRPr="007E4E5B">
              <w:rPr>
                <w:sz w:val="22"/>
              </w:rPr>
              <w:t xml:space="preserve">the reason for the amendment; </w:t>
            </w:r>
          </w:p>
          <w:p w14:paraId="75812F8A" w14:textId="77777777" w:rsidR="007B7DBB" w:rsidRDefault="007B7DBB" w:rsidP="00EC680F">
            <w:pPr>
              <w:pStyle w:val="ListParagraph"/>
              <w:numPr>
                <w:ilvl w:val="0"/>
                <w:numId w:val="4"/>
              </w:numPr>
              <w:rPr>
                <w:sz w:val="22"/>
              </w:rPr>
            </w:pPr>
            <w:r w:rsidRPr="007E4E5B">
              <w:rPr>
                <w:sz w:val="22"/>
              </w:rPr>
              <w:t>the nature and scope of the changes</w:t>
            </w:r>
            <w:r>
              <w:rPr>
                <w:sz w:val="22"/>
              </w:rPr>
              <w:t>;</w:t>
            </w:r>
          </w:p>
          <w:p w14:paraId="7809C00F" w14:textId="6F21FADA" w:rsidR="007B7DBB" w:rsidRPr="007E4E5B" w:rsidRDefault="007B7DBB" w:rsidP="00EC680F">
            <w:pPr>
              <w:pStyle w:val="ListParagraph"/>
              <w:numPr>
                <w:ilvl w:val="0"/>
                <w:numId w:val="4"/>
              </w:numPr>
              <w:rPr>
                <w:sz w:val="22"/>
              </w:rPr>
            </w:pPr>
            <w:r w:rsidRPr="00B20C71">
              <w:rPr>
                <w:sz w:val="22"/>
              </w:rPr>
              <w:t>justification for any additional services that are needed to achieve the employment goal (including documentation of best value for purchased goods and services)</w:t>
            </w:r>
            <w:del w:id="28" w:author="Author">
              <w:r w:rsidDel="00403CB8">
                <w:rPr>
                  <w:sz w:val="22"/>
                </w:rPr>
                <w:delText>; and</w:delText>
              </w:r>
            </w:del>
          </w:p>
          <w:p w14:paraId="2919F444" w14:textId="2A9826A1" w:rsidR="007B7DBB" w:rsidRDefault="007B7DBB" w:rsidP="00EC680F">
            <w:pPr>
              <w:pStyle w:val="ListParagraph"/>
              <w:numPr>
                <w:ilvl w:val="0"/>
                <w:numId w:val="4"/>
              </w:numPr>
              <w:rPr>
                <w:ins w:id="29" w:author="Author"/>
                <w:sz w:val="22"/>
              </w:rPr>
            </w:pPr>
            <w:r w:rsidRPr="007E4E5B">
              <w:rPr>
                <w:sz w:val="22"/>
              </w:rPr>
              <w:t>a description of how informed customer choice was included in the development of the IPE/ILP Amendment</w:t>
            </w:r>
            <w:del w:id="30" w:author="Author">
              <w:r w:rsidRPr="007E4E5B" w:rsidDel="00403CB8">
                <w:rPr>
                  <w:sz w:val="22"/>
                </w:rPr>
                <w:delText>.</w:delText>
              </w:r>
            </w:del>
            <w:ins w:id="31" w:author="Author">
              <w:r w:rsidR="00403CB8">
                <w:rPr>
                  <w:sz w:val="22"/>
                </w:rPr>
                <w:t xml:space="preserve"> ; and</w:t>
              </w:r>
            </w:ins>
          </w:p>
          <w:p w14:paraId="2A0EB1B3" w14:textId="2598033C" w:rsidR="00403CB8" w:rsidRPr="007E4E5B" w:rsidRDefault="00403CB8" w:rsidP="00EC680F">
            <w:pPr>
              <w:pStyle w:val="ListParagraph"/>
              <w:numPr>
                <w:ilvl w:val="0"/>
                <w:numId w:val="4"/>
              </w:numPr>
              <w:rPr>
                <w:sz w:val="22"/>
              </w:rPr>
            </w:pPr>
            <w:ins w:id="32" w:author="Author">
              <w:r>
                <w:rPr>
                  <w:rFonts w:eastAsia="Times New Roman" w:cs="Arial"/>
                  <w:szCs w:val="24"/>
                </w:rPr>
                <w:t>the date and method the “Can We Talk" brochure was</w:t>
              </w:r>
              <w:r w:rsidR="00A70805">
                <w:rPr>
                  <w:rFonts w:eastAsia="Times New Roman" w:cs="Arial"/>
                  <w:szCs w:val="24"/>
                </w:rPr>
                <w:t xml:space="preserve"> offered/</w:t>
              </w:r>
              <w:r>
                <w:rPr>
                  <w:rFonts w:eastAsia="Times New Roman" w:cs="Arial"/>
                  <w:szCs w:val="24"/>
                </w:rPr>
                <w:t xml:space="preserve">provided.   </w:t>
              </w:r>
            </w:ins>
          </w:p>
          <w:p w14:paraId="63BC8F12" w14:textId="77777777" w:rsidR="007B7DBB" w:rsidRDefault="007B7DBB" w:rsidP="007B7DBB">
            <w:pPr>
              <w:rPr>
                <w:color w:val="002060"/>
                <w:sz w:val="22"/>
              </w:rPr>
            </w:pPr>
            <w:r w:rsidRPr="007E4E5B">
              <w:rPr>
                <w:b/>
                <w:color w:val="002060"/>
                <w:sz w:val="22"/>
              </w:rPr>
              <w:t>TIP</w:t>
            </w:r>
            <w:r w:rsidRPr="007E4E5B">
              <w:rPr>
                <w:color w:val="002060"/>
                <w:sz w:val="22"/>
              </w:rPr>
              <w:t xml:space="preserve">: This case note is also used to document post-employment services since an IPE amendment must be completed to provide post-employment services. </w:t>
            </w:r>
          </w:p>
          <w:p w14:paraId="53C9927C" w14:textId="77777777" w:rsidR="007B7DBB" w:rsidRPr="007E4E5B" w:rsidRDefault="007B7DBB" w:rsidP="007B7DBB">
            <w:pPr>
              <w:rPr>
                <w:color w:val="002060"/>
                <w:sz w:val="22"/>
              </w:rPr>
            </w:pPr>
            <w:r>
              <w:rPr>
                <w:b/>
                <w:color w:val="002060"/>
                <w:sz w:val="22"/>
              </w:rPr>
              <w:t>REQUIRED</w:t>
            </w:r>
            <w:r w:rsidRPr="00657992">
              <w:rPr>
                <w:color w:val="002060"/>
                <w:sz w:val="22"/>
              </w:rPr>
              <w:t>: The education history (including training information, and semester/grading period pages) under the Plan menu in RHW needs to be updated when the IPE is reviewed or updated to capture measurable skills gains and credential attainment for federal reporting.</w:t>
            </w:r>
          </w:p>
          <w:p w14:paraId="77057CEE" w14:textId="77777777" w:rsidR="007B7DBB" w:rsidRPr="007E4E5B" w:rsidRDefault="007B7DBB" w:rsidP="007B7DBB">
            <w:pPr>
              <w:rPr>
                <w:color w:val="002060"/>
                <w:sz w:val="22"/>
              </w:rPr>
            </w:pPr>
            <w:r w:rsidRPr="007E4E5B">
              <w:rPr>
                <w:b/>
                <w:color w:val="002060"/>
                <w:sz w:val="22"/>
              </w:rPr>
              <w:t xml:space="preserve">TIP: </w:t>
            </w:r>
            <w:r w:rsidRPr="007E4E5B">
              <w:rPr>
                <w:color w:val="002060"/>
                <w:sz w:val="22"/>
              </w:rPr>
              <w:t xml:space="preserve">When an IPE/ILP amendment is completed, this resets the date for the next joint annual review to be completed. </w:t>
            </w:r>
          </w:p>
          <w:p w14:paraId="2896A728" w14:textId="77777777" w:rsidR="007B7DBB" w:rsidRPr="007E4E5B" w:rsidRDefault="007B7DBB" w:rsidP="007B7DBB">
            <w:pPr>
              <w:rPr>
                <w:sz w:val="22"/>
              </w:rPr>
            </w:pPr>
            <w:r>
              <w:rPr>
                <w:b/>
                <w:color w:val="002060"/>
                <w:sz w:val="22"/>
              </w:rPr>
              <w:t>REQUIRED</w:t>
            </w:r>
            <w:r w:rsidRPr="007E4E5B">
              <w:rPr>
                <w:b/>
                <w:color w:val="002060"/>
                <w:sz w:val="22"/>
              </w:rPr>
              <w:t xml:space="preserve">: </w:t>
            </w:r>
            <w:r w:rsidRPr="007E4E5B">
              <w:rPr>
                <w:color w:val="002060"/>
                <w:sz w:val="22"/>
              </w:rPr>
              <w:t xml:space="preserve">When completing an IPE/ILP amendment, review all release forms and work authorization documents to ensure that they are current. </w:t>
            </w:r>
          </w:p>
        </w:tc>
        <w:tc>
          <w:tcPr>
            <w:tcW w:w="586" w:type="pct"/>
          </w:tcPr>
          <w:p w14:paraId="36976433" w14:textId="77777777" w:rsidR="007B7DBB" w:rsidRPr="007E4E5B" w:rsidRDefault="007B7DBB" w:rsidP="007B7DBB">
            <w:pPr>
              <w:rPr>
                <w:sz w:val="22"/>
              </w:rPr>
            </w:pPr>
            <w:r w:rsidRPr="007E4E5B">
              <w:rPr>
                <w:sz w:val="22"/>
              </w:rPr>
              <w:t>B-50</w:t>
            </w:r>
            <w:r>
              <w:rPr>
                <w:sz w:val="22"/>
              </w:rPr>
              <w:t>5-2</w:t>
            </w:r>
          </w:p>
        </w:tc>
      </w:tr>
      <w:tr w:rsidR="00B508CB" w:rsidRPr="007E4E5B" w14:paraId="37FD2B84" w14:textId="77777777" w:rsidTr="00B508CB">
        <w:trPr>
          <w:cantSplit/>
          <w:trHeight w:val="432"/>
        </w:trPr>
        <w:tc>
          <w:tcPr>
            <w:tcW w:w="5000" w:type="pct"/>
            <w:gridSpan w:val="4"/>
            <w:vAlign w:val="center"/>
          </w:tcPr>
          <w:p w14:paraId="5D2A39ED" w14:textId="65D615EA" w:rsidR="00B508CB" w:rsidRPr="007E4E5B" w:rsidRDefault="00B508CB" w:rsidP="00B508CB">
            <w:pPr>
              <w:rPr>
                <w:sz w:val="22"/>
              </w:rPr>
            </w:pPr>
            <w:r>
              <w:rPr>
                <w:sz w:val="22"/>
              </w:rPr>
              <w:t>…</w:t>
            </w:r>
          </w:p>
        </w:tc>
      </w:tr>
      <w:bookmarkEnd w:id="5"/>
      <w:bookmarkEnd w:id="8"/>
      <w:tr w:rsidR="00EC680F" w14:paraId="151F69F1" w14:textId="77777777" w:rsidTr="00B508CB">
        <w:trPr>
          <w:cantSplit/>
          <w:trHeight w:val="20"/>
        </w:trPr>
        <w:tc>
          <w:tcPr>
            <w:tcW w:w="1031" w:type="pct"/>
          </w:tcPr>
          <w:p w14:paraId="621AD788" w14:textId="77777777" w:rsidR="00EC680F" w:rsidRPr="007E4E5B" w:rsidRDefault="00EC680F" w:rsidP="004932C3">
            <w:pPr>
              <w:rPr>
                <w:sz w:val="22"/>
              </w:rPr>
            </w:pPr>
            <w:ins w:id="33" w:author="Author">
              <w:r>
                <w:rPr>
                  <w:sz w:val="22"/>
                </w:rPr>
                <w:t>Job Ready</w:t>
              </w:r>
            </w:ins>
          </w:p>
        </w:tc>
        <w:tc>
          <w:tcPr>
            <w:tcW w:w="741" w:type="pct"/>
          </w:tcPr>
          <w:p w14:paraId="3ACB71D2" w14:textId="77777777" w:rsidR="00EC680F" w:rsidRPr="007E4E5B" w:rsidRDefault="00EC680F" w:rsidP="004932C3">
            <w:pPr>
              <w:rPr>
                <w:sz w:val="22"/>
              </w:rPr>
            </w:pPr>
            <w:ins w:id="34" w:author="Author">
              <w:r>
                <w:rPr>
                  <w:sz w:val="22"/>
                </w:rPr>
                <w:t>VR counselor or business team staff only</w:t>
              </w:r>
            </w:ins>
          </w:p>
        </w:tc>
        <w:tc>
          <w:tcPr>
            <w:tcW w:w="2642" w:type="pct"/>
          </w:tcPr>
          <w:p w14:paraId="29DA50F8" w14:textId="77777777" w:rsidR="00EC680F" w:rsidRPr="001D704A" w:rsidRDefault="00EC680F" w:rsidP="004932C3">
            <w:pPr>
              <w:rPr>
                <w:ins w:id="35" w:author="Author"/>
                <w:rFonts w:cs="Arial"/>
                <w:sz w:val="22"/>
              </w:rPr>
            </w:pPr>
            <w:ins w:id="36" w:author="Author">
              <w:r w:rsidRPr="001D704A">
                <w:rPr>
                  <w:rFonts w:cs="Arial"/>
                  <w:sz w:val="22"/>
                </w:rPr>
                <w:t xml:space="preserve">A case note is entered when it’s determined a customer is ready to begin looking for employment. </w:t>
              </w:r>
            </w:ins>
          </w:p>
          <w:p w14:paraId="3760FF1B" w14:textId="77777777" w:rsidR="00EC680F" w:rsidRPr="001D704A" w:rsidRDefault="00EC680F" w:rsidP="004932C3">
            <w:pPr>
              <w:rPr>
                <w:ins w:id="37" w:author="Author"/>
                <w:rFonts w:cs="Arial"/>
                <w:sz w:val="22"/>
              </w:rPr>
            </w:pPr>
            <w:ins w:id="38" w:author="Author">
              <w:r w:rsidRPr="001D704A">
                <w:rPr>
                  <w:rFonts w:cs="Arial"/>
                  <w:sz w:val="22"/>
                </w:rPr>
                <w:t>The case note will describe :</w:t>
              </w:r>
            </w:ins>
          </w:p>
          <w:p w14:paraId="1F276D73" w14:textId="77777777" w:rsidR="00EC680F" w:rsidRPr="001D704A" w:rsidRDefault="00EC680F" w:rsidP="00EC680F">
            <w:pPr>
              <w:pStyle w:val="ListParagraph"/>
              <w:numPr>
                <w:ilvl w:val="0"/>
                <w:numId w:val="10"/>
              </w:numPr>
              <w:spacing w:before="0" w:beforeAutospacing="0" w:after="0" w:afterAutospacing="0"/>
              <w:contextualSpacing w:val="0"/>
              <w:rPr>
                <w:ins w:id="39" w:author="Author"/>
                <w:rFonts w:eastAsia="Times New Roman" w:cs="Arial"/>
                <w:sz w:val="22"/>
              </w:rPr>
            </w:pPr>
            <w:ins w:id="40" w:author="Author">
              <w:r w:rsidRPr="001D704A">
                <w:rPr>
                  <w:rFonts w:eastAsia="Times New Roman" w:cs="Arial"/>
                  <w:sz w:val="22"/>
                </w:rPr>
                <w:t>customer’s employment interest</w:t>
              </w:r>
              <w:r>
                <w:rPr>
                  <w:rFonts w:eastAsia="Times New Roman" w:cs="Arial"/>
                  <w:sz w:val="22"/>
                </w:rPr>
                <w:t xml:space="preserve"> (</w:t>
              </w:r>
              <w:r w:rsidRPr="001D704A">
                <w:rPr>
                  <w:rFonts w:eastAsia="Times New Roman" w:cs="Arial"/>
                  <w:sz w:val="22"/>
                </w:rPr>
                <w:t>expand on the customer</w:t>
              </w:r>
              <w:r>
                <w:rPr>
                  <w:rFonts w:eastAsia="Times New Roman" w:cs="Arial"/>
                  <w:sz w:val="22"/>
                </w:rPr>
                <w:t>’</w:t>
              </w:r>
              <w:r w:rsidRPr="001D704A">
                <w:rPr>
                  <w:rFonts w:eastAsia="Times New Roman" w:cs="Arial"/>
                  <w:sz w:val="22"/>
                </w:rPr>
                <w:t>s interest beyond the SOC code title</w:t>
              </w:r>
              <w:r>
                <w:rPr>
                  <w:rFonts w:eastAsia="Times New Roman" w:cs="Arial"/>
                  <w:sz w:val="22"/>
                </w:rPr>
                <w:t>)</w:t>
              </w:r>
              <w:r w:rsidRPr="001D704A">
                <w:rPr>
                  <w:rFonts w:eastAsia="Times New Roman" w:cs="Arial"/>
                  <w:sz w:val="22"/>
                </w:rPr>
                <w:t>;</w:t>
              </w:r>
            </w:ins>
          </w:p>
          <w:p w14:paraId="469EA8EC" w14:textId="77777777" w:rsidR="00EC680F" w:rsidRPr="001D704A" w:rsidRDefault="00EC680F" w:rsidP="00EC680F">
            <w:pPr>
              <w:pStyle w:val="ListParagraph"/>
              <w:numPr>
                <w:ilvl w:val="0"/>
                <w:numId w:val="10"/>
              </w:numPr>
              <w:spacing w:before="0" w:beforeAutospacing="0" w:after="0" w:afterAutospacing="0"/>
              <w:contextualSpacing w:val="0"/>
              <w:rPr>
                <w:ins w:id="41" w:author="Author"/>
                <w:rFonts w:eastAsia="Times New Roman" w:cs="Arial"/>
                <w:sz w:val="22"/>
              </w:rPr>
            </w:pPr>
            <w:ins w:id="42" w:author="Author">
              <w:r w:rsidRPr="001D704A">
                <w:rPr>
                  <w:rFonts w:eastAsia="Times New Roman" w:cs="Arial"/>
                  <w:sz w:val="22"/>
                </w:rPr>
                <w:t>whether the Job Ready Worksheet was completed and placed in the customer file (worksheet not required);</w:t>
              </w:r>
            </w:ins>
          </w:p>
          <w:p w14:paraId="4FC33EE6" w14:textId="77777777" w:rsidR="00EC680F" w:rsidRPr="001D704A" w:rsidRDefault="00EC680F" w:rsidP="00EC680F">
            <w:pPr>
              <w:pStyle w:val="ListParagraph"/>
              <w:numPr>
                <w:ilvl w:val="0"/>
                <w:numId w:val="10"/>
              </w:numPr>
              <w:spacing w:before="0" w:beforeAutospacing="0" w:after="0" w:afterAutospacing="0"/>
              <w:contextualSpacing w:val="0"/>
              <w:rPr>
                <w:ins w:id="43" w:author="Author"/>
                <w:rFonts w:eastAsia="Times New Roman" w:cs="Arial"/>
                <w:sz w:val="22"/>
              </w:rPr>
            </w:pPr>
            <w:ins w:id="44" w:author="Author">
              <w:r w:rsidRPr="001D704A">
                <w:rPr>
                  <w:rFonts w:eastAsia="Times New Roman" w:cs="Arial"/>
                  <w:sz w:val="22"/>
                </w:rPr>
                <w:t>any assistive technology tools used for employment;</w:t>
              </w:r>
            </w:ins>
          </w:p>
          <w:p w14:paraId="1050DD3E" w14:textId="77777777" w:rsidR="00EC680F" w:rsidRPr="001D704A" w:rsidRDefault="00EC680F" w:rsidP="00EC680F">
            <w:pPr>
              <w:pStyle w:val="ListParagraph"/>
              <w:numPr>
                <w:ilvl w:val="0"/>
                <w:numId w:val="10"/>
              </w:numPr>
              <w:spacing w:before="0" w:beforeAutospacing="0" w:after="0" w:afterAutospacing="0"/>
              <w:contextualSpacing w:val="0"/>
              <w:rPr>
                <w:ins w:id="45" w:author="Author"/>
                <w:rFonts w:eastAsia="Times New Roman" w:cs="Arial"/>
                <w:sz w:val="22"/>
              </w:rPr>
            </w:pPr>
            <w:ins w:id="46" w:author="Author">
              <w:r w:rsidRPr="001D704A">
                <w:rPr>
                  <w:rFonts w:eastAsia="Times New Roman" w:cs="Arial"/>
                  <w:sz w:val="22"/>
                </w:rPr>
                <w:t xml:space="preserve">any geographical/transportation concerns; </w:t>
              </w:r>
            </w:ins>
          </w:p>
          <w:p w14:paraId="09444548" w14:textId="77777777" w:rsidR="00EC680F" w:rsidRPr="001D704A" w:rsidRDefault="00EC680F" w:rsidP="00EC680F">
            <w:pPr>
              <w:pStyle w:val="ListParagraph"/>
              <w:numPr>
                <w:ilvl w:val="0"/>
                <w:numId w:val="10"/>
              </w:numPr>
              <w:spacing w:before="0" w:beforeAutospacing="0" w:after="0" w:afterAutospacing="0"/>
              <w:contextualSpacing w:val="0"/>
              <w:rPr>
                <w:ins w:id="47" w:author="Author"/>
                <w:rFonts w:eastAsia="Times New Roman" w:cs="Arial"/>
                <w:sz w:val="22"/>
              </w:rPr>
            </w:pPr>
            <w:ins w:id="48" w:author="Author">
              <w:r w:rsidRPr="001D704A">
                <w:rPr>
                  <w:rFonts w:eastAsia="Times New Roman" w:cs="Arial"/>
                  <w:sz w:val="22"/>
                </w:rPr>
                <w:t>if the customer is being referred to or will need assistance from an ESP; and</w:t>
              </w:r>
            </w:ins>
          </w:p>
          <w:p w14:paraId="1B227FA6" w14:textId="77777777" w:rsidR="00EC680F" w:rsidRPr="006C40B7" w:rsidRDefault="00EC680F" w:rsidP="00EC680F">
            <w:pPr>
              <w:pStyle w:val="ListParagraph"/>
              <w:numPr>
                <w:ilvl w:val="0"/>
                <w:numId w:val="10"/>
              </w:numPr>
              <w:spacing w:before="0" w:beforeAutospacing="0" w:after="0" w:afterAutospacing="0"/>
              <w:contextualSpacing w:val="0"/>
              <w:rPr>
                <w:rFonts w:eastAsia="Times New Roman" w:cs="Arial"/>
                <w:sz w:val="22"/>
              </w:rPr>
            </w:pPr>
            <w:ins w:id="49" w:author="Author">
              <w:r w:rsidRPr="001D704A">
                <w:rPr>
                  <w:rFonts w:eastAsia="Times New Roman" w:cs="Arial"/>
                  <w:sz w:val="22"/>
                </w:rPr>
                <w:t xml:space="preserve">any work experience training. </w:t>
              </w:r>
            </w:ins>
          </w:p>
        </w:tc>
        <w:tc>
          <w:tcPr>
            <w:tcW w:w="586" w:type="pct"/>
          </w:tcPr>
          <w:p w14:paraId="1587C864" w14:textId="77777777" w:rsidR="00EC680F" w:rsidRDefault="00EC680F" w:rsidP="004932C3">
            <w:pPr>
              <w:rPr>
                <w:sz w:val="22"/>
              </w:rPr>
            </w:pPr>
            <w:ins w:id="50" w:author="Author">
              <w:r>
                <w:rPr>
                  <w:sz w:val="22"/>
                </w:rPr>
                <w:t>A-406-5</w:t>
              </w:r>
            </w:ins>
          </w:p>
        </w:tc>
      </w:tr>
      <w:tr w:rsidR="00B508CB" w14:paraId="2AD27D57" w14:textId="77777777" w:rsidTr="00B508CB">
        <w:trPr>
          <w:cantSplit/>
          <w:trHeight w:val="432"/>
        </w:trPr>
        <w:tc>
          <w:tcPr>
            <w:tcW w:w="5000" w:type="pct"/>
            <w:gridSpan w:val="4"/>
            <w:vAlign w:val="center"/>
          </w:tcPr>
          <w:p w14:paraId="1F6618CF" w14:textId="1411ED5E" w:rsidR="00B508CB" w:rsidRDefault="00B508CB" w:rsidP="00B508CB">
            <w:pPr>
              <w:rPr>
                <w:sz w:val="22"/>
              </w:rPr>
            </w:pPr>
            <w:r>
              <w:rPr>
                <w:sz w:val="22"/>
              </w:rPr>
              <w:t>…</w:t>
            </w:r>
          </w:p>
        </w:tc>
      </w:tr>
      <w:tr w:rsidR="00EC680F" w:rsidRPr="007E4E5B" w14:paraId="1CFD1D69" w14:textId="77777777" w:rsidTr="00B508CB">
        <w:trPr>
          <w:cantSplit/>
          <w:trHeight w:val="20"/>
        </w:trPr>
        <w:tc>
          <w:tcPr>
            <w:tcW w:w="1031" w:type="pct"/>
          </w:tcPr>
          <w:p w14:paraId="3ADD7DD2" w14:textId="77777777" w:rsidR="00EC680F" w:rsidRPr="007E4E5B" w:rsidRDefault="00EC680F" w:rsidP="004932C3">
            <w:pPr>
              <w:rPr>
                <w:sz w:val="22"/>
              </w:rPr>
            </w:pPr>
            <w:r w:rsidRPr="007E4E5B">
              <w:rPr>
                <w:sz w:val="22"/>
              </w:rPr>
              <w:t>Phase Adjustment</w:t>
            </w:r>
          </w:p>
        </w:tc>
        <w:tc>
          <w:tcPr>
            <w:tcW w:w="741" w:type="pct"/>
          </w:tcPr>
          <w:p w14:paraId="5E30B26F" w14:textId="77777777" w:rsidR="00EC680F" w:rsidRPr="007E4E5B" w:rsidRDefault="00EC680F" w:rsidP="004932C3">
            <w:pPr>
              <w:rPr>
                <w:sz w:val="22"/>
              </w:rPr>
            </w:pPr>
            <w:del w:id="51" w:author="Author">
              <w:r w:rsidRPr="007E4E5B" w:rsidDel="00C43FA5">
                <w:rPr>
                  <w:sz w:val="22"/>
                </w:rPr>
                <w:delText>Any VR staff</w:delText>
              </w:r>
            </w:del>
            <w:ins w:id="52" w:author="Author">
              <w:r>
                <w:rPr>
                  <w:sz w:val="22"/>
                </w:rPr>
                <w:t xml:space="preserve"> VR Counselor only</w:t>
              </w:r>
            </w:ins>
          </w:p>
        </w:tc>
        <w:tc>
          <w:tcPr>
            <w:tcW w:w="2641" w:type="pct"/>
          </w:tcPr>
          <w:p w14:paraId="0D3A41AA" w14:textId="77777777" w:rsidR="00EC680F" w:rsidRPr="007E4E5B" w:rsidRDefault="00EC680F" w:rsidP="004932C3">
            <w:pPr>
              <w:rPr>
                <w:sz w:val="22"/>
              </w:rPr>
            </w:pPr>
            <w:r w:rsidRPr="007E4E5B">
              <w:rPr>
                <w:sz w:val="22"/>
              </w:rPr>
              <w:t>A case note or series of case notes that describes:</w:t>
            </w:r>
          </w:p>
          <w:p w14:paraId="0EF5DB78" w14:textId="77777777" w:rsidR="00EC680F" w:rsidRPr="007E4E5B" w:rsidRDefault="00EC680F" w:rsidP="00EC680F">
            <w:pPr>
              <w:pStyle w:val="ListParagraph"/>
              <w:numPr>
                <w:ilvl w:val="0"/>
                <w:numId w:val="6"/>
              </w:numPr>
              <w:rPr>
                <w:sz w:val="22"/>
              </w:rPr>
            </w:pPr>
            <w:r w:rsidRPr="007E4E5B">
              <w:rPr>
                <w:sz w:val="22"/>
              </w:rPr>
              <w:t>the circumstances surrounding previous closures and the need for phase adjusting the case;</w:t>
            </w:r>
          </w:p>
          <w:p w14:paraId="08F153BA" w14:textId="77777777" w:rsidR="00EC680F" w:rsidRPr="007E4E5B" w:rsidRDefault="00EC680F" w:rsidP="00EC680F">
            <w:pPr>
              <w:pStyle w:val="ListParagraph"/>
              <w:numPr>
                <w:ilvl w:val="0"/>
                <w:numId w:val="6"/>
              </w:numPr>
              <w:rPr>
                <w:sz w:val="22"/>
              </w:rPr>
            </w:pPr>
            <w:del w:id="53" w:author="Author">
              <w:r w:rsidRPr="007E4E5B" w:rsidDel="00C43FA5">
                <w:rPr>
                  <w:sz w:val="22"/>
                </w:rPr>
                <w:delText>consultation with the VR Manager, if applicable.</w:delText>
              </w:r>
            </w:del>
            <w:ins w:id="54" w:author="Author">
              <w:r>
                <w:rPr>
                  <w:sz w:val="22"/>
                </w:rPr>
                <w:t xml:space="preserve"> VR Supervisor Approval is required </w:t>
              </w:r>
            </w:ins>
          </w:p>
        </w:tc>
        <w:tc>
          <w:tcPr>
            <w:tcW w:w="587" w:type="pct"/>
          </w:tcPr>
          <w:p w14:paraId="2D25C4D6" w14:textId="77777777" w:rsidR="00EC680F" w:rsidRPr="007E4E5B" w:rsidRDefault="00EC680F" w:rsidP="004932C3">
            <w:pPr>
              <w:rPr>
                <w:sz w:val="22"/>
              </w:rPr>
            </w:pPr>
            <w:r w:rsidRPr="007E4E5B">
              <w:rPr>
                <w:sz w:val="22"/>
              </w:rPr>
              <w:t>B-206</w:t>
            </w:r>
          </w:p>
        </w:tc>
      </w:tr>
    </w:tbl>
    <w:p w14:paraId="313EDAF3" w14:textId="01787911" w:rsidR="00EC680F" w:rsidRPr="00D91BC8" w:rsidRDefault="00EC680F" w:rsidP="00652750">
      <w:r>
        <w:t>…</w:t>
      </w:r>
    </w:p>
    <w:sectPr w:rsidR="00EC680F" w:rsidRPr="00D91BC8" w:rsidSect="00A03D7E">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D7810" w14:textId="77777777" w:rsidR="00E2119B" w:rsidRDefault="00E2119B" w:rsidP="006A1947">
      <w:pPr>
        <w:spacing w:after="0"/>
      </w:pPr>
      <w:r>
        <w:separator/>
      </w:r>
    </w:p>
  </w:endnote>
  <w:endnote w:type="continuationSeparator" w:id="0">
    <w:p w14:paraId="476ADA57" w14:textId="77777777" w:rsidR="00E2119B" w:rsidRDefault="00E2119B" w:rsidP="006A19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9BA50" w14:textId="77777777" w:rsidR="00E2119B" w:rsidRDefault="00E2119B" w:rsidP="006A1947">
      <w:pPr>
        <w:spacing w:after="0"/>
      </w:pPr>
      <w:r>
        <w:separator/>
      </w:r>
    </w:p>
  </w:footnote>
  <w:footnote w:type="continuationSeparator" w:id="0">
    <w:p w14:paraId="796BCFD8" w14:textId="77777777" w:rsidR="00E2119B" w:rsidRDefault="00E2119B" w:rsidP="006A19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004"/>
    <w:multiLevelType w:val="hybridMultilevel"/>
    <w:tmpl w:val="C380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6F7A"/>
    <w:multiLevelType w:val="hybridMultilevel"/>
    <w:tmpl w:val="D58C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72D55"/>
    <w:multiLevelType w:val="multilevel"/>
    <w:tmpl w:val="B0DC7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82DB4"/>
    <w:multiLevelType w:val="hybridMultilevel"/>
    <w:tmpl w:val="205018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102590"/>
    <w:multiLevelType w:val="hybridMultilevel"/>
    <w:tmpl w:val="8D56C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494F2A"/>
    <w:multiLevelType w:val="hybridMultilevel"/>
    <w:tmpl w:val="95D4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674D8"/>
    <w:multiLevelType w:val="multilevel"/>
    <w:tmpl w:val="8688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8059BE"/>
    <w:multiLevelType w:val="hybridMultilevel"/>
    <w:tmpl w:val="3D62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633DB"/>
    <w:multiLevelType w:val="hybridMultilevel"/>
    <w:tmpl w:val="44B67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1"/>
  </w:num>
  <w:num w:numId="6">
    <w:abstractNumId w:val="7"/>
  </w:num>
  <w:num w:numId="7">
    <w:abstractNumId w:val="6"/>
  </w:num>
  <w:num w:numId="8">
    <w:abstractNumId w:val="2"/>
  </w:num>
  <w:num w:numId="9">
    <w:abstractNumId w:val="3"/>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trackRevisions/>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87"/>
    <w:rsid w:val="0001043C"/>
    <w:rsid w:val="00011FBC"/>
    <w:rsid w:val="00012824"/>
    <w:rsid w:val="00016C3C"/>
    <w:rsid w:val="000234A0"/>
    <w:rsid w:val="00034F58"/>
    <w:rsid w:val="000446C8"/>
    <w:rsid w:val="00062AC5"/>
    <w:rsid w:val="00065FB3"/>
    <w:rsid w:val="0007321B"/>
    <w:rsid w:val="0008379C"/>
    <w:rsid w:val="000839F7"/>
    <w:rsid w:val="00085CC5"/>
    <w:rsid w:val="000933C8"/>
    <w:rsid w:val="000A128A"/>
    <w:rsid w:val="000F10B7"/>
    <w:rsid w:val="00101495"/>
    <w:rsid w:val="0011216C"/>
    <w:rsid w:val="00117F6F"/>
    <w:rsid w:val="001323FB"/>
    <w:rsid w:val="001328F5"/>
    <w:rsid w:val="00142F13"/>
    <w:rsid w:val="0014458D"/>
    <w:rsid w:val="00155DF5"/>
    <w:rsid w:val="001643CE"/>
    <w:rsid w:val="00172C8F"/>
    <w:rsid w:val="00195174"/>
    <w:rsid w:val="001A2688"/>
    <w:rsid w:val="001A7FAF"/>
    <w:rsid w:val="001B16A1"/>
    <w:rsid w:val="001B1FD6"/>
    <w:rsid w:val="001C3956"/>
    <w:rsid w:val="001E329A"/>
    <w:rsid w:val="001F3E0C"/>
    <w:rsid w:val="001F7680"/>
    <w:rsid w:val="0020017E"/>
    <w:rsid w:val="002124F3"/>
    <w:rsid w:val="002260D6"/>
    <w:rsid w:val="00241061"/>
    <w:rsid w:val="00244D67"/>
    <w:rsid w:val="00260DAC"/>
    <w:rsid w:val="00264007"/>
    <w:rsid w:val="00271D2C"/>
    <w:rsid w:val="00282B42"/>
    <w:rsid w:val="00287601"/>
    <w:rsid w:val="002A2574"/>
    <w:rsid w:val="002A37A8"/>
    <w:rsid w:val="002B2AC8"/>
    <w:rsid w:val="002D0241"/>
    <w:rsid w:val="002D4B1D"/>
    <w:rsid w:val="002D7F84"/>
    <w:rsid w:val="002E45B0"/>
    <w:rsid w:val="002F7C4B"/>
    <w:rsid w:val="00307432"/>
    <w:rsid w:val="0031219B"/>
    <w:rsid w:val="00320497"/>
    <w:rsid w:val="003279FB"/>
    <w:rsid w:val="00341255"/>
    <w:rsid w:val="0034617C"/>
    <w:rsid w:val="00347047"/>
    <w:rsid w:val="00347D5B"/>
    <w:rsid w:val="00347D5C"/>
    <w:rsid w:val="0036423B"/>
    <w:rsid w:val="00365381"/>
    <w:rsid w:val="0037457A"/>
    <w:rsid w:val="00386545"/>
    <w:rsid w:val="0039664F"/>
    <w:rsid w:val="003A297A"/>
    <w:rsid w:val="003A35BB"/>
    <w:rsid w:val="003A645B"/>
    <w:rsid w:val="003B0A88"/>
    <w:rsid w:val="003B5E96"/>
    <w:rsid w:val="003C1D20"/>
    <w:rsid w:val="003D58ED"/>
    <w:rsid w:val="003D5E78"/>
    <w:rsid w:val="003E47BE"/>
    <w:rsid w:val="003F0E50"/>
    <w:rsid w:val="00401CF2"/>
    <w:rsid w:val="00402EE1"/>
    <w:rsid w:val="00403CB8"/>
    <w:rsid w:val="004064C0"/>
    <w:rsid w:val="00407CF3"/>
    <w:rsid w:val="0041587C"/>
    <w:rsid w:val="00416540"/>
    <w:rsid w:val="004215A2"/>
    <w:rsid w:val="004357C0"/>
    <w:rsid w:val="00435F4F"/>
    <w:rsid w:val="00441248"/>
    <w:rsid w:val="00445CFC"/>
    <w:rsid w:val="00455F94"/>
    <w:rsid w:val="00480FE0"/>
    <w:rsid w:val="004952D0"/>
    <w:rsid w:val="004B4D2E"/>
    <w:rsid w:val="004B6AA4"/>
    <w:rsid w:val="004C5F0E"/>
    <w:rsid w:val="004D21B4"/>
    <w:rsid w:val="004E626D"/>
    <w:rsid w:val="004F23C8"/>
    <w:rsid w:val="005017FE"/>
    <w:rsid w:val="00503BA9"/>
    <w:rsid w:val="00513BA3"/>
    <w:rsid w:val="00521DCB"/>
    <w:rsid w:val="00523747"/>
    <w:rsid w:val="005243AC"/>
    <w:rsid w:val="00526A19"/>
    <w:rsid w:val="005322B6"/>
    <w:rsid w:val="00534A35"/>
    <w:rsid w:val="00543778"/>
    <w:rsid w:val="005653B9"/>
    <w:rsid w:val="00575F13"/>
    <w:rsid w:val="00585921"/>
    <w:rsid w:val="00586955"/>
    <w:rsid w:val="00586ED0"/>
    <w:rsid w:val="005A17FE"/>
    <w:rsid w:val="005A4985"/>
    <w:rsid w:val="005D05C2"/>
    <w:rsid w:val="005D3E39"/>
    <w:rsid w:val="005E11B3"/>
    <w:rsid w:val="005F315E"/>
    <w:rsid w:val="005F6F3D"/>
    <w:rsid w:val="00603F84"/>
    <w:rsid w:val="00612207"/>
    <w:rsid w:val="00613D29"/>
    <w:rsid w:val="00614253"/>
    <w:rsid w:val="0063081F"/>
    <w:rsid w:val="00635974"/>
    <w:rsid w:val="00645095"/>
    <w:rsid w:val="0064595E"/>
    <w:rsid w:val="00645F67"/>
    <w:rsid w:val="00652750"/>
    <w:rsid w:val="00656A0D"/>
    <w:rsid w:val="00657992"/>
    <w:rsid w:val="006677E9"/>
    <w:rsid w:val="00683152"/>
    <w:rsid w:val="00690D82"/>
    <w:rsid w:val="00694D1F"/>
    <w:rsid w:val="00696866"/>
    <w:rsid w:val="006A1947"/>
    <w:rsid w:val="006B0B53"/>
    <w:rsid w:val="006C3883"/>
    <w:rsid w:val="006E14F3"/>
    <w:rsid w:val="006E4960"/>
    <w:rsid w:val="006E7969"/>
    <w:rsid w:val="006F01EF"/>
    <w:rsid w:val="0072040F"/>
    <w:rsid w:val="00735DAF"/>
    <w:rsid w:val="00752982"/>
    <w:rsid w:val="00761198"/>
    <w:rsid w:val="00761EF1"/>
    <w:rsid w:val="00765595"/>
    <w:rsid w:val="007658CA"/>
    <w:rsid w:val="00767837"/>
    <w:rsid w:val="007750CC"/>
    <w:rsid w:val="00777BAE"/>
    <w:rsid w:val="007B1F32"/>
    <w:rsid w:val="007B39ED"/>
    <w:rsid w:val="007B7DBB"/>
    <w:rsid w:val="007C4898"/>
    <w:rsid w:val="007D08F1"/>
    <w:rsid w:val="007E4E5B"/>
    <w:rsid w:val="007E7BCF"/>
    <w:rsid w:val="007F08F8"/>
    <w:rsid w:val="00811D08"/>
    <w:rsid w:val="00812A34"/>
    <w:rsid w:val="00821743"/>
    <w:rsid w:val="00831835"/>
    <w:rsid w:val="008337ED"/>
    <w:rsid w:val="0085408A"/>
    <w:rsid w:val="008547E5"/>
    <w:rsid w:val="008743CC"/>
    <w:rsid w:val="00887000"/>
    <w:rsid w:val="008957D0"/>
    <w:rsid w:val="008B3C73"/>
    <w:rsid w:val="008C47A4"/>
    <w:rsid w:val="008C7855"/>
    <w:rsid w:val="008D4A1F"/>
    <w:rsid w:val="008E38E9"/>
    <w:rsid w:val="008E5C40"/>
    <w:rsid w:val="008F0589"/>
    <w:rsid w:val="008F094C"/>
    <w:rsid w:val="0090323D"/>
    <w:rsid w:val="0090475F"/>
    <w:rsid w:val="00914691"/>
    <w:rsid w:val="009224A6"/>
    <w:rsid w:val="0092638C"/>
    <w:rsid w:val="00932766"/>
    <w:rsid w:val="00940AE2"/>
    <w:rsid w:val="00947404"/>
    <w:rsid w:val="00954F4E"/>
    <w:rsid w:val="0095738E"/>
    <w:rsid w:val="00957817"/>
    <w:rsid w:val="00963E02"/>
    <w:rsid w:val="00974598"/>
    <w:rsid w:val="009769D2"/>
    <w:rsid w:val="00982311"/>
    <w:rsid w:val="00984780"/>
    <w:rsid w:val="00984843"/>
    <w:rsid w:val="00984A82"/>
    <w:rsid w:val="0098705A"/>
    <w:rsid w:val="00987A0F"/>
    <w:rsid w:val="00992024"/>
    <w:rsid w:val="00992EDB"/>
    <w:rsid w:val="009A1AB6"/>
    <w:rsid w:val="009B07B0"/>
    <w:rsid w:val="009B386D"/>
    <w:rsid w:val="009B3F04"/>
    <w:rsid w:val="009B59AA"/>
    <w:rsid w:val="009B63C0"/>
    <w:rsid w:val="009C1AB4"/>
    <w:rsid w:val="009C30D9"/>
    <w:rsid w:val="009D7F22"/>
    <w:rsid w:val="009F01F3"/>
    <w:rsid w:val="009F4D91"/>
    <w:rsid w:val="00A00EE9"/>
    <w:rsid w:val="00A03437"/>
    <w:rsid w:val="00A03D7E"/>
    <w:rsid w:val="00A04AF7"/>
    <w:rsid w:val="00A173F8"/>
    <w:rsid w:val="00A26E52"/>
    <w:rsid w:val="00A31F45"/>
    <w:rsid w:val="00A403AE"/>
    <w:rsid w:val="00A4629A"/>
    <w:rsid w:val="00A51807"/>
    <w:rsid w:val="00A540E8"/>
    <w:rsid w:val="00A70805"/>
    <w:rsid w:val="00A70E59"/>
    <w:rsid w:val="00A76CF6"/>
    <w:rsid w:val="00A828AC"/>
    <w:rsid w:val="00A83292"/>
    <w:rsid w:val="00AA6128"/>
    <w:rsid w:val="00AA7AFE"/>
    <w:rsid w:val="00AD482E"/>
    <w:rsid w:val="00AD6E40"/>
    <w:rsid w:val="00AF195D"/>
    <w:rsid w:val="00AF47FA"/>
    <w:rsid w:val="00AF5599"/>
    <w:rsid w:val="00B006AF"/>
    <w:rsid w:val="00B0316E"/>
    <w:rsid w:val="00B07239"/>
    <w:rsid w:val="00B103E6"/>
    <w:rsid w:val="00B12DBE"/>
    <w:rsid w:val="00B15548"/>
    <w:rsid w:val="00B34722"/>
    <w:rsid w:val="00B35944"/>
    <w:rsid w:val="00B37EB5"/>
    <w:rsid w:val="00B508CB"/>
    <w:rsid w:val="00B50E9B"/>
    <w:rsid w:val="00B51FB5"/>
    <w:rsid w:val="00B5289C"/>
    <w:rsid w:val="00B657DD"/>
    <w:rsid w:val="00B81F4F"/>
    <w:rsid w:val="00B9416B"/>
    <w:rsid w:val="00B96AE5"/>
    <w:rsid w:val="00BB137C"/>
    <w:rsid w:val="00BB5473"/>
    <w:rsid w:val="00BB6BEC"/>
    <w:rsid w:val="00BC7EF4"/>
    <w:rsid w:val="00BD1189"/>
    <w:rsid w:val="00BD2EB0"/>
    <w:rsid w:val="00BD3046"/>
    <w:rsid w:val="00BE20AD"/>
    <w:rsid w:val="00BF6D00"/>
    <w:rsid w:val="00C02D7C"/>
    <w:rsid w:val="00C1158D"/>
    <w:rsid w:val="00C1185C"/>
    <w:rsid w:val="00C30648"/>
    <w:rsid w:val="00C3313D"/>
    <w:rsid w:val="00C65CC1"/>
    <w:rsid w:val="00C722E5"/>
    <w:rsid w:val="00C75893"/>
    <w:rsid w:val="00C908F5"/>
    <w:rsid w:val="00C91E80"/>
    <w:rsid w:val="00CA2FDD"/>
    <w:rsid w:val="00CA373A"/>
    <w:rsid w:val="00CA3D65"/>
    <w:rsid w:val="00CA6347"/>
    <w:rsid w:val="00CB1048"/>
    <w:rsid w:val="00CC32A8"/>
    <w:rsid w:val="00CC3729"/>
    <w:rsid w:val="00CC52F2"/>
    <w:rsid w:val="00CC567C"/>
    <w:rsid w:val="00CC60E1"/>
    <w:rsid w:val="00CD74D7"/>
    <w:rsid w:val="00CF1A90"/>
    <w:rsid w:val="00D01EF0"/>
    <w:rsid w:val="00D1017C"/>
    <w:rsid w:val="00D12B87"/>
    <w:rsid w:val="00D1529A"/>
    <w:rsid w:val="00D176DE"/>
    <w:rsid w:val="00D2147F"/>
    <w:rsid w:val="00D2598C"/>
    <w:rsid w:val="00D31108"/>
    <w:rsid w:val="00D31638"/>
    <w:rsid w:val="00D32D56"/>
    <w:rsid w:val="00D40F2B"/>
    <w:rsid w:val="00D45369"/>
    <w:rsid w:val="00D66F3E"/>
    <w:rsid w:val="00D74F8F"/>
    <w:rsid w:val="00D74F95"/>
    <w:rsid w:val="00D761F6"/>
    <w:rsid w:val="00D90A7C"/>
    <w:rsid w:val="00D90C50"/>
    <w:rsid w:val="00D91BC8"/>
    <w:rsid w:val="00D930A6"/>
    <w:rsid w:val="00D96AE6"/>
    <w:rsid w:val="00DA2C22"/>
    <w:rsid w:val="00DB052E"/>
    <w:rsid w:val="00DC789C"/>
    <w:rsid w:val="00DD300A"/>
    <w:rsid w:val="00DD75BF"/>
    <w:rsid w:val="00DD7A5A"/>
    <w:rsid w:val="00E01682"/>
    <w:rsid w:val="00E04864"/>
    <w:rsid w:val="00E14AE1"/>
    <w:rsid w:val="00E2119B"/>
    <w:rsid w:val="00E23707"/>
    <w:rsid w:val="00E26995"/>
    <w:rsid w:val="00E3205A"/>
    <w:rsid w:val="00E4551C"/>
    <w:rsid w:val="00E50970"/>
    <w:rsid w:val="00E609E9"/>
    <w:rsid w:val="00E63947"/>
    <w:rsid w:val="00EA4E32"/>
    <w:rsid w:val="00EA6CA7"/>
    <w:rsid w:val="00EB0EF8"/>
    <w:rsid w:val="00EB4570"/>
    <w:rsid w:val="00EB66DF"/>
    <w:rsid w:val="00EC144A"/>
    <w:rsid w:val="00EC680F"/>
    <w:rsid w:val="00EE5850"/>
    <w:rsid w:val="00EF2643"/>
    <w:rsid w:val="00F0216A"/>
    <w:rsid w:val="00F17A13"/>
    <w:rsid w:val="00F265A5"/>
    <w:rsid w:val="00F26D1E"/>
    <w:rsid w:val="00F34A4B"/>
    <w:rsid w:val="00F42C55"/>
    <w:rsid w:val="00F46798"/>
    <w:rsid w:val="00F468A2"/>
    <w:rsid w:val="00F51F66"/>
    <w:rsid w:val="00F565A4"/>
    <w:rsid w:val="00F60BBB"/>
    <w:rsid w:val="00F64876"/>
    <w:rsid w:val="00F652E4"/>
    <w:rsid w:val="00F70FC2"/>
    <w:rsid w:val="00F93176"/>
    <w:rsid w:val="00F94999"/>
    <w:rsid w:val="00F95577"/>
    <w:rsid w:val="00FA752E"/>
    <w:rsid w:val="00FB7191"/>
    <w:rsid w:val="00FC1EF0"/>
    <w:rsid w:val="00FD1611"/>
    <w:rsid w:val="00FE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2A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835"/>
    <w:pPr>
      <w:spacing w:before="100" w:beforeAutospacing="1" w:after="100" w:afterAutospacing="1" w:line="240" w:lineRule="auto"/>
    </w:pPr>
  </w:style>
  <w:style w:type="paragraph" w:styleId="Heading1">
    <w:name w:val="heading 1"/>
    <w:basedOn w:val="Normal"/>
    <w:next w:val="Normal"/>
    <w:link w:val="Heading1Char"/>
    <w:autoRedefine/>
    <w:uiPriority w:val="9"/>
    <w:qFormat/>
    <w:rsid w:val="00D91BC8"/>
    <w:pPr>
      <w:keepNext/>
      <w:keepLines/>
      <w:outlineLvl w:val="0"/>
    </w:pPr>
    <w:rPr>
      <w:rFonts w:eastAsiaTheme="majorEastAsia" w:cstheme="majorBidi"/>
      <w:b/>
      <w:bCs/>
      <w:sz w:val="36"/>
      <w:szCs w:val="36"/>
    </w:rPr>
  </w:style>
  <w:style w:type="paragraph" w:styleId="Heading2">
    <w:name w:val="heading 2"/>
    <w:basedOn w:val="Normal"/>
    <w:next w:val="Normal"/>
    <w:link w:val="Heading2Char"/>
    <w:autoRedefine/>
    <w:uiPriority w:val="9"/>
    <w:unhideWhenUsed/>
    <w:qFormat/>
    <w:rsid w:val="00831835"/>
    <w:pPr>
      <w:keepNext/>
      <w:keepLines/>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2A37A8"/>
    <w:pPr>
      <w:spacing w:after="0"/>
      <w:outlineLvl w:val="2"/>
    </w:pPr>
    <w:rPr>
      <w:b/>
      <w:bCs/>
      <w:sz w:val="28"/>
      <w:szCs w:val="28"/>
    </w:rPr>
  </w:style>
  <w:style w:type="paragraph" w:styleId="Heading4">
    <w:name w:val="heading 4"/>
    <w:basedOn w:val="Normal"/>
    <w:next w:val="Normal"/>
    <w:link w:val="Heading4Char"/>
    <w:autoRedefine/>
    <w:uiPriority w:val="9"/>
    <w:unhideWhenUsed/>
    <w:qFormat/>
    <w:rsid w:val="002A37A8"/>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20017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BC8"/>
    <w:rPr>
      <w:rFonts w:eastAsiaTheme="majorEastAsia" w:cstheme="majorBidi"/>
      <w:b/>
      <w:bCs/>
      <w:sz w:val="36"/>
      <w:szCs w:val="36"/>
    </w:rPr>
  </w:style>
  <w:style w:type="character" w:customStyle="1" w:styleId="Heading2Char">
    <w:name w:val="Heading 2 Char"/>
    <w:basedOn w:val="DefaultParagraphFont"/>
    <w:link w:val="Heading2"/>
    <w:uiPriority w:val="9"/>
    <w:rsid w:val="00831835"/>
    <w:rPr>
      <w:rFonts w:eastAsiaTheme="majorEastAsia" w:cstheme="majorBidi"/>
      <w:b/>
      <w:bCs/>
      <w:sz w:val="32"/>
      <w:szCs w:val="26"/>
    </w:rPr>
  </w:style>
  <w:style w:type="character" w:customStyle="1" w:styleId="Heading3Char">
    <w:name w:val="Heading 3 Char"/>
    <w:basedOn w:val="DefaultParagraphFont"/>
    <w:link w:val="Heading3"/>
    <w:uiPriority w:val="9"/>
    <w:rsid w:val="002A37A8"/>
    <w:rPr>
      <w:rFonts w:cs="Arial"/>
      <w:b/>
      <w:bCs/>
      <w:sz w:val="28"/>
      <w:szCs w:val="28"/>
    </w:rPr>
  </w:style>
  <w:style w:type="character" w:customStyle="1" w:styleId="Heading4Char">
    <w:name w:val="Heading 4 Char"/>
    <w:basedOn w:val="DefaultParagraphFont"/>
    <w:link w:val="Heading4"/>
    <w:uiPriority w:val="9"/>
    <w:rsid w:val="002A37A8"/>
    <w:rPr>
      <w:rFonts w:eastAsiaTheme="majorEastAsia" w:cstheme="majorBidi"/>
      <w:b/>
      <w:bCs/>
      <w:iCs/>
    </w:rPr>
  </w:style>
  <w:style w:type="character" w:customStyle="1" w:styleId="Heading5Char">
    <w:name w:val="Heading 5 Char"/>
    <w:basedOn w:val="DefaultParagraphFont"/>
    <w:link w:val="Heading5"/>
    <w:uiPriority w:val="9"/>
    <w:rsid w:val="0020017E"/>
    <w:rPr>
      <w:rFonts w:eastAsiaTheme="majorEastAsia" w:cstheme="majorBidi"/>
    </w:rPr>
  </w:style>
  <w:style w:type="paragraph" w:styleId="NoSpacing">
    <w:name w:val="No Spacing"/>
    <w:uiPriority w:val="1"/>
    <w:qFormat/>
    <w:rsid w:val="00A04AF7"/>
    <w:pPr>
      <w:spacing w:after="0" w:line="240" w:lineRule="auto"/>
    </w:pPr>
    <w:rPr>
      <w:rFonts w:cs="Arial"/>
      <w:szCs w:val="24"/>
    </w:rPr>
  </w:style>
  <w:style w:type="paragraph" w:styleId="ListParagraph">
    <w:name w:val="List Paragraph"/>
    <w:basedOn w:val="Normal"/>
    <w:uiPriority w:val="34"/>
    <w:qFormat/>
    <w:rsid w:val="00A04AF7"/>
    <w:pPr>
      <w:numPr>
        <w:numId w:val="1"/>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paragraph" w:styleId="BalloonText">
    <w:name w:val="Balloon Text"/>
    <w:basedOn w:val="Normal"/>
    <w:link w:val="BalloonTextChar"/>
    <w:uiPriority w:val="99"/>
    <w:semiHidden/>
    <w:unhideWhenUsed/>
    <w:rsid w:val="006E49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60"/>
    <w:rPr>
      <w:rFonts w:ascii="Segoe UI" w:hAnsi="Segoe UI" w:cs="Segoe UI"/>
      <w:sz w:val="18"/>
      <w:szCs w:val="18"/>
    </w:rPr>
  </w:style>
  <w:style w:type="paragraph" w:customStyle="1" w:styleId="Default">
    <w:name w:val="Default"/>
    <w:link w:val="DefaultChar"/>
    <w:uiPriority w:val="99"/>
    <w:rsid w:val="006E4960"/>
    <w:pPr>
      <w:autoSpaceDE w:val="0"/>
      <w:autoSpaceDN w:val="0"/>
      <w:adjustRightInd w:val="0"/>
      <w:spacing w:after="0" w:line="240" w:lineRule="auto"/>
    </w:pPr>
    <w:rPr>
      <w:rFonts w:eastAsia="Calibri" w:cs="Arial"/>
      <w:color w:val="000000"/>
      <w:szCs w:val="24"/>
    </w:rPr>
  </w:style>
  <w:style w:type="character" w:customStyle="1" w:styleId="DefaultChar">
    <w:name w:val="Default Char"/>
    <w:link w:val="Default"/>
    <w:uiPriority w:val="99"/>
    <w:rsid w:val="006E4960"/>
    <w:rPr>
      <w:rFonts w:eastAsia="Calibri" w:cs="Arial"/>
      <w:color w:val="000000"/>
      <w:szCs w:val="24"/>
    </w:rPr>
  </w:style>
  <w:style w:type="paragraph" w:customStyle="1" w:styleId="Body">
    <w:name w:val="Body"/>
    <w:basedOn w:val="Normal"/>
    <w:link w:val="BodyChar"/>
    <w:qFormat/>
    <w:rsid w:val="00307432"/>
    <w:pPr>
      <w:autoSpaceDE w:val="0"/>
      <w:autoSpaceDN w:val="0"/>
      <w:adjustRightInd w:val="0"/>
      <w:spacing w:before="240" w:after="240"/>
      <w:outlineLvl w:val="2"/>
    </w:pPr>
    <w:rPr>
      <w:rFonts w:eastAsia="Calibri" w:cs="Arial"/>
      <w:bCs/>
      <w:color w:val="000000"/>
      <w:szCs w:val="24"/>
    </w:rPr>
  </w:style>
  <w:style w:type="character" w:customStyle="1" w:styleId="BodyChar">
    <w:name w:val="Body Char"/>
    <w:link w:val="Body"/>
    <w:rsid w:val="00307432"/>
    <w:rPr>
      <w:rFonts w:eastAsia="Calibri" w:cs="Arial"/>
      <w:bCs/>
      <w:color w:val="000000"/>
      <w:szCs w:val="24"/>
    </w:rPr>
  </w:style>
  <w:style w:type="paragraph" w:styleId="Header">
    <w:name w:val="header"/>
    <w:basedOn w:val="Normal"/>
    <w:link w:val="HeaderChar"/>
    <w:uiPriority w:val="99"/>
    <w:unhideWhenUsed/>
    <w:rsid w:val="006A1947"/>
    <w:pPr>
      <w:tabs>
        <w:tab w:val="center" w:pos="4680"/>
        <w:tab w:val="right" w:pos="9360"/>
      </w:tabs>
      <w:spacing w:after="0"/>
    </w:pPr>
  </w:style>
  <w:style w:type="character" w:customStyle="1" w:styleId="HeaderChar">
    <w:name w:val="Header Char"/>
    <w:basedOn w:val="DefaultParagraphFont"/>
    <w:link w:val="Header"/>
    <w:uiPriority w:val="99"/>
    <w:rsid w:val="006A1947"/>
  </w:style>
  <w:style w:type="paragraph" w:styleId="Footer">
    <w:name w:val="footer"/>
    <w:basedOn w:val="Normal"/>
    <w:link w:val="FooterChar"/>
    <w:uiPriority w:val="99"/>
    <w:unhideWhenUsed/>
    <w:rsid w:val="006A1947"/>
    <w:pPr>
      <w:tabs>
        <w:tab w:val="center" w:pos="4680"/>
        <w:tab w:val="right" w:pos="9360"/>
      </w:tabs>
      <w:spacing w:after="0"/>
    </w:pPr>
  </w:style>
  <w:style w:type="character" w:customStyle="1" w:styleId="FooterChar">
    <w:name w:val="Footer Char"/>
    <w:basedOn w:val="DefaultParagraphFont"/>
    <w:link w:val="Footer"/>
    <w:uiPriority w:val="99"/>
    <w:rsid w:val="006A1947"/>
  </w:style>
  <w:style w:type="table" w:styleId="TableGridLight">
    <w:name w:val="Grid Table Light"/>
    <w:basedOn w:val="TableNormal"/>
    <w:uiPriority w:val="40"/>
    <w:rsid w:val="00603F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0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F84"/>
    <w:rPr>
      <w:color w:val="0000FF" w:themeColor="hyperlink"/>
      <w:u w:val="single"/>
    </w:rPr>
  </w:style>
  <w:style w:type="character" w:styleId="UnresolvedMention">
    <w:name w:val="Unresolved Mention"/>
    <w:basedOn w:val="DefaultParagraphFont"/>
    <w:uiPriority w:val="99"/>
    <w:semiHidden/>
    <w:unhideWhenUsed/>
    <w:rsid w:val="00603F84"/>
    <w:rPr>
      <w:color w:val="808080"/>
      <w:shd w:val="clear" w:color="auto" w:fill="E6E6E6"/>
    </w:rPr>
  </w:style>
  <w:style w:type="paragraph" w:styleId="Revision">
    <w:name w:val="Revision"/>
    <w:hidden/>
    <w:uiPriority w:val="99"/>
    <w:semiHidden/>
    <w:rsid w:val="0085408A"/>
    <w:pPr>
      <w:spacing w:after="0" w:line="240" w:lineRule="auto"/>
    </w:pPr>
  </w:style>
  <w:style w:type="character" w:styleId="CommentReference">
    <w:name w:val="annotation reference"/>
    <w:basedOn w:val="DefaultParagraphFont"/>
    <w:uiPriority w:val="99"/>
    <w:semiHidden/>
    <w:unhideWhenUsed/>
    <w:rsid w:val="00CA2FDD"/>
    <w:rPr>
      <w:sz w:val="16"/>
      <w:szCs w:val="16"/>
    </w:rPr>
  </w:style>
  <w:style w:type="paragraph" w:styleId="CommentText">
    <w:name w:val="annotation text"/>
    <w:basedOn w:val="Normal"/>
    <w:link w:val="CommentTextChar"/>
    <w:uiPriority w:val="99"/>
    <w:semiHidden/>
    <w:unhideWhenUsed/>
    <w:rsid w:val="00CA2FDD"/>
    <w:rPr>
      <w:sz w:val="20"/>
      <w:szCs w:val="20"/>
    </w:rPr>
  </w:style>
  <w:style w:type="character" w:customStyle="1" w:styleId="CommentTextChar">
    <w:name w:val="Comment Text Char"/>
    <w:basedOn w:val="DefaultParagraphFont"/>
    <w:link w:val="CommentText"/>
    <w:uiPriority w:val="99"/>
    <w:semiHidden/>
    <w:rsid w:val="00CA2FDD"/>
    <w:rPr>
      <w:sz w:val="20"/>
      <w:szCs w:val="20"/>
    </w:rPr>
  </w:style>
  <w:style w:type="paragraph" w:styleId="CommentSubject">
    <w:name w:val="annotation subject"/>
    <w:basedOn w:val="CommentText"/>
    <w:next w:val="CommentText"/>
    <w:link w:val="CommentSubjectChar"/>
    <w:uiPriority w:val="99"/>
    <w:semiHidden/>
    <w:unhideWhenUsed/>
    <w:rsid w:val="00CA2FDD"/>
    <w:rPr>
      <w:b/>
      <w:bCs/>
    </w:rPr>
  </w:style>
  <w:style w:type="character" w:customStyle="1" w:styleId="CommentSubjectChar">
    <w:name w:val="Comment Subject Char"/>
    <w:basedOn w:val="CommentTextChar"/>
    <w:link w:val="CommentSubject"/>
    <w:uiPriority w:val="99"/>
    <w:semiHidden/>
    <w:rsid w:val="00CA2FDD"/>
    <w:rPr>
      <w:b/>
      <w:bCs/>
      <w:sz w:val="20"/>
      <w:szCs w:val="20"/>
    </w:rPr>
  </w:style>
  <w:style w:type="paragraph" w:styleId="TOC1">
    <w:name w:val="toc 1"/>
    <w:basedOn w:val="Normal"/>
    <w:next w:val="Normal"/>
    <w:autoRedefine/>
    <w:uiPriority w:val="39"/>
    <w:unhideWhenUsed/>
    <w:rsid w:val="00D761F6"/>
    <w:pPr>
      <w:tabs>
        <w:tab w:val="right" w:leader="dot" w:pos="13526"/>
      </w:tabs>
      <w:ind w:left="240"/>
    </w:pPr>
  </w:style>
  <w:style w:type="paragraph" w:styleId="TOC2">
    <w:name w:val="toc 2"/>
    <w:basedOn w:val="Normal"/>
    <w:next w:val="Normal"/>
    <w:autoRedefine/>
    <w:uiPriority w:val="39"/>
    <w:unhideWhenUsed/>
    <w:rsid w:val="00C02D7C"/>
    <w:pPr>
      <w:ind w:left="240"/>
    </w:pPr>
  </w:style>
  <w:style w:type="paragraph" w:styleId="TOC3">
    <w:name w:val="toc 3"/>
    <w:basedOn w:val="Normal"/>
    <w:next w:val="Normal"/>
    <w:autoRedefine/>
    <w:uiPriority w:val="39"/>
    <w:unhideWhenUsed/>
    <w:rsid w:val="00C02D7C"/>
    <w:pPr>
      <w:spacing w:before="0" w:beforeAutospacing="0" w:afterAutospacing="0" w:line="259" w:lineRule="auto"/>
      <w:ind w:left="440"/>
    </w:pPr>
    <w:rPr>
      <w:rFonts w:asciiTheme="minorHAnsi" w:eastAsiaTheme="minorEastAsia"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98185">
      <w:bodyDiv w:val="1"/>
      <w:marLeft w:val="0"/>
      <w:marRight w:val="0"/>
      <w:marTop w:val="0"/>
      <w:marBottom w:val="0"/>
      <w:divBdr>
        <w:top w:val="none" w:sz="0" w:space="0" w:color="auto"/>
        <w:left w:val="none" w:sz="0" w:space="0" w:color="auto"/>
        <w:bottom w:val="none" w:sz="0" w:space="0" w:color="auto"/>
        <w:right w:val="none" w:sz="0" w:space="0" w:color="auto"/>
      </w:divBdr>
    </w:div>
    <w:div w:id="664435651">
      <w:bodyDiv w:val="1"/>
      <w:marLeft w:val="0"/>
      <w:marRight w:val="0"/>
      <w:marTop w:val="0"/>
      <w:marBottom w:val="0"/>
      <w:divBdr>
        <w:top w:val="none" w:sz="0" w:space="0" w:color="auto"/>
        <w:left w:val="none" w:sz="0" w:space="0" w:color="auto"/>
        <w:bottom w:val="none" w:sz="0" w:space="0" w:color="auto"/>
        <w:right w:val="none" w:sz="0" w:space="0" w:color="auto"/>
      </w:divBdr>
      <w:divsChild>
        <w:div w:id="2005545134">
          <w:marLeft w:val="0"/>
          <w:marRight w:val="0"/>
          <w:marTop w:val="0"/>
          <w:marBottom w:val="0"/>
          <w:divBdr>
            <w:top w:val="none" w:sz="0" w:space="0" w:color="auto"/>
            <w:left w:val="none" w:sz="0" w:space="0" w:color="auto"/>
            <w:bottom w:val="none" w:sz="0" w:space="0" w:color="auto"/>
            <w:right w:val="none" w:sz="0" w:space="0" w:color="auto"/>
          </w:divBdr>
          <w:divsChild>
            <w:div w:id="17890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797">
      <w:bodyDiv w:val="1"/>
      <w:marLeft w:val="0"/>
      <w:marRight w:val="0"/>
      <w:marTop w:val="0"/>
      <w:marBottom w:val="0"/>
      <w:divBdr>
        <w:top w:val="none" w:sz="0" w:space="0" w:color="auto"/>
        <w:left w:val="none" w:sz="0" w:space="0" w:color="auto"/>
        <w:bottom w:val="none" w:sz="0" w:space="0" w:color="auto"/>
        <w:right w:val="none" w:sz="0" w:space="0" w:color="auto"/>
      </w:divBdr>
      <w:divsChild>
        <w:div w:id="1769689558">
          <w:marLeft w:val="0"/>
          <w:marRight w:val="0"/>
          <w:marTop w:val="0"/>
          <w:marBottom w:val="0"/>
          <w:divBdr>
            <w:top w:val="none" w:sz="0" w:space="0" w:color="auto"/>
            <w:left w:val="none" w:sz="0" w:space="0" w:color="auto"/>
            <w:bottom w:val="none" w:sz="0" w:space="0" w:color="auto"/>
            <w:right w:val="none" w:sz="0" w:space="0" w:color="auto"/>
          </w:divBdr>
          <w:divsChild>
            <w:div w:id="464785679">
              <w:marLeft w:val="0"/>
              <w:marRight w:val="0"/>
              <w:marTop w:val="0"/>
              <w:marBottom w:val="0"/>
              <w:divBdr>
                <w:top w:val="none" w:sz="0" w:space="0" w:color="auto"/>
                <w:left w:val="none" w:sz="0" w:space="0" w:color="auto"/>
                <w:bottom w:val="none" w:sz="0" w:space="0" w:color="auto"/>
                <w:right w:val="none" w:sz="0" w:space="0" w:color="auto"/>
              </w:divBdr>
              <w:divsChild>
                <w:div w:id="915092221">
                  <w:marLeft w:val="0"/>
                  <w:marRight w:val="0"/>
                  <w:marTop w:val="0"/>
                  <w:marBottom w:val="0"/>
                  <w:divBdr>
                    <w:top w:val="none" w:sz="0" w:space="0" w:color="auto"/>
                    <w:left w:val="none" w:sz="0" w:space="0" w:color="auto"/>
                    <w:bottom w:val="none" w:sz="0" w:space="0" w:color="auto"/>
                    <w:right w:val="none" w:sz="0" w:space="0" w:color="auto"/>
                  </w:divBdr>
                  <w:divsChild>
                    <w:div w:id="922881773">
                      <w:marLeft w:val="0"/>
                      <w:marRight w:val="0"/>
                      <w:marTop w:val="0"/>
                      <w:marBottom w:val="0"/>
                      <w:divBdr>
                        <w:top w:val="none" w:sz="0" w:space="0" w:color="auto"/>
                        <w:left w:val="none" w:sz="0" w:space="0" w:color="auto"/>
                        <w:bottom w:val="none" w:sz="0" w:space="0" w:color="auto"/>
                        <w:right w:val="none" w:sz="0" w:space="0" w:color="auto"/>
                      </w:divBdr>
                      <w:divsChild>
                        <w:div w:id="1986279116">
                          <w:marLeft w:val="0"/>
                          <w:marRight w:val="0"/>
                          <w:marTop w:val="0"/>
                          <w:marBottom w:val="0"/>
                          <w:divBdr>
                            <w:top w:val="none" w:sz="0" w:space="0" w:color="auto"/>
                            <w:left w:val="none" w:sz="0" w:space="0" w:color="auto"/>
                            <w:bottom w:val="none" w:sz="0" w:space="0" w:color="auto"/>
                            <w:right w:val="none" w:sz="0" w:space="0" w:color="auto"/>
                          </w:divBdr>
                          <w:divsChild>
                            <w:div w:id="753212121">
                              <w:marLeft w:val="0"/>
                              <w:marRight w:val="0"/>
                              <w:marTop w:val="0"/>
                              <w:marBottom w:val="0"/>
                              <w:divBdr>
                                <w:top w:val="none" w:sz="0" w:space="0" w:color="auto"/>
                                <w:left w:val="none" w:sz="0" w:space="0" w:color="auto"/>
                                <w:bottom w:val="none" w:sz="0" w:space="0" w:color="auto"/>
                                <w:right w:val="none" w:sz="0" w:space="0" w:color="auto"/>
                              </w:divBdr>
                              <w:divsChild>
                                <w:div w:id="1930842682">
                                  <w:marLeft w:val="0"/>
                                  <w:marRight w:val="0"/>
                                  <w:marTop w:val="0"/>
                                  <w:marBottom w:val="0"/>
                                  <w:divBdr>
                                    <w:top w:val="none" w:sz="0" w:space="0" w:color="auto"/>
                                    <w:left w:val="none" w:sz="0" w:space="0" w:color="auto"/>
                                    <w:bottom w:val="none" w:sz="0" w:space="0" w:color="auto"/>
                                    <w:right w:val="none" w:sz="0" w:space="0" w:color="auto"/>
                                  </w:divBdr>
                                  <w:divsChild>
                                    <w:div w:id="3555098">
                                      <w:marLeft w:val="0"/>
                                      <w:marRight w:val="0"/>
                                      <w:marTop w:val="0"/>
                                      <w:marBottom w:val="0"/>
                                      <w:divBdr>
                                        <w:top w:val="none" w:sz="0" w:space="0" w:color="auto"/>
                                        <w:left w:val="none" w:sz="0" w:space="0" w:color="auto"/>
                                        <w:bottom w:val="none" w:sz="0" w:space="0" w:color="auto"/>
                                        <w:right w:val="none" w:sz="0" w:space="0" w:color="auto"/>
                                      </w:divBdr>
                                      <w:divsChild>
                                        <w:div w:id="762727456">
                                          <w:marLeft w:val="0"/>
                                          <w:marRight w:val="0"/>
                                          <w:marTop w:val="0"/>
                                          <w:marBottom w:val="0"/>
                                          <w:divBdr>
                                            <w:top w:val="none" w:sz="0" w:space="0" w:color="auto"/>
                                            <w:left w:val="none" w:sz="0" w:space="0" w:color="auto"/>
                                            <w:bottom w:val="none" w:sz="0" w:space="0" w:color="auto"/>
                                            <w:right w:val="none" w:sz="0" w:space="0" w:color="auto"/>
                                          </w:divBdr>
                                          <w:divsChild>
                                            <w:div w:id="1826238288">
                                              <w:marLeft w:val="0"/>
                                              <w:marRight w:val="0"/>
                                              <w:marTop w:val="0"/>
                                              <w:marBottom w:val="0"/>
                                              <w:divBdr>
                                                <w:top w:val="none" w:sz="0" w:space="0" w:color="auto"/>
                                                <w:left w:val="none" w:sz="0" w:space="0" w:color="auto"/>
                                                <w:bottom w:val="none" w:sz="0" w:space="0" w:color="auto"/>
                                                <w:right w:val="none" w:sz="0" w:space="0" w:color="auto"/>
                                              </w:divBdr>
                                              <w:divsChild>
                                                <w:div w:id="1082218445">
                                                  <w:marLeft w:val="0"/>
                                                  <w:marRight w:val="0"/>
                                                  <w:marTop w:val="0"/>
                                                  <w:marBottom w:val="0"/>
                                                  <w:divBdr>
                                                    <w:top w:val="none" w:sz="0" w:space="0" w:color="auto"/>
                                                    <w:left w:val="none" w:sz="0" w:space="0" w:color="auto"/>
                                                    <w:bottom w:val="none" w:sz="0" w:space="0" w:color="auto"/>
                                                    <w:right w:val="none" w:sz="0" w:space="0" w:color="auto"/>
                                                  </w:divBdr>
                                                  <w:divsChild>
                                                    <w:div w:id="1908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046910">
      <w:bodyDiv w:val="1"/>
      <w:marLeft w:val="0"/>
      <w:marRight w:val="0"/>
      <w:marTop w:val="0"/>
      <w:marBottom w:val="0"/>
      <w:divBdr>
        <w:top w:val="none" w:sz="0" w:space="0" w:color="auto"/>
        <w:left w:val="none" w:sz="0" w:space="0" w:color="auto"/>
        <w:bottom w:val="none" w:sz="0" w:space="0" w:color="auto"/>
        <w:right w:val="none" w:sz="0" w:space="0" w:color="auto"/>
      </w:divBdr>
    </w:div>
    <w:div w:id="897784985">
      <w:bodyDiv w:val="1"/>
      <w:marLeft w:val="0"/>
      <w:marRight w:val="0"/>
      <w:marTop w:val="0"/>
      <w:marBottom w:val="0"/>
      <w:divBdr>
        <w:top w:val="none" w:sz="0" w:space="0" w:color="auto"/>
        <w:left w:val="none" w:sz="0" w:space="0" w:color="auto"/>
        <w:bottom w:val="none" w:sz="0" w:space="0" w:color="auto"/>
        <w:right w:val="none" w:sz="0" w:space="0" w:color="auto"/>
      </w:divBdr>
      <w:divsChild>
        <w:div w:id="1476489722">
          <w:marLeft w:val="0"/>
          <w:marRight w:val="0"/>
          <w:marTop w:val="0"/>
          <w:marBottom w:val="0"/>
          <w:divBdr>
            <w:top w:val="none" w:sz="0" w:space="0" w:color="auto"/>
            <w:left w:val="none" w:sz="0" w:space="0" w:color="auto"/>
            <w:bottom w:val="none" w:sz="0" w:space="0" w:color="auto"/>
            <w:right w:val="none" w:sz="0" w:space="0" w:color="auto"/>
          </w:divBdr>
          <w:divsChild>
            <w:div w:id="254100227">
              <w:marLeft w:val="0"/>
              <w:marRight w:val="0"/>
              <w:marTop w:val="0"/>
              <w:marBottom w:val="0"/>
              <w:divBdr>
                <w:top w:val="none" w:sz="0" w:space="0" w:color="auto"/>
                <w:left w:val="none" w:sz="0" w:space="0" w:color="auto"/>
                <w:bottom w:val="none" w:sz="0" w:space="0" w:color="auto"/>
                <w:right w:val="none" w:sz="0" w:space="0" w:color="auto"/>
              </w:divBdr>
              <w:divsChild>
                <w:div w:id="2063940913">
                  <w:marLeft w:val="0"/>
                  <w:marRight w:val="0"/>
                  <w:marTop w:val="0"/>
                  <w:marBottom w:val="0"/>
                  <w:divBdr>
                    <w:top w:val="none" w:sz="0" w:space="0" w:color="auto"/>
                    <w:left w:val="none" w:sz="0" w:space="0" w:color="auto"/>
                    <w:bottom w:val="none" w:sz="0" w:space="0" w:color="auto"/>
                    <w:right w:val="none" w:sz="0" w:space="0" w:color="auto"/>
                  </w:divBdr>
                  <w:divsChild>
                    <w:div w:id="1676884389">
                      <w:marLeft w:val="0"/>
                      <w:marRight w:val="0"/>
                      <w:marTop w:val="0"/>
                      <w:marBottom w:val="0"/>
                      <w:divBdr>
                        <w:top w:val="none" w:sz="0" w:space="0" w:color="auto"/>
                        <w:left w:val="none" w:sz="0" w:space="0" w:color="auto"/>
                        <w:bottom w:val="none" w:sz="0" w:space="0" w:color="auto"/>
                        <w:right w:val="none" w:sz="0" w:space="0" w:color="auto"/>
                      </w:divBdr>
                      <w:divsChild>
                        <w:div w:id="649555515">
                          <w:marLeft w:val="0"/>
                          <w:marRight w:val="0"/>
                          <w:marTop w:val="0"/>
                          <w:marBottom w:val="0"/>
                          <w:divBdr>
                            <w:top w:val="none" w:sz="0" w:space="0" w:color="auto"/>
                            <w:left w:val="none" w:sz="0" w:space="0" w:color="auto"/>
                            <w:bottom w:val="none" w:sz="0" w:space="0" w:color="auto"/>
                            <w:right w:val="none" w:sz="0" w:space="0" w:color="auto"/>
                          </w:divBdr>
                          <w:divsChild>
                            <w:div w:id="879322277">
                              <w:marLeft w:val="0"/>
                              <w:marRight w:val="0"/>
                              <w:marTop w:val="0"/>
                              <w:marBottom w:val="0"/>
                              <w:divBdr>
                                <w:top w:val="none" w:sz="0" w:space="0" w:color="auto"/>
                                <w:left w:val="none" w:sz="0" w:space="0" w:color="auto"/>
                                <w:bottom w:val="none" w:sz="0" w:space="0" w:color="auto"/>
                                <w:right w:val="none" w:sz="0" w:space="0" w:color="auto"/>
                              </w:divBdr>
                              <w:divsChild>
                                <w:div w:id="399376936">
                                  <w:marLeft w:val="0"/>
                                  <w:marRight w:val="0"/>
                                  <w:marTop w:val="0"/>
                                  <w:marBottom w:val="0"/>
                                  <w:divBdr>
                                    <w:top w:val="none" w:sz="0" w:space="0" w:color="auto"/>
                                    <w:left w:val="none" w:sz="0" w:space="0" w:color="auto"/>
                                    <w:bottom w:val="none" w:sz="0" w:space="0" w:color="auto"/>
                                    <w:right w:val="none" w:sz="0" w:space="0" w:color="auto"/>
                                  </w:divBdr>
                                  <w:divsChild>
                                    <w:div w:id="1713578821">
                                      <w:marLeft w:val="0"/>
                                      <w:marRight w:val="0"/>
                                      <w:marTop w:val="0"/>
                                      <w:marBottom w:val="0"/>
                                      <w:divBdr>
                                        <w:top w:val="none" w:sz="0" w:space="0" w:color="auto"/>
                                        <w:left w:val="none" w:sz="0" w:space="0" w:color="auto"/>
                                        <w:bottom w:val="none" w:sz="0" w:space="0" w:color="auto"/>
                                        <w:right w:val="none" w:sz="0" w:space="0" w:color="auto"/>
                                      </w:divBdr>
                                      <w:divsChild>
                                        <w:div w:id="1311716038">
                                          <w:marLeft w:val="0"/>
                                          <w:marRight w:val="0"/>
                                          <w:marTop w:val="0"/>
                                          <w:marBottom w:val="0"/>
                                          <w:divBdr>
                                            <w:top w:val="none" w:sz="0" w:space="0" w:color="auto"/>
                                            <w:left w:val="none" w:sz="0" w:space="0" w:color="auto"/>
                                            <w:bottom w:val="none" w:sz="0" w:space="0" w:color="auto"/>
                                            <w:right w:val="none" w:sz="0" w:space="0" w:color="auto"/>
                                          </w:divBdr>
                                          <w:divsChild>
                                            <w:div w:id="1869025473">
                                              <w:marLeft w:val="0"/>
                                              <w:marRight w:val="0"/>
                                              <w:marTop w:val="0"/>
                                              <w:marBottom w:val="0"/>
                                              <w:divBdr>
                                                <w:top w:val="none" w:sz="0" w:space="0" w:color="auto"/>
                                                <w:left w:val="none" w:sz="0" w:space="0" w:color="auto"/>
                                                <w:bottom w:val="none" w:sz="0" w:space="0" w:color="auto"/>
                                                <w:right w:val="none" w:sz="0" w:space="0" w:color="auto"/>
                                              </w:divBdr>
                                              <w:divsChild>
                                                <w:div w:id="1761562706">
                                                  <w:marLeft w:val="0"/>
                                                  <w:marRight w:val="0"/>
                                                  <w:marTop w:val="0"/>
                                                  <w:marBottom w:val="0"/>
                                                  <w:divBdr>
                                                    <w:top w:val="none" w:sz="0" w:space="0" w:color="auto"/>
                                                    <w:left w:val="none" w:sz="0" w:space="0" w:color="auto"/>
                                                    <w:bottom w:val="none" w:sz="0" w:space="0" w:color="auto"/>
                                                    <w:right w:val="none" w:sz="0" w:space="0" w:color="auto"/>
                                                  </w:divBdr>
                                                  <w:divsChild>
                                                    <w:div w:id="16027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440230">
      <w:bodyDiv w:val="1"/>
      <w:marLeft w:val="0"/>
      <w:marRight w:val="0"/>
      <w:marTop w:val="0"/>
      <w:marBottom w:val="0"/>
      <w:divBdr>
        <w:top w:val="none" w:sz="0" w:space="0" w:color="auto"/>
        <w:left w:val="none" w:sz="0" w:space="0" w:color="auto"/>
        <w:bottom w:val="none" w:sz="0" w:space="0" w:color="auto"/>
        <w:right w:val="none" w:sz="0" w:space="0" w:color="auto"/>
      </w:divBdr>
      <w:divsChild>
        <w:div w:id="40786945">
          <w:marLeft w:val="0"/>
          <w:marRight w:val="0"/>
          <w:marTop w:val="0"/>
          <w:marBottom w:val="0"/>
          <w:divBdr>
            <w:top w:val="none" w:sz="0" w:space="0" w:color="auto"/>
            <w:left w:val="none" w:sz="0" w:space="0" w:color="auto"/>
            <w:bottom w:val="none" w:sz="0" w:space="0" w:color="auto"/>
            <w:right w:val="none" w:sz="0" w:space="0" w:color="auto"/>
          </w:divBdr>
          <w:divsChild>
            <w:div w:id="877157856">
              <w:marLeft w:val="0"/>
              <w:marRight w:val="0"/>
              <w:marTop w:val="0"/>
              <w:marBottom w:val="0"/>
              <w:divBdr>
                <w:top w:val="none" w:sz="0" w:space="0" w:color="auto"/>
                <w:left w:val="none" w:sz="0" w:space="0" w:color="auto"/>
                <w:bottom w:val="none" w:sz="0" w:space="0" w:color="auto"/>
                <w:right w:val="none" w:sz="0" w:space="0" w:color="auto"/>
              </w:divBdr>
              <w:divsChild>
                <w:div w:id="2036954505">
                  <w:marLeft w:val="0"/>
                  <w:marRight w:val="0"/>
                  <w:marTop w:val="0"/>
                  <w:marBottom w:val="0"/>
                  <w:divBdr>
                    <w:top w:val="none" w:sz="0" w:space="0" w:color="auto"/>
                    <w:left w:val="none" w:sz="0" w:space="0" w:color="auto"/>
                    <w:bottom w:val="none" w:sz="0" w:space="0" w:color="auto"/>
                    <w:right w:val="none" w:sz="0" w:space="0" w:color="auto"/>
                  </w:divBdr>
                  <w:divsChild>
                    <w:div w:id="1273323403">
                      <w:marLeft w:val="0"/>
                      <w:marRight w:val="0"/>
                      <w:marTop w:val="0"/>
                      <w:marBottom w:val="0"/>
                      <w:divBdr>
                        <w:top w:val="none" w:sz="0" w:space="0" w:color="auto"/>
                        <w:left w:val="none" w:sz="0" w:space="0" w:color="auto"/>
                        <w:bottom w:val="none" w:sz="0" w:space="0" w:color="auto"/>
                        <w:right w:val="none" w:sz="0" w:space="0" w:color="auto"/>
                      </w:divBdr>
                      <w:divsChild>
                        <w:div w:id="992828978">
                          <w:marLeft w:val="0"/>
                          <w:marRight w:val="0"/>
                          <w:marTop w:val="0"/>
                          <w:marBottom w:val="0"/>
                          <w:divBdr>
                            <w:top w:val="none" w:sz="0" w:space="0" w:color="auto"/>
                            <w:left w:val="none" w:sz="0" w:space="0" w:color="auto"/>
                            <w:bottom w:val="none" w:sz="0" w:space="0" w:color="auto"/>
                            <w:right w:val="none" w:sz="0" w:space="0" w:color="auto"/>
                          </w:divBdr>
                          <w:divsChild>
                            <w:div w:id="627777817">
                              <w:marLeft w:val="0"/>
                              <w:marRight w:val="0"/>
                              <w:marTop w:val="0"/>
                              <w:marBottom w:val="0"/>
                              <w:divBdr>
                                <w:top w:val="none" w:sz="0" w:space="0" w:color="auto"/>
                                <w:left w:val="none" w:sz="0" w:space="0" w:color="auto"/>
                                <w:bottom w:val="none" w:sz="0" w:space="0" w:color="auto"/>
                                <w:right w:val="none" w:sz="0" w:space="0" w:color="auto"/>
                              </w:divBdr>
                              <w:divsChild>
                                <w:div w:id="1630282729">
                                  <w:marLeft w:val="0"/>
                                  <w:marRight w:val="0"/>
                                  <w:marTop w:val="0"/>
                                  <w:marBottom w:val="0"/>
                                  <w:divBdr>
                                    <w:top w:val="none" w:sz="0" w:space="0" w:color="auto"/>
                                    <w:left w:val="none" w:sz="0" w:space="0" w:color="auto"/>
                                    <w:bottom w:val="none" w:sz="0" w:space="0" w:color="auto"/>
                                    <w:right w:val="none" w:sz="0" w:space="0" w:color="auto"/>
                                  </w:divBdr>
                                  <w:divsChild>
                                    <w:div w:id="1681004421">
                                      <w:marLeft w:val="0"/>
                                      <w:marRight w:val="0"/>
                                      <w:marTop w:val="0"/>
                                      <w:marBottom w:val="0"/>
                                      <w:divBdr>
                                        <w:top w:val="none" w:sz="0" w:space="0" w:color="auto"/>
                                        <w:left w:val="none" w:sz="0" w:space="0" w:color="auto"/>
                                        <w:bottom w:val="none" w:sz="0" w:space="0" w:color="auto"/>
                                        <w:right w:val="none" w:sz="0" w:space="0" w:color="auto"/>
                                      </w:divBdr>
                                      <w:divsChild>
                                        <w:div w:id="1709718665">
                                          <w:marLeft w:val="0"/>
                                          <w:marRight w:val="0"/>
                                          <w:marTop w:val="0"/>
                                          <w:marBottom w:val="0"/>
                                          <w:divBdr>
                                            <w:top w:val="none" w:sz="0" w:space="0" w:color="auto"/>
                                            <w:left w:val="none" w:sz="0" w:space="0" w:color="auto"/>
                                            <w:bottom w:val="none" w:sz="0" w:space="0" w:color="auto"/>
                                            <w:right w:val="none" w:sz="0" w:space="0" w:color="auto"/>
                                          </w:divBdr>
                                          <w:divsChild>
                                            <w:div w:id="2056081933">
                                              <w:marLeft w:val="0"/>
                                              <w:marRight w:val="0"/>
                                              <w:marTop w:val="0"/>
                                              <w:marBottom w:val="0"/>
                                              <w:divBdr>
                                                <w:top w:val="none" w:sz="0" w:space="0" w:color="auto"/>
                                                <w:left w:val="none" w:sz="0" w:space="0" w:color="auto"/>
                                                <w:bottom w:val="none" w:sz="0" w:space="0" w:color="auto"/>
                                                <w:right w:val="none" w:sz="0" w:space="0" w:color="auto"/>
                                              </w:divBdr>
                                              <w:divsChild>
                                                <w:div w:id="355467430">
                                                  <w:marLeft w:val="0"/>
                                                  <w:marRight w:val="0"/>
                                                  <w:marTop w:val="0"/>
                                                  <w:marBottom w:val="0"/>
                                                  <w:divBdr>
                                                    <w:top w:val="none" w:sz="0" w:space="0" w:color="auto"/>
                                                    <w:left w:val="none" w:sz="0" w:space="0" w:color="auto"/>
                                                    <w:bottom w:val="none" w:sz="0" w:space="0" w:color="auto"/>
                                                    <w:right w:val="none" w:sz="0" w:space="0" w:color="auto"/>
                                                  </w:divBdr>
                                                  <w:divsChild>
                                                    <w:div w:id="18770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093736">
      <w:bodyDiv w:val="1"/>
      <w:marLeft w:val="0"/>
      <w:marRight w:val="0"/>
      <w:marTop w:val="0"/>
      <w:marBottom w:val="0"/>
      <w:divBdr>
        <w:top w:val="none" w:sz="0" w:space="0" w:color="auto"/>
        <w:left w:val="none" w:sz="0" w:space="0" w:color="auto"/>
        <w:bottom w:val="none" w:sz="0" w:space="0" w:color="auto"/>
        <w:right w:val="none" w:sz="0" w:space="0" w:color="auto"/>
      </w:divBdr>
    </w:div>
    <w:div w:id="1339698181">
      <w:bodyDiv w:val="1"/>
      <w:marLeft w:val="0"/>
      <w:marRight w:val="0"/>
      <w:marTop w:val="0"/>
      <w:marBottom w:val="0"/>
      <w:divBdr>
        <w:top w:val="none" w:sz="0" w:space="0" w:color="auto"/>
        <w:left w:val="none" w:sz="0" w:space="0" w:color="auto"/>
        <w:bottom w:val="none" w:sz="0" w:space="0" w:color="auto"/>
        <w:right w:val="none" w:sz="0" w:space="0" w:color="auto"/>
      </w:divBdr>
      <w:divsChild>
        <w:div w:id="271128219">
          <w:marLeft w:val="0"/>
          <w:marRight w:val="0"/>
          <w:marTop w:val="0"/>
          <w:marBottom w:val="0"/>
          <w:divBdr>
            <w:top w:val="none" w:sz="0" w:space="0" w:color="auto"/>
            <w:left w:val="none" w:sz="0" w:space="0" w:color="auto"/>
            <w:bottom w:val="none" w:sz="0" w:space="0" w:color="auto"/>
            <w:right w:val="none" w:sz="0" w:space="0" w:color="auto"/>
          </w:divBdr>
          <w:divsChild>
            <w:div w:id="915868870">
              <w:marLeft w:val="0"/>
              <w:marRight w:val="0"/>
              <w:marTop w:val="0"/>
              <w:marBottom w:val="0"/>
              <w:divBdr>
                <w:top w:val="none" w:sz="0" w:space="0" w:color="auto"/>
                <w:left w:val="none" w:sz="0" w:space="0" w:color="auto"/>
                <w:bottom w:val="none" w:sz="0" w:space="0" w:color="auto"/>
                <w:right w:val="none" w:sz="0" w:space="0" w:color="auto"/>
              </w:divBdr>
              <w:divsChild>
                <w:div w:id="762338639">
                  <w:marLeft w:val="0"/>
                  <w:marRight w:val="0"/>
                  <w:marTop w:val="0"/>
                  <w:marBottom w:val="0"/>
                  <w:divBdr>
                    <w:top w:val="none" w:sz="0" w:space="0" w:color="auto"/>
                    <w:left w:val="none" w:sz="0" w:space="0" w:color="auto"/>
                    <w:bottom w:val="none" w:sz="0" w:space="0" w:color="auto"/>
                    <w:right w:val="none" w:sz="0" w:space="0" w:color="auto"/>
                  </w:divBdr>
                  <w:divsChild>
                    <w:div w:id="1144541304">
                      <w:marLeft w:val="0"/>
                      <w:marRight w:val="0"/>
                      <w:marTop w:val="0"/>
                      <w:marBottom w:val="0"/>
                      <w:divBdr>
                        <w:top w:val="none" w:sz="0" w:space="0" w:color="auto"/>
                        <w:left w:val="none" w:sz="0" w:space="0" w:color="auto"/>
                        <w:bottom w:val="none" w:sz="0" w:space="0" w:color="auto"/>
                        <w:right w:val="none" w:sz="0" w:space="0" w:color="auto"/>
                      </w:divBdr>
                      <w:divsChild>
                        <w:div w:id="684089072">
                          <w:marLeft w:val="0"/>
                          <w:marRight w:val="0"/>
                          <w:marTop w:val="0"/>
                          <w:marBottom w:val="0"/>
                          <w:divBdr>
                            <w:top w:val="none" w:sz="0" w:space="0" w:color="auto"/>
                            <w:left w:val="none" w:sz="0" w:space="0" w:color="auto"/>
                            <w:bottom w:val="none" w:sz="0" w:space="0" w:color="auto"/>
                            <w:right w:val="none" w:sz="0" w:space="0" w:color="auto"/>
                          </w:divBdr>
                          <w:divsChild>
                            <w:div w:id="2030910526">
                              <w:marLeft w:val="0"/>
                              <w:marRight w:val="0"/>
                              <w:marTop w:val="0"/>
                              <w:marBottom w:val="0"/>
                              <w:divBdr>
                                <w:top w:val="none" w:sz="0" w:space="0" w:color="auto"/>
                                <w:left w:val="none" w:sz="0" w:space="0" w:color="auto"/>
                                <w:bottom w:val="none" w:sz="0" w:space="0" w:color="auto"/>
                                <w:right w:val="none" w:sz="0" w:space="0" w:color="auto"/>
                              </w:divBdr>
                              <w:divsChild>
                                <w:div w:id="418327511">
                                  <w:marLeft w:val="0"/>
                                  <w:marRight w:val="0"/>
                                  <w:marTop w:val="0"/>
                                  <w:marBottom w:val="0"/>
                                  <w:divBdr>
                                    <w:top w:val="none" w:sz="0" w:space="0" w:color="auto"/>
                                    <w:left w:val="none" w:sz="0" w:space="0" w:color="auto"/>
                                    <w:bottom w:val="none" w:sz="0" w:space="0" w:color="auto"/>
                                    <w:right w:val="none" w:sz="0" w:space="0" w:color="auto"/>
                                  </w:divBdr>
                                  <w:divsChild>
                                    <w:div w:id="1772505531">
                                      <w:marLeft w:val="0"/>
                                      <w:marRight w:val="0"/>
                                      <w:marTop w:val="0"/>
                                      <w:marBottom w:val="0"/>
                                      <w:divBdr>
                                        <w:top w:val="none" w:sz="0" w:space="0" w:color="auto"/>
                                        <w:left w:val="none" w:sz="0" w:space="0" w:color="auto"/>
                                        <w:bottom w:val="none" w:sz="0" w:space="0" w:color="auto"/>
                                        <w:right w:val="none" w:sz="0" w:space="0" w:color="auto"/>
                                      </w:divBdr>
                                      <w:divsChild>
                                        <w:div w:id="609819919">
                                          <w:marLeft w:val="0"/>
                                          <w:marRight w:val="0"/>
                                          <w:marTop w:val="0"/>
                                          <w:marBottom w:val="0"/>
                                          <w:divBdr>
                                            <w:top w:val="none" w:sz="0" w:space="0" w:color="auto"/>
                                            <w:left w:val="none" w:sz="0" w:space="0" w:color="auto"/>
                                            <w:bottom w:val="none" w:sz="0" w:space="0" w:color="auto"/>
                                            <w:right w:val="none" w:sz="0" w:space="0" w:color="auto"/>
                                          </w:divBdr>
                                          <w:divsChild>
                                            <w:div w:id="463041211">
                                              <w:marLeft w:val="0"/>
                                              <w:marRight w:val="0"/>
                                              <w:marTop w:val="0"/>
                                              <w:marBottom w:val="0"/>
                                              <w:divBdr>
                                                <w:top w:val="none" w:sz="0" w:space="0" w:color="auto"/>
                                                <w:left w:val="none" w:sz="0" w:space="0" w:color="auto"/>
                                                <w:bottom w:val="none" w:sz="0" w:space="0" w:color="auto"/>
                                                <w:right w:val="none" w:sz="0" w:space="0" w:color="auto"/>
                                              </w:divBdr>
                                              <w:divsChild>
                                                <w:div w:id="1371876082">
                                                  <w:marLeft w:val="0"/>
                                                  <w:marRight w:val="0"/>
                                                  <w:marTop w:val="0"/>
                                                  <w:marBottom w:val="0"/>
                                                  <w:divBdr>
                                                    <w:top w:val="none" w:sz="0" w:space="0" w:color="auto"/>
                                                    <w:left w:val="none" w:sz="0" w:space="0" w:color="auto"/>
                                                    <w:bottom w:val="none" w:sz="0" w:space="0" w:color="auto"/>
                                                    <w:right w:val="none" w:sz="0" w:space="0" w:color="auto"/>
                                                  </w:divBdr>
                                                  <w:divsChild>
                                                    <w:div w:id="5493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691088">
      <w:bodyDiv w:val="1"/>
      <w:marLeft w:val="0"/>
      <w:marRight w:val="0"/>
      <w:marTop w:val="0"/>
      <w:marBottom w:val="0"/>
      <w:divBdr>
        <w:top w:val="none" w:sz="0" w:space="0" w:color="auto"/>
        <w:left w:val="none" w:sz="0" w:space="0" w:color="auto"/>
        <w:bottom w:val="none" w:sz="0" w:space="0" w:color="auto"/>
        <w:right w:val="none" w:sz="0" w:space="0" w:color="auto"/>
      </w:divBdr>
      <w:divsChild>
        <w:div w:id="1130973485">
          <w:marLeft w:val="0"/>
          <w:marRight w:val="0"/>
          <w:marTop w:val="0"/>
          <w:marBottom w:val="0"/>
          <w:divBdr>
            <w:top w:val="none" w:sz="0" w:space="0" w:color="auto"/>
            <w:left w:val="none" w:sz="0" w:space="0" w:color="auto"/>
            <w:bottom w:val="none" w:sz="0" w:space="0" w:color="auto"/>
            <w:right w:val="none" w:sz="0" w:space="0" w:color="auto"/>
          </w:divBdr>
          <w:divsChild>
            <w:div w:id="855120743">
              <w:marLeft w:val="0"/>
              <w:marRight w:val="0"/>
              <w:marTop w:val="0"/>
              <w:marBottom w:val="0"/>
              <w:divBdr>
                <w:top w:val="none" w:sz="0" w:space="0" w:color="auto"/>
                <w:left w:val="none" w:sz="0" w:space="0" w:color="auto"/>
                <w:bottom w:val="none" w:sz="0" w:space="0" w:color="auto"/>
                <w:right w:val="none" w:sz="0" w:space="0" w:color="auto"/>
              </w:divBdr>
              <w:divsChild>
                <w:div w:id="993997318">
                  <w:marLeft w:val="0"/>
                  <w:marRight w:val="0"/>
                  <w:marTop w:val="0"/>
                  <w:marBottom w:val="0"/>
                  <w:divBdr>
                    <w:top w:val="none" w:sz="0" w:space="0" w:color="auto"/>
                    <w:left w:val="none" w:sz="0" w:space="0" w:color="auto"/>
                    <w:bottom w:val="none" w:sz="0" w:space="0" w:color="auto"/>
                    <w:right w:val="none" w:sz="0" w:space="0" w:color="auto"/>
                  </w:divBdr>
                  <w:divsChild>
                    <w:div w:id="1995645499">
                      <w:marLeft w:val="0"/>
                      <w:marRight w:val="0"/>
                      <w:marTop w:val="0"/>
                      <w:marBottom w:val="0"/>
                      <w:divBdr>
                        <w:top w:val="none" w:sz="0" w:space="0" w:color="auto"/>
                        <w:left w:val="none" w:sz="0" w:space="0" w:color="auto"/>
                        <w:bottom w:val="none" w:sz="0" w:space="0" w:color="auto"/>
                        <w:right w:val="none" w:sz="0" w:space="0" w:color="auto"/>
                      </w:divBdr>
                      <w:divsChild>
                        <w:div w:id="1717970149">
                          <w:marLeft w:val="0"/>
                          <w:marRight w:val="0"/>
                          <w:marTop w:val="0"/>
                          <w:marBottom w:val="0"/>
                          <w:divBdr>
                            <w:top w:val="none" w:sz="0" w:space="0" w:color="auto"/>
                            <w:left w:val="none" w:sz="0" w:space="0" w:color="auto"/>
                            <w:bottom w:val="none" w:sz="0" w:space="0" w:color="auto"/>
                            <w:right w:val="none" w:sz="0" w:space="0" w:color="auto"/>
                          </w:divBdr>
                          <w:divsChild>
                            <w:div w:id="262959231">
                              <w:marLeft w:val="0"/>
                              <w:marRight w:val="0"/>
                              <w:marTop w:val="0"/>
                              <w:marBottom w:val="0"/>
                              <w:divBdr>
                                <w:top w:val="none" w:sz="0" w:space="0" w:color="auto"/>
                                <w:left w:val="none" w:sz="0" w:space="0" w:color="auto"/>
                                <w:bottom w:val="none" w:sz="0" w:space="0" w:color="auto"/>
                                <w:right w:val="none" w:sz="0" w:space="0" w:color="auto"/>
                              </w:divBdr>
                              <w:divsChild>
                                <w:div w:id="852767301">
                                  <w:marLeft w:val="0"/>
                                  <w:marRight w:val="0"/>
                                  <w:marTop w:val="0"/>
                                  <w:marBottom w:val="0"/>
                                  <w:divBdr>
                                    <w:top w:val="none" w:sz="0" w:space="0" w:color="auto"/>
                                    <w:left w:val="none" w:sz="0" w:space="0" w:color="auto"/>
                                    <w:bottom w:val="none" w:sz="0" w:space="0" w:color="auto"/>
                                    <w:right w:val="none" w:sz="0" w:space="0" w:color="auto"/>
                                  </w:divBdr>
                                  <w:divsChild>
                                    <w:div w:id="1755665865">
                                      <w:marLeft w:val="0"/>
                                      <w:marRight w:val="0"/>
                                      <w:marTop w:val="0"/>
                                      <w:marBottom w:val="0"/>
                                      <w:divBdr>
                                        <w:top w:val="none" w:sz="0" w:space="0" w:color="auto"/>
                                        <w:left w:val="none" w:sz="0" w:space="0" w:color="auto"/>
                                        <w:bottom w:val="none" w:sz="0" w:space="0" w:color="auto"/>
                                        <w:right w:val="none" w:sz="0" w:space="0" w:color="auto"/>
                                      </w:divBdr>
                                      <w:divsChild>
                                        <w:div w:id="1218936677">
                                          <w:marLeft w:val="0"/>
                                          <w:marRight w:val="0"/>
                                          <w:marTop w:val="0"/>
                                          <w:marBottom w:val="0"/>
                                          <w:divBdr>
                                            <w:top w:val="none" w:sz="0" w:space="0" w:color="auto"/>
                                            <w:left w:val="none" w:sz="0" w:space="0" w:color="auto"/>
                                            <w:bottom w:val="none" w:sz="0" w:space="0" w:color="auto"/>
                                            <w:right w:val="none" w:sz="0" w:space="0" w:color="auto"/>
                                          </w:divBdr>
                                          <w:divsChild>
                                            <w:div w:id="261424444">
                                              <w:marLeft w:val="0"/>
                                              <w:marRight w:val="0"/>
                                              <w:marTop w:val="0"/>
                                              <w:marBottom w:val="0"/>
                                              <w:divBdr>
                                                <w:top w:val="none" w:sz="0" w:space="0" w:color="auto"/>
                                                <w:left w:val="none" w:sz="0" w:space="0" w:color="auto"/>
                                                <w:bottom w:val="none" w:sz="0" w:space="0" w:color="auto"/>
                                                <w:right w:val="none" w:sz="0" w:space="0" w:color="auto"/>
                                              </w:divBdr>
                                              <w:divsChild>
                                                <w:div w:id="202716307">
                                                  <w:marLeft w:val="0"/>
                                                  <w:marRight w:val="0"/>
                                                  <w:marTop w:val="0"/>
                                                  <w:marBottom w:val="0"/>
                                                  <w:divBdr>
                                                    <w:top w:val="none" w:sz="0" w:space="0" w:color="auto"/>
                                                    <w:left w:val="none" w:sz="0" w:space="0" w:color="auto"/>
                                                    <w:bottom w:val="none" w:sz="0" w:space="0" w:color="auto"/>
                                                    <w:right w:val="none" w:sz="0" w:space="0" w:color="auto"/>
                                                  </w:divBdr>
                                                  <w:divsChild>
                                                    <w:div w:id="516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759017">
      <w:bodyDiv w:val="1"/>
      <w:marLeft w:val="0"/>
      <w:marRight w:val="0"/>
      <w:marTop w:val="0"/>
      <w:marBottom w:val="0"/>
      <w:divBdr>
        <w:top w:val="none" w:sz="0" w:space="0" w:color="auto"/>
        <w:left w:val="none" w:sz="0" w:space="0" w:color="auto"/>
        <w:bottom w:val="none" w:sz="0" w:space="0" w:color="auto"/>
        <w:right w:val="none" w:sz="0" w:space="0" w:color="auto"/>
      </w:divBdr>
      <w:divsChild>
        <w:div w:id="895699546">
          <w:marLeft w:val="0"/>
          <w:marRight w:val="0"/>
          <w:marTop w:val="0"/>
          <w:marBottom w:val="0"/>
          <w:divBdr>
            <w:top w:val="none" w:sz="0" w:space="0" w:color="auto"/>
            <w:left w:val="none" w:sz="0" w:space="0" w:color="auto"/>
            <w:bottom w:val="none" w:sz="0" w:space="0" w:color="auto"/>
            <w:right w:val="none" w:sz="0" w:space="0" w:color="auto"/>
          </w:divBdr>
          <w:divsChild>
            <w:div w:id="2091123150">
              <w:marLeft w:val="0"/>
              <w:marRight w:val="0"/>
              <w:marTop w:val="0"/>
              <w:marBottom w:val="0"/>
              <w:divBdr>
                <w:top w:val="none" w:sz="0" w:space="0" w:color="auto"/>
                <w:left w:val="none" w:sz="0" w:space="0" w:color="auto"/>
                <w:bottom w:val="none" w:sz="0" w:space="0" w:color="auto"/>
                <w:right w:val="none" w:sz="0" w:space="0" w:color="auto"/>
              </w:divBdr>
              <w:divsChild>
                <w:div w:id="1604191129">
                  <w:marLeft w:val="0"/>
                  <w:marRight w:val="0"/>
                  <w:marTop w:val="0"/>
                  <w:marBottom w:val="0"/>
                  <w:divBdr>
                    <w:top w:val="none" w:sz="0" w:space="0" w:color="auto"/>
                    <w:left w:val="none" w:sz="0" w:space="0" w:color="auto"/>
                    <w:bottom w:val="none" w:sz="0" w:space="0" w:color="auto"/>
                    <w:right w:val="none" w:sz="0" w:space="0" w:color="auto"/>
                  </w:divBdr>
                  <w:divsChild>
                    <w:div w:id="1423332060">
                      <w:marLeft w:val="0"/>
                      <w:marRight w:val="0"/>
                      <w:marTop w:val="0"/>
                      <w:marBottom w:val="0"/>
                      <w:divBdr>
                        <w:top w:val="none" w:sz="0" w:space="0" w:color="auto"/>
                        <w:left w:val="none" w:sz="0" w:space="0" w:color="auto"/>
                        <w:bottom w:val="none" w:sz="0" w:space="0" w:color="auto"/>
                        <w:right w:val="none" w:sz="0" w:space="0" w:color="auto"/>
                      </w:divBdr>
                      <w:divsChild>
                        <w:div w:id="999500501">
                          <w:marLeft w:val="0"/>
                          <w:marRight w:val="0"/>
                          <w:marTop w:val="0"/>
                          <w:marBottom w:val="0"/>
                          <w:divBdr>
                            <w:top w:val="none" w:sz="0" w:space="0" w:color="auto"/>
                            <w:left w:val="none" w:sz="0" w:space="0" w:color="auto"/>
                            <w:bottom w:val="none" w:sz="0" w:space="0" w:color="auto"/>
                            <w:right w:val="none" w:sz="0" w:space="0" w:color="auto"/>
                          </w:divBdr>
                          <w:divsChild>
                            <w:div w:id="493103599">
                              <w:marLeft w:val="0"/>
                              <w:marRight w:val="0"/>
                              <w:marTop w:val="0"/>
                              <w:marBottom w:val="0"/>
                              <w:divBdr>
                                <w:top w:val="none" w:sz="0" w:space="0" w:color="auto"/>
                                <w:left w:val="none" w:sz="0" w:space="0" w:color="auto"/>
                                <w:bottom w:val="none" w:sz="0" w:space="0" w:color="auto"/>
                                <w:right w:val="none" w:sz="0" w:space="0" w:color="auto"/>
                              </w:divBdr>
                              <w:divsChild>
                                <w:div w:id="2029331643">
                                  <w:marLeft w:val="0"/>
                                  <w:marRight w:val="0"/>
                                  <w:marTop w:val="0"/>
                                  <w:marBottom w:val="0"/>
                                  <w:divBdr>
                                    <w:top w:val="none" w:sz="0" w:space="0" w:color="auto"/>
                                    <w:left w:val="none" w:sz="0" w:space="0" w:color="auto"/>
                                    <w:bottom w:val="none" w:sz="0" w:space="0" w:color="auto"/>
                                    <w:right w:val="none" w:sz="0" w:space="0" w:color="auto"/>
                                  </w:divBdr>
                                  <w:divsChild>
                                    <w:div w:id="1115098096">
                                      <w:marLeft w:val="0"/>
                                      <w:marRight w:val="0"/>
                                      <w:marTop w:val="0"/>
                                      <w:marBottom w:val="0"/>
                                      <w:divBdr>
                                        <w:top w:val="none" w:sz="0" w:space="0" w:color="auto"/>
                                        <w:left w:val="none" w:sz="0" w:space="0" w:color="auto"/>
                                        <w:bottom w:val="none" w:sz="0" w:space="0" w:color="auto"/>
                                        <w:right w:val="none" w:sz="0" w:space="0" w:color="auto"/>
                                      </w:divBdr>
                                      <w:divsChild>
                                        <w:div w:id="945581802">
                                          <w:marLeft w:val="0"/>
                                          <w:marRight w:val="0"/>
                                          <w:marTop w:val="0"/>
                                          <w:marBottom w:val="0"/>
                                          <w:divBdr>
                                            <w:top w:val="none" w:sz="0" w:space="0" w:color="auto"/>
                                            <w:left w:val="none" w:sz="0" w:space="0" w:color="auto"/>
                                            <w:bottom w:val="none" w:sz="0" w:space="0" w:color="auto"/>
                                            <w:right w:val="none" w:sz="0" w:space="0" w:color="auto"/>
                                          </w:divBdr>
                                          <w:divsChild>
                                            <w:div w:id="1957133913">
                                              <w:marLeft w:val="0"/>
                                              <w:marRight w:val="0"/>
                                              <w:marTop w:val="0"/>
                                              <w:marBottom w:val="0"/>
                                              <w:divBdr>
                                                <w:top w:val="none" w:sz="0" w:space="0" w:color="auto"/>
                                                <w:left w:val="none" w:sz="0" w:space="0" w:color="auto"/>
                                                <w:bottom w:val="none" w:sz="0" w:space="0" w:color="auto"/>
                                                <w:right w:val="none" w:sz="0" w:space="0" w:color="auto"/>
                                              </w:divBdr>
                                              <w:divsChild>
                                                <w:div w:id="1178277522">
                                                  <w:marLeft w:val="0"/>
                                                  <w:marRight w:val="0"/>
                                                  <w:marTop w:val="0"/>
                                                  <w:marBottom w:val="0"/>
                                                  <w:divBdr>
                                                    <w:top w:val="none" w:sz="0" w:space="0" w:color="auto"/>
                                                    <w:left w:val="none" w:sz="0" w:space="0" w:color="auto"/>
                                                    <w:bottom w:val="none" w:sz="0" w:space="0" w:color="auto"/>
                                                    <w:right w:val="none" w:sz="0" w:space="0" w:color="auto"/>
                                                  </w:divBdr>
                                                  <w:divsChild>
                                                    <w:div w:id="12005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1192</Words>
  <Characters>6796</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VR Services Manual E-300: Case Note Requirements</vt:lpstr>
      <vt:lpstr>    Case Note Requirements</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E-300: Case Note Requirements revised June 29, 2020</dc:title>
  <dc:subject/>
  <dc:creator/>
  <cp:keywords/>
  <dc:description/>
  <cp:lastModifiedBy/>
  <cp:revision>1</cp:revision>
  <dcterms:created xsi:type="dcterms:W3CDTF">2020-06-26T13:56:00Z</dcterms:created>
  <dcterms:modified xsi:type="dcterms:W3CDTF">2020-06-29T14:21:00Z</dcterms:modified>
</cp:coreProperties>
</file>