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5DCA" w14:textId="32AB8DFA" w:rsidR="00247C82" w:rsidRPr="00B7690C" w:rsidRDefault="00D36D9F" w:rsidP="00B7690C">
      <w:pPr>
        <w:pStyle w:val="Heading1"/>
        <w:jc w:val="center"/>
        <w:rPr>
          <w:sz w:val="24"/>
          <w:szCs w:val="24"/>
        </w:rPr>
      </w:pPr>
      <w:r w:rsidRPr="00B7690C">
        <w:rPr>
          <w:sz w:val="24"/>
          <w:szCs w:val="24"/>
        </w:rPr>
        <w:t>Federal Fiscal Year</w:t>
      </w:r>
      <w:r w:rsidR="00B6102C" w:rsidRPr="00B7690C">
        <w:rPr>
          <w:sz w:val="24"/>
          <w:szCs w:val="24"/>
        </w:rPr>
        <w:t>/Program Year</w:t>
      </w:r>
      <w:r w:rsidRPr="00B7690C">
        <w:rPr>
          <w:sz w:val="24"/>
          <w:szCs w:val="24"/>
        </w:rPr>
        <w:t xml:space="preserve"> </w:t>
      </w:r>
      <w:r w:rsidR="00FD4916" w:rsidRPr="00B7690C">
        <w:rPr>
          <w:sz w:val="24"/>
          <w:szCs w:val="24"/>
        </w:rPr>
        <w:t>2025</w:t>
      </w:r>
      <w:r w:rsidRPr="00B7690C">
        <w:rPr>
          <w:sz w:val="24"/>
          <w:szCs w:val="24"/>
        </w:rPr>
        <w:t xml:space="preserve"> </w:t>
      </w:r>
      <w:r w:rsidR="00247C82" w:rsidRPr="00B7690C">
        <w:rPr>
          <w:sz w:val="24"/>
          <w:szCs w:val="24"/>
        </w:rPr>
        <w:t>Workfare Agreement</w:t>
      </w:r>
      <w:r w:rsidR="00070F39" w:rsidRPr="00B7690C">
        <w:rPr>
          <w:sz w:val="24"/>
          <w:szCs w:val="24"/>
        </w:rPr>
        <w:t xml:space="preserve"> Template</w:t>
      </w:r>
    </w:p>
    <w:p w14:paraId="6EF4FDD5" w14:textId="13A35F85" w:rsidR="00247C82" w:rsidRPr="00AA2479" w:rsidRDefault="002D2B77" w:rsidP="00F06A00">
      <w:pPr>
        <w:pStyle w:val="Default"/>
        <w:spacing w:after="240"/>
        <w:jc w:val="center"/>
      </w:pPr>
      <w:r w:rsidRPr="00AA2479">
        <w:rPr>
          <w:b/>
          <w:bCs/>
        </w:rPr>
        <w:t xml:space="preserve">Nonfinancial Cooperative Agreement </w:t>
      </w:r>
      <w:r>
        <w:rPr>
          <w:b/>
          <w:bCs/>
        </w:rPr>
        <w:t>b</w:t>
      </w:r>
      <w:r w:rsidRPr="00AA2479">
        <w:rPr>
          <w:b/>
          <w:bCs/>
        </w:rPr>
        <w:t xml:space="preserve">etween Workfare </w:t>
      </w:r>
      <w:r>
        <w:rPr>
          <w:b/>
          <w:bCs/>
        </w:rPr>
        <w:t>Provider</w:t>
      </w:r>
      <w:r w:rsidRPr="00AA2479">
        <w:rPr>
          <w:b/>
          <w:bCs/>
        </w:rPr>
        <w:t xml:space="preserve"> </w:t>
      </w:r>
      <w:r>
        <w:rPr>
          <w:b/>
          <w:bCs/>
        </w:rPr>
        <w:t>a</w:t>
      </w:r>
      <w:r w:rsidRPr="00AA2479">
        <w:rPr>
          <w:b/>
          <w:bCs/>
        </w:rPr>
        <w:t xml:space="preserve">nd Supplemental Nutrition Assistance Program Employment </w:t>
      </w:r>
      <w:r>
        <w:rPr>
          <w:b/>
          <w:bCs/>
        </w:rPr>
        <w:t>a</w:t>
      </w:r>
      <w:r w:rsidRPr="00AA2479">
        <w:rPr>
          <w:b/>
          <w:bCs/>
        </w:rPr>
        <w:t>nd Training Administrator Authority</w:t>
      </w:r>
    </w:p>
    <w:p w14:paraId="63F8FB34" w14:textId="414551D1" w:rsidR="00247C82" w:rsidRPr="00AA2479" w:rsidRDefault="00247C82" w:rsidP="00F06A00">
      <w:pPr>
        <w:pStyle w:val="Default"/>
        <w:spacing w:after="240"/>
      </w:pPr>
      <w:r w:rsidRPr="00AA2479">
        <w:t xml:space="preserve">The parties are authorized to enter into this nonfinancial agreement by </w:t>
      </w:r>
      <w:r w:rsidR="00C8028C">
        <w:t>(</w:t>
      </w:r>
      <w:r w:rsidRPr="00AA2479">
        <w:t>and all performance under this agreement is subject to</w:t>
      </w:r>
      <w:r w:rsidR="00C8028C">
        <w:t>)</w:t>
      </w:r>
      <w:r w:rsidRPr="00AA2479">
        <w:t xml:space="preserve"> 7 USC §2029 </w:t>
      </w:r>
      <w:r w:rsidR="00E21AB4">
        <w:t xml:space="preserve">and 7 CFR </w:t>
      </w:r>
      <w:r w:rsidR="00E21AB4" w:rsidRPr="00AA2479">
        <w:t>§273.7</w:t>
      </w:r>
      <w:r w:rsidRPr="00AA2479">
        <w:t xml:space="preserve">. The parties entering into this </w:t>
      </w:r>
      <w:r w:rsidR="007A75B7">
        <w:t>agreement</w:t>
      </w:r>
      <w:r w:rsidR="007A75B7" w:rsidRPr="00AA2479">
        <w:t xml:space="preserve"> </w:t>
      </w:r>
      <w:r w:rsidRPr="00AA2479">
        <w:t xml:space="preserve">are the local workfare </w:t>
      </w:r>
      <w:r w:rsidR="007051CC">
        <w:t>provider</w:t>
      </w:r>
      <w:r w:rsidRPr="00AA2479">
        <w:t xml:space="preserve"> and the Local Workforce Development Board (Board) or its designee.</w:t>
      </w:r>
    </w:p>
    <w:p w14:paraId="61C9E962" w14:textId="5B7372AD" w:rsidR="00247C82" w:rsidRPr="00AA2479" w:rsidRDefault="00247C82" w:rsidP="00F06A00">
      <w:pPr>
        <w:pStyle w:val="Default"/>
        <w:spacing w:after="240"/>
      </w:pPr>
      <w:r w:rsidRPr="00AA2479">
        <w:t>Board/Designee:</w:t>
      </w:r>
    </w:p>
    <w:p w14:paraId="1A0B393C" w14:textId="281961A7" w:rsidR="00247C82" w:rsidRDefault="2AE3E2F0" w:rsidP="00F06A00">
      <w:pPr>
        <w:pStyle w:val="Default"/>
        <w:spacing w:after="240"/>
      </w:pPr>
      <w:r>
        <w:t>Workfare Provider</w:t>
      </w:r>
      <w:r w:rsidR="00CD17C8">
        <w:t xml:space="preserve"> is a</w:t>
      </w:r>
      <w:r w:rsidR="00247C82" w:rsidRPr="00AA2479">
        <w:t>:</w:t>
      </w:r>
    </w:p>
    <w:p w14:paraId="372632D4" w14:textId="1EB1DFFD" w:rsidR="00153613" w:rsidRDefault="0008119C" w:rsidP="00F06A00">
      <w:pPr>
        <w:pStyle w:val="Default"/>
        <w:numPr>
          <w:ilvl w:val="0"/>
          <w:numId w:val="1"/>
        </w:numPr>
        <w:spacing w:after="240"/>
        <w:ind w:left="360"/>
      </w:pPr>
      <w:r>
        <w:t>pub</w:t>
      </w:r>
      <w:r w:rsidR="00A719E5">
        <w:t>l</w:t>
      </w:r>
      <w:r>
        <w:t>ic</w:t>
      </w:r>
      <w:r w:rsidR="00E55BDB">
        <w:t xml:space="preserve"> nonprofit</w:t>
      </w:r>
      <w:r w:rsidR="00A1286A">
        <w:t>;</w:t>
      </w:r>
      <w:r>
        <w:t xml:space="preserve"> or </w:t>
      </w:r>
    </w:p>
    <w:p w14:paraId="48DE2D7D" w14:textId="079EBCE5" w:rsidR="0008119C" w:rsidRPr="00AA2479" w:rsidRDefault="0008119C" w:rsidP="00F06A00">
      <w:pPr>
        <w:pStyle w:val="Default"/>
        <w:numPr>
          <w:ilvl w:val="0"/>
          <w:numId w:val="1"/>
        </w:numPr>
        <w:spacing w:after="240"/>
        <w:ind w:left="360"/>
      </w:pPr>
      <w:r>
        <w:t>private nonprofit</w:t>
      </w:r>
      <w:r w:rsidR="00A719E5">
        <w:t>.</w:t>
      </w:r>
    </w:p>
    <w:p w14:paraId="3B9F641A" w14:textId="41B6096D" w:rsidR="00247C82" w:rsidRPr="00B7690C" w:rsidRDefault="00062DEB" w:rsidP="00B7690C">
      <w:pPr>
        <w:pStyle w:val="Heading2"/>
        <w:rPr>
          <w:rFonts w:ascii="Times New Roman" w:hAnsi="Times New Roman" w:cs="Times New Roman"/>
          <w:b/>
          <w:bCs/>
          <w:color w:val="auto"/>
          <w:sz w:val="24"/>
          <w:szCs w:val="24"/>
        </w:rPr>
      </w:pPr>
      <w:r w:rsidRPr="00B7690C">
        <w:rPr>
          <w:rFonts w:ascii="Times New Roman" w:hAnsi="Times New Roman" w:cs="Times New Roman"/>
          <w:b/>
          <w:bCs/>
          <w:color w:val="auto"/>
          <w:sz w:val="24"/>
          <w:szCs w:val="24"/>
        </w:rPr>
        <w:t>Period of Agreement</w:t>
      </w:r>
    </w:p>
    <w:p w14:paraId="7D9A5B8D" w14:textId="7A728ADB" w:rsidR="008F4440" w:rsidRPr="00AA2479" w:rsidRDefault="7CF212DB" w:rsidP="00F06A00">
      <w:pPr>
        <w:pStyle w:val="Default"/>
        <w:spacing w:after="240"/>
      </w:pPr>
      <w:r>
        <w:t xml:space="preserve">This agreement </w:t>
      </w:r>
      <w:r w:rsidR="00FD26FC">
        <w:t xml:space="preserve">is </w:t>
      </w:r>
      <w:r>
        <w:t xml:space="preserve">effective </w:t>
      </w:r>
      <w:r w:rsidR="00FD26FC">
        <w:t xml:space="preserve">from </w:t>
      </w:r>
      <w:r>
        <w:t xml:space="preserve">the last signature date of the parties </w:t>
      </w:r>
      <w:r w:rsidR="00FD26FC">
        <w:t>through</w:t>
      </w:r>
      <w:r>
        <w:t xml:space="preserve"> September 30, </w:t>
      </w:r>
      <w:r w:rsidR="00FD4916">
        <w:t>2025</w:t>
      </w:r>
      <w:r>
        <w:t xml:space="preserve">, or until terminated by mutual written agreement of both parties </w:t>
      </w:r>
      <w:proofErr w:type="gramStart"/>
      <w:r>
        <w:t>or</w:t>
      </w:r>
      <w:proofErr w:type="gramEnd"/>
      <w:r>
        <w:t xml:space="preserve"> by one party giving 30 days written notice to the other party.</w:t>
      </w:r>
    </w:p>
    <w:p w14:paraId="02BD8902" w14:textId="2B0D2862" w:rsidR="00247C82" w:rsidRPr="00B7690C" w:rsidRDefault="00F90CA2" w:rsidP="00B7690C">
      <w:pPr>
        <w:pStyle w:val="Heading2"/>
        <w:rPr>
          <w:rFonts w:ascii="Times New Roman" w:hAnsi="Times New Roman" w:cs="Times New Roman"/>
          <w:b/>
          <w:bCs/>
          <w:color w:val="auto"/>
          <w:sz w:val="24"/>
          <w:szCs w:val="24"/>
        </w:rPr>
      </w:pPr>
      <w:r w:rsidRPr="00B7690C">
        <w:rPr>
          <w:rFonts w:ascii="Times New Roman" w:hAnsi="Times New Roman" w:cs="Times New Roman"/>
          <w:b/>
          <w:bCs/>
          <w:color w:val="auto"/>
          <w:sz w:val="24"/>
          <w:szCs w:val="24"/>
        </w:rPr>
        <w:t>Purpose</w:t>
      </w:r>
      <w:r w:rsidR="00247C82" w:rsidRPr="00B7690C">
        <w:rPr>
          <w:rFonts w:ascii="Times New Roman" w:hAnsi="Times New Roman" w:cs="Times New Roman"/>
          <w:b/>
          <w:bCs/>
          <w:color w:val="auto"/>
          <w:sz w:val="24"/>
          <w:szCs w:val="24"/>
        </w:rPr>
        <w:t xml:space="preserve"> </w:t>
      </w:r>
    </w:p>
    <w:p w14:paraId="3C3DD516" w14:textId="42064024" w:rsidR="00247C82" w:rsidRPr="00AA2479" w:rsidRDefault="00247C82" w:rsidP="00F06A00">
      <w:pPr>
        <w:pStyle w:val="Default"/>
        <w:spacing w:after="240"/>
      </w:pPr>
      <w:r w:rsidRPr="00AA2479">
        <w:t xml:space="preserve">The purpose of this agreement is to establish policies and procedures for </w:t>
      </w:r>
      <w:r w:rsidR="0008583A">
        <w:t xml:space="preserve">the provision of </w:t>
      </w:r>
      <w:r w:rsidRPr="00AA2479">
        <w:t xml:space="preserve">workfare </w:t>
      </w:r>
      <w:r w:rsidR="53094E3D">
        <w:t xml:space="preserve">opportunities </w:t>
      </w:r>
      <w:r w:rsidRPr="00AA2479">
        <w:t>for Able-Bodied Adults Without Dependents (ABAWDs) who receive Supplemental Nutrition Assistance Program (SNAP) benefits</w:t>
      </w:r>
      <w:r w:rsidR="009B5EBD">
        <w:t>.</w:t>
      </w:r>
    </w:p>
    <w:p w14:paraId="2B249226" w14:textId="63BEAB56" w:rsidR="00247C82" w:rsidRPr="00B7690C" w:rsidRDefault="00F90CA2" w:rsidP="00B7690C">
      <w:pPr>
        <w:pStyle w:val="Heading2"/>
        <w:rPr>
          <w:rFonts w:ascii="Times New Roman" w:hAnsi="Times New Roman" w:cs="Times New Roman"/>
          <w:b/>
          <w:bCs/>
          <w:color w:val="auto"/>
          <w:sz w:val="24"/>
          <w:szCs w:val="24"/>
        </w:rPr>
      </w:pPr>
      <w:r w:rsidRPr="00B7690C">
        <w:rPr>
          <w:rFonts w:ascii="Times New Roman" w:hAnsi="Times New Roman" w:cs="Times New Roman"/>
          <w:b/>
          <w:bCs/>
          <w:color w:val="auto"/>
          <w:sz w:val="24"/>
          <w:szCs w:val="24"/>
        </w:rPr>
        <w:t>Goals</w:t>
      </w:r>
      <w:r w:rsidR="00247C82" w:rsidRPr="00B7690C">
        <w:rPr>
          <w:rFonts w:ascii="Times New Roman" w:hAnsi="Times New Roman" w:cs="Times New Roman"/>
          <w:b/>
          <w:bCs/>
          <w:color w:val="auto"/>
          <w:sz w:val="24"/>
          <w:szCs w:val="24"/>
        </w:rPr>
        <w:t xml:space="preserve"> </w:t>
      </w:r>
    </w:p>
    <w:p w14:paraId="35078E87" w14:textId="5A04D347" w:rsidR="00247C82" w:rsidRPr="00AA2479" w:rsidRDefault="00C95CEC" w:rsidP="00F06A00">
      <w:pPr>
        <w:pStyle w:val="Default"/>
        <w:spacing w:after="240"/>
        <w:ind w:left="360" w:hanging="360"/>
      </w:pPr>
      <w:r>
        <w:t>1.1</w:t>
      </w:r>
      <w:r w:rsidR="00247C82" w:rsidRPr="00AA2479">
        <w:t xml:space="preserve"> The goal </w:t>
      </w:r>
      <w:r>
        <w:t xml:space="preserve">of this agreement </w:t>
      </w:r>
      <w:r w:rsidR="00247C82" w:rsidRPr="00AA2479">
        <w:t>is to establish workfare jobsites for ABAWDs.</w:t>
      </w:r>
    </w:p>
    <w:p w14:paraId="7DF398E5" w14:textId="3A7005DC" w:rsidR="00247C82" w:rsidRPr="00AA2479" w:rsidRDefault="00AD3A36" w:rsidP="00F06A00">
      <w:pPr>
        <w:pStyle w:val="Default"/>
        <w:spacing w:after="240"/>
        <w:ind w:left="360" w:hanging="360"/>
      </w:pPr>
      <w:r>
        <w:t>1</w:t>
      </w:r>
      <w:r w:rsidR="00247C82" w:rsidRPr="00AA2479">
        <w:t xml:space="preserve">.2 The primary goal of workfare is to improve </w:t>
      </w:r>
      <w:r w:rsidR="00F90CA2">
        <w:t xml:space="preserve">a participant’s </w:t>
      </w:r>
      <w:r w:rsidR="00247C82" w:rsidRPr="00AA2479">
        <w:t xml:space="preserve">employability and enable </w:t>
      </w:r>
      <w:r w:rsidR="00F90CA2">
        <w:t>the participant</w:t>
      </w:r>
      <w:r w:rsidR="00F90CA2" w:rsidRPr="00AA2479">
        <w:t xml:space="preserve"> </w:t>
      </w:r>
      <w:r w:rsidR="00247C82" w:rsidRPr="00AA2479">
        <w:t xml:space="preserve">to </w:t>
      </w:r>
      <w:r w:rsidR="000761CC">
        <w:t xml:space="preserve">attain </w:t>
      </w:r>
      <w:r w:rsidR="00247C82" w:rsidRPr="00AA2479">
        <w:t xml:space="preserve">regular employment </w:t>
      </w:r>
      <w:r w:rsidR="00F90CA2">
        <w:t>(</w:t>
      </w:r>
      <w:r w:rsidR="00247C82" w:rsidRPr="00AA2479">
        <w:t>7 CFR §273.7(m)</w:t>
      </w:r>
      <w:r w:rsidR="00F90CA2">
        <w:t>)</w:t>
      </w:r>
      <w:r w:rsidR="00247C82" w:rsidRPr="00AA2479">
        <w:t>.</w:t>
      </w:r>
    </w:p>
    <w:p w14:paraId="053D90D1" w14:textId="0B63C961" w:rsidR="00247C82" w:rsidRPr="00AA2479" w:rsidRDefault="00AD3A36" w:rsidP="00F06A00">
      <w:pPr>
        <w:pStyle w:val="Default"/>
        <w:spacing w:after="240"/>
        <w:ind w:left="360" w:hanging="360"/>
      </w:pPr>
      <w:r>
        <w:t>1</w:t>
      </w:r>
      <w:r w:rsidR="00247C82" w:rsidRPr="00AA2479">
        <w:t xml:space="preserve">.3 The Board or its designee will develop local work plans for each </w:t>
      </w:r>
      <w:r w:rsidR="00C71A62">
        <w:t xml:space="preserve">workfare </w:t>
      </w:r>
      <w:r w:rsidR="00247C82" w:rsidRPr="00AA2479">
        <w:t xml:space="preserve">participant. The </w:t>
      </w:r>
      <w:r w:rsidR="000761CC">
        <w:t xml:space="preserve">local </w:t>
      </w:r>
      <w:r w:rsidR="00247C82" w:rsidRPr="00AA2479">
        <w:t xml:space="preserve">work plans must include the type of work to be performed, </w:t>
      </w:r>
      <w:r w:rsidR="00CC4983" w:rsidRPr="00094FDE">
        <w:t xml:space="preserve">the </w:t>
      </w:r>
      <w:r w:rsidR="00CC4983" w:rsidRPr="00094FDE">
        <w:rPr>
          <w:color w:val="242424"/>
          <w:shd w:val="clear" w:color="auto" w:fill="FFFFFF"/>
        </w:rPr>
        <w:t>number of workfare participation hours per month</w:t>
      </w:r>
      <w:r w:rsidR="00247C82" w:rsidRPr="00AA2479">
        <w:t xml:space="preserve">, and the </w:t>
      </w:r>
      <w:r w:rsidR="004D1F06">
        <w:t xml:space="preserve">point of </w:t>
      </w:r>
      <w:r w:rsidR="00247C82" w:rsidRPr="00AA2479">
        <w:t>contact at the employer site.</w:t>
      </w:r>
    </w:p>
    <w:p w14:paraId="25E94CB6" w14:textId="451E45DC" w:rsidR="00247C82" w:rsidRPr="005E30A7" w:rsidRDefault="00F90CA2" w:rsidP="005E30A7">
      <w:pPr>
        <w:pStyle w:val="Heading2"/>
        <w:rPr>
          <w:rFonts w:ascii="Times New Roman" w:hAnsi="Times New Roman" w:cs="Times New Roman"/>
          <w:b/>
          <w:bCs/>
          <w:sz w:val="24"/>
          <w:szCs w:val="24"/>
        </w:rPr>
      </w:pPr>
      <w:r w:rsidRPr="005E30A7">
        <w:rPr>
          <w:rFonts w:ascii="Times New Roman" w:hAnsi="Times New Roman" w:cs="Times New Roman"/>
          <w:b/>
          <w:bCs/>
          <w:color w:val="auto"/>
          <w:sz w:val="24"/>
          <w:szCs w:val="24"/>
        </w:rPr>
        <w:t xml:space="preserve">Meetings and Coordination </w:t>
      </w:r>
    </w:p>
    <w:p w14:paraId="2704EA0C" w14:textId="1B60A009" w:rsidR="000C43E9" w:rsidRDefault="00AD3A36" w:rsidP="00F06A00">
      <w:pPr>
        <w:spacing w:after="240"/>
        <w:ind w:left="360" w:hanging="360"/>
        <w:rPr>
          <w:rFonts w:ascii="Times New Roman" w:hAnsi="Times New Roman" w:cs="Times New Roman"/>
          <w:sz w:val="24"/>
          <w:szCs w:val="24"/>
        </w:rPr>
      </w:pPr>
      <w:r>
        <w:rPr>
          <w:rFonts w:ascii="Times New Roman" w:hAnsi="Times New Roman" w:cs="Times New Roman"/>
          <w:sz w:val="24"/>
          <w:szCs w:val="24"/>
        </w:rPr>
        <w:t>2</w:t>
      </w:r>
      <w:r w:rsidR="00247C82" w:rsidRPr="00AA2479">
        <w:rPr>
          <w:rFonts w:ascii="Times New Roman" w:hAnsi="Times New Roman" w:cs="Times New Roman"/>
          <w:sz w:val="24"/>
          <w:szCs w:val="24"/>
        </w:rPr>
        <w:t xml:space="preserve">.1 </w:t>
      </w:r>
      <w:r w:rsidR="00D36508">
        <w:rPr>
          <w:rFonts w:ascii="Times New Roman" w:hAnsi="Times New Roman" w:cs="Times New Roman"/>
          <w:sz w:val="24"/>
          <w:szCs w:val="24"/>
        </w:rPr>
        <w:t>A</w:t>
      </w:r>
      <w:r w:rsidR="00D36508" w:rsidRPr="00AA2479">
        <w:rPr>
          <w:rFonts w:ascii="Times New Roman" w:hAnsi="Times New Roman" w:cs="Times New Roman"/>
          <w:sz w:val="24"/>
          <w:szCs w:val="24"/>
        </w:rPr>
        <w:t xml:space="preserve">s needed, </w:t>
      </w:r>
      <w:r w:rsidR="00D36508">
        <w:rPr>
          <w:rFonts w:ascii="Times New Roman" w:hAnsi="Times New Roman" w:cs="Times New Roman"/>
          <w:sz w:val="24"/>
          <w:szCs w:val="24"/>
        </w:rPr>
        <w:t>t</w:t>
      </w:r>
      <w:r w:rsidR="00247C82" w:rsidRPr="00AA2479">
        <w:rPr>
          <w:rFonts w:ascii="Times New Roman" w:hAnsi="Times New Roman" w:cs="Times New Roman"/>
          <w:sz w:val="24"/>
          <w:szCs w:val="24"/>
        </w:rPr>
        <w:t xml:space="preserve">he </w:t>
      </w:r>
      <w:r w:rsidR="008A1EEA">
        <w:rPr>
          <w:rFonts w:ascii="Times New Roman" w:hAnsi="Times New Roman" w:cs="Times New Roman"/>
          <w:sz w:val="24"/>
          <w:szCs w:val="24"/>
        </w:rPr>
        <w:t>workfare provider</w:t>
      </w:r>
      <w:r w:rsidR="00247C82" w:rsidRPr="00AA2479">
        <w:rPr>
          <w:rFonts w:ascii="Times New Roman" w:hAnsi="Times New Roman" w:cs="Times New Roman"/>
          <w:sz w:val="24"/>
          <w:szCs w:val="24"/>
        </w:rPr>
        <w:t xml:space="preserve"> and the Board or its designee will meet to assess the activities conducted under this agreement and to make necessary adjustments to improve the </w:t>
      </w:r>
      <w:r w:rsidR="00670ED5">
        <w:rPr>
          <w:rFonts w:ascii="Times New Roman" w:hAnsi="Times New Roman" w:cs="Times New Roman"/>
          <w:sz w:val="24"/>
          <w:szCs w:val="24"/>
        </w:rPr>
        <w:t xml:space="preserve">workfare </w:t>
      </w:r>
      <w:r w:rsidR="0009649C">
        <w:rPr>
          <w:rFonts w:ascii="Times New Roman" w:hAnsi="Times New Roman" w:cs="Times New Roman"/>
          <w:sz w:val="24"/>
          <w:szCs w:val="24"/>
        </w:rPr>
        <w:t>experience</w:t>
      </w:r>
      <w:r w:rsidR="00247C82" w:rsidRPr="00AA2479">
        <w:rPr>
          <w:rFonts w:ascii="Times New Roman" w:hAnsi="Times New Roman" w:cs="Times New Roman"/>
          <w:sz w:val="24"/>
          <w:szCs w:val="24"/>
        </w:rPr>
        <w:t>.</w:t>
      </w:r>
    </w:p>
    <w:p w14:paraId="490311AE" w14:textId="628767C1" w:rsidR="00247C82" w:rsidRPr="00AA2479" w:rsidRDefault="00AD3A36" w:rsidP="00C8122D">
      <w:pPr>
        <w:spacing w:after="480"/>
        <w:ind w:left="360" w:hanging="360"/>
        <w:rPr>
          <w:rFonts w:ascii="Times New Roman" w:hAnsi="Times New Roman" w:cs="Times New Roman"/>
          <w:sz w:val="24"/>
          <w:szCs w:val="24"/>
        </w:rPr>
      </w:pPr>
      <w:r>
        <w:rPr>
          <w:rFonts w:ascii="Times New Roman" w:hAnsi="Times New Roman" w:cs="Times New Roman"/>
          <w:sz w:val="24"/>
          <w:szCs w:val="24"/>
        </w:rPr>
        <w:t>2</w:t>
      </w:r>
      <w:r w:rsidR="00247C82" w:rsidRPr="00AA2479">
        <w:rPr>
          <w:rFonts w:ascii="Times New Roman" w:hAnsi="Times New Roman" w:cs="Times New Roman"/>
          <w:sz w:val="24"/>
          <w:szCs w:val="24"/>
        </w:rPr>
        <w:t xml:space="preserve">.2 The </w:t>
      </w:r>
      <w:r w:rsidR="008A1EEA">
        <w:rPr>
          <w:rFonts w:ascii="Times New Roman" w:hAnsi="Times New Roman" w:cs="Times New Roman"/>
          <w:sz w:val="24"/>
          <w:szCs w:val="24"/>
        </w:rPr>
        <w:t>workfare provider</w:t>
      </w:r>
      <w:r w:rsidR="00247C82" w:rsidRPr="00AA2479">
        <w:rPr>
          <w:rFonts w:ascii="Times New Roman" w:hAnsi="Times New Roman" w:cs="Times New Roman"/>
          <w:sz w:val="24"/>
          <w:szCs w:val="24"/>
        </w:rPr>
        <w:t xml:space="preserve"> and the Board or its designee will establish a process for the </w:t>
      </w:r>
      <w:r w:rsidR="008A1EEA">
        <w:rPr>
          <w:rFonts w:ascii="Times New Roman" w:hAnsi="Times New Roman" w:cs="Times New Roman"/>
          <w:sz w:val="24"/>
          <w:szCs w:val="24"/>
        </w:rPr>
        <w:t>workfare provider</w:t>
      </w:r>
      <w:r w:rsidR="00247C82" w:rsidRPr="00AA2479">
        <w:rPr>
          <w:rFonts w:ascii="Times New Roman" w:hAnsi="Times New Roman" w:cs="Times New Roman"/>
          <w:sz w:val="24"/>
          <w:szCs w:val="24"/>
        </w:rPr>
        <w:t xml:space="preserve"> to report hours of participation, nonparticipation, and/or any other relevant participant information.</w:t>
      </w:r>
    </w:p>
    <w:p w14:paraId="15CA1ABA" w14:textId="2FDFBB19" w:rsidR="00247C82" w:rsidRPr="00AA2479" w:rsidRDefault="00AD3A36" w:rsidP="00F06A00">
      <w:pPr>
        <w:pStyle w:val="Default"/>
        <w:spacing w:after="240"/>
        <w:ind w:left="360" w:hanging="360"/>
      </w:pPr>
      <w:r>
        <w:lastRenderedPageBreak/>
        <w:t>2</w:t>
      </w:r>
      <w:r w:rsidR="00247C82" w:rsidRPr="00AA2479">
        <w:t xml:space="preserve">.3 The contact </w:t>
      </w:r>
      <w:r w:rsidR="00DF1810">
        <w:t xml:space="preserve">information </w:t>
      </w:r>
      <w:r w:rsidR="00247C82" w:rsidRPr="00AA2479">
        <w:t xml:space="preserve">for this agreement </w:t>
      </w:r>
      <w:r w:rsidR="001E4D12">
        <w:t xml:space="preserve">is </w:t>
      </w:r>
      <w:r w:rsidR="00AC20D4">
        <w:t>as follows</w:t>
      </w:r>
      <w:r w:rsidR="00247C82" w:rsidRPr="00AA2479">
        <w:t>:</w:t>
      </w:r>
    </w:p>
    <w:p w14:paraId="0570153C" w14:textId="75329C66" w:rsidR="00247C82" w:rsidRDefault="009734FA" w:rsidP="006504FB">
      <w:pPr>
        <w:pStyle w:val="Default"/>
        <w:spacing w:after="240"/>
        <w:ind w:left="720"/>
      </w:pPr>
      <w:r>
        <w:t>Workfare Provider</w:t>
      </w:r>
      <w:r w:rsidR="00247C82" w:rsidRPr="00AA2479">
        <w:t>/Workfare Site</w:t>
      </w:r>
      <w:r w:rsidR="009631C7">
        <w:t>:</w:t>
      </w:r>
    </w:p>
    <w:p w14:paraId="37EB5319" w14:textId="09F69719" w:rsidR="00247C82" w:rsidRDefault="00247C82" w:rsidP="006504FB">
      <w:pPr>
        <w:pStyle w:val="Default"/>
        <w:spacing w:after="240"/>
        <w:ind w:left="720"/>
      </w:pPr>
      <w:r w:rsidRPr="00AA2479">
        <w:t>Name</w:t>
      </w:r>
      <w:r w:rsidR="009631C7">
        <w:t>:</w:t>
      </w:r>
    </w:p>
    <w:p w14:paraId="59DFB7AD" w14:textId="6B4A2B2B" w:rsidR="00247C82" w:rsidRDefault="00247C82" w:rsidP="006504FB">
      <w:pPr>
        <w:pStyle w:val="Default"/>
        <w:spacing w:after="240"/>
        <w:ind w:left="720"/>
      </w:pPr>
      <w:r w:rsidRPr="00AA2479">
        <w:t>Title</w:t>
      </w:r>
      <w:r w:rsidR="009631C7">
        <w:t>:</w:t>
      </w:r>
    </w:p>
    <w:p w14:paraId="769660A1" w14:textId="2F58889C" w:rsidR="00247C82" w:rsidRDefault="00247C82" w:rsidP="006504FB">
      <w:pPr>
        <w:pStyle w:val="Default"/>
        <w:spacing w:after="240"/>
        <w:ind w:left="720"/>
      </w:pPr>
      <w:r w:rsidRPr="00AA2479">
        <w:t>Address</w:t>
      </w:r>
      <w:r w:rsidR="00D74968">
        <w:t>:</w:t>
      </w:r>
    </w:p>
    <w:p w14:paraId="0205F934" w14:textId="4A7F5E8D" w:rsidR="00247C82" w:rsidRDefault="00247C82" w:rsidP="006504FB">
      <w:pPr>
        <w:pStyle w:val="Default"/>
        <w:spacing w:after="240"/>
        <w:ind w:left="720"/>
      </w:pPr>
      <w:r w:rsidRPr="00AA2479">
        <w:t>Phone Number</w:t>
      </w:r>
      <w:r w:rsidR="009631C7">
        <w:t>:</w:t>
      </w:r>
    </w:p>
    <w:p w14:paraId="409E47A7" w14:textId="541EC352" w:rsidR="00247C82" w:rsidRDefault="00247C82" w:rsidP="006504FB">
      <w:pPr>
        <w:pStyle w:val="Default"/>
        <w:spacing w:after="240"/>
        <w:ind w:left="720"/>
      </w:pPr>
      <w:r w:rsidRPr="00AA2479">
        <w:t>Board/Designee Name</w:t>
      </w:r>
      <w:r w:rsidR="00507710">
        <w:t>:</w:t>
      </w:r>
    </w:p>
    <w:p w14:paraId="132FB3AD" w14:textId="36B53D4D" w:rsidR="00247C82" w:rsidRDefault="00247C82" w:rsidP="006504FB">
      <w:pPr>
        <w:pStyle w:val="Default"/>
        <w:spacing w:after="240"/>
        <w:ind w:left="720"/>
      </w:pPr>
      <w:r w:rsidRPr="00AA2479">
        <w:t>Title</w:t>
      </w:r>
      <w:r w:rsidR="004530D8">
        <w:t xml:space="preserve">: </w:t>
      </w:r>
    </w:p>
    <w:p w14:paraId="280CBDCE" w14:textId="55CDE7B8" w:rsidR="00247C82" w:rsidRDefault="00247C82" w:rsidP="006504FB">
      <w:pPr>
        <w:pStyle w:val="Default"/>
        <w:spacing w:after="240"/>
        <w:ind w:left="720"/>
      </w:pPr>
      <w:r w:rsidRPr="00AA2479">
        <w:t>Address</w:t>
      </w:r>
      <w:r w:rsidR="004530D8">
        <w:t xml:space="preserve">: </w:t>
      </w:r>
    </w:p>
    <w:p w14:paraId="0BDA4608" w14:textId="53E43426" w:rsidR="00247C82" w:rsidRDefault="00247C82" w:rsidP="006504FB">
      <w:pPr>
        <w:pStyle w:val="Default"/>
        <w:tabs>
          <w:tab w:val="left" w:pos="7546"/>
        </w:tabs>
        <w:spacing w:after="240"/>
        <w:ind w:left="720"/>
      </w:pPr>
      <w:r w:rsidRPr="00AA2479">
        <w:t>Phone Number</w:t>
      </w:r>
      <w:r w:rsidR="00DD5407">
        <w:t>:</w:t>
      </w:r>
      <w:r w:rsidR="0016640C">
        <w:tab/>
      </w:r>
    </w:p>
    <w:p w14:paraId="4FBD4B3D" w14:textId="5A0DA5C4" w:rsidR="00247C82" w:rsidRPr="005E30A7" w:rsidRDefault="00D36508" w:rsidP="005E30A7">
      <w:pPr>
        <w:pStyle w:val="Heading2"/>
        <w:rPr>
          <w:rFonts w:ascii="Times New Roman" w:hAnsi="Times New Roman" w:cs="Times New Roman"/>
          <w:b/>
          <w:bCs/>
          <w:color w:val="auto"/>
          <w:sz w:val="24"/>
          <w:szCs w:val="24"/>
        </w:rPr>
      </w:pPr>
      <w:r w:rsidRPr="005E30A7">
        <w:rPr>
          <w:rFonts w:ascii="Times New Roman" w:hAnsi="Times New Roman" w:cs="Times New Roman"/>
          <w:b/>
          <w:bCs/>
          <w:color w:val="auto"/>
          <w:sz w:val="24"/>
          <w:szCs w:val="24"/>
        </w:rPr>
        <w:t>Mutual Agreements</w:t>
      </w:r>
    </w:p>
    <w:p w14:paraId="2BFC550D" w14:textId="1A3FD5DD" w:rsidR="00247C82" w:rsidRPr="00AA2479" w:rsidRDefault="00AD3A36" w:rsidP="00F06A00">
      <w:pPr>
        <w:pStyle w:val="Default"/>
        <w:spacing w:after="240"/>
        <w:ind w:left="360" w:hanging="360"/>
      </w:pPr>
      <w:r>
        <w:t>3</w:t>
      </w:r>
      <w:r w:rsidR="00247C82" w:rsidRPr="00AA2479">
        <w:t>.1 Performing the workfare activity tasks on a regular basis must be within the participant’s capability, including physical capacity, skills, experience, family responsibilities, and place of residence.</w:t>
      </w:r>
    </w:p>
    <w:p w14:paraId="0A57B129" w14:textId="1DA26BFC" w:rsidR="00247C82" w:rsidRPr="006B64A9" w:rsidRDefault="00AD3A36" w:rsidP="00F06A00">
      <w:pPr>
        <w:pStyle w:val="Default"/>
        <w:spacing w:after="240"/>
        <w:ind w:left="360" w:hanging="360"/>
        <w:rPr>
          <w:color w:val="auto"/>
        </w:rPr>
      </w:pPr>
      <w:r>
        <w:t>3</w:t>
      </w:r>
      <w:r w:rsidR="00247C82" w:rsidRPr="00AA2479">
        <w:t xml:space="preserve">.2 </w:t>
      </w:r>
      <w:r w:rsidR="00A234C9" w:rsidRPr="006B64A9">
        <w:rPr>
          <w:color w:val="auto"/>
        </w:rPr>
        <w:t>The Board</w:t>
      </w:r>
      <w:r w:rsidR="00D36508">
        <w:rPr>
          <w:color w:val="auto"/>
        </w:rPr>
        <w:t xml:space="preserve"> or its </w:t>
      </w:r>
      <w:r w:rsidR="00531318" w:rsidRPr="008875DB">
        <w:rPr>
          <w:color w:val="auto"/>
        </w:rPr>
        <w:t xml:space="preserve">designee </w:t>
      </w:r>
      <w:r w:rsidR="00A234C9" w:rsidRPr="008875DB">
        <w:rPr>
          <w:color w:val="auto"/>
        </w:rPr>
        <w:t xml:space="preserve">will provide information </w:t>
      </w:r>
      <w:r w:rsidR="00380BBD" w:rsidRPr="008875DB">
        <w:rPr>
          <w:color w:val="auto"/>
        </w:rPr>
        <w:t xml:space="preserve">to the </w:t>
      </w:r>
      <w:r w:rsidR="00D36508">
        <w:rPr>
          <w:color w:val="auto"/>
        </w:rPr>
        <w:t>w</w:t>
      </w:r>
      <w:r w:rsidR="00D36508" w:rsidRPr="006B64A9">
        <w:rPr>
          <w:color w:val="auto"/>
        </w:rPr>
        <w:t xml:space="preserve">orkfare </w:t>
      </w:r>
      <w:r w:rsidR="00531318" w:rsidRPr="006B64A9">
        <w:rPr>
          <w:color w:val="auto"/>
        </w:rPr>
        <w:t xml:space="preserve">provider </w:t>
      </w:r>
      <w:r w:rsidR="00A234C9" w:rsidRPr="006B64A9">
        <w:rPr>
          <w:color w:val="auto"/>
        </w:rPr>
        <w:t>about</w:t>
      </w:r>
      <w:r w:rsidR="00C24D1E" w:rsidRPr="006B64A9">
        <w:rPr>
          <w:color w:val="auto"/>
        </w:rPr>
        <w:t xml:space="preserve"> the required hours of participation. </w:t>
      </w:r>
      <w:r w:rsidR="00DA4B38" w:rsidRPr="006B64A9">
        <w:rPr>
          <w:color w:val="auto"/>
        </w:rPr>
        <w:t>ABAWD</w:t>
      </w:r>
      <w:r w:rsidR="00DA4B38">
        <w:rPr>
          <w:color w:val="auto"/>
        </w:rPr>
        <w:t>s</w:t>
      </w:r>
      <w:r w:rsidR="00DA4B38" w:rsidRPr="006B64A9">
        <w:rPr>
          <w:color w:val="auto"/>
        </w:rPr>
        <w:t xml:space="preserve"> </w:t>
      </w:r>
      <w:r w:rsidR="00C24D1E" w:rsidRPr="006B64A9">
        <w:rPr>
          <w:color w:val="auto"/>
        </w:rPr>
        <w:t>may not participate in workfare beyond their maximum required participation hour</w:t>
      </w:r>
      <w:r w:rsidR="001E6359">
        <w:rPr>
          <w:color w:val="auto"/>
        </w:rPr>
        <w:t>s</w:t>
      </w:r>
      <w:r w:rsidR="004B713A">
        <w:rPr>
          <w:color w:val="auto"/>
        </w:rPr>
        <w:t xml:space="preserve"> as described in the SNAP E</w:t>
      </w:r>
      <w:r w:rsidR="00DA4B38">
        <w:rPr>
          <w:color w:val="auto"/>
        </w:rPr>
        <w:t xml:space="preserve">mployment </w:t>
      </w:r>
      <w:r w:rsidR="004B713A">
        <w:rPr>
          <w:color w:val="auto"/>
        </w:rPr>
        <w:t>&amp;</w:t>
      </w:r>
      <w:r w:rsidR="00DA4B38">
        <w:rPr>
          <w:color w:val="auto"/>
        </w:rPr>
        <w:t xml:space="preserve"> Training (E&amp;T) </w:t>
      </w:r>
      <w:r w:rsidR="004B713A">
        <w:rPr>
          <w:color w:val="auto"/>
        </w:rPr>
        <w:t>Guide</w:t>
      </w:r>
      <w:r w:rsidR="00C24D1E" w:rsidRPr="006B64A9">
        <w:rPr>
          <w:color w:val="auto"/>
        </w:rPr>
        <w:t xml:space="preserve">. </w:t>
      </w:r>
    </w:p>
    <w:p w14:paraId="0BF3B15F" w14:textId="7B156B99" w:rsidR="00CE5AB3" w:rsidRDefault="00AD3A36" w:rsidP="001E6359">
      <w:pPr>
        <w:pStyle w:val="Default"/>
        <w:spacing w:after="240"/>
        <w:ind w:left="360" w:hanging="360"/>
      </w:pPr>
      <w:r>
        <w:t>3</w:t>
      </w:r>
      <w:r w:rsidR="00247C82" w:rsidRPr="00AA2479">
        <w:t xml:space="preserve">.3 All participants have the rights available under federal, state, and local law prohibiting discrimination on the basis of race, sex, national origin, religion, age, or disability. Individuals alleging discrimination may choose to have their complaints processed as a SNAP </w:t>
      </w:r>
      <w:r w:rsidR="00DA4B38">
        <w:t>E&amp;T</w:t>
      </w:r>
      <w:r w:rsidR="00247C82" w:rsidRPr="00AA2479">
        <w:t xml:space="preserve"> dispute or as a violation of other applicable state and local laws prohibiting discrimination in employment.</w:t>
      </w:r>
    </w:p>
    <w:p w14:paraId="2B72FDB1" w14:textId="6F44F3E1" w:rsidR="00247C82" w:rsidRPr="005E30A7" w:rsidRDefault="00D36508" w:rsidP="005E30A7">
      <w:pPr>
        <w:pStyle w:val="Heading2"/>
        <w:rPr>
          <w:rFonts w:ascii="Times New Roman" w:hAnsi="Times New Roman" w:cs="Times New Roman"/>
          <w:b/>
          <w:bCs/>
          <w:color w:val="auto"/>
          <w:sz w:val="24"/>
          <w:szCs w:val="24"/>
        </w:rPr>
      </w:pPr>
      <w:r w:rsidRPr="005E30A7">
        <w:rPr>
          <w:rFonts w:ascii="Times New Roman" w:hAnsi="Times New Roman" w:cs="Times New Roman"/>
          <w:b/>
          <w:bCs/>
          <w:color w:val="auto"/>
          <w:sz w:val="24"/>
          <w:szCs w:val="24"/>
        </w:rPr>
        <w:t xml:space="preserve">Workfare Provider Agreements </w:t>
      </w:r>
    </w:p>
    <w:p w14:paraId="757B2924" w14:textId="7A634C6D" w:rsidR="00247C82" w:rsidRDefault="00AD3A36" w:rsidP="00F06A00">
      <w:pPr>
        <w:pStyle w:val="Default"/>
        <w:spacing w:after="240"/>
        <w:ind w:left="360" w:hanging="360"/>
      </w:pPr>
      <w:r>
        <w:t>4</w:t>
      </w:r>
      <w:r w:rsidR="00247C82" w:rsidRPr="00AA2479">
        <w:t xml:space="preserve">.1 No participant </w:t>
      </w:r>
      <w:r w:rsidR="000761CC">
        <w:t>will</w:t>
      </w:r>
      <w:r w:rsidR="000761CC" w:rsidRPr="00AA2479">
        <w:t xml:space="preserve"> </w:t>
      </w:r>
      <w:r w:rsidR="00247C82" w:rsidRPr="00AA2479">
        <w:t xml:space="preserve">be required, with or without consent, to remain away from home overnight. </w:t>
      </w:r>
    </w:p>
    <w:p w14:paraId="2B1B0CBB" w14:textId="35197D82" w:rsidR="006B0F17" w:rsidRPr="006B64A9" w:rsidRDefault="006B0F17" w:rsidP="00F06A00">
      <w:pPr>
        <w:pStyle w:val="Default"/>
        <w:spacing w:after="240"/>
        <w:ind w:left="360" w:hanging="360"/>
        <w:rPr>
          <w:color w:val="auto"/>
          <w:shd w:val="clear" w:color="auto" w:fill="FFFFFF"/>
        </w:rPr>
      </w:pPr>
      <w:r w:rsidRPr="006B64A9">
        <w:rPr>
          <w:color w:val="auto"/>
          <w:shd w:val="clear" w:color="auto" w:fill="FFFFFF"/>
        </w:rPr>
        <w:t>4.2</w:t>
      </w:r>
      <w:r w:rsidRPr="006B64A9">
        <w:rPr>
          <w:rFonts w:ascii="Verdana" w:hAnsi="Verdana"/>
          <w:color w:val="auto"/>
          <w:shd w:val="clear" w:color="auto" w:fill="FFFFFF"/>
        </w:rPr>
        <w:t xml:space="preserve"> </w:t>
      </w:r>
      <w:r w:rsidRPr="006B64A9">
        <w:rPr>
          <w:color w:val="auto"/>
          <w:shd w:val="clear" w:color="auto" w:fill="FFFFFF"/>
        </w:rPr>
        <w:t xml:space="preserve">No participant will be required to work more than eight hours on any given day without </w:t>
      </w:r>
      <w:r w:rsidR="00322E49">
        <w:rPr>
          <w:color w:val="auto"/>
          <w:shd w:val="clear" w:color="auto" w:fill="FFFFFF"/>
        </w:rPr>
        <w:t xml:space="preserve">their </w:t>
      </w:r>
      <w:r w:rsidRPr="006B64A9">
        <w:rPr>
          <w:color w:val="auto"/>
          <w:shd w:val="clear" w:color="auto" w:fill="FFFFFF"/>
        </w:rPr>
        <w:t>consent.</w:t>
      </w:r>
    </w:p>
    <w:p w14:paraId="1A6E6CEF" w14:textId="2DF0AC62" w:rsidR="00543324" w:rsidRPr="006B64A9" w:rsidRDefault="00A35C98" w:rsidP="00F06A00">
      <w:pPr>
        <w:pStyle w:val="Default"/>
        <w:spacing w:after="240"/>
        <w:ind w:left="360" w:hanging="360"/>
        <w:rPr>
          <w:color w:val="auto"/>
        </w:rPr>
      </w:pPr>
      <w:r w:rsidRPr="006B64A9">
        <w:rPr>
          <w:color w:val="auto"/>
          <w:shd w:val="clear" w:color="auto" w:fill="FFFFFF"/>
        </w:rPr>
        <w:t>4.3 All</w:t>
      </w:r>
      <w:r w:rsidR="00F36CC7" w:rsidRPr="006B64A9">
        <w:rPr>
          <w:color w:val="auto"/>
          <w:shd w:val="clear" w:color="auto" w:fill="FFFFFF"/>
        </w:rPr>
        <w:t xml:space="preserve"> </w:t>
      </w:r>
      <w:r w:rsidR="00A20CF3">
        <w:rPr>
          <w:color w:val="auto"/>
          <w:shd w:val="clear" w:color="auto" w:fill="FFFFFF"/>
        </w:rPr>
        <w:t xml:space="preserve">workfare </w:t>
      </w:r>
      <w:r w:rsidR="00A52D52">
        <w:rPr>
          <w:color w:val="auto"/>
          <w:shd w:val="clear" w:color="auto" w:fill="FFFFFF"/>
        </w:rPr>
        <w:t>participants</w:t>
      </w:r>
      <w:r w:rsidR="00A52D52" w:rsidRPr="006B64A9">
        <w:rPr>
          <w:color w:val="auto"/>
          <w:shd w:val="clear" w:color="auto" w:fill="FFFFFF"/>
        </w:rPr>
        <w:t> </w:t>
      </w:r>
      <w:r w:rsidR="00543324" w:rsidRPr="006B64A9">
        <w:rPr>
          <w:color w:val="auto"/>
          <w:shd w:val="clear" w:color="auto" w:fill="FFFFFF"/>
        </w:rPr>
        <w:t xml:space="preserve">receive job-related benefits at the same levels and to the same extent as similar </w:t>
      </w:r>
      <w:proofErr w:type="spellStart"/>
      <w:r w:rsidR="00543324" w:rsidRPr="006B64A9">
        <w:rPr>
          <w:color w:val="auto"/>
          <w:shd w:val="clear" w:color="auto" w:fill="FFFFFF"/>
        </w:rPr>
        <w:t>nonworkfare</w:t>
      </w:r>
      <w:proofErr w:type="spellEnd"/>
      <w:r w:rsidR="00543324" w:rsidRPr="006B64A9">
        <w:rPr>
          <w:color w:val="auto"/>
          <w:shd w:val="clear" w:color="auto" w:fill="FFFFFF"/>
        </w:rPr>
        <w:t xml:space="preserve"> employees</w:t>
      </w:r>
      <w:r w:rsidR="00E9666D" w:rsidRPr="005007FE">
        <w:t xml:space="preserve"> employed by the workfare provider</w:t>
      </w:r>
      <w:r w:rsidR="00543324" w:rsidRPr="006B64A9">
        <w:rPr>
          <w:color w:val="auto"/>
          <w:shd w:val="clear" w:color="auto" w:fill="FFFFFF"/>
        </w:rPr>
        <w:t xml:space="preserve">. These are benefits related to the actual work being performed, such as </w:t>
      </w:r>
      <w:r w:rsidR="00531318" w:rsidRPr="006B64A9">
        <w:rPr>
          <w:color w:val="auto"/>
          <w:shd w:val="clear" w:color="auto" w:fill="FFFFFF"/>
        </w:rPr>
        <w:t xml:space="preserve">workers’ </w:t>
      </w:r>
      <w:r w:rsidR="00543324" w:rsidRPr="006B64A9">
        <w:rPr>
          <w:color w:val="auto"/>
          <w:shd w:val="clear" w:color="auto" w:fill="FFFFFF"/>
        </w:rPr>
        <w:t>compensation, and not</w:t>
      </w:r>
      <w:r w:rsidR="008A1461" w:rsidRPr="006B64A9">
        <w:rPr>
          <w:color w:val="auto"/>
          <w:shd w:val="clear" w:color="auto" w:fill="FFFFFF"/>
        </w:rPr>
        <w:t xml:space="preserve"> benefits related</w:t>
      </w:r>
      <w:r w:rsidR="00543324" w:rsidRPr="006B64A9">
        <w:rPr>
          <w:color w:val="auto"/>
          <w:shd w:val="clear" w:color="auto" w:fill="FFFFFF"/>
        </w:rPr>
        <w:t xml:space="preserve"> to the employment, such as health </w:t>
      </w:r>
      <w:r w:rsidR="008A1461" w:rsidRPr="006B64A9">
        <w:rPr>
          <w:color w:val="auto"/>
          <w:shd w:val="clear" w:color="auto" w:fill="FFFFFF"/>
        </w:rPr>
        <w:t>insurance</w:t>
      </w:r>
      <w:r w:rsidR="00543324" w:rsidRPr="006B64A9">
        <w:rPr>
          <w:color w:val="auto"/>
          <w:shd w:val="clear" w:color="auto" w:fill="FFFFFF"/>
        </w:rPr>
        <w:t xml:space="preserve">. Of those benefits required to be </w:t>
      </w:r>
      <w:r w:rsidR="00543324" w:rsidRPr="006B64A9">
        <w:rPr>
          <w:color w:val="auto"/>
          <w:shd w:val="clear" w:color="auto" w:fill="FFFFFF"/>
        </w:rPr>
        <w:lastRenderedPageBreak/>
        <w:t>offered, any elective benefit that requires a cash contribution by the participant will be optional at the discretion of the participant.</w:t>
      </w:r>
    </w:p>
    <w:p w14:paraId="10E652FA" w14:textId="0512025F" w:rsidR="00247C82" w:rsidRPr="00AA2479" w:rsidRDefault="00AD3A36" w:rsidP="00F06A00">
      <w:pPr>
        <w:pStyle w:val="Default"/>
        <w:spacing w:after="240"/>
        <w:ind w:left="360" w:hanging="360"/>
      </w:pPr>
      <w:r>
        <w:t>4</w:t>
      </w:r>
      <w:r w:rsidR="00247C82" w:rsidRPr="00AA2479">
        <w:t>.</w:t>
      </w:r>
      <w:r w:rsidR="00AF6D4D">
        <w:t>4</w:t>
      </w:r>
      <w:r w:rsidR="00247C82" w:rsidRPr="00AA2479">
        <w:t xml:space="preserve"> </w:t>
      </w:r>
      <w:r w:rsidR="00F5281C">
        <w:t xml:space="preserve">Workfare </w:t>
      </w:r>
      <w:r w:rsidR="008E05DF">
        <w:t>p</w:t>
      </w:r>
      <w:r w:rsidR="00247C82" w:rsidRPr="00AA2479">
        <w:t>articipants are subject to the same health and safety standards established under state and federal law that apply to non</w:t>
      </w:r>
      <w:r w:rsidR="00247C82" w:rsidRPr="00AA2479" w:rsidDel="00D35F6D">
        <w:t>-</w:t>
      </w:r>
      <w:r w:rsidR="00247C82" w:rsidRPr="00AA2479">
        <w:t>ABAWDs in similar activities.</w:t>
      </w:r>
    </w:p>
    <w:p w14:paraId="6F09EEE6" w14:textId="7FCDD09A" w:rsidR="00247C82" w:rsidRPr="00AF1D81" w:rsidRDefault="00AD3A36" w:rsidP="00F06A00">
      <w:pPr>
        <w:pStyle w:val="Default"/>
        <w:spacing w:after="240"/>
        <w:ind w:left="360" w:hanging="360"/>
        <w:rPr>
          <w:color w:val="auto"/>
        </w:rPr>
      </w:pPr>
      <w:r>
        <w:t>4</w:t>
      </w:r>
      <w:r w:rsidR="00247C82" w:rsidRPr="00AA2479">
        <w:t>.</w:t>
      </w:r>
      <w:r w:rsidR="00AF6D4D">
        <w:t>5</w:t>
      </w:r>
      <w:r w:rsidR="00247C82" w:rsidRPr="00AA2479">
        <w:t xml:space="preserve"> Operating agencies </w:t>
      </w:r>
      <w:r w:rsidR="007D27B1">
        <w:t>must</w:t>
      </w:r>
      <w:r w:rsidR="007D27B1" w:rsidRPr="00AA2479">
        <w:t xml:space="preserve"> </w:t>
      </w:r>
      <w:r w:rsidR="00247C82" w:rsidRPr="00AA2479">
        <w:t xml:space="preserve">not provide </w:t>
      </w:r>
      <w:r w:rsidR="00F43253" w:rsidRPr="00AA2479">
        <w:t xml:space="preserve">to a workfare participant </w:t>
      </w:r>
      <w:r w:rsidR="00247C82" w:rsidRPr="00AA2479">
        <w:t xml:space="preserve">work that </w:t>
      </w:r>
      <w:r w:rsidR="000761CC">
        <w:t>will</w:t>
      </w:r>
      <w:r w:rsidR="00247C82" w:rsidRPr="00AF1D81">
        <w:rPr>
          <w:color w:val="auto"/>
        </w:rPr>
        <w:t xml:space="preserve"> </w:t>
      </w:r>
      <w:r w:rsidR="000761CC" w:rsidRPr="00AF1D81">
        <w:rPr>
          <w:color w:val="auto"/>
        </w:rPr>
        <w:t>replac</w:t>
      </w:r>
      <w:r w:rsidR="000761CC">
        <w:rPr>
          <w:color w:val="auto"/>
        </w:rPr>
        <w:t>e</w:t>
      </w:r>
      <w:r w:rsidR="000761CC" w:rsidRPr="00AF1D81">
        <w:rPr>
          <w:color w:val="auto"/>
        </w:rPr>
        <w:t xml:space="preserve"> </w:t>
      </w:r>
      <w:r w:rsidR="00247C82" w:rsidRPr="00AF1D81">
        <w:rPr>
          <w:color w:val="auto"/>
        </w:rPr>
        <w:t>or prevent</w:t>
      </w:r>
      <w:r w:rsidR="000761CC">
        <w:rPr>
          <w:color w:val="auto"/>
        </w:rPr>
        <w:t xml:space="preserve"> the</w:t>
      </w:r>
      <w:r w:rsidR="00247C82" w:rsidRPr="00AF1D81">
        <w:rPr>
          <w:color w:val="auto"/>
        </w:rPr>
        <w:t xml:space="preserve"> employment of an individual not participating in the workfare program. Workfare jobs </w:t>
      </w:r>
      <w:r w:rsidR="007D27B1" w:rsidRPr="00AF1D81">
        <w:rPr>
          <w:color w:val="auto"/>
        </w:rPr>
        <w:t>must not</w:t>
      </w:r>
      <w:r w:rsidR="00247C82" w:rsidRPr="00AF1D81">
        <w:rPr>
          <w:color w:val="auto"/>
        </w:rPr>
        <w:t xml:space="preserve"> infringe upon the promotional opportunities available to regular employees. </w:t>
      </w:r>
    </w:p>
    <w:p w14:paraId="68DD4751" w14:textId="336E0529" w:rsidR="00660DA2" w:rsidRPr="006B64A9" w:rsidRDefault="00660DA2" w:rsidP="00F06A00">
      <w:pPr>
        <w:pStyle w:val="Default"/>
        <w:spacing w:after="240"/>
        <w:ind w:left="360" w:hanging="360"/>
        <w:rPr>
          <w:color w:val="auto"/>
        </w:rPr>
      </w:pPr>
      <w:r>
        <w:t>4.</w:t>
      </w:r>
      <w:r w:rsidR="00F5281C" w:rsidRPr="006B64A9">
        <w:rPr>
          <w:color w:val="auto"/>
        </w:rPr>
        <w:t xml:space="preserve">6 </w:t>
      </w:r>
      <w:r w:rsidR="00F5281C" w:rsidRPr="006B64A9">
        <w:rPr>
          <w:color w:val="auto"/>
          <w:shd w:val="clear" w:color="auto" w:fill="FFFFFF"/>
        </w:rPr>
        <w:t>Workfare jobs must not be related to political or partisan activities</w:t>
      </w:r>
      <w:r w:rsidR="00AF1D81" w:rsidRPr="00AF1D81">
        <w:rPr>
          <w:color w:val="auto"/>
          <w:shd w:val="clear" w:color="auto" w:fill="FFFFFF"/>
        </w:rPr>
        <w:t xml:space="preserve"> </w:t>
      </w:r>
      <w:r w:rsidR="00AF1D81" w:rsidRPr="006B64A9">
        <w:rPr>
          <w:color w:val="auto"/>
          <w:shd w:val="clear" w:color="auto" w:fill="FFFFFF"/>
        </w:rPr>
        <w:t>in any way</w:t>
      </w:r>
      <w:r w:rsidR="00F5281C" w:rsidRPr="006B64A9">
        <w:rPr>
          <w:color w:val="auto"/>
          <w:shd w:val="clear" w:color="auto" w:fill="FFFFFF"/>
        </w:rPr>
        <w:t>.</w:t>
      </w:r>
    </w:p>
    <w:p w14:paraId="0902647E" w14:textId="1EC8CF36" w:rsidR="008F4440" w:rsidRPr="00AA2479" w:rsidRDefault="00AD3A36" w:rsidP="00F06A00">
      <w:pPr>
        <w:spacing w:after="240"/>
        <w:ind w:left="360" w:hanging="360"/>
        <w:rPr>
          <w:rFonts w:ascii="Times New Roman" w:hAnsi="Times New Roman" w:cs="Times New Roman"/>
          <w:sz w:val="24"/>
          <w:szCs w:val="24"/>
        </w:rPr>
      </w:pPr>
      <w:r w:rsidRPr="006B64A9">
        <w:rPr>
          <w:rFonts w:ascii="Times New Roman" w:hAnsi="Times New Roman" w:cs="Times New Roman"/>
          <w:sz w:val="24"/>
          <w:szCs w:val="24"/>
        </w:rPr>
        <w:t>4</w:t>
      </w:r>
      <w:r w:rsidR="00247C82" w:rsidRPr="006B64A9">
        <w:rPr>
          <w:rFonts w:ascii="Times New Roman" w:hAnsi="Times New Roman" w:cs="Times New Roman"/>
          <w:sz w:val="24"/>
          <w:szCs w:val="24"/>
        </w:rPr>
        <w:t>.</w:t>
      </w:r>
      <w:r w:rsidR="00F5281C" w:rsidRPr="006B64A9">
        <w:rPr>
          <w:rFonts w:ascii="Times New Roman" w:hAnsi="Times New Roman" w:cs="Times New Roman"/>
          <w:sz w:val="24"/>
          <w:szCs w:val="24"/>
        </w:rPr>
        <w:t>7</w:t>
      </w:r>
      <w:r w:rsidR="00247C82" w:rsidRPr="006B64A9">
        <w:rPr>
          <w:rFonts w:ascii="Times New Roman" w:hAnsi="Times New Roman" w:cs="Times New Roman"/>
          <w:sz w:val="24"/>
          <w:szCs w:val="24"/>
        </w:rPr>
        <w:t xml:space="preserve"> The </w:t>
      </w:r>
      <w:r w:rsidR="00EE1DFA" w:rsidRPr="006B64A9">
        <w:rPr>
          <w:rFonts w:ascii="Times New Roman" w:hAnsi="Times New Roman" w:cs="Times New Roman"/>
          <w:sz w:val="24"/>
          <w:szCs w:val="24"/>
        </w:rPr>
        <w:t>workfare provider</w:t>
      </w:r>
      <w:r w:rsidR="00247C82" w:rsidRPr="006B64A9">
        <w:rPr>
          <w:rFonts w:ascii="Times New Roman" w:hAnsi="Times New Roman" w:cs="Times New Roman"/>
          <w:sz w:val="24"/>
          <w:szCs w:val="24"/>
        </w:rPr>
        <w:t xml:space="preserve"> </w:t>
      </w:r>
      <w:r w:rsidR="00AF1D81">
        <w:rPr>
          <w:rFonts w:ascii="Times New Roman" w:hAnsi="Times New Roman" w:cs="Times New Roman"/>
          <w:sz w:val="24"/>
          <w:szCs w:val="24"/>
        </w:rPr>
        <w:t xml:space="preserve">must </w:t>
      </w:r>
      <w:r w:rsidR="00247C82" w:rsidRPr="006B64A9">
        <w:rPr>
          <w:rFonts w:ascii="Times New Roman" w:hAnsi="Times New Roman" w:cs="Times New Roman"/>
          <w:sz w:val="24"/>
          <w:szCs w:val="24"/>
        </w:rPr>
        <w:t xml:space="preserve">comply with the local work plan developed for each </w:t>
      </w:r>
      <w:r w:rsidR="00247C82" w:rsidRPr="00AA2479">
        <w:rPr>
          <w:rFonts w:ascii="Times New Roman" w:hAnsi="Times New Roman" w:cs="Times New Roman"/>
          <w:sz w:val="24"/>
          <w:szCs w:val="24"/>
        </w:rPr>
        <w:t>participant.</w:t>
      </w:r>
      <w:r w:rsidR="008F4440" w:rsidRPr="00AA2479">
        <w:rPr>
          <w:rFonts w:ascii="Times New Roman" w:hAnsi="Times New Roman" w:cs="Times New Roman"/>
          <w:sz w:val="24"/>
          <w:szCs w:val="24"/>
        </w:rPr>
        <w:t xml:space="preserve"> </w:t>
      </w:r>
    </w:p>
    <w:p w14:paraId="7D57D848" w14:textId="15C8A640" w:rsidR="00247C82" w:rsidRPr="00AA2479" w:rsidRDefault="00AD3A36" w:rsidP="00F06A00">
      <w:pPr>
        <w:spacing w:after="240"/>
        <w:ind w:left="360" w:hanging="360"/>
      </w:pPr>
      <w:r>
        <w:rPr>
          <w:rFonts w:ascii="Times New Roman" w:hAnsi="Times New Roman" w:cs="Times New Roman"/>
          <w:sz w:val="24"/>
          <w:szCs w:val="24"/>
        </w:rPr>
        <w:t>4</w:t>
      </w:r>
      <w:r w:rsidR="00247C82" w:rsidRPr="00AA2479">
        <w:rPr>
          <w:rFonts w:ascii="Times New Roman" w:hAnsi="Times New Roman" w:cs="Times New Roman"/>
          <w:sz w:val="24"/>
          <w:szCs w:val="24"/>
        </w:rPr>
        <w:t>.</w:t>
      </w:r>
      <w:r w:rsidR="00F5281C">
        <w:rPr>
          <w:rFonts w:ascii="Times New Roman" w:hAnsi="Times New Roman" w:cs="Times New Roman"/>
          <w:sz w:val="24"/>
          <w:szCs w:val="24"/>
        </w:rPr>
        <w:t>8</w:t>
      </w:r>
      <w:r w:rsidR="008E05DF">
        <w:rPr>
          <w:rFonts w:ascii="Times New Roman" w:hAnsi="Times New Roman" w:cs="Times New Roman"/>
          <w:sz w:val="24"/>
          <w:szCs w:val="24"/>
        </w:rPr>
        <w:t xml:space="preserve"> </w:t>
      </w:r>
      <w:r w:rsidR="00247C82" w:rsidRPr="00AA2479">
        <w:rPr>
          <w:rFonts w:ascii="Times New Roman" w:hAnsi="Times New Roman" w:cs="Times New Roman"/>
          <w:sz w:val="24"/>
          <w:szCs w:val="24"/>
        </w:rPr>
        <w:t xml:space="preserve">The </w:t>
      </w:r>
      <w:r w:rsidR="00EE1DFA">
        <w:rPr>
          <w:rFonts w:ascii="Times New Roman" w:hAnsi="Times New Roman" w:cs="Times New Roman"/>
          <w:sz w:val="24"/>
          <w:szCs w:val="24"/>
        </w:rPr>
        <w:t>workfare provider</w:t>
      </w:r>
      <w:r w:rsidR="00247C82" w:rsidRPr="00AA2479">
        <w:rPr>
          <w:rFonts w:ascii="Times New Roman" w:hAnsi="Times New Roman" w:cs="Times New Roman"/>
          <w:sz w:val="24"/>
          <w:szCs w:val="24"/>
        </w:rPr>
        <w:t xml:space="preserve"> agrees to provide </w:t>
      </w:r>
      <w:r w:rsidR="00247C82" w:rsidRPr="00DA56A6">
        <w:rPr>
          <w:rFonts w:ascii="Times New Roman" w:hAnsi="Times New Roman" w:cs="Times New Roman"/>
          <w:sz w:val="24"/>
          <w:szCs w:val="24"/>
          <w:highlight w:val="yellow"/>
        </w:rPr>
        <w:t>__</w:t>
      </w:r>
      <w:r w:rsidR="00AA2479" w:rsidRPr="00DA56A6">
        <w:rPr>
          <w:rFonts w:ascii="Times New Roman" w:hAnsi="Times New Roman" w:cs="Times New Roman"/>
          <w:sz w:val="24"/>
          <w:szCs w:val="24"/>
          <w:highlight w:val="yellow"/>
        </w:rPr>
        <w:t>___</w:t>
      </w:r>
      <w:r w:rsidR="007C2275">
        <w:rPr>
          <w:rFonts w:ascii="Times New Roman" w:hAnsi="Times New Roman" w:cs="Times New Roman"/>
          <w:sz w:val="24"/>
          <w:szCs w:val="24"/>
        </w:rPr>
        <w:t xml:space="preserve"> </w:t>
      </w:r>
      <w:r w:rsidR="003A7067">
        <w:rPr>
          <w:rFonts w:ascii="Times New Roman" w:hAnsi="Times New Roman" w:cs="Times New Roman"/>
          <w:sz w:val="24"/>
          <w:szCs w:val="24"/>
        </w:rPr>
        <w:t>workfare</w:t>
      </w:r>
      <w:r w:rsidR="003A7067" w:rsidRPr="00AA2479">
        <w:rPr>
          <w:rFonts w:ascii="Times New Roman" w:hAnsi="Times New Roman" w:cs="Times New Roman"/>
          <w:sz w:val="24"/>
          <w:szCs w:val="24"/>
        </w:rPr>
        <w:t xml:space="preserve"> </w:t>
      </w:r>
      <w:r w:rsidR="00247C82" w:rsidRPr="00AA2479">
        <w:rPr>
          <w:rFonts w:ascii="Times New Roman" w:hAnsi="Times New Roman" w:cs="Times New Roman"/>
          <w:sz w:val="24"/>
          <w:szCs w:val="24"/>
        </w:rPr>
        <w:t xml:space="preserve">slots to workfare participants each </w:t>
      </w:r>
      <w:r w:rsidR="00570DC8">
        <w:rPr>
          <w:rFonts w:ascii="Times New Roman" w:hAnsi="Times New Roman" w:cs="Times New Roman"/>
          <w:sz w:val="24"/>
          <w:szCs w:val="24"/>
        </w:rPr>
        <w:t>year</w:t>
      </w:r>
      <w:r w:rsidR="00247C82" w:rsidRPr="00AA2479">
        <w:rPr>
          <w:rFonts w:ascii="Times New Roman" w:hAnsi="Times New Roman" w:cs="Times New Roman"/>
          <w:sz w:val="24"/>
          <w:szCs w:val="24"/>
        </w:rPr>
        <w:t>.</w:t>
      </w:r>
      <w:r w:rsidR="001708AB">
        <w:rPr>
          <w:rFonts w:ascii="Times New Roman" w:hAnsi="Times New Roman" w:cs="Times New Roman"/>
          <w:sz w:val="24"/>
          <w:szCs w:val="24"/>
        </w:rPr>
        <w:t xml:space="preserve"> A </w:t>
      </w:r>
      <w:r w:rsidR="002779C9">
        <w:rPr>
          <w:rFonts w:ascii="Times New Roman" w:hAnsi="Times New Roman" w:cs="Times New Roman"/>
          <w:sz w:val="24"/>
          <w:szCs w:val="24"/>
        </w:rPr>
        <w:t xml:space="preserve">workfare </w:t>
      </w:r>
      <w:r w:rsidR="001708AB">
        <w:rPr>
          <w:rFonts w:ascii="Times New Roman" w:hAnsi="Times New Roman" w:cs="Times New Roman"/>
          <w:sz w:val="24"/>
          <w:szCs w:val="24"/>
        </w:rPr>
        <w:t>slot is one workfare opening that may be filled by one individual</w:t>
      </w:r>
      <w:r w:rsidR="3D6B3F66" w:rsidRPr="711D0AF9">
        <w:rPr>
          <w:rFonts w:ascii="Times New Roman" w:hAnsi="Times New Roman" w:cs="Times New Roman"/>
          <w:sz w:val="24"/>
          <w:szCs w:val="24"/>
        </w:rPr>
        <w:t>.</w:t>
      </w:r>
      <w:r w:rsidR="00247C82" w:rsidRPr="00AA2479">
        <w:t xml:space="preserve"> </w:t>
      </w:r>
    </w:p>
    <w:p w14:paraId="2E11438F" w14:textId="76648120" w:rsidR="00247C82" w:rsidRPr="006A6400" w:rsidRDefault="00247C82" w:rsidP="006A6400">
      <w:pPr>
        <w:pStyle w:val="Heading2"/>
        <w:rPr>
          <w:rFonts w:ascii="Times New Roman" w:hAnsi="Times New Roman" w:cs="Times New Roman"/>
          <w:b/>
          <w:bCs/>
          <w:sz w:val="24"/>
          <w:szCs w:val="24"/>
        </w:rPr>
      </w:pPr>
      <w:r w:rsidRPr="006A6400">
        <w:rPr>
          <w:rFonts w:ascii="Times New Roman" w:hAnsi="Times New Roman" w:cs="Times New Roman"/>
          <w:b/>
          <w:bCs/>
          <w:color w:val="auto"/>
          <w:sz w:val="24"/>
          <w:szCs w:val="24"/>
        </w:rPr>
        <w:t>T</w:t>
      </w:r>
      <w:r w:rsidR="00F43253" w:rsidRPr="006A6400">
        <w:rPr>
          <w:rFonts w:ascii="Times New Roman" w:hAnsi="Times New Roman" w:cs="Times New Roman"/>
          <w:b/>
          <w:bCs/>
          <w:color w:val="auto"/>
          <w:sz w:val="24"/>
          <w:szCs w:val="24"/>
        </w:rPr>
        <w:t xml:space="preserve">exas </w:t>
      </w:r>
      <w:r w:rsidRPr="006A6400">
        <w:rPr>
          <w:rFonts w:ascii="Times New Roman" w:hAnsi="Times New Roman" w:cs="Times New Roman"/>
          <w:b/>
          <w:bCs/>
          <w:color w:val="auto"/>
          <w:sz w:val="24"/>
          <w:szCs w:val="24"/>
        </w:rPr>
        <w:t>W</w:t>
      </w:r>
      <w:r w:rsidR="00F43253" w:rsidRPr="006A6400">
        <w:rPr>
          <w:rFonts w:ascii="Times New Roman" w:hAnsi="Times New Roman" w:cs="Times New Roman"/>
          <w:b/>
          <w:bCs/>
          <w:color w:val="auto"/>
          <w:sz w:val="24"/>
          <w:szCs w:val="24"/>
        </w:rPr>
        <w:t xml:space="preserve">orkforce </w:t>
      </w:r>
      <w:r w:rsidRPr="006A6400">
        <w:rPr>
          <w:rFonts w:ascii="Times New Roman" w:hAnsi="Times New Roman" w:cs="Times New Roman"/>
          <w:b/>
          <w:bCs/>
          <w:color w:val="auto"/>
          <w:sz w:val="24"/>
          <w:szCs w:val="24"/>
        </w:rPr>
        <w:t>C</w:t>
      </w:r>
      <w:r w:rsidR="00F43253" w:rsidRPr="006A6400">
        <w:rPr>
          <w:rFonts w:ascii="Times New Roman" w:hAnsi="Times New Roman" w:cs="Times New Roman"/>
          <w:b/>
          <w:bCs/>
          <w:color w:val="auto"/>
          <w:sz w:val="24"/>
          <w:szCs w:val="24"/>
        </w:rPr>
        <w:t>ommission</w:t>
      </w:r>
      <w:r w:rsidRPr="006A6400">
        <w:rPr>
          <w:rFonts w:ascii="Times New Roman" w:hAnsi="Times New Roman" w:cs="Times New Roman"/>
          <w:b/>
          <w:bCs/>
          <w:color w:val="auto"/>
          <w:sz w:val="24"/>
          <w:szCs w:val="24"/>
        </w:rPr>
        <w:t xml:space="preserve"> </w:t>
      </w:r>
      <w:r w:rsidR="005637C6" w:rsidRPr="006A6400">
        <w:rPr>
          <w:rFonts w:ascii="Times New Roman" w:hAnsi="Times New Roman" w:cs="Times New Roman"/>
          <w:b/>
          <w:bCs/>
          <w:color w:val="auto"/>
          <w:sz w:val="24"/>
          <w:szCs w:val="24"/>
        </w:rPr>
        <w:t xml:space="preserve">Agreements </w:t>
      </w:r>
    </w:p>
    <w:p w14:paraId="67599319" w14:textId="4B9EEF33" w:rsidR="00247C82" w:rsidRPr="00AA2479" w:rsidRDefault="00AD3A36" w:rsidP="00F06A00">
      <w:pPr>
        <w:pStyle w:val="Default"/>
        <w:spacing w:after="240"/>
        <w:ind w:left="360" w:hanging="360"/>
      </w:pPr>
      <w:r>
        <w:t>5</w:t>
      </w:r>
      <w:r w:rsidR="00247C82" w:rsidRPr="00AA2479">
        <w:t>.1 The conditions of participation must be reasonable</w:t>
      </w:r>
      <w:r w:rsidR="009B5F89">
        <w:t xml:space="preserve"> and</w:t>
      </w:r>
      <w:r w:rsidR="009B5F89" w:rsidRPr="00AA2479">
        <w:t xml:space="preserve"> </w:t>
      </w:r>
      <w:r w:rsidR="00247C82" w:rsidRPr="00AA2479">
        <w:t>tak</w:t>
      </w:r>
      <w:r w:rsidR="009B5F89">
        <w:t>e</w:t>
      </w:r>
      <w:r w:rsidR="00247C82" w:rsidRPr="00AA2479">
        <w:t xml:space="preserve"> t</w:t>
      </w:r>
      <w:r w:rsidR="002F0C60" w:rsidRPr="00AA2479">
        <w:t>he participant</w:t>
      </w:r>
      <w:r w:rsidR="002F0C60">
        <w:t xml:space="preserve">’s </w:t>
      </w:r>
      <w:r w:rsidR="00247C82" w:rsidRPr="00AA2479">
        <w:t xml:space="preserve">proficiency into </w:t>
      </w:r>
      <w:r w:rsidR="53094E3D">
        <w:t>consideration</w:t>
      </w:r>
      <w:r w:rsidR="00247C82" w:rsidRPr="00AA2479">
        <w:t xml:space="preserve">. </w:t>
      </w:r>
    </w:p>
    <w:p w14:paraId="686ACAB0" w14:textId="694341A0" w:rsidR="005F1535" w:rsidRDefault="00AD3A36" w:rsidP="005F1535">
      <w:pPr>
        <w:pStyle w:val="Default"/>
        <w:spacing w:after="240"/>
        <w:ind w:left="360" w:hanging="360"/>
      </w:pPr>
      <w:r>
        <w:t>5</w:t>
      </w:r>
      <w:r w:rsidR="00247C82" w:rsidRPr="00AA2479">
        <w:t>.2 Complaints related to workfare services must be filed in accordance with Board policies</w:t>
      </w:r>
      <w:r w:rsidR="006B64A9">
        <w:t>,</w:t>
      </w:r>
      <w:r w:rsidR="00247C82" w:rsidRPr="00AA2479">
        <w:t xml:space="preserve"> as outlined in Texas Workforce Commission </w:t>
      </w:r>
      <w:r w:rsidR="00531318" w:rsidRPr="00AA2479">
        <w:t>Chapter 823</w:t>
      </w:r>
      <w:r w:rsidR="00531318">
        <w:t xml:space="preserve"> </w:t>
      </w:r>
      <w:r w:rsidR="00247C82" w:rsidRPr="00AA2479">
        <w:t xml:space="preserve">Integrated Complaints, Hearings, and Appeals rules. </w:t>
      </w:r>
    </w:p>
    <w:p w14:paraId="7A864524" w14:textId="77777777" w:rsidR="006717FE" w:rsidRDefault="006717FE" w:rsidP="00F06A00">
      <w:pPr>
        <w:pStyle w:val="Default"/>
        <w:spacing w:after="240"/>
        <w:ind w:left="360" w:hanging="360"/>
      </w:pPr>
    </w:p>
    <w:p w14:paraId="00361C86" w14:textId="097C2439" w:rsidR="005F1535" w:rsidRPr="00AA2479" w:rsidRDefault="005F1535" w:rsidP="00F06A00">
      <w:pPr>
        <w:pStyle w:val="Default"/>
        <w:spacing w:after="240"/>
        <w:ind w:left="360" w:hanging="360"/>
      </w:pPr>
      <w:r>
        <w:t xml:space="preserve">By affixing your name below, you agree to the terms and conditions of this agreement: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18"/>
        <w:gridCol w:w="4860"/>
      </w:tblGrid>
      <w:tr w:rsidR="00247C82" w:rsidRPr="00AA2479" w14:paraId="33A1D9EC" w14:textId="77777777" w:rsidTr="16F20915">
        <w:trPr>
          <w:trHeight w:val="109"/>
        </w:trPr>
        <w:tc>
          <w:tcPr>
            <w:tcW w:w="4518" w:type="dxa"/>
            <w:tcBorders>
              <w:top w:val="none" w:sz="6" w:space="0" w:color="auto"/>
              <w:bottom w:val="none" w:sz="6" w:space="0" w:color="auto"/>
              <w:right w:val="none" w:sz="6" w:space="0" w:color="auto"/>
            </w:tcBorders>
          </w:tcPr>
          <w:p w14:paraId="5D3AD488" w14:textId="3B50D02C" w:rsidR="00247C82" w:rsidRPr="00AA2479" w:rsidRDefault="00247C82">
            <w:pPr>
              <w:pStyle w:val="Default"/>
            </w:pPr>
            <w:r w:rsidRPr="00AA2479">
              <w:t>Name:</w:t>
            </w:r>
          </w:p>
        </w:tc>
        <w:tc>
          <w:tcPr>
            <w:tcW w:w="4860" w:type="dxa"/>
            <w:tcBorders>
              <w:top w:val="none" w:sz="6" w:space="0" w:color="auto"/>
              <w:left w:val="none" w:sz="6" w:space="0" w:color="auto"/>
              <w:bottom w:val="none" w:sz="6" w:space="0" w:color="auto"/>
            </w:tcBorders>
          </w:tcPr>
          <w:p w14:paraId="34F845FD" w14:textId="5AAE2AD9" w:rsidR="00247C82" w:rsidRPr="00AA2479" w:rsidRDefault="00247C82">
            <w:pPr>
              <w:pStyle w:val="Default"/>
            </w:pPr>
            <w:r>
              <w:t>Name:</w:t>
            </w:r>
          </w:p>
        </w:tc>
      </w:tr>
      <w:tr w:rsidR="00247C82" w:rsidRPr="00AA2479" w14:paraId="045E0158" w14:textId="77777777" w:rsidTr="16F20915">
        <w:trPr>
          <w:trHeight w:val="109"/>
        </w:trPr>
        <w:tc>
          <w:tcPr>
            <w:tcW w:w="4518" w:type="dxa"/>
            <w:tcBorders>
              <w:top w:val="none" w:sz="6" w:space="0" w:color="auto"/>
              <w:bottom w:val="none" w:sz="6" w:space="0" w:color="auto"/>
              <w:right w:val="none" w:sz="6" w:space="0" w:color="auto"/>
            </w:tcBorders>
          </w:tcPr>
          <w:p w14:paraId="7164BAC2" w14:textId="77777777" w:rsidR="005F1535" w:rsidRDefault="005F1535">
            <w:pPr>
              <w:pStyle w:val="Default"/>
            </w:pPr>
          </w:p>
          <w:p w14:paraId="00305DB0" w14:textId="0512C58B" w:rsidR="00247C82" w:rsidRPr="00AA2479" w:rsidRDefault="00247C82">
            <w:pPr>
              <w:pStyle w:val="Default"/>
            </w:pPr>
            <w:r w:rsidRPr="00AA2479">
              <w:t>Title:</w:t>
            </w:r>
          </w:p>
          <w:p w14:paraId="6331F27F" w14:textId="0F85000A" w:rsidR="00247C82" w:rsidRPr="00AA2479" w:rsidRDefault="00247C82">
            <w:pPr>
              <w:pStyle w:val="Default"/>
            </w:pPr>
          </w:p>
        </w:tc>
        <w:tc>
          <w:tcPr>
            <w:tcW w:w="4860" w:type="dxa"/>
            <w:tcBorders>
              <w:top w:val="none" w:sz="6" w:space="0" w:color="auto"/>
              <w:left w:val="none" w:sz="6" w:space="0" w:color="auto"/>
              <w:bottom w:val="none" w:sz="6" w:space="0" w:color="auto"/>
            </w:tcBorders>
          </w:tcPr>
          <w:p w14:paraId="6D06A867" w14:textId="77777777" w:rsidR="005F1535" w:rsidRDefault="005F1535">
            <w:pPr>
              <w:pStyle w:val="Default"/>
            </w:pPr>
          </w:p>
          <w:p w14:paraId="0E30E215" w14:textId="675F62F3" w:rsidR="00247C82" w:rsidRPr="00AA2479" w:rsidRDefault="00247C82">
            <w:pPr>
              <w:pStyle w:val="Default"/>
            </w:pPr>
            <w:r w:rsidRPr="00AA2479">
              <w:t>Title:</w:t>
            </w:r>
          </w:p>
        </w:tc>
      </w:tr>
      <w:tr w:rsidR="00247C82" w:rsidRPr="00AA2479" w14:paraId="67D499A7" w14:textId="77777777" w:rsidTr="16F20915">
        <w:trPr>
          <w:trHeight w:val="109"/>
        </w:trPr>
        <w:tc>
          <w:tcPr>
            <w:tcW w:w="4518" w:type="dxa"/>
            <w:tcBorders>
              <w:top w:val="none" w:sz="6" w:space="0" w:color="auto"/>
              <w:bottom w:val="none" w:sz="6" w:space="0" w:color="auto"/>
              <w:right w:val="none" w:sz="6" w:space="0" w:color="auto"/>
            </w:tcBorders>
          </w:tcPr>
          <w:p w14:paraId="5474F2AF" w14:textId="3F6E180C" w:rsidR="00247C82" w:rsidRPr="00AA2479" w:rsidRDefault="0017527A">
            <w:pPr>
              <w:pStyle w:val="Default"/>
            </w:pPr>
            <w:r>
              <w:t>Workfare Provider</w:t>
            </w:r>
            <w:r w:rsidR="00247C82" w:rsidRPr="00AA2479">
              <w:t>:</w:t>
            </w:r>
          </w:p>
          <w:p w14:paraId="25664BE9" w14:textId="354FE0EF" w:rsidR="00247C82" w:rsidRPr="00AA2479" w:rsidRDefault="00247C82">
            <w:pPr>
              <w:pStyle w:val="Default"/>
            </w:pPr>
          </w:p>
        </w:tc>
        <w:tc>
          <w:tcPr>
            <w:tcW w:w="4860" w:type="dxa"/>
            <w:tcBorders>
              <w:top w:val="none" w:sz="6" w:space="0" w:color="auto"/>
              <w:left w:val="none" w:sz="6" w:space="0" w:color="auto"/>
              <w:bottom w:val="none" w:sz="6" w:space="0" w:color="auto"/>
            </w:tcBorders>
          </w:tcPr>
          <w:p w14:paraId="607AF34C" w14:textId="0277921B" w:rsidR="00247C82" w:rsidRPr="00AA2479" w:rsidRDefault="00247C82">
            <w:pPr>
              <w:pStyle w:val="Default"/>
            </w:pPr>
            <w:r w:rsidRPr="00AA2479">
              <w:t xml:space="preserve">Board/Designee: </w:t>
            </w:r>
          </w:p>
        </w:tc>
      </w:tr>
      <w:tr w:rsidR="00247C82" w:rsidRPr="00AA2479" w14:paraId="18F3533B" w14:textId="77777777" w:rsidTr="16F20915">
        <w:trPr>
          <w:trHeight w:val="109"/>
        </w:trPr>
        <w:tc>
          <w:tcPr>
            <w:tcW w:w="4518" w:type="dxa"/>
            <w:tcBorders>
              <w:top w:val="none" w:sz="6" w:space="0" w:color="auto"/>
              <w:bottom w:val="none" w:sz="6" w:space="0" w:color="auto"/>
              <w:right w:val="none" w:sz="6" w:space="0" w:color="auto"/>
            </w:tcBorders>
          </w:tcPr>
          <w:p w14:paraId="0799A043" w14:textId="7D9D6A2F" w:rsidR="00247C82" w:rsidRPr="00AA2479" w:rsidRDefault="00247C82">
            <w:pPr>
              <w:pStyle w:val="Default"/>
            </w:pPr>
            <w:r w:rsidRPr="00AA2479">
              <w:t>Date:</w:t>
            </w:r>
          </w:p>
          <w:p w14:paraId="62177CD9" w14:textId="43F0CA9C" w:rsidR="00247C82" w:rsidRPr="00AA2479" w:rsidRDefault="00247C82">
            <w:pPr>
              <w:pStyle w:val="Default"/>
            </w:pPr>
          </w:p>
        </w:tc>
        <w:tc>
          <w:tcPr>
            <w:tcW w:w="4860" w:type="dxa"/>
            <w:tcBorders>
              <w:top w:val="none" w:sz="6" w:space="0" w:color="auto"/>
              <w:left w:val="none" w:sz="6" w:space="0" w:color="auto"/>
              <w:bottom w:val="none" w:sz="6" w:space="0" w:color="auto"/>
            </w:tcBorders>
          </w:tcPr>
          <w:p w14:paraId="3A1D813A" w14:textId="0F725B5F" w:rsidR="00247C82" w:rsidRPr="00AA2479" w:rsidRDefault="00247C82">
            <w:pPr>
              <w:pStyle w:val="Default"/>
            </w:pPr>
            <w:r w:rsidRPr="00AA2479">
              <w:t xml:space="preserve">Date: </w:t>
            </w:r>
          </w:p>
        </w:tc>
      </w:tr>
    </w:tbl>
    <w:p w14:paraId="0CC195C1" w14:textId="77777777" w:rsidR="00247C82" w:rsidRDefault="00247C82" w:rsidP="00247C82"/>
    <w:p w14:paraId="2466BD2A" w14:textId="15423CBC" w:rsidR="004B1B52" w:rsidRPr="003044E6" w:rsidRDefault="004B1B52" w:rsidP="00247C82">
      <w:pPr>
        <w:rPr>
          <w:rFonts w:ascii="Times New Roman" w:hAnsi="Times New Roman" w:cs="Times New Roman"/>
        </w:rPr>
      </w:pPr>
    </w:p>
    <w:p w14:paraId="4C4AA191" w14:textId="77777777" w:rsidR="00131E86" w:rsidRDefault="00131E86" w:rsidP="00247C82"/>
    <w:sectPr w:rsidR="00131E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2CF1" w14:textId="77777777" w:rsidR="007A4F21" w:rsidRDefault="007A4F21" w:rsidP="00D83EFA">
      <w:pPr>
        <w:spacing w:after="0" w:line="240" w:lineRule="auto"/>
      </w:pPr>
      <w:r>
        <w:separator/>
      </w:r>
    </w:p>
  </w:endnote>
  <w:endnote w:type="continuationSeparator" w:id="0">
    <w:p w14:paraId="6EE7383B" w14:textId="77777777" w:rsidR="007A4F21" w:rsidRDefault="007A4F21" w:rsidP="00D83EFA">
      <w:pPr>
        <w:spacing w:after="0" w:line="240" w:lineRule="auto"/>
      </w:pPr>
      <w:r>
        <w:continuationSeparator/>
      </w:r>
    </w:p>
  </w:endnote>
  <w:endnote w:type="continuationNotice" w:id="1">
    <w:p w14:paraId="3E015E90" w14:textId="77777777" w:rsidR="007A4F21" w:rsidRDefault="007A4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09767194"/>
      <w:docPartObj>
        <w:docPartGallery w:val="Page Numbers (Bottom of Page)"/>
        <w:docPartUnique/>
      </w:docPartObj>
    </w:sdtPr>
    <w:sdtEndPr>
      <w:rPr>
        <w:noProof/>
      </w:rPr>
    </w:sdtEndPr>
    <w:sdtContent>
      <w:p w14:paraId="4D24389D" w14:textId="78798FF6" w:rsidR="00D83EFA" w:rsidRPr="00D83EFA" w:rsidRDefault="001D14F5">
        <w:pPr>
          <w:pStyle w:val="Footer"/>
          <w:rPr>
            <w:rFonts w:ascii="Times New Roman" w:hAnsi="Times New Roman" w:cs="Times New Roman"/>
            <w:sz w:val="24"/>
            <w:szCs w:val="24"/>
          </w:rPr>
        </w:pPr>
        <w:r>
          <w:rPr>
            <w:rFonts w:ascii="Times New Roman" w:hAnsi="Times New Roman" w:cs="Times New Roman"/>
            <w:sz w:val="24"/>
            <w:szCs w:val="24"/>
          </w:rPr>
          <w:t xml:space="preserve">WD Letter </w:t>
        </w:r>
        <w:r w:rsidR="00EE6A58">
          <w:rPr>
            <w:rFonts w:ascii="Times New Roman" w:hAnsi="Times New Roman" w:cs="Times New Roman"/>
            <w:sz w:val="24"/>
            <w:szCs w:val="24"/>
          </w:rPr>
          <w:t>05-24</w:t>
        </w:r>
        <w:r w:rsidR="00FE5E5C">
          <w:rPr>
            <w:rFonts w:ascii="Times New Roman" w:hAnsi="Times New Roman" w:cs="Times New Roman"/>
            <w:sz w:val="24"/>
            <w:szCs w:val="24"/>
          </w:rPr>
          <w:t xml:space="preserve">, </w:t>
        </w:r>
        <w:r w:rsidR="00D83EFA" w:rsidRPr="00D83EFA">
          <w:rPr>
            <w:rFonts w:ascii="Times New Roman" w:hAnsi="Times New Roman" w:cs="Times New Roman"/>
            <w:sz w:val="24"/>
            <w:szCs w:val="24"/>
          </w:rPr>
          <w:t>Attachment 1</w:t>
        </w:r>
        <w:r w:rsidR="00D83EFA" w:rsidRPr="00D83EFA">
          <w:rPr>
            <w:rFonts w:ascii="Times New Roman" w:hAnsi="Times New Roman" w:cs="Times New Roman"/>
            <w:sz w:val="24"/>
            <w:szCs w:val="24"/>
          </w:rPr>
          <w:tab/>
        </w:r>
        <w:r w:rsidR="00D83EFA" w:rsidRPr="00D83EFA">
          <w:rPr>
            <w:rFonts w:ascii="Times New Roman" w:hAnsi="Times New Roman" w:cs="Times New Roman"/>
            <w:sz w:val="24"/>
            <w:szCs w:val="24"/>
          </w:rPr>
          <w:fldChar w:fldCharType="begin"/>
        </w:r>
        <w:r w:rsidR="00D83EFA" w:rsidRPr="00D83EFA">
          <w:rPr>
            <w:rFonts w:ascii="Times New Roman" w:hAnsi="Times New Roman" w:cs="Times New Roman"/>
            <w:sz w:val="24"/>
            <w:szCs w:val="24"/>
          </w:rPr>
          <w:instrText xml:space="preserve"> PAGE   \* MERGEFORMAT </w:instrText>
        </w:r>
        <w:r w:rsidR="00D83EFA" w:rsidRPr="00D83EFA">
          <w:rPr>
            <w:rFonts w:ascii="Times New Roman" w:hAnsi="Times New Roman" w:cs="Times New Roman"/>
            <w:sz w:val="24"/>
            <w:szCs w:val="24"/>
          </w:rPr>
          <w:fldChar w:fldCharType="separate"/>
        </w:r>
        <w:r w:rsidR="00D83EFA" w:rsidRPr="00D83EFA">
          <w:rPr>
            <w:rFonts w:ascii="Times New Roman" w:hAnsi="Times New Roman" w:cs="Times New Roman"/>
            <w:noProof/>
            <w:sz w:val="24"/>
            <w:szCs w:val="24"/>
          </w:rPr>
          <w:t>2</w:t>
        </w:r>
        <w:r w:rsidR="00D83EFA" w:rsidRPr="00D83EFA">
          <w:rPr>
            <w:rFonts w:ascii="Times New Roman" w:hAnsi="Times New Roman" w:cs="Times New Roman"/>
            <w:noProof/>
            <w:sz w:val="24"/>
            <w:szCs w:val="24"/>
          </w:rPr>
          <w:fldChar w:fldCharType="end"/>
        </w:r>
      </w:p>
    </w:sdtContent>
  </w:sdt>
  <w:p w14:paraId="355F2BF2" w14:textId="77777777" w:rsidR="00D83EFA" w:rsidRDefault="00D8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4119" w14:textId="77777777" w:rsidR="007A4F21" w:rsidRDefault="007A4F21" w:rsidP="00D83EFA">
      <w:pPr>
        <w:spacing w:after="0" w:line="240" w:lineRule="auto"/>
      </w:pPr>
      <w:r>
        <w:separator/>
      </w:r>
    </w:p>
  </w:footnote>
  <w:footnote w:type="continuationSeparator" w:id="0">
    <w:p w14:paraId="306B313D" w14:textId="77777777" w:rsidR="007A4F21" w:rsidRDefault="007A4F21" w:rsidP="00D83EFA">
      <w:pPr>
        <w:spacing w:after="0" w:line="240" w:lineRule="auto"/>
      </w:pPr>
      <w:r>
        <w:continuationSeparator/>
      </w:r>
    </w:p>
  </w:footnote>
  <w:footnote w:type="continuationNotice" w:id="1">
    <w:p w14:paraId="6CA72A13" w14:textId="77777777" w:rsidR="007A4F21" w:rsidRDefault="007A4F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41DE"/>
    <w:multiLevelType w:val="hybridMultilevel"/>
    <w:tmpl w:val="66E609DC"/>
    <w:lvl w:ilvl="0" w:tplc="BF047118">
      <w:start w:val="1"/>
      <w:numFmt w:val="bullet"/>
      <w:lvlText w:val=""/>
      <w:lvlJc w:val="left"/>
      <w:pPr>
        <w:ind w:left="1560" w:hanging="360"/>
      </w:pPr>
      <w:rPr>
        <w:rFonts w:ascii="Symbol" w:hAnsi="Symbol"/>
      </w:rPr>
    </w:lvl>
    <w:lvl w:ilvl="1" w:tplc="117C2CF0">
      <w:start w:val="1"/>
      <w:numFmt w:val="bullet"/>
      <w:lvlText w:val=""/>
      <w:lvlJc w:val="left"/>
      <w:pPr>
        <w:ind w:left="1560" w:hanging="360"/>
      </w:pPr>
      <w:rPr>
        <w:rFonts w:ascii="Symbol" w:hAnsi="Symbol"/>
      </w:rPr>
    </w:lvl>
    <w:lvl w:ilvl="2" w:tplc="5484B8E8">
      <w:start w:val="1"/>
      <w:numFmt w:val="bullet"/>
      <w:lvlText w:val=""/>
      <w:lvlJc w:val="left"/>
      <w:pPr>
        <w:ind w:left="1560" w:hanging="360"/>
      </w:pPr>
      <w:rPr>
        <w:rFonts w:ascii="Symbol" w:hAnsi="Symbol"/>
      </w:rPr>
    </w:lvl>
    <w:lvl w:ilvl="3" w:tplc="2E32A0AE">
      <w:start w:val="1"/>
      <w:numFmt w:val="bullet"/>
      <w:lvlText w:val=""/>
      <w:lvlJc w:val="left"/>
      <w:pPr>
        <w:ind w:left="1560" w:hanging="360"/>
      </w:pPr>
      <w:rPr>
        <w:rFonts w:ascii="Symbol" w:hAnsi="Symbol"/>
      </w:rPr>
    </w:lvl>
    <w:lvl w:ilvl="4" w:tplc="B5646420">
      <w:start w:val="1"/>
      <w:numFmt w:val="bullet"/>
      <w:lvlText w:val=""/>
      <w:lvlJc w:val="left"/>
      <w:pPr>
        <w:ind w:left="1560" w:hanging="360"/>
      </w:pPr>
      <w:rPr>
        <w:rFonts w:ascii="Symbol" w:hAnsi="Symbol"/>
      </w:rPr>
    </w:lvl>
    <w:lvl w:ilvl="5" w:tplc="82A0B694">
      <w:start w:val="1"/>
      <w:numFmt w:val="bullet"/>
      <w:lvlText w:val=""/>
      <w:lvlJc w:val="left"/>
      <w:pPr>
        <w:ind w:left="1560" w:hanging="360"/>
      </w:pPr>
      <w:rPr>
        <w:rFonts w:ascii="Symbol" w:hAnsi="Symbol"/>
      </w:rPr>
    </w:lvl>
    <w:lvl w:ilvl="6" w:tplc="FC9ED516">
      <w:start w:val="1"/>
      <w:numFmt w:val="bullet"/>
      <w:lvlText w:val=""/>
      <w:lvlJc w:val="left"/>
      <w:pPr>
        <w:ind w:left="1560" w:hanging="360"/>
      </w:pPr>
      <w:rPr>
        <w:rFonts w:ascii="Symbol" w:hAnsi="Symbol"/>
      </w:rPr>
    </w:lvl>
    <w:lvl w:ilvl="7" w:tplc="422866CE">
      <w:start w:val="1"/>
      <w:numFmt w:val="bullet"/>
      <w:lvlText w:val=""/>
      <w:lvlJc w:val="left"/>
      <w:pPr>
        <w:ind w:left="1560" w:hanging="360"/>
      </w:pPr>
      <w:rPr>
        <w:rFonts w:ascii="Symbol" w:hAnsi="Symbol"/>
      </w:rPr>
    </w:lvl>
    <w:lvl w:ilvl="8" w:tplc="6AE8D966">
      <w:start w:val="1"/>
      <w:numFmt w:val="bullet"/>
      <w:lvlText w:val=""/>
      <w:lvlJc w:val="left"/>
      <w:pPr>
        <w:ind w:left="1560" w:hanging="360"/>
      </w:pPr>
      <w:rPr>
        <w:rFonts w:ascii="Symbol" w:hAnsi="Symbol"/>
      </w:rPr>
    </w:lvl>
  </w:abstractNum>
  <w:abstractNum w:abstractNumId="1" w15:restartNumberingAfterBreak="0">
    <w:nsid w:val="5C015980"/>
    <w:multiLevelType w:val="hybridMultilevel"/>
    <w:tmpl w:val="83748B12"/>
    <w:lvl w:ilvl="0" w:tplc="6D606F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528614">
    <w:abstractNumId w:val="1"/>
  </w:num>
  <w:num w:numId="2" w16cid:durableId="128608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82"/>
    <w:rsid w:val="00007BA5"/>
    <w:rsid w:val="000100AB"/>
    <w:rsid w:val="000218CE"/>
    <w:rsid w:val="00021B0F"/>
    <w:rsid w:val="00041CA1"/>
    <w:rsid w:val="00046A7B"/>
    <w:rsid w:val="000509DB"/>
    <w:rsid w:val="00062DEB"/>
    <w:rsid w:val="00064DD7"/>
    <w:rsid w:val="00070F39"/>
    <w:rsid w:val="0007460B"/>
    <w:rsid w:val="000761CC"/>
    <w:rsid w:val="0008119C"/>
    <w:rsid w:val="0008583A"/>
    <w:rsid w:val="00094FDE"/>
    <w:rsid w:val="0009649C"/>
    <w:rsid w:val="000B1F11"/>
    <w:rsid w:val="000C2FC9"/>
    <w:rsid w:val="000C400A"/>
    <w:rsid w:val="000C43E9"/>
    <w:rsid w:val="000E103B"/>
    <w:rsid w:val="000E2962"/>
    <w:rsid w:val="000E44A0"/>
    <w:rsid w:val="0010160E"/>
    <w:rsid w:val="00105131"/>
    <w:rsid w:val="001060AE"/>
    <w:rsid w:val="00111627"/>
    <w:rsid w:val="00113311"/>
    <w:rsid w:val="00113FF6"/>
    <w:rsid w:val="00126CE3"/>
    <w:rsid w:val="00130752"/>
    <w:rsid w:val="00131E86"/>
    <w:rsid w:val="00141E6F"/>
    <w:rsid w:val="00145FFE"/>
    <w:rsid w:val="00153613"/>
    <w:rsid w:val="00161A36"/>
    <w:rsid w:val="0016640C"/>
    <w:rsid w:val="001706EE"/>
    <w:rsid w:val="001708AB"/>
    <w:rsid w:val="0017527A"/>
    <w:rsid w:val="00181500"/>
    <w:rsid w:val="0018223E"/>
    <w:rsid w:val="001903D2"/>
    <w:rsid w:val="0019287C"/>
    <w:rsid w:val="00194520"/>
    <w:rsid w:val="00197AC0"/>
    <w:rsid w:val="001C30B3"/>
    <w:rsid w:val="001C731C"/>
    <w:rsid w:val="001D14F5"/>
    <w:rsid w:val="001D3EE3"/>
    <w:rsid w:val="001D6EBF"/>
    <w:rsid w:val="001E4D12"/>
    <w:rsid w:val="001E6359"/>
    <w:rsid w:val="001F379E"/>
    <w:rsid w:val="0020512E"/>
    <w:rsid w:val="00205239"/>
    <w:rsid w:val="00205FA5"/>
    <w:rsid w:val="00211BB7"/>
    <w:rsid w:val="00217DF5"/>
    <w:rsid w:val="0023651F"/>
    <w:rsid w:val="002423D0"/>
    <w:rsid w:val="00243761"/>
    <w:rsid w:val="00244F49"/>
    <w:rsid w:val="00246A76"/>
    <w:rsid w:val="00247C82"/>
    <w:rsid w:val="00251AB1"/>
    <w:rsid w:val="002647DA"/>
    <w:rsid w:val="00272954"/>
    <w:rsid w:val="00273AB7"/>
    <w:rsid w:val="002779C9"/>
    <w:rsid w:val="002859D3"/>
    <w:rsid w:val="002861ED"/>
    <w:rsid w:val="00287FFD"/>
    <w:rsid w:val="00294BCA"/>
    <w:rsid w:val="0029773A"/>
    <w:rsid w:val="002A2CAF"/>
    <w:rsid w:val="002A466F"/>
    <w:rsid w:val="002A679C"/>
    <w:rsid w:val="002A72B5"/>
    <w:rsid w:val="002C4D6B"/>
    <w:rsid w:val="002D2B77"/>
    <w:rsid w:val="002E2D36"/>
    <w:rsid w:val="002E350E"/>
    <w:rsid w:val="002F0C60"/>
    <w:rsid w:val="002F2A8E"/>
    <w:rsid w:val="002F4A99"/>
    <w:rsid w:val="0030380A"/>
    <w:rsid w:val="003044E6"/>
    <w:rsid w:val="00322E49"/>
    <w:rsid w:val="00330137"/>
    <w:rsid w:val="00340CD6"/>
    <w:rsid w:val="00344F42"/>
    <w:rsid w:val="00366D78"/>
    <w:rsid w:val="003712C0"/>
    <w:rsid w:val="00380BBD"/>
    <w:rsid w:val="00380FAA"/>
    <w:rsid w:val="00392CFB"/>
    <w:rsid w:val="003A161B"/>
    <w:rsid w:val="003A1B7B"/>
    <w:rsid w:val="003A4612"/>
    <w:rsid w:val="003A7067"/>
    <w:rsid w:val="003C01C4"/>
    <w:rsid w:val="003C764B"/>
    <w:rsid w:val="003D2033"/>
    <w:rsid w:val="003D45EA"/>
    <w:rsid w:val="003D5A3E"/>
    <w:rsid w:val="003F0DBC"/>
    <w:rsid w:val="003F4700"/>
    <w:rsid w:val="00405086"/>
    <w:rsid w:val="0040597C"/>
    <w:rsid w:val="00406DEE"/>
    <w:rsid w:val="00411FEB"/>
    <w:rsid w:val="00413693"/>
    <w:rsid w:val="00417BFF"/>
    <w:rsid w:val="00420627"/>
    <w:rsid w:val="00424026"/>
    <w:rsid w:val="00424F46"/>
    <w:rsid w:val="004315A3"/>
    <w:rsid w:val="00434506"/>
    <w:rsid w:val="004474AE"/>
    <w:rsid w:val="00447945"/>
    <w:rsid w:val="004530D8"/>
    <w:rsid w:val="00455E4C"/>
    <w:rsid w:val="0045656C"/>
    <w:rsid w:val="00462330"/>
    <w:rsid w:val="00471FC6"/>
    <w:rsid w:val="00473D7A"/>
    <w:rsid w:val="00477F42"/>
    <w:rsid w:val="004909E2"/>
    <w:rsid w:val="004A5438"/>
    <w:rsid w:val="004B1B52"/>
    <w:rsid w:val="004B713A"/>
    <w:rsid w:val="004D1F06"/>
    <w:rsid w:val="005007FE"/>
    <w:rsid w:val="00502087"/>
    <w:rsid w:val="005023B1"/>
    <w:rsid w:val="00503B39"/>
    <w:rsid w:val="00506A9E"/>
    <w:rsid w:val="00507710"/>
    <w:rsid w:val="00516AF5"/>
    <w:rsid w:val="00531318"/>
    <w:rsid w:val="00543324"/>
    <w:rsid w:val="00555112"/>
    <w:rsid w:val="00556272"/>
    <w:rsid w:val="005637C6"/>
    <w:rsid w:val="00565C16"/>
    <w:rsid w:val="00570DC8"/>
    <w:rsid w:val="00577475"/>
    <w:rsid w:val="00585528"/>
    <w:rsid w:val="005864FE"/>
    <w:rsid w:val="005A6F1F"/>
    <w:rsid w:val="005C1754"/>
    <w:rsid w:val="005E14C9"/>
    <w:rsid w:val="005E30A7"/>
    <w:rsid w:val="005F1535"/>
    <w:rsid w:val="006145F5"/>
    <w:rsid w:val="00620467"/>
    <w:rsid w:val="006226DA"/>
    <w:rsid w:val="00624914"/>
    <w:rsid w:val="0062548F"/>
    <w:rsid w:val="00635EC7"/>
    <w:rsid w:val="00644309"/>
    <w:rsid w:val="00644B04"/>
    <w:rsid w:val="006504FB"/>
    <w:rsid w:val="00657163"/>
    <w:rsid w:val="00657CC1"/>
    <w:rsid w:val="00660DA2"/>
    <w:rsid w:val="00670ED5"/>
    <w:rsid w:val="006717FE"/>
    <w:rsid w:val="00684DA8"/>
    <w:rsid w:val="006903A4"/>
    <w:rsid w:val="0069105C"/>
    <w:rsid w:val="006A6400"/>
    <w:rsid w:val="006A6C0A"/>
    <w:rsid w:val="006A7FB4"/>
    <w:rsid w:val="006B0F17"/>
    <w:rsid w:val="006B64A9"/>
    <w:rsid w:val="006C211D"/>
    <w:rsid w:val="006D3E32"/>
    <w:rsid w:val="006E050B"/>
    <w:rsid w:val="006E2E8E"/>
    <w:rsid w:val="006F1586"/>
    <w:rsid w:val="006F48A4"/>
    <w:rsid w:val="00704E1B"/>
    <w:rsid w:val="007051CC"/>
    <w:rsid w:val="007109DD"/>
    <w:rsid w:val="00742557"/>
    <w:rsid w:val="007442DF"/>
    <w:rsid w:val="0075142A"/>
    <w:rsid w:val="00760B36"/>
    <w:rsid w:val="007659A8"/>
    <w:rsid w:val="007841B9"/>
    <w:rsid w:val="007A182E"/>
    <w:rsid w:val="007A4F21"/>
    <w:rsid w:val="007A75B7"/>
    <w:rsid w:val="007B1CD3"/>
    <w:rsid w:val="007B6124"/>
    <w:rsid w:val="007B6708"/>
    <w:rsid w:val="007B74F0"/>
    <w:rsid w:val="007C2275"/>
    <w:rsid w:val="007C415E"/>
    <w:rsid w:val="007D27B1"/>
    <w:rsid w:val="007D384B"/>
    <w:rsid w:val="007D6BCE"/>
    <w:rsid w:val="007E762B"/>
    <w:rsid w:val="007F3818"/>
    <w:rsid w:val="008029D1"/>
    <w:rsid w:val="00807814"/>
    <w:rsid w:val="008150BA"/>
    <w:rsid w:val="008410C2"/>
    <w:rsid w:val="00847538"/>
    <w:rsid w:val="00860C64"/>
    <w:rsid w:val="008658EA"/>
    <w:rsid w:val="0086727B"/>
    <w:rsid w:val="008875DB"/>
    <w:rsid w:val="00897AD3"/>
    <w:rsid w:val="008A1461"/>
    <w:rsid w:val="008A1EEA"/>
    <w:rsid w:val="008D2069"/>
    <w:rsid w:val="008E05DF"/>
    <w:rsid w:val="008F064D"/>
    <w:rsid w:val="008F4440"/>
    <w:rsid w:val="008F6542"/>
    <w:rsid w:val="00911390"/>
    <w:rsid w:val="00931D6C"/>
    <w:rsid w:val="00931E20"/>
    <w:rsid w:val="009349C2"/>
    <w:rsid w:val="009447DC"/>
    <w:rsid w:val="0095275E"/>
    <w:rsid w:val="00957B28"/>
    <w:rsid w:val="00957E17"/>
    <w:rsid w:val="009631C7"/>
    <w:rsid w:val="00965C74"/>
    <w:rsid w:val="009723F1"/>
    <w:rsid w:val="009734FA"/>
    <w:rsid w:val="00973645"/>
    <w:rsid w:val="00975C8D"/>
    <w:rsid w:val="009827A7"/>
    <w:rsid w:val="00982DD5"/>
    <w:rsid w:val="00983450"/>
    <w:rsid w:val="0098510F"/>
    <w:rsid w:val="00996041"/>
    <w:rsid w:val="009A3BB4"/>
    <w:rsid w:val="009B3B8B"/>
    <w:rsid w:val="009B4DDD"/>
    <w:rsid w:val="009B5EBD"/>
    <w:rsid w:val="009B5F89"/>
    <w:rsid w:val="009C03C5"/>
    <w:rsid w:val="009C424C"/>
    <w:rsid w:val="009D4910"/>
    <w:rsid w:val="009F4B3D"/>
    <w:rsid w:val="00A06950"/>
    <w:rsid w:val="00A1286A"/>
    <w:rsid w:val="00A20CF3"/>
    <w:rsid w:val="00A234C9"/>
    <w:rsid w:val="00A35C98"/>
    <w:rsid w:val="00A37F54"/>
    <w:rsid w:val="00A45672"/>
    <w:rsid w:val="00A52D52"/>
    <w:rsid w:val="00A5435A"/>
    <w:rsid w:val="00A62B42"/>
    <w:rsid w:val="00A653E0"/>
    <w:rsid w:val="00A65A18"/>
    <w:rsid w:val="00A719E5"/>
    <w:rsid w:val="00A864F9"/>
    <w:rsid w:val="00A97DDF"/>
    <w:rsid w:val="00AA2479"/>
    <w:rsid w:val="00AB3C88"/>
    <w:rsid w:val="00AC20D4"/>
    <w:rsid w:val="00AC3E5D"/>
    <w:rsid w:val="00AD3A36"/>
    <w:rsid w:val="00AD5D39"/>
    <w:rsid w:val="00AE67FE"/>
    <w:rsid w:val="00AF1D81"/>
    <w:rsid w:val="00AF6D4D"/>
    <w:rsid w:val="00B0708D"/>
    <w:rsid w:val="00B3716A"/>
    <w:rsid w:val="00B372C2"/>
    <w:rsid w:val="00B60F93"/>
    <w:rsid w:val="00B6102C"/>
    <w:rsid w:val="00B741B3"/>
    <w:rsid w:val="00B74358"/>
    <w:rsid w:val="00B74AF7"/>
    <w:rsid w:val="00B7690C"/>
    <w:rsid w:val="00BB1A74"/>
    <w:rsid w:val="00BB560D"/>
    <w:rsid w:val="00BD5371"/>
    <w:rsid w:val="00BE733B"/>
    <w:rsid w:val="00BF5C6E"/>
    <w:rsid w:val="00C007F9"/>
    <w:rsid w:val="00C00FF5"/>
    <w:rsid w:val="00C057A9"/>
    <w:rsid w:val="00C24D1E"/>
    <w:rsid w:val="00C25A8B"/>
    <w:rsid w:val="00C274E6"/>
    <w:rsid w:val="00C6111A"/>
    <w:rsid w:val="00C61346"/>
    <w:rsid w:val="00C61B08"/>
    <w:rsid w:val="00C646E5"/>
    <w:rsid w:val="00C71A62"/>
    <w:rsid w:val="00C762ED"/>
    <w:rsid w:val="00C8028C"/>
    <w:rsid w:val="00C8122D"/>
    <w:rsid w:val="00C822A2"/>
    <w:rsid w:val="00C8236C"/>
    <w:rsid w:val="00C95CEC"/>
    <w:rsid w:val="00CA5D9B"/>
    <w:rsid w:val="00CA7479"/>
    <w:rsid w:val="00CA76B7"/>
    <w:rsid w:val="00CC0112"/>
    <w:rsid w:val="00CC031E"/>
    <w:rsid w:val="00CC4983"/>
    <w:rsid w:val="00CC65E3"/>
    <w:rsid w:val="00CD17C8"/>
    <w:rsid w:val="00CD3DCB"/>
    <w:rsid w:val="00CE2680"/>
    <w:rsid w:val="00CE3E9A"/>
    <w:rsid w:val="00CE5AB3"/>
    <w:rsid w:val="00CF3B92"/>
    <w:rsid w:val="00CF4363"/>
    <w:rsid w:val="00CF6544"/>
    <w:rsid w:val="00D0065A"/>
    <w:rsid w:val="00D04E37"/>
    <w:rsid w:val="00D10EE4"/>
    <w:rsid w:val="00D118FA"/>
    <w:rsid w:val="00D11F08"/>
    <w:rsid w:val="00D20E2D"/>
    <w:rsid w:val="00D35F6D"/>
    <w:rsid w:val="00D36508"/>
    <w:rsid w:val="00D36D9F"/>
    <w:rsid w:val="00D43C8B"/>
    <w:rsid w:val="00D4535A"/>
    <w:rsid w:val="00D66D0B"/>
    <w:rsid w:val="00D74968"/>
    <w:rsid w:val="00D82E44"/>
    <w:rsid w:val="00D83EFA"/>
    <w:rsid w:val="00D97205"/>
    <w:rsid w:val="00DA3CD1"/>
    <w:rsid w:val="00DA4B38"/>
    <w:rsid w:val="00DA56A6"/>
    <w:rsid w:val="00DD19F7"/>
    <w:rsid w:val="00DD34A0"/>
    <w:rsid w:val="00DD5407"/>
    <w:rsid w:val="00DE5E90"/>
    <w:rsid w:val="00DF1810"/>
    <w:rsid w:val="00DF4372"/>
    <w:rsid w:val="00E033E2"/>
    <w:rsid w:val="00E049D5"/>
    <w:rsid w:val="00E126A5"/>
    <w:rsid w:val="00E1290C"/>
    <w:rsid w:val="00E177CD"/>
    <w:rsid w:val="00E21AB4"/>
    <w:rsid w:val="00E21FFE"/>
    <w:rsid w:val="00E24167"/>
    <w:rsid w:val="00E24E1D"/>
    <w:rsid w:val="00E36A5E"/>
    <w:rsid w:val="00E536DD"/>
    <w:rsid w:val="00E55BDB"/>
    <w:rsid w:val="00E9666D"/>
    <w:rsid w:val="00EA1477"/>
    <w:rsid w:val="00EB6D52"/>
    <w:rsid w:val="00EC4A7A"/>
    <w:rsid w:val="00EC6CEB"/>
    <w:rsid w:val="00ED029D"/>
    <w:rsid w:val="00ED51BE"/>
    <w:rsid w:val="00EE1DFA"/>
    <w:rsid w:val="00EE6905"/>
    <w:rsid w:val="00EE6A58"/>
    <w:rsid w:val="00EF3B7C"/>
    <w:rsid w:val="00EF5B04"/>
    <w:rsid w:val="00F06A00"/>
    <w:rsid w:val="00F153A3"/>
    <w:rsid w:val="00F15DBC"/>
    <w:rsid w:val="00F2436C"/>
    <w:rsid w:val="00F26428"/>
    <w:rsid w:val="00F31418"/>
    <w:rsid w:val="00F36CC7"/>
    <w:rsid w:val="00F43253"/>
    <w:rsid w:val="00F46191"/>
    <w:rsid w:val="00F46AD5"/>
    <w:rsid w:val="00F5281C"/>
    <w:rsid w:val="00F64123"/>
    <w:rsid w:val="00F75DF2"/>
    <w:rsid w:val="00F861DB"/>
    <w:rsid w:val="00F90CA2"/>
    <w:rsid w:val="00FA1164"/>
    <w:rsid w:val="00FA1569"/>
    <w:rsid w:val="00FA5B4D"/>
    <w:rsid w:val="00FC258B"/>
    <w:rsid w:val="00FC3E5B"/>
    <w:rsid w:val="00FD0020"/>
    <w:rsid w:val="00FD26FC"/>
    <w:rsid w:val="00FD4916"/>
    <w:rsid w:val="00FD642C"/>
    <w:rsid w:val="00FE5E5C"/>
    <w:rsid w:val="0989F62E"/>
    <w:rsid w:val="0B7E1D85"/>
    <w:rsid w:val="15CBDC5B"/>
    <w:rsid w:val="16F20915"/>
    <w:rsid w:val="22EF2CB9"/>
    <w:rsid w:val="2A55C621"/>
    <w:rsid w:val="2AE3E2F0"/>
    <w:rsid w:val="2BAD3EB9"/>
    <w:rsid w:val="354FA74B"/>
    <w:rsid w:val="3A51F94C"/>
    <w:rsid w:val="3D6B3F66"/>
    <w:rsid w:val="3D899A0E"/>
    <w:rsid w:val="4F06DC04"/>
    <w:rsid w:val="4F8001ED"/>
    <w:rsid w:val="4FD8A0A1"/>
    <w:rsid w:val="53094E3D"/>
    <w:rsid w:val="550A39E6"/>
    <w:rsid w:val="56BB8AF3"/>
    <w:rsid w:val="5C35B06F"/>
    <w:rsid w:val="65A6710C"/>
    <w:rsid w:val="711D0AF9"/>
    <w:rsid w:val="797C2289"/>
    <w:rsid w:val="7CF21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07CC"/>
  <w15:chartTrackingRefBased/>
  <w15:docId w15:val="{03A0C4BA-5035-45C8-9D69-91A313FE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5A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69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C8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7C82"/>
    <w:rPr>
      <w:sz w:val="16"/>
      <w:szCs w:val="16"/>
    </w:rPr>
  </w:style>
  <w:style w:type="paragraph" w:styleId="CommentText">
    <w:name w:val="annotation text"/>
    <w:basedOn w:val="Normal"/>
    <w:link w:val="CommentTextChar"/>
    <w:uiPriority w:val="99"/>
    <w:unhideWhenUsed/>
    <w:rsid w:val="00247C82"/>
    <w:pPr>
      <w:spacing w:line="240" w:lineRule="auto"/>
    </w:pPr>
    <w:rPr>
      <w:sz w:val="20"/>
      <w:szCs w:val="20"/>
    </w:rPr>
  </w:style>
  <w:style w:type="character" w:customStyle="1" w:styleId="CommentTextChar">
    <w:name w:val="Comment Text Char"/>
    <w:basedOn w:val="DefaultParagraphFont"/>
    <w:link w:val="CommentText"/>
    <w:uiPriority w:val="99"/>
    <w:rsid w:val="00247C82"/>
    <w:rPr>
      <w:sz w:val="20"/>
      <w:szCs w:val="20"/>
    </w:rPr>
  </w:style>
  <w:style w:type="paragraph" w:styleId="CommentSubject">
    <w:name w:val="annotation subject"/>
    <w:basedOn w:val="CommentText"/>
    <w:next w:val="CommentText"/>
    <w:link w:val="CommentSubjectChar"/>
    <w:uiPriority w:val="99"/>
    <w:semiHidden/>
    <w:unhideWhenUsed/>
    <w:rsid w:val="00247C82"/>
    <w:rPr>
      <w:b/>
      <w:bCs/>
    </w:rPr>
  </w:style>
  <w:style w:type="character" w:customStyle="1" w:styleId="CommentSubjectChar">
    <w:name w:val="Comment Subject Char"/>
    <w:basedOn w:val="CommentTextChar"/>
    <w:link w:val="CommentSubject"/>
    <w:uiPriority w:val="99"/>
    <w:semiHidden/>
    <w:rsid w:val="00247C82"/>
    <w:rPr>
      <w:b/>
      <w:bCs/>
      <w:sz w:val="20"/>
      <w:szCs w:val="20"/>
    </w:rPr>
  </w:style>
  <w:style w:type="character" w:styleId="Hyperlink">
    <w:name w:val="Hyperlink"/>
    <w:basedOn w:val="DefaultParagraphFont"/>
    <w:unhideWhenUsed/>
    <w:rsid w:val="00A653E0"/>
    <w:rPr>
      <w:color w:val="0000FF"/>
      <w:u w:val="single"/>
    </w:rPr>
  </w:style>
  <w:style w:type="character" w:customStyle="1" w:styleId="Heading1Char">
    <w:name w:val="Heading 1 Char"/>
    <w:basedOn w:val="DefaultParagraphFont"/>
    <w:link w:val="Heading1"/>
    <w:uiPriority w:val="9"/>
    <w:rsid w:val="00CE5AB3"/>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D8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FA"/>
  </w:style>
  <w:style w:type="paragraph" w:styleId="Footer">
    <w:name w:val="footer"/>
    <w:basedOn w:val="Normal"/>
    <w:link w:val="FooterChar"/>
    <w:uiPriority w:val="99"/>
    <w:unhideWhenUsed/>
    <w:rsid w:val="00D8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FA"/>
  </w:style>
  <w:style w:type="paragraph" w:styleId="Revision">
    <w:name w:val="Revision"/>
    <w:hidden/>
    <w:uiPriority w:val="99"/>
    <w:semiHidden/>
    <w:rsid w:val="00477F42"/>
    <w:pPr>
      <w:spacing w:after="0" w:line="240" w:lineRule="auto"/>
    </w:pPr>
  </w:style>
  <w:style w:type="character" w:styleId="FollowedHyperlink">
    <w:name w:val="FollowedHyperlink"/>
    <w:basedOn w:val="DefaultParagraphFont"/>
    <w:uiPriority w:val="99"/>
    <w:semiHidden/>
    <w:unhideWhenUsed/>
    <w:rsid w:val="00DA4B38"/>
    <w:rPr>
      <w:color w:val="954F72" w:themeColor="followedHyperlink"/>
      <w:u w:val="single"/>
    </w:rPr>
  </w:style>
  <w:style w:type="character" w:customStyle="1" w:styleId="Heading2Char">
    <w:name w:val="Heading 2 Char"/>
    <w:basedOn w:val="DefaultParagraphFont"/>
    <w:link w:val="Heading2"/>
    <w:uiPriority w:val="9"/>
    <w:rsid w:val="00B7690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44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16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3370-78BC-46A2-A259-67B164AC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Links>
    <vt:vector size="6" baseType="variant">
      <vt:variant>
        <vt:i4>4325396</vt:i4>
      </vt:variant>
      <vt:variant>
        <vt:i4>0</vt:i4>
      </vt:variant>
      <vt:variant>
        <vt:i4>0</vt:i4>
      </vt:variant>
      <vt:variant>
        <vt:i4>5</vt:i4>
      </vt:variant>
      <vt:variant>
        <vt:lpwstr>https://twcgov.sharepoint.com/:w:/r/sites/ws/wd/WFED Library/Workforce Editing Style Guide.docx?d=wbaa22f58148b4965a31577956312ee9c&amp;csf=1&amp;web=1&amp;e=rIcFqW&amp;nav=eyJoIjoiNTYzMTg5NzU5In0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Brewton,Caroline</cp:lastModifiedBy>
  <cp:revision>2</cp:revision>
  <dcterms:created xsi:type="dcterms:W3CDTF">2024-06-26T19:10:00Z</dcterms:created>
  <dcterms:modified xsi:type="dcterms:W3CDTF">2024-06-26T19:10:00Z</dcterms:modified>
</cp:coreProperties>
</file>