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6CD8" w14:textId="77777777" w:rsidR="0064521C" w:rsidRDefault="0069448D" w:rsidP="00962320">
      <w:pPr>
        <w:pStyle w:val="Heading1"/>
      </w:pPr>
      <w:r>
        <w:t>T</w:t>
      </w:r>
      <w:r w:rsidR="00962320">
        <w:t>EXAS WORKFORCE COMMISSION</w:t>
      </w:r>
    </w:p>
    <w:p w14:paraId="1A898086" w14:textId="77777777" w:rsidR="00E0009B" w:rsidRPr="0064521C" w:rsidRDefault="00E0009B" w:rsidP="0064521C">
      <w:pPr>
        <w:rPr>
          <w:b/>
          <w:bCs/>
        </w:rPr>
      </w:pPr>
      <w:r w:rsidRPr="0064521C">
        <w:rPr>
          <w:b/>
          <w:bCs/>
        </w:rPr>
        <w:t>Workforce Development Letter</w:t>
      </w:r>
    </w:p>
    <w:tbl>
      <w:tblPr>
        <w:tblW w:w="4050" w:type="dxa"/>
        <w:tblInd w:w="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bottom w:w="29" w:type="dxa"/>
        </w:tblCellMar>
        <w:tblLook w:val="0680" w:firstRow="0" w:lastRow="0" w:firstColumn="1" w:lastColumn="0" w:noHBand="1" w:noVBand="1"/>
        <w:tblCaption w:val="W D Letter identification information"/>
        <w:tblDescription w:val="Table contains letter I D number, publication date, keywords, and effective date."/>
      </w:tblPr>
      <w:tblGrid>
        <w:gridCol w:w="1350"/>
        <w:gridCol w:w="2700"/>
      </w:tblGrid>
      <w:tr w:rsidR="00A52827" w14:paraId="686E4A31" w14:textId="77777777" w:rsidTr="003446D8">
        <w:trPr>
          <w:cantSplit/>
          <w:trHeight w:val="230"/>
        </w:trPr>
        <w:tc>
          <w:tcPr>
            <w:tcW w:w="1350" w:type="dxa"/>
          </w:tcPr>
          <w:p w14:paraId="2814574B" w14:textId="77777777" w:rsidR="00A52827" w:rsidRDefault="00A52827">
            <w:r>
              <w:rPr>
                <w:b/>
              </w:rPr>
              <w:t xml:space="preserve">ID/No:  </w:t>
            </w:r>
          </w:p>
        </w:tc>
        <w:tc>
          <w:tcPr>
            <w:tcW w:w="2700" w:type="dxa"/>
          </w:tcPr>
          <w:p w14:paraId="2F659E15" w14:textId="4ADEBE34" w:rsidR="00A52827" w:rsidRPr="00257FEE" w:rsidRDefault="00A52827">
            <w:r w:rsidRPr="00694887">
              <w:t>WD</w:t>
            </w:r>
            <w:r w:rsidR="00F13A63" w:rsidRPr="00694887">
              <w:t xml:space="preserve"> </w:t>
            </w:r>
            <w:r w:rsidR="000D05DE" w:rsidRPr="00694887">
              <w:t xml:space="preserve">11-23, Change </w:t>
            </w:r>
            <w:del w:id="0" w:author="Author">
              <w:r w:rsidR="000D05DE" w:rsidRPr="00694887" w:rsidDel="00694887">
                <w:delText>1</w:delText>
              </w:r>
              <w:r w:rsidR="002F36CF" w:rsidRPr="00694887" w:rsidDel="00694887">
                <w:delText xml:space="preserve"> </w:delText>
              </w:r>
            </w:del>
            <w:ins w:id="1" w:author="Author">
              <w:r w:rsidR="00694887">
                <w:t>2</w:t>
              </w:r>
              <w:r w:rsidR="00694887" w:rsidRPr="00694887">
                <w:t xml:space="preserve"> </w:t>
              </w:r>
            </w:ins>
          </w:p>
        </w:tc>
      </w:tr>
      <w:tr w:rsidR="00A52827" w14:paraId="3100ED23" w14:textId="77777777" w:rsidTr="003446D8">
        <w:trPr>
          <w:cantSplit/>
          <w:trHeight w:val="230"/>
        </w:trPr>
        <w:tc>
          <w:tcPr>
            <w:tcW w:w="1350" w:type="dxa"/>
          </w:tcPr>
          <w:p w14:paraId="6A212D57" w14:textId="77777777" w:rsidR="00A52827" w:rsidRDefault="00A52827">
            <w:r>
              <w:rPr>
                <w:b/>
              </w:rPr>
              <w:t>Date:</w:t>
            </w:r>
            <w:r>
              <w:t xml:space="preserve">  </w:t>
            </w:r>
          </w:p>
        </w:tc>
        <w:tc>
          <w:tcPr>
            <w:tcW w:w="2700" w:type="dxa"/>
          </w:tcPr>
          <w:p w14:paraId="15D53FE5" w14:textId="4D5A4078" w:rsidR="00A52827" w:rsidRPr="00257FEE" w:rsidRDefault="009C7FB0">
            <w:ins w:id="2" w:author="Author">
              <w:r>
                <w:t xml:space="preserve">June 9, </w:t>
              </w:r>
              <w:proofErr w:type="gramStart"/>
              <w:r>
                <w:t>2026</w:t>
              </w:r>
              <w:proofErr w:type="gramEnd"/>
              <w:r>
                <w:t xml:space="preserve"> </w:t>
              </w:r>
            </w:ins>
            <w:del w:id="3" w:author="Author">
              <w:r w:rsidR="000D05DE" w:rsidRPr="000D05DE" w:rsidDel="00694887">
                <w:delText>July 3, 2024</w:delText>
              </w:r>
            </w:del>
          </w:p>
        </w:tc>
      </w:tr>
      <w:tr w:rsidR="00A52827" w:rsidRPr="000D1B21" w14:paraId="66E338BD" w14:textId="77777777" w:rsidTr="003446D8">
        <w:trPr>
          <w:cantSplit/>
          <w:trHeight w:val="246"/>
        </w:trPr>
        <w:tc>
          <w:tcPr>
            <w:tcW w:w="1350" w:type="dxa"/>
          </w:tcPr>
          <w:p w14:paraId="0B96335B" w14:textId="77777777" w:rsidR="00A52827" w:rsidRPr="00257FEE" w:rsidRDefault="00A52827" w:rsidP="00257FEE">
            <w:pPr>
              <w:rPr>
                <w:b/>
                <w:bCs/>
              </w:rPr>
            </w:pPr>
            <w:r w:rsidRPr="00257FEE">
              <w:rPr>
                <w:b/>
                <w:bCs/>
              </w:rPr>
              <w:t>Keyword</w:t>
            </w:r>
            <w:r w:rsidR="003446D8">
              <w:rPr>
                <w:b/>
                <w:bCs/>
              </w:rPr>
              <w:t>s</w:t>
            </w:r>
            <w:r w:rsidRPr="00257FEE">
              <w:rPr>
                <w:b/>
                <w:bCs/>
              </w:rPr>
              <w:t xml:space="preserve">:  </w:t>
            </w:r>
          </w:p>
        </w:tc>
        <w:tc>
          <w:tcPr>
            <w:tcW w:w="2700" w:type="dxa"/>
          </w:tcPr>
          <w:p w14:paraId="1C3CE328" w14:textId="23A64A89" w:rsidR="00A52827" w:rsidRPr="00257FEE" w:rsidRDefault="00E45783" w:rsidP="00257FEE">
            <w:r>
              <w:t>Child Care</w:t>
            </w:r>
          </w:p>
        </w:tc>
      </w:tr>
      <w:tr w:rsidR="00A52827" w14:paraId="69E66338" w14:textId="77777777" w:rsidTr="003446D8">
        <w:trPr>
          <w:cantSplit/>
          <w:trHeight w:val="251"/>
        </w:trPr>
        <w:tc>
          <w:tcPr>
            <w:tcW w:w="1350" w:type="dxa"/>
          </w:tcPr>
          <w:p w14:paraId="3604A83E" w14:textId="77777777" w:rsidR="00A52827" w:rsidRPr="000D1B21" w:rsidRDefault="00A52827" w:rsidP="000D1B21">
            <w:r w:rsidRPr="00E817D5">
              <w:rPr>
                <w:b/>
              </w:rPr>
              <w:t xml:space="preserve">Effective:  </w:t>
            </w:r>
          </w:p>
        </w:tc>
        <w:tc>
          <w:tcPr>
            <w:tcW w:w="2700" w:type="dxa"/>
          </w:tcPr>
          <w:p w14:paraId="6BB7167B" w14:textId="687D9C57" w:rsidR="00A52827" w:rsidRPr="00257FEE" w:rsidRDefault="00A82352" w:rsidP="000D1B21">
            <w:r w:rsidRPr="00A82352">
              <w:t>Immediately</w:t>
            </w:r>
          </w:p>
        </w:tc>
      </w:tr>
    </w:tbl>
    <w:p w14:paraId="467942F8" w14:textId="2DB1155F" w:rsidR="0069448D" w:rsidRPr="00A11BE2" w:rsidRDefault="0069448D" w:rsidP="00257FEE">
      <w:pPr>
        <w:spacing w:before="240"/>
        <w:rPr>
          <w:szCs w:val="24"/>
        </w:rPr>
      </w:pPr>
      <w:r w:rsidRPr="00A11BE2">
        <w:rPr>
          <w:b/>
          <w:szCs w:val="24"/>
        </w:rPr>
        <w:t>To:</w:t>
      </w:r>
      <w:ins w:id="4" w:author="Author">
        <w:r w:rsidR="00D14191">
          <w:rPr>
            <w:b/>
            <w:szCs w:val="24"/>
          </w:rPr>
          <w:tab/>
        </w:r>
        <w:r w:rsidR="00D14191">
          <w:rPr>
            <w:b/>
            <w:szCs w:val="24"/>
          </w:rPr>
          <w:tab/>
        </w:r>
      </w:ins>
      <w:del w:id="5" w:author="Author">
        <w:r w:rsidRPr="00A11BE2" w:rsidDel="00D14191">
          <w:rPr>
            <w:b/>
            <w:szCs w:val="24"/>
          </w:rPr>
          <w:tab/>
        </w:r>
        <w:r w:rsidRPr="00A11BE2" w:rsidDel="00D14191">
          <w:rPr>
            <w:b/>
            <w:szCs w:val="24"/>
          </w:rPr>
          <w:tab/>
        </w:r>
      </w:del>
      <w:r w:rsidRPr="00A11BE2">
        <w:rPr>
          <w:szCs w:val="24"/>
        </w:rPr>
        <w:t>Local Workforce Development Board Executive Directors</w:t>
      </w:r>
    </w:p>
    <w:p w14:paraId="350B05F3" w14:textId="77777777" w:rsidR="0069448D" w:rsidRPr="00257FEE" w:rsidRDefault="008141E9" w:rsidP="00257FEE">
      <w:pPr>
        <w:spacing w:after="200"/>
        <w:ind w:left="1440"/>
        <w:contextualSpacing/>
        <w:rPr>
          <w:szCs w:val="24"/>
        </w:rPr>
      </w:pPr>
      <w:r w:rsidRPr="00257FEE">
        <w:rPr>
          <w:szCs w:val="24"/>
        </w:rPr>
        <w:t>Commission Executive Offices</w:t>
      </w:r>
    </w:p>
    <w:p w14:paraId="02F01DAA" w14:textId="77777777" w:rsidR="0069448D" w:rsidRPr="00257FEE" w:rsidRDefault="00A11BE2" w:rsidP="00257FEE">
      <w:pPr>
        <w:spacing w:after="200"/>
        <w:ind w:left="1440"/>
      </w:pPr>
      <w:r w:rsidRPr="00257FEE">
        <w:rPr>
          <w:snapToGrid w:val="0"/>
        </w:rPr>
        <w:t>I</w:t>
      </w:r>
      <w:r w:rsidR="0069448D" w:rsidRPr="00257FEE">
        <w:rPr>
          <w:snapToGrid w:val="0"/>
        </w:rPr>
        <w:t xml:space="preserve">ntegrated </w:t>
      </w:r>
      <w:r w:rsidRPr="00257FEE">
        <w:rPr>
          <w:snapToGrid w:val="0"/>
        </w:rPr>
        <w:t>S</w:t>
      </w:r>
      <w:r w:rsidR="0069448D" w:rsidRPr="00257FEE">
        <w:rPr>
          <w:snapToGrid w:val="0"/>
        </w:rPr>
        <w:t xml:space="preserve">ervice </w:t>
      </w:r>
      <w:r w:rsidRPr="00257FEE">
        <w:rPr>
          <w:snapToGrid w:val="0"/>
        </w:rPr>
        <w:t>A</w:t>
      </w:r>
      <w:r w:rsidR="0069448D" w:rsidRPr="00257FEE">
        <w:rPr>
          <w:snapToGrid w:val="0"/>
        </w:rPr>
        <w:t xml:space="preserve">rea </w:t>
      </w:r>
      <w:r w:rsidRPr="00257FEE">
        <w:rPr>
          <w:snapToGrid w:val="0"/>
        </w:rPr>
        <w:t>M</w:t>
      </w:r>
      <w:r w:rsidR="0069448D" w:rsidRPr="00257FEE">
        <w:rPr>
          <w:snapToGrid w:val="0"/>
        </w:rPr>
        <w:t>anagers</w:t>
      </w:r>
    </w:p>
    <w:p w14:paraId="50AEA2D4" w14:textId="6A778BDA" w:rsidR="0069448D" w:rsidRPr="00A11BE2" w:rsidRDefault="0069448D" w:rsidP="00E45783">
      <w:pPr>
        <w:spacing w:after="200"/>
        <w:rPr>
          <w:szCs w:val="24"/>
        </w:rPr>
      </w:pPr>
      <w:r w:rsidRPr="00A11BE2">
        <w:rPr>
          <w:b/>
          <w:szCs w:val="24"/>
        </w:rPr>
        <w:t>From:</w:t>
      </w:r>
      <w:ins w:id="6" w:author="Author">
        <w:r w:rsidR="00D14191">
          <w:rPr>
            <w:b/>
            <w:szCs w:val="24"/>
          </w:rPr>
          <w:tab/>
        </w:r>
        <w:r w:rsidR="00D14191">
          <w:rPr>
            <w:b/>
            <w:szCs w:val="24"/>
          </w:rPr>
          <w:tab/>
        </w:r>
      </w:ins>
      <w:del w:id="7" w:author="Author">
        <w:r w:rsidRPr="00A11BE2" w:rsidDel="00D14191">
          <w:rPr>
            <w:b/>
            <w:szCs w:val="24"/>
          </w:rPr>
          <w:tab/>
        </w:r>
        <w:r w:rsidRPr="00A11BE2" w:rsidDel="00D14191">
          <w:rPr>
            <w:b/>
            <w:szCs w:val="24"/>
          </w:rPr>
          <w:tab/>
        </w:r>
      </w:del>
      <w:r w:rsidR="00E45783" w:rsidRPr="00E45783">
        <w:rPr>
          <w:szCs w:val="24"/>
        </w:rPr>
        <w:t>Reagan Miller, Director, Child Care &amp; Early Learning Division</w:t>
      </w:r>
    </w:p>
    <w:p w14:paraId="56A96EF7" w14:textId="352A50B7" w:rsidR="0069448D" w:rsidRPr="00A11BE2" w:rsidRDefault="0069448D" w:rsidP="0064521C">
      <w:pPr>
        <w:spacing w:after="200"/>
        <w:rPr>
          <w:szCs w:val="24"/>
        </w:rPr>
      </w:pPr>
      <w:r w:rsidRPr="00A11BE2">
        <w:rPr>
          <w:b/>
          <w:szCs w:val="24"/>
        </w:rPr>
        <w:t>Subject:</w:t>
      </w:r>
      <w:r w:rsidRPr="00A11BE2">
        <w:rPr>
          <w:b/>
          <w:szCs w:val="24"/>
        </w:rPr>
        <w:tab/>
      </w:r>
      <w:r w:rsidR="000D05DE" w:rsidRPr="000D05DE">
        <w:rPr>
          <w:b/>
          <w:szCs w:val="24"/>
        </w:rPr>
        <w:t>Board Strategic Planning for Quality Improvement Event—Update</w:t>
      </w:r>
    </w:p>
    <w:p w14:paraId="3D12E34E" w14:textId="77777777" w:rsidR="0069448D" w:rsidRPr="0064521C" w:rsidRDefault="0064521C" w:rsidP="0064521C">
      <w:r w:rsidRPr="0064521C">
        <w:rPr>
          <w:noProof/>
        </w:rPr>
        <mc:AlternateContent>
          <mc:Choice Requires="wps">
            <w:drawing>
              <wp:anchor distT="0" distB="0" distL="114300" distR="114300" simplePos="0" relativeHeight="251658240" behindDoc="0" locked="0" layoutInCell="0" allowOverlap="1" wp14:anchorId="14B9D7DD" wp14:editId="389AF3E1">
                <wp:simplePos x="0" y="0"/>
                <wp:positionH relativeFrom="column">
                  <wp:posOffset>-60325</wp:posOffset>
                </wp:positionH>
                <wp:positionV relativeFrom="paragraph">
                  <wp:posOffset>34290</wp:posOffset>
                </wp:positionV>
                <wp:extent cx="5796915" cy="0"/>
                <wp:effectExtent l="0" t="0" r="0" b="0"/>
                <wp:wrapNone/>
                <wp:docPr id="3"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dec="http://schemas.microsoft.com/office/drawing/2017/decorative" xmlns:a="http://schemas.openxmlformats.org/drawingml/2006/main">
            <w:pict>
              <v:line id="Line 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o:allowincell="f" from="-4.75pt,2.7pt" to="451.7pt,2.7pt" w14:anchorId="7AEA1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"/>
            </w:pict>
          </mc:Fallback>
        </mc:AlternateContent>
      </w:r>
    </w:p>
    <w:p w14:paraId="18A6FE8E" w14:textId="77777777" w:rsidR="00BB55C0" w:rsidRPr="0064521C" w:rsidRDefault="0069448D" w:rsidP="0064521C">
      <w:pPr>
        <w:pStyle w:val="Heading2"/>
      </w:pPr>
      <w:r w:rsidRPr="0064521C">
        <w:t xml:space="preserve">PURPOSE: </w:t>
      </w:r>
    </w:p>
    <w:p w14:paraId="5980518B" w14:textId="2C8357A0" w:rsidR="00580B36" w:rsidRPr="00580B36" w:rsidRDefault="005D3DFF" w:rsidP="00A82352">
      <w:pPr>
        <w:pStyle w:val="BodyText-WD"/>
      </w:pPr>
      <w:r>
        <w:t xml:space="preserve">The purpose of </w:t>
      </w:r>
      <w:r w:rsidR="009B569D">
        <w:t>this</w:t>
      </w:r>
      <w:r>
        <w:t xml:space="preserve"> WD Letter is to provide </w:t>
      </w:r>
      <w:r w:rsidR="007B3B0E">
        <w:t xml:space="preserve">Local Workforce Development Boards (Boards) </w:t>
      </w:r>
      <w:del w:id="8" w:author="Author">
        <w:r w:rsidR="007B3B0E" w:rsidDel="00361264">
          <w:delText xml:space="preserve">with guidance </w:delText>
        </w:r>
      </w:del>
      <w:r w:rsidR="00A82352">
        <w:t xml:space="preserve">with updated guidance on Texas Workforce Commission (TWC)–funded travel costs associated with attending the Board Strategic Planning for Quality Improvement </w:t>
      </w:r>
      <w:del w:id="9" w:author="Author">
        <w:r w:rsidR="00A82352" w:rsidDel="003E54F4">
          <w:delText xml:space="preserve">2024 and 2025 </w:delText>
        </w:r>
      </w:del>
      <w:ins w:id="10" w:author="Author">
        <w:r w:rsidR="003E54F4">
          <w:t xml:space="preserve">annual </w:t>
        </w:r>
      </w:ins>
      <w:r w:rsidR="00A82352">
        <w:t>event</w:t>
      </w:r>
      <w:del w:id="11" w:author="Author">
        <w:r w:rsidR="00A82352" w:rsidDel="00C7370D">
          <w:delText>s</w:delText>
        </w:r>
      </w:del>
      <w:r w:rsidR="00A82352">
        <w:t>.</w:t>
      </w:r>
    </w:p>
    <w:p w14:paraId="2AC53809" w14:textId="77777777" w:rsidR="00E2024F" w:rsidRDefault="00C540A0" w:rsidP="0064521C">
      <w:pPr>
        <w:pStyle w:val="Heading2"/>
      </w:pPr>
      <w:r w:rsidRPr="004B2DE5">
        <w:t>RESCISSIONS</w:t>
      </w:r>
      <w:r w:rsidR="00E50D4A">
        <w:t xml:space="preserve">: </w:t>
      </w:r>
    </w:p>
    <w:p w14:paraId="6B037261" w14:textId="276DA09C" w:rsidR="003F0A2D" w:rsidRPr="00E2024F" w:rsidRDefault="00A9476D" w:rsidP="003F0A2D">
      <w:pPr>
        <w:pStyle w:val="BodyText-WD"/>
      </w:pPr>
      <w:r w:rsidRPr="00A9476D">
        <w:t>WD Letter 11-23</w:t>
      </w:r>
      <w:ins w:id="12" w:author="Author">
        <w:r w:rsidR="00694887">
          <w:t xml:space="preserve">, </w:t>
        </w:r>
        <w:r w:rsidR="00FF24C3">
          <w:t>C</w:t>
        </w:r>
        <w:del w:id="13" w:author="Author">
          <w:r w:rsidR="00694887" w:rsidDel="00FF24C3">
            <w:delText>c</w:delText>
          </w:r>
        </w:del>
        <w:r w:rsidR="00694887">
          <w:t>hange 1</w:t>
        </w:r>
      </w:ins>
    </w:p>
    <w:p w14:paraId="7E47ED85" w14:textId="77777777" w:rsidR="0069448D" w:rsidRDefault="0069448D" w:rsidP="0064521C">
      <w:pPr>
        <w:pStyle w:val="Heading2"/>
      </w:pPr>
      <w:r>
        <w:t>BACKGROUND:</w:t>
      </w:r>
    </w:p>
    <w:p w14:paraId="54DCC5A6" w14:textId="1C972DD3" w:rsidR="00A9476D" w:rsidRDefault="00A9476D" w:rsidP="00A9476D">
      <w:pPr>
        <w:pStyle w:val="BodyText-WD"/>
      </w:pPr>
      <w:bookmarkStart w:id="14" w:name="_Hlk6388932"/>
      <w:r>
        <w:t xml:space="preserve">Texas Government Code </w:t>
      </w:r>
      <w:hyperlink r:id="rId8" w:anchor="2308.317" w:history="1">
        <w:r w:rsidRPr="00AD7F6E">
          <w:rPr>
            <w:rStyle w:val="Hyperlink"/>
          </w:rPr>
          <w:t>§2308.317</w:t>
        </w:r>
      </w:hyperlink>
      <w:r>
        <w:t xml:space="preserve"> requires TWC to ensure that federal Child Care and Development Fund (CCDF) funds are used for local quality improvement activities. Additionally, Boards must expend a portion of CCDF funds on activities that improve the quality of </w:t>
      </w:r>
      <w:proofErr w:type="gramStart"/>
      <w:r>
        <w:t>child care</w:t>
      </w:r>
      <w:proofErr w:type="gramEnd"/>
      <w:r>
        <w:t>.</w:t>
      </w:r>
    </w:p>
    <w:p w14:paraId="6B90B164" w14:textId="26EC991B" w:rsidR="00DB6425" w:rsidDel="00797A8A" w:rsidRDefault="00A9476D" w:rsidP="00DB6425">
      <w:pPr>
        <w:pStyle w:val="BodyText-WD"/>
        <w:rPr>
          <w:del w:id="15" w:author="Author"/>
        </w:rPr>
      </w:pPr>
      <w:del w:id="16" w:author="Author">
        <w:r w:rsidDel="00797A8A">
          <w:delText xml:space="preserve">On May 7, 2024, TWC’s three-member Commission (Commission) </w:delText>
        </w:r>
        <w:r w:rsidDel="00797A8A">
          <w:fldChar w:fldCharType="begin"/>
        </w:r>
        <w:r w:rsidDel="00797A8A">
          <w:delInstrText>HYPERLINK "https://www.twc.texas.gov/sites/default/files/ogc/mtg24/commission-meeting-material-050724-item12-dp-trs-bcy25-distributions-ccq-strat-planning-twc.pdf"</w:delInstrText>
        </w:r>
        <w:r w:rsidDel="00797A8A">
          <w:fldChar w:fldCharType="separate"/>
        </w:r>
        <w:r w:rsidRPr="00AD7F6E" w:rsidDel="00797A8A">
          <w:rPr>
            <w:rStyle w:val="Hyperlink"/>
          </w:rPr>
          <w:delText>approved</w:delText>
        </w:r>
        <w:r w:rsidDel="00797A8A">
          <w:fldChar w:fldCharType="end"/>
        </w:r>
        <w:r w:rsidDel="00797A8A">
          <w:delText xml:space="preserve"> funding for</w:delText>
        </w:r>
        <w:r w:rsidR="00AD7F6E" w:rsidDel="00797A8A">
          <w:delText xml:space="preserve"> </w:delText>
        </w:r>
        <w:r w:rsidDel="00797A8A">
          <w:delText>a Board Strategic Planning for Quality Improvement statewide convening of Boards in</w:delText>
        </w:r>
        <w:r w:rsidR="00AD7F6E" w:rsidDel="00797A8A">
          <w:delText xml:space="preserve"> </w:delText>
        </w:r>
        <w:r w:rsidDel="00797A8A">
          <w:delText>August 2024 to help Boards plan how to best use Board Contract Year (BCY) 2025 Child</w:delText>
        </w:r>
        <w:r w:rsidR="00AD7F6E" w:rsidDel="00797A8A">
          <w:delText xml:space="preserve"> </w:delText>
        </w:r>
        <w:r w:rsidDel="00797A8A">
          <w:delText xml:space="preserve">Care Quality (CCQ) funds. Additionally, on April 16, 2024, the Commission </w:delText>
        </w:r>
        <w:r w:rsidDel="00797A8A">
          <w:fldChar w:fldCharType="begin"/>
        </w:r>
        <w:r w:rsidDel="00797A8A">
          <w:delInstrText>HYPERLINK "https://www.twc.texas.gov/sites/default/files/ogc/mtg24/commission-meeting-material-041624-item16-dp-fy-2025-child-care-statewide-initiatives-twc.pdf"</w:delInstrText>
        </w:r>
        <w:r w:rsidDel="00797A8A">
          <w:fldChar w:fldCharType="separate"/>
        </w:r>
        <w:r w:rsidRPr="00DB6425" w:rsidDel="00797A8A">
          <w:rPr>
            <w:rStyle w:val="Hyperlink"/>
          </w:rPr>
          <w:delText>approved</w:delText>
        </w:r>
        <w:r w:rsidDel="00797A8A">
          <w:fldChar w:fldCharType="end"/>
        </w:r>
        <w:r w:rsidR="00AD7F6E" w:rsidDel="00797A8A">
          <w:delText xml:space="preserve"> </w:delText>
        </w:r>
        <w:r w:rsidDel="00797A8A">
          <w:delText>funding for a convening to be held in BCY’25.</w:delText>
        </w:r>
      </w:del>
    </w:p>
    <w:p w14:paraId="286FF1F1" w14:textId="0C7093C3" w:rsidR="003F0A2D" w:rsidRPr="00580B36" w:rsidRDefault="00DB6425" w:rsidP="00DB6425">
      <w:pPr>
        <w:pStyle w:val="BodyText-WD"/>
      </w:pPr>
      <w:del w:id="17" w:author="Author">
        <w:r w:rsidDel="00DE7582">
          <w:delText xml:space="preserve">These events will </w:delText>
        </w:r>
      </w:del>
      <w:ins w:id="18" w:author="Author">
        <w:r w:rsidR="00DE7582">
          <w:t xml:space="preserve">The Board Strategic Planning for Quality Improvement statewide meetings </w:t>
        </w:r>
      </w:ins>
      <w:r>
        <w:t>provide Boards with training and technical assistance in data-driven decision-making and with best practices in strategic planning and program design to address local needs through the strategic investment of quality improvement funding.</w:t>
      </w:r>
      <w:bookmarkEnd w:id="14"/>
    </w:p>
    <w:p w14:paraId="69A1704F" w14:textId="77777777" w:rsidR="0084367C" w:rsidRDefault="0084367C" w:rsidP="0064521C">
      <w:pPr>
        <w:pStyle w:val="Heading2"/>
      </w:pPr>
      <w:r>
        <w:t>PROCEDURES:</w:t>
      </w:r>
    </w:p>
    <w:p w14:paraId="715E64A8" w14:textId="77777777" w:rsidR="0084367C" w:rsidRPr="0084367C" w:rsidRDefault="0084367C" w:rsidP="00A11BE2">
      <w:pPr>
        <w:pStyle w:val="BodyText-WD"/>
      </w:pPr>
      <w:r w:rsidRPr="0084367C">
        <w:rPr>
          <w:b/>
        </w:rPr>
        <w:t>No Local Flexibility (NLF):</w:t>
      </w:r>
      <w:r w:rsidR="00033258">
        <w:t xml:space="preserve"> </w:t>
      </w:r>
      <w:r w:rsidRPr="0084367C">
        <w:t>This rating indicates that Boards must comply with the federal and state laws, rules, policies, and required procedures set forth in this WD Letter and have no local flexibility in determining</w:t>
      </w:r>
      <w:r w:rsidR="00033258">
        <w:t xml:space="preserve"> whether and/or how to comply. </w:t>
      </w:r>
      <w:r w:rsidRPr="0084367C">
        <w:t>All information with an NLF rating is indicated by “must</w:t>
      </w:r>
      <w:r w:rsidR="002E5925">
        <w:t>.”</w:t>
      </w:r>
      <w:r w:rsidRPr="0084367C">
        <w:t xml:space="preserve">  </w:t>
      </w:r>
    </w:p>
    <w:p w14:paraId="4D4878B1" w14:textId="77777777" w:rsidR="0084367C" w:rsidRDefault="0084367C" w:rsidP="00A11BE2">
      <w:pPr>
        <w:pStyle w:val="BodyText-WD"/>
      </w:pPr>
      <w:r w:rsidRPr="0084367C">
        <w:rPr>
          <w:b/>
        </w:rPr>
        <w:lastRenderedPageBreak/>
        <w:t xml:space="preserve">Local Flexibility (LF): </w:t>
      </w:r>
      <w:r w:rsidRPr="0084367C">
        <w:t>This rating indicates that Boards have local flexibility in determining whether and/or how to implement guidance or recommended practice</w:t>
      </w:r>
      <w:r w:rsidR="00033258">
        <w:t xml:space="preserve">s set forth in this WD Letter. </w:t>
      </w:r>
      <w:r w:rsidRPr="0084367C">
        <w:t>All information with an LF rating is indi</w:t>
      </w:r>
      <w:r w:rsidR="005D3DFF">
        <w:t>cated by “may” or “recommend.”</w:t>
      </w:r>
    </w:p>
    <w:p w14:paraId="4DA7DC57" w14:textId="730B8FB1" w:rsidR="00F30834" w:rsidRPr="00F30834" w:rsidDel="00625C74" w:rsidRDefault="00F30834" w:rsidP="00183429">
      <w:pPr>
        <w:pStyle w:val="Heading2"/>
        <w:ind w:left="720" w:hanging="720"/>
        <w:rPr>
          <w:del w:id="19" w:author="Author"/>
          <w:b w:val="0"/>
          <w:color w:val="auto"/>
        </w:rPr>
      </w:pPr>
      <w:r w:rsidRPr="008C6A80">
        <w:rPr>
          <w:bCs/>
          <w:u w:val="single"/>
          <w:rPrChange w:id="20" w:author="Author">
            <w:rPr>
              <w:u w:val="single"/>
            </w:rPr>
          </w:rPrChange>
        </w:rPr>
        <w:t>NLF</w:t>
      </w:r>
      <w:r w:rsidRPr="008C6A80">
        <w:rPr>
          <w:bCs/>
          <w:rPrChange w:id="21" w:author="Author">
            <w:rPr/>
          </w:rPrChange>
        </w:rPr>
        <w:t>:</w:t>
      </w:r>
      <w:ins w:id="22" w:author="Author">
        <w:r>
          <w:tab/>
        </w:r>
      </w:ins>
      <w:del w:id="23" w:author="Author">
        <w:r w:rsidRPr="00361264" w:rsidDel="00F30834">
          <w:rPr>
            <w:b w:val="0"/>
            <w:color w:val="auto"/>
          </w:rPr>
          <w:delText xml:space="preserve"> </w:delText>
        </w:r>
        <w:r w:rsidRPr="00361264">
          <w:rPr>
            <w:b w:val="0"/>
          </w:rPr>
          <w:tab/>
        </w:r>
        <w:r w:rsidRPr="00361264" w:rsidDel="00235DA8">
          <w:rPr>
            <w:b w:val="0"/>
            <w:color w:val="auto"/>
          </w:rPr>
          <w:delText>Boards must be aware</w:delText>
        </w:r>
      </w:del>
      <w:ins w:id="24" w:author="Author">
        <w:r w:rsidR="00235DA8" w:rsidRPr="00361264">
          <w:rPr>
            <w:b w:val="0"/>
            <w:color w:val="auto"/>
          </w:rPr>
          <w:t>Boards must inform staff</w:t>
        </w:r>
      </w:ins>
      <w:r w:rsidRPr="32D40DB9">
        <w:rPr>
          <w:b w:val="0"/>
          <w:color w:val="auto"/>
        </w:rPr>
        <w:t xml:space="preserve"> that attendance is limited based on Board size, as defined in</w:t>
      </w:r>
      <w:ins w:id="25" w:author="Author">
        <w:r w:rsidR="00625C74" w:rsidRPr="32D40DB9">
          <w:rPr>
            <w:b w:val="0"/>
            <w:color w:val="auto"/>
          </w:rPr>
          <w:t xml:space="preserve"> </w:t>
        </w:r>
      </w:ins>
    </w:p>
    <w:p w14:paraId="3BBCD477" w14:textId="77777777" w:rsidR="00F30834" w:rsidRPr="00F30834" w:rsidRDefault="00F30834" w:rsidP="008C6A80">
      <w:pPr>
        <w:spacing w:after="120"/>
        <w:ind w:left="720" w:hanging="720"/>
      </w:pPr>
      <w:r w:rsidRPr="00F30834">
        <w:t>Attachment 1, as follows:</w:t>
      </w:r>
    </w:p>
    <w:p w14:paraId="562FB16C" w14:textId="03234039" w:rsidR="00F30834" w:rsidRPr="00516B0E" w:rsidRDefault="00F30834" w:rsidP="008C6A80">
      <w:pPr>
        <w:pStyle w:val="ListParagraph"/>
        <w:numPr>
          <w:ilvl w:val="0"/>
          <w:numId w:val="24"/>
        </w:numPr>
        <w:ind w:left="1440"/>
        <w:rPr>
          <w:szCs w:val="24"/>
        </w:rPr>
      </w:pPr>
      <w:r w:rsidRPr="00183429">
        <w:rPr>
          <w:rFonts w:ascii="Times New Roman" w:hAnsi="Times New Roman" w:cs="Times New Roman"/>
          <w:sz w:val="24"/>
          <w:szCs w:val="24"/>
        </w:rPr>
        <w:t>Large Boards—Five Board or contractor staff members</w:t>
      </w:r>
    </w:p>
    <w:p w14:paraId="7EB64E0D" w14:textId="63266FBD" w:rsidR="00F30834" w:rsidRPr="00516B0E" w:rsidRDefault="00F30834" w:rsidP="008C6A80">
      <w:pPr>
        <w:pStyle w:val="ListParagraph"/>
        <w:numPr>
          <w:ilvl w:val="0"/>
          <w:numId w:val="24"/>
        </w:numPr>
        <w:ind w:left="1440"/>
        <w:rPr>
          <w:szCs w:val="24"/>
        </w:rPr>
      </w:pPr>
      <w:r w:rsidRPr="00183429">
        <w:rPr>
          <w:rFonts w:ascii="Times New Roman" w:hAnsi="Times New Roman" w:cs="Times New Roman"/>
          <w:sz w:val="24"/>
          <w:szCs w:val="24"/>
        </w:rPr>
        <w:t>Medium Boards—Four Board or contractor staff members</w:t>
      </w:r>
    </w:p>
    <w:p w14:paraId="32DD566A" w14:textId="54999D9F" w:rsidR="00F30834" w:rsidRPr="00516B0E" w:rsidRDefault="00F30834" w:rsidP="008C6A80">
      <w:pPr>
        <w:pStyle w:val="ListParagraph"/>
        <w:numPr>
          <w:ilvl w:val="0"/>
          <w:numId w:val="24"/>
        </w:numPr>
        <w:spacing w:after="120"/>
        <w:ind w:left="1440"/>
        <w:rPr>
          <w:szCs w:val="24"/>
        </w:rPr>
      </w:pPr>
      <w:r w:rsidRPr="00183429">
        <w:rPr>
          <w:rFonts w:ascii="Times New Roman" w:hAnsi="Times New Roman" w:cs="Times New Roman"/>
          <w:sz w:val="24"/>
          <w:szCs w:val="24"/>
        </w:rPr>
        <w:t>Small Boards—Three Board or contractor staff members</w:t>
      </w:r>
    </w:p>
    <w:p w14:paraId="3B85BEA4" w14:textId="4F61124A" w:rsidR="00F30834" w:rsidRPr="008C6A80" w:rsidDel="00361264" w:rsidRDefault="00F30834">
      <w:pPr>
        <w:pStyle w:val="ListParagraph"/>
        <w:ind w:left="360"/>
        <w:rPr>
          <w:del w:id="26" w:author="Author"/>
          <w:b/>
          <w:bCs/>
          <w:szCs w:val="24"/>
          <w:rPrChange w:id="27" w:author="Author">
            <w:rPr>
              <w:del w:id="28" w:author="Author"/>
              <w:szCs w:val="24"/>
            </w:rPr>
          </w:rPrChange>
        </w:rPr>
        <w:pPrChange w:id="29" w:author="Author">
          <w:pPr/>
        </w:pPrChange>
      </w:pPr>
    </w:p>
    <w:p w14:paraId="7048E690" w14:textId="1D945E88" w:rsidR="00F30834" w:rsidRPr="00137B7D" w:rsidDel="00DC52AF" w:rsidRDefault="00F30834" w:rsidP="32D40DB9">
      <w:pPr>
        <w:pStyle w:val="Heading2"/>
        <w:ind w:left="720" w:hanging="720"/>
        <w:rPr>
          <w:del w:id="30" w:author="Author"/>
          <w:b w:val="0"/>
        </w:rPr>
      </w:pPr>
      <w:r w:rsidRPr="008C6A80">
        <w:rPr>
          <w:bCs/>
          <w:u w:val="single"/>
        </w:rPr>
        <w:t>NLF</w:t>
      </w:r>
      <w:r w:rsidRPr="008C6A80">
        <w:rPr>
          <w:bCs/>
          <w:rPrChange w:id="31" w:author="Author">
            <w:rPr/>
          </w:rPrChange>
        </w:rPr>
        <w:t>:</w:t>
      </w:r>
      <w:ins w:id="32" w:author="Author">
        <w:r>
          <w:tab/>
        </w:r>
      </w:ins>
      <w:del w:id="33" w:author="Author">
        <w:r w:rsidRPr="00361264" w:rsidDel="00F30834">
          <w:rPr>
            <w:b w:val="0"/>
          </w:rPr>
          <w:delText xml:space="preserve"> </w:delText>
        </w:r>
        <w:r w:rsidRPr="00361264">
          <w:rPr>
            <w:b w:val="0"/>
          </w:rPr>
          <w:tab/>
        </w:r>
        <w:r w:rsidRPr="00361264" w:rsidDel="00235DA8">
          <w:rPr>
            <w:b w:val="0"/>
          </w:rPr>
          <w:delText>Boards must be aware</w:delText>
        </w:r>
      </w:del>
      <w:ins w:id="34" w:author="Author">
        <w:r w:rsidR="00235DA8" w:rsidRPr="00361264">
          <w:rPr>
            <w:b w:val="0"/>
          </w:rPr>
          <w:t>Boards must inform staff</w:t>
        </w:r>
      </w:ins>
      <w:r>
        <w:rPr>
          <w:b w:val="0"/>
        </w:rPr>
        <w:t xml:space="preserve"> that the funds provided are only for the approved attendees and for</w:t>
      </w:r>
      <w:ins w:id="35" w:author="Author">
        <w:r w:rsidR="00D348E5">
          <w:rPr>
            <w:b w:val="0"/>
          </w:rPr>
          <w:t xml:space="preserve"> </w:t>
        </w:r>
      </w:ins>
    </w:p>
    <w:p w14:paraId="37C21C26" w14:textId="11B64553" w:rsidR="00F30834" w:rsidRPr="00137B7D" w:rsidRDefault="00F30834" w:rsidP="00183429">
      <w:pPr>
        <w:spacing w:after="200"/>
        <w:ind w:left="720" w:hanging="720"/>
      </w:pPr>
      <w:del w:id="36" w:author="Author">
        <w:r w:rsidRPr="00137B7D" w:rsidDel="00DC52AF">
          <w:delText>t</w:delText>
        </w:r>
      </w:del>
      <w:ins w:id="37" w:author="Author">
        <w:r w:rsidR="002F7FB8" w:rsidRPr="00137B7D">
          <w:t>t</w:t>
        </w:r>
      </w:ins>
      <w:r w:rsidRPr="00137B7D">
        <w:t>he most cost-effective travel arrangements, including travel and lodging.</w:t>
      </w:r>
    </w:p>
    <w:p w14:paraId="70DFDDCA" w14:textId="45E28F56" w:rsidR="00F30834" w:rsidRPr="008C6A80" w:rsidDel="00361264" w:rsidRDefault="00F30834" w:rsidP="00F30834">
      <w:pPr>
        <w:rPr>
          <w:del w:id="38" w:author="Author"/>
          <w:b/>
          <w:bCs/>
        </w:rPr>
      </w:pPr>
    </w:p>
    <w:p w14:paraId="2CBE9EC5" w14:textId="4BFF0FED" w:rsidR="00F30834" w:rsidRPr="000D7054" w:rsidDel="006447DA" w:rsidRDefault="00F30834">
      <w:pPr>
        <w:pStyle w:val="Heading2"/>
        <w:ind w:left="720" w:hanging="720"/>
        <w:rPr>
          <w:del w:id="39" w:author="Author"/>
          <w:b w:val="0"/>
          <w:color w:val="auto"/>
        </w:rPr>
        <w:pPrChange w:id="40" w:author="Author">
          <w:pPr>
            <w:pStyle w:val="Heading2"/>
          </w:pPr>
        </w:pPrChange>
      </w:pPr>
      <w:r w:rsidRPr="008C6A80">
        <w:rPr>
          <w:bCs/>
          <w:u w:val="single"/>
          <w:rPrChange w:id="41" w:author="Author">
            <w:rPr>
              <w:u w:val="single"/>
            </w:rPr>
          </w:rPrChange>
        </w:rPr>
        <w:t>NLF</w:t>
      </w:r>
      <w:r w:rsidRPr="008C6A80">
        <w:rPr>
          <w:bCs/>
          <w:rPrChange w:id="42" w:author="Author">
            <w:rPr/>
          </w:rPrChange>
        </w:rPr>
        <w:t>:</w:t>
      </w:r>
      <w:r>
        <w:t xml:space="preserve"> </w:t>
      </w:r>
      <w:r>
        <w:tab/>
      </w:r>
      <w:del w:id="43" w:author="Author">
        <w:r w:rsidRPr="00361264" w:rsidDel="00235DA8">
          <w:rPr>
            <w:b w:val="0"/>
            <w:color w:val="auto"/>
          </w:rPr>
          <w:delText>Boards must be aware</w:delText>
        </w:r>
      </w:del>
      <w:ins w:id="44" w:author="Author">
        <w:r w:rsidR="00235DA8" w:rsidRPr="00361264">
          <w:rPr>
            <w:b w:val="0"/>
            <w:color w:val="auto"/>
          </w:rPr>
          <w:t>Boards must inform staff</w:t>
        </w:r>
      </w:ins>
      <w:r w:rsidRPr="32D40DB9">
        <w:rPr>
          <w:b w:val="0"/>
          <w:color w:val="auto"/>
        </w:rPr>
        <w:t xml:space="preserve"> that funds will be added to their </w:t>
      </w:r>
      <w:del w:id="45" w:author="Author">
        <w:r w:rsidRPr="32D40DB9" w:rsidDel="00F30834">
          <w:rPr>
            <w:b w:val="0"/>
            <w:color w:val="auto"/>
          </w:rPr>
          <w:delText>BCY’24 and BCY’25 CCQ</w:delText>
        </w:r>
      </w:del>
      <w:ins w:id="46" w:author="Author">
        <w:r w:rsidR="00362BB5" w:rsidRPr="32D40DB9">
          <w:rPr>
            <w:b w:val="0"/>
            <w:color w:val="auto"/>
          </w:rPr>
          <w:t>annual</w:t>
        </w:r>
      </w:ins>
      <w:r w:rsidRPr="32D40DB9">
        <w:rPr>
          <w:b w:val="0"/>
          <w:color w:val="auto"/>
        </w:rPr>
        <w:t xml:space="preserve"> </w:t>
      </w:r>
      <w:ins w:id="47" w:author="Author">
        <w:r w:rsidR="00694A66">
          <w:t>Child Care Quality (</w:t>
        </w:r>
        <w:r w:rsidR="006447DA" w:rsidRPr="32D40DB9">
          <w:rPr>
            <w:b w:val="0"/>
            <w:color w:val="auto"/>
          </w:rPr>
          <w:t>CCQ</w:t>
        </w:r>
        <w:r w:rsidR="00694A66">
          <w:t>)</w:t>
        </w:r>
        <w:r w:rsidR="006447DA" w:rsidRPr="32D40DB9">
          <w:rPr>
            <w:b w:val="0"/>
            <w:color w:val="auto"/>
          </w:rPr>
          <w:t xml:space="preserve"> </w:t>
        </w:r>
      </w:ins>
      <w:r w:rsidRPr="32D40DB9">
        <w:rPr>
          <w:b w:val="0"/>
          <w:color w:val="auto"/>
        </w:rPr>
        <w:t>grant</w:t>
      </w:r>
      <w:ins w:id="48" w:author="Author">
        <w:r w:rsidR="006447DA" w:rsidRPr="32D40DB9">
          <w:rPr>
            <w:b w:val="0"/>
            <w:color w:val="auto"/>
          </w:rPr>
          <w:t xml:space="preserve"> </w:t>
        </w:r>
      </w:ins>
    </w:p>
    <w:p w14:paraId="27DDB18D" w14:textId="41432AF1" w:rsidR="00F30834" w:rsidRPr="000D7054" w:rsidRDefault="00F30834" w:rsidP="00183429">
      <w:pPr>
        <w:spacing w:after="200"/>
        <w:ind w:left="720" w:hanging="720"/>
        <w:rPr>
          <w:bCs/>
        </w:rPr>
      </w:pPr>
      <w:r w:rsidRPr="000D7054">
        <w:rPr>
          <w:bCs/>
        </w:rPr>
        <w:t xml:space="preserve">awards in accordance with the approved </w:t>
      </w:r>
      <w:del w:id="49" w:author="Author">
        <w:r w:rsidRPr="000D7054" w:rsidDel="0073152B">
          <w:rPr>
            <w:bCs/>
          </w:rPr>
          <w:delText xml:space="preserve">allocation </w:delText>
        </w:r>
      </w:del>
      <w:ins w:id="50" w:author="Author">
        <w:r w:rsidR="0073152B" w:rsidRPr="000D7054">
          <w:rPr>
            <w:bCs/>
          </w:rPr>
          <w:t xml:space="preserve">distribution </w:t>
        </w:r>
      </w:ins>
      <w:r w:rsidRPr="000D7054">
        <w:rPr>
          <w:bCs/>
        </w:rPr>
        <w:t>in Attachment 1.</w:t>
      </w:r>
    </w:p>
    <w:p w14:paraId="369E92F2" w14:textId="29A1B130" w:rsidR="00F30834" w:rsidRPr="008C6A80" w:rsidDel="00361264" w:rsidRDefault="00F30834" w:rsidP="00F30834">
      <w:pPr>
        <w:rPr>
          <w:del w:id="51" w:author="Author"/>
          <w:b/>
          <w:bCs/>
        </w:rPr>
      </w:pPr>
    </w:p>
    <w:p w14:paraId="7EF13AB9" w14:textId="739728C7" w:rsidR="00F30834" w:rsidRPr="00F30834" w:rsidDel="00040793" w:rsidRDefault="00F30834">
      <w:pPr>
        <w:pStyle w:val="Heading2"/>
        <w:ind w:left="720" w:hanging="720"/>
        <w:rPr>
          <w:del w:id="52" w:author="Author"/>
          <w:b w:val="0"/>
          <w:color w:val="auto"/>
        </w:rPr>
        <w:pPrChange w:id="53" w:author="Author">
          <w:pPr>
            <w:pStyle w:val="Heading2"/>
          </w:pPr>
        </w:pPrChange>
      </w:pPr>
      <w:r w:rsidRPr="008C6A80">
        <w:rPr>
          <w:bCs/>
          <w:u w:val="single"/>
          <w:rPrChange w:id="54" w:author="Author">
            <w:rPr>
              <w:u w:val="single"/>
            </w:rPr>
          </w:rPrChange>
        </w:rPr>
        <w:t>NLF</w:t>
      </w:r>
      <w:r w:rsidRPr="008C6A80">
        <w:rPr>
          <w:bCs/>
          <w:rPrChange w:id="55" w:author="Author">
            <w:rPr/>
          </w:rPrChange>
        </w:rPr>
        <w:t>:</w:t>
      </w:r>
      <w:ins w:id="56" w:author="Author">
        <w:r>
          <w:tab/>
        </w:r>
      </w:ins>
      <w:del w:id="57" w:author="Author">
        <w:r w:rsidRPr="32D40DB9" w:rsidDel="00F30834">
          <w:rPr>
            <w:b w:val="0"/>
            <w:color w:val="auto"/>
          </w:rPr>
          <w:delText xml:space="preserve"> </w:delText>
        </w:r>
        <w:r>
          <w:tab/>
        </w:r>
      </w:del>
      <w:r w:rsidRPr="32D40DB9">
        <w:rPr>
          <w:b w:val="0"/>
          <w:color w:val="auto"/>
        </w:rPr>
        <w:t>Boards must report their obligations and expenditures in the Cash Draw and Expenditure</w:t>
      </w:r>
      <w:ins w:id="58" w:author="Author">
        <w:r w:rsidR="00040793" w:rsidRPr="32D40DB9">
          <w:rPr>
            <w:b w:val="0"/>
            <w:color w:val="auto"/>
          </w:rPr>
          <w:t xml:space="preserve"> </w:t>
        </w:r>
      </w:ins>
    </w:p>
    <w:p w14:paraId="2B505FD2" w14:textId="734181F8" w:rsidR="00F30834" w:rsidRDefault="00F30834" w:rsidP="00183429">
      <w:pPr>
        <w:spacing w:after="200"/>
        <w:ind w:left="720" w:hanging="720"/>
      </w:pPr>
      <w:r w:rsidRPr="00F30834">
        <w:t>Reporting (CDER) system under the cost category “BSP–Quality Improvement Event.”</w:t>
      </w:r>
      <w:r>
        <w:t xml:space="preserve"> </w:t>
      </w:r>
      <w:r w:rsidRPr="00F30834">
        <w:t xml:space="preserve">The category will be a regular (not supplemental) cost category for the </w:t>
      </w:r>
      <w:del w:id="59" w:author="Author">
        <w:r w:rsidRPr="00F30834" w:rsidDel="00362BB5">
          <w:delText>BCY’24 and</w:delText>
        </w:r>
        <w:r w:rsidDel="00362BB5">
          <w:delText xml:space="preserve"> </w:delText>
        </w:r>
        <w:r w:rsidRPr="00F30834" w:rsidDel="00362BB5">
          <w:delText xml:space="preserve">BCY’25 </w:delText>
        </w:r>
      </w:del>
      <w:r w:rsidRPr="00F30834">
        <w:t xml:space="preserve">CCQ </w:t>
      </w:r>
      <w:proofErr w:type="gramStart"/>
      <w:r w:rsidRPr="00F30834">
        <w:t>grant</w:t>
      </w:r>
      <w:proofErr w:type="gramEnd"/>
      <w:r w:rsidRPr="00F30834">
        <w:t xml:space="preserve"> awards.</w:t>
      </w:r>
    </w:p>
    <w:p w14:paraId="0476D629" w14:textId="46AF5277" w:rsidR="00F30834" w:rsidRPr="00F30834" w:rsidDel="00361264" w:rsidRDefault="00F30834" w:rsidP="00F30834">
      <w:pPr>
        <w:rPr>
          <w:del w:id="60" w:author="Author"/>
        </w:rPr>
      </w:pPr>
    </w:p>
    <w:p w14:paraId="4578D414" w14:textId="4C20DA05" w:rsidR="00F30834" w:rsidRDefault="00F30834" w:rsidP="00183429">
      <w:pPr>
        <w:spacing w:after="200"/>
      </w:pPr>
      <w:r w:rsidRPr="00183429">
        <w:rPr>
          <w:b/>
          <w:bCs/>
          <w:u w:val="single"/>
        </w:rPr>
        <w:t>NLF</w:t>
      </w:r>
      <w:r w:rsidRPr="00183429">
        <w:rPr>
          <w:b/>
          <w:bCs/>
        </w:rPr>
        <w:t>:</w:t>
      </w:r>
      <w:ins w:id="61" w:author="Author">
        <w:r w:rsidR="00315A39" w:rsidRPr="00183429">
          <w:rPr>
            <w:b/>
            <w:bCs/>
          </w:rPr>
          <w:tab/>
        </w:r>
      </w:ins>
      <w:del w:id="62" w:author="Author">
        <w:r w:rsidRPr="00F30834" w:rsidDel="00315A39">
          <w:delText xml:space="preserve"> </w:delText>
        </w:r>
        <w:r w:rsidDel="00315A39">
          <w:tab/>
        </w:r>
      </w:del>
      <w:r w:rsidRPr="00F30834">
        <w:t>Boards must retain documentation of how the funds were used.</w:t>
      </w:r>
    </w:p>
    <w:p w14:paraId="7F285EB6" w14:textId="4B1A094A" w:rsidR="00F30834" w:rsidRPr="00F30834" w:rsidDel="00361264" w:rsidRDefault="00F30834" w:rsidP="00F30834">
      <w:pPr>
        <w:rPr>
          <w:del w:id="63" w:author="Author"/>
        </w:rPr>
      </w:pPr>
    </w:p>
    <w:p w14:paraId="476CE678" w14:textId="77780D92" w:rsidR="00F30834" w:rsidRPr="000D7054" w:rsidDel="00B96E8F" w:rsidRDefault="00F30834">
      <w:pPr>
        <w:ind w:left="720" w:hanging="720"/>
        <w:rPr>
          <w:del w:id="64" w:author="Author"/>
        </w:rPr>
        <w:pPrChange w:id="65" w:author="Author">
          <w:pPr>
            <w:pStyle w:val="Heading2"/>
          </w:pPr>
        </w:pPrChange>
      </w:pPr>
      <w:r w:rsidRPr="002A6F7A">
        <w:rPr>
          <w:b/>
          <w:bCs/>
          <w:u w:val="single"/>
          <w:rPrChange w:id="66" w:author="Author">
            <w:rPr>
              <w:u w:val="single"/>
            </w:rPr>
          </w:rPrChange>
        </w:rPr>
        <w:t>NLF</w:t>
      </w:r>
      <w:r w:rsidRPr="002A6F7A">
        <w:rPr>
          <w:b/>
          <w:bCs/>
          <w:rPrChange w:id="67" w:author="Author">
            <w:rPr>
              <w:u w:val="single"/>
            </w:rPr>
          </w:rPrChange>
        </w:rPr>
        <w:t>:</w:t>
      </w:r>
      <w:ins w:id="68" w:author="Author">
        <w:r w:rsidR="00315A39" w:rsidRPr="002A6F7A">
          <w:rPr>
            <w:b/>
            <w:bCs/>
            <w:rPrChange w:id="69" w:author="Author">
              <w:rPr/>
            </w:rPrChange>
          </w:rPr>
          <w:tab/>
        </w:r>
      </w:ins>
      <w:del w:id="70" w:author="Author">
        <w:r w:rsidRPr="000D7054" w:rsidDel="00315A39">
          <w:delText xml:space="preserve"> </w:delText>
        </w:r>
        <w:r w:rsidRPr="000D7054" w:rsidDel="00315A39">
          <w:tab/>
        </w:r>
      </w:del>
      <w:r w:rsidRPr="000D7054">
        <w:t>Boards must ensure that approved staff members register to attend the event in</w:t>
      </w:r>
      <w:ins w:id="71" w:author="Author">
        <w:r w:rsidR="00B96E8F" w:rsidRPr="000D7054">
          <w:t xml:space="preserve"> </w:t>
        </w:r>
      </w:ins>
    </w:p>
    <w:p w14:paraId="37D27651" w14:textId="1DE3FF15" w:rsidR="00F30834" w:rsidRPr="000D7054" w:rsidRDefault="00F30834" w:rsidP="00183429">
      <w:pPr>
        <w:spacing w:after="200"/>
        <w:ind w:left="720" w:hanging="720"/>
      </w:pPr>
      <w:del w:id="72" w:author="Author">
        <w:r w:rsidRPr="000D7054" w:rsidDel="00B96E8F">
          <w:delText>a</w:delText>
        </w:r>
      </w:del>
      <w:ins w:id="73" w:author="Author">
        <w:r w:rsidR="00B96E8F" w:rsidRPr="000D7054">
          <w:t>a</w:t>
        </w:r>
      </w:ins>
      <w:r w:rsidRPr="000D7054">
        <w:t>ccordance with TWC’s forthcoming invitation.</w:t>
      </w:r>
    </w:p>
    <w:p w14:paraId="26251D75" w14:textId="1279CF92" w:rsidR="00F30834" w:rsidRPr="00F30834" w:rsidDel="00361264" w:rsidRDefault="00F30834" w:rsidP="000D7054">
      <w:pPr>
        <w:rPr>
          <w:del w:id="74" w:author="Author"/>
        </w:rPr>
      </w:pPr>
    </w:p>
    <w:p w14:paraId="2011CA69" w14:textId="103BFBB1" w:rsidR="00F30834" w:rsidRPr="00F30834" w:rsidDel="00E01606" w:rsidRDefault="00F30834" w:rsidP="00F30834">
      <w:pPr>
        <w:pStyle w:val="Heading2"/>
        <w:rPr>
          <w:del w:id="75" w:author="Author"/>
          <w:b w:val="0"/>
          <w:bCs/>
          <w:color w:val="auto"/>
        </w:rPr>
      </w:pPr>
      <w:del w:id="76" w:author="Author">
        <w:r w:rsidRPr="00F30834" w:rsidDel="00E01606">
          <w:rPr>
            <w:color w:val="auto"/>
            <w:u w:val="single"/>
          </w:rPr>
          <w:delText>LF:</w:delText>
        </w:r>
        <w:r w:rsidRPr="00F30834" w:rsidDel="00E01606">
          <w:rPr>
            <w:b w:val="0"/>
            <w:bCs/>
            <w:color w:val="auto"/>
          </w:rPr>
          <w:delText xml:space="preserve"> </w:delText>
        </w:r>
        <w:r w:rsidDel="00E01606">
          <w:rPr>
            <w:b w:val="0"/>
            <w:bCs/>
            <w:color w:val="auto"/>
          </w:rPr>
          <w:tab/>
        </w:r>
        <w:r w:rsidRPr="00F30834" w:rsidDel="00E01606">
          <w:rPr>
            <w:b w:val="0"/>
            <w:bCs/>
            <w:color w:val="auto"/>
          </w:rPr>
          <w:delText>For questions about the event, Boards may contact Madelynn Martinez at</w:delText>
        </w:r>
      </w:del>
    </w:p>
    <w:p w14:paraId="47C27EE5" w14:textId="35AF0B4F" w:rsidR="00F30834" w:rsidDel="00E01606" w:rsidRDefault="00F30834" w:rsidP="00F30834">
      <w:pPr>
        <w:pStyle w:val="Heading2"/>
        <w:ind w:left="720"/>
        <w:rPr>
          <w:del w:id="77" w:author="Author"/>
          <w:b w:val="0"/>
          <w:bCs/>
          <w:color w:val="auto"/>
        </w:rPr>
      </w:pPr>
      <w:del w:id="78" w:author="Author">
        <w:r w:rsidDel="00E01606">
          <w:rPr>
            <w:b w:val="0"/>
          </w:rPr>
          <w:fldChar w:fldCharType="begin"/>
        </w:r>
        <w:r w:rsidDel="00E01606">
          <w:delInstrText>HYPERLINK "mailto:madelynn.martinez@twc.texas.gov"</w:delInstrText>
        </w:r>
        <w:r w:rsidDel="00E01606">
          <w:rPr>
            <w:b w:val="0"/>
          </w:rPr>
        </w:r>
        <w:r w:rsidDel="00E01606">
          <w:rPr>
            <w:b w:val="0"/>
          </w:rPr>
          <w:fldChar w:fldCharType="separate"/>
        </w:r>
        <w:r w:rsidRPr="00341978" w:rsidDel="00E01606">
          <w:rPr>
            <w:rStyle w:val="Hyperlink"/>
            <w:b w:val="0"/>
            <w:bCs/>
          </w:rPr>
          <w:delText>madelynn.martinez@twc.texas.gov</w:delText>
        </w:r>
        <w:r w:rsidDel="00E01606">
          <w:rPr>
            <w:b w:val="0"/>
          </w:rPr>
          <w:fldChar w:fldCharType="end"/>
        </w:r>
      </w:del>
    </w:p>
    <w:p w14:paraId="547D6029" w14:textId="012D7D3B" w:rsidR="00F30834" w:rsidRPr="00F30834" w:rsidDel="00361264" w:rsidRDefault="00F30834" w:rsidP="00F30834">
      <w:pPr>
        <w:rPr>
          <w:del w:id="79" w:author="Author"/>
        </w:rPr>
      </w:pPr>
    </w:p>
    <w:p w14:paraId="59B15CD1" w14:textId="6473C110" w:rsidR="0069448D" w:rsidRDefault="0069448D" w:rsidP="00F30834">
      <w:pPr>
        <w:pStyle w:val="Heading2"/>
      </w:pPr>
      <w:r>
        <w:t>INQUIRIES:</w:t>
      </w:r>
    </w:p>
    <w:p w14:paraId="0442B597" w14:textId="5A072988" w:rsidR="00E45783" w:rsidDel="00361264" w:rsidRDefault="00E45783">
      <w:pPr>
        <w:spacing w:after="120"/>
        <w:ind w:left="720"/>
        <w:rPr>
          <w:ins w:id="80" w:author="Author"/>
          <w:del w:id="81" w:author="Author"/>
          <w:szCs w:val="24"/>
        </w:rPr>
        <w:pPrChange w:id="82" w:author="Author">
          <w:pPr>
            <w:spacing w:before="120" w:after="120"/>
          </w:pPr>
        </w:pPrChange>
      </w:pPr>
      <w:del w:id="83" w:author="Author">
        <w:r w:rsidDel="00361264">
          <w:tab/>
        </w:r>
      </w:del>
      <w:r w:rsidRPr="00E45783">
        <w:rPr>
          <w:szCs w:val="24"/>
        </w:rPr>
        <w:t xml:space="preserve">Send inquiries regarding this WD Letter to </w:t>
      </w:r>
      <w:r>
        <w:fldChar w:fldCharType="begin"/>
      </w:r>
      <w:r>
        <w:instrText>HYPERLINK "mailto:childcare.programassistance@twc.texas.gov"</w:instrText>
      </w:r>
      <w:r>
        <w:fldChar w:fldCharType="separate"/>
      </w:r>
      <w:r>
        <w:rPr>
          <w:rStyle w:val="Hyperlink"/>
          <w:szCs w:val="24"/>
        </w:rPr>
        <w:t>childcare.programassistance@twc.texas.gov</w:t>
      </w:r>
      <w:r>
        <w:fldChar w:fldCharType="end"/>
      </w:r>
      <w:r w:rsidRPr="00E45783">
        <w:rPr>
          <w:szCs w:val="24"/>
        </w:rPr>
        <w:t>.</w:t>
      </w:r>
      <w:ins w:id="84" w:author="Author">
        <w:r w:rsidR="00361264">
          <w:rPr>
            <w:szCs w:val="24"/>
          </w:rPr>
          <w:t xml:space="preserve"> </w:t>
        </w:r>
      </w:ins>
    </w:p>
    <w:p w14:paraId="6A74C527" w14:textId="0F42FAF1" w:rsidR="00E01606" w:rsidRDefault="00E01606" w:rsidP="00183429">
      <w:pPr>
        <w:spacing w:after="120"/>
        <w:ind w:left="720"/>
        <w:rPr>
          <w:ins w:id="85" w:author="Author"/>
          <w:bCs/>
        </w:rPr>
      </w:pPr>
      <w:ins w:id="86" w:author="Author">
        <w:r w:rsidRPr="00F30834">
          <w:rPr>
            <w:bCs/>
          </w:rPr>
          <w:t>For questions about the event, Boards may contact Madelynn Martinez at</w:t>
        </w:r>
        <w:r w:rsidR="00693A1C">
          <w:rPr>
            <w:bCs/>
          </w:rPr>
          <w:t xml:space="preserve"> </w:t>
        </w:r>
        <w:r>
          <w:fldChar w:fldCharType="begin"/>
        </w:r>
        <w:r>
          <w:instrText>HYPERLINK "mailto:madelynn.martinez@twc.texas.gov"</w:instrText>
        </w:r>
        <w:r>
          <w:fldChar w:fldCharType="separate"/>
        </w:r>
        <w:r w:rsidRPr="00341978">
          <w:rPr>
            <w:rStyle w:val="Hyperlink"/>
            <w:bCs/>
          </w:rPr>
          <w:t>madelynn.martinez@twc.texas.gov</w:t>
        </w:r>
        <w:r>
          <w:fldChar w:fldCharType="end"/>
        </w:r>
        <w:r w:rsidR="009D26E0">
          <w:t>.</w:t>
        </w:r>
      </w:ins>
    </w:p>
    <w:p w14:paraId="5D8C21B1" w14:textId="07D7605F" w:rsidR="00E01606" w:rsidRPr="00E45783" w:rsidDel="00361264" w:rsidRDefault="00E01606" w:rsidP="00E45783">
      <w:pPr>
        <w:spacing w:before="120" w:after="120"/>
        <w:rPr>
          <w:del w:id="87" w:author="Author"/>
          <w:szCs w:val="24"/>
        </w:rPr>
      </w:pPr>
    </w:p>
    <w:p w14:paraId="0E3D1868" w14:textId="77777777" w:rsidR="00580B36" w:rsidRDefault="0020275B" w:rsidP="0064521C">
      <w:pPr>
        <w:pStyle w:val="Heading2"/>
      </w:pPr>
      <w:r w:rsidRPr="00B46DB0">
        <w:lastRenderedPageBreak/>
        <w:t>ATTACHMENTS:</w:t>
      </w:r>
      <w:r w:rsidR="00EF08EE">
        <w:t xml:space="preserve"> </w:t>
      </w:r>
    </w:p>
    <w:p w14:paraId="58BDAB65" w14:textId="77777777" w:rsidR="00694887" w:rsidRDefault="00694887" w:rsidP="00694887">
      <w:pPr>
        <w:pStyle w:val="HangingLine"/>
        <w:contextualSpacing/>
      </w:pPr>
      <w:r>
        <w:t>Attachment 1: Travel Funds Distributed by Local Workforce Development Board</w:t>
      </w:r>
    </w:p>
    <w:p w14:paraId="7F651C0D" w14:textId="6CD32EED" w:rsidR="00694887" w:rsidDel="000B7FF1" w:rsidRDefault="00694887" w:rsidP="00694887">
      <w:pPr>
        <w:pStyle w:val="HangingLine"/>
        <w:ind w:firstLine="0"/>
        <w:contextualSpacing/>
        <w:rPr>
          <w:del w:id="88" w:author="Author"/>
        </w:rPr>
      </w:pPr>
      <w:del w:id="89" w:author="Author">
        <w:r w:rsidDel="000B7FF1">
          <w:delText>BCY’24 and ’25</w:delText>
        </w:r>
      </w:del>
    </w:p>
    <w:p w14:paraId="58DE0A3F" w14:textId="37D5FFCC" w:rsidR="00D219CD" w:rsidRPr="00580B36" w:rsidRDefault="00694887" w:rsidP="00694887">
      <w:pPr>
        <w:pStyle w:val="HangingLine"/>
        <w:contextualSpacing/>
      </w:pPr>
      <w:r>
        <w:t>Attachment 2: Revisions to WD Letter 11-23</w:t>
      </w:r>
      <w:ins w:id="90" w:author="Author">
        <w:r w:rsidR="000B7FF1">
          <w:t>, Change 1</w:t>
        </w:r>
        <w:r w:rsidR="00C7370D">
          <w:t>,</w:t>
        </w:r>
      </w:ins>
      <w:r>
        <w:t xml:space="preserve"> Shown in Track Changes</w:t>
      </w:r>
    </w:p>
    <w:p w14:paraId="593C0321" w14:textId="77777777" w:rsidR="00C620D5" w:rsidRPr="0086638F" w:rsidRDefault="00C620D5" w:rsidP="0064521C">
      <w:pPr>
        <w:pStyle w:val="Heading2"/>
      </w:pPr>
      <w:r w:rsidRPr="00A43108">
        <w:t>REFERENCE</w:t>
      </w:r>
      <w:del w:id="91" w:author="Author">
        <w:r w:rsidR="0041648B" w:rsidDel="008407BA">
          <w:delText>S</w:delText>
        </w:r>
      </w:del>
      <w:r w:rsidRPr="00A43108">
        <w:t>:</w:t>
      </w:r>
    </w:p>
    <w:bookmarkStart w:id="92" w:name="_Hlk6389217"/>
    <w:p w14:paraId="6E50E692" w14:textId="2C840AF0" w:rsidR="00D219CD" w:rsidRDefault="00361264" w:rsidP="00D219CD">
      <w:pPr>
        <w:pStyle w:val="HangingLine"/>
        <w:contextualSpacing/>
      </w:pPr>
      <w:ins w:id="93" w:author="Author">
        <w:r>
          <w:fldChar w:fldCharType="begin"/>
        </w:r>
        <w:r>
          <w:instrText>HYPERLINK "https://www.twc.texas.gov/sites/default/files/wf/docs/ccq-strategic-planning-and-expenditures-guide-twc.pdf"</w:instrText>
        </w:r>
        <w:r>
          <w:fldChar w:fldCharType="separate"/>
        </w:r>
        <w:r w:rsidR="00694887" w:rsidRPr="00361264">
          <w:rPr>
            <w:rStyle w:val="Hyperlink"/>
          </w:rPr>
          <w:t>Child Care Quality Strategic Planning &amp; Expenditures Guide</w:t>
        </w:r>
        <w:r>
          <w:fldChar w:fldCharType="end"/>
        </w:r>
      </w:ins>
    </w:p>
    <w:bookmarkEnd w:id="92"/>
    <w:p w14:paraId="30AA6A39" w14:textId="77777777" w:rsidR="005A75A0" w:rsidRPr="003F3552" w:rsidRDefault="005A75A0" w:rsidP="003F3552">
      <w:pPr>
        <w:rPr>
          <w:b/>
        </w:rPr>
      </w:pPr>
    </w:p>
    <w:sectPr w:rsidR="005A75A0" w:rsidRPr="003F3552" w:rsidSect="00E656DB">
      <w:footerReference w:type="even" r:id="rId9"/>
      <w:footerReference w:type="default" r:id="rId10"/>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87C84" w14:textId="77777777" w:rsidR="00C46975" w:rsidRDefault="00C46975">
      <w:r>
        <w:separator/>
      </w:r>
    </w:p>
    <w:p w14:paraId="156D9B83" w14:textId="77777777" w:rsidR="00C46975" w:rsidRDefault="00C46975"/>
  </w:endnote>
  <w:endnote w:type="continuationSeparator" w:id="0">
    <w:p w14:paraId="2898F2F1" w14:textId="77777777" w:rsidR="00C46975" w:rsidRDefault="00C46975">
      <w:r>
        <w:continuationSeparator/>
      </w:r>
    </w:p>
    <w:p w14:paraId="0EACC718" w14:textId="77777777" w:rsidR="00C46975" w:rsidRDefault="00C46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B5A8A" w14:textId="77777777" w:rsidR="0069448D" w:rsidRDefault="0069448D" w:rsidP="00A74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6D2B96" w14:textId="77777777" w:rsidR="0069448D" w:rsidRDefault="0069448D">
    <w:pPr>
      <w:pStyle w:val="Footer"/>
      <w:ind w:right="360"/>
    </w:pPr>
  </w:p>
  <w:p w14:paraId="672DEFF5" w14:textId="77777777" w:rsidR="00395F27" w:rsidRDefault="00395F2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BE89" w14:textId="77777777" w:rsidR="00A74953" w:rsidRPr="00662197" w:rsidRDefault="00A74953" w:rsidP="00662197">
    <w:pPr>
      <w:pStyle w:val="Footer"/>
      <w:framePr w:wrap="around" w:vAnchor="text" w:hAnchor="page" w:x="7069" w:y="49"/>
      <w:rPr>
        <w:rStyle w:val="PageNumber"/>
        <w:szCs w:val="24"/>
      </w:rPr>
    </w:pPr>
    <w:r w:rsidRPr="00662197">
      <w:rPr>
        <w:rStyle w:val="PageNumber"/>
        <w:szCs w:val="24"/>
      </w:rPr>
      <w:fldChar w:fldCharType="begin"/>
    </w:r>
    <w:r w:rsidRPr="00662197">
      <w:rPr>
        <w:rStyle w:val="PageNumber"/>
        <w:szCs w:val="24"/>
      </w:rPr>
      <w:instrText xml:space="preserve">PAGE  </w:instrText>
    </w:r>
    <w:r w:rsidRPr="00662197">
      <w:rPr>
        <w:rStyle w:val="PageNumber"/>
        <w:szCs w:val="24"/>
      </w:rPr>
      <w:fldChar w:fldCharType="separate"/>
    </w:r>
    <w:r w:rsidR="00033258">
      <w:rPr>
        <w:rStyle w:val="PageNumber"/>
        <w:noProof/>
        <w:szCs w:val="24"/>
      </w:rPr>
      <w:t>2</w:t>
    </w:r>
    <w:r w:rsidRPr="00662197">
      <w:rPr>
        <w:rStyle w:val="PageNumber"/>
        <w:szCs w:val="24"/>
      </w:rPr>
      <w:fldChar w:fldCharType="end"/>
    </w:r>
  </w:p>
  <w:p w14:paraId="3C994E7D" w14:textId="63F3FBBF" w:rsidR="00395F27" w:rsidRDefault="0064521C" w:rsidP="00694887">
    <w:pPr>
      <w:pStyle w:val="Footer"/>
    </w:pPr>
    <w:r w:rsidRPr="008E564F">
      <w:rPr>
        <w:szCs w:val="24"/>
      </w:rPr>
      <w:t xml:space="preserve">WD Letter </w:t>
    </w:r>
    <w:r w:rsidR="00694887">
      <w:rPr>
        <w:szCs w:val="24"/>
      </w:rPr>
      <w:t xml:space="preserve">11-23, Change </w:t>
    </w:r>
    <w:ins w:id="94" w:author="Author">
      <w:r w:rsidR="00FF24C3">
        <w:rPr>
          <w:szCs w:val="24"/>
        </w:rPr>
        <w:t>2</w:t>
      </w:r>
    </w:ins>
    <w:del w:id="95" w:author="Author">
      <w:r w:rsidR="00694887" w:rsidDel="00FF24C3">
        <w:rPr>
          <w:szCs w:val="24"/>
        </w:rPr>
        <w:delText>1</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3019A" w14:textId="77777777" w:rsidR="00C46975" w:rsidRDefault="00C46975">
      <w:r>
        <w:separator/>
      </w:r>
    </w:p>
    <w:p w14:paraId="0CD12CAB" w14:textId="77777777" w:rsidR="00C46975" w:rsidRDefault="00C46975"/>
  </w:footnote>
  <w:footnote w:type="continuationSeparator" w:id="0">
    <w:p w14:paraId="78C361A4" w14:textId="77777777" w:rsidR="00C46975" w:rsidRDefault="00C46975">
      <w:r>
        <w:continuationSeparator/>
      </w:r>
    </w:p>
    <w:p w14:paraId="7A85C803" w14:textId="77777777" w:rsidR="00C46975" w:rsidRDefault="00C469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5pt;height:20.75pt"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A4918"/>
    <w:multiLevelType w:val="hybridMultilevel"/>
    <w:tmpl w:val="CFA45C48"/>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4EA22B8"/>
    <w:multiLevelType w:val="hybridMultilevel"/>
    <w:tmpl w:val="4CF48F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B352E"/>
    <w:multiLevelType w:val="hybridMultilevel"/>
    <w:tmpl w:val="2D4291A6"/>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532F4C"/>
    <w:multiLevelType w:val="multilevel"/>
    <w:tmpl w:val="3662A852"/>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73843FC"/>
    <w:multiLevelType w:val="hybridMultilevel"/>
    <w:tmpl w:val="B39013BE"/>
    <w:lvl w:ilvl="0" w:tplc="F6F83E58">
      <w:start w:val="1"/>
      <w:numFmt w:val="bullet"/>
      <w:lvlText w:val=""/>
      <w:lvlJc w:val="left"/>
      <w:pPr>
        <w:tabs>
          <w:tab w:val="num" w:pos="1080"/>
        </w:tabs>
        <w:ind w:left="1080" w:hanging="360"/>
      </w:pPr>
      <w:rPr>
        <w:rFonts w:ascii="Symbol" w:hAnsi="Symbo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500EA"/>
    <w:multiLevelType w:val="hybridMultilevel"/>
    <w:tmpl w:val="9B50BB02"/>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15:restartNumberingAfterBreak="0">
    <w:nsid w:val="3C8203C9"/>
    <w:multiLevelType w:val="hybridMultilevel"/>
    <w:tmpl w:val="DE90B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4E1DA9"/>
    <w:multiLevelType w:val="hybridMultilevel"/>
    <w:tmpl w:val="13E21AFA"/>
    <w:lvl w:ilvl="0" w:tplc="5C1AE376">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F0854AA"/>
    <w:multiLevelType w:val="hybridMultilevel"/>
    <w:tmpl w:val="0736F86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85236F7"/>
    <w:multiLevelType w:val="hybridMultilevel"/>
    <w:tmpl w:val="A492025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51719FC"/>
    <w:multiLevelType w:val="hybridMultilevel"/>
    <w:tmpl w:val="04300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83354C2"/>
    <w:multiLevelType w:val="hybridMultilevel"/>
    <w:tmpl w:val="D69A6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56669"/>
    <w:multiLevelType w:val="hybridMultilevel"/>
    <w:tmpl w:val="3662A852"/>
    <w:lvl w:ilvl="0" w:tplc="04090001">
      <w:start w:val="1"/>
      <w:numFmt w:val="bullet"/>
      <w:lvlText w:val=""/>
      <w:lvlJc w:val="left"/>
      <w:pPr>
        <w:tabs>
          <w:tab w:val="num" w:pos="1800"/>
        </w:tabs>
        <w:ind w:left="1800" w:hanging="360"/>
      </w:pPr>
      <w:rPr>
        <w:rFonts w:ascii="Symbol" w:hAnsi="Symbol" w:hint="default"/>
        <w:b w:val="0"/>
        <w:i w:val="0"/>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40722FB"/>
    <w:multiLevelType w:val="hybridMultilevel"/>
    <w:tmpl w:val="71AE7FC0"/>
    <w:lvl w:ilvl="0" w:tplc="68E69FD8">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64113F81"/>
    <w:multiLevelType w:val="hybridMultilevel"/>
    <w:tmpl w:val="D946D7CE"/>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65995F2E"/>
    <w:multiLevelType w:val="hybridMultilevel"/>
    <w:tmpl w:val="B55612B4"/>
    <w:lvl w:ilvl="0" w:tplc="07D0149E">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9F77504"/>
    <w:multiLevelType w:val="multilevel"/>
    <w:tmpl w:val="13E21AFA"/>
    <w:lvl w:ilvl="0">
      <w:start w:val="1"/>
      <w:numFmt w:val="bullet"/>
      <w:lvlText w:val=""/>
      <w:lvlJc w:val="left"/>
      <w:pPr>
        <w:tabs>
          <w:tab w:val="num" w:pos="1800"/>
        </w:tabs>
        <w:ind w:left="1800" w:hanging="360"/>
      </w:pPr>
      <w:rPr>
        <w:rFonts w:ascii="Symbol" w:hAnsi="Symbol" w:hint="default"/>
        <w:b w:val="0"/>
        <w:i w:val="0"/>
        <w:sz w:val="1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F0C7D57"/>
    <w:multiLevelType w:val="hybridMultilevel"/>
    <w:tmpl w:val="8A0697F2"/>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05A756C"/>
    <w:multiLevelType w:val="hybridMultilevel"/>
    <w:tmpl w:val="2D02EB2E"/>
    <w:lvl w:ilvl="0" w:tplc="DD907A7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25128E"/>
    <w:multiLevelType w:val="hybridMultilevel"/>
    <w:tmpl w:val="247E431A"/>
    <w:lvl w:ilvl="0" w:tplc="68E69F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3FC6B3F"/>
    <w:multiLevelType w:val="hybridMultilevel"/>
    <w:tmpl w:val="492A5D3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7183517"/>
    <w:multiLevelType w:val="hybridMultilevel"/>
    <w:tmpl w:val="22FC887E"/>
    <w:lvl w:ilvl="0" w:tplc="B8BA36AC">
      <w:start w:val="1"/>
      <w:numFmt w:val="bullet"/>
      <w:pStyle w:val="WDBullets"/>
      <w:lvlText w:val=""/>
      <w:lvlJc w:val="left"/>
      <w:pPr>
        <w:ind w:left="1440" w:hanging="360"/>
      </w:pPr>
      <w:rPr>
        <w:rFonts w:ascii="Symbol" w:hAnsi="Symbol" w:hint="default"/>
      </w:rPr>
    </w:lvl>
    <w:lvl w:ilvl="1" w:tplc="E6B8E8B6">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49792178">
    <w:abstractNumId w:val="0"/>
    <w:lvlOverride w:ilvl="0">
      <w:lvl w:ilvl="0">
        <w:numFmt w:val="bullet"/>
        <w:lvlText w:val=""/>
        <w:legacy w:legacy="1" w:legacySpace="0" w:legacyIndent="0"/>
        <w:lvlJc w:val="left"/>
        <w:rPr>
          <w:rFonts w:ascii="Symbol" w:hAnsi="Symbol" w:hint="default"/>
        </w:rPr>
      </w:lvl>
    </w:lvlOverride>
  </w:num>
  <w:num w:numId="2" w16cid:durableId="967665126">
    <w:abstractNumId w:val="14"/>
  </w:num>
  <w:num w:numId="3" w16cid:durableId="2072535362">
    <w:abstractNumId w:val="6"/>
  </w:num>
  <w:num w:numId="4" w16cid:durableId="784811867">
    <w:abstractNumId w:val="15"/>
  </w:num>
  <w:num w:numId="5" w16cid:durableId="2147043419">
    <w:abstractNumId w:val="10"/>
  </w:num>
  <w:num w:numId="6" w16cid:durableId="1018697318">
    <w:abstractNumId w:val="18"/>
  </w:num>
  <w:num w:numId="7" w16cid:durableId="703139277">
    <w:abstractNumId w:val="3"/>
  </w:num>
  <w:num w:numId="8" w16cid:durableId="1568951491">
    <w:abstractNumId w:val="20"/>
  </w:num>
  <w:num w:numId="9" w16cid:durableId="1372148163">
    <w:abstractNumId w:val="1"/>
  </w:num>
  <w:num w:numId="10" w16cid:durableId="1106383321">
    <w:abstractNumId w:val="8"/>
  </w:num>
  <w:num w:numId="11" w16cid:durableId="700787253">
    <w:abstractNumId w:val="17"/>
  </w:num>
  <w:num w:numId="12" w16cid:durableId="728070053">
    <w:abstractNumId w:val="13"/>
  </w:num>
  <w:num w:numId="13" w16cid:durableId="1679700281">
    <w:abstractNumId w:val="4"/>
  </w:num>
  <w:num w:numId="14" w16cid:durableId="1749111743">
    <w:abstractNumId w:val="5"/>
  </w:num>
  <w:num w:numId="15" w16cid:durableId="163724897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7064043">
    <w:abstractNumId w:val="2"/>
  </w:num>
  <w:num w:numId="17" w16cid:durableId="645940632">
    <w:abstractNumId w:val="16"/>
  </w:num>
  <w:num w:numId="18" w16cid:durableId="2135127880">
    <w:abstractNumId w:val="11"/>
  </w:num>
  <w:num w:numId="19" w16cid:durableId="2041320415">
    <w:abstractNumId w:val="22"/>
  </w:num>
  <w:num w:numId="20" w16cid:durableId="90782649">
    <w:abstractNumId w:val="22"/>
  </w:num>
  <w:num w:numId="21" w16cid:durableId="859582284">
    <w:abstractNumId w:val="7"/>
  </w:num>
  <w:num w:numId="22" w16cid:durableId="1009677272">
    <w:abstractNumId w:val="19"/>
  </w:num>
  <w:num w:numId="23" w16cid:durableId="1859081877">
    <w:abstractNumId w:val="12"/>
  </w:num>
  <w:num w:numId="24" w16cid:durableId="5533886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trackRevisions/>
  <w:defaultTabStop w:val="72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450"/>
    <w:rsid w:val="00003B24"/>
    <w:rsid w:val="000052D7"/>
    <w:rsid w:val="00007BCD"/>
    <w:rsid w:val="00011F92"/>
    <w:rsid w:val="000156F3"/>
    <w:rsid w:val="00015ABF"/>
    <w:rsid w:val="00016098"/>
    <w:rsid w:val="00025887"/>
    <w:rsid w:val="00027685"/>
    <w:rsid w:val="00033258"/>
    <w:rsid w:val="00034527"/>
    <w:rsid w:val="000402A2"/>
    <w:rsid w:val="00040793"/>
    <w:rsid w:val="00042766"/>
    <w:rsid w:val="00046103"/>
    <w:rsid w:val="00053998"/>
    <w:rsid w:val="00057C09"/>
    <w:rsid w:val="0006039D"/>
    <w:rsid w:val="0006614B"/>
    <w:rsid w:val="000679F1"/>
    <w:rsid w:val="00071EFD"/>
    <w:rsid w:val="00073867"/>
    <w:rsid w:val="00080E33"/>
    <w:rsid w:val="0008412B"/>
    <w:rsid w:val="000863CF"/>
    <w:rsid w:val="00092E1C"/>
    <w:rsid w:val="00093DD7"/>
    <w:rsid w:val="00093F45"/>
    <w:rsid w:val="000979A2"/>
    <w:rsid w:val="000A0CC1"/>
    <w:rsid w:val="000B7FF1"/>
    <w:rsid w:val="000C0420"/>
    <w:rsid w:val="000D05DE"/>
    <w:rsid w:val="000D0700"/>
    <w:rsid w:val="000D1B21"/>
    <w:rsid w:val="000D7054"/>
    <w:rsid w:val="000F07D2"/>
    <w:rsid w:val="000F159F"/>
    <w:rsid w:val="000F7BAC"/>
    <w:rsid w:val="00103FC3"/>
    <w:rsid w:val="0011282C"/>
    <w:rsid w:val="00113CFE"/>
    <w:rsid w:val="00115769"/>
    <w:rsid w:val="001158F3"/>
    <w:rsid w:val="00131311"/>
    <w:rsid w:val="00134482"/>
    <w:rsid w:val="00134AEE"/>
    <w:rsid w:val="00136FE1"/>
    <w:rsid w:val="00137B7D"/>
    <w:rsid w:val="00142DE5"/>
    <w:rsid w:val="001438A0"/>
    <w:rsid w:val="00144AC0"/>
    <w:rsid w:val="0015112B"/>
    <w:rsid w:val="001522D0"/>
    <w:rsid w:val="00155450"/>
    <w:rsid w:val="001666B0"/>
    <w:rsid w:val="00174ECD"/>
    <w:rsid w:val="001753AE"/>
    <w:rsid w:val="00180A80"/>
    <w:rsid w:val="00183429"/>
    <w:rsid w:val="00184682"/>
    <w:rsid w:val="00195C50"/>
    <w:rsid w:val="001A2618"/>
    <w:rsid w:val="001A48FE"/>
    <w:rsid w:val="001B14FC"/>
    <w:rsid w:val="001B2D92"/>
    <w:rsid w:val="001B5022"/>
    <w:rsid w:val="001C3B6F"/>
    <w:rsid w:val="001C61B9"/>
    <w:rsid w:val="001C6A02"/>
    <w:rsid w:val="001D557F"/>
    <w:rsid w:val="001E043E"/>
    <w:rsid w:val="001E4A56"/>
    <w:rsid w:val="001E5BF9"/>
    <w:rsid w:val="00201EE7"/>
    <w:rsid w:val="00201F24"/>
    <w:rsid w:val="0020275B"/>
    <w:rsid w:val="002071A2"/>
    <w:rsid w:val="002107D8"/>
    <w:rsid w:val="00214F07"/>
    <w:rsid w:val="00215B38"/>
    <w:rsid w:val="00216CF4"/>
    <w:rsid w:val="00220BF2"/>
    <w:rsid w:val="00223D06"/>
    <w:rsid w:val="00235DA8"/>
    <w:rsid w:val="0024786B"/>
    <w:rsid w:val="00250499"/>
    <w:rsid w:val="0025425D"/>
    <w:rsid w:val="00256BD2"/>
    <w:rsid w:val="00257FEE"/>
    <w:rsid w:val="00271E1E"/>
    <w:rsid w:val="0027334D"/>
    <w:rsid w:val="00277B2F"/>
    <w:rsid w:val="002835F5"/>
    <w:rsid w:val="00283A6E"/>
    <w:rsid w:val="00295BC0"/>
    <w:rsid w:val="002A28D2"/>
    <w:rsid w:val="002A6F7A"/>
    <w:rsid w:val="002A7AE8"/>
    <w:rsid w:val="002B27E5"/>
    <w:rsid w:val="002B5A20"/>
    <w:rsid w:val="002D38EC"/>
    <w:rsid w:val="002D4BE6"/>
    <w:rsid w:val="002E5925"/>
    <w:rsid w:val="002F292A"/>
    <w:rsid w:val="002F36CF"/>
    <w:rsid w:val="002F6C82"/>
    <w:rsid w:val="002F6FF7"/>
    <w:rsid w:val="002F7FB8"/>
    <w:rsid w:val="003029E8"/>
    <w:rsid w:val="0030305D"/>
    <w:rsid w:val="00311B2D"/>
    <w:rsid w:val="00312BD5"/>
    <w:rsid w:val="00314AFD"/>
    <w:rsid w:val="00315A39"/>
    <w:rsid w:val="00335D87"/>
    <w:rsid w:val="003446D8"/>
    <w:rsid w:val="00345AB7"/>
    <w:rsid w:val="00353C72"/>
    <w:rsid w:val="00354697"/>
    <w:rsid w:val="003554CA"/>
    <w:rsid w:val="00356617"/>
    <w:rsid w:val="00361264"/>
    <w:rsid w:val="00362BB5"/>
    <w:rsid w:val="003674C9"/>
    <w:rsid w:val="00372F3B"/>
    <w:rsid w:val="00372FCC"/>
    <w:rsid w:val="00373717"/>
    <w:rsid w:val="00374F9E"/>
    <w:rsid w:val="0037740E"/>
    <w:rsid w:val="003813A4"/>
    <w:rsid w:val="0038419C"/>
    <w:rsid w:val="00386AFB"/>
    <w:rsid w:val="00391D64"/>
    <w:rsid w:val="00392B48"/>
    <w:rsid w:val="003936E9"/>
    <w:rsid w:val="0039497B"/>
    <w:rsid w:val="00395F27"/>
    <w:rsid w:val="003A3D78"/>
    <w:rsid w:val="003A47DE"/>
    <w:rsid w:val="003A4F0B"/>
    <w:rsid w:val="003B0031"/>
    <w:rsid w:val="003B2A48"/>
    <w:rsid w:val="003B7958"/>
    <w:rsid w:val="003C4693"/>
    <w:rsid w:val="003C510F"/>
    <w:rsid w:val="003D27FF"/>
    <w:rsid w:val="003D2B54"/>
    <w:rsid w:val="003D4F3B"/>
    <w:rsid w:val="003D7DBF"/>
    <w:rsid w:val="003E3265"/>
    <w:rsid w:val="003E54F4"/>
    <w:rsid w:val="003F0A2D"/>
    <w:rsid w:val="003F3552"/>
    <w:rsid w:val="003F445A"/>
    <w:rsid w:val="004004E5"/>
    <w:rsid w:val="00400AE9"/>
    <w:rsid w:val="004071D4"/>
    <w:rsid w:val="004104ED"/>
    <w:rsid w:val="00413AC1"/>
    <w:rsid w:val="0041648B"/>
    <w:rsid w:val="004323C9"/>
    <w:rsid w:val="004348A6"/>
    <w:rsid w:val="00444778"/>
    <w:rsid w:val="00447062"/>
    <w:rsid w:val="004474FA"/>
    <w:rsid w:val="004527EA"/>
    <w:rsid w:val="004611DD"/>
    <w:rsid w:val="004654CB"/>
    <w:rsid w:val="00472D75"/>
    <w:rsid w:val="0047681E"/>
    <w:rsid w:val="004821E1"/>
    <w:rsid w:val="004830B5"/>
    <w:rsid w:val="00483E18"/>
    <w:rsid w:val="0049019B"/>
    <w:rsid w:val="00491BAD"/>
    <w:rsid w:val="00496FA3"/>
    <w:rsid w:val="004A3FBC"/>
    <w:rsid w:val="004A4EA5"/>
    <w:rsid w:val="004A50C3"/>
    <w:rsid w:val="004B0069"/>
    <w:rsid w:val="004B036A"/>
    <w:rsid w:val="004B1DB6"/>
    <w:rsid w:val="004C02EC"/>
    <w:rsid w:val="004C0737"/>
    <w:rsid w:val="004C0DB5"/>
    <w:rsid w:val="004C5F27"/>
    <w:rsid w:val="004D15A7"/>
    <w:rsid w:val="004D2239"/>
    <w:rsid w:val="004D3762"/>
    <w:rsid w:val="004D4EF6"/>
    <w:rsid w:val="004E037B"/>
    <w:rsid w:val="004E6BF4"/>
    <w:rsid w:val="005055F8"/>
    <w:rsid w:val="0051098A"/>
    <w:rsid w:val="00513B92"/>
    <w:rsid w:val="00516B0E"/>
    <w:rsid w:val="00524578"/>
    <w:rsid w:val="005337A8"/>
    <w:rsid w:val="00535929"/>
    <w:rsid w:val="00553DDF"/>
    <w:rsid w:val="00555068"/>
    <w:rsid w:val="005576CE"/>
    <w:rsid w:val="00557C1C"/>
    <w:rsid w:val="00561817"/>
    <w:rsid w:val="00561CED"/>
    <w:rsid w:val="00565E90"/>
    <w:rsid w:val="005667C0"/>
    <w:rsid w:val="005734F0"/>
    <w:rsid w:val="00574CD8"/>
    <w:rsid w:val="0057665C"/>
    <w:rsid w:val="00580B36"/>
    <w:rsid w:val="005866A2"/>
    <w:rsid w:val="00590E08"/>
    <w:rsid w:val="00591F6F"/>
    <w:rsid w:val="00592537"/>
    <w:rsid w:val="005A0A82"/>
    <w:rsid w:val="005A2D7C"/>
    <w:rsid w:val="005A6230"/>
    <w:rsid w:val="005A62A1"/>
    <w:rsid w:val="005A75A0"/>
    <w:rsid w:val="005B28E3"/>
    <w:rsid w:val="005C606A"/>
    <w:rsid w:val="005D0127"/>
    <w:rsid w:val="005D2C6C"/>
    <w:rsid w:val="005D3860"/>
    <w:rsid w:val="005D3DFF"/>
    <w:rsid w:val="005F0717"/>
    <w:rsid w:val="005F1631"/>
    <w:rsid w:val="005F2965"/>
    <w:rsid w:val="005F45E1"/>
    <w:rsid w:val="006013BB"/>
    <w:rsid w:val="00610F2B"/>
    <w:rsid w:val="0061471E"/>
    <w:rsid w:val="006173FC"/>
    <w:rsid w:val="006230A2"/>
    <w:rsid w:val="0062413A"/>
    <w:rsid w:val="006244CE"/>
    <w:rsid w:val="0062538A"/>
    <w:rsid w:val="00625C74"/>
    <w:rsid w:val="00632F51"/>
    <w:rsid w:val="0063315A"/>
    <w:rsid w:val="00635B68"/>
    <w:rsid w:val="00640F39"/>
    <w:rsid w:val="006427B5"/>
    <w:rsid w:val="00643C1F"/>
    <w:rsid w:val="006447DA"/>
    <w:rsid w:val="0064521C"/>
    <w:rsid w:val="00650286"/>
    <w:rsid w:val="006514AE"/>
    <w:rsid w:val="006574EB"/>
    <w:rsid w:val="006617E3"/>
    <w:rsid w:val="00662197"/>
    <w:rsid w:val="00670E3A"/>
    <w:rsid w:val="00672A0A"/>
    <w:rsid w:val="00674942"/>
    <w:rsid w:val="00681E0C"/>
    <w:rsid w:val="0068481C"/>
    <w:rsid w:val="00685D4B"/>
    <w:rsid w:val="0069027E"/>
    <w:rsid w:val="00691830"/>
    <w:rsid w:val="00693A1C"/>
    <w:rsid w:val="0069448D"/>
    <w:rsid w:val="006947B8"/>
    <w:rsid w:val="00694887"/>
    <w:rsid w:val="00694A66"/>
    <w:rsid w:val="006A0DFD"/>
    <w:rsid w:val="006A618C"/>
    <w:rsid w:val="006A6A4A"/>
    <w:rsid w:val="006A6CB8"/>
    <w:rsid w:val="006A7114"/>
    <w:rsid w:val="006B2B25"/>
    <w:rsid w:val="006B3F19"/>
    <w:rsid w:val="006B593B"/>
    <w:rsid w:val="006C0BF7"/>
    <w:rsid w:val="006C1FA5"/>
    <w:rsid w:val="006C219E"/>
    <w:rsid w:val="006C5A7C"/>
    <w:rsid w:val="006C75C9"/>
    <w:rsid w:val="006D56BE"/>
    <w:rsid w:val="006D6EA9"/>
    <w:rsid w:val="006D6FB7"/>
    <w:rsid w:val="006E012E"/>
    <w:rsid w:val="006E70F6"/>
    <w:rsid w:val="006F0A31"/>
    <w:rsid w:val="006F3BB6"/>
    <w:rsid w:val="006F49C7"/>
    <w:rsid w:val="00701659"/>
    <w:rsid w:val="007027BC"/>
    <w:rsid w:val="0070289B"/>
    <w:rsid w:val="007050B7"/>
    <w:rsid w:val="00705640"/>
    <w:rsid w:val="00710ACB"/>
    <w:rsid w:val="007145D5"/>
    <w:rsid w:val="0071707D"/>
    <w:rsid w:val="00726B14"/>
    <w:rsid w:val="0073152B"/>
    <w:rsid w:val="00741C01"/>
    <w:rsid w:val="007469EC"/>
    <w:rsid w:val="00750119"/>
    <w:rsid w:val="0075131C"/>
    <w:rsid w:val="007552F5"/>
    <w:rsid w:val="00764C1C"/>
    <w:rsid w:val="0076585F"/>
    <w:rsid w:val="00770524"/>
    <w:rsid w:val="00770A2C"/>
    <w:rsid w:val="0077140E"/>
    <w:rsid w:val="00773337"/>
    <w:rsid w:val="007758EB"/>
    <w:rsid w:val="00775B95"/>
    <w:rsid w:val="00796E1C"/>
    <w:rsid w:val="0079787B"/>
    <w:rsid w:val="00797A8A"/>
    <w:rsid w:val="007A16FA"/>
    <w:rsid w:val="007A3CAD"/>
    <w:rsid w:val="007A705B"/>
    <w:rsid w:val="007B3B0E"/>
    <w:rsid w:val="007C11C1"/>
    <w:rsid w:val="007C37DD"/>
    <w:rsid w:val="007C3E4B"/>
    <w:rsid w:val="007C5980"/>
    <w:rsid w:val="007C5D7C"/>
    <w:rsid w:val="007C6E04"/>
    <w:rsid w:val="007C7C33"/>
    <w:rsid w:val="007D30F9"/>
    <w:rsid w:val="007D741A"/>
    <w:rsid w:val="007E18F9"/>
    <w:rsid w:val="007E3376"/>
    <w:rsid w:val="007E4F56"/>
    <w:rsid w:val="007F24C7"/>
    <w:rsid w:val="007F28A6"/>
    <w:rsid w:val="007F3382"/>
    <w:rsid w:val="007F398A"/>
    <w:rsid w:val="008136F3"/>
    <w:rsid w:val="008141E9"/>
    <w:rsid w:val="008233D5"/>
    <w:rsid w:val="00823827"/>
    <w:rsid w:val="0083220C"/>
    <w:rsid w:val="008407BA"/>
    <w:rsid w:val="008419C0"/>
    <w:rsid w:val="0084225D"/>
    <w:rsid w:val="00843609"/>
    <w:rsid w:val="0084367C"/>
    <w:rsid w:val="008438AA"/>
    <w:rsid w:val="00846AEF"/>
    <w:rsid w:val="00851080"/>
    <w:rsid w:val="0085222F"/>
    <w:rsid w:val="0086638F"/>
    <w:rsid w:val="00871F40"/>
    <w:rsid w:val="00874ED8"/>
    <w:rsid w:val="00881F67"/>
    <w:rsid w:val="00886C0E"/>
    <w:rsid w:val="008950FF"/>
    <w:rsid w:val="008A582F"/>
    <w:rsid w:val="008A6397"/>
    <w:rsid w:val="008A6691"/>
    <w:rsid w:val="008B5150"/>
    <w:rsid w:val="008C1ED4"/>
    <w:rsid w:val="008C6A80"/>
    <w:rsid w:val="008D5ACA"/>
    <w:rsid w:val="008D5AF1"/>
    <w:rsid w:val="008D6B34"/>
    <w:rsid w:val="008E564F"/>
    <w:rsid w:val="008F48E7"/>
    <w:rsid w:val="008F4B09"/>
    <w:rsid w:val="0090772F"/>
    <w:rsid w:val="00920AD0"/>
    <w:rsid w:val="00932335"/>
    <w:rsid w:val="009368FA"/>
    <w:rsid w:val="009504AF"/>
    <w:rsid w:val="00952A65"/>
    <w:rsid w:val="00954252"/>
    <w:rsid w:val="00956BEA"/>
    <w:rsid w:val="00956C42"/>
    <w:rsid w:val="00957947"/>
    <w:rsid w:val="009606AC"/>
    <w:rsid w:val="00962320"/>
    <w:rsid w:val="00973C85"/>
    <w:rsid w:val="0097565B"/>
    <w:rsid w:val="00976ECC"/>
    <w:rsid w:val="00983227"/>
    <w:rsid w:val="0098520E"/>
    <w:rsid w:val="00992813"/>
    <w:rsid w:val="00994305"/>
    <w:rsid w:val="009A35C2"/>
    <w:rsid w:val="009B1DF9"/>
    <w:rsid w:val="009B569D"/>
    <w:rsid w:val="009B5C82"/>
    <w:rsid w:val="009C1D81"/>
    <w:rsid w:val="009C225D"/>
    <w:rsid w:val="009C6258"/>
    <w:rsid w:val="009C7FB0"/>
    <w:rsid w:val="009D26E0"/>
    <w:rsid w:val="009E6123"/>
    <w:rsid w:val="009F11D3"/>
    <w:rsid w:val="009F4677"/>
    <w:rsid w:val="009F6C4C"/>
    <w:rsid w:val="00A0150C"/>
    <w:rsid w:val="00A022F3"/>
    <w:rsid w:val="00A0283D"/>
    <w:rsid w:val="00A066F3"/>
    <w:rsid w:val="00A07921"/>
    <w:rsid w:val="00A113DC"/>
    <w:rsid w:val="00A11BE2"/>
    <w:rsid w:val="00A16153"/>
    <w:rsid w:val="00A21E52"/>
    <w:rsid w:val="00A267FD"/>
    <w:rsid w:val="00A33F5E"/>
    <w:rsid w:val="00A40181"/>
    <w:rsid w:val="00A479F1"/>
    <w:rsid w:val="00A52827"/>
    <w:rsid w:val="00A531E8"/>
    <w:rsid w:val="00A539DA"/>
    <w:rsid w:val="00A54EA3"/>
    <w:rsid w:val="00A65142"/>
    <w:rsid w:val="00A65A4B"/>
    <w:rsid w:val="00A667A9"/>
    <w:rsid w:val="00A74953"/>
    <w:rsid w:val="00A775D5"/>
    <w:rsid w:val="00A82352"/>
    <w:rsid w:val="00A87EDD"/>
    <w:rsid w:val="00A91803"/>
    <w:rsid w:val="00A93CEC"/>
    <w:rsid w:val="00A9476D"/>
    <w:rsid w:val="00AA74D4"/>
    <w:rsid w:val="00AB0031"/>
    <w:rsid w:val="00AB2AFB"/>
    <w:rsid w:val="00AB3D54"/>
    <w:rsid w:val="00AC16A1"/>
    <w:rsid w:val="00AC212E"/>
    <w:rsid w:val="00AD27B6"/>
    <w:rsid w:val="00AD3344"/>
    <w:rsid w:val="00AD4795"/>
    <w:rsid w:val="00AD5715"/>
    <w:rsid w:val="00AD7F6E"/>
    <w:rsid w:val="00AF1855"/>
    <w:rsid w:val="00B00B2F"/>
    <w:rsid w:val="00B05990"/>
    <w:rsid w:val="00B05B47"/>
    <w:rsid w:val="00B17FAF"/>
    <w:rsid w:val="00B24EF5"/>
    <w:rsid w:val="00B25849"/>
    <w:rsid w:val="00B264F4"/>
    <w:rsid w:val="00B33CAB"/>
    <w:rsid w:val="00B342CD"/>
    <w:rsid w:val="00B34315"/>
    <w:rsid w:val="00B3463E"/>
    <w:rsid w:val="00B511B9"/>
    <w:rsid w:val="00B5200E"/>
    <w:rsid w:val="00B52922"/>
    <w:rsid w:val="00B540EB"/>
    <w:rsid w:val="00B60015"/>
    <w:rsid w:val="00B6079D"/>
    <w:rsid w:val="00B614BD"/>
    <w:rsid w:val="00B6269B"/>
    <w:rsid w:val="00B64ACB"/>
    <w:rsid w:val="00B6649D"/>
    <w:rsid w:val="00B70C4A"/>
    <w:rsid w:val="00B8527D"/>
    <w:rsid w:val="00B86698"/>
    <w:rsid w:val="00B96E8F"/>
    <w:rsid w:val="00BA5450"/>
    <w:rsid w:val="00BA5837"/>
    <w:rsid w:val="00BB269B"/>
    <w:rsid w:val="00BB4FE7"/>
    <w:rsid w:val="00BB55C0"/>
    <w:rsid w:val="00BD26F7"/>
    <w:rsid w:val="00BD74A4"/>
    <w:rsid w:val="00BE43FD"/>
    <w:rsid w:val="00BE4EB9"/>
    <w:rsid w:val="00BE5C30"/>
    <w:rsid w:val="00BF32CC"/>
    <w:rsid w:val="00BF44AD"/>
    <w:rsid w:val="00C01F32"/>
    <w:rsid w:val="00C055A1"/>
    <w:rsid w:val="00C101CD"/>
    <w:rsid w:val="00C1261D"/>
    <w:rsid w:val="00C16D02"/>
    <w:rsid w:val="00C2038D"/>
    <w:rsid w:val="00C22901"/>
    <w:rsid w:val="00C264BD"/>
    <w:rsid w:val="00C312C4"/>
    <w:rsid w:val="00C33A29"/>
    <w:rsid w:val="00C3616E"/>
    <w:rsid w:val="00C4250E"/>
    <w:rsid w:val="00C42998"/>
    <w:rsid w:val="00C45204"/>
    <w:rsid w:val="00C46975"/>
    <w:rsid w:val="00C47B4C"/>
    <w:rsid w:val="00C5104E"/>
    <w:rsid w:val="00C5159A"/>
    <w:rsid w:val="00C53C09"/>
    <w:rsid w:val="00C540A0"/>
    <w:rsid w:val="00C54171"/>
    <w:rsid w:val="00C574C9"/>
    <w:rsid w:val="00C6084C"/>
    <w:rsid w:val="00C60E76"/>
    <w:rsid w:val="00C620D5"/>
    <w:rsid w:val="00C7235B"/>
    <w:rsid w:val="00C7370D"/>
    <w:rsid w:val="00C76694"/>
    <w:rsid w:val="00C87B96"/>
    <w:rsid w:val="00C90DBD"/>
    <w:rsid w:val="00C9445A"/>
    <w:rsid w:val="00C97E95"/>
    <w:rsid w:val="00CA47D5"/>
    <w:rsid w:val="00CB1932"/>
    <w:rsid w:val="00CB357E"/>
    <w:rsid w:val="00CB5EFB"/>
    <w:rsid w:val="00CC13EA"/>
    <w:rsid w:val="00CC2AA8"/>
    <w:rsid w:val="00CD4D50"/>
    <w:rsid w:val="00CD7488"/>
    <w:rsid w:val="00CD7E8E"/>
    <w:rsid w:val="00CE09FF"/>
    <w:rsid w:val="00CE4C41"/>
    <w:rsid w:val="00CE6C5B"/>
    <w:rsid w:val="00CF59F3"/>
    <w:rsid w:val="00CF6220"/>
    <w:rsid w:val="00CF6BD8"/>
    <w:rsid w:val="00D017B5"/>
    <w:rsid w:val="00D06EA3"/>
    <w:rsid w:val="00D1127D"/>
    <w:rsid w:val="00D12B5C"/>
    <w:rsid w:val="00D14191"/>
    <w:rsid w:val="00D219CD"/>
    <w:rsid w:val="00D21F08"/>
    <w:rsid w:val="00D22126"/>
    <w:rsid w:val="00D23948"/>
    <w:rsid w:val="00D24005"/>
    <w:rsid w:val="00D24FEA"/>
    <w:rsid w:val="00D25198"/>
    <w:rsid w:val="00D30755"/>
    <w:rsid w:val="00D3091E"/>
    <w:rsid w:val="00D30B26"/>
    <w:rsid w:val="00D346BE"/>
    <w:rsid w:val="00D348E5"/>
    <w:rsid w:val="00D42929"/>
    <w:rsid w:val="00D44D84"/>
    <w:rsid w:val="00D4555F"/>
    <w:rsid w:val="00D64E31"/>
    <w:rsid w:val="00D71ED6"/>
    <w:rsid w:val="00D81233"/>
    <w:rsid w:val="00D95B46"/>
    <w:rsid w:val="00DA53BA"/>
    <w:rsid w:val="00DB0625"/>
    <w:rsid w:val="00DB0981"/>
    <w:rsid w:val="00DB41FB"/>
    <w:rsid w:val="00DB6425"/>
    <w:rsid w:val="00DC52AF"/>
    <w:rsid w:val="00DD4496"/>
    <w:rsid w:val="00DD4FD8"/>
    <w:rsid w:val="00DD5ED3"/>
    <w:rsid w:val="00DE128F"/>
    <w:rsid w:val="00DE2BBA"/>
    <w:rsid w:val="00DE3187"/>
    <w:rsid w:val="00DE7582"/>
    <w:rsid w:val="00DF68B6"/>
    <w:rsid w:val="00DF7285"/>
    <w:rsid w:val="00E0009B"/>
    <w:rsid w:val="00E00987"/>
    <w:rsid w:val="00E01606"/>
    <w:rsid w:val="00E13626"/>
    <w:rsid w:val="00E14976"/>
    <w:rsid w:val="00E177AF"/>
    <w:rsid w:val="00E2024F"/>
    <w:rsid w:val="00E228E1"/>
    <w:rsid w:val="00E3322B"/>
    <w:rsid w:val="00E3369D"/>
    <w:rsid w:val="00E36E9A"/>
    <w:rsid w:val="00E42F4D"/>
    <w:rsid w:val="00E45783"/>
    <w:rsid w:val="00E50D4A"/>
    <w:rsid w:val="00E513AA"/>
    <w:rsid w:val="00E52F44"/>
    <w:rsid w:val="00E56B7A"/>
    <w:rsid w:val="00E60B60"/>
    <w:rsid w:val="00E61FC0"/>
    <w:rsid w:val="00E638EB"/>
    <w:rsid w:val="00E656DB"/>
    <w:rsid w:val="00E75C01"/>
    <w:rsid w:val="00E769C2"/>
    <w:rsid w:val="00E817D5"/>
    <w:rsid w:val="00E81B66"/>
    <w:rsid w:val="00E90A19"/>
    <w:rsid w:val="00E9319B"/>
    <w:rsid w:val="00EC46A7"/>
    <w:rsid w:val="00ED0651"/>
    <w:rsid w:val="00ED3E6F"/>
    <w:rsid w:val="00ED4B26"/>
    <w:rsid w:val="00ED6F31"/>
    <w:rsid w:val="00EE12A0"/>
    <w:rsid w:val="00EE2BA7"/>
    <w:rsid w:val="00EF0495"/>
    <w:rsid w:val="00EF08EE"/>
    <w:rsid w:val="00EF160D"/>
    <w:rsid w:val="00EF17FD"/>
    <w:rsid w:val="00EF3516"/>
    <w:rsid w:val="00EF3E2E"/>
    <w:rsid w:val="00F047D0"/>
    <w:rsid w:val="00F11562"/>
    <w:rsid w:val="00F13A63"/>
    <w:rsid w:val="00F16828"/>
    <w:rsid w:val="00F16DE9"/>
    <w:rsid w:val="00F20615"/>
    <w:rsid w:val="00F20E01"/>
    <w:rsid w:val="00F215BC"/>
    <w:rsid w:val="00F24D8A"/>
    <w:rsid w:val="00F269E5"/>
    <w:rsid w:val="00F2716D"/>
    <w:rsid w:val="00F30834"/>
    <w:rsid w:val="00F33DB5"/>
    <w:rsid w:val="00F40CC0"/>
    <w:rsid w:val="00F454E9"/>
    <w:rsid w:val="00F45FC1"/>
    <w:rsid w:val="00F461B9"/>
    <w:rsid w:val="00F46406"/>
    <w:rsid w:val="00F52107"/>
    <w:rsid w:val="00F75CEE"/>
    <w:rsid w:val="00F76EEC"/>
    <w:rsid w:val="00F77150"/>
    <w:rsid w:val="00F868B1"/>
    <w:rsid w:val="00F878EF"/>
    <w:rsid w:val="00F91893"/>
    <w:rsid w:val="00FA00B4"/>
    <w:rsid w:val="00FA307B"/>
    <w:rsid w:val="00FA3471"/>
    <w:rsid w:val="00FA4D58"/>
    <w:rsid w:val="00FB4201"/>
    <w:rsid w:val="00FC0EB6"/>
    <w:rsid w:val="00FC2FF2"/>
    <w:rsid w:val="00FC67FD"/>
    <w:rsid w:val="00FD2774"/>
    <w:rsid w:val="00FD54FC"/>
    <w:rsid w:val="00FD590A"/>
    <w:rsid w:val="00FD7BC4"/>
    <w:rsid w:val="00FD7C11"/>
    <w:rsid w:val="00FE09B9"/>
    <w:rsid w:val="00FE193C"/>
    <w:rsid w:val="00FE2F5D"/>
    <w:rsid w:val="00FE40D7"/>
    <w:rsid w:val="00FF1174"/>
    <w:rsid w:val="00FF24C3"/>
    <w:rsid w:val="00FF7951"/>
    <w:rsid w:val="32D4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2"/>
    </o:shapelayout>
  </w:shapeDefaults>
  <w:decimalSymbol w:val="."/>
  <w:listSeparator w:val=","/>
  <w14:docId w14:val="3279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080"/>
    <w:rPr>
      <w:sz w:val="24"/>
    </w:rPr>
  </w:style>
  <w:style w:type="paragraph" w:styleId="Heading1">
    <w:name w:val="heading 1"/>
    <w:basedOn w:val="Normal"/>
    <w:next w:val="Normal"/>
    <w:link w:val="Heading1Char"/>
    <w:qFormat/>
    <w:rsid w:val="00F269E5"/>
    <w:pPr>
      <w:keepNext/>
      <w:outlineLvl w:val="0"/>
    </w:pPr>
    <w:rPr>
      <w:b/>
      <w:color w:val="000000" w:themeColor="text1"/>
    </w:rPr>
  </w:style>
  <w:style w:type="paragraph" w:styleId="Heading2">
    <w:name w:val="heading 2"/>
    <w:basedOn w:val="Normal"/>
    <w:next w:val="Normal"/>
    <w:link w:val="Heading2Char"/>
    <w:qFormat/>
    <w:rsid w:val="00F269E5"/>
    <w:pPr>
      <w:keepNext/>
      <w:spacing w:before="40"/>
      <w:outlineLvl w:val="1"/>
    </w:pPr>
    <w:rPr>
      <w:b/>
      <w:color w:val="000000" w:themeColor="text1"/>
    </w:rPr>
  </w:style>
  <w:style w:type="paragraph" w:styleId="Heading3">
    <w:name w:val="heading 3"/>
    <w:basedOn w:val="Normal"/>
    <w:next w:val="Normal"/>
    <w:qFormat/>
    <w:rsid w:val="00A16153"/>
    <w:pPr>
      <w:keepNext/>
      <w:spacing w:after="40"/>
      <w:ind w:left="720"/>
      <w:outlineLvl w:val="2"/>
    </w:pPr>
    <w:rPr>
      <w:b/>
      <w:bCs/>
    </w:rPr>
  </w:style>
  <w:style w:type="paragraph" w:styleId="Heading4">
    <w:name w:val="heading 4"/>
    <w:basedOn w:val="Normal"/>
    <w:next w:val="Normal"/>
    <w:qFormat/>
    <w:rsid w:val="00A16153"/>
    <w:pPr>
      <w:keepNext/>
      <w:spacing w:after="80"/>
      <w:ind w:left="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NLForLF">
    <w:name w:val="NLF or LF"/>
    <w:basedOn w:val="BodyText-WD"/>
    <w:rsid w:val="00F269E5"/>
    <w:pPr>
      <w:ind w:hanging="720"/>
    </w:pPr>
  </w:style>
  <w:style w:type="paragraph" w:styleId="Header">
    <w:name w:val="header"/>
    <w:basedOn w:val="Normal"/>
    <w:link w:val="HeaderChar"/>
    <w:unhideWhenUsed/>
    <w:rsid w:val="0064521C"/>
    <w:pPr>
      <w:tabs>
        <w:tab w:val="center" w:pos="4680"/>
        <w:tab w:val="right" w:pos="9360"/>
      </w:tabs>
    </w:pPr>
  </w:style>
  <w:style w:type="character" w:customStyle="1" w:styleId="HeaderChar">
    <w:name w:val="Header Char"/>
    <w:basedOn w:val="DefaultParagraphFont"/>
    <w:link w:val="Header"/>
    <w:rsid w:val="0064521C"/>
  </w:style>
  <w:style w:type="paragraph" w:styleId="Footer">
    <w:name w:val="footer"/>
    <w:basedOn w:val="Normal"/>
    <w:rsid w:val="00F269E5"/>
    <w:pPr>
      <w:tabs>
        <w:tab w:val="center" w:pos="4320"/>
        <w:tab w:val="right" w:pos="8640"/>
      </w:tabs>
    </w:pPr>
  </w:style>
  <w:style w:type="character" w:styleId="PageNumber">
    <w:name w:val="page number"/>
    <w:basedOn w:val="DefaultParagraphFont"/>
    <w:rsid w:val="00F269E5"/>
    <w:rPr>
      <w:rFonts w:ascii="Times New Roman" w:hAnsi="Times New Roman"/>
      <w:sz w:val="24"/>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FA4D58"/>
    <w:rPr>
      <w:b/>
      <w:bCs/>
    </w:rPr>
  </w:style>
  <w:style w:type="paragraph" w:styleId="BalloonText">
    <w:name w:val="Balloon Text"/>
    <w:basedOn w:val="Normal"/>
    <w:semiHidden/>
    <w:rsid w:val="00FA4D58"/>
    <w:rPr>
      <w:rFonts w:ascii="Tahoma" w:hAnsi="Tahoma" w:cs="Tahoma"/>
      <w:sz w:val="16"/>
      <w:szCs w:val="16"/>
    </w:rPr>
  </w:style>
  <w:style w:type="paragraph" w:customStyle="1" w:styleId="BodyText-WD">
    <w:name w:val="Body Text - WD"/>
    <w:basedOn w:val="Normal"/>
    <w:rsid w:val="00F269E5"/>
    <w:pPr>
      <w:spacing w:after="200"/>
      <w:ind w:left="720"/>
    </w:pPr>
  </w:style>
  <w:style w:type="character" w:styleId="LineNumber">
    <w:name w:val="line number"/>
    <w:basedOn w:val="DefaultParagraphFont"/>
    <w:semiHidden/>
    <w:unhideWhenUsed/>
    <w:rsid w:val="008D6B34"/>
  </w:style>
  <w:style w:type="character" w:styleId="UnresolvedMention">
    <w:name w:val="Unresolved Mention"/>
    <w:basedOn w:val="DefaultParagraphFont"/>
    <w:uiPriority w:val="99"/>
    <w:semiHidden/>
    <w:unhideWhenUsed/>
    <w:rsid w:val="004C5F27"/>
    <w:rPr>
      <w:color w:val="605E5C"/>
      <w:shd w:val="clear" w:color="auto" w:fill="E1DFDD"/>
    </w:rPr>
  </w:style>
  <w:style w:type="paragraph" w:styleId="ListParagraph">
    <w:name w:val="List Paragraph"/>
    <w:basedOn w:val="Normal"/>
    <w:uiPriority w:val="34"/>
    <w:qFormat/>
    <w:rsid w:val="008C1ED4"/>
    <w:pPr>
      <w:widowControl w:val="0"/>
    </w:pPr>
    <w:rPr>
      <w:rFonts w:asciiTheme="minorHAnsi" w:eastAsiaTheme="minorHAnsi" w:hAnsiTheme="minorHAnsi" w:cstheme="minorBidi"/>
      <w:sz w:val="22"/>
      <w:szCs w:val="22"/>
    </w:rPr>
  </w:style>
  <w:style w:type="paragraph" w:customStyle="1" w:styleId="HangingLine">
    <w:name w:val="Hanging Line"/>
    <w:basedOn w:val="Normal"/>
    <w:rsid w:val="00A11BE2"/>
    <w:pPr>
      <w:spacing w:after="200"/>
      <w:ind w:left="1080" w:hanging="360"/>
    </w:pPr>
  </w:style>
  <w:style w:type="paragraph" w:customStyle="1" w:styleId="WDBullets">
    <w:name w:val="WD Bullets"/>
    <w:basedOn w:val="ListParagraph"/>
    <w:qFormat/>
    <w:rsid w:val="00F269E5"/>
    <w:pPr>
      <w:numPr>
        <w:numId w:val="20"/>
      </w:numPr>
      <w:spacing w:after="200"/>
      <w:contextualSpacing/>
    </w:pPr>
    <w:rPr>
      <w:rFonts w:ascii="Times New Roman" w:hAnsi="Times New Roman"/>
      <w:sz w:val="24"/>
    </w:rPr>
  </w:style>
  <w:style w:type="character" w:customStyle="1" w:styleId="Heading1Char">
    <w:name w:val="Heading 1 Char"/>
    <w:basedOn w:val="DefaultParagraphFont"/>
    <w:link w:val="Heading1"/>
    <w:rsid w:val="00F269E5"/>
    <w:rPr>
      <w:b/>
      <w:color w:val="000000" w:themeColor="text1"/>
      <w:sz w:val="24"/>
    </w:rPr>
  </w:style>
  <w:style w:type="character" w:customStyle="1" w:styleId="Heading2Char">
    <w:name w:val="Heading 2 Char"/>
    <w:basedOn w:val="DefaultParagraphFont"/>
    <w:link w:val="Heading2"/>
    <w:rsid w:val="00F269E5"/>
    <w:rPr>
      <w:b/>
      <w:color w:val="000000" w:themeColor="text1"/>
      <w:sz w:val="24"/>
    </w:rPr>
  </w:style>
  <w:style w:type="paragraph" w:styleId="Revision">
    <w:name w:val="Revision"/>
    <w:hidden/>
    <w:uiPriority w:val="99"/>
    <w:semiHidden/>
    <w:rsid w:val="003446D8"/>
  </w:style>
  <w:style w:type="character" w:styleId="FollowedHyperlink">
    <w:name w:val="FollowedHyperlink"/>
    <w:basedOn w:val="DefaultParagraphFont"/>
    <w:semiHidden/>
    <w:unhideWhenUsed/>
    <w:rsid w:val="003612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GV/htm/GV.2308.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B8D16-892D-4F96-BF14-A3CEBB65E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4130</Characters>
  <Application>Microsoft Office Word</Application>
  <DocSecurity>0</DocSecurity>
  <Lines>34</Lines>
  <Paragraphs>9</Paragraphs>
  <ScaleCrop>false</ScaleCrop>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2026-06-09T15:43:00Z</dcterms:created>
  <dcterms:modified xsi:type="dcterms:W3CDTF">2026-06-09T15:43:00Z</dcterms:modified>
  <cp:category/>
  <cp:contentStatus/>
</cp:coreProperties>
</file>