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E29A" w14:textId="168F4416" w:rsidR="002D19A5" w:rsidRPr="00564B3D" w:rsidRDefault="00A221D7" w:rsidP="000B6097">
      <w:pPr>
        <w:pStyle w:val="Heading1"/>
        <w:jc w:val="center"/>
        <w:rPr>
          <w:rFonts w:cs="Times New Roman"/>
        </w:rPr>
      </w:pPr>
      <w:r w:rsidRPr="00A221D7">
        <w:rPr>
          <w:rFonts w:cs="Times New Roman"/>
        </w:rPr>
        <w:t>Workforce Innovation and Opportunity Act</w:t>
      </w:r>
      <w:r w:rsidR="002F2C9E">
        <w:rPr>
          <w:rFonts w:cs="Times New Roman"/>
        </w:rPr>
        <w:br/>
      </w:r>
      <w:r w:rsidR="00390FCB">
        <w:rPr>
          <w:rFonts w:cs="Times New Roman"/>
        </w:rPr>
        <w:t>Board</w:t>
      </w:r>
      <w:r w:rsidR="00390FCB" w:rsidRPr="00B0214B">
        <w:rPr>
          <w:rFonts w:cs="Times New Roman"/>
        </w:rPr>
        <w:t xml:space="preserve"> </w:t>
      </w:r>
      <w:r w:rsidR="00C904DE" w:rsidRPr="00B0214B">
        <w:rPr>
          <w:rFonts w:cs="Times New Roman"/>
        </w:rPr>
        <w:t>Two</w:t>
      </w:r>
      <w:r w:rsidR="0012541F" w:rsidRPr="00B0214B">
        <w:rPr>
          <w:rFonts w:cs="Times New Roman"/>
        </w:rPr>
        <w:t>-Year Plan</w:t>
      </w:r>
      <w:r w:rsidR="0012541F" w:rsidRPr="00564B3D">
        <w:rPr>
          <w:rFonts w:cs="Times New Roman"/>
        </w:rPr>
        <w:t xml:space="preserve"> Modification Form</w:t>
      </w:r>
    </w:p>
    <w:p w14:paraId="0B7089C7" w14:textId="5349541D" w:rsidR="00B931A5" w:rsidRPr="00564B3D" w:rsidRDefault="00B931A5" w:rsidP="000F158B">
      <w:pPr>
        <w:pStyle w:val="Heading2"/>
      </w:pPr>
      <w:r w:rsidRPr="000F158B">
        <w:t>Overview</w:t>
      </w:r>
    </w:p>
    <w:p w14:paraId="6AA9C53E" w14:textId="4B0C4F8F" w:rsidR="0061607F" w:rsidRDefault="00177599" w:rsidP="000625B1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</w:rPr>
      </w:pPr>
      <w:r w:rsidRPr="00564B3D">
        <w:rPr>
          <w:rFonts w:ascii="Times New Roman" w:hAnsi="Times New Roman" w:cs="Times New Roman"/>
        </w:rPr>
        <w:t xml:space="preserve">The Workforce Innovation and Opportunity Act (WIOA) Final Rule at </w:t>
      </w:r>
      <w:hyperlink r:id="rId8" w:history="1">
        <w:r w:rsidRPr="00D55E9B">
          <w:rPr>
            <w:rStyle w:val="Hyperlink"/>
            <w:rFonts w:ascii="Times New Roman" w:hAnsi="Times New Roman" w:cs="Times New Roman"/>
          </w:rPr>
          <w:t>20 CFR §679.580</w:t>
        </w:r>
      </w:hyperlink>
      <w:r w:rsidRPr="00564B3D">
        <w:rPr>
          <w:rFonts w:ascii="Times New Roman" w:hAnsi="Times New Roman" w:cs="Times New Roman"/>
        </w:rPr>
        <w:t xml:space="preserve"> requires that at the end of the first two</w:t>
      </w:r>
      <w:r w:rsidR="00EB284F" w:rsidRPr="00564B3D">
        <w:rPr>
          <w:rFonts w:ascii="Times New Roman" w:hAnsi="Times New Roman" w:cs="Times New Roman"/>
        </w:rPr>
        <w:t xml:space="preserve"> </w:t>
      </w:r>
      <w:r w:rsidRPr="00564B3D">
        <w:rPr>
          <w:rFonts w:ascii="Times New Roman" w:hAnsi="Times New Roman" w:cs="Times New Roman"/>
        </w:rPr>
        <w:t xml:space="preserve">years of the four-year local plan, </w:t>
      </w:r>
      <w:r w:rsidR="00C4692D">
        <w:rPr>
          <w:rFonts w:ascii="Times New Roman" w:hAnsi="Times New Roman" w:cs="Times New Roman"/>
        </w:rPr>
        <w:t>Local Workforce Development Boards (</w:t>
      </w:r>
      <w:r w:rsidR="008751FD" w:rsidRPr="004163FA">
        <w:rPr>
          <w:rFonts w:ascii="Times New Roman" w:hAnsi="Times New Roman" w:cs="Times New Roman"/>
        </w:rPr>
        <w:t>Board</w:t>
      </w:r>
      <w:r w:rsidR="00390FCB">
        <w:rPr>
          <w:rFonts w:ascii="Times New Roman" w:hAnsi="Times New Roman" w:cs="Times New Roman"/>
        </w:rPr>
        <w:t>s</w:t>
      </w:r>
      <w:r w:rsidR="00C4692D">
        <w:rPr>
          <w:rFonts w:ascii="Times New Roman" w:hAnsi="Times New Roman" w:cs="Times New Roman"/>
        </w:rPr>
        <w:t>)</w:t>
      </w:r>
      <w:r w:rsidR="008751FD" w:rsidRPr="004163FA">
        <w:rPr>
          <w:rFonts w:ascii="Times New Roman" w:hAnsi="Times New Roman" w:cs="Times New Roman"/>
        </w:rPr>
        <w:t xml:space="preserve"> and </w:t>
      </w:r>
      <w:r w:rsidR="00390FCB">
        <w:rPr>
          <w:rFonts w:ascii="Times New Roman" w:hAnsi="Times New Roman" w:cs="Times New Roman"/>
        </w:rPr>
        <w:t xml:space="preserve">their </w:t>
      </w:r>
      <w:r w:rsidR="008751FD" w:rsidRPr="004163FA">
        <w:rPr>
          <w:rFonts w:ascii="Times New Roman" w:hAnsi="Times New Roman" w:cs="Times New Roman"/>
        </w:rPr>
        <w:t>chief elected officials (CEOs) review the</w:t>
      </w:r>
      <w:r w:rsidR="00390FCB">
        <w:rPr>
          <w:rFonts w:ascii="Times New Roman" w:hAnsi="Times New Roman" w:cs="Times New Roman"/>
        </w:rPr>
        <w:t>ir local</w:t>
      </w:r>
      <w:r w:rsidR="008751FD" w:rsidRPr="004163FA">
        <w:rPr>
          <w:rFonts w:ascii="Times New Roman" w:hAnsi="Times New Roman" w:cs="Times New Roman"/>
        </w:rPr>
        <w:t xml:space="preserve"> plan</w:t>
      </w:r>
      <w:r w:rsidR="00390FCB">
        <w:rPr>
          <w:rFonts w:ascii="Times New Roman" w:hAnsi="Times New Roman" w:cs="Times New Roman"/>
        </w:rPr>
        <w:t>s</w:t>
      </w:r>
      <w:r w:rsidR="008751FD" w:rsidRPr="004163FA">
        <w:rPr>
          <w:rFonts w:ascii="Times New Roman" w:hAnsi="Times New Roman" w:cs="Times New Roman"/>
        </w:rPr>
        <w:t xml:space="preserve"> and prepare and submit modifications </w:t>
      </w:r>
      <w:r w:rsidR="009E1AA4">
        <w:rPr>
          <w:rFonts w:ascii="Times New Roman" w:hAnsi="Times New Roman" w:cs="Times New Roman"/>
        </w:rPr>
        <w:t>that</w:t>
      </w:r>
      <w:r w:rsidR="009E1AA4" w:rsidRPr="004163FA">
        <w:rPr>
          <w:rFonts w:ascii="Times New Roman" w:hAnsi="Times New Roman" w:cs="Times New Roman"/>
        </w:rPr>
        <w:t xml:space="preserve"> </w:t>
      </w:r>
      <w:r w:rsidR="00390FCB">
        <w:rPr>
          <w:rFonts w:ascii="Times New Roman" w:hAnsi="Times New Roman" w:cs="Times New Roman"/>
        </w:rPr>
        <w:t xml:space="preserve">reflect </w:t>
      </w:r>
      <w:r w:rsidR="001B19D0">
        <w:rPr>
          <w:rFonts w:ascii="Times New Roman" w:hAnsi="Times New Roman" w:cs="Times New Roman"/>
        </w:rPr>
        <w:t xml:space="preserve">changes in the </w:t>
      </w:r>
      <w:r w:rsidR="00183C4E" w:rsidRPr="004163FA">
        <w:rPr>
          <w:rFonts w:ascii="Times New Roman" w:hAnsi="Times New Roman" w:cs="Times New Roman"/>
        </w:rPr>
        <w:t>labor market</w:t>
      </w:r>
      <w:r w:rsidR="00390FCB">
        <w:rPr>
          <w:rFonts w:ascii="Times New Roman" w:hAnsi="Times New Roman" w:cs="Times New Roman"/>
        </w:rPr>
        <w:t>,</w:t>
      </w:r>
      <w:r w:rsidR="00183C4E" w:rsidRPr="004163FA">
        <w:rPr>
          <w:rFonts w:ascii="Times New Roman" w:hAnsi="Times New Roman" w:cs="Times New Roman"/>
        </w:rPr>
        <w:t xml:space="preserve"> economic conditions</w:t>
      </w:r>
      <w:r w:rsidR="00390FCB">
        <w:rPr>
          <w:rFonts w:ascii="Times New Roman" w:hAnsi="Times New Roman" w:cs="Times New Roman"/>
        </w:rPr>
        <w:t>,</w:t>
      </w:r>
      <w:r w:rsidR="00183C4E" w:rsidRPr="00564B3D">
        <w:rPr>
          <w:rFonts w:ascii="Times New Roman" w:hAnsi="Times New Roman" w:cs="Times New Roman"/>
        </w:rPr>
        <w:t xml:space="preserve"> and other factors affecting</w:t>
      </w:r>
      <w:r w:rsidR="00EB284F" w:rsidRPr="00564B3D">
        <w:rPr>
          <w:rFonts w:ascii="Times New Roman" w:hAnsi="Times New Roman" w:cs="Times New Roman"/>
        </w:rPr>
        <w:t xml:space="preserve"> </w:t>
      </w:r>
      <w:r w:rsidR="00390FCB">
        <w:rPr>
          <w:rFonts w:ascii="Times New Roman" w:hAnsi="Times New Roman" w:cs="Times New Roman"/>
        </w:rPr>
        <w:t xml:space="preserve">plan </w:t>
      </w:r>
      <w:r w:rsidR="00183C4E" w:rsidRPr="00564B3D">
        <w:rPr>
          <w:rFonts w:ascii="Times New Roman" w:hAnsi="Times New Roman" w:cs="Times New Roman"/>
        </w:rPr>
        <w:t>implementation.</w:t>
      </w:r>
    </w:p>
    <w:p w14:paraId="1A49670E" w14:textId="00DA27EF" w:rsidR="0077368E" w:rsidRPr="00EA7408" w:rsidRDefault="00D272ED" w:rsidP="00F401D5">
      <w:pPr>
        <w:spacing w:after="120"/>
        <w:rPr>
          <w:color w:val="000000"/>
        </w:rPr>
      </w:pPr>
      <w:r>
        <w:rPr>
          <w:rFonts w:ascii="Times New Roman" w:hAnsi="Times New Roman" w:cs="Times New Roman"/>
        </w:rPr>
        <w:t>As part of this modification cycle</w:t>
      </w:r>
      <w:r w:rsidR="0061607F">
        <w:rPr>
          <w:rFonts w:ascii="Times New Roman" w:hAnsi="Times New Roman" w:cs="Times New Roman"/>
        </w:rPr>
        <w:t xml:space="preserve">, </w:t>
      </w:r>
      <w:r w:rsidR="00F07B19" w:rsidRPr="00F07B19">
        <w:rPr>
          <w:rFonts w:ascii="Times New Roman" w:hAnsi="Times New Roman" w:cs="Times New Roman"/>
          <w:color w:val="000000"/>
        </w:rPr>
        <w:t xml:space="preserve">Boards must </w:t>
      </w:r>
      <w:r w:rsidR="003368B0">
        <w:rPr>
          <w:rFonts w:ascii="Times New Roman" w:hAnsi="Times New Roman" w:cs="Times New Roman"/>
          <w:color w:val="000000"/>
        </w:rPr>
        <w:t xml:space="preserve">also </w:t>
      </w:r>
      <w:r w:rsidR="00F07B19" w:rsidRPr="00F07B19">
        <w:rPr>
          <w:rFonts w:ascii="Times New Roman" w:hAnsi="Times New Roman" w:cs="Times New Roman"/>
          <w:color w:val="000000"/>
        </w:rPr>
        <w:t>address several new</w:t>
      </w:r>
      <w:r w:rsidR="00511F77">
        <w:rPr>
          <w:rFonts w:ascii="Times New Roman" w:hAnsi="Times New Roman" w:cs="Times New Roman"/>
          <w:color w:val="000000"/>
        </w:rPr>
        <w:t xml:space="preserve"> Board plan</w:t>
      </w:r>
      <w:r w:rsidR="00F07B19" w:rsidRPr="00F07B19">
        <w:rPr>
          <w:rFonts w:ascii="Times New Roman" w:hAnsi="Times New Roman" w:cs="Times New Roman"/>
          <w:color w:val="000000"/>
        </w:rPr>
        <w:t xml:space="preserve"> </w:t>
      </w:r>
      <w:r w:rsidR="00511F77">
        <w:rPr>
          <w:rFonts w:ascii="Times New Roman" w:hAnsi="Times New Roman" w:cs="Times New Roman"/>
          <w:color w:val="000000"/>
        </w:rPr>
        <w:t>modification requirements</w:t>
      </w:r>
      <w:r w:rsidR="00F07B19" w:rsidRPr="00F07B19">
        <w:rPr>
          <w:rFonts w:ascii="Times New Roman" w:hAnsi="Times New Roman" w:cs="Times New Roman"/>
          <w:color w:val="000000"/>
        </w:rPr>
        <w:t xml:space="preserve"> that reflect updated state priorities and planning expectations.</w:t>
      </w:r>
      <w:r w:rsidR="005E51ED">
        <w:rPr>
          <w:color w:val="000000"/>
        </w:rPr>
        <w:t xml:space="preserve"> </w:t>
      </w:r>
      <w:r w:rsidR="00F401D5">
        <w:rPr>
          <w:color w:val="000000"/>
        </w:rPr>
        <w:br/>
      </w:r>
      <w:r w:rsidR="001463FA" w:rsidRPr="00473FE8">
        <w:rPr>
          <w:rFonts w:ascii="Times New Roman" w:hAnsi="Times New Roman" w:cs="Times New Roman"/>
          <w:b/>
          <w:bCs/>
          <w:color w:val="000000"/>
        </w:rPr>
        <w:t>N</w:t>
      </w:r>
      <w:r w:rsidR="001A0DA8" w:rsidRPr="00473FE8">
        <w:rPr>
          <w:rFonts w:ascii="Times New Roman" w:hAnsi="Times New Roman" w:cs="Times New Roman"/>
          <w:b/>
          <w:bCs/>
          <w:color w:val="000000"/>
        </w:rPr>
        <w:t>ew</w:t>
      </w:r>
      <w:r w:rsidR="001A0DA8" w:rsidRPr="001A0DA8">
        <w:rPr>
          <w:rFonts w:ascii="Times New Roman" w:hAnsi="Times New Roman" w:cs="Times New Roman"/>
          <w:color w:val="000000"/>
        </w:rPr>
        <w:t xml:space="preserve"> </w:t>
      </w:r>
      <w:r w:rsidR="00511F77">
        <w:rPr>
          <w:rFonts w:ascii="Times New Roman" w:hAnsi="Times New Roman" w:cs="Times New Roman"/>
          <w:color w:val="000000"/>
        </w:rPr>
        <w:t>Board plan modification requirement</w:t>
      </w:r>
      <w:r w:rsidR="000E7A7F">
        <w:rPr>
          <w:rFonts w:ascii="Times New Roman" w:hAnsi="Times New Roman" w:cs="Times New Roman"/>
          <w:color w:val="000000"/>
        </w:rPr>
        <w:t xml:space="preserve"> topics </w:t>
      </w:r>
      <w:r w:rsidR="001A0DA8" w:rsidRPr="001A0DA8">
        <w:rPr>
          <w:rFonts w:ascii="Times New Roman" w:hAnsi="Times New Roman" w:cs="Times New Roman"/>
          <w:color w:val="000000"/>
        </w:rPr>
        <w:t>include</w:t>
      </w:r>
      <w:r w:rsidR="0077368E">
        <w:rPr>
          <w:rFonts w:ascii="Times New Roman" w:hAnsi="Times New Roman" w:cs="Times New Roman"/>
          <w:color w:val="000000"/>
        </w:rPr>
        <w:t xml:space="preserve">: </w:t>
      </w:r>
    </w:p>
    <w:p w14:paraId="4A31E9AF" w14:textId="3E860BC3" w:rsidR="00C0597F" w:rsidRPr="00473FE8" w:rsidRDefault="001C1D95" w:rsidP="005E51ED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0597F" w:rsidRPr="00473FE8">
        <w:rPr>
          <w:rFonts w:ascii="Times New Roman" w:hAnsi="Times New Roman" w:cs="Times New Roman"/>
          <w:color w:val="000000"/>
          <w:sz w:val="24"/>
          <w:szCs w:val="24"/>
        </w:rPr>
        <w:t>ocal Board digital skills building efforts;</w:t>
      </w:r>
    </w:p>
    <w:p w14:paraId="77751AAE" w14:textId="6D703481" w:rsidR="003C756B" w:rsidRPr="00473FE8" w:rsidRDefault="001A0DA8" w:rsidP="005E51ED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73FE8">
        <w:rPr>
          <w:rFonts w:ascii="Times New Roman" w:hAnsi="Times New Roman" w:cs="Times New Roman"/>
          <w:color w:val="000000"/>
          <w:sz w:val="24"/>
          <w:szCs w:val="24"/>
        </w:rPr>
        <w:t>Senate Bill (SB) 1143</w:t>
      </w:r>
      <w:r w:rsidR="00700FA4"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local Board plan</w:t>
      </w:r>
      <w:r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requiremen</w:t>
      </w:r>
      <w:r w:rsidR="00700FA4" w:rsidRPr="00473FE8">
        <w:rPr>
          <w:rFonts w:ascii="Times New Roman" w:hAnsi="Times New Roman" w:cs="Times New Roman"/>
          <w:color w:val="000000"/>
          <w:sz w:val="24"/>
          <w:szCs w:val="24"/>
        </w:rPr>
        <w:t>ts</w:t>
      </w:r>
      <w:r w:rsidR="00473FE8"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A4B610" w14:textId="0D084E3D" w:rsidR="003C756B" w:rsidRPr="00473FE8" w:rsidRDefault="00132E1F" w:rsidP="005E51ED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E7A7F"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ervice integration and coordination between WIOA and </w:t>
      </w:r>
      <w:r w:rsidR="000E7A7F" w:rsidRPr="00473FE8">
        <w:rPr>
          <w:rFonts w:ascii="Times New Roman" w:eastAsiaTheme="majorEastAsia" w:hAnsi="Times New Roman" w:cs="Times New Roman"/>
          <w:iCs/>
          <w:sz w:val="24"/>
          <w:szCs w:val="24"/>
        </w:rPr>
        <w:t>Strengthening Career and Technical Education for the 21st Century Act (Perkins V) partners</w:t>
      </w:r>
      <w:r w:rsidR="00473FE8" w:rsidRPr="00473FE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A0DA8"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6F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1A0DA8"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33876B" w14:textId="1277EEAC" w:rsidR="003C756B" w:rsidRPr="00473FE8" w:rsidRDefault="000E7A7F" w:rsidP="005E51ED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WIOA </w:t>
      </w:r>
      <w:r w:rsidR="001A0DA8" w:rsidRPr="00473FE8">
        <w:rPr>
          <w:rFonts w:ascii="Times New Roman" w:hAnsi="Times New Roman" w:cs="Times New Roman"/>
          <w:color w:val="000000"/>
          <w:sz w:val="24"/>
          <w:szCs w:val="24"/>
        </w:rPr>
        <w:t>waivers</w:t>
      </w:r>
      <w:r w:rsidRPr="00473FE8">
        <w:rPr>
          <w:rFonts w:ascii="Times New Roman" w:hAnsi="Times New Roman" w:cs="Times New Roman"/>
          <w:color w:val="000000"/>
          <w:sz w:val="24"/>
          <w:szCs w:val="24"/>
        </w:rPr>
        <w:t xml:space="preserve"> implementation</w:t>
      </w:r>
      <w:r w:rsidR="00FF52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176713" w14:textId="04371E81" w:rsidR="00177599" w:rsidRPr="00564B3D" w:rsidRDefault="0032688C" w:rsidP="000625B1">
      <w:pPr>
        <w:pStyle w:val="Heading2"/>
        <w:spacing w:after="200"/>
      </w:pPr>
      <w:r>
        <w:rPr>
          <w:sz w:val="24"/>
          <w:szCs w:val="24"/>
        </w:rPr>
        <w:pict w14:anchorId="545C6846">
          <v:rect id="_x0000_i1025" style="width:0;height:1.5pt" o:hralign="center" o:hrstd="t" o:hr="t" fillcolor="#a0a0a0" stroked="f"/>
        </w:pict>
      </w:r>
      <w:r w:rsidR="00177599" w:rsidRPr="000F158B">
        <w:t>Instructions</w:t>
      </w:r>
    </w:p>
    <w:p w14:paraId="62063CC6" w14:textId="6990E2B9" w:rsidR="00511F77" w:rsidRDefault="00177599" w:rsidP="000625B1">
      <w:pPr>
        <w:widowControl w:val="0"/>
        <w:tabs>
          <w:tab w:val="left" w:pos="460"/>
        </w:tabs>
        <w:autoSpaceDE w:val="0"/>
        <w:autoSpaceDN w:val="0"/>
        <w:spacing w:after="200"/>
        <w:rPr>
          <w:rFonts w:ascii="Times New Roman" w:hAnsi="Times New Roman" w:cs="Times New Roman"/>
        </w:rPr>
      </w:pPr>
      <w:r w:rsidRPr="00F82CF0">
        <w:rPr>
          <w:rFonts w:ascii="Times New Roman" w:hAnsi="Times New Roman" w:cs="Times New Roman"/>
        </w:rPr>
        <w:t xml:space="preserve">Boards </w:t>
      </w:r>
      <w:r w:rsidR="00E724AF" w:rsidRPr="00F82CF0">
        <w:rPr>
          <w:rFonts w:ascii="Times New Roman" w:hAnsi="Times New Roman" w:cs="Times New Roman"/>
        </w:rPr>
        <w:t xml:space="preserve">must </w:t>
      </w:r>
      <w:r w:rsidRPr="00F82CF0">
        <w:rPr>
          <w:rFonts w:ascii="Times New Roman" w:hAnsi="Times New Roman" w:cs="Times New Roman"/>
        </w:rPr>
        <w:t xml:space="preserve">respond to each </w:t>
      </w:r>
      <w:r w:rsidR="00EB284F" w:rsidRPr="00F82CF0">
        <w:rPr>
          <w:rFonts w:ascii="Times New Roman" w:hAnsi="Times New Roman" w:cs="Times New Roman"/>
        </w:rPr>
        <w:t>prompt</w:t>
      </w:r>
      <w:r w:rsidR="00511F77">
        <w:rPr>
          <w:rFonts w:ascii="Times New Roman" w:hAnsi="Times New Roman" w:cs="Times New Roman"/>
        </w:rPr>
        <w:t xml:space="preserve"> </w:t>
      </w:r>
      <w:r w:rsidRPr="00F82CF0">
        <w:rPr>
          <w:rFonts w:ascii="Times New Roman" w:hAnsi="Times New Roman" w:cs="Times New Roman"/>
        </w:rPr>
        <w:t xml:space="preserve">and </w:t>
      </w:r>
      <w:r w:rsidRPr="0078147D">
        <w:rPr>
          <w:rFonts w:ascii="Times New Roman" w:hAnsi="Times New Roman" w:cs="Times New Roman"/>
          <w:b/>
          <w:bCs/>
        </w:rPr>
        <w:t xml:space="preserve">make corresponding changes to their </w:t>
      </w:r>
      <w:r w:rsidR="00511F77" w:rsidRPr="0078147D">
        <w:rPr>
          <w:rFonts w:ascii="Times New Roman" w:hAnsi="Times New Roman" w:cs="Times New Roman"/>
          <w:b/>
          <w:bCs/>
        </w:rPr>
        <w:t xml:space="preserve">Board </w:t>
      </w:r>
      <w:r w:rsidRPr="0078147D">
        <w:rPr>
          <w:rFonts w:ascii="Times New Roman" w:hAnsi="Times New Roman" w:cs="Times New Roman"/>
          <w:b/>
          <w:bCs/>
        </w:rPr>
        <w:t>plan</w:t>
      </w:r>
      <w:r w:rsidR="0086779F" w:rsidRPr="0078147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86779F" w:rsidRPr="0078147D">
        <w:rPr>
          <w:rFonts w:ascii="Times New Roman" w:hAnsi="Times New Roman" w:cs="Times New Roman"/>
          <w:b/>
          <w:bCs/>
        </w:rPr>
        <w:t>in</w:t>
      </w:r>
      <w:proofErr w:type="gramEnd"/>
      <w:r w:rsidR="0086779F" w:rsidRPr="0078147D">
        <w:rPr>
          <w:rFonts w:ascii="Times New Roman" w:hAnsi="Times New Roman" w:cs="Times New Roman"/>
          <w:b/>
          <w:bCs/>
        </w:rPr>
        <w:t xml:space="preserve"> </w:t>
      </w:r>
      <w:r w:rsidR="00FB6F3B" w:rsidRPr="0078147D">
        <w:rPr>
          <w:rFonts w:ascii="Times New Roman" w:hAnsi="Times New Roman" w:cs="Times New Roman"/>
          <w:b/>
          <w:bCs/>
        </w:rPr>
        <w:t>Track Changes</w:t>
      </w:r>
      <w:r w:rsidR="008B7B27">
        <w:rPr>
          <w:rFonts w:ascii="Times New Roman" w:hAnsi="Times New Roman" w:cs="Times New Roman"/>
        </w:rPr>
        <w:t>.</w:t>
      </w:r>
      <w:r w:rsidR="00511F77">
        <w:rPr>
          <w:rFonts w:ascii="Times New Roman" w:hAnsi="Times New Roman" w:cs="Times New Roman"/>
        </w:rPr>
        <w:t xml:space="preserve"> </w:t>
      </w:r>
      <w:r w:rsidR="00750DFA">
        <w:rPr>
          <w:rFonts w:ascii="Times New Roman" w:hAnsi="Times New Roman" w:cs="Times New Roman"/>
        </w:rPr>
        <w:t>Each prompt</w:t>
      </w:r>
      <w:r w:rsidR="00750DFA" w:rsidRPr="00F82CF0">
        <w:rPr>
          <w:rFonts w:ascii="Times New Roman" w:hAnsi="Times New Roman" w:cs="Times New Roman"/>
        </w:rPr>
        <w:t xml:space="preserve"> </w:t>
      </w:r>
      <w:r w:rsidR="00511F77">
        <w:rPr>
          <w:rFonts w:ascii="Times New Roman" w:hAnsi="Times New Roman" w:cs="Times New Roman"/>
        </w:rPr>
        <w:t>must a</w:t>
      </w:r>
      <w:r w:rsidR="00511F77" w:rsidRPr="00F82CF0">
        <w:rPr>
          <w:rFonts w:ascii="Times New Roman" w:hAnsi="Times New Roman" w:cs="Times New Roman"/>
        </w:rPr>
        <w:t>ccurately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cite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the</w:t>
      </w:r>
      <w:r w:rsidR="00511F77" w:rsidRPr="00F82CF0">
        <w:rPr>
          <w:rFonts w:ascii="Times New Roman" w:hAnsi="Times New Roman" w:cs="Times New Roman"/>
          <w:spacing w:val="-5"/>
        </w:rPr>
        <w:t xml:space="preserve"> </w:t>
      </w:r>
      <w:r w:rsidR="003C3E5E">
        <w:rPr>
          <w:rFonts w:ascii="Times New Roman" w:hAnsi="Times New Roman" w:cs="Times New Roman"/>
          <w:spacing w:val="-5"/>
        </w:rPr>
        <w:t xml:space="preserve">correlating modification </w:t>
      </w:r>
      <w:r w:rsidR="00081BD5">
        <w:rPr>
          <w:rFonts w:ascii="Times New Roman" w:hAnsi="Times New Roman" w:cs="Times New Roman"/>
          <w:spacing w:val="-5"/>
        </w:rPr>
        <w:t xml:space="preserve">made to the </w:t>
      </w:r>
      <w:r w:rsidR="00511F77">
        <w:rPr>
          <w:rFonts w:ascii="Times New Roman" w:hAnsi="Times New Roman" w:cs="Times New Roman"/>
          <w:spacing w:val="-9"/>
        </w:rPr>
        <w:t>B</w:t>
      </w:r>
      <w:r w:rsidR="00511F77" w:rsidRPr="00F82CF0">
        <w:rPr>
          <w:rFonts w:ascii="Times New Roman" w:hAnsi="Times New Roman" w:cs="Times New Roman"/>
        </w:rPr>
        <w:t>oard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plan</w:t>
      </w:r>
      <w:r w:rsidR="00511F77" w:rsidRPr="00F82CF0">
        <w:rPr>
          <w:rFonts w:ascii="Times New Roman" w:hAnsi="Times New Roman" w:cs="Times New Roman"/>
          <w:spacing w:val="-5"/>
        </w:rPr>
        <w:t xml:space="preserve"> </w:t>
      </w:r>
      <w:r w:rsidR="00511F77" w:rsidRPr="00F82CF0">
        <w:rPr>
          <w:rFonts w:ascii="Times New Roman" w:hAnsi="Times New Roman" w:cs="Times New Roman"/>
        </w:rPr>
        <w:t>by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providing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the</w:t>
      </w:r>
      <w:r w:rsidR="00511F77" w:rsidRPr="00F82CF0">
        <w:rPr>
          <w:rFonts w:ascii="Times New Roman" w:hAnsi="Times New Roman" w:cs="Times New Roman"/>
          <w:spacing w:val="-9"/>
        </w:rPr>
        <w:t xml:space="preserve"> </w:t>
      </w:r>
      <w:r w:rsidR="00511F77" w:rsidRPr="00F82CF0">
        <w:rPr>
          <w:rFonts w:ascii="Times New Roman" w:hAnsi="Times New Roman" w:cs="Times New Roman"/>
        </w:rPr>
        <w:t>corresponding</w:t>
      </w:r>
      <w:r w:rsidR="00511F77" w:rsidRPr="00F82CF0">
        <w:rPr>
          <w:rFonts w:ascii="Times New Roman" w:hAnsi="Times New Roman" w:cs="Times New Roman"/>
          <w:spacing w:val="-7"/>
        </w:rPr>
        <w:t xml:space="preserve"> </w:t>
      </w:r>
      <w:r w:rsidR="00511F77" w:rsidRPr="00F82CF0">
        <w:rPr>
          <w:rFonts w:ascii="Times New Roman" w:hAnsi="Times New Roman" w:cs="Times New Roman"/>
        </w:rPr>
        <w:t>page number(s)</w:t>
      </w:r>
      <w:r w:rsidR="00081BD5">
        <w:rPr>
          <w:rFonts w:ascii="Times New Roman" w:hAnsi="Times New Roman" w:cs="Times New Roman"/>
        </w:rPr>
        <w:t>.</w:t>
      </w:r>
      <w:r w:rsidR="004A36CC">
        <w:rPr>
          <w:rFonts w:ascii="Times New Roman" w:hAnsi="Times New Roman" w:cs="Times New Roman"/>
        </w:rPr>
        <w:t xml:space="preserve"> </w:t>
      </w:r>
      <w:r w:rsidR="00B7332F">
        <w:rPr>
          <w:rFonts w:ascii="Times New Roman" w:hAnsi="Times New Roman" w:cs="Times New Roman"/>
        </w:rPr>
        <w:t>During the review process, t</w:t>
      </w:r>
      <w:r w:rsidR="004A36CC">
        <w:rPr>
          <w:rFonts w:ascii="Times New Roman" w:hAnsi="Times New Roman" w:cs="Times New Roman"/>
        </w:rPr>
        <w:t>his will help to ensure that</w:t>
      </w:r>
      <w:r w:rsidR="002F736A">
        <w:rPr>
          <w:rFonts w:ascii="Times New Roman" w:hAnsi="Times New Roman" w:cs="Times New Roman"/>
        </w:rPr>
        <w:t xml:space="preserve"> </w:t>
      </w:r>
      <w:r w:rsidR="00FB6F3B" w:rsidRPr="00F82CF0">
        <w:rPr>
          <w:rFonts w:ascii="Times New Roman" w:hAnsi="Times New Roman" w:cs="Times New Roman"/>
        </w:rPr>
        <w:t xml:space="preserve">Texas Workforce Commission </w:t>
      </w:r>
      <w:r w:rsidR="00444503">
        <w:rPr>
          <w:rFonts w:ascii="Times New Roman" w:hAnsi="Times New Roman" w:cs="Times New Roman"/>
        </w:rPr>
        <w:t xml:space="preserve">(TWC) </w:t>
      </w:r>
      <w:r w:rsidR="00A1013E" w:rsidRPr="00F82CF0">
        <w:rPr>
          <w:rFonts w:ascii="Times New Roman" w:hAnsi="Times New Roman" w:cs="Times New Roman"/>
        </w:rPr>
        <w:t xml:space="preserve">staff </w:t>
      </w:r>
      <w:r w:rsidR="002F736A">
        <w:rPr>
          <w:rFonts w:ascii="Times New Roman" w:hAnsi="Times New Roman" w:cs="Times New Roman"/>
        </w:rPr>
        <w:t xml:space="preserve">are </w:t>
      </w:r>
      <w:r w:rsidR="00B7332F">
        <w:rPr>
          <w:rFonts w:ascii="Times New Roman" w:hAnsi="Times New Roman" w:cs="Times New Roman"/>
        </w:rPr>
        <w:t xml:space="preserve">able to </w:t>
      </w:r>
      <w:r w:rsidR="00217F2D">
        <w:rPr>
          <w:rFonts w:ascii="Times New Roman" w:hAnsi="Times New Roman" w:cs="Times New Roman"/>
        </w:rPr>
        <w:t xml:space="preserve">easily </w:t>
      </w:r>
      <w:r w:rsidR="00B7332F">
        <w:rPr>
          <w:rFonts w:ascii="Times New Roman" w:hAnsi="Times New Roman" w:cs="Times New Roman"/>
        </w:rPr>
        <w:t xml:space="preserve">identify </w:t>
      </w:r>
      <w:r w:rsidR="00E46130">
        <w:rPr>
          <w:rFonts w:ascii="Times New Roman" w:hAnsi="Times New Roman" w:cs="Times New Roman"/>
        </w:rPr>
        <w:t xml:space="preserve">Board plan </w:t>
      </w:r>
      <w:r w:rsidR="00B7332F">
        <w:rPr>
          <w:rFonts w:ascii="Times New Roman" w:hAnsi="Times New Roman" w:cs="Times New Roman"/>
        </w:rPr>
        <w:t>modifications</w:t>
      </w:r>
      <w:r w:rsidR="00E418C8">
        <w:rPr>
          <w:rFonts w:ascii="Times New Roman" w:hAnsi="Times New Roman" w:cs="Times New Roman"/>
        </w:rPr>
        <w:t xml:space="preserve">. </w:t>
      </w:r>
      <w:r w:rsidRPr="00F82CF0">
        <w:rPr>
          <w:rFonts w:ascii="Times New Roman" w:hAnsi="Times New Roman" w:cs="Times New Roman"/>
        </w:rPr>
        <w:t xml:space="preserve">If </w:t>
      </w:r>
      <w:r w:rsidR="00073024" w:rsidRPr="00F82CF0">
        <w:rPr>
          <w:rFonts w:ascii="Times New Roman" w:hAnsi="Times New Roman" w:cs="Times New Roman"/>
        </w:rPr>
        <w:t xml:space="preserve">no </w:t>
      </w:r>
      <w:r w:rsidRPr="00F82CF0">
        <w:rPr>
          <w:rFonts w:ascii="Times New Roman" w:hAnsi="Times New Roman" w:cs="Times New Roman"/>
        </w:rPr>
        <w:t>modification</w:t>
      </w:r>
      <w:r w:rsidR="00876028" w:rsidRPr="00F82CF0">
        <w:rPr>
          <w:rFonts w:ascii="Times New Roman" w:hAnsi="Times New Roman" w:cs="Times New Roman"/>
        </w:rPr>
        <w:t>s</w:t>
      </w:r>
      <w:r w:rsidR="00073024" w:rsidRPr="00F82CF0">
        <w:rPr>
          <w:rFonts w:ascii="Times New Roman" w:hAnsi="Times New Roman" w:cs="Times New Roman"/>
        </w:rPr>
        <w:t xml:space="preserve"> </w:t>
      </w:r>
      <w:r w:rsidR="0021438B">
        <w:rPr>
          <w:rFonts w:ascii="Times New Roman" w:hAnsi="Times New Roman" w:cs="Times New Roman"/>
        </w:rPr>
        <w:t xml:space="preserve">were made </w:t>
      </w:r>
      <w:r w:rsidR="002F17F1" w:rsidRPr="00F82CF0">
        <w:rPr>
          <w:rFonts w:ascii="Times New Roman" w:hAnsi="Times New Roman" w:cs="Times New Roman"/>
        </w:rPr>
        <w:t xml:space="preserve">to the </w:t>
      </w:r>
      <w:r w:rsidR="004D3851">
        <w:rPr>
          <w:rFonts w:ascii="Times New Roman" w:hAnsi="Times New Roman" w:cs="Times New Roman"/>
        </w:rPr>
        <w:t xml:space="preserve">Board plan that </w:t>
      </w:r>
      <w:r w:rsidR="00566751">
        <w:rPr>
          <w:rFonts w:ascii="Times New Roman" w:hAnsi="Times New Roman" w:cs="Times New Roman"/>
        </w:rPr>
        <w:t>aligns</w:t>
      </w:r>
      <w:r w:rsidR="004D3851">
        <w:rPr>
          <w:rFonts w:ascii="Times New Roman" w:hAnsi="Times New Roman" w:cs="Times New Roman"/>
        </w:rPr>
        <w:t xml:space="preserve"> with one of the prompts below</w:t>
      </w:r>
      <w:r w:rsidR="00073024" w:rsidRPr="00F82CF0">
        <w:rPr>
          <w:rFonts w:ascii="Times New Roman" w:hAnsi="Times New Roman" w:cs="Times New Roman"/>
        </w:rPr>
        <w:t xml:space="preserve">, </w:t>
      </w:r>
      <w:r w:rsidR="00FB6F3B" w:rsidRPr="00F82CF0">
        <w:rPr>
          <w:rFonts w:ascii="Times New Roman" w:hAnsi="Times New Roman" w:cs="Times New Roman"/>
        </w:rPr>
        <w:t xml:space="preserve">Boards must </w:t>
      </w:r>
      <w:r w:rsidR="00E724AF" w:rsidRPr="00F82CF0">
        <w:rPr>
          <w:rFonts w:ascii="Times New Roman" w:hAnsi="Times New Roman" w:cs="Times New Roman"/>
        </w:rPr>
        <w:t>provide a brief</w:t>
      </w:r>
      <w:r w:rsidR="00AA44F9">
        <w:rPr>
          <w:rFonts w:ascii="Times New Roman" w:hAnsi="Times New Roman" w:cs="Times New Roman"/>
        </w:rPr>
        <w:t>,</w:t>
      </w:r>
      <w:r w:rsidR="00E724AF" w:rsidRPr="00F82CF0">
        <w:rPr>
          <w:rFonts w:ascii="Times New Roman" w:hAnsi="Times New Roman" w:cs="Times New Roman"/>
        </w:rPr>
        <w:t xml:space="preserve"> yet detailed</w:t>
      </w:r>
      <w:r w:rsidR="00AA44F9">
        <w:rPr>
          <w:rFonts w:ascii="Times New Roman" w:hAnsi="Times New Roman" w:cs="Times New Roman"/>
        </w:rPr>
        <w:t>,</w:t>
      </w:r>
      <w:r w:rsidR="00E724AF" w:rsidRPr="00F82CF0">
        <w:rPr>
          <w:rFonts w:ascii="Times New Roman" w:hAnsi="Times New Roman" w:cs="Times New Roman"/>
        </w:rPr>
        <w:t xml:space="preserve"> explanation as to </w:t>
      </w:r>
      <w:r w:rsidRPr="00F82CF0">
        <w:rPr>
          <w:rFonts w:ascii="Times New Roman" w:hAnsi="Times New Roman" w:cs="Times New Roman"/>
        </w:rPr>
        <w:t xml:space="preserve">how </w:t>
      </w:r>
      <w:r w:rsidR="00217F2D">
        <w:rPr>
          <w:rFonts w:ascii="Times New Roman" w:hAnsi="Times New Roman" w:cs="Times New Roman"/>
        </w:rPr>
        <w:t xml:space="preserve">such a determination was made. </w:t>
      </w:r>
    </w:p>
    <w:p w14:paraId="04DC8035" w14:textId="01629201" w:rsidR="00670FF0" w:rsidRPr="00670FF0" w:rsidRDefault="001C7B45" w:rsidP="000F158B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670FF0" w:rsidRPr="00670FF0">
        <w:rPr>
          <w:rFonts w:ascii="Times New Roman" w:hAnsi="Times New Roman" w:cs="Times New Roman"/>
          <w:bCs/>
        </w:rPr>
        <w:t xml:space="preserve">nquiries regarding these guidelines </w:t>
      </w:r>
      <w:r>
        <w:rPr>
          <w:rFonts w:ascii="Times New Roman" w:hAnsi="Times New Roman" w:cs="Times New Roman"/>
          <w:bCs/>
        </w:rPr>
        <w:t xml:space="preserve">can be sent </w:t>
      </w:r>
      <w:r w:rsidR="00670FF0" w:rsidRPr="00670FF0">
        <w:rPr>
          <w:rFonts w:ascii="Times New Roman" w:hAnsi="Times New Roman" w:cs="Times New Roman"/>
          <w:bCs/>
        </w:rPr>
        <w:t xml:space="preserve">to </w:t>
      </w:r>
      <w:hyperlink r:id="rId9" w:history="1">
        <w:r w:rsidR="00F02116">
          <w:rPr>
            <w:rStyle w:val="Hyperlink"/>
            <w:rFonts w:ascii="Times New Roman" w:hAnsi="Times New Roman" w:cs="Times New Roman"/>
            <w:bCs/>
          </w:rPr>
          <w:t>board.plans@twc.texas.gov</w:t>
        </w:r>
      </w:hyperlink>
      <w:r w:rsidR="00670FF0" w:rsidRPr="00670FF0">
        <w:rPr>
          <w:rFonts w:ascii="Times New Roman" w:hAnsi="Times New Roman" w:cs="Times New Roman"/>
          <w:bCs/>
        </w:rPr>
        <w:t>.</w:t>
      </w:r>
    </w:p>
    <w:p w14:paraId="756FB9F5" w14:textId="1DB7D80F" w:rsidR="00511F77" w:rsidRPr="00511F77" w:rsidRDefault="00511F77" w:rsidP="000F158B">
      <w:pPr>
        <w:spacing w:after="2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Modification Requirements</w:t>
      </w:r>
    </w:p>
    <w:p w14:paraId="2D02FDF5" w14:textId="3D87F24D" w:rsidR="00511F77" w:rsidRDefault="00177599" w:rsidP="00511F77">
      <w:pPr>
        <w:spacing w:after="240"/>
        <w:rPr>
          <w:rFonts w:ascii="Times New Roman" w:hAnsi="Times New Roman" w:cs="Times New Roman"/>
          <w:iCs/>
        </w:rPr>
      </w:pPr>
      <w:r w:rsidRPr="002656A7">
        <w:rPr>
          <w:rFonts w:ascii="Times New Roman" w:hAnsi="Times New Roman" w:cs="Times New Roman"/>
          <w:iCs/>
        </w:rPr>
        <w:t>1a. Describe any changes in labor market and economic conditions in the Board’s local workforce</w:t>
      </w:r>
      <w:r w:rsidR="00846748" w:rsidRPr="002656A7">
        <w:rPr>
          <w:rFonts w:ascii="Times New Roman" w:hAnsi="Times New Roman" w:cs="Times New Roman"/>
          <w:iCs/>
        </w:rPr>
        <w:t xml:space="preserve"> development</w:t>
      </w:r>
      <w:r w:rsidRPr="002656A7">
        <w:rPr>
          <w:rFonts w:ascii="Times New Roman" w:hAnsi="Times New Roman" w:cs="Times New Roman"/>
          <w:iCs/>
        </w:rPr>
        <w:t xml:space="preserve"> area, including changes to the </w:t>
      </w:r>
      <w:r w:rsidR="001C0A42" w:rsidRPr="002656A7">
        <w:rPr>
          <w:rFonts w:ascii="Times New Roman" w:hAnsi="Times New Roman" w:cs="Times New Roman"/>
          <w:iCs/>
        </w:rPr>
        <w:t>employers</w:t>
      </w:r>
      <w:r w:rsidR="001C0A42">
        <w:rPr>
          <w:rFonts w:ascii="Times New Roman" w:hAnsi="Times New Roman" w:cs="Times New Roman"/>
          <w:iCs/>
        </w:rPr>
        <w:t>’</w:t>
      </w:r>
      <w:r w:rsidR="001C0A42" w:rsidRPr="002656A7">
        <w:rPr>
          <w:rFonts w:ascii="Times New Roman" w:hAnsi="Times New Roman" w:cs="Times New Roman"/>
          <w:iCs/>
        </w:rPr>
        <w:t xml:space="preserve"> </w:t>
      </w:r>
      <w:r w:rsidRPr="002656A7">
        <w:rPr>
          <w:rFonts w:ascii="Times New Roman" w:hAnsi="Times New Roman" w:cs="Times New Roman"/>
          <w:iCs/>
        </w:rPr>
        <w:t>employment needs and</w:t>
      </w:r>
      <w:r w:rsidR="00FB6F3B" w:rsidRPr="002656A7">
        <w:rPr>
          <w:rFonts w:ascii="Times New Roman" w:hAnsi="Times New Roman" w:cs="Times New Roman"/>
          <w:iCs/>
        </w:rPr>
        <w:t xml:space="preserve"> changes</w:t>
      </w:r>
      <w:r w:rsidR="003A27F3" w:rsidRPr="002656A7">
        <w:rPr>
          <w:rFonts w:ascii="Times New Roman" w:hAnsi="Times New Roman" w:cs="Times New Roman"/>
          <w:iCs/>
        </w:rPr>
        <w:t xml:space="preserve"> </w:t>
      </w:r>
      <w:r w:rsidRPr="002656A7">
        <w:rPr>
          <w:rFonts w:ascii="Times New Roman" w:hAnsi="Times New Roman" w:cs="Times New Roman"/>
          <w:iCs/>
        </w:rPr>
        <w:t>to existing and emerging in-demand industry sectors and occupations.</w:t>
      </w:r>
    </w:p>
    <w:p w14:paraId="4707CE17" w14:textId="77777777" w:rsidR="00511F77" w:rsidRDefault="00511F77" w:rsidP="00511F77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5D8229BE" w14:textId="76772FBE" w:rsidR="000E143B" w:rsidRPr="002656A7" w:rsidRDefault="000E143B" w:rsidP="00511F77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0E8314F2" w14:textId="3F76CE3A" w:rsidR="00A21215" w:rsidRDefault="00177599" w:rsidP="000625B1">
      <w:pPr>
        <w:spacing w:after="200"/>
        <w:rPr>
          <w:rFonts w:ascii="Times New Roman" w:hAnsi="Times New Roman" w:cs="Times New Roman"/>
        </w:rPr>
      </w:pPr>
      <w:r w:rsidRPr="00E42D3D">
        <w:rPr>
          <w:rFonts w:ascii="Times New Roman" w:hAnsi="Times New Roman" w:cs="Times New Roman"/>
        </w:rPr>
        <w:lastRenderedPageBreak/>
        <w:t xml:space="preserve">1b. Describe any changes </w:t>
      </w:r>
      <w:r w:rsidR="000C358F">
        <w:rPr>
          <w:rFonts w:ascii="Times New Roman" w:hAnsi="Times New Roman" w:cs="Times New Roman"/>
        </w:rPr>
        <w:t xml:space="preserve">that were </w:t>
      </w:r>
      <w:r w:rsidRPr="00E42D3D">
        <w:rPr>
          <w:rFonts w:ascii="Times New Roman" w:hAnsi="Times New Roman" w:cs="Times New Roman"/>
        </w:rPr>
        <w:t>made to the Board’s Target Occupations</w:t>
      </w:r>
      <w:r w:rsidR="00EA2118" w:rsidRPr="00E42D3D">
        <w:rPr>
          <w:rFonts w:ascii="Times New Roman" w:hAnsi="Times New Roman" w:cs="Times New Roman"/>
        </w:rPr>
        <w:t>, In-Demand Occupations,</w:t>
      </w:r>
      <w:r w:rsidRPr="00E42D3D">
        <w:rPr>
          <w:rFonts w:ascii="Times New Roman" w:hAnsi="Times New Roman" w:cs="Times New Roman"/>
        </w:rPr>
        <w:t xml:space="preserve"> </w:t>
      </w:r>
      <w:r w:rsidR="001E2BBF" w:rsidRPr="00E42D3D">
        <w:rPr>
          <w:rFonts w:ascii="Times New Roman" w:hAnsi="Times New Roman" w:cs="Times New Roman"/>
        </w:rPr>
        <w:t xml:space="preserve">and In-Demand Industries </w:t>
      </w:r>
      <w:r w:rsidR="008363E3" w:rsidRPr="00E42D3D">
        <w:rPr>
          <w:rFonts w:ascii="Times New Roman" w:hAnsi="Times New Roman" w:cs="Times New Roman"/>
        </w:rPr>
        <w:t xml:space="preserve">lists </w:t>
      </w:r>
      <w:r w:rsidRPr="00E42D3D">
        <w:rPr>
          <w:rFonts w:ascii="Times New Roman" w:hAnsi="Times New Roman" w:cs="Times New Roman"/>
        </w:rPr>
        <w:t xml:space="preserve">since the four-year local plan was approved in </w:t>
      </w:r>
      <w:r w:rsidR="00E42618" w:rsidRPr="00E42D3D">
        <w:rPr>
          <w:rFonts w:ascii="Times New Roman" w:hAnsi="Times New Roman" w:cs="Times New Roman"/>
        </w:rPr>
        <w:t xml:space="preserve">June </w:t>
      </w:r>
      <w:r w:rsidRPr="00E42D3D">
        <w:rPr>
          <w:rFonts w:ascii="Times New Roman" w:hAnsi="Times New Roman" w:cs="Times New Roman"/>
        </w:rPr>
        <w:t>20</w:t>
      </w:r>
      <w:r w:rsidR="00483D18" w:rsidRPr="00E42D3D">
        <w:rPr>
          <w:rFonts w:ascii="Times New Roman" w:hAnsi="Times New Roman" w:cs="Times New Roman"/>
        </w:rPr>
        <w:t>2</w:t>
      </w:r>
      <w:r w:rsidR="00A21215" w:rsidRPr="00E42D3D">
        <w:rPr>
          <w:rFonts w:ascii="Times New Roman" w:hAnsi="Times New Roman" w:cs="Times New Roman"/>
        </w:rPr>
        <w:t>5</w:t>
      </w:r>
      <w:r w:rsidR="00C21E11" w:rsidRPr="00E42D3D">
        <w:rPr>
          <w:rFonts w:ascii="Times New Roman" w:hAnsi="Times New Roman" w:cs="Times New Roman"/>
        </w:rPr>
        <w:t>.</w:t>
      </w:r>
      <w:r w:rsidR="009539DD" w:rsidRPr="00E42D3D">
        <w:rPr>
          <w:rFonts w:ascii="Times New Roman" w:hAnsi="Times New Roman" w:cs="Times New Roman"/>
        </w:rPr>
        <w:t xml:space="preserve"> While it is not required for </w:t>
      </w:r>
      <w:r w:rsidR="009B4A78" w:rsidRPr="00E42D3D">
        <w:rPr>
          <w:rFonts w:ascii="Times New Roman" w:hAnsi="Times New Roman" w:cs="Times New Roman"/>
        </w:rPr>
        <w:t xml:space="preserve">Boards to </w:t>
      </w:r>
      <w:r w:rsidR="00CD756D" w:rsidRPr="00E42D3D">
        <w:rPr>
          <w:rFonts w:ascii="Times New Roman" w:hAnsi="Times New Roman" w:cs="Times New Roman"/>
        </w:rPr>
        <w:t>update</w:t>
      </w:r>
      <w:r w:rsidR="00A434C1" w:rsidRPr="00E42D3D">
        <w:rPr>
          <w:rFonts w:ascii="Times New Roman" w:hAnsi="Times New Roman" w:cs="Times New Roman"/>
        </w:rPr>
        <w:t xml:space="preserve"> their lists </w:t>
      </w:r>
      <w:r w:rsidR="00E3300D" w:rsidRPr="00E42D3D">
        <w:rPr>
          <w:rFonts w:ascii="Times New Roman" w:hAnsi="Times New Roman" w:cs="Times New Roman"/>
        </w:rPr>
        <w:t>for the purpose of submitting their</w:t>
      </w:r>
      <w:r w:rsidR="00E3300D" w:rsidRPr="0078147D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811826">
        <w:rPr>
          <w:rFonts w:ascii="Times New Roman" w:hAnsi="Times New Roman" w:cs="Times New Roman"/>
        </w:rPr>
        <w:t xml:space="preserve">modified </w:t>
      </w:r>
      <w:r w:rsidR="00E3300D" w:rsidRPr="00E42D3D">
        <w:rPr>
          <w:rFonts w:ascii="Times New Roman" w:hAnsi="Times New Roman" w:cs="Times New Roman"/>
        </w:rPr>
        <w:t xml:space="preserve">Board </w:t>
      </w:r>
      <w:r w:rsidR="00811826">
        <w:rPr>
          <w:rFonts w:ascii="Times New Roman" w:hAnsi="Times New Roman" w:cs="Times New Roman"/>
        </w:rPr>
        <w:t>p</w:t>
      </w:r>
      <w:r w:rsidR="00E3300D" w:rsidRPr="00E42D3D">
        <w:rPr>
          <w:rFonts w:ascii="Times New Roman" w:hAnsi="Times New Roman" w:cs="Times New Roman"/>
        </w:rPr>
        <w:t>lan</w:t>
      </w:r>
      <w:r w:rsidR="0038553D" w:rsidRPr="00E42D3D">
        <w:rPr>
          <w:rFonts w:ascii="Times New Roman" w:hAnsi="Times New Roman" w:cs="Times New Roman"/>
        </w:rPr>
        <w:t xml:space="preserve">, </w:t>
      </w:r>
      <w:r w:rsidR="000B4937">
        <w:rPr>
          <w:rFonts w:ascii="Times New Roman" w:hAnsi="Times New Roman" w:cs="Times New Roman"/>
        </w:rPr>
        <w:t>the Board’s</w:t>
      </w:r>
      <w:r w:rsidR="000B4937" w:rsidRPr="00E42D3D">
        <w:rPr>
          <w:rFonts w:ascii="Times New Roman" w:hAnsi="Times New Roman" w:cs="Times New Roman"/>
        </w:rPr>
        <w:t xml:space="preserve"> </w:t>
      </w:r>
      <w:r w:rsidR="000503EC" w:rsidRPr="00E42D3D">
        <w:rPr>
          <w:rFonts w:ascii="Times New Roman" w:hAnsi="Times New Roman" w:cs="Times New Roman"/>
        </w:rPr>
        <w:t xml:space="preserve">most current </w:t>
      </w:r>
      <w:r w:rsidR="00B31A1B" w:rsidRPr="00E42D3D">
        <w:rPr>
          <w:rFonts w:ascii="Times New Roman" w:hAnsi="Times New Roman" w:cs="Times New Roman"/>
        </w:rPr>
        <w:t xml:space="preserve">lists must be submitted with the Board </w:t>
      </w:r>
      <w:r w:rsidR="00566751">
        <w:rPr>
          <w:rFonts w:ascii="Times New Roman" w:hAnsi="Times New Roman" w:cs="Times New Roman"/>
        </w:rPr>
        <w:t>p</w:t>
      </w:r>
      <w:r w:rsidR="00B31A1B" w:rsidRPr="00E42D3D">
        <w:rPr>
          <w:rFonts w:ascii="Times New Roman" w:hAnsi="Times New Roman" w:cs="Times New Roman"/>
        </w:rPr>
        <w:t>lan</w:t>
      </w:r>
      <w:r w:rsidR="006B44E1" w:rsidRPr="00E42D3D">
        <w:rPr>
          <w:rFonts w:ascii="Times New Roman" w:hAnsi="Times New Roman" w:cs="Times New Roman"/>
        </w:rPr>
        <w:t>.</w:t>
      </w:r>
      <w:r w:rsidRPr="00E42D3D">
        <w:rPr>
          <w:rFonts w:ascii="Times New Roman" w:hAnsi="Times New Roman" w:cs="Times New Roman"/>
        </w:rPr>
        <w:t xml:space="preserve"> </w:t>
      </w:r>
    </w:p>
    <w:p w14:paraId="236A82A2" w14:textId="77777777" w:rsidR="000E143B" w:rsidRDefault="00357C9F" w:rsidP="000E143B">
      <w:pPr>
        <w:spacing w:after="240"/>
        <w:rPr>
          <w:u w:val="single"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744D1A72" w14:textId="05531FB7" w:rsidR="00777D88" w:rsidRPr="000E143B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14:paraId="04297977" w14:textId="58D2002E" w:rsidR="000F158B" w:rsidRDefault="00A21215" w:rsidP="000625B1">
      <w:pPr>
        <w:spacing w:after="200"/>
        <w:rPr>
          <w:rFonts w:ascii="Times New Roman" w:hAnsi="Times New Roman" w:cs="Times New Roman"/>
          <w:iCs/>
        </w:rPr>
      </w:pPr>
      <w:r w:rsidRPr="002656A7">
        <w:rPr>
          <w:rFonts w:ascii="Times New Roman" w:hAnsi="Times New Roman" w:cs="Times New Roman"/>
          <w:iCs/>
        </w:rPr>
        <w:t xml:space="preserve">1c. </w:t>
      </w:r>
      <w:r w:rsidR="00177599" w:rsidRPr="002656A7">
        <w:rPr>
          <w:rFonts w:ascii="Times New Roman" w:hAnsi="Times New Roman" w:cs="Times New Roman"/>
          <w:iCs/>
        </w:rPr>
        <w:t xml:space="preserve">Describe the review process </w:t>
      </w:r>
      <w:r w:rsidR="00E9117E" w:rsidRPr="002656A7">
        <w:rPr>
          <w:rFonts w:ascii="Times New Roman" w:hAnsi="Times New Roman" w:cs="Times New Roman"/>
          <w:iCs/>
        </w:rPr>
        <w:t xml:space="preserve">that </w:t>
      </w:r>
      <w:r w:rsidR="00480D6F" w:rsidRPr="002656A7">
        <w:rPr>
          <w:rFonts w:ascii="Times New Roman" w:hAnsi="Times New Roman" w:cs="Times New Roman"/>
          <w:iCs/>
        </w:rPr>
        <w:t xml:space="preserve">the Board </w:t>
      </w:r>
      <w:r w:rsidR="00177599" w:rsidRPr="002656A7">
        <w:rPr>
          <w:rFonts w:ascii="Times New Roman" w:hAnsi="Times New Roman" w:cs="Times New Roman"/>
          <w:iCs/>
        </w:rPr>
        <w:t>used to determine whether the Target Occupations</w:t>
      </w:r>
      <w:r w:rsidR="00EA2118" w:rsidRPr="002656A7">
        <w:rPr>
          <w:rFonts w:ascii="Times New Roman" w:hAnsi="Times New Roman" w:cs="Times New Roman"/>
          <w:iCs/>
        </w:rPr>
        <w:t>, In-Demand Occupations,</w:t>
      </w:r>
      <w:r w:rsidR="00177599" w:rsidRPr="002656A7">
        <w:rPr>
          <w:rFonts w:ascii="Times New Roman" w:hAnsi="Times New Roman" w:cs="Times New Roman"/>
          <w:iCs/>
        </w:rPr>
        <w:t xml:space="preserve"> </w:t>
      </w:r>
      <w:r w:rsidR="001E2BBF" w:rsidRPr="002656A7">
        <w:rPr>
          <w:rFonts w:ascii="Times New Roman" w:hAnsi="Times New Roman" w:cs="Times New Roman"/>
          <w:iCs/>
        </w:rPr>
        <w:t xml:space="preserve">and In-Demand Industries </w:t>
      </w:r>
      <w:r w:rsidR="00F02116">
        <w:rPr>
          <w:rFonts w:ascii="Times New Roman" w:hAnsi="Times New Roman" w:cs="Times New Roman"/>
          <w:iCs/>
        </w:rPr>
        <w:t>L</w:t>
      </w:r>
      <w:r w:rsidR="008363E3" w:rsidRPr="002656A7">
        <w:rPr>
          <w:rFonts w:ascii="Times New Roman" w:hAnsi="Times New Roman" w:cs="Times New Roman"/>
          <w:iCs/>
        </w:rPr>
        <w:t xml:space="preserve">ists </w:t>
      </w:r>
      <w:r w:rsidR="00177599" w:rsidRPr="002656A7">
        <w:rPr>
          <w:rFonts w:ascii="Times New Roman" w:hAnsi="Times New Roman" w:cs="Times New Roman"/>
          <w:iCs/>
        </w:rPr>
        <w:t>required modification</w:t>
      </w:r>
      <w:r w:rsidR="00E9117E" w:rsidRPr="002656A7">
        <w:rPr>
          <w:rFonts w:ascii="Times New Roman" w:hAnsi="Times New Roman" w:cs="Times New Roman"/>
          <w:iCs/>
        </w:rPr>
        <w:t>. C</w:t>
      </w:r>
      <w:r w:rsidR="00480D6F" w:rsidRPr="002656A7">
        <w:rPr>
          <w:rFonts w:ascii="Times New Roman" w:hAnsi="Times New Roman" w:cs="Times New Roman"/>
          <w:iCs/>
        </w:rPr>
        <w:t xml:space="preserve">ite </w:t>
      </w:r>
      <w:r w:rsidR="00E724AF" w:rsidRPr="002656A7">
        <w:rPr>
          <w:rFonts w:ascii="Times New Roman" w:hAnsi="Times New Roman" w:cs="Times New Roman"/>
          <w:iCs/>
        </w:rPr>
        <w:t xml:space="preserve">all </w:t>
      </w:r>
      <w:r w:rsidR="00480D6F" w:rsidRPr="002656A7">
        <w:rPr>
          <w:rFonts w:ascii="Times New Roman" w:hAnsi="Times New Roman" w:cs="Times New Roman"/>
          <w:iCs/>
        </w:rPr>
        <w:t>sources</w:t>
      </w:r>
      <w:r w:rsidR="00E724AF" w:rsidRPr="002656A7">
        <w:rPr>
          <w:rFonts w:ascii="Times New Roman" w:hAnsi="Times New Roman" w:cs="Times New Roman"/>
          <w:iCs/>
        </w:rPr>
        <w:t xml:space="preserve"> used</w:t>
      </w:r>
      <w:r w:rsidR="00177599" w:rsidRPr="002656A7">
        <w:rPr>
          <w:rFonts w:ascii="Times New Roman" w:hAnsi="Times New Roman" w:cs="Times New Roman"/>
          <w:iCs/>
        </w:rPr>
        <w:t>.</w:t>
      </w:r>
    </w:p>
    <w:p w14:paraId="4F18AD10" w14:textId="77777777" w:rsidR="00357C9F" w:rsidRPr="002656A7" w:rsidRDefault="00357C9F" w:rsidP="00357C9F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31B0E03A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3DDE6487" w14:textId="7E996436" w:rsidR="008A2B71" w:rsidRDefault="00177599" w:rsidP="002F5487">
      <w:pPr>
        <w:spacing w:after="120"/>
        <w:rPr>
          <w:rFonts w:ascii="Times New Roman" w:eastAsiaTheme="majorEastAsia" w:hAnsi="Times New Roman" w:cs="Times New Roman"/>
          <w:iCs/>
        </w:rPr>
      </w:pPr>
      <w:r w:rsidRPr="002656A7">
        <w:rPr>
          <w:rFonts w:ascii="Times New Roman" w:eastAsiaTheme="majorEastAsia" w:hAnsi="Times New Roman" w:cs="Times New Roman"/>
          <w:iCs/>
        </w:rPr>
        <w:t xml:space="preserve">2. Describe any changes in the financing available to support WIOA </w:t>
      </w:r>
      <w:r w:rsidR="00A91ABD" w:rsidRPr="002656A7">
        <w:rPr>
          <w:rFonts w:ascii="Times New Roman" w:eastAsiaTheme="majorEastAsia" w:hAnsi="Times New Roman" w:cs="Times New Roman"/>
          <w:iCs/>
        </w:rPr>
        <w:t>T</w:t>
      </w:r>
      <w:r w:rsidRPr="002656A7">
        <w:rPr>
          <w:rFonts w:ascii="Times New Roman" w:eastAsiaTheme="majorEastAsia" w:hAnsi="Times New Roman" w:cs="Times New Roman"/>
          <w:iCs/>
        </w:rPr>
        <w:t xml:space="preserve">itle I </w:t>
      </w:r>
      <w:r w:rsidR="00A91ABD" w:rsidRPr="002656A7">
        <w:rPr>
          <w:rFonts w:ascii="Times New Roman" w:eastAsiaTheme="majorEastAsia" w:hAnsi="Times New Roman" w:cs="Times New Roman"/>
          <w:iCs/>
        </w:rPr>
        <w:t xml:space="preserve">services </w:t>
      </w:r>
      <w:r w:rsidRPr="002656A7">
        <w:rPr>
          <w:rFonts w:ascii="Times New Roman" w:eastAsiaTheme="majorEastAsia" w:hAnsi="Times New Roman" w:cs="Times New Roman"/>
          <w:iCs/>
        </w:rPr>
        <w:t>and partner-provided WIOA services that have affected</w:t>
      </w:r>
      <w:r w:rsidR="0092536F" w:rsidRPr="002656A7">
        <w:rPr>
          <w:rFonts w:ascii="Times New Roman" w:eastAsiaTheme="majorEastAsia" w:hAnsi="Times New Roman" w:cs="Times New Roman"/>
          <w:iCs/>
        </w:rPr>
        <w:t xml:space="preserve"> the</w:t>
      </w:r>
      <w:r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EF2AB5" w:rsidRPr="002656A7">
        <w:rPr>
          <w:rFonts w:ascii="Times New Roman" w:eastAsiaTheme="majorEastAsia" w:hAnsi="Times New Roman" w:cs="Times New Roman"/>
          <w:iCs/>
        </w:rPr>
        <w:t xml:space="preserve">Board’s plan </w:t>
      </w:r>
      <w:r w:rsidRPr="002656A7">
        <w:rPr>
          <w:rFonts w:ascii="Times New Roman" w:eastAsiaTheme="majorEastAsia" w:hAnsi="Times New Roman" w:cs="Times New Roman"/>
          <w:iCs/>
        </w:rPr>
        <w:t>implementation.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9B4198">
        <w:rPr>
          <w:rFonts w:ascii="Times New Roman" w:eastAsiaTheme="majorEastAsia" w:hAnsi="Times New Roman" w:cs="Times New Roman"/>
          <w:iCs/>
        </w:rPr>
        <w:t>In conducting such an analysis,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Boards should consider the</w:t>
      </w:r>
      <w:r w:rsidR="0022653A">
        <w:rPr>
          <w:rFonts w:ascii="Times New Roman" w:eastAsiaTheme="majorEastAsia" w:hAnsi="Times New Roman" w:cs="Times New Roman"/>
          <w:iCs/>
        </w:rPr>
        <w:t xml:space="preserve"> </w:t>
      </w:r>
      <w:r w:rsidR="0022653A" w:rsidRPr="002656A7">
        <w:rPr>
          <w:rFonts w:ascii="Times New Roman" w:eastAsiaTheme="majorEastAsia" w:hAnsi="Times New Roman" w:cs="Times New Roman"/>
          <w:iCs/>
        </w:rPr>
        <w:t>Workforce Solutions Office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roles and resource contributions, changes in partner infrastructure contributions</w:t>
      </w:r>
      <w:r w:rsidR="001F1697" w:rsidRPr="002656A7">
        <w:rPr>
          <w:rFonts w:ascii="Times New Roman" w:eastAsiaTheme="majorEastAsia" w:hAnsi="Times New Roman" w:cs="Times New Roman"/>
          <w:iCs/>
        </w:rPr>
        <w:t>,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and whether any changes</w:t>
      </w:r>
      <w:r w:rsidR="00EA303E">
        <w:rPr>
          <w:rFonts w:ascii="Times New Roman" w:eastAsiaTheme="majorEastAsia" w:hAnsi="Times New Roman" w:cs="Times New Roman"/>
          <w:iCs/>
        </w:rPr>
        <w:t xml:space="preserve"> in </w:t>
      </w:r>
      <w:proofErr w:type="gramStart"/>
      <w:r w:rsidR="00EA303E">
        <w:rPr>
          <w:rFonts w:ascii="Times New Roman" w:eastAsiaTheme="majorEastAsia" w:hAnsi="Times New Roman" w:cs="Times New Roman"/>
          <w:iCs/>
        </w:rPr>
        <w:t>finances</w:t>
      </w:r>
      <w:proofErr w:type="gramEnd"/>
      <w:r w:rsidR="00E82CB9"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B204FC" w:rsidRPr="002656A7">
        <w:rPr>
          <w:rFonts w:ascii="Times New Roman" w:eastAsiaTheme="majorEastAsia" w:hAnsi="Times New Roman" w:cs="Times New Roman"/>
          <w:iCs/>
        </w:rPr>
        <w:t>have</w:t>
      </w:r>
      <w:r w:rsidR="00FB6738"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E82CB9" w:rsidRPr="002656A7">
        <w:rPr>
          <w:rFonts w:ascii="Times New Roman" w:eastAsiaTheme="majorEastAsia" w:hAnsi="Times New Roman" w:cs="Times New Roman"/>
          <w:iCs/>
        </w:rPr>
        <w:t>require</w:t>
      </w:r>
      <w:r w:rsidR="00FB6738" w:rsidRPr="002656A7">
        <w:rPr>
          <w:rFonts w:ascii="Times New Roman" w:eastAsiaTheme="majorEastAsia" w:hAnsi="Times New Roman" w:cs="Times New Roman"/>
          <w:iCs/>
        </w:rPr>
        <w:t>d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the Board to revise </w:t>
      </w:r>
      <w:r w:rsidR="00EA303E">
        <w:rPr>
          <w:rFonts w:ascii="Times New Roman" w:eastAsiaTheme="majorEastAsia" w:hAnsi="Times New Roman" w:cs="Times New Roman"/>
          <w:iCs/>
        </w:rPr>
        <w:t>any strategies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 that </w:t>
      </w:r>
      <w:r w:rsidR="00EA303E">
        <w:rPr>
          <w:rFonts w:ascii="Times New Roman" w:eastAsiaTheme="majorEastAsia" w:hAnsi="Times New Roman" w:cs="Times New Roman"/>
          <w:iCs/>
        </w:rPr>
        <w:t>were</w:t>
      </w:r>
      <w:r w:rsidR="00EA303E"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described in the original </w:t>
      </w:r>
      <w:r w:rsidR="00EA303E">
        <w:rPr>
          <w:rFonts w:ascii="Times New Roman" w:eastAsiaTheme="majorEastAsia" w:hAnsi="Times New Roman" w:cs="Times New Roman"/>
          <w:iCs/>
        </w:rPr>
        <w:t xml:space="preserve">Board </w:t>
      </w:r>
      <w:r w:rsidR="00E82CB9" w:rsidRPr="002656A7">
        <w:rPr>
          <w:rFonts w:ascii="Times New Roman" w:eastAsiaTheme="majorEastAsia" w:hAnsi="Times New Roman" w:cs="Times New Roman"/>
          <w:iCs/>
        </w:rPr>
        <w:t xml:space="preserve">plan. </w:t>
      </w:r>
      <w:r w:rsidR="002F5487">
        <w:rPr>
          <w:rFonts w:ascii="Times New Roman" w:eastAsiaTheme="majorEastAsia" w:hAnsi="Times New Roman" w:cs="Times New Roman"/>
          <w:iCs/>
        </w:rPr>
        <w:br/>
      </w:r>
      <w:r w:rsidR="00C5581A">
        <w:rPr>
          <w:rFonts w:ascii="Times New Roman" w:eastAsiaTheme="majorEastAsia" w:hAnsi="Times New Roman" w:cs="Times New Roman"/>
          <w:iCs/>
        </w:rPr>
        <w:t>Examples include</w:t>
      </w:r>
      <w:r w:rsidR="008A2B71">
        <w:rPr>
          <w:rFonts w:ascii="Times New Roman" w:eastAsiaTheme="majorEastAsia" w:hAnsi="Times New Roman" w:cs="Times New Roman"/>
          <w:iCs/>
        </w:rPr>
        <w:t xml:space="preserve">: </w:t>
      </w:r>
    </w:p>
    <w:p w14:paraId="5770EB34" w14:textId="115C3576" w:rsidR="008A2B71" w:rsidRPr="00584D0B" w:rsidRDefault="00E82CB9" w:rsidP="008A2B71">
      <w:pPr>
        <w:pStyle w:val="ListParagraph"/>
        <w:numPr>
          <w:ilvl w:val="0"/>
          <w:numId w:val="17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>reductions in federal funding</w:t>
      </w:r>
      <w:r w:rsidR="008A2B71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; </w:t>
      </w:r>
    </w:p>
    <w:p w14:paraId="16CE9529" w14:textId="16D09FED" w:rsidR="008A2B71" w:rsidRPr="00584D0B" w:rsidRDefault="00E82CB9" w:rsidP="008A2B71">
      <w:pPr>
        <w:pStyle w:val="ListParagraph"/>
        <w:numPr>
          <w:ilvl w:val="0"/>
          <w:numId w:val="17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>changes in funding strategies</w:t>
      </w:r>
      <w:r w:rsidR="00586007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0C4958">
        <w:rPr>
          <w:rFonts w:ascii="Times New Roman" w:eastAsiaTheme="majorEastAsia" w:hAnsi="Times New Roman" w:cs="Times New Roman"/>
          <w:iCs/>
          <w:sz w:val="24"/>
          <w:szCs w:val="24"/>
        </w:rPr>
        <w:t>requiring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the Board to consider closing one or more </w:t>
      </w:r>
      <w:r w:rsidR="00697549" w:rsidRPr="00584D0B">
        <w:rPr>
          <w:rFonts w:ascii="Times New Roman" w:eastAsiaTheme="majorEastAsia" w:hAnsi="Times New Roman" w:cs="Times New Roman"/>
          <w:iCs/>
          <w:sz w:val="24"/>
          <w:szCs w:val="24"/>
        </w:rPr>
        <w:t>Workforce Solutions Offices</w:t>
      </w:r>
      <w:r w:rsidR="008A2B71" w:rsidRPr="00584D0B">
        <w:rPr>
          <w:rFonts w:ascii="Times New Roman" w:eastAsiaTheme="majorEastAsia" w:hAnsi="Times New Roman" w:cs="Times New Roman"/>
          <w:iCs/>
          <w:sz w:val="24"/>
          <w:szCs w:val="24"/>
        </w:rPr>
        <w:t>; or</w:t>
      </w:r>
    </w:p>
    <w:p w14:paraId="6BE9B664" w14:textId="5C94080F" w:rsidR="00357C9F" w:rsidRPr="00584D0B" w:rsidRDefault="00E82CB9" w:rsidP="008A2B71">
      <w:pPr>
        <w:pStyle w:val="ListParagraph"/>
        <w:numPr>
          <w:ilvl w:val="0"/>
          <w:numId w:val="17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>shift</w:t>
      </w:r>
      <w:r w:rsidR="00CF3F7B" w:rsidRPr="00584D0B">
        <w:rPr>
          <w:rFonts w:ascii="Times New Roman" w:eastAsiaTheme="majorEastAsia" w:hAnsi="Times New Roman" w:cs="Times New Roman"/>
          <w:iCs/>
          <w:sz w:val="24"/>
          <w:szCs w:val="24"/>
        </w:rPr>
        <w:t>s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in how services are delivered</w:t>
      </w:r>
      <w:r w:rsidR="002C7D3D">
        <w:rPr>
          <w:rFonts w:ascii="Times New Roman" w:eastAsiaTheme="majorEastAsia" w:hAnsi="Times New Roman" w:cs="Times New Roman"/>
          <w:iCs/>
          <w:sz w:val="24"/>
          <w:szCs w:val="24"/>
        </w:rPr>
        <w:t>,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932517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which resulted in 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>change</w:t>
      </w:r>
      <w:r w:rsidR="00932517" w:rsidRPr="00584D0B">
        <w:rPr>
          <w:rFonts w:ascii="Times New Roman" w:eastAsiaTheme="majorEastAsia" w:hAnsi="Times New Roman" w:cs="Times New Roman"/>
          <w:iCs/>
          <w:sz w:val="24"/>
          <w:szCs w:val="24"/>
        </w:rPr>
        <w:t>s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932517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to </w:t>
      </w:r>
      <w:r w:rsidR="00297373" w:rsidRPr="00584D0B">
        <w:rPr>
          <w:rFonts w:ascii="Times New Roman" w:eastAsiaTheme="majorEastAsia" w:hAnsi="Times New Roman" w:cs="Times New Roman"/>
          <w:iCs/>
          <w:sz w:val="24"/>
          <w:szCs w:val="24"/>
        </w:rPr>
        <w:t>the</w:t>
      </w:r>
      <w:r w:rsidR="00932517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>amount</w:t>
      </w:r>
      <w:r w:rsidR="00297373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of funding</w:t>
      </w:r>
      <w:r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 available for operating costs</w:t>
      </w:r>
      <w:r w:rsidR="00357C9F" w:rsidRPr="00584D0B">
        <w:rPr>
          <w:rFonts w:ascii="Times New Roman" w:eastAsiaTheme="majorEastAsia" w:hAnsi="Times New Roman" w:cs="Times New Roman"/>
          <w:iCs/>
          <w:sz w:val="24"/>
          <w:szCs w:val="24"/>
        </w:rPr>
        <w:t xml:space="preserve">. </w:t>
      </w:r>
    </w:p>
    <w:p w14:paraId="392D8C8E" w14:textId="77777777" w:rsidR="00357C9F" w:rsidRPr="002656A7" w:rsidRDefault="00357C9F" w:rsidP="00357C9F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1DC5DDAD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25958F29" w14:textId="77777777" w:rsidR="002D4A86" w:rsidRDefault="002D4A86">
      <w:pPr>
        <w:spacing w:after="200" w:line="276" w:lineRule="auto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br w:type="page"/>
      </w:r>
    </w:p>
    <w:p w14:paraId="2E5B5C45" w14:textId="329552C8" w:rsidR="002B0B0A" w:rsidRDefault="002B0B0A" w:rsidP="002D6225">
      <w:pPr>
        <w:spacing w:after="200"/>
        <w:rPr>
          <w:rFonts w:ascii="Times New Roman" w:eastAsiaTheme="majorEastAsia" w:hAnsi="Times New Roman" w:cs="Times New Roman"/>
          <w:iCs/>
        </w:rPr>
      </w:pPr>
      <w:r w:rsidRPr="002656A7">
        <w:rPr>
          <w:rFonts w:ascii="Times New Roman" w:eastAsiaTheme="majorEastAsia" w:hAnsi="Times New Roman" w:cs="Times New Roman"/>
          <w:iCs/>
        </w:rPr>
        <w:lastRenderedPageBreak/>
        <w:t>3. Describe any changes made to the Board</w:t>
      </w:r>
      <w:r w:rsidR="004F1142">
        <w:rPr>
          <w:rFonts w:ascii="Times New Roman" w:eastAsiaTheme="majorEastAsia" w:hAnsi="Times New Roman" w:cs="Times New Roman"/>
          <w:iCs/>
        </w:rPr>
        <w:t>’s</w:t>
      </w:r>
      <w:r w:rsidRPr="002656A7">
        <w:rPr>
          <w:rFonts w:ascii="Times New Roman" w:eastAsiaTheme="majorEastAsia" w:hAnsi="Times New Roman" w:cs="Times New Roman"/>
          <w:iCs/>
        </w:rPr>
        <w:t xml:space="preserve"> structure that have </w:t>
      </w:r>
      <w:r w:rsidR="00E42D3D" w:rsidRPr="002656A7">
        <w:rPr>
          <w:rFonts w:ascii="Times New Roman" w:eastAsiaTheme="majorEastAsia" w:hAnsi="Times New Roman" w:cs="Times New Roman"/>
          <w:iCs/>
        </w:rPr>
        <w:t xml:space="preserve">impacted </w:t>
      </w:r>
      <w:r w:rsidR="005C6DF5">
        <w:rPr>
          <w:rFonts w:ascii="Times New Roman" w:eastAsiaTheme="majorEastAsia" w:hAnsi="Times New Roman" w:cs="Times New Roman"/>
          <w:iCs/>
        </w:rPr>
        <w:t>its</w:t>
      </w:r>
      <w:r w:rsidR="003C6DA4">
        <w:rPr>
          <w:rFonts w:ascii="Times New Roman" w:eastAsiaTheme="majorEastAsia" w:hAnsi="Times New Roman" w:cs="Times New Roman"/>
          <w:iCs/>
        </w:rPr>
        <w:t xml:space="preserve"> </w:t>
      </w:r>
      <w:proofErr w:type="gramStart"/>
      <w:r w:rsidR="003C6DA4" w:rsidRPr="002656A7">
        <w:rPr>
          <w:rFonts w:ascii="Times New Roman" w:eastAsiaTheme="majorEastAsia" w:hAnsi="Times New Roman" w:cs="Times New Roman"/>
          <w:iCs/>
        </w:rPr>
        <w:t xml:space="preserve">plan </w:t>
      </w:r>
      <w:r w:rsidR="00D216C1">
        <w:rPr>
          <w:rFonts w:ascii="Times New Roman" w:eastAsiaTheme="majorEastAsia" w:hAnsi="Times New Roman" w:cs="Times New Roman"/>
          <w:iCs/>
        </w:rPr>
        <w:t>implementation</w:t>
      </w:r>
      <w:proofErr w:type="gramEnd"/>
      <w:r w:rsidR="003C6DA4">
        <w:rPr>
          <w:rFonts w:ascii="Times New Roman" w:eastAsiaTheme="majorEastAsia" w:hAnsi="Times New Roman" w:cs="Times New Roman"/>
          <w:iCs/>
        </w:rPr>
        <w:t>,</w:t>
      </w:r>
      <w:r w:rsidR="00357C9F">
        <w:rPr>
          <w:rFonts w:ascii="Times New Roman" w:eastAsiaTheme="majorEastAsia" w:hAnsi="Times New Roman" w:cs="Times New Roman"/>
          <w:iCs/>
        </w:rPr>
        <w:t xml:space="preserve"> </w:t>
      </w:r>
      <w:r w:rsidR="00E42D3D">
        <w:rPr>
          <w:rFonts w:ascii="Times New Roman" w:eastAsiaTheme="majorEastAsia" w:hAnsi="Times New Roman" w:cs="Times New Roman"/>
          <w:iCs/>
        </w:rPr>
        <w:t>includ</w:t>
      </w:r>
      <w:r w:rsidR="00D216C1">
        <w:rPr>
          <w:rFonts w:ascii="Times New Roman" w:eastAsiaTheme="majorEastAsia" w:hAnsi="Times New Roman" w:cs="Times New Roman"/>
          <w:iCs/>
        </w:rPr>
        <w:t>ing</w:t>
      </w:r>
      <w:r w:rsidR="00E42D3D">
        <w:rPr>
          <w:rFonts w:ascii="Times New Roman" w:eastAsiaTheme="majorEastAsia" w:hAnsi="Times New Roman" w:cs="Times New Roman"/>
          <w:iCs/>
        </w:rPr>
        <w:t xml:space="preserve"> </w:t>
      </w:r>
      <w:r w:rsidRPr="002656A7">
        <w:rPr>
          <w:rFonts w:ascii="Times New Roman" w:eastAsiaTheme="majorEastAsia" w:hAnsi="Times New Roman" w:cs="Times New Roman"/>
          <w:iCs/>
        </w:rPr>
        <w:t xml:space="preserve">changes in Board composition, governance, service delivery, or the organization of Workforce Solution Offices. </w:t>
      </w:r>
    </w:p>
    <w:p w14:paraId="2756F29F" w14:textId="13CA7164" w:rsidR="00357C9F" w:rsidRPr="002656A7" w:rsidRDefault="00357C9F" w:rsidP="00357C9F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695E1762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76CA9DE9" w14:textId="4ED6EC46" w:rsidR="00357C9F" w:rsidRPr="00357C9F" w:rsidRDefault="002B0B0A" w:rsidP="002D6225">
      <w:pPr>
        <w:spacing w:after="200"/>
        <w:rPr>
          <w:rFonts w:ascii="Times New Roman" w:eastAsiaTheme="majorEastAsia" w:hAnsi="Times New Roman" w:cs="Times New Roman"/>
          <w:iCs/>
        </w:rPr>
      </w:pPr>
      <w:r w:rsidRPr="002656A7">
        <w:rPr>
          <w:rFonts w:ascii="Times New Roman" w:eastAsiaTheme="majorEastAsia" w:hAnsi="Times New Roman" w:cs="Times New Roman"/>
          <w:iCs/>
        </w:rPr>
        <w:t>4</w:t>
      </w:r>
      <w:r w:rsidR="00177599" w:rsidRPr="002656A7">
        <w:rPr>
          <w:rFonts w:ascii="Times New Roman" w:eastAsiaTheme="majorEastAsia" w:hAnsi="Times New Roman" w:cs="Times New Roman"/>
          <w:iCs/>
        </w:rPr>
        <w:t xml:space="preserve">. Describe any changes </w:t>
      </w:r>
      <w:r w:rsidR="009D2C10" w:rsidRPr="002656A7">
        <w:rPr>
          <w:rFonts w:ascii="Times New Roman" w:eastAsiaTheme="majorEastAsia" w:hAnsi="Times New Roman" w:cs="Times New Roman"/>
          <w:iCs/>
        </w:rPr>
        <w:t xml:space="preserve">to the </w:t>
      </w:r>
      <w:r w:rsidR="00177599" w:rsidRPr="002656A7">
        <w:rPr>
          <w:rFonts w:ascii="Times New Roman" w:eastAsiaTheme="majorEastAsia" w:hAnsi="Times New Roman" w:cs="Times New Roman"/>
          <w:iCs/>
        </w:rPr>
        <w:t>strategies</w:t>
      </w:r>
      <w:r w:rsidR="009D2C10" w:rsidRPr="002656A7">
        <w:rPr>
          <w:rFonts w:ascii="Times New Roman" w:eastAsiaTheme="majorEastAsia" w:hAnsi="Times New Roman" w:cs="Times New Roman"/>
          <w:iCs/>
        </w:rPr>
        <w:t xml:space="preserve"> used</w:t>
      </w:r>
      <w:r w:rsidR="00177599" w:rsidRPr="002656A7">
        <w:rPr>
          <w:rFonts w:ascii="Times New Roman" w:eastAsiaTheme="majorEastAsia" w:hAnsi="Times New Roman" w:cs="Times New Roman"/>
          <w:iCs/>
        </w:rPr>
        <w:t xml:space="preserve"> to meet local performance goals.</w:t>
      </w:r>
    </w:p>
    <w:p w14:paraId="679CCB59" w14:textId="77777777" w:rsidR="00357C9F" w:rsidRPr="002656A7" w:rsidRDefault="00357C9F" w:rsidP="00357C9F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3FEA3836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5EFC4E0F" w14:textId="553B6345" w:rsidR="00357C9F" w:rsidRDefault="002B0B0A" w:rsidP="002D6225">
      <w:pPr>
        <w:spacing w:after="200"/>
        <w:rPr>
          <w:rFonts w:ascii="Times New Roman" w:hAnsi="Times New Roman" w:cs="Times New Roman"/>
          <w:iCs/>
          <w:u w:val="single"/>
        </w:rPr>
      </w:pPr>
      <w:r w:rsidRPr="002656A7">
        <w:rPr>
          <w:rFonts w:ascii="Times New Roman" w:eastAsiaTheme="majorEastAsia" w:hAnsi="Times New Roman" w:cs="Times New Roman"/>
          <w:iCs/>
        </w:rPr>
        <w:t>5</w:t>
      </w:r>
      <w:r w:rsidR="002C0969" w:rsidRPr="002656A7">
        <w:rPr>
          <w:rFonts w:ascii="Times New Roman" w:eastAsiaTheme="majorEastAsia" w:hAnsi="Times New Roman" w:cs="Times New Roman"/>
          <w:iCs/>
        </w:rPr>
        <w:t xml:space="preserve">. Describe </w:t>
      </w:r>
      <w:r w:rsidR="002C0969" w:rsidRPr="002656A7">
        <w:rPr>
          <w:rFonts w:ascii="Times New Roman" w:hAnsi="Times New Roman" w:cs="Times New Roman"/>
          <w:iCs/>
        </w:rPr>
        <w:t xml:space="preserve">any changes, planned or implemented, related to the Board’s participation in the </w:t>
      </w:r>
      <w:r w:rsidR="00A16CBD" w:rsidRPr="00A16CBD">
        <w:rPr>
          <w:rFonts w:ascii="Times New Roman" w:hAnsi="Times New Roman" w:cs="Times New Roman"/>
          <w:iCs/>
        </w:rPr>
        <w:t>Supplemental Nutrition Assistance Program Employment and Training (SNAP E&amp;T)</w:t>
      </w:r>
      <w:r w:rsidR="00A16CBD">
        <w:rPr>
          <w:rFonts w:ascii="Times New Roman" w:hAnsi="Times New Roman" w:cs="Times New Roman"/>
          <w:iCs/>
        </w:rPr>
        <w:t xml:space="preserve"> </w:t>
      </w:r>
      <w:r w:rsidR="0040539B" w:rsidRPr="0040539B">
        <w:rPr>
          <w:rFonts w:ascii="Times New Roman" w:hAnsi="Times New Roman" w:cs="Times New Roman"/>
          <w:iCs/>
        </w:rPr>
        <w:t>Third-Party Partnership Initiative</w:t>
      </w:r>
      <w:r w:rsidR="008A12E5">
        <w:rPr>
          <w:rFonts w:ascii="Times New Roman" w:hAnsi="Times New Roman" w:cs="Times New Roman"/>
          <w:iCs/>
        </w:rPr>
        <w:t>,</w:t>
      </w:r>
      <w:r w:rsidR="00E82596">
        <w:rPr>
          <w:rFonts w:ascii="Times New Roman" w:hAnsi="Times New Roman" w:cs="Times New Roman"/>
          <w:iCs/>
        </w:rPr>
        <w:t xml:space="preserve"> including the </w:t>
      </w:r>
      <w:r w:rsidR="002C0969" w:rsidRPr="002656A7">
        <w:rPr>
          <w:rFonts w:ascii="Times New Roman" w:hAnsi="Times New Roman" w:cs="Times New Roman"/>
          <w:iCs/>
        </w:rPr>
        <w:t xml:space="preserve">steps taken to research, establish, or expand partnerships with eligible third-party providers that receive nonfederal funding and deliver employment and training services to SNAP recipients. </w:t>
      </w:r>
      <w:r w:rsidR="00213EA7" w:rsidRPr="002656A7">
        <w:rPr>
          <w:rFonts w:ascii="Times New Roman" w:hAnsi="Times New Roman" w:cs="Times New Roman"/>
          <w:iCs/>
          <w:u w:val="single"/>
        </w:rPr>
        <w:t xml:space="preserve"> </w:t>
      </w:r>
    </w:p>
    <w:p w14:paraId="028968F4" w14:textId="445DB7C6" w:rsidR="00357C9F" w:rsidRPr="002656A7" w:rsidRDefault="00357C9F" w:rsidP="00357C9F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6E0D678C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6268A082" w14:textId="244CAF64" w:rsidR="00E358F6" w:rsidRPr="00357C9F" w:rsidRDefault="00357C9F" w:rsidP="002D6225">
      <w:pPr>
        <w:spacing w:after="120"/>
        <w:rPr>
          <w:rFonts w:ascii="Times New Roman" w:hAnsi="Times New Roman" w:cs="Times New Roman"/>
          <w:iCs/>
          <w:u w:val="single"/>
        </w:rPr>
      </w:pPr>
      <w:r>
        <w:rPr>
          <w:rFonts w:ascii="Times New Roman" w:eastAsiaTheme="majorEastAsia" w:hAnsi="Times New Roman" w:cs="Times New Roman"/>
          <w:iCs/>
        </w:rPr>
        <w:t>6</w:t>
      </w:r>
      <w:r w:rsidR="00E31803" w:rsidRPr="002656A7">
        <w:rPr>
          <w:rFonts w:ascii="Times New Roman" w:eastAsiaTheme="majorEastAsia" w:hAnsi="Times New Roman" w:cs="Times New Roman"/>
          <w:iCs/>
        </w:rPr>
        <w:t xml:space="preserve">. </w:t>
      </w:r>
      <w:r w:rsidR="00E358F6" w:rsidRPr="002656A7">
        <w:rPr>
          <w:rFonts w:ascii="Times New Roman" w:eastAsiaTheme="majorEastAsia" w:hAnsi="Times New Roman" w:cs="Times New Roman"/>
          <w:iCs/>
        </w:rPr>
        <w:t xml:space="preserve">Describe the Board’s efforts to address </w:t>
      </w:r>
      <w:r w:rsidR="00444503">
        <w:rPr>
          <w:rFonts w:ascii="Times New Roman" w:eastAsiaTheme="majorEastAsia" w:hAnsi="Times New Roman" w:cs="Times New Roman"/>
          <w:iCs/>
        </w:rPr>
        <w:t>their</w:t>
      </w:r>
      <w:r w:rsidR="00444503" w:rsidRPr="002656A7">
        <w:rPr>
          <w:rFonts w:ascii="Times New Roman" w:eastAsiaTheme="majorEastAsia" w:hAnsi="Times New Roman" w:cs="Times New Roman"/>
          <w:iCs/>
        </w:rPr>
        <w:t xml:space="preserve"> workforce customers</w:t>
      </w:r>
      <w:r w:rsidR="00444503">
        <w:rPr>
          <w:rFonts w:ascii="Times New Roman" w:eastAsiaTheme="majorEastAsia" w:hAnsi="Times New Roman" w:cs="Times New Roman"/>
          <w:iCs/>
        </w:rPr>
        <w:t>’</w:t>
      </w:r>
      <w:r w:rsidR="00444503" w:rsidRPr="002656A7">
        <w:rPr>
          <w:rFonts w:ascii="Times New Roman" w:eastAsiaTheme="majorEastAsia" w:hAnsi="Times New Roman" w:cs="Times New Roman"/>
          <w:iCs/>
        </w:rPr>
        <w:t xml:space="preserve"> </w:t>
      </w:r>
      <w:r w:rsidR="00E358F6" w:rsidRPr="002656A7">
        <w:rPr>
          <w:rFonts w:ascii="Times New Roman" w:eastAsiaTheme="majorEastAsia" w:hAnsi="Times New Roman" w:cs="Times New Roman"/>
          <w:iCs/>
        </w:rPr>
        <w:t xml:space="preserve">digital </w:t>
      </w:r>
      <w:r w:rsidR="00FE30AB">
        <w:rPr>
          <w:rFonts w:ascii="Times New Roman" w:eastAsiaTheme="majorEastAsia" w:hAnsi="Times New Roman" w:cs="Times New Roman"/>
          <w:iCs/>
        </w:rPr>
        <w:t>skills</w:t>
      </w:r>
      <w:r w:rsidR="00DA4110">
        <w:rPr>
          <w:rFonts w:ascii="Times New Roman" w:eastAsiaTheme="majorEastAsia" w:hAnsi="Times New Roman" w:cs="Times New Roman"/>
          <w:iCs/>
        </w:rPr>
        <w:t>-</w:t>
      </w:r>
      <w:r w:rsidR="00E67A35">
        <w:rPr>
          <w:rFonts w:ascii="Times New Roman" w:eastAsiaTheme="majorEastAsia" w:hAnsi="Times New Roman" w:cs="Times New Roman"/>
          <w:iCs/>
        </w:rPr>
        <w:t xml:space="preserve">building </w:t>
      </w:r>
      <w:r w:rsidR="00E358F6" w:rsidRPr="002656A7">
        <w:rPr>
          <w:rFonts w:ascii="Times New Roman" w:eastAsiaTheme="majorEastAsia" w:hAnsi="Times New Roman" w:cs="Times New Roman"/>
          <w:iCs/>
        </w:rPr>
        <w:t>needs</w:t>
      </w:r>
      <w:r w:rsidR="00A900F5" w:rsidRPr="002656A7">
        <w:rPr>
          <w:rFonts w:ascii="Times New Roman" w:eastAsiaTheme="majorEastAsia" w:hAnsi="Times New Roman" w:cs="Times New Roman"/>
          <w:iCs/>
        </w:rPr>
        <w:t>.</w:t>
      </w:r>
      <w:r w:rsidR="00E42D3D">
        <w:rPr>
          <w:rFonts w:ascii="Times New Roman" w:eastAsiaTheme="majorEastAsia" w:hAnsi="Times New Roman" w:cs="Times New Roman"/>
          <w:iCs/>
        </w:rPr>
        <w:t xml:space="preserve"> </w:t>
      </w:r>
      <w:r w:rsidR="001330F0" w:rsidRPr="004F283E">
        <w:rPr>
          <w:rFonts w:ascii="Times New Roman" w:eastAsiaTheme="majorEastAsia" w:hAnsi="Times New Roman" w:cs="Times New Roman"/>
          <w:iCs/>
        </w:rPr>
        <w:t xml:space="preserve">TWC </w:t>
      </w:r>
      <w:r w:rsidR="00E42D3D">
        <w:rPr>
          <w:rFonts w:ascii="Times New Roman" w:eastAsiaTheme="majorEastAsia" w:hAnsi="Times New Roman" w:cs="Times New Roman"/>
          <w:iCs/>
        </w:rPr>
        <w:t>defines “digital skills building” as staff support, workshops, and</w:t>
      </w:r>
      <w:r w:rsidR="00EA5EB8">
        <w:rPr>
          <w:rFonts w:ascii="Times New Roman" w:eastAsiaTheme="majorEastAsia" w:hAnsi="Times New Roman" w:cs="Times New Roman"/>
          <w:iCs/>
        </w:rPr>
        <w:t>,</w:t>
      </w:r>
      <w:r w:rsidR="00E42D3D">
        <w:rPr>
          <w:rFonts w:ascii="Times New Roman" w:eastAsiaTheme="majorEastAsia" w:hAnsi="Times New Roman" w:cs="Times New Roman"/>
          <w:iCs/>
        </w:rPr>
        <w:t xml:space="preserve"> when appropriate, training services that enable job seekers to use the internet, smartphones, and other digital resources, including AI literacy, to gain employment and to function productively in today’s technology-heavy workplace</w:t>
      </w:r>
      <w:r w:rsidR="008C10AD" w:rsidRPr="002656A7">
        <w:rPr>
          <w:rFonts w:ascii="Times New Roman" w:eastAsiaTheme="majorEastAsia" w:hAnsi="Times New Roman" w:cs="Times New Roman"/>
          <w:iCs/>
        </w:rPr>
        <w:t xml:space="preserve">. </w:t>
      </w:r>
      <w:r w:rsidR="00E358F6" w:rsidRPr="002656A7">
        <w:rPr>
          <w:rFonts w:ascii="Times New Roman" w:eastAsiaTheme="majorEastAsia" w:hAnsi="Times New Roman" w:cs="Times New Roman"/>
          <w:iCs/>
        </w:rPr>
        <w:t xml:space="preserve">The </w:t>
      </w:r>
      <w:r w:rsidR="002204BF">
        <w:rPr>
          <w:rFonts w:ascii="Times New Roman" w:eastAsiaTheme="majorEastAsia" w:hAnsi="Times New Roman" w:cs="Times New Roman"/>
          <w:iCs/>
        </w:rPr>
        <w:t xml:space="preserve">Board’s </w:t>
      </w:r>
      <w:r w:rsidR="00E358F6" w:rsidRPr="002656A7">
        <w:rPr>
          <w:rFonts w:ascii="Times New Roman" w:eastAsiaTheme="majorEastAsia" w:hAnsi="Times New Roman" w:cs="Times New Roman"/>
          <w:iCs/>
        </w:rPr>
        <w:t xml:space="preserve">response </w:t>
      </w:r>
      <w:r w:rsidR="0077368E">
        <w:rPr>
          <w:rFonts w:ascii="Times New Roman" w:eastAsiaTheme="majorEastAsia" w:hAnsi="Times New Roman" w:cs="Times New Roman"/>
          <w:iCs/>
        </w:rPr>
        <w:t>must</w:t>
      </w:r>
      <w:r w:rsidR="0081741C">
        <w:rPr>
          <w:rFonts w:ascii="Times New Roman" w:eastAsiaTheme="majorEastAsia" w:hAnsi="Times New Roman" w:cs="Times New Roman"/>
          <w:iCs/>
        </w:rPr>
        <w:t xml:space="preserve"> </w:t>
      </w:r>
      <w:r w:rsidR="00286308">
        <w:rPr>
          <w:rFonts w:ascii="Times New Roman" w:eastAsiaTheme="majorEastAsia" w:hAnsi="Times New Roman" w:cs="Times New Roman"/>
          <w:iCs/>
        </w:rPr>
        <w:t>describe</w:t>
      </w:r>
      <w:r w:rsidR="002204BF">
        <w:rPr>
          <w:rFonts w:ascii="Times New Roman" w:eastAsiaTheme="majorEastAsia" w:hAnsi="Times New Roman" w:cs="Times New Roman"/>
          <w:iCs/>
        </w:rPr>
        <w:t xml:space="preserve"> the </w:t>
      </w:r>
      <w:proofErr w:type="gramStart"/>
      <w:r w:rsidR="002204BF">
        <w:rPr>
          <w:rFonts w:ascii="Times New Roman" w:eastAsiaTheme="majorEastAsia" w:hAnsi="Times New Roman" w:cs="Times New Roman"/>
          <w:iCs/>
        </w:rPr>
        <w:t>following,</w:t>
      </w:r>
      <w:proofErr w:type="gramEnd"/>
      <w:r w:rsidR="002204BF">
        <w:rPr>
          <w:rFonts w:ascii="Times New Roman" w:eastAsiaTheme="majorEastAsia" w:hAnsi="Times New Roman" w:cs="Times New Roman"/>
          <w:iCs/>
        </w:rPr>
        <w:t xml:space="preserve"> as applicable</w:t>
      </w:r>
      <w:r w:rsidR="00E358F6" w:rsidRPr="002656A7">
        <w:rPr>
          <w:rFonts w:ascii="Times New Roman" w:eastAsiaTheme="majorEastAsia" w:hAnsi="Times New Roman" w:cs="Times New Roman"/>
          <w:iCs/>
        </w:rPr>
        <w:t>:</w:t>
      </w:r>
    </w:p>
    <w:p w14:paraId="1BAFC01E" w14:textId="78587A83" w:rsidR="00797435" w:rsidRPr="002656A7" w:rsidRDefault="00E358F6" w:rsidP="3F3BA5C3">
      <w:pPr>
        <w:pStyle w:val="ListParagraph"/>
        <w:numPr>
          <w:ilvl w:val="0"/>
          <w:numId w:val="6"/>
        </w:numPr>
        <w:spacing w:after="0"/>
        <w:rPr>
          <w:rFonts w:ascii="Times New Roman" w:eastAsiaTheme="majorEastAsia" w:hAnsi="Times New Roman" w:cs="Times New Roman"/>
          <w:sz w:val="24"/>
          <w:szCs w:val="24"/>
        </w:rPr>
      </w:pPr>
      <w:r w:rsidRPr="3F3BA5C3">
        <w:rPr>
          <w:rFonts w:ascii="Times New Roman" w:eastAsiaTheme="majorEastAsia" w:hAnsi="Times New Roman" w:cs="Times New Roman"/>
          <w:sz w:val="24"/>
          <w:szCs w:val="24"/>
        </w:rPr>
        <w:t>How the Board identifies individuals with digital literacy or digital skills</w:t>
      </w:r>
      <w:r w:rsidR="28510F93"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deficiencies</w:t>
      </w: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, including whether a formal digital literacy assessment tool is </w:t>
      </w:r>
      <w:r w:rsidR="00B851A7" w:rsidRPr="3F3BA5C3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B851A7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B851A7" w:rsidRPr="3F3BA5C3">
        <w:rPr>
          <w:rFonts w:ascii="Times New Roman" w:eastAsiaTheme="majorEastAsia" w:hAnsi="Times New Roman" w:cs="Times New Roman"/>
          <w:sz w:val="24"/>
          <w:szCs w:val="24"/>
        </w:rPr>
        <w:t>ed</w:t>
      </w:r>
    </w:p>
    <w:p w14:paraId="557DDE20" w14:textId="7560E481" w:rsidR="00797435" w:rsidRPr="002656A7" w:rsidRDefault="00E358F6" w:rsidP="00E358F6">
      <w:pPr>
        <w:pStyle w:val="ListParagraph"/>
        <w:numPr>
          <w:ilvl w:val="0"/>
          <w:numId w:val="6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 xml:space="preserve">How assessment results are documented and used to inform </w:t>
      </w:r>
      <w:r w:rsidR="003C7BFA" w:rsidRPr="002656A7">
        <w:rPr>
          <w:rFonts w:ascii="Times New Roman" w:eastAsiaTheme="majorEastAsia" w:hAnsi="Times New Roman" w:cs="Times New Roman"/>
          <w:iCs/>
          <w:sz w:val="24"/>
          <w:szCs w:val="24"/>
        </w:rPr>
        <w:t>the provision of services</w:t>
      </w:r>
    </w:p>
    <w:p w14:paraId="2D17E42F" w14:textId="212B1EE1" w:rsidR="00797435" w:rsidRPr="002656A7" w:rsidRDefault="00E358F6" w:rsidP="3F3BA5C3">
      <w:pPr>
        <w:pStyle w:val="ListParagraph"/>
        <w:numPr>
          <w:ilvl w:val="0"/>
          <w:numId w:val="6"/>
        </w:numPr>
        <w:spacing w:after="240"/>
        <w:rPr>
          <w:rFonts w:ascii="Times New Roman" w:eastAsiaTheme="majorEastAsia" w:hAnsi="Times New Roman" w:cs="Times New Roman"/>
          <w:sz w:val="24"/>
          <w:szCs w:val="24"/>
        </w:rPr>
      </w:pP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The types of digital literacy or digital skills training </w:t>
      </w:r>
      <w:r w:rsidR="004C3F86" w:rsidRPr="3F3BA5C3">
        <w:rPr>
          <w:rFonts w:ascii="Times New Roman" w:eastAsiaTheme="majorEastAsia" w:hAnsi="Times New Roman" w:cs="Times New Roman"/>
          <w:sz w:val="24"/>
          <w:szCs w:val="24"/>
        </w:rPr>
        <w:t>and resources</w:t>
      </w:r>
      <w:r w:rsidR="05BDCFE1"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that are made</w:t>
      </w:r>
      <w:r w:rsidR="004C3F86"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available to customers and how individuals are referred to or enrolled in such training </w:t>
      </w:r>
    </w:p>
    <w:p w14:paraId="20FCF115" w14:textId="02C0392D" w:rsidR="002B0B0A" w:rsidRPr="002656A7" w:rsidRDefault="00E358F6" w:rsidP="3F3BA5C3">
      <w:pPr>
        <w:pStyle w:val="ListParagraph"/>
        <w:numPr>
          <w:ilvl w:val="0"/>
          <w:numId w:val="6"/>
        </w:numPr>
        <w:spacing w:after="240"/>
        <w:rPr>
          <w:rFonts w:ascii="Times New Roman" w:eastAsiaTheme="majorEastAsia" w:hAnsi="Times New Roman" w:cs="Times New Roman"/>
          <w:sz w:val="24"/>
          <w:szCs w:val="24"/>
        </w:rPr>
      </w:pPr>
      <w:r w:rsidRPr="3F3BA5C3">
        <w:rPr>
          <w:rFonts w:ascii="Times New Roman" w:eastAsiaTheme="majorEastAsia" w:hAnsi="Times New Roman" w:cs="Times New Roman"/>
          <w:sz w:val="24"/>
          <w:szCs w:val="24"/>
        </w:rPr>
        <w:t>Any partnerships with organizations</w:t>
      </w:r>
      <w:r w:rsidR="43C14809" w:rsidRPr="3F3BA5C3">
        <w:rPr>
          <w:rFonts w:ascii="Times New Roman" w:eastAsiaTheme="majorEastAsia" w:hAnsi="Times New Roman" w:cs="Times New Roman"/>
          <w:sz w:val="24"/>
          <w:szCs w:val="24"/>
        </w:rPr>
        <w:t>,</w:t>
      </w: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such as public libraries, community colleges, </w:t>
      </w:r>
      <w:r w:rsidR="00547E8E">
        <w:rPr>
          <w:rFonts w:ascii="Times New Roman" w:eastAsiaTheme="majorEastAsia" w:hAnsi="Times New Roman" w:cs="Times New Roman"/>
          <w:sz w:val="24"/>
          <w:szCs w:val="24"/>
        </w:rPr>
        <w:t>or</w:t>
      </w: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nonprofit organizations </w:t>
      </w:r>
      <w:r w:rsidR="00EE76AB">
        <w:rPr>
          <w:rFonts w:ascii="Times New Roman" w:eastAsiaTheme="majorEastAsia" w:hAnsi="Times New Roman" w:cs="Times New Roman"/>
          <w:sz w:val="24"/>
          <w:szCs w:val="24"/>
        </w:rPr>
        <w:t>fo</w:t>
      </w:r>
      <w:r w:rsidR="00035450">
        <w:rPr>
          <w:rFonts w:ascii="Times New Roman" w:eastAsiaTheme="majorEastAsia" w:hAnsi="Times New Roman" w:cs="Times New Roman"/>
          <w:sz w:val="24"/>
          <w:szCs w:val="24"/>
        </w:rPr>
        <w:t xml:space="preserve">r the purpose </w:t>
      </w:r>
      <w:r w:rsidR="00EE76AB">
        <w:rPr>
          <w:rFonts w:ascii="Times New Roman" w:eastAsiaTheme="majorEastAsia" w:hAnsi="Times New Roman" w:cs="Times New Roman"/>
          <w:sz w:val="24"/>
          <w:szCs w:val="24"/>
        </w:rPr>
        <w:t>of providing</w:t>
      </w:r>
      <w:r w:rsidRPr="3F3BA5C3">
        <w:rPr>
          <w:rFonts w:ascii="Times New Roman" w:eastAsiaTheme="majorEastAsia" w:hAnsi="Times New Roman" w:cs="Times New Roman"/>
          <w:sz w:val="24"/>
          <w:szCs w:val="24"/>
        </w:rPr>
        <w:t xml:space="preserve"> digital skills training</w:t>
      </w:r>
    </w:p>
    <w:p w14:paraId="20B4A5C5" w14:textId="1161EC3D" w:rsidR="00872690" w:rsidRPr="002656A7" w:rsidRDefault="00872690" w:rsidP="002D6225">
      <w:pPr>
        <w:pStyle w:val="ListParagraph"/>
        <w:numPr>
          <w:ilvl w:val="0"/>
          <w:numId w:val="6"/>
        </w:numPr>
        <w:contextualSpacing w:val="0"/>
        <w:rPr>
          <w:rFonts w:ascii="Times New Roman" w:eastAsiaTheme="majorEastAsia" w:hAnsi="Times New Roman" w:cs="Times New Roman"/>
          <w:sz w:val="24"/>
          <w:szCs w:val="24"/>
        </w:rPr>
      </w:pPr>
      <w:r w:rsidRPr="3F3BA5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description of any steps </w:t>
      </w:r>
      <w:r w:rsidR="1E22BD7E" w:rsidRPr="3F3BA5C3">
        <w:rPr>
          <w:rFonts w:ascii="Times New Roman" w:eastAsia="Times New Roman" w:hAnsi="Times New Roman" w:cs="Times New Roman"/>
          <w:sz w:val="24"/>
          <w:szCs w:val="24"/>
        </w:rPr>
        <w:t xml:space="preserve">that have been </w:t>
      </w:r>
      <w:r w:rsidRPr="3F3BA5C3">
        <w:rPr>
          <w:rFonts w:ascii="Times New Roman" w:eastAsia="Times New Roman" w:hAnsi="Times New Roman" w:cs="Times New Roman"/>
          <w:sz w:val="24"/>
          <w:szCs w:val="24"/>
        </w:rPr>
        <w:t xml:space="preserve">taken to establish, or expand digital literacy access to address customer needs  </w:t>
      </w:r>
    </w:p>
    <w:p w14:paraId="7CDC262A" w14:textId="7732257B" w:rsidR="000E7A9C" w:rsidRDefault="008B4FCC" w:rsidP="002D6225">
      <w:pPr>
        <w:spacing w:after="20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Guidance regarding digital skills building can be found in</w:t>
      </w:r>
      <w:r w:rsidR="000E7A9C" w:rsidRPr="002656A7">
        <w:rPr>
          <w:rFonts w:ascii="Times New Roman" w:eastAsiaTheme="majorEastAsia" w:hAnsi="Times New Roman" w:cs="Times New Roman"/>
          <w:iCs/>
        </w:rPr>
        <w:t xml:space="preserve"> </w:t>
      </w:r>
      <w:hyperlink r:id="rId10" w:history="1">
        <w:r w:rsidR="000E7A9C" w:rsidRPr="002656A7">
          <w:rPr>
            <w:rStyle w:val="Hyperlink"/>
            <w:rFonts w:ascii="Times New Roman" w:eastAsiaTheme="majorEastAsia" w:hAnsi="Times New Roman" w:cs="Times New Roman"/>
            <w:iCs/>
          </w:rPr>
          <w:t>WD 20-21, Change 2, Digital Skills Building</w:t>
        </w:r>
        <w:r w:rsidR="00A11F6C">
          <w:rPr>
            <w:rStyle w:val="Hyperlink"/>
            <w:rFonts w:ascii="Times New Roman" w:eastAsiaTheme="majorEastAsia" w:hAnsi="Times New Roman" w:cs="Times New Roman"/>
            <w:iCs/>
          </w:rPr>
          <w:t>—</w:t>
        </w:r>
        <w:r w:rsidR="000E7A9C" w:rsidRPr="002656A7">
          <w:rPr>
            <w:rStyle w:val="Hyperlink"/>
            <w:rFonts w:ascii="Times New Roman" w:eastAsiaTheme="majorEastAsia" w:hAnsi="Times New Roman" w:cs="Times New Roman"/>
            <w:iCs/>
          </w:rPr>
          <w:t>Update</w:t>
        </w:r>
      </w:hyperlink>
      <w:r w:rsidR="000E7A9C" w:rsidRPr="002656A7">
        <w:rPr>
          <w:rFonts w:ascii="Times New Roman" w:eastAsiaTheme="majorEastAsia" w:hAnsi="Times New Roman" w:cs="Times New Roman"/>
          <w:iCs/>
        </w:rPr>
        <w:t>.</w:t>
      </w:r>
    </w:p>
    <w:p w14:paraId="2F0D15BB" w14:textId="3F97074C" w:rsidR="00B8344B" w:rsidRDefault="00AE56E7" w:rsidP="002D6225">
      <w:pPr>
        <w:spacing w:after="20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It is recommended that Boards incorporate this</w:t>
      </w:r>
      <w:r w:rsidR="00DA1F9D">
        <w:rPr>
          <w:rFonts w:ascii="Times New Roman" w:eastAsiaTheme="majorEastAsia" w:hAnsi="Times New Roman" w:cs="Times New Roman"/>
          <w:iCs/>
        </w:rPr>
        <w:t xml:space="preserve"> content</w:t>
      </w:r>
      <w:r w:rsidR="002B0B0A" w:rsidRPr="002656A7">
        <w:rPr>
          <w:rFonts w:ascii="Times New Roman" w:eastAsiaTheme="majorEastAsia" w:hAnsi="Times New Roman" w:cs="Times New Roman"/>
          <w:iCs/>
        </w:rPr>
        <w:t xml:space="preserve"> under Part 5, Workforce Investment Activities, Subsection C, Coordination with Secondary and Postsecondary Education Programs</w:t>
      </w:r>
      <w:r w:rsidR="00AC6047">
        <w:rPr>
          <w:rFonts w:ascii="Times New Roman" w:eastAsiaTheme="majorEastAsia" w:hAnsi="Times New Roman" w:cs="Times New Roman"/>
          <w:iCs/>
        </w:rPr>
        <w:t>.</w:t>
      </w:r>
      <w:r w:rsidR="00D61567">
        <w:rPr>
          <w:rFonts w:ascii="Times New Roman" w:eastAsiaTheme="majorEastAsia" w:hAnsi="Times New Roman" w:cs="Times New Roman"/>
          <w:iCs/>
        </w:rPr>
        <w:t xml:space="preserve"> Reference</w:t>
      </w:r>
      <w:r w:rsidR="002656A7">
        <w:rPr>
          <w:rFonts w:ascii="Times New Roman" w:eastAsiaTheme="majorEastAsia" w:hAnsi="Times New Roman" w:cs="Times New Roman"/>
          <w:iCs/>
        </w:rPr>
        <w:t xml:space="preserve">: </w:t>
      </w:r>
      <w:hyperlink r:id="rId11" w:history="1">
        <w:r w:rsidR="00357C9F" w:rsidRPr="00501DF3">
          <w:rPr>
            <w:rStyle w:val="Hyperlink"/>
            <w:rFonts w:ascii="Times New Roman" w:eastAsiaTheme="majorEastAsia" w:hAnsi="Times New Roman" w:cs="Times New Roman"/>
            <w:iCs/>
          </w:rPr>
          <w:t>WD 11-24, Attachment 1, Board Plan Development Guidelines</w:t>
        </w:r>
      </w:hyperlink>
      <w:r w:rsidR="00D61567">
        <w:t>.</w:t>
      </w:r>
    </w:p>
    <w:p w14:paraId="27EC2BA1" w14:textId="77777777" w:rsidR="00501DF3" w:rsidRPr="002656A7" w:rsidRDefault="00501DF3" w:rsidP="002D6225">
      <w:pPr>
        <w:spacing w:after="20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43ACAC33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03DDEAD5" w14:textId="06BBD1B6" w:rsidR="003C394A" w:rsidRPr="002656A7" w:rsidRDefault="00501DF3" w:rsidP="002D6225">
      <w:pPr>
        <w:spacing w:after="12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7</w:t>
      </w:r>
      <w:r w:rsidR="002D2E08">
        <w:rPr>
          <w:rFonts w:ascii="Times New Roman" w:eastAsiaTheme="majorEastAsia" w:hAnsi="Times New Roman" w:cs="Times New Roman"/>
          <w:iCs/>
        </w:rPr>
        <w:t>a</w:t>
      </w:r>
      <w:r w:rsidR="00634A80" w:rsidRPr="000224E6">
        <w:rPr>
          <w:rFonts w:ascii="Times New Roman" w:eastAsiaTheme="majorEastAsia" w:hAnsi="Times New Roman" w:cs="Times New Roman"/>
          <w:iCs/>
        </w:rPr>
        <w:t>.</w:t>
      </w:r>
      <w:r w:rsidR="00AF14C9">
        <w:rPr>
          <w:rFonts w:ascii="Times New Roman" w:eastAsiaTheme="majorEastAsia" w:hAnsi="Times New Roman" w:cs="Times New Roman"/>
          <w:iCs/>
        </w:rPr>
        <w:t xml:space="preserve"> </w:t>
      </w:r>
      <w:hyperlink r:id="rId12" w:tgtFrame="_blank" w:history="1">
        <w:r w:rsidR="00AF14C9" w:rsidRPr="00E72500">
          <w:rPr>
            <w:rStyle w:val="Hyperlink"/>
            <w:rFonts w:ascii="Times New Roman" w:hAnsi="Times New Roman" w:cs="Times New Roman"/>
          </w:rPr>
          <w:t>S</w:t>
        </w:r>
        <w:r w:rsidR="00AF14C9">
          <w:rPr>
            <w:rStyle w:val="Hyperlink"/>
            <w:rFonts w:ascii="Times New Roman" w:hAnsi="Times New Roman" w:cs="Times New Roman"/>
          </w:rPr>
          <w:t>B</w:t>
        </w:r>
        <w:r w:rsidR="00AF14C9" w:rsidRPr="00E72500">
          <w:rPr>
            <w:rStyle w:val="Hyperlink"/>
            <w:rFonts w:ascii="Times New Roman" w:hAnsi="Times New Roman" w:cs="Times New Roman"/>
          </w:rPr>
          <w:t xml:space="preserve"> 1143</w:t>
        </w:r>
      </w:hyperlink>
      <w:r w:rsidR="00AF14C9" w:rsidRPr="00E72500">
        <w:rPr>
          <w:rFonts w:ascii="Times New Roman" w:hAnsi="Times New Roman" w:cs="Times New Roman"/>
        </w:rPr>
        <w:t xml:space="preserve"> (89R)</w:t>
      </w:r>
      <w:r w:rsidR="00A11F6C">
        <w:rPr>
          <w:rFonts w:ascii="Times New Roman" w:hAnsi="Times New Roman" w:cs="Times New Roman"/>
        </w:rPr>
        <w:t xml:space="preserve"> </w:t>
      </w:r>
      <w:r w:rsidR="00AF14C9" w:rsidRPr="00E72500">
        <w:rPr>
          <w:rFonts w:ascii="Times New Roman" w:hAnsi="Times New Roman" w:cs="Times New Roman"/>
        </w:rPr>
        <w:t>amended</w:t>
      </w:r>
      <w:r w:rsidR="009A37EC">
        <w:rPr>
          <w:rFonts w:ascii="Times New Roman" w:hAnsi="Times New Roman" w:cs="Times New Roman"/>
        </w:rPr>
        <w:t xml:space="preserve"> </w:t>
      </w:r>
      <w:r w:rsidR="00AF14C9" w:rsidRPr="00E72500">
        <w:rPr>
          <w:rFonts w:ascii="Times New Roman" w:hAnsi="Times New Roman" w:cs="Times New Roman"/>
        </w:rPr>
        <w:t xml:space="preserve">Chapter </w:t>
      </w:r>
      <w:r w:rsidR="009A37EC">
        <w:rPr>
          <w:rFonts w:ascii="Times New Roman" w:hAnsi="Times New Roman" w:cs="Times New Roman"/>
        </w:rPr>
        <w:t>302,</w:t>
      </w:r>
      <w:r w:rsidR="00AF14C9" w:rsidRPr="00E72500">
        <w:rPr>
          <w:rFonts w:ascii="Times New Roman" w:hAnsi="Times New Roman" w:cs="Times New Roman"/>
        </w:rPr>
        <w:t xml:space="preserve"> Texas </w:t>
      </w:r>
      <w:r w:rsidR="009A37EC">
        <w:rPr>
          <w:rFonts w:ascii="Times New Roman" w:hAnsi="Times New Roman" w:cs="Times New Roman"/>
        </w:rPr>
        <w:t>Labor</w:t>
      </w:r>
      <w:r w:rsidR="00AF14C9" w:rsidRPr="00E72500">
        <w:rPr>
          <w:rFonts w:ascii="Times New Roman" w:hAnsi="Times New Roman" w:cs="Times New Roman"/>
        </w:rPr>
        <w:t xml:space="preserve"> Code</w:t>
      </w:r>
      <w:r w:rsidR="001B64A3">
        <w:rPr>
          <w:rFonts w:ascii="Times New Roman" w:hAnsi="Times New Roman" w:cs="Times New Roman"/>
        </w:rPr>
        <w:t>,</w:t>
      </w:r>
      <w:r w:rsidR="00AF14C9" w:rsidRPr="00E72500">
        <w:rPr>
          <w:rFonts w:ascii="Times New Roman" w:hAnsi="Times New Roman" w:cs="Times New Roman"/>
        </w:rPr>
        <w:t xml:space="preserve"> </w:t>
      </w:r>
      <w:r w:rsidR="00267822">
        <w:rPr>
          <w:rFonts w:ascii="Times New Roman" w:hAnsi="Times New Roman" w:cs="Times New Roman"/>
        </w:rPr>
        <w:t xml:space="preserve">by </w:t>
      </w:r>
      <w:r w:rsidR="009A37EC">
        <w:rPr>
          <w:rFonts w:ascii="Times New Roman" w:hAnsi="Times New Roman" w:cs="Times New Roman"/>
        </w:rPr>
        <w:t>requiring an annual evaluation report of TWC’s federally funded youth program, specifically focusing on</w:t>
      </w:r>
      <w:r w:rsidR="00AF14C9" w:rsidRPr="00E72500">
        <w:rPr>
          <w:rFonts w:ascii="Times New Roman" w:hAnsi="Times New Roman" w:cs="Times New Roman"/>
        </w:rPr>
        <w:t xml:space="preserve"> </w:t>
      </w:r>
      <w:r w:rsidR="00AF14C9" w:rsidRPr="005779E7">
        <w:rPr>
          <w:rFonts w:ascii="Times New Roman" w:eastAsiaTheme="majorEastAsia" w:hAnsi="Times New Roman" w:cs="Times New Roman"/>
        </w:rPr>
        <w:t xml:space="preserve">individuals </w:t>
      </w:r>
      <w:r w:rsidR="00FA5F84">
        <w:rPr>
          <w:rFonts w:ascii="Times New Roman" w:hAnsi="Times New Roman" w:cs="Times New Roman"/>
        </w:rPr>
        <w:t xml:space="preserve">who are at least 14 years of age </w:t>
      </w:r>
      <w:r w:rsidR="00317B59">
        <w:rPr>
          <w:rFonts w:ascii="Times New Roman" w:hAnsi="Times New Roman" w:cs="Times New Roman"/>
        </w:rPr>
        <w:t>but younger than 25</w:t>
      </w:r>
      <w:r w:rsidR="009A37EC">
        <w:rPr>
          <w:rFonts w:ascii="Times New Roman" w:hAnsi="Times New Roman" w:cs="Times New Roman"/>
        </w:rPr>
        <w:t xml:space="preserve">, </w:t>
      </w:r>
      <w:r w:rsidR="00267822">
        <w:rPr>
          <w:rFonts w:ascii="Times New Roman" w:hAnsi="Times New Roman" w:cs="Times New Roman"/>
        </w:rPr>
        <w:t>along with</w:t>
      </w:r>
      <w:r w:rsidR="009A37EC">
        <w:rPr>
          <w:rFonts w:ascii="Times New Roman" w:hAnsi="Times New Roman" w:cs="Times New Roman"/>
        </w:rPr>
        <w:t xml:space="preserve"> best practices for Boards</w:t>
      </w:r>
      <w:r w:rsidR="00AF14C9" w:rsidRPr="00E72500">
        <w:rPr>
          <w:rFonts w:ascii="Times New Roman" w:hAnsi="Times New Roman" w:cs="Times New Roman"/>
        </w:rPr>
        <w:t>.</w:t>
      </w:r>
      <w:r w:rsidR="00634A80" w:rsidRPr="000224E6">
        <w:rPr>
          <w:rFonts w:ascii="Times New Roman" w:eastAsiaTheme="majorEastAsia" w:hAnsi="Times New Roman" w:cs="Times New Roman"/>
          <w:iCs/>
        </w:rPr>
        <w:t xml:space="preserve"> </w:t>
      </w:r>
      <w:r w:rsidR="00D55EC7">
        <w:rPr>
          <w:rFonts w:ascii="Times New Roman" w:eastAsiaTheme="majorEastAsia" w:hAnsi="Times New Roman" w:cs="Times New Roman"/>
          <w:iCs/>
        </w:rPr>
        <w:t xml:space="preserve">In an </w:t>
      </w:r>
      <w:r w:rsidR="00C2268E">
        <w:rPr>
          <w:rFonts w:ascii="Times New Roman" w:eastAsiaTheme="majorEastAsia" w:hAnsi="Times New Roman" w:cs="Times New Roman"/>
          <w:iCs/>
        </w:rPr>
        <w:t>attempt</w:t>
      </w:r>
      <w:r w:rsidR="00D55EC7">
        <w:rPr>
          <w:rFonts w:ascii="Times New Roman" w:eastAsiaTheme="majorEastAsia" w:hAnsi="Times New Roman" w:cs="Times New Roman"/>
          <w:iCs/>
        </w:rPr>
        <w:t xml:space="preserve"> to</w:t>
      </w:r>
      <w:r w:rsidR="0057662C">
        <w:rPr>
          <w:rFonts w:ascii="Times New Roman" w:eastAsiaTheme="majorEastAsia" w:hAnsi="Times New Roman" w:cs="Times New Roman"/>
          <w:iCs/>
        </w:rPr>
        <w:t xml:space="preserve"> incorporat</w:t>
      </w:r>
      <w:r w:rsidR="00D55EC7">
        <w:rPr>
          <w:rFonts w:ascii="Times New Roman" w:eastAsiaTheme="majorEastAsia" w:hAnsi="Times New Roman" w:cs="Times New Roman"/>
          <w:iCs/>
        </w:rPr>
        <w:t>e</w:t>
      </w:r>
      <w:r w:rsidR="0057662C">
        <w:rPr>
          <w:rFonts w:ascii="Times New Roman" w:eastAsiaTheme="majorEastAsia" w:hAnsi="Times New Roman" w:cs="Times New Roman"/>
          <w:iCs/>
        </w:rPr>
        <w:t xml:space="preserve"> Board</w:t>
      </w:r>
      <w:r w:rsidR="00D55EC7">
        <w:rPr>
          <w:rFonts w:ascii="Times New Roman" w:eastAsiaTheme="majorEastAsia" w:hAnsi="Times New Roman" w:cs="Times New Roman"/>
          <w:iCs/>
        </w:rPr>
        <w:t>-</w:t>
      </w:r>
      <w:r w:rsidR="0057662C">
        <w:rPr>
          <w:rFonts w:ascii="Times New Roman" w:eastAsiaTheme="majorEastAsia" w:hAnsi="Times New Roman" w:cs="Times New Roman"/>
          <w:iCs/>
        </w:rPr>
        <w:t xml:space="preserve">specific examples </w:t>
      </w:r>
      <w:r w:rsidR="00D55EC7">
        <w:rPr>
          <w:rFonts w:ascii="Times New Roman" w:eastAsiaTheme="majorEastAsia" w:hAnsi="Times New Roman" w:cs="Times New Roman"/>
          <w:iCs/>
        </w:rPr>
        <w:t>within</w:t>
      </w:r>
      <w:r w:rsidR="0057662C">
        <w:rPr>
          <w:rFonts w:ascii="Times New Roman" w:eastAsiaTheme="majorEastAsia" w:hAnsi="Times New Roman" w:cs="Times New Roman"/>
          <w:iCs/>
        </w:rPr>
        <w:t xml:space="preserve"> the report</w:t>
      </w:r>
      <w:r w:rsidR="00FE3822">
        <w:rPr>
          <w:rFonts w:ascii="Times New Roman" w:eastAsiaTheme="majorEastAsia" w:hAnsi="Times New Roman" w:cs="Times New Roman"/>
          <w:iCs/>
        </w:rPr>
        <w:t xml:space="preserve">, </w:t>
      </w:r>
      <w:r w:rsidR="00AF14C9">
        <w:rPr>
          <w:rFonts w:ascii="Times New Roman" w:eastAsiaTheme="majorEastAsia" w:hAnsi="Times New Roman" w:cs="Times New Roman"/>
          <w:iCs/>
        </w:rPr>
        <w:t>Boards must describe</w:t>
      </w:r>
      <w:r w:rsidR="00FE3822">
        <w:rPr>
          <w:rFonts w:ascii="Times New Roman" w:eastAsiaTheme="majorEastAsia" w:hAnsi="Times New Roman" w:cs="Times New Roman"/>
          <w:iCs/>
        </w:rPr>
        <w:t xml:space="preserve"> </w:t>
      </w:r>
      <w:r w:rsidR="00584D0B" w:rsidRPr="00501DF3">
        <w:rPr>
          <w:rFonts w:ascii="Times New Roman" w:eastAsiaTheme="majorEastAsia" w:hAnsi="Times New Roman" w:cs="Times New Roman"/>
          <w:iCs/>
        </w:rPr>
        <w:t>current and</w:t>
      </w:r>
      <w:r w:rsidR="00584D0B" w:rsidRPr="005779E7">
        <w:rPr>
          <w:rFonts w:ascii="Times New Roman" w:eastAsiaTheme="majorEastAsia" w:hAnsi="Times New Roman" w:cs="Times New Roman"/>
          <w:iCs/>
        </w:rPr>
        <w:t xml:space="preserve"> projected</w:t>
      </w:r>
      <w:r w:rsidR="00AF14C9">
        <w:rPr>
          <w:rFonts w:ascii="Times New Roman" w:eastAsiaTheme="majorEastAsia" w:hAnsi="Times New Roman" w:cs="Times New Roman"/>
          <w:iCs/>
        </w:rPr>
        <w:t xml:space="preserve"> </w:t>
      </w:r>
      <w:r w:rsidR="003C394A" w:rsidRPr="002656A7">
        <w:rPr>
          <w:rFonts w:ascii="Times New Roman" w:eastAsiaTheme="majorEastAsia" w:hAnsi="Times New Roman" w:cs="Times New Roman"/>
          <w:iCs/>
        </w:rPr>
        <w:t>efforts to</w:t>
      </w:r>
      <w:r w:rsidR="004E3C55">
        <w:rPr>
          <w:rFonts w:ascii="Times New Roman" w:eastAsiaTheme="majorEastAsia" w:hAnsi="Times New Roman" w:cs="Times New Roman"/>
          <w:iCs/>
        </w:rPr>
        <w:t xml:space="preserve"> </w:t>
      </w:r>
      <w:r w:rsidR="003C394A" w:rsidRPr="002656A7">
        <w:rPr>
          <w:rFonts w:ascii="Times New Roman" w:eastAsiaTheme="majorEastAsia" w:hAnsi="Times New Roman" w:cs="Times New Roman"/>
          <w:iCs/>
        </w:rPr>
        <w:t xml:space="preserve">outreach and </w:t>
      </w:r>
      <w:r w:rsidR="00E6110A">
        <w:rPr>
          <w:rFonts w:ascii="Times New Roman" w:eastAsiaTheme="majorEastAsia" w:hAnsi="Times New Roman" w:cs="Times New Roman"/>
          <w:iCs/>
        </w:rPr>
        <w:t xml:space="preserve">provide </w:t>
      </w:r>
      <w:r w:rsidR="003C394A" w:rsidRPr="002656A7">
        <w:rPr>
          <w:rFonts w:ascii="Times New Roman" w:eastAsiaTheme="majorEastAsia" w:hAnsi="Times New Roman" w:cs="Times New Roman"/>
          <w:iCs/>
        </w:rPr>
        <w:t xml:space="preserve">services </w:t>
      </w:r>
      <w:r w:rsidR="006E7B46">
        <w:rPr>
          <w:rFonts w:ascii="Times New Roman" w:eastAsiaTheme="majorEastAsia" w:hAnsi="Times New Roman" w:cs="Times New Roman"/>
          <w:iCs/>
        </w:rPr>
        <w:t>to</w:t>
      </w:r>
      <w:r w:rsidR="003C394A" w:rsidRPr="002656A7">
        <w:rPr>
          <w:rFonts w:ascii="Times New Roman" w:eastAsiaTheme="majorEastAsia" w:hAnsi="Times New Roman" w:cs="Times New Roman"/>
          <w:iCs/>
        </w:rPr>
        <w:t xml:space="preserve"> individuals </w:t>
      </w:r>
      <w:r w:rsidR="00811826">
        <w:rPr>
          <w:rFonts w:ascii="Times New Roman" w:eastAsiaTheme="majorEastAsia" w:hAnsi="Times New Roman" w:cs="Times New Roman"/>
          <w:iCs/>
        </w:rPr>
        <w:t>in the age group previously referenced</w:t>
      </w:r>
      <w:r w:rsidR="00300E91">
        <w:rPr>
          <w:rFonts w:ascii="Times New Roman" w:eastAsiaTheme="majorEastAsia" w:hAnsi="Times New Roman" w:cs="Times New Roman"/>
          <w:iCs/>
        </w:rPr>
        <w:t xml:space="preserve">. </w:t>
      </w:r>
      <w:r w:rsidR="006F74F2">
        <w:rPr>
          <w:rFonts w:ascii="Times New Roman" w:eastAsiaTheme="majorEastAsia" w:hAnsi="Times New Roman" w:cs="Times New Roman"/>
          <w:iCs/>
        </w:rPr>
        <w:t>Additionally</w:t>
      </w:r>
      <w:r w:rsidR="00300E91">
        <w:rPr>
          <w:rFonts w:ascii="Times New Roman" w:eastAsiaTheme="majorEastAsia" w:hAnsi="Times New Roman" w:cs="Times New Roman"/>
          <w:iCs/>
        </w:rPr>
        <w:t>,</w:t>
      </w:r>
      <w:r w:rsidR="006F74F2">
        <w:rPr>
          <w:rFonts w:ascii="Times New Roman" w:eastAsiaTheme="majorEastAsia" w:hAnsi="Times New Roman" w:cs="Times New Roman"/>
          <w:iCs/>
        </w:rPr>
        <w:t xml:space="preserve"> Boards must</w:t>
      </w:r>
      <w:r w:rsidR="00300E91">
        <w:rPr>
          <w:rFonts w:ascii="Times New Roman" w:eastAsiaTheme="majorEastAsia" w:hAnsi="Times New Roman" w:cs="Times New Roman"/>
          <w:iCs/>
        </w:rPr>
        <w:t xml:space="preserve"> address coordination with the following partners</w:t>
      </w:r>
      <w:r w:rsidR="00B0570C" w:rsidRPr="002656A7">
        <w:rPr>
          <w:rFonts w:ascii="Times New Roman" w:eastAsiaTheme="majorEastAsia" w:hAnsi="Times New Roman" w:cs="Times New Roman"/>
          <w:iCs/>
        </w:rPr>
        <w:t>:</w:t>
      </w:r>
    </w:p>
    <w:p w14:paraId="0D463536" w14:textId="65A6BF1E" w:rsidR="003C394A" w:rsidRPr="002656A7" w:rsidRDefault="003C394A" w:rsidP="00501DF3">
      <w:pPr>
        <w:pStyle w:val="ListParagraph"/>
        <w:numPr>
          <w:ilvl w:val="0"/>
          <w:numId w:val="7"/>
        </w:numPr>
        <w:spacing w:after="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>Texas Education Agency,</w:t>
      </w:r>
      <w:r w:rsidR="008C10AD" w:rsidRPr="002656A7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05004F" w:rsidRPr="002656A7">
        <w:rPr>
          <w:rFonts w:ascii="Times New Roman" w:eastAsiaTheme="majorEastAsia" w:hAnsi="Times New Roman" w:cs="Times New Roman"/>
          <w:iCs/>
          <w:sz w:val="24"/>
          <w:szCs w:val="24"/>
        </w:rPr>
        <w:t>independent</w:t>
      </w:r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 xml:space="preserve"> school districts, or open-enrollment charter schools</w:t>
      </w:r>
    </w:p>
    <w:p w14:paraId="01C73818" w14:textId="48FEC973" w:rsidR="003C394A" w:rsidRPr="002656A7" w:rsidRDefault="003C394A" w:rsidP="003C394A">
      <w:pPr>
        <w:pStyle w:val="ListParagraph"/>
        <w:numPr>
          <w:ilvl w:val="0"/>
          <w:numId w:val="7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 xml:space="preserve">Texas Higher Education Coordinating Board </w:t>
      </w:r>
      <w:proofErr w:type="gramStart"/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>or</w:t>
      </w:r>
      <w:proofErr w:type="gramEnd"/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 xml:space="preserve"> institutions of higher education</w:t>
      </w:r>
    </w:p>
    <w:p w14:paraId="4B945E5D" w14:textId="71831BAA" w:rsidR="00634A80" w:rsidRPr="002656A7" w:rsidRDefault="003C394A" w:rsidP="002D6225">
      <w:pPr>
        <w:pStyle w:val="ListParagraph"/>
        <w:numPr>
          <w:ilvl w:val="0"/>
          <w:numId w:val="7"/>
        </w:numPr>
        <w:contextualSpacing w:val="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656A7">
        <w:rPr>
          <w:rFonts w:ascii="Times New Roman" w:eastAsiaTheme="majorEastAsia" w:hAnsi="Times New Roman" w:cs="Times New Roman"/>
          <w:iCs/>
          <w:sz w:val="24"/>
          <w:szCs w:val="24"/>
        </w:rPr>
        <w:t>Department of Family and Protective Services</w:t>
      </w:r>
    </w:p>
    <w:p w14:paraId="0F2EA0AB" w14:textId="26C2BC60" w:rsidR="00AC6047" w:rsidRDefault="00301D52" w:rsidP="00663805">
      <w:pPr>
        <w:spacing w:after="200"/>
        <w:rPr>
          <w:rFonts w:ascii="Times New Roman" w:eastAsiaTheme="majorEastAsia" w:hAnsi="Times New Roman" w:cs="Times New Roman"/>
          <w:iCs/>
        </w:rPr>
      </w:pPr>
      <w:r w:rsidRPr="00301D52">
        <w:rPr>
          <w:rFonts w:ascii="Times New Roman" w:eastAsiaTheme="majorEastAsia" w:hAnsi="Times New Roman" w:cs="Times New Roman"/>
          <w:iCs/>
        </w:rPr>
        <w:t>It is recommended that Boards incorporate this content under Part 5, Workforce Investment Activities, Subsection B, Youth Activities and Services. Reference: WD 11-24, Attachment 1, Board Plan Development Guidelines.</w:t>
      </w:r>
    </w:p>
    <w:p w14:paraId="39E5E418" w14:textId="77777777" w:rsidR="00501DF3" w:rsidRPr="002656A7" w:rsidRDefault="00501DF3" w:rsidP="00501DF3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0C4B4A2E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02BE5E5A" w14:textId="18052745" w:rsidR="0024401F" w:rsidRPr="005779E7" w:rsidRDefault="002D2E08" w:rsidP="002D6225">
      <w:pPr>
        <w:spacing w:after="12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7b</w:t>
      </w:r>
      <w:r w:rsidR="006D3994" w:rsidRPr="00501DF3">
        <w:rPr>
          <w:rFonts w:ascii="Times New Roman" w:eastAsiaTheme="majorEastAsia" w:hAnsi="Times New Roman" w:cs="Times New Roman"/>
          <w:iCs/>
        </w:rPr>
        <w:t xml:space="preserve">. </w:t>
      </w:r>
      <w:r w:rsidR="0057662C">
        <w:rPr>
          <w:rFonts w:ascii="Times New Roman" w:eastAsiaTheme="majorEastAsia" w:hAnsi="Times New Roman" w:cs="Times New Roman"/>
          <w:iCs/>
        </w:rPr>
        <w:t>Describe</w:t>
      </w:r>
      <w:r w:rsidR="0024401F" w:rsidRPr="00501DF3">
        <w:rPr>
          <w:rFonts w:ascii="Times New Roman" w:eastAsiaTheme="majorEastAsia" w:hAnsi="Times New Roman" w:cs="Times New Roman"/>
          <w:iCs/>
        </w:rPr>
        <w:t xml:space="preserve"> efforts </w:t>
      </w:r>
      <w:r w:rsidR="00300E91" w:rsidRPr="00501DF3">
        <w:rPr>
          <w:rFonts w:ascii="Times New Roman" w:eastAsiaTheme="majorEastAsia" w:hAnsi="Times New Roman" w:cs="Times New Roman"/>
          <w:iCs/>
        </w:rPr>
        <w:t>to address</w:t>
      </w:r>
      <w:r w:rsidR="00A11F6C">
        <w:rPr>
          <w:rFonts w:ascii="Times New Roman" w:eastAsiaTheme="majorEastAsia" w:hAnsi="Times New Roman" w:cs="Times New Roman"/>
          <w:iCs/>
        </w:rPr>
        <w:t xml:space="preserve"> </w:t>
      </w:r>
      <w:r w:rsidR="0024401F" w:rsidRPr="00501DF3">
        <w:rPr>
          <w:rFonts w:ascii="Times New Roman" w:eastAsiaTheme="majorEastAsia" w:hAnsi="Times New Roman" w:cs="Times New Roman"/>
          <w:iCs/>
        </w:rPr>
        <w:t>current and</w:t>
      </w:r>
      <w:r w:rsidR="0024401F" w:rsidRPr="005779E7">
        <w:rPr>
          <w:rFonts w:ascii="Times New Roman" w:eastAsiaTheme="majorEastAsia" w:hAnsi="Times New Roman" w:cs="Times New Roman"/>
          <w:iCs/>
        </w:rPr>
        <w:t xml:space="preserve"> projected workforce needs</w:t>
      </w:r>
      <w:r w:rsidR="00E1530A" w:rsidRPr="005779E7">
        <w:rPr>
          <w:rFonts w:ascii="Times New Roman" w:eastAsiaTheme="majorEastAsia" w:hAnsi="Times New Roman" w:cs="Times New Roman"/>
          <w:iCs/>
        </w:rPr>
        <w:t xml:space="preserve"> </w:t>
      </w:r>
      <w:r w:rsidR="00B106A1">
        <w:rPr>
          <w:rFonts w:ascii="Times New Roman" w:eastAsiaTheme="majorEastAsia" w:hAnsi="Times New Roman" w:cs="Times New Roman"/>
          <w:iCs/>
        </w:rPr>
        <w:t>of</w:t>
      </w:r>
      <w:r w:rsidR="009C2DF6" w:rsidDel="00B106A1">
        <w:rPr>
          <w:rFonts w:ascii="Times New Roman" w:eastAsiaTheme="majorEastAsia" w:hAnsi="Times New Roman" w:cs="Times New Roman"/>
          <w:iCs/>
        </w:rPr>
        <w:t xml:space="preserve"> </w:t>
      </w:r>
      <w:r w:rsidR="00E1530A" w:rsidRPr="005779E7">
        <w:rPr>
          <w:rFonts w:ascii="Times New Roman" w:eastAsiaTheme="majorEastAsia" w:hAnsi="Times New Roman" w:cs="Times New Roman"/>
          <w:iCs/>
        </w:rPr>
        <w:t xml:space="preserve">individuals </w:t>
      </w:r>
      <w:r w:rsidR="00584D0B">
        <w:rPr>
          <w:rFonts w:ascii="Times New Roman" w:hAnsi="Times New Roman" w:cs="Times New Roman"/>
        </w:rPr>
        <w:t>who are at least 14 years of age but younger than 25</w:t>
      </w:r>
      <w:r w:rsidR="008117D8">
        <w:rPr>
          <w:rFonts w:ascii="Times New Roman" w:hAnsi="Times New Roman" w:cs="Times New Roman"/>
        </w:rPr>
        <w:t xml:space="preserve"> </w:t>
      </w:r>
      <w:r w:rsidR="00497ECD">
        <w:rPr>
          <w:rFonts w:ascii="Times New Roman" w:eastAsiaTheme="majorEastAsia" w:hAnsi="Times New Roman" w:cs="Times New Roman"/>
          <w:iCs/>
        </w:rPr>
        <w:t>in</w:t>
      </w:r>
      <w:r w:rsidR="00300E91">
        <w:rPr>
          <w:rFonts w:ascii="Times New Roman" w:eastAsiaTheme="majorEastAsia" w:hAnsi="Times New Roman" w:cs="Times New Roman"/>
          <w:iCs/>
        </w:rPr>
        <w:t xml:space="preserve"> coordination with</w:t>
      </w:r>
      <w:r w:rsidR="00622523">
        <w:rPr>
          <w:rFonts w:ascii="Times New Roman" w:eastAsiaTheme="majorEastAsia" w:hAnsi="Times New Roman" w:cs="Times New Roman"/>
          <w:iCs/>
        </w:rPr>
        <w:t xml:space="preserve"> the following</w:t>
      </w:r>
      <w:r w:rsidR="00300E91">
        <w:rPr>
          <w:rFonts w:ascii="Times New Roman" w:eastAsiaTheme="majorEastAsia" w:hAnsi="Times New Roman" w:cs="Times New Roman"/>
          <w:iCs/>
        </w:rPr>
        <w:t xml:space="preserve">:  </w:t>
      </w:r>
    </w:p>
    <w:p w14:paraId="7ADCBDD8" w14:textId="5B9E62DB" w:rsidR="0024401F" w:rsidRPr="005779E7" w:rsidRDefault="0024401F" w:rsidP="00501DF3">
      <w:pPr>
        <w:pStyle w:val="ListParagraph"/>
        <w:numPr>
          <w:ilvl w:val="0"/>
          <w:numId w:val="9"/>
        </w:numPr>
        <w:spacing w:after="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779E7">
        <w:rPr>
          <w:rFonts w:ascii="Times New Roman" w:eastAsiaTheme="majorEastAsia" w:hAnsi="Times New Roman" w:cs="Times New Roman"/>
          <w:iCs/>
          <w:sz w:val="24"/>
          <w:szCs w:val="24"/>
        </w:rPr>
        <w:t xml:space="preserve">Private </w:t>
      </w:r>
      <w:proofErr w:type="gramStart"/>
      <w:r w:rsidRPr="005779E7">
        <w:rPr>
          <w:rFonts w:ascii="Times New Roman" w:eastAsiaTheme="majorEastAsia" w:hAnsi="Times New Roman" w:cs="Times New Roman"/>
          <w:iCs/>
          <w:sz w:val="24"/>
          <w:szCs w:val="24"/>
        </w:rPr>
        <w:t>employers</w:t>
      </w:r>
      <w:proofErr w:type="gramEnd"/>
      <w:r w:rsidRPr="005779E7">
        <w:rPr>
          <w:rFonts w:ascii="Times New Roman" w:eastAsiaTheme="majorEastAsia" w:hAnsi="Times New Roman" w:cs="Times New Roman"/>
          <w:iCs/>
          <w:sz w:val="24"/>
          <w:szCs w:val="24"/>
        </w:rPr>
        <w:t xml:space="preserve"> or other members of the business community</w:t>
      </w:r>
    </w:p>
    <w:p w14:paraId="26254170" w14:textId="79D76BC4" w:rsidR="00501DF3" w:rsidRDefault="0024401F" w:rsidP="002D6225">
      <w:pPr>
        <w:pStyle w:val="ListParagraph"/>
        <w:numPr>
          <w:ilvl w:val="0"/>
          <w:numId w:val="9"/>
        </w:numPr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5779E7">
        <w:rPr>
          <w:rFonts w:ascii="Times New Roman" w:eastAsiaTheme="majorEastAsia" w:hAnsi="Times New Roman" w:cs="Times New Roman"/>
          <w:iCs/>
          <w:sz w:val="24"/>
          <w:szCs w:val="24"/>
        </w:rPr>
        <w:t>Workforce development service providers</w:t>
      </w:r>
    </w:p>
    <w:p w14:paraId="7C681D87" w14:textId="61647E35" w:rsidR="00AC6047" w:rsidRDefault="00301D52" w:rsidP="00622523">
      <w:pPr>
        <w:spacing w:after="200"/>
        <w:rPr>
          <w:rFonts w:ascii="Times New Roman" w:eastAsiaTheme="majorEastAsia" w:hAnsi="Times New Roman" w:cs="Times New Roman"/>
          <w:iCs/>
        </w:rPr>
      </w:pPr>
      <w:r w:rsidRPr="00301D52">
        <w:rPr>
          <w:rFonts w:ascii="Times New Roman" w:eastAsiaTheme="majorEastAsia" w:hAnsi="Times New Roman" w:cs="Times New Roman"/>
          <w:iCs/>
        </w:rPr>
        <w:lastRenderedPageBreak/>
        <w:t>It is recommended that Boards incorporate this content under Part 5, Workforce Investment Activities, Subsection B, Youth Activities and Services. Reference: WD 11-24, Attachment 1, Board Plan Development Guidelines.</w:t>
      </w:r>
    </w:p>
    <w:p w14:paraId="5F867537" w14:textId="0AD68A9A" w:rsidR="00501DF3" w:rsidRPr="002656A7" w:rsidRDefault="00501DF3" w:rsidP="001153D2">
      <w:pPr>
        <w:spacing w:after="200" w:line="276" w:lineRule="auto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6320D2E9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37F52FDE" w14:textId="198FECC3" w:rsidR="00C90259" w:rsidRPr="00501DF3" w:rsidRDefault="00501DF3" w:rsidP="002D6225">
      <w:pPr>
        <w:spacing w:after="12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8</w:t>
      </w:r>
      <w:r w:rsidR="000C6588" w:rsidRPr="00C90259">
        <w:rPr>
          <w:rFonts w:ascii="Times New Roman" w:eastAsiaTheme="majorEastAsia" w:hAnsi="Times New Roman" w:cs="Times New Roman"/>
          <w:iCs/>
        </w:rPr>
        <w:t>.</w:t>
      </w:r>
      <w:r w:rsidR="00C90259">
        <w:rPr>
          <w:rFonts w:ascii="Times New Roman" w:eastAsiaTheme="majorEastAsia" w:hAnsi="Times New Roman" w:cs="Times New Roman"/>
          <w:iCs/>
        </w:rPr>
        <w:t xml:space="preserve"> </w:t>
      </w:r>
      <w:r w:rsidR="001330F0">
        <w:rPr>
          <w:rFonts w:ascii="Times New Roman" w:eastAsiaTheme="majorEastAsia" w:hAnsi="Times New Roman" w:cs="Times New Roman"/>
          <w:iCs/>
        </w:rPr>
        <w:t xml:space="preserve">TWC </w:t>
      </w:r>
      <w:r w:rsidR="006866C5">
        <w:rPr>
          <w:rFonts w:ascii="Times New Roman" w:eastAsiaTheme="majorEastAsia" w:hAnsi="Times New Roman" w:cs="Times New Roman"/>
          <w:iCs/>
        </w:rPr>
        <w:t>has submitted</w:t>
      </w:r>
      <w:r w:rsidR="00C34D37" w:rsidRPr="00C34D37">
        <w:rPr>
          <w:rFonts w:ascii="Times New Roman" w:eastAsiaTheme="majorEastAsia" w:hAnsi="Times New Roman" w:cs="Times New Roman"/>
          <w:iCs/>
        </w:rPr>
        <w:t xml:space="preserve"> </w:t>
      </w:r>
      <w:r w:rsidR="006866C5">
        <w:rPr>
          <w:rFonts w:ascii="Times New Roman" w:eastAsiaTheme="majorEastAsia" w:hAnsi="Times New Roman" w:cs="Times New Roman"/>
          <w:iCs/>
        </w:rPr>
        <w:t xml:space="preserve">a series of WIOA </w:t>
      </w:r>
      <w:r w:rsidR="00C34D37" w:rsidRPr="00C34D37">
        <w:rPr>
          <w:rFonts w:ascii="Times New Roman" w:eastAsiaTheme="majorEastAsia" w:hAnsi="Times New Roman" w:cs="Times New Roman"/>
          <w:iCs/>
        </w:rPr>
        <w:t>waiver</w:t>
      </w:r>
      <w:r w:rsidR="006866C5">
        <w:rPr>
          <w:rFonts w:ascii="Times New Roman" w:eastAsiaTheme="majorEastAsia" w:hAnsi="Times New Roman" w:cs="Times New Roman"/>
          <w:iCs/>
        </w:rPr>
        <w:t>s</w:t>
      </w:r>
      <w:r w:rsidR="00C34D37" w:rsidRPr="00C34D37">
        <w:rPr>
          <w:rFonts w:ascii="Times New Roman" w:eastAsiaTheme="majorEastAsia" w:hAnsi="Times New Roman" w:cs="Times New Roman"/>
          <w:iCs/>
        </w:rPr>
        <w:t xml:space="preserve"> </w:t>
      </w:r>
      <w:r w:rsidR="006866C5">
        <w:rPr>
          <w:rFonts w:ascii="Times New Roman" w:eastAsiaTheme="majorEastAsia" w:hAnsi="Times New Roman" w:cs="Times New Roman"/>
          <w:iCs/>
        </w:rPr>
        <w:t xml:space="preserve">intended to expand </w:t>
      </w:r>
      <w:r w:rsidR="00E609A6">
        <w:rPr>
          <w:rFonts w:ascii="Times New Roman" w:eastAsiaTheme="majorEastAsia" w:hAnsi="Times New Roman" w:cs="Times New Roman"/>
          <w:iCs/>
        </w:rPr>
        <w:t>opportunities for</w:t>
      </w:r>
      <w:r w:rsidR="006866C5">
        <w:rPr>
          <w:rFonts w:ascii="Times New Roman" w:eastAsiaTheme="majorEastAsia" w:hAnsi="Times New Roman" w:cs="Times New Roman"/>
          <w:iCs/>
        </w:rPr>
        <w:t xml:space="preserve"> innovative workforce service delivery strategies</w:t>
      </w:r>
      <w:r w:rsidR="00C34D37">
        <w:rPr>
          <w:rFonts w:ascii="Times New Roman" w:eastAsiaTheme="majorEastAsia" w:hAnsi="Times New Roman" w:cs="Times New Roman"/>
          <w:iCs/>
        </w:rPr>
        <w:t xml:space="preserve">. </w:t>
      </w:r>
      <w:r w:rsidR="001971F6">
        <w:rPr>
          <w:rFonts w:ascii="Times New Roman" w:eastAsiaTheme="majorEastAsia" w:hAnsi="Times New Roman" w:cs="Times New Roman"/>
          <w:iCs/>
        </w:rPr>
        <w:t xml:space="preserve">Information regarding </w:t>
      </w:r>
      <w:r w:rsidR="00D0279E">
        <w:rPr>
          <w:rFonts w:ascii="Times New Roman" w:eastAsiaTheme="majorEastAsia" w:hAnsi="Times New Roman" w:cs="Times New Roman"/>
          <w:iCs/>
        </w:rPr>
        <w:t xml:space="preserve">Texas’ </w:t>
      </w:r>
      <w:r w:rsidR="001971F6">
        <w:rPr>
          <w:rFonts w:ascii="Times New Roman" w:eastAsiaTheme="majorEastAsia" w:hAnsi="Times New Roman" w:cs="Times New Roman"/>
          <w:iCs/>
        </w:rPr>
        <w:t xml:space="preserve">requested and approved WIOA </w:t>
      </w:r>
      <w:r w:rsidR="00D0279E">
        <w:rPr>
          <w:rFonts w:ascii="Times New Roman" w:eastAsiaTheme="majorEastAsia" w:hAnsi="Times New Roman" w:cs="Times New Roman"/>
          <w:iCs/>
        </w:rPr>
        <w:t>waivers</w:t>
      </w:r>
      <w:r w:rsidR="000B12B7">
        <w:rPr>
          <w:rFonts w:ascii="Times New Roman" w:eastAsiaTheme="majorEastAsia" w:hAnsi="Times New Roman" w:cs="Times New Roman"/>
          <w:iCs/>
        </w:rPr>
        <w:t xml:space="preserve"> </w:t>
      </w:r>
      <w:r w:rsidR="007B4BB2">
        <w:rPr>
          <w:rFonts w:ascii="Times New Roman" w:eastAsiaTheme="majorEastAsia" w:hAnsi="Times New Roman" w:cs="Times New Roman"/>
          <w:iCs/>
        </w:rPr>
        <w:t xml:space="preserve">will be </w:t>
      </w:r>
      <w:r w:rsidR="001971F6">
        <w:rPr>
          <w:rFonts w:ascii="Times New Roman" w:eastAsiaTheme="majorEastAsia" w:hAnsi="Times New Roman" w:cs="Times New Roman"/>
          <w:iCs/>
        </w:rPr>
        <w:t>made available through TWC Workforce Development Department communications.</w:t>
      </w:r>
      <w:r w:rsidR="006866C5">
        <w:rPr>
          <w:rFonts w:ascii="Times New Roman" w:eastAsiaTheme="majorEastAsia" w:hAnsi="Times New Roman" w:cs="Times New Roman"/>
          <w:iCs/>
        </w:rPr>
        <w:t xml:space="preserve"> Boards may elect to implement </w:t>
      </w:r>
      <w:r w:rsidR="00333912">
        <w:rPr>
          <w:rFonts w:ascii="Times New Roman" w:eastAsiaTheme="majorEastAsia" w:hAnsi="Times New Roman" w:cs="Times New Roman"/>
          <w:iCs/>
        </w:rPr>
        <w:t>Texas</w:t>
      </w:r>
      <w:r w:rsidR="001B5CC5">
        <w:rPr>
          <w:rFonts w:ascii="Times New Roman" w:eastAsiaTheme="majorEastAsia" w:hAnsi="Times New Roman" w:cs="Times New Roman"/>
          <w:iCs/>
        </w:rPr>
        <w:t>’</w:t>
      </w:r>
      <w:r w:rsidR="003E08F6">
        <w:rPr>
          <w:rFonts w:ascii="Times New Roman" w:eastAsiaTheme="majorEastAsia" w:hAnsi="Times New Roman" w:cs="Times New Roman"/>
          <w:iCs/>
        </w:rPr>
        <w:t xml:space="preserve"> U.S.</w:t>
      </w:r>
      <w:r w:rsidR="00333912">
        <w:rPr>
          <w:rFonts w:ascii="Times New Roman" w:eastAsiaTheme="majorEastAsia" w:hAnsi="Times New Roman" w:cs="Times New Roman"/>
          <w:iCs/>
        </w:rPr>
        <w:t xml:space="preserve"> </w:t>
      </w:r>
      <w:r w:rsidR="001971F6">
        <w:rPr>
          <w:rFonts w:ascii="Times New Roman" w:eastAsiaTheme="majorEastAsia" w:hAnsi="Times New Roman" w:cs="Times New Roman"/>
          <w:iCs/>
        </w:rPr>
        <w:t>D</w:t>
      </w:r>
      <w:r w:rsidR="003E08F6">
        <w:rPr>
          <w:rFonts w:ascii="Times New Roman" w:eastAsiaTheme="majorEastAsia" w:hAnsi="Times New Roman" w:cs="Times New Roman"/>
          <w:iCs/>
        </w:rPr>
        <w:t xml:space="preserve">epartment of </w:t>
      </w:r>
      <w:r w:rsidR="001971F6">
        <w:rPr>
          <w:rFonts w:ascii="Times New Roman" w:eastAsiaTheme="majorEastAsia" w:hAnsi="Times New Roman" w:cs="Times New Roman"/>
          <w:iCs/>
        </w:rPr>
        <w:t>L</w:t>
      </w:r>
      <w:r w:rsidR="003E08F6">
        <w:rPr>
          <w:rFonts w:ascii="Times New Roman" w:eastAsiaTheme="majorEastAsia" w:hAnsi="Times New Roman" w:cs="Times New Roman"/>
          <w:iCs/>
        </w:rPr>
        <w:t>abor</w:t>
      </w:r>
      <w:r w:rsidR="001065E6" w:rsidRPr="001065E6">
        <w:rPr>
          <w:rFonts w:ascii="Times New Roman" w:eastAsiaTheme="majorEastAsia" w:hAnsi="Times New Roman" w:cs="Times New Roman"/>
          <w:iCs/>
        </w:rPr>
        <w:t>–</w:t>
      </w:r>
      <w:r w:rsidR="001971F6">
        <w:rPr>
          <w:rFonts w:ascii="Times New Roman" w:eastAsiaTheme="majorEastAsia" w:hAnsi="Times New Roman" w:cs="Times New Roman"/>
          <w:iCs/>
        </w:rPr>
        <w:t>approved</w:t>
      </w:r>
      <w:r w:rsidR="006866C5">
        <w:rPr>
          <w:rFonts w:ascii="Times New Roman" w:eastAsiaTheme="majorEastAsia" w:hAnsi="Times New Roman" w:cs="Times New Roman"/>
          <w:iCs/>
        </w:rPr>
        <w:t xml:space="preserve"> </w:t>
      </w:r>
      <w:r w:rsidR="001971F6">
        <w:rPr>
          <w:rFonts w:ascii="Times New Roman" w:eastAsiaTheme="majorEastAsia" w:hAnsi="Times New Roman" w:cs="Times New Roman"/>
          <w:iCs/>
        </w:rPr>
        <w:t xml:space="preserve">WIOA </w:t>
      </w:r>
      <w:r w:rsidR="006866C5">
        <w:rPr>
          <w:rFonts w:ascii="Times New Roman" w:eastAsiaTheme="majorEastAsia" w:hAnsi="Times New Roman" w:cs="Times New Roman"/>
          <w:iCs/>
        </w:rPr>
        <w:t xml:space="preserve">waivers consistent with local workforce needs and operational priorities. </w:t>
      </w:r>
      <w:r w:rsidR="00C90259" w:rsidRPr="00C90259">
        <w:rPr>
          <w:rFonts w:ascii="Times New Roman" w:hAnsi="Times New Roman" w:cs="Times New Roman"/>
          <w:iCs/>
        </w:rPr>
        <w:t>Describe</w:t>
      </w:r>
      <w:r w:rsidR="00C90259" w:rsidRPr="00C90259">
        <w:rPr>
          <w:rFonts w:ascii="Times New Roman" w:hAnsi="Times New Roman" w:cs="Times New Roman"/>
        </w:rPr>
        <w:t xml:space="preserve"> how the Board is implementing </w:t>
      </w:r>
      <w:r w:rsidR="00061E01">
        <w:rPr>
          <w:rFonts w:ascii="Times New Roman" w:hAnsi="Times New Roman" w:cs="Times New Roman"/>
        </w:rPr>
        <w:t xml:space="preserve">or plans to implement </w:t>
      </w:r>
      <w:r w:rsidR="005779E7">
        <w:rPr>
          <w:rFonts w:ascii="Times New Roman" w:hAnsi="Times New Roman" w:cs="Times New Roman"/>
        </w:rPr>
        <w:t xml:space="preserve">any </w:t>
      </w:r>
      <w:r w:rsidR="001971F6">
        <w:rPr>
          <w:rFonts w:ascii="Times New Roman" w:hAnsi="Times New Roman" w:cs="Times New Roman"/>
        </w:rPr>
        <w:t>requested or</w:t>
      </w:r>
      <w:r w:rsidR="005779E7">
        <w:rPr>
          <w:rFonts w:ascii="Times New Roman" w:hAnsi="Times New Roman" w:cs="Times New Roman"/>
        </w:rPr>
        <w:t xml:space="preserve"> </w:t>
      </w:r>
      <w:r w:rsidR="008810CC">
        <w:rPr>
          <w:rFonts w:ascii="Times New Roman" w:hAnsi="Times New Roman" w:cs="Times New Roman"/>
        </w:rPr>
        <w:t xml:space="preserve">approved </w:t>
      </w:r>
      <w:r w:rsidR="000346B6">
        <w:rPr>
          <w:rFonts w:ascii="Times New Roman" w:hAnsi="Times New Roman" w:cs="Times New Roman"/>
        </w:rPr>
        <w:t xml:space="preserve">WIOA </w:t>
      </w:r>
      <w:r w:rsidR="00C90259" w:rsidRPr="00C90259">
        <w:rPr>
          <w:rFonts w:ascii="Times New Roman" w:hAnsi="Times New Roman" w:cs="Times New Roman"/>
        </w:rPr>
        <w:t>waivers.</w:t>
      </w:r>
      <w:r w:rsidR="00061E01">
        <w:rPr>
          <w:rFonts w:ascii="Times New Roman" w:hAnsi="Times New Roman" w:cs="Times New Roman"/>
        </w:rPr>
        <w:t xml:space="preserve"> </w:t>
      </w:r>
      <w:r w:rsidR="00C90259" w:rsidRPr="00C90259">
        <w:rPr>
          <w:rFonts w:ascii="Times New Roman" w:hAnsi="Times New Roman" w:cs="Times New Roman"/>
        </w:rPr>
        <w:t xml:space="preserve">The </w:t>
      </w:r>
      <w:r w:rsidR="005779E7">
        <w:rPr>
          <w:rFonts w:ascii="Times New Roman" w:hAnsi="Times New Roman" w:cs="Times New Roman"/>
        </w:rPr>
        <w:t xml:space="preserve">implementation </w:t>
      </w:r>
      <w:r w:rsidR="00C90259" w:rsidRPr="00C90259">
        <w:rPr>
          <w:rFonts w:ascii="Times New Roman" w:hAnsi="Times New Roman" w:cs="Times New Roman"/>
        </w:rPr>
        <w:t>narrative must include a description of:</w:t>
      </w:r>
    </w:p>
    <w:p w14:paraId="543A2799" w14:textId="386CC52F" w:rsidR="00C90259" w:rsidRPr="00C90259" w:rsidRDefault="00C90259" w:rsidP="00501DF3">
      <w:pPr>
        <w:pStyle w:val="ListParagraph"/>
        <w:numPr>
          <w:ilvl w:val="0"/>
          <w:numId w:val="15"/>
        </w:num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C90259">
        <w:rPr>
          <w:rFonts w:ascii="Times New Roman" w:hAnsi="Times New Roman" w:cs="Times New Roman"/>
          <w:sz w:val="24"/>
          <w:szCs w:val="24"/>
        </w:rPr>
        <w:t>the actions that are being taken</w:t>
      </w:r>
      <w:r w:rsidR="00506493">
        <w:rPr>
          <w:rFonts w:ascii="Times New Roman" w:hAnsi="Times New Roman" w:cs="Times New Roman"/>
          <w:sz w:val="24"/>
          <w:szCs w:val="24"/>
        </w:rPr>
        <w:t xml:space="preserve"> </w:t>
      </w:r>
      <w:r w:rsidR="00D97CCC">
        <w:rPr>
          <w:rFonts w:ascii="Times New Roman" w:hAnsi="Times New Roman" w:cs="Times New Roman"/>
          <w:sz w:val="24"/>
          <w:szCs w:val="24"/>
        </w:rPr>
        <w:t xml:space="preserve">or </w:t>
      </w:r>
      <w:r w:rsidR="00506493">
        <w:rPr>
          <w:rFonts w:ascii="Times New Roman" w:hAnsi="Times New Roman" w:cs="Times New Roman"/>
          <w:sz w:val="24"/>
          <w:szCs w:val="24"/>
        </w:rPr>
        <w:t>will be t</w:t>
      </w:r>
      <w:r w:rsidR="001C4EDC">
        <w:rPr>
          <w:rFonts w:ascii="Times New Roman" w:hAnsi="Times New Roman" w:cs="Times New Roman"/>
          <w:sz w:val="24"/>
          <w:szCs w:val="24"/>
        </w:rPr>
        <w:t>aken to achieve waiver implementation</w:t>
      </w:r>
      <w:r w:rsidRPr="00C90259">
        <w:rPr>
          <w:rFonts w:ascii="Times New Roman" w:hAnsi="Times New Roman" w:cs="Times New Roman"/>
          <w:sz w:val="24"/>
          <w:szCs w:val="24"/>
        </w:rPr>
        <w:t>;</w:t>
      </w:r>
      <w:r w:rsidR="001C4EDC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4993F671" w14:textId="4DCC227D" w:rsidR="00A50F88" w:rsidRPr="005946DB" w:rsidRDefault="0069206B" w:rsidP="00740EB7">
      <w:pPr>
        <w:pStyle w:val="ListParagraph"/>
        <w:numPr>
          <w:ilvl w:val="0"/>
          <w:numId w:val="15"/>
        </w:numPr>
        <w:spacing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anticipated and/or completed</w:t>
      </w:r>
      <w:r w:rsidRPr="00C90259">
        <w:rPr>
          <w:rFonts w:ascii="Times New Roman" w:hAnsi="Times New Roman" w:cs="Times New Roman"/>
          <w:sz w:val="24"/>
          <w:szCs w:val="24"/>
        </w:rPr>
        <w:t xml:space="preserve"> </w:t>
      </w:r>
      <w:r w:rsidR="00C90259" w:rsidRPr="00C90259">
        <w:rPr>
          <w:rFonts w:ascii="Times New Roman" w:hAnsi="Times New Roman" w:cs="Times New Roman"/>
          <w:sz w:val="24"/>
          <w:szCs w:val="24"/>
        </w:rPr>
        <w:t>changes to local policy or service delivery</w:t>
      </w:r>
      <w:r w:rsidR="00A92AF8">
        <w:rPr>
          <w:rFonts w:ascii="Times New Roman" w:hAnsi="Times New Roman" w:cs="Times New Roman"/>
          <w:sz w:val="24"/>
          <w:szCs w:val="24"/>
        </w:rPr>
        <w:t xml:space="preserve"> </w:t>
      </w:r>
      <w:r w:rsidR="007343DA">
        <w:rPr>
          <w:rFonts w:ascii="Times New Roman" w:hAnsi="Times New Roman" w:cs="Times New Roman"/>
          <w:sz w:val="24"/>
          <w:szCs w:val="24"/>
        </w:rPr>
        <w:t>as a result of</w:t>
      </w:r>
      <w:r w:rsidR="00A92AF8">
        <w:rPr>
          <w:rFonts w:ascii="Times New Roman" w:hAnsi="Times New Roman" w:cs="Times New Roman"/>
          <w:sz w:val="24"/>
          <w:szCs w:val="24"/>
        </w:rPr>
        <w:t xml:space="preserve"> waiver implem</w:t>
      </w:r>
      <w:r w:rsidR="007343DA">
        <w:rPr>
          <w:rFonts w:ascii="Times New Roman" w:hAnsi="Times New Roman" w:cs="Times New Roman"/>
          <w:sz w:val="24"/>
          <w:szCs w:val="24"/>
        </w:rPr>
        <w:t>e</w:t>
      </w:r>
      <w:r w:rsidR="00A92AF8">
        <w:rPr>
          <w:rFonts w:ascii="Times New Roman" w:hAnsi="Times New Roman" w:cs="Times New Roman"/>
          <w:sz w:val="24"/>
          <w:szCs w:val="24"/>
        </w:rPr>
        <w:t>ntation</w:t>
      </w:r>
      <w:r w:rsidR="001C4EDC">
        <w:rPr>
          <w:rFonts w:ascii="Times New Roman" w:hAnsi="Times New Roman" w:cs="Times New Roman"/>
          <w:sz w:val="24"/>
          <w:szCs w:val="24"/>
        </w:rPr>
        <w:t>.</w:t>
      </w:r>
    </w:p>
    <w:p w14:paraId="30816929" w14:textId="2B098C05" w:rsidR="00A5373A" w:rsidRDefault="004E6B0D" w:rsidP="00740EB7">
      <w:pPr>
        <w:spacing w:after="200"/>
        <w:rPr>
          <w:rFonts w:ascii="Times New Roman" w:hAnsi="Times New Roman" w:cs="Times New Roman"/>
        </w:rPr>
      </w:pPr>
      <w:r w:rsidRPr="001065E6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</w:t>
      </w:r>
      <w:r w:rsidR="00427D7C">
        <w:rPr>
          <w:rFonts w:ascii="Times New Roman" w:hAnsi="Times New Roman" w:cs="Times New Roman"/>
        </w:rPr>
        <w:t>A Board’s implementation and usage of the</w:t>
      </w:r>
      <w:r w:rsidR="00BF3D26">
        <w:rPr>
          <w:rFonts w:ascii="Times New Roman" w:hAnsi="Times New Roman" w:cs="Times New Roman"/>
        </w:rPr>
        <w:t xml:space="preserve"> </w:t>
      </w:r>
      <w:r w:rsidR="003737F6">
        <w:rPr>
          <w:rFonts w:ascii="Times New Roman" w:hAnsi="Times New Roman" w:cs="Times New Roman"/>
        </w:rPr>
        <w:t>WIOA waiver</w:t>
      </w:r>
      <w:r w:rsidR="00427D7C">
        <w:rPr>
          <w:rFonts w:ascii="Times New Roman" w:hAnsi="Times New Roman" w:cs="Times New Roman"/>
        </w:rPr>
        <w:t>s</w:t>
      </w:r>
      <w:r w:rsidR="00BF3D26">
        <w:rPr>
          <w:rFonts w:ascii="Times New Roman" w:hAnsi="Times New Roman" w:cs="Times New Roman"/>
        </w:rPr>
        <w:t xml:space="preserve"> </w:t>
      </w:r>
      <w:r w:rsidR="00204F3F">
        <w:rPr>
          <w:rFonts w:ascii="Times New Roman" w:hAnsi="Times New Roman" w:cs="Times New Roman"/>
        </w:rPr>
        <w:t>is voluntary</w:t>
      </w:r>
      <w:r w:rsidR="003737F6">
        <w:rPr>
          <w:rFonts w:ascii="Times New Roman" w:hAnsi="Times New Roman" w:cs="Times New Roman"/>
        </w:rPr>
        <w:t>.</w:t>
      </w:r>
      <w:r w:rsidR="00204F3F">
        <w:rPr>
          <w:rFonts w:ascii="Times New Roman" w:hAnsi="Times New Roman" w:cs="Times New Roman"/>
        </w:rPr>
        <w:t xml:space="preserve"> </w:t>
      </w:r>
      <w:r w:rsidR="00110DD0">
        <w:rPr>
          <w:rFonts w:ascii="Times New Roman" w:hAnsi="Times New Roman" w:cs="Times New Roman"/>
        </w:rPr>
        <w:t>T</w:t>
      </w:r>
      <w:r w:rsidR="00204F3F">
        <w:rPr>
          <w:rFonts w:ascii="Times New Roman" w:hAnsi="Times New Roman" w:cs="Times New Roman"/>
        </w:rPr>
        <w:t xml:space="preserve">herefore, </w:t>
      </w:r>
      <w:r w:rsidR="00584D0B">
        <w:rPr>
          <w:rFonts w:ascii="Times New Roman" w:hAnsi="Times New Roman" w:cs="Times New Roman"/>
        </w:rPr>
        <w:t xml:space="preserve">acknowledge </w:t>
      </w:r>
      <w:r w:rsidR="00D97CCC">
        <w:rPr>
          <w:rFonts w:ascii="Times New Roman" w:hAnsi="Times New Roman" w:cs="Times New Roman"/>
        </w:rPr>
        <w:t>“</w:t>
      </w:r>
      <w:r w:rsidR="00204F3F">
        <w:rPr>
          <w:rFonts w:ascii="Times New Roman" w:hAnsi="Times New Roman" w:cs="Times New Roman"/>
        </w:rPr>
        <w:t>not applicable</w:t>
      </w:r>
      <w:r w:rsidR="006B3FBA">
        <w:rPr>
          <w:rFonts w:ascii="Times New Roman" w:hAnsi="Times New Roman" w:cs="Times New Roman"/>
        </w:rPr>
        <w:t>,</w:t>
      </w:r>
      <w:r w:rsidR="00D97CCC">
        <w:rPr>
          <w:rFonts w:ascii="Times New Roman" w:hAnsi="Times New Roman" w:cs="Times New Roman"/>
        </w:rPr>
        <w:t>”</w:t>
      </w:r>
      <w:r w:rsidR="00584D0B">
        <w:rPr>
          <w:rFonts w:ascii="Times New Roman" w:hAnsi="Times New Roman" w:cs="Times New Roman"/>
        </w:rPr>
        <w:t xml:space="preserve"> </w:t>
      </w:r>
      <w:r w:rsidR="006B3FBA">
        <w:rPr>
          <w:rFonts w:ascii="Times New Roman" w:hAnsi="Times New Roman" w:cs="Times New Roman"/>
        </w:rPr>
        <w:t>where</w:t>
      </w:r>
      <w:r w:rsidR="00607768">
        <w:rPr>
          <w:rFonts w:ascii="Times New Roman" w:hAnsi="Times New Roman" w:cs="Times New Roman"/>
        </w:rPr>
        <w:t xml:space="preserve"> </w:t>
      </w:r>
      <w:r w:rsidR="00245E61">
        <w:rPr>
          <w:rFonts w:ascii="Times New Roman" w:hAnsi="Times New Roman" w:cs="Times New Roman"/>
        </w:rPr>
        <w:t>appropriate</w:t>
      </w:r>
      <w:r w:rsidR="006B3FBA">
        <w:rPr>
          <w:rFonts w:ascii="Times New Roman" w:hAnsi="Times New Roman" w:cs="Times New Roman"/>
        </w:rPr>
        <w:t>,</w:t>
      </w:r>
      <w:r w:rsidR="00245E61">
        <w:rPr>
          <w:rFonts w:ascii="Times New Roman" w:hAnsi="Times New Roman" w:cs="Times New Roman"/>
        </w:rPr>
        <w:t xml:space="preserve"> </w:t>
      </w:r>
      <w:r w:rsidR="00584D0B">
        <w:rPr>
          <w:rFonts w:ascii="Times New Roman" w:hAnsi="Times New Roman" w:cs="Times New Roman"/>
        </w:rPr>
        <w:t>in the Board response section</w:t>
      </w:r>
      <w:r w:rsidR="00204F3F">
        <w:rPr>
          <w:rFonts w:ascii="Times New Roman" w:hAnsi="Times New Roman" w:cs="Times New Roman"/>
        </w:rPr>
        <w:t>.</w:t>
      </w:r>
    </w:p>
    <w:p w14:paraId="1BB4A0FE" w14:textId="5415817B" w:rsidR="00A24DE2" w:rsidRDefault="00A24DE2" w:rsidP="00A24DE2">
      <w:pPr>
        <w:spacing w:after="160" w:line="278" w:lineRule="auto"/>
        <w:rPr>
          <w:rFonts w:ascii="Times New Roman" w:hAnsi="Times New Roman" w:cs="Times New Roman"/>
          <w:bCs/>
        </w:rPr>
      </w:pPr>
      <w:r w:rsidRPr="00301D52">
        <w:rPr>
          <w:rFonts w:ascii="Times New Roman" w:hAnsi="Times New Roman" w:cs="Times New Roman"/>
          <w:bCs/>
        </w:rPr>
        <w:t xml:space="preserve">It is recommended that Boards incorporate this content under Part 3, Core </w:t>
      </w:r>
      <w:r>
        <w:rPr>
          <w:rFonts w:ascii="Times New Roman" w:hAnsi="Times New Roman" w:cs="Times New Roman"/>
          <w:bCs/>
        </w:rPr>
        <w:t>P</w:t>
      </w:r>
      <w:r w:rsidRPr="00301D52">
        <w:rPr>
          <w:rFonts w:ascii="Times New Roman" w:hAnsi="Times New Roman" w:cs="Times New Roman"/>
          <w:bCs/>
        </w:rPr>
        <w:t>rograms. Reference: WD 11-24, Attachment 1, Board Plan Development Guidelines.</w:t>
      </w:r>
    </w:p>
    <w:p w14:paraId="7761706E" w14:textId="5E063DE5" w:rsidR="00501DF3" w:rsidRPr="002656A7" w:rsidRDefault="00501DF3" w:rsidP="00501DF3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437512FE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5075F171" w14:textId="2A0035DC" w:rsidR="00F8279B" w:rsidRPr="00D372B3" w:rsidRDefault="005779E7" w:rsidP="00740EB7">
      <w:pPr>
        <w:spacing w:after="120"/>
        <w:rPr>
          <w:rFonts w:ascii="Times New Roman" w:hAnsi="Times New Roman" w:cs="Times New Roman"/>
        </w:rPr>
      </w:pPr>
      <w:r w:rsidRPr="00D372B3">
        <w:rPr>
          <w:rFonts w:ascii="Times New Roman" w:eastAsiaTheme="majorEastAsia" w:hAnsi="Times New Roman" w:cs="Times New Roman"/>
          <w:iCs/>
        </w:rPr>
        <w:t>9.</w:t>
      </w:r>
      <w:r w:rsidR="00781DE3">
        <w:rPr>
          <w:rFonts w:ascii="Times New Roman" w:eastAsiaTheme="majorEastAsia" w:hAnsi="Times New Roman" w:cs="Times New Roman"/>
          <w:iCs/>
        </w:rPr>
        <w:t xml:space="preserve"> </w:t>
      </w:r>
      <w:r w:rsidR="00EC3D9D">
        <w:rPr>
          <w:rFonts w:ascii="Times New Roman" w:eastAsiaTheme="majorEastAsia" w:hAnsi="Times New Roman" w:cs="Times New Roman"/>
          <w:iCs/>
        </w:rPr>
        <w:t>O</w:t>
      </w:r>
      <w:r w:rsidR="00EC3D9D" w:rsidRPr="00EC3D9D">
        <w:rPr>
          <w:rFonts w:ascii="Times New Roman" w:eastAsiaTheme="majorEastAsia" w:hAnsi="Times New Roman" w:cs="Times New Roman"/>
          <w:iCs/>
        </w:rPr>
        <w:t xml:space="preserve">n April 30, 2026, TWC added </w:t>
      </w:r>
      <w:r w:rsidR="00455C2C" w:rsidRPr="00455C2C">
        <w:rPr>
          <w:rFonts w:ascii="Times New Roman" w:eastAsiaTheme="majorEastAsia" w:hAnsi="Times New Roman" w:cs="Times New Roman"/>
          <w:iCs/>
        </w:rPr>
        <w:t>Perkins V</w:t>
      </w:r>
      <w:r w:rsidR="00455C2C">
        <w:rPr>
          <w:rFonts w:ascii="Times New Roman" w:eastAsiaTheme="majorEastAsia" w:hAnsi="Times New Roman" w:cs="Times New Roman"/>
          <w:iCs/>
        </w:rPr>
        <w:t xml:space="preserve"> </w:t>
      </w:r>
      <w:r w:rsidR="00EC3D9D" w:rsidRPr="00EC3D9D">
        <w:rPr>
          <w:rFonts w:ascii="Times New Roman" w:eastAsiaTheme="majorEastAsia" w:hAnsi="Times New Roman" w:cs="Times New Roman"/>
          <w:iCs/>
        </w:rPr>
        <w:t xml:space="preserve">as a </w:t>
      </w:r>
      <w:r w:rsidR="00706E42">
        <w:rPr>
          <w:rFonts w:ascii="Times New Roman" w:eastAsiaTheme="majorEastAsia" w:hAnsi="Times New Roman" w:cs="Times New Roman"/>
          <w:iCs/>
        </w:rPr>
        <w:t xml:space="preserve">WIOA </w:t>
      </w:r>
      <w:r w:rsidR="00EC3D9D" w:rsidRPr="00EC3D9D">
        <w:rPr>
          <w:rFonts w:ascii="Times New Roman" w:eastAsiaTheme="majorEastAsia" w:hAnsi="Times New Roman" w:cs="Times New Roman"/>
          <w:iCs/>
        </w:rPr>
        <w:t>C</w:t>
      </w:r>
      <w:r w:rsidR="00B30D7A">
        <w:rPr>
          <w:rFonts w:ascii="Times New Roman" w:eastAsiaTheme="majorEastAsia" w:hAnsi="Times New Roman" w:cs="Times New Roman"/>
          <w:iCs/>
        </w:rPr>
        <w:t xml:space="preserve">ombined </w:t>
      </w:r>
      <w:r w:rsidR="00EC3D9D" w:rsidRPr="00EC3D9D">
        <w:rPr>
          <w:rFonts w:ascii="Times New Roman" w:eastAsiaTheme="majorEastAsia" w:hAnsi="Times New Roman" w:cs="Times New Roman"/>
          <w:iCs/>
        </w:rPr>
        <w:t>S</w:t>
      </w:r>
      <w:r w:rsidR="00B30D7A">
        <w:rPr>
          <w:rFonts w:ascii="Times New Roman" w:eastAsiaTheme="majorEastAsia" w:hAnsi="Times New Roman" w:cs="Times New Roman"/>
          <w:iCs/>
        </w:rPr>
        <w:t xml:space="preserve">tate </w:t>
      </w:r>
      <w:r w:rsidR="00EC3D9D" w:rsidRPr="00EC3D9D">
        <w:rPr>
          <w:rFonts w:ascii="Times New Roman" w:eastAsiaTheme="majorEastAsia" w:hAnsi="Times New Roman" w:cs="Times New Roman"/>
          <w:iCs/>
        </w:rPr>
        <w:t>P</w:t>
      </w:r>
      <w:r w:rsidR="00B30D7A">
        <w:rPr>
          <w:rFonts w:ascii="Times New Roman" w:eastAsiaTheme="majorEastAsia" w:hAnsi="Times New Roman" w:cs="Times New Roman"/>
          <w:iCs/>
        </w:rPr>
        <w:t>lan</w:t>
      </w:r>
      <w:r w:rsidR="00EC3D9D" w:rsidRPr="00EC3D9D">
        <w:rPr>
          <w:rFonts w:ascii="Times New Roman" w:eastAsiaTheme="majorEastAsia" w:hAnsi="Times New Roman" w:cs="Times New Roman"/>
          <w:iCs/>
        </w:rPr>
        <w:t xml:space="preserve"> partner. </w:t>
      </w:r>
      <w:r w:rsidR="00D94350">
        <w:rPr>
          <w:rFonts w:ascii="Times New Roman" w:eastAsiaTheme="majorEastAsia" w:hAnsi="Times New Roman" w:cs="Times New Roman"/>
          <w:iCs/>
        </w:rPr>
        <w:t xml:space="preserve">As a result, </w:t>
      </w:r>
      <w:r w:rsidR="000E7A7F">
        <w:rPr>
          <w:rFonts w:ascii="Times New Roman" w:eastAsiaTheme="majorEastAsia" w:hAnsi="Times New Roman" w:cs="Times New Roman"/>
          <w:iCs/>
        </w:rPr>
        <w:t>Boards must describe</w:t>
      </w:r>
      <w:r w:rsidR="00F8279B" w:rsidRPr="00D372B3">
        <w:rPr>
          <w:rFonts w:ascii="Times New Roman" w:hAnsi="Times New Roman" w:cs="Times New Roman"/>
        </w:rPr>
        <w:t xml:space="preserve"> coordinat</w:t>
      </w:r>
      <w:r w:rsidR="000E7A7F">
        <w:rPr>
          <w:rFonts w:ascii="Times New Roman" w:hAnsi="Times New Roman" w:cs="Times New Roman"/>
        </w:rPr>
        <w:t>ion efforts</w:t>
      </w:r>
      <w:r w:rsidR="00F8279B" w:rsidRPr="00D372B3">
        <w:rPr>
          <w:rFonts w:ascii="Times New Roman" w:hAnsi="Times New Roman" w:cs="Times New Roman"/>
        </w:rPr>
        <w:t xml:space="preserve">, or plans to coordinate, with Perkins V partners. </w:t>
      </w:r>
      <w:r w:rsidR="00A23E48">
        <w:rPr>
          <w:rFonts w:ascii="Times New Roman" w:hAnsi="Times New Roman" w:cs="Times New Roman"/>
        </w:rPr>
        <w:t>In addition to such information, t</w:t>
      </w:r>
      <w:r w:rsidR="00F8279B" w:rsidRPr="00D372B3">
        <w:rPr>
          <w:rFonts w:ascii="Times New Roman" w:hAnsi="Times New Roman" w:cs="Times New Roman"/>
        </w:rPr>
        <w:t xml:space="preserve">he Board’s response must include a description of: </w:t>
      </w:r>
    </w:p>
    <w:p w14:paraId="57BC5D75" w14:textId="321FD2F4" w:rsidR="00F8279B" w:rsidRPr="00D372B3" w:rsidRDefault="00C14586" w:rsidP="00F8279B">
      <w:pPr>
        <w:pStyle w:val="ListParagraph"/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8279B" w:rsidRPr="00D372B3">
        <w:rPr>
          <w:rFonts w:ascii="Times New Roman" w:hAnsi="Times New Roman" w:cs="Times New Roman"/>
          <w:sz w:val="24"/>
          <w:szCs w:val="24"/>
        </w:rPr>
        <w:t xml:space="preserve">ervice delivery </w:t>
      </w:r>
      <w:r>
        <w:rPr>
          <w:rFonts w:ascii="Times New Roman" w:hAnsi="Times New Roman" w:cs="Times New Roman"/>
          <w:sz w:val="24"/>
          <w:szCs w:val="24"/>
        </w:rPr>
        <w:t>partners</w:t>
      </w:r>
      <w:r w:rsidR="00F8279B" w:rsidRPr="00D372B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5A306F" w14:textId="791D63D4" w:rsidR="00F8279B" w:rsidRPr="00D372B3" w:rsidRDefault="00F8279B" w:rsidP="00F8279B">
      <w:pPr>
        <w:pStyle w:val="ListParagraph"/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372B3">
        <w:rPr>
          <w:rFonts w:ascii="Times New Roman" w:hAnsi="Times New Roman" w:cs="Times New Roman"/>
          <w:sz w:val="24"/>
          <w:szCs w:val="24"/>
        </w:rPr>
        <w:t>referral procedures</w:t>
      </w:r>
      <w:r w:rsidR="00D05707">
        <w:rPr>
          <w:rFonts w:ascii="Times New Roman" w:hAnsi="Times New Roman" w:cs="Times New Roman"/>
          <w:sz w:val="24"/>
          <w:szCs w:val="24"/>
        </w:rPr>
        <w:t>;</w:t>
      </w:r>
      <w:r w:rsidR="00BC01EF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4F0117D9" w14:textId="7442A16D" w:rsidR="00F8279B" w:rsidRPr="00D372B3" w:rsidRDefault="0034642D" w:rsidP="00F8279B">
      <w:pPr>
        <w:pStyle w:val="ListParagraph"/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established or planned </w:t>
      </w:r>
      <w:r w:rsidR="00F8279B" w:rsidRPr="00D372B3">
        <w:rPr>
          <w:rFonts w:ascii="Times New Roman" w:hAnsi="Times New Roman" w:cs="Times New Roman"/>
          <w:sz w:val="24"/>
          <w:szCs w:val="24"/>
        </w:rPr>
        <w:t>youth engagement strategies</w:t>
      </w:r>
      <w:r w:rsidR="00BC01EF">
        <w:rPr>
          <w:rFonts w:ascii="Times New Roman" w:hAnsi="Times New Roman" w:cs="Times New Roman"/>
          <w:sz w:val="24"/>
          <w:szCs w:val="24"/>
        </w:rPr>
        <w:t>.</w:t>
      </w:r>
    </w:p>
    <w:p w14:paraId="399F9EFD" w14:textId="7DD9B5FA" w:rsidR="006866C5" w:rsidRDefault="00301D52" w:rsidP="005946DB">
      <w:pPr>
        <w:spacing w:after="160" w:line="278" w:lineRule="auto"/>
        <w:rPr>
          <w:rFonts w:ascii="Times New Roman" w:hAnsi="Times New Roman" w:cs="Times New Roman"/>
          <w:bCs/>
        </w:rPr>
      </w:pPr>
      <w:r w:rsidRPr="00301D52">
        <w:rPr>
          <w:rFonts w:ascii="Times New Roman" w:hAnsi="Times New Roman" w:cs="Times New Roman"/>
          <w:bCs/>
        </w:rPr>
        <w:t xml:space="preserve">It is recommended that Boards incorporate this content under Part 3, Core </w:t>
      </w:r>
      <w:r w:rsidR="00062119">
        <w:rPr>
          <w:rFonts w:ascii="Times New Roman" w:hAnsi="Times New Roman" w:cs="Times New Roman"/>
          <w:bCs/>
        </w:rPr>
        <w:t>P</w:t>
      </w:r>
      <w:r w:rsidRPr="00301D52">
        <w:rPr>
          <w:rFonts w:ascii="Times New Roman" w:hAnsi="Times New Roman" w:cs="Times New Roman"/>
          <w:bCs/>
        </w:rPr>
        <w:t>rograms. Reference: WD 11-24, Attachment 1, Board Plan Development Guidelines.</w:t>
      </w:r>
    </w:p>
    <w:p w14:paraId="0F43DFE2" w14:textId="77777777" w:rsidR="009D284A" w:rsidRDefault="009D284A">
      <w:pPr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0C68B179" w14:textId="4C70679D" w:rsidR="00A50F88" w:rsidRPr="005946DB" w:rsidRDefault="00A50F88" w:rsidP="005946DB">
      <w:pPr>
        <w:spacing w:after="160" w:line="278" w:lineRule="auto"/>
        <w:rPr>
          <w:rFonts w:ascii="Times New Roman" w:hAnsi="Times New Roman" w:cs="Times New Roman"/>
        </w:rPr>
      </w:pPr>
      <w:r w:rsidRPr="005946DB">
        <w:rPr>
          <w:rFonts w:ascii="Times New Roman" w:hAnsi="Times New Roman" w:cs="Times New Roman"/>
          <w:bCs/>
        </w:rPr>
        <w:lastRenderedPageBreak/>
        <w:t>Board response and corresponding plan page number(s):</w:t>
      </w:r>
    </w:p>
    <w:p w14:paraId="744F28DB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2684C875" w14:textId="67F446D7" w:rsidR="00A50F88" w:rsidRPr="00D97456" w:rsidRDefault="00D372B3" w:rsidP="00537A6B">
      <w:pPr>
        <w:spacing w:after="20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04FB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D372B3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</w:t>
      </w:r>
      <w:r w:rsidR="008F6D95">
        <w:rPr>
          <w:rFonts w:ascii="Times New Roman" w:hAnsi="Times New Roman" w:cs="Times New Roman"/>
        </w:rPr>
        <w:t>any additional factor</w:t>
      </w:r>
      <w:r w:rsidR="00D973EA">
        <w:rPr>
          <w:rFonts w:ascii="Times New Roman" w:hAnsi="Times New Roman" w:cs="Times New Roman"/>
        </w:rPr>
        <w:t>s</w:t>
      </w:r>
      <w:r w:rsidR="00270D8D">
        <w:rPr>
          <w:rFonts w:ascii="Times New Roman" w:hAnsi="Times New Roman" w:cs="Times New Roman"/>
        </w:rPr>
        <w:t>,</w:t>
      </w:r>
      <w:r w:rsidR="00D973EA">
        <w:rPr>
          <w:rFonts w:ascii="Times New Roman" w:hAnsi="Times New Roman" w:cs="Times New Roman"/>
        </w:rPr>
        <w:t xml:space="preserve"> </w:t>
      </w:r>
      <w:r w:rsidR="006E69DC">
        <w:rPr>
          <w:rFonts w:ascii="Times New Roman" w:hAnsi="Times New Roman" w:cs="Times New Roman"/>
        </w:rPr>
        <w:t>such as operational, financial, or external considerations,</w:t>
      </w:r>
      <w:r w:rsidR="008F6D95">
        <w:rPr>
          <w:rFonts w:ascii="Times New Roman" w:hAnsi="Times New Roman" w:cs="Times New Roman"/>
        </w:rPr>
        <w:t xml:space="preserve"> that have impacted or may impact the implementation of the Board plan not otherwise addressed</w:t>
      </w:r>
      <w:r w:rsidR="00DB50A8">
        <w:rPr>
          <w:rFonts w:ascii="Times New Roman" w:hAnsi="Times New Roman" w:cs="Times New Roman"/>
        </w:rPr>
        <w:t xml:space="preserve"> in this form</w:t>
      </w:r>
      <w:r w:rsidR="008F6D95">
        <w:rPr>
          <w:rFonts w:ascii="Times New Roman" w:hAnsi="Times New Roman" w:cs="Times New Roman"/>
        </w:rPr>
        <w:t xml:space="preserve">. If </w:t>
      </w:r>
      <w:r w:rsidR="00075DB6">
        <w:rPr>
          <w:rFonts w:ascii="Times New Roman" w:hAnsi="Times New Roman" w:cs="Times New Roman"/>
        </w:rPr>
        <w:t xml:space="preserve">there are </w:t>
      </w:r>
      <w:r w:rsidR="008F6D95">
        <w:rPr>
          <w:rFonts w:ascii="Times New Roman" w:hAnsi="Times New Roman" w:cs="Times New Roman"/>
        </w:rPr>
        <w:t xml:space="preserve">no additional factors </w:t>
      </w:r>
      <w:r w:rsidR="00075DB6">
        <w:rPr>
          <w:rFonts w:ascii="Times New Roman" w:hAnsi="Times New Roman" w:cs="Times New Roman"/>
        </w:rPr>
        <w:t xml:space="preserve">that </w:t>
      </w:r>
      <w:r w:rsidR="006E69DC">
        <w:rPr>
          <w:rFonts w:ascii="Times New Roman" w:hAnsi="Times New Roman" w:cs="Times New Roman"/>
        </w:rPr>
        <w:t>may</w:t>
      </w:r>
      <w:r w:rsidR="00075DB6">
        <w:rPr>
          <w:rFonts w:ascii="Times New Roman" w:hAnsi="Times New Roman" w:cs="Times New Roman"/>
        </w:rPr>
        <w:t xml:space="preserve"> impact </w:t>
      </w:r>
      <w:r w:rsidR="00A43FCA">
        <w:rPr>
          <w:rFonts w:ascii="Times New Roman" w:hAnsi="Times New Roman" w:cs="Times New Roman"/>
        </w:rPr>
        <w:t xml:space="preserve">Board plan </w:t>
      </w:r>
      <w:r w:rsidR="00075DB6">
        <w:rPr>
          <w:rFonts w:ascii="Times New Roman" w:hAnsi="Times New Roman" w:cs="Times New Roman"/>
        </w:rPr>
        <w:t>implementation</w:t>
      </w:r>
      <w:r w:rsidR="008F6D95">
        <w:rPr>
          <w:rFonts w:ascii="Times New Roman" w:hAnsi="Times New Roman" w:cs="Times New Roman"/>
        </w:rPr>
        <w:t xml:space="preserve">, include a statement affirming </w:t>
      </w:r>
      <w:r w:rsidR="000008AD">
        <w:rPr>
          <w:rFonts w:ascii="Times New Roman" w:hAnsi="Times New Roman" w:cs="Times New Roman"/>
        </w:rPr>
        <w:t>this</w:t>
      </w:r>
      <w:r w:rsidR="004D3219">
        <w:rPr>
          <w:rFonts w:ascii="Times New Roman" w:hAnsi="Times New Roman" w:cs="Times New Roman"/>
        </w:rPr>
        <w:t xml:space="preserve"> is the case</w:t>
      </w:r>
      <w:r w:rsidR="008F6D95">
        <w:rPr>
          <w:rFonts w:ascii="Times New Roman" w:hAnsi="Times New Roman" w:cs="Times New Roman"/>
        </w:rPr>
        <w:t>.</w:t>
      </w:r>
    </w:p>
    <w:p w14:paraId="4B07B87F" w14:textId="3262C8B7" w:rsidR="00A50F88" w:rsidRPr="002656A7" w:rsidRDefault="00A50F88" w:rsidP="000E143B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4508F41E" w14:textId="77777777" w:rsidR="000E143B" w:rsidRPr="002656A7" w:rsidRDefault="000E143B" w:rsidP="000E143B">
      <w:pPr>
        <w:spacing w:after="240"/>
        <w:rPr>
          <w:rFonts w:ascii="Times New Roman" w:hAnsi="Times New Roman" w:cs="Times New Roman"/>
          <w:bCs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7F338F28" w14:textId="214E88B7" w:rsidR="001B1EDE" w:rsidRDefault="001B1EDE" w:rsidP="001B1EDE">
      <w:pPr>
        <w:spacing w:after="24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1</w:t>
      </w:r>
      <w:r w:rsidR="00704FB0">
        <w:rPr>
          <w:rFonts w:ascii="Times New Roman" w:eastAsiaTheme="majorEastAsia" w:hAnsi="Times New Roman" w:cs="Times New Roman"/>
          <w:iCs/>
        </w:rPr>
        <w:t>1</w:t>
      </w:r>
      <w:r w:rsidRPr="002656A7">
        <w:rPr>
          <w:rFonts w:ascii="Times New Roman" w:eastAsiaTheme="majorEastAsia" w:hAnsi="Times New Roman" w:cs="Times New Roman"/>
          <w:iCs/>
        </w:rPr>
        <w:t xml:space="preserve">. </w:t>
      </w:r>
      <w:r w:rsidRPr="004F283E">
        <w:rPr>
          <w:rFonts w:ascii="Times New Roman" w:eastAsiaTheme="majorEastAsia" w:hAnsi="Times New Roman" w:cs="Times New Roman"/>
          <w:iCs/>
        </w:rPr>
        <w:t>Boards</w:t>
      </w:r>
      <w:r>
        <w:rPr>
          <w:rFonts w:ascii="Times New Roman" w:eastAsiaTheme="majorEastAsia" w:hAnsi="Times New Roman" w:cs="Times New Roman"/>
          <w:iCs/>
        </w:rPr>
        <w:t xml:space="preserve"> must provide</w:t>
      </w:r>
      <w:r w:rsidRPr="004F283E">
        <w:rPr>
          <w:rFonts w:ascii="Times New Roman" w:eastAsiaTheme="majorEastAsia" w:hAnsi="Times New Roman" w:cs="Times New Roman"/>
          <w:iCs/>
        </w:rPr>
        <w:t xml:space="preserve"> </w:t>
      </w:r>
      <w:r w:rsidRPr="00866395">
        <w:rPr>
          <w:rFonts w:ascii="Times New Roman" w:eastAsiaTheme="majorEastAsia" w:hAnsi="Times New Roman" w:cs="Times New Roman"/>
          <w:iCs/>
        </w:rPr>
        <w:t xml:space="preserve">any comments received, or a statement that no comments were received, during the </w:t>
      </w:r>
      <w:r>
        <w:rPr>
          <w:rFonts w:ascii="Times New Roman" w:eastAsiaTheme="majorEastAsia" w:hAnsi="Times New Roman" w:cs="Times New Roman"/>
          <w:iCs/>
        </w:rPr>
        <w:t xml:space="preserve">public </w:t>
      </w:r>
      <w:r w:rsidRPr="00866395">
        <w:rPr>
          <w:rFonts w:ascii="Times New Roman" w:eastAsiaTheme="majorEastAsia" w:hAnsi="Times New Roman" w:cs="Times New Roman"/>
          <w:iCs/>
        </w:rPr>
        <w:t>comment period.</w:t>
      </w:r>
    </w:p>
    <w:p w14:paraId="7807F2EE" w14:textId="1CAD3D1B" w:rsidR="001B1EDE" w:rsidRPr="0037555F" w:rsidRDefault="001B1EDE" w:rsidP="001B1EDE">
      <w:pPr>
        <w:spacing w:after="160" w:line="278" w:lineRule="auto"/>
        <w:rPr>
          <w:rFonts w:ascii="Times New Roman" w:hAnsi="Times New Roman" w:cs="Times New Roman"/>
          <w:bCs/>
        </w:rPr>
      </w:pPr>
      <w:r w:rsidRPr="00301D52">
        <w:rPr>
          <w:rFonts w:ascii="Times New Roman" w:hAnsi="Times New Roman" w:cs="Times New Roman"/>
          <w:bCs/>
        </w:rPr>
        <w:t xml:space="preserve">Boards </w:t>
      </w:r>
      <w:r w:rsidR="00222FE7">
        <w:rPr>
          <w:rFonts w:ascii="Times New Roman" w:hAnsi="Times New Roman" w:cs="Times New Roman"/>
          <w:bCs/>
        </w:rPr>
        <w:t xml:space="preserve">must </w:t>
      </w:r>
      <w:r w:rsidRPr="00301D52">
        <w:rPr>
          <w:rFonts w:ascii="Times New Roman" w:hAnsi="Times New Roman" w:cs="Times New Roman"/>
          <w:bCs/>
        </w:rPr>
        <w:t xml:space="preserve">incorporate this content under Part </w:t>
      </w:r>
      <w:r>
        <w:rPr>
          <w:rFonts w:ascii="Times New Roman" w:hAnsi="Times New Roman" w:cs="Times New Roman"/>
          <w:bCs/>
        </w:rPr>
        <w:t>11</w:t>
      </w:r>
      <w:r w:rsidRPr="00301D52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Public Comment</w:t>
      </w:r>
      <w:r w:rsidRPr="00301D52">
        <w:rPr>
          <w:rFonts w:ascii="Times New Roman" w:hAnsi="Times New Roman" w:cs="Times New Roman"/>
          <w:bCs/>
        </w:rPr>
        <w:t>. Reference: WD 11-24, Attachment 1, Board Plan Development Guidelines.</w:t>
      </w:r>
    </w:p>
    <w:p w14:paraId="63FF88F9" w14:textId="77777777" w:rsidR="001B1EDE" w:rsidRDefault="001B1EDE" w:rsidP="001B1EDE">
      <w:pPr>
        <w:spacing w:after="20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</w:t>
      </w:r>
      <w:r>
        <w:rPr>
          <w:rFonts w:ascii="Times New Roman" w:hAnsi="Times New Roman" w:cs="Times New Roman"/>
          <w:bCs/>
        </w:rPr>
        <w:t xml:space="preserve"> </w:t>
      </w:r>
      <w:r w:rsidRPr="002656A7">
        <w:rPr>
          <w:rFonts w:ascii="Times New Roman" w:hAnsi="Times New Roman" w:cs="Times New Roman"/>
          <w:bCs/>
        </w:rPr>
        <w:t>and corresponding plan page number(s)</w:t>
      </w:r>
      <w:r>
        <w:rPr>
          <w:rFonts w:ascii="Times New Roman" w:hAnsi="Times New Roman" w:cs="Times New Roman"/>
          <w:bCs/>
        </w:rPr>
        <w:t xml:space="preserve">: </w:t>
      </w:r>
    </w:p>
    <w:p w14:paraId="5D36A3AE" w14:textId="77777777" w:rsidR="007576D0" w:rsidRPr="007576D0" w:rsidRDefault="001B1EDE" w:rsidP="007576D0">
      <w:pPr>
        <w:spacing w:after="240"/>
        <w:rPr>
          <w:u w:val="single"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p w14:paraId="12750F23" w14:textId="49556217" w:rsidR="00A50F88" w:rsidRPr="004F283E" w:rsidRDefault="00A50F88" w:rsidP="00537A6B">
      <w:pPr>
        <w:spacing w:after="120"/>
        <w:rPr>
          <w:rFonts w:ascii="Times New Roman" w:eastAsiaTheme="majorEastAsia" w:hAnsi="Times New Roman" w:cs="Times New Roman"/>
          <w:iCs/>
        </w:rPr>
      </w:pPr>
      <w:r>
        <w:rPr>
          <w:rFonts w:ascii="Times New Roman" w:eastAsiaTheme="majorEastAsia" w:hAnsi="Times New Roman" w:cs="Times New Roman"/>
          <w:iCs/>
        </w:rPr>
        <w:t>1</w:t>
      </w:r>
      <w:r w:rsidR="00704FB0">
        <w:rPr>
          <w:rFonts w:ascii="Times New Roman" w:eastAsiaTheme="majorEastAsia" w:hAnsi="Times New Roman" w:cs="Times New Roman"/>
          <w:iCs/>
        </w:rPr>
        <w:t>2</w:t>
      </w:r>
      <w:r w:rsidRPr="002656A7">
        <w:rPr>
          <w:rFonts w:ascii="Times New Roman" w:eastAsiaTheme="majorEastAsia" w:hAnsi="Times New Roman" w:cs="Times New Roman"/>
          <w:iCs/>
        </w:rPr>
        <w:t xml:space="preserve">. </w:t>
      </w:r>
      <w:r w:rsidRPr="004F283E">
        <w:rPr>
          <w:rFonts w:ascii="Times New Roman" w:eastAsiaTheme="majorEastAsia" w:hAnsi="Times New Roman" w:cs="Times New Roman"/>
          <w:iCs/>
        </w:rPr>
        <w:t xml:space="preserve">Boards are encouraged to provide additional information </w:t>
      </w:r>
      <w:r w:rsidR="00A10877">
        <w:rPr>
          <w:rFonts w:ascii="Times New Roman" w:eastAsiaTheme="majorEastAsia" w:hAnsi="Times New Roman" w:cs="Times New Roman"/>
          <w:iCs/>
        </w:rPr>
        <w:t>regarding</w:t>
      </w:r>
      <w:r w:rsidR="00A10877" w:rsidRPr="004F283E">
        <w:rPr>
          <w:rFonts w:ascii="Times New Roman" w:eastAsiaTheme="majorEastAsia" w:hAnsi="Times New Roman" w:cs="Times New Roman"/>
          <w:iCs/>
        </w:rPr>
        <w:t xml:space="preserve"> </w:t>
      </w:r>
      <w:r w:rsidRPr="004F283E">
        <w:rPr>
          <w:rFonts w:ascii="Times New Roman" w:eastAsiaTheme="majorEastAsia" w:hAnsi="Times New Roman" w:cs="Times New Roman"/>
          <w:iCs/>
        </w:rPr>
        <w:t>the following:</w:t>
      </w:r>
    </w:p>
    <w:p w14:paraId="2FD27CF2" w14:textId="1D5E028F" w:rsidR="00A50F88" w:rsidRPr="004F283E" w:rsidRDefault="00A50F88" w:rsidP="00A50F88">
      <w:pPr>
        <w:pStyle w:val="ListParagraph"/>
        <w:numPr>
          <w:ilvl w:val="0"/>
          <w:numId w:val="14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 xml:space="preserve">Board initiatives, which may include local, </w:t>
      </w:r>
      <w:r w:rsidR="001330F0">
        <w:rPr>
          <w:rFonts w:ascii="Times New Roman" w:eastAsiaTheme="majorEastAsia" w:hAnsi="Times New Roman" w:cs="Times New Roman"/>
          <w:iCs/>
          <w:sz w:val="24"/>
          <w:szCs w:val="24"/>
        </w:rPr>
        <w:t>TWC</w:t>
      </w:r>
      <w:r w:rsidR="0013359D">
        <w:rPr>
          <w:rFonts w:ascii="Times New Roman" w:eastAsiaTheme="majorEastAsia" w:hAnsi="Times New Roman" w:cs="Times New Roman"/>
          <w:iCs/>
          <w:sz w:val="24"/>
          <w:szCs w:val="24"/>
        </w:rPr>
        <w:t>,</w:t>
      </w:r>
      <w:r w:rsidR="001330F0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>or federal</w:t>
      </w:r>
      <w:r w:rsidR="007C27B7">
        <w:rPr>
          <w:rFonts w:ascii="Times New Roman" w:eastAsiaTheme="majorEastAsia" w:hAnsi="Times New Roman" w:cs="Times New Roman"/>
          <w:iCs/>
          <w:sz w:val="24"/>
          <w:szCs w:val="24"/>
        </w:rPr>
        <w:t>ly</w:t>
      </w:r>
      <w:r w:rsidR="006658E5">
        <w:rPr>
          <w:rFonts w:ascii="Times New Roman" w:eastAsiaTheme="majorEastAsia" w:hAnsi="Times New Roman" w:cs="Times New Roman"/>
          <w:iCs/>
          <w:sz w:val="24"/>
          <w:szCs w:val="24"/>
        </w:rPr>
        <w:t xml:space="preserve"> </w:t>
      </w:r>
      <w:r w:rsidR="007C27B7">
        <w:rPr>
          <w:rFonts w:ascii="Times New Roman" w:eastAsiaTheme="majorEastAsia" w:hAnsi="Times New Roman" w:cs="Times New Roman"/>
          <w:iCs/>
          <w:sz w:val="24"/>
          <w:szCs w:val="24"/>
        </w:rPr>
        <w:t>funded</w:t>
      </w: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 xml:space="preserve"> grants</w:t>
      </w:r>
    </w:p>
    <w:p w14:paraId="3910117A" w14:textId="3A94E1CB" w:rsidR="00A50F88" w:rsidRPr="004F283E" w:rsidRDefault="00A50F88" w:rsidP="00A50F88">
      <w:pPr>
        <w:pStyle w:val="ListParagraph"/>
        <w:numPr>
          <w:ilvl w:val="0"/>
          <w:numId w:val="14"/>
        </w:numPr>
        <w:spacing w:after="240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>Collaborative efforts to achieve the Board</w:t>
      </w:r>
      <w:r w:rsidR="008C0D90">
        <w:rPr>
          <w:rFonts w:ascii="Times New Roman" w:eastAsiaTheme="majorEastAsia" w:hAnsi="Times New Roman" w:cs="Times New Roman"/>
          <w:iCs/>
          <w:sz w:val="24"/>
          <w:szCs w:val="24"/>
        </w:rPr>
        <w:t>’s</w:t>
      </w: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 xml:space="preserve"> vision and mission</w:t>
      </w:r>
    </w:p>
    <w:p w14:paraId="387B4CB0" w14:textId="7CA70B46" w:rsidR="00A50F88" w:rsidRPr="00A50F88" w:rsidRDefault="00A50F88" w:rsidP="00537A6B">
      <w:pPr>
        <w:pStyle w:val="ListParagraph"/>
        <w:numPr>
          <w:ilvl w:val="0"/>
          <w:numId w:val="14"/>
        </w:numPr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4F283E">
        <w:rPr>
          <w:rFonts w:ascii="Times New Roman" w:eastAsiaTheme="majorEastAsia" w:hAnsi="Times New Roman" w:cs="Times New Roman"/>
          <w:iCs/>
          <w:sz w:val="24"/>
          <w:szCs w:val="24"/>
        </w:rPr>
        <w:t>Success stories</w:t>
      </w:r>
    </w:p>
    <w:p w14:paraId="6D39CDD5" w14:textId="77777777" w:rsidR="00A50F88" w:rsidRPr="002656A7" w:rsidRDefault="00A50F88" w:rsidP="00A50F88">
      <w:pPr>
        <w:spacing w:after="240"/>
        <w:rPr>
          <w:rFonts w:ascii="Times New Roman" w:hAnsi="Times New Roman" w:cs="Times New Roman"/>
          <w:bCs/>
        </w:rPr>
      </w:pPr>
      <w:r w:rsidRPr="002656A7">
        <w:rPr>
          <w:rFonts w:ascii="Times New Roman" w:hAnsi="Times New Roman" w:cs="Times New Roman"/>
          <w:bCs/>
        </w:rPr>
        <w:t>Board response and corresponding plan page number(s):</w:t>
      </w:r>
    </w:p>
    <w:p w14:paraId="705DE0FA" w14:textId="38073F6C" w:rsidR="0037555F" w:rsidRDefault="000E143B" w:rsidP="0078147D">
      <w:pPr>
        <w:spacing w:after="240"/>
        <w:rPr>
          <w:u w:val="single"/>
        </w:rPr>
      </w:pP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  <w:r w:rsidRPr="00F0390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902">
        <w:rPr>
          <w:u w:val="single"/>
        </w:rPr>
        <w:instrText xml:space="preserve"> FORMTEXT </w:instrText>
      </w:r>
      <w:r w:rsidRPr="00F03902">
        <w:rPr>
          <w:u w:val="single"/>
        </w:rPr>
      </w:r>
      <w:r w:rsidRPr="00F03902">
        <w:rPr>
          <w:u w:val="single"/>
        </w:rPr>
        <w:fldChar w:fldCharType="separate"/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noProof/>
          <w:u w:val="single"/>
        </w:rPr>
        <w:t> </w:t>
      </w:r>
      <w:r w:rsidRPr="00F03902">
        <w:rPr>
          <w:u w:val="single"/>
        </w:rPr>
        <w:fldChar w:fldCharType="end"/>
      </w:r>
    </w:p>
    <w:sectPr w:rsidR="0037555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AA6B" w14:textId="77777777" w:rsidR="0070446A" w:rsidRDefault="0070446A" w:rsidP="000E60D4">
      <w:r>
        <w:separator/>
      </w:r>
    </w:p>
  </w:endnote>
  <w:endnote w:type="continuationSeparator" w:id="0">
    <w:p w14:paraId="31B0C5B6" w14:textId="77777777" w:rsidR="0070446A" w:rsidRDefault="0070446A" w:rsidP="000E60D4">
      <w:r>
        <w:continuationSeparator/>
      </w:r>
    </w:p>
  </w:endnote>
  <w:endnote w:type="continuationNotice" w:id="1">
    <w:p w14:paraId="6D416B12" w14:textId="77777777" w:rsidR="0070446A" w:rsidRDefault="00704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2836" w14:textId="55699201" w:rsidR="004E2958" w:rsidRPr="0087066B" w:rsidRDefault="0032688C" w:rsidP="00740EB7">
    <w:pPr>
      <w:pStyle w:val="Foo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4056125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066B" w:rsidRPr="0087066B">
          <w:rPr>
            <w:rFonts w:ascii="Times New Roman" w:hAnsi="Times New Roman" w:cs="Times New Roman"/>
            <w:sz w:val="24"/>
            <w:szCs w:val="24"/>
          </w:rPr>
          <w:t xml:space="preserve">WD Letter </w:t>
        </w:r>
        <w:r w:rsidR="007608DF">
          <w:rPr>
            <w:rFonts w:ascii="Times New Roman" w:hAnsi="Times New Roman" w:cs="Times New Roman"/>
            <w:sz w:val="24"/>
            <w:szCs w:val="24"/>
          </w:rPr>
          <w:t>11</w:t>
        </w:r>
        <w:r w:rsidR="000779D8">
          <w:rPr>
            <w:rFonts w:ascii="Times New Roman" w:hAnsi="Times New Roman" w:cs="Times New Roman"/>
            <w:sz w:val="24"/>
            <w:szCs w:val="24"/>
          </w:rPr>
          <w:t>-</w:t>
        </w:r>
        <w:r w:rsidR="007608DF">
          <w:rPr>
            <w:rFonts w:ascii="Times New Roman" w:hAnsi="Times New Roman" w:cs="Times New Roman"/>
            <w:sz w:val="24"/>
            <w:szCs w:val="24"/>
          </w:rPr>
          <w:t>26</w:t>
        </w:r>
        <w:r w:rsidR="00E22B65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87066B" w:rsidRPr="0087066B">
          <w:rPr>
            <w:rFonts w:ascii="Times New Roman" w:hAnsi="Times New Roman" w:cs="Times New Roman"/>
            <w:sz w:val="24"/>
            <w:szCs w:val="24"/>
          </w:rPr>
          <w:t>Attachment 1</w:t>
        </w:r>
        <w:r w:rsidR="0087066B" w:rsidRPr="0087066B">
          <w:rPr>
            <w:rFonts w:ascii="Times New Roman" w:hAnsi="Times New Roman" w:cs="Times New Roman"/>
            <w:sz w:val="24"/>
            <w:szCs w:val="24"/>
          </w:rPr>
          <w:tab/>
        </w:r>
      </w:sdtContent>
    </w:sdt>
    <w:sdt>
      <w:sdtPr>
        <w:rPr>
          <w:rFonts w:ascii="Times New Roman" w:hAnsi="Times New Roman" w:cs="Times New Roman"/>
          <w:sz w:val="24"/>
          <w:szCs w:val="24"/>
        </w:rPr>
        <w:id w:val="8630965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066B" w:rsidRPr="008706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066B" w:rsidRPr="008706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7066B" w:rsidRPr="008706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066B" w:rsidRPr="008706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7066B" w:rsidRPr="0087066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E059" w14:textId="77777777" w:rsidR="0070446A" w:rsidRDefault="0070446A" w:rsidP="000E60D4">
      <w:r>
        <w:separator/>
      </w:r>
    </w:p>
  </w:footnote>
  <w:footnote w:type="continuationSeparator" w:id="0">
    <w:p w14:paraId="3134053E" w14:textId="77777777" w:rsidR="0070446A" w:rsidRDefault="0070446A" w:rsidP="000E60D4">
      <w:r>
        <w:continuationSeparator/>
      </w:r>
    </w:p>
  </w:footnote>
  <w:footnote w:type="continuationNotice" w:id="1">
    <w:p w14:paraId="7B5DD820" w14:textId="77777777" w:rsidR="0070446A" w:rsidRDefault="00704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BE7"/>
    <w:multiLevelType w:val="hybridMultilevel"/>
    <w:tmpl w:val="8988BEC8"/>
    <w:lvl w:ilvl="0" w:tplc="2250A3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49E"/>
    <w:multiLevelType w:val="hybridMultilevel"/>
    <w:tmpl w:val="AC2EEE1C"/>
    <w:lvl w:ilvl="0" w:tplc="711A51D6">
      <w:start w:val="1"/>
      <w:numFmt w:val="upperLetter"/>
      <w:lvlText w:val="%1)"/>
      <w:lvlJc w:val="left"/>
      <w:pPr>
        <w:ind w:left="1020" w:hanging="360"/>
      </w:pPr>
    </w:lvl>
    <w:lvl w:ilvl="1" w:tplc="D7A42D28">
      <w:start w:val="1"/>
      <w:numFmt w:val="upperLetter"/>
      <w:lvlText w:val="%2)"/>
      <w:lvlJc w:val="left"/>
      <w:pPr>
        <w:ind w:left="1020" w:hanging="360"/>
      </w:pPr>
    </w:lvl>
    <w:lvl w:ilvl="2" w:tplc="DC3462E8">
      <w:start w:val="1"/>
      <w:numFmt w:val="upperLetter"/>
      <w:lvlText w:val="%3)"/>
      <w:lvlJc w:val="left"/>
      <w:pPr>
        <w:ind w:left="1020" w:hanging="360"/>
      </w:pPr>
    </w:lvl>
    <w:lvl w:ilvl="3" w:tplc="D78827E0">
      <w:start w:val="1"/>
      <w:numFmt w:val="upperLetter"/>
      <w:lvlText w:val="%4)"/>
      <w:lvlJc w:val="left"/>
      <w:pPr>
        <w:ind w:left="1020" w:hanging="360"/>
      </w:pPr>
    </w:lvl>
    <w:lvl w:ilvl="4" w:tplc="427AB6A4">
      <w:start w:val="1"/>
      <w:numFmt w:val="upperLetter"/>
      <w:lvlText w:val="%5)"/>
      <w:lvlJc w:val="left"/>
      <w:pPr>
        <w:ind w:left="1020" w:hanging="360"/>
      </w:pPr>
    </w:lvl>
    <w:lvl w:ilvl="5" w:tplc="5C5E1AEC">
      <w:start w:val="1"/>
      <w:numFmt w:val="upperLetter"/>
      <w:lvlText w:val="%6)"/>
      <w:lvlJc w:val="left"/>
      <w:pPr>
        <w:ind w:left="1020" w:hanging="360"/>
      </w:pPr>
    </w:lvl>
    <w:lvl w:ilvl="6" w:tplc="136C8E6A">
      <w:start w:val="1"/>
      <w:numFmt w:val="upperLetter"/>
      <w:lvlText w:val="%7)"/>
      <w:lvlJc w:val="left"/>
      <w:pPr>
        <w:ind w:left="1020" w:hanging="360"/>
      </w:pPr>
    </w:lvl>
    <w:lvl w:ilvl="7" w:tplc="DE342950">
      <w:start w:val="1"/>
      <w:numFmt w:val="upperLetter"/>
      <w:lvlText w:val="%8)"/>
      <w:lvlJc w:val="left"/>
      <w:pPr>
        <w:ind w:left="1020" w:hanging="360"/>
      </w:pPr>
    </w:lvl>
    <w:lvl w:ilvl="8" w:tplc="4B64985E">
      <w:start w:val="1"/>
      <w:numFmt w:val="upperLetter"/>
      <w:lvlText w:val="%9)"/>
      <w:lvlJc w:val="left"/>
      <w:pPr>
        <w:ind w:left="1020" w:hanging="360"/>
      </w:pPr>
    </w:lvl>
  </w:abstractNum>
  <w:abstractNum w:abstractNumId="2" w15:restartNumberingAfterBreak="0">
    <w:nsid w:val="0D3F4A8B"/>
    <w:multiLevelType w:val="hybridMultilevel"/>
    <w:tmpl w:val="FED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3EE"/>
    <w:multiLevelType w:val="hybridMultilevel"/>
    <w:tmpl w:val="6D9C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D96"/>
    <w:multiLevelType w:val="hybridMultilevel"/>
    <w:tmpl w:val="035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10144"/>
    <w:multiLevelType w:val="hybridMultilevel"/>
    <w:tmpl w:val="9D8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078A0"/>
    <w:multiLevelType w:val="hybridMultilevel"/>
    <w:tmpl w:val="5124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3B7A"/>
    <w:multiLevelType w:val="hybridMultilevel"/>
    <w:tmpl w:val="0876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0696"/>
    <w:multiLevelType w:val="hybridMultilevel"/>
    <w:tmpl w:val="129E784A"/>
    <w:lvl w:ilvl="0" w:tplc="905E0C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65DE5"/>
    <w:multiLevelType w:val="hybridMultilevel"/>
    <w:tmpl w:val="14CC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38D"/>
    <w:multiLevelType w:val="hybridMultilevel"/>
    <w:tmpl w:val="624A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D220D"/>
    <w:multiLevelType w:val="hybridMultilevel"/>
    <w:tmpl w:val="1CC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213A"/>
    <w:multiLevelType w:val="hybridMultilevel"/>
    <w:tmpl w:val="C93A55F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2751DF9"/>
    <w:multiLevelType w:val="hybridMultilevel"/>
    <w:tmpl w:val="FDA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D4818"/>
    <w:multiLevelType w:val="multilevel"/>
    <w:tmpl w:val="FBC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309B3"/>
    <w:multiLevelType w:val="hybridMultilevel"/>
    <w:tmpl w:val="983484E8"/>
    <w:lvl w:ilvl="0" w:tplc="48D6A60A">
      <w:start w:val="1"/>
      <w:numFmt w:val="upperLetter"/>
      <w:lvlText w:val="%1)"/>
      <w:lvlJc w:val="left"/>
      <w:pPr>
        <w:ind w:left="1020" w:hanging="360"/>
      </w:pPr>
    </w:lvl>
    <w:lvl w:ilvl="1" w:tplc="7C2ADDD8">
      <w:start w:val="1"/>
      <w:numFmt w:val="upperLetter"/>
      <w:lvlText w:val="%2)"/>
      <w:lvlJc w:val="left"/>
      <w:pPr>
        <w:ind w:left="1020" w:hanging="360"/>
      </w:pPr>
    </w:lvl>
    <w:lvl w:ilvl="2" w:tplc="30C43822">
      <w:start w:val="1"/>
      <w:numFmt w:val="upperLetter"/>
      <w:lvlText w:val="%3)"/>
      <w:lvlJc w:val="left"/>
      <w:pPr>
        <w:ind w:left="1020" w:hanging="360"/>
      </w:pPr>
    </w:lvl>
    <w:lvl w:ilvl="3" w:tplc="D424EC9E">
      <w:start w:val="1"/>
      <w:numFmt w:val="upperLetter"/>
      <w:lvlText w:val="%4)"/>
      <w:lvlJc w:val="left"/>
      <w:pPr>
        <w:ind w:left="1020" w:hanging="360"/>
      </w:pPr>
    </w:lvl>
    <w:lvl w:ilvl="4" w:tplc="1C2E596A">
      <w:start w:val="1"/>
      <w:numFmt w:val="upperLetter"/>
      <w:lvlText w:val="%5)"/>
      <w:lvlJc w:val="left"/>
      <w:pPr>
        <w:ind w:left="1020" w:hanging="360"/>
      </w:pPr>
    </w:lvl>
    <w:lvl w:ilvl="5" w:tplc="C6A65244">
      <w:start w:val="1"/>
      <w:numFmt w:val="upperLetter"/>
      <w:lvlText w:val="%6)"/>
      <w:lvlJc w:val="left"/>
      <w:pPr>
        <w:ind w:left="1020" w:hanging="360"/>
      </w:pPr>
    </w:lvl>
    <w:lvl w:ilvl="6" w:tplc="95E4C0CC">
      <w:start w:val="1"/>
      <w:numFmt w:val="upperLetter"/>
      <w:lvlText w:val="%7)"/>
      <w:lvlJc w:val="left"/>
      <w:pPr>
        <w:ind w:left="1020" w:hanging="360"/>
      </w:pPr>
    </w:lvl>
    <w:lvl w:ilvl="7" w:tplc="CECC0CBA">
      <w:start w:val="1"/>
      <w:numFmt w:val="upperLetter"/>
      <w:lvlText w:val="%8)"/>
      <w:lvlJc w:val="left"/>
      <w:pPr>
        <w:ind w:left="1020" w:hanging="360"/>
      </w:pPr>
    </w:lvl>
    <w:lvl w:ilvl="8" w:tplc="B57CF820">
      <w:start w:val="1"/>
      <w:numFmt w:val="upperLetter"/>
      <w:lvlText w:val="%9)"/>
      <w:lvlJc w:val="left"/>
      <w:pPr>
        <w:ind w:left="1020" w:hanging="360"/>
      </w:pPr>
    </w:lvl>
  </w:abstractNum>
  <w:abstractNum w:abstractNumId="16" w15:restartNumberingAfterBreak="0">
    <w:nsid w:val="597F35B8"/>
    <w:multiLevelType w:val="hybridMultilevel"/>
    <w:tmpl w:val="4350B654"/>
    <w:lvl w:ilvl="0" w:tplc="624EB98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843CB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837A580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960E3DB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3708ABF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93965AE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D95A11E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1B1AF308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1198593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1602D4B"/>
    <w:multiLevelType w:val="hybridMultilevel"/>
    <w:tmpl w:val="81D2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83F28"/>
    <w:multiLevelType w:val="hybridMultilevel"/>
    <w:tmpl w:val="6246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63574">
    <w:abstractNumId w:val="0"/>
  </w:num>
  <w:num w:numId="2" w16cid:durableId="669060297">
    <w:abstractNumId w:val="8"/>
  </w:num>
  <w:num w:numId="3" w16cid:durableId="205410914">
    <w:abstractNumId w:val="5"/>
  </w:num>
  <w:num w:numId="4" w16cid:durableId="799226508">
    <w:abstractNumId w:val="6"/>
  </w:num>
  <w:num w:numId="5" w16cid:durableId="1368288818">
    <w:abstractNumId w:val="10"/>
  </w:num>
  <w:num w:numId="6" w16cid:durableId="41559767">
    <w:abstractNumId w:val="7"/>
  </w:num>
  <w:num w:numId="7" w16cid:durableId="1500583654">
    <w:abstractNumId w:val="3"/>
  </w:num>
  <w:num w:numId="8" w16cid:durableId="491987158">
    <w:abstractNumId w:val="14"/>
  </w:num>
  <w:num w:numId="9" w16cid:durableId="127288721">
    <w:abstractNumId w:val="2"/>
  </w:num>
  <w:num w:numId="10" w16cid:durableId="1129281046">
    <w:abstractNumId w:val="15"/>
  </w:num>
  <w:num w:numId="11" w16cid:durableId="1679304788">
    <w:abstractNumId w:val="1"/>
  </w:num>
  <w:num w:numId="12" w16cid:durableId="1604530852">
    <w:abstractNumId w:val="18"/>
  </w:num>
  <w:num w:numId="13" w16cid:durableId="1594170863">
    <w:abstractNumId w:val="16"/>
  </w:num>
  <w:num w:numId="14" w16cid:durableId="1672875315">
    <w:abstractNumId w:val="4"/>
  </w:num>
  <w:num w:numId="15" w16cid:durableId="721637857">
    <w:abstractNumId w:val="17"/>
  </w:num>
  <w:num w:numId="16" w16cid:durableId="1869223061">
    <w:abstractNumId w:val="11"/>
  </w:num>
  <w:num w:numId="17" w16cid:durableId="2002274780">
    <w:abstractNumId w:val="9"/>
  </w:num>
  <w:num w:numId="18" w16cid:durableId="101612303">
    <w:abstractNumId w:val="12"/>
  </w:num>
  <w:num w:numId="19" w16cid:durableId="1820807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C"/>
    <w:rsid w:val="000008AD"/>
    <w:rsid w:val="000020D0"/>
    <w:rsid w:val="00006AA5"/>
    <w:rsid w:val="00006E55"/>
    <w:rsid w:val="0000720C"/>
    <w:rsid w:val="0001271B"/>
    <w:rsid w:val="00012C1F"/>
    <w:rsid w:val="0001357E"/>
    <w:rsid w:val="0001392D"/>
    <w:rsid w:val="00015FB1"/>
    <w:rsid w:val="00016B49"/>
    <w:rsid w:val="000224E6"/>
    <w:rsid w:val="00030637"/>
    <w:rsid w:val="00034140"/>
    <w:rsid w:val="000346B6"/>
    <w:rsid w:val="0003524D"/>
    <w:rsid w:val="0003526B"/>
    <w:rsid w:val="00035450"/>
    <w:rsid w:val="000403B7"/>
    <w:rsid w:val="00041F81"/>
    <w:rsid w:val="00042307"/>
    <w:rsid w:val="00045257"/>
    <w:rsid w:val="0004647F"/>
    <w:rsid w:val="0005004F"/>
    <w:rsid w:val="000503EC"/>
    <w:rsid w:val="000520B5"/>
    <w:rsid w:val="0005249A"/>
    <w:rsid w:val="00052849"/>
    <w:rsid w:val="00052B34"/>
    <w:rsid w:val="0005487B"/>
    <w:rsid w:val="00061E01"/>
    <w:rsid w:val="00062119"/>
    <w:rsid w:val="000625B1"/>
    <w:rsid w:val="00062673"/>
    <w:rsid w:val="000641DE"/>
    <w:rsid w:val="00064C44"/>
    <w:rsid w:val="00064FE6"/>
    <w:rsid w:val="00066F9D"/>
    <w:rsid w:val="000679B2"/>
    <w:rsid w:val="00070241"/>
    <w:rsid w:val="00071DB0"/>
    <w:rsid w:val="00073024"/>
    <w:rsid w:val="000747E4"/>
    <w:rsid w:val="00075DB6"/>
    <w:rsid w:val="000779D8"/>
    <w:rsid w:val="000811BE"/>
    <w:rsid w:val="00081BD5"/>
    <w:rsid w:val="00083137"/>
    <w:rsid w:val="00083CCE"/>
    <w:rsid w:val="000876A4"/>
    <w:rsid w:val="00093B53"/>
    <w:rsid w:val="00095042"/>
    <w:rsid w:val="00096479"/>
    <w:rsid w:val="00096EE0"/>
    <w:rsid w:val="000979EF"/>
    <w:rsid w:val="000A5B1A"/>
    <w:rsid w:val="000A6602"/>
    <w:rsid w:val="000A6D24"/>
    <w:rsid w:val="000A72C7"/>
    <w:rsid w:val="000B12B7"/>
    <w:rsid w:val="000B1761"/>
    <w:rsid w:val="000B22B5"/>
    <w:rsid w:val="000B27FD"/>
    <w:rsid w:val="000B3650"/>
    <w:rsid w:val="000B4937"/>
    <w:rsid w:val="000B4C14"/>
    <w:rsid w:val="000B6097"/>
    <w:rsid w:val="000C1C02"/>
    <w:rsid w:val="000C1CD3"/>
    <w:rsid w:val="000C358F"/>
    <w:rsid w:val="000C46E6"/>
    <w:rsid w:val="000C4958"/>
    <w:rsid w:val="000C4B33"/>
    <w:rsid w:val="000C6588"/>
    <w:rsid w:val="000C7AF7"/>
    <w:rsid w:val="000D0E83"/>
    <w:rsid w:val="000D1238"/>
    <w:rsid w:val="000D162C"/>
    <w:rsid w:val="000D2E75"/>
    <w:rsid w:val="000D3E1A"/>
    <w:rsid w:val="000D51D6"/>
    <w:rsid w:val="000D7982"/>
    <w:rsid w:val="000E006D"/>
    <w:rsid w:val="000E02B1"/>
    <w:rsid w:val="000E143B"/>
    <w:rsid w:val="000E2266"/>
    <w:rsid w:val="000E39F1"/>
    <w:rsid w:val="000E4ED4"/>
    <w:rsid w:val="000E60D4"/>
    <w:rsid w:val="000E727C"/>
    <w:rsid w:val="000E75C1"/>
    <w:rsid w:val="000E7A7F"/>
    <w:rsid w:val="000E7A9C"/>
    <w:rsid w:val="000E7EF4"/>
    <w:rsid w:val="000F0084"/>
    <w:rsid w:val="000F0D4C"/>
    <w:rsid w:val="000F158B"/>
    <w:rsid w:val="000F1DA0"/>
    <w:rsid w:val="000F34C6"/>
    <w:rsid w:val="000F51C9"/>
    <w:rsid w:val="000F5CB2"/>
    <w:rsid w:val="000F6A16"/>
    <w:rsid w:val="001004DE"/>
    <w:rsid w:val="001005B9"/>
    <w:rsid w:val="001015ED"/>
    <w:rsid w:val="00101DD5"/>
    <w:rsid w:val="001035AC"/>
    <w:rsid w:val="00103BCB"/>
    <w:rsid w:val="001053EC"/>
    <w:rsid w:val="001065E6"/>
    <w:rsid w:val="001077CC"/>
    <w:rsid w:val="00110DD0"/>
    <w:rsid w:val="00112B79"/>
    <w:rsid w:val="00113F01"/>
    <w:rsid w:val="001153D2"/>
    <w:rsid w:val="0011543C"/>
    <w:rsid w:val="0012541F"/>
    <w:rsid w:val="00130279"/>
    <w:rsid w:val="00130FEC"/>
    <w:rsid w:val="00131C88"/>
    <w:rsid w:val="00132E1F"/>
    <w:rsid w:val="001330F0"/>
    <w:rsid w:val="0013359D"/>
    <w:rsid w:val="001337EB"/>
    <w:rsid w:val="00141EC2"/>
    <w:rsid w:val="00142BF7"/>
    <w:rsid w:val="0014474D"/>
    <w:rsid w:val="001463FA"/>
    <w:rsid w:val="00146D80"/>
    <w:rsid w:val="00150229"/>
    <w:rsid w:val="001555A2"/>
    <w:rsid w:val="00157C79"/>
    <w:rsid w:val="001616D4"/>
    <w:rsid w:val="00161D11"/>
    <w:rsid w:val="0016329F"/>
    <w:rsid w:val="001645A8"/>
    <w:rsid w:val="0016665A"/>
    <w:rsid w:val="00170DE1"/>
    <w:rsid w:val="0017120E"/>
    <w:rsid w:val="00175E09"/>
    <w:rsid w:val="001760D3"/>
    <w:rsid w:val="00177599"/>
    <w:rsid w:val="00177AF3"/>
    <w:rsid w:val="00183A25"/>
    <w:rsid w:val="00183C4E"/>
    <w:rsid w:val="00185360"/>
    <w:rsid w:val="00186A5D"/>
    <w:rsid w:val="00187F8A"/>
    <w:rsid w:val="00193642"/>
    <w:rsid w:val="00194096"/>
    <w:rsid w:val="00194FDA"/>
    <w:rsid w:val="001971F6"/>
    <w:rsid w:val="00197986"/>
    <w:rsid w:val="001A0DA8"/>
    <w:rsid w:val="001A1B58"/>
    <w:rsid w:val="001A2700"/>
    <w:rsid w:val="001A37A4"/>
    <w:rsid w:val="001A5856"/>
    <w:rsid w:val="001A5B14"/>
    <w:rsid w:val="001A66FA"/>
    <w:rsid w:val="001A7968"/>
    <w:rsid w:val="001B071B"/>
    <w:rsid w:val="001B0AA8"/>
    <w:rsid w:val="001B0B4C"/>
    <w:rsid w:val="001B0BC4"/>
    <w:rsid w:val="001B19D0"/>
    <w:rsid w:val="001B1EDE"/>
    <w:rsid w:val="001B2BA1"/>
    <w:rsid w:val="001B318E"/>
    <w:rsid w:val="001B3477"/>
    <w:rsid w:val="001B4A05"/>
    <w:rsid w:val="001B5CC5"/>
    <w:rsid w:val="001B64A3"/>
    <w:rsid w:val="001B6F12"/>
    <w:rsid w:val="001B7403"/>
    <w:rsid w:val="001C0035"/>
    <w:rsid w:val="001C0A42"/>
    <w:rsid w:val="001C1D95"/>
    <w:rsid w:val="001C2C42"/>
    <w:rsid w:val="001C3AB2"/>
    <w:rsid w:val="001C4EDC"/>
    <w:rsid w:val="001C53D3"/>
    <w:rsid w:val="001C5C9D"/>
    <w:rsid w:val="001C7B45"/>
    <w:rsid w:val="001D4EDD"/>
    <w:rsid w:val="001D53C0"/>
    <w:rsid w:val="001E0FF9"/>
    <w:rsid w:val="001E1A84"/>
    <w:rsid w:val="001E2BBF"/>
    <w:rsid w:val="001E33D7"/>
    <w:rsid w:val="001E4B62"/>
    <w:rsid w:val="001E5CA2"/>
    <w:rsid w:val="001E6F2A"/>
    <w:rsid w:val="001E74AA"/>
    <w:rsid w:val="001F1697"/>
    <w:rsid w:val="001F1730"/>
    <w:rsid w:val="001F4711"/>
    <w:rsid w:val="001F5036"/>
    <w:rsid w:val="001F6074"/>
    <w:rsid w:val="001F6505"/>
    <w:rsid w:val="001F754D"/>
    <w:rsid w:val="00202864"/>
    <w:rsid w:val="00204F3F"/>
    <w:rsid w:val="002055BF"/>
    <w:rsid w:val="00205A91"/>
    <w:rsid w:val="00207860"/>
    <w:rsid w:val="0021227A"/>
    <w:rsid w:val="0021393F"/>
    <w:rsid w:val="00213EA7"/>
    <w:rsid w:val="0021438B"/>
    <w:rsid w:val="00217F2D"/>
    <w:rsid w:val="002204BF"/>
    <w:rsid w:val="00221394"/>
    <w:rsid w:val="00222FE7"/>
    <w:rsid w:val="002254C9"/>
    <w:rsid w:val="00225F98"/>
    <w:rsid w:val="0022653A"/>
    <w:rsid w:val="00226BB3"/>
    <w:rsid w:val="00226FA4"/>
    <w:rsid w:val="00227E03"/>
    <w:rsid w:val="00234B93"/>
    <w:rsid w:val="002370E5"/>
    <w:rsid w:val="00237717"/>
    <w:rsid w:val="0024299F"/>
    <w:rsid w:val="00242EC9"/>
    <w:rsid w:val="0024401F"/>
    <w:rsid w:val="00244D7C"/>
    <w:rsid w:val="00245E61"/>
    <w:rsid w:val="00250233"/>
    <w:rsid w:val="002534CA"/>
    <w:rsid w:val="00253FB7"/>
    <w:rsid w:val="00254226"/>
    <w:rsid w:val="00255B47"/>
    <w:rsid w:val="00255BB3"/>
    <w:rsid w:val="00256B30"/>
    <w:rsid w:val="00257666"/>
    <w:rsid w:val="002633F1"/>
    <w:rsid w:val="00264911"/>
    <w:rsid w:val="00264BC3"/>
    <w:rsid w:val="002656A7"/>
    <w:rsid w:val="00267822"/>
    <w:rsid w:val="002678B6"/>
    <w:rsid w:val="00270D8D"/>
    <w:rsid w:val="002742E1"/>
    <w:rsid w:val="002757F9"/>
    <w:rsid w:val="002760EB"/>
    <w:rsid w:val="00276ECE"/>
    <w:rsid w:val="00277C22"/>
    <w:rsid w:val="00280BEC"/>
    <w:rsid w:val="002816CF"/>
    <w:rsid w:val="00284BF5"/>
    <w:rsid w:val="00284F06"/>
    <w:rsid w:val="00286308"/>
    <w:rsid w:val="00287B44"/>
    <w:rsid w:val="002903E5"/>
    <w:rsid w:val="00291E5F"/>
    <w:rsid w:val="00292B0A"/>
    <w:rsid w:val="002944C0"/>
    <w:rsid w:val="00297091"/>
    <w:rsid w:val="00297373"/>
    <w:rsid w:val="00297856"/>
    <w:rsid w:val="002A236B"/>
    <w:rsid w:val="002A23E8"/>
    <w:rsid w:val="002A24F4"/>
    <w:rsid w:val="002A3A3A"/>
    <w:rsid w:val="002A5492"/>
    <w:rsid w:val="002B052A"/>
    <w:rsid w:val="002B0845"/>
    <w:rsid w:val="002B0B0A"/>
    <w:rsid w:val="002B0B66"/>
    <w:rsid w:val="002B219E"/>
    <w:rsid w:val="002B2688"/>
    <w:rsid w:val="002B57A7"/>
    <w:rsid w:val="002B63FD"/>
    <w:rsid w:val="002B6C39"/>
    <w:rsid w:val="002C0969"/>
    <w:rsid w:val="002C1FE8"/>
    <w:rsid w:val="002C2574"/>
    <w:rsid w:val="002C4205"/>
    <w:rsid w:val="002C7D3D"/>
    <w:rsid w:val="002C7F78"/>
    <w:rsid w:val="002D0668"/>
    <w:rsid w:val="002D19A5"/>
    <w:rsid w:val="002D227A"/>
    <w:rsid w:val="002D2E08"/>
    <w:rsid w:val="002D4A86"/>
    <w:rsid w:val="002D5A0C"/>
    <w:rsid w:val="002D6225"/>
    <w:rsid w:val="002D6975"/>
    <w:rsid w:val="002E2DEC"/>
    <w:rsid w:val="002E2FA8"/>
    <w:rsid w:val="002E53EC"/>
    <w:rsid w:val="002E5A26"/>
    <w:rsid w:val="002E7596"/>
    <w:rsid w:val="002E7699"/>
    <w:rsid w:val="002F12A3"/>
    <w:rsid w:val="002F17F1"/>
    <w:rsid w:val="002F1D51"/>
    <w:rsid w:val="002F2A5B"/>
    <w:rsid w:val="002F2C9E"/>
    <w:rsid w:val="002F3278"/>
    <w:rsid w:val="002F5487"/>
    <w:rsid w:val="002F736A"/>
    <w:rsid w:val="003001FF"/>
    <w:rsid w:val="00300E91"/>
    <w:rsid w:val="00301D52"/>
    <w:rsid w:val="00301FF4"/>
    <w:rsid w:val="00302844"/>
    <w:rsid w:val="00303314"/>
    <w:rsid w:val="00304679"/>
    <w:rsid w:val="003060CC"/>
    <w:rsid w:val="00311573"/>
    <w:rsid w:val="00312F6A"/>
    <w:rsid w:val="00313F73"/>
    <w:rsid w:val="003169C9"/>
    <w:rsid w:val="00317B59"/>
    <w:rsid w:val="003226E8"/>
    <w:rsid w:val="00323ADE"/>
    <w:rsid w:val="0032600C"/>
    <w:rsid w:val="0032688C"/>
    <w:rsid w:val="00330586"/>
    <w:rsid w:val="00333912"/>
    <w:rsid w:val="00335845"/>
    <w:rsid w:val="003359ED"/>
    <w:rsid w:val="003368B0"/>
    <w:rsid w:val="00336CDC"/>
    <w:rsid w:val="00341CE9"/>
    <w:rsid w:val="00341D8F"/>
    <w:rsid w:val="00342035"/>
    <w:rsid w:val="00342ED2"/>
    <w:rsid w:val="0034324E"/>
    <w:rsid w:val="003455C9"/>
    <w:rsid w:val="0034642D"/>
    <w:rsid w:val="00347A77"/>
    <w:rsid w:val="0035558E"/>
    <w:rsid w:val="00356CB6"/>
    <w:rsid w:val="00357080"/>
    <w:rsid w:val="00357C9F"/>
    <w:rsid w:val="00360C47"/>
    <w:rsid w:val="0036303E"/>
    <w:rsid w:val="00370C9F"/>
    <w:rsid w:val="003710BB"/>
    <w:rsid w:val="003737F6"/>
    <w:rsid w:val="00373E5D"/>
    <w:rsid w:val="003741AF"/>
    <w:rsid w:val="00374A94"/>
    <w:rsid w:val="00374F77"/>
    <w:rsid w:val="0037555F"/>
    <w:rsid w:val="0037671A"/>
    <w:rsid w:val="0038553D"/>
    <w:rsid w:val="00386DB7"/>
    <w:rsid w:val="003872B0"/>
    <w:rsid w:val="0038765F"/>
    <w:rsid w:val="00390304"/>
    <w:rsid w:val="00390FCB"/>
    <w:rsid w:val="00391AD6"/>
    <w:rsid w:val="00396AA9"/>
    <w:rsid w:val="00396EA8"/>
    <w:rsid w:val="003A16B3"/>
    <w:rsid w:val="003A2543"/>
    <w:rsid w:val="003A2699"/>
    <w:rsid w:val="003A27F3"/>
    <w:rsid w:val="003A562A"/>
    <w:rsid w:val="003B0FBA"/>
    <w:rsid w:val="003B2290"/>
    <w:rsid w:val="003B791B"/>
    <w:rsid w:val="003B7CAE"/>
    <w:rsid w:val="003C0DD9"/>
    <w:rsid w:val="003C1163"/>
    <w:rsid w:val="003C14E1"/>
    <w:rsid w:val="003C394A"/>
    <w:rsid w:val="003C3E5E"/>
    <w:rsid w:val="003C4179"/>
    <w:rsid w:val="003C667B"/>
    <w:rsid w:val="003C6BDC"/>
    <w:rsid w:val="003C6DA4"/>
    <w:rsid w:val="003C756B"/>
    <w:rsid w:val="003C7BFA"/>
    <w:rsid w:val="003D4985"/>
    <w:rsid w:val="003D51E1"/>
    <w:rsid w:val="003E08F6"/>
    <w:rsid w:val="003E4D31"/>
    <w:rsid w:val="003E6829"/>
    <w:rsid w:val="003F1104"/>
    <w:rsid w:val="003F1A64"/>
    <w:rsid w:val="003F1F26"/>
    <w:rsid w:val="003F47C0"/>
    <w:rsid w:val="00400484"/>
    <w:rsid w:val="00400E96"/>
    <w:rsid w:val="0040539B"/>
    <w:rsid w:val="00405EEC"/>
    <w:rsid w:val="00406311"/>
    <w:rsid w:val="00407439"/>
    <w:rsid w:val="00410344"/>
    <w:rsid w:val="0041038A"/>
    <w:rsid w:val="00410E05"/>
    <w:rsid w:val="00412A10"/>
    <w:rsid w:val="004163FA"/>
    <w:rsid w:val="00420292"/>
    <w:rsid w:val="00420ACA"/>
    <w:rsid w:val="00421245"/>
    <w:rsid w:val="00422FB4"/>
    <w:rsid w:val="00423CF4"/>
    <w:rsid w:val="00424A88"/>
    <w:rsid w:val="00427B8D"/>
    <w:rsid w:val="00427D7C"/>
    <w:rsid w:val="0043175A"/>
    <w:rsid w:val="00435242"/>
    <w:rsid w:val="00437D81"/>
    <w:rsid w:val="00440254"/>
    <w:rsid w:val="00441932"/>
    <w:rsid w:val="00442111"/>
    <w:rsid w:val="00442483"/>
    <w:rsid w:val="00444503"/>
    <w:rsid w:val="00446109"/>
    <w:rsid w:val="00451C90"/>
    <w:rsid w:val="00451F72"/>
    <w:rsid w:val="00454AB0"/>
    <w:rsid w:val="00455C2C"/>
    <w:rsid w:val="00456265"/>
    <w:rsid w:val="00457961"/>
    <w:rsid w:val="004619D7"/>
    <w:rsid w:val="0046319B"/>
    <w:rsid w:val="00465A27"/>
    <w:rsid w:val="00466B95"/>
    <w:rsid w:val="00466E69"/>
    <w:rsid w:val="004677D8"/>
    <w:rsid w:val="00467A63"/>
    <w:rsid w:val="0047317F"/>
    <w:rsid w:val="004732FA"/>
    <w:rsid w:val="00473FE8"/>
    <w:rsid w:val="004769BF"/>
    <w:rsid w:val="00480D6F"/>
    <w:rsid w:val="00482F07"/>
    <w:rsid w:val="00483D18"/>
    <w:rsid w:val="00483F48"/>
    <w:rsid w:val="004873F0"/>
    <w:rsid w:val="00491053"/>
    <w:rsid w:val="004931C4"/>
    <w:rsid w:val="00497AE5"/>
    <w:rsid w:val="00497ECD"/>
    <w:rsid w:val="004A20A0"/>
    <w:rsid w:val="004A36CC"/>
    <w:rsid w:val="004A4647"/>
    <w:rsid w:val="004A4659"/>
    <w:rsid w:val="004A75F9"/>
    <w:rsid w:val="004B2CA2"/>
    <w:rsid w:val="004B476B"/>
    <w:rsid w:val="004B5AB5"/>
    <w:rsid w:val="004C2416"/>
    <w:rsid w:val="004C344F"/>
    <w:rsid w:val="004C3F86"/>
    <w:rsid w:val="004C4770"/>
    <w:rsid w:val="004C6D35"/>
    <w:rsid w:val="004D0750"/>
    <w:rsid w:val="004D3219"/>
    <w:rsid w:val="004D3851"/>
    <w:rsid w:val="004D4D8A"/>
    <w:rsid w:val="004D5C70"/>
    <w:rsid w:val="004D6AF6"/>
    <w:rsid w:val="004D6ECF"/>
    <w:rsid w:val="004E0D4C"/>
    <w:rsid w:val="004E254E"/>
    <w:rsid w:val="004E2958"/>
    <w:rsid w:val="004E3C55"/>
    <w:rsid w:val="004E4313"/>
    <w:rsid w:val="004E4BC3"/>
    <w:rsid w:val="004E6B0D"/>
    <w:rsid w:val="004F1142"/>
    <w:rsid w:val="004F283E"/>
    <w:rsid w:val="004F49D4"/>
    <w:rsid w:val="004F67FB"/>
    <w:rsid w:val="004F72E8"/>
    <w:rsid w:val="00500CC3"/>
    <w:rsid w:val="00501DF3"/>
    <w:rsid w:val="00502B48"/>
    <w:rsid w:val="00506451"/>
    <w:rsid w:val="00506493"/>
    <w:rsid w:val="0050727B"/>
    <w:rsid w:val="00511F77"/>
    <w:rsid w:val="00517157"/>
    <w:rsid w:val="00521BA5"/>
    <w:rsid w:val="00523D03"/>
    <w:rsid w:val="00525C2F"/>
    <w:rsid w:val="00532603"/>
    <w:rsid w:val="005343E6"/>
    <w:rsid w:val="0053726C"/>
    <w:rsid w:val="00537A6B"/>
    <w:rsid w:val="005412C4"/>
    <w:rsid w:val="00544095"/>
    <w:rsid w:val="0054481A"/>
    <w:rsid w:val="00545725"/>
    <w:rsid w:val="00545BE3"/>
    <w:rsid w:val="00547E8E"/>
    <w:rsid w:val="00550883"/>
    <w:rsid w:val="0055107C"/>
    <w:rsid w:val="00552F8B"/>
    <w:rsid w:val="0055524E"/>
    <w:rsid w:val="00562759"/>
    <w:rsid w:val="00562AD7"/>
    <w:rsid w:val="00564421"/>
    <w:rsid w:val="005645FF"/>
    <w:rsid w:val="00564B3D"/>
    <w:rsid w:val="00566751"/>
    <w:rsid w:val="00567EC3"/>
    <w:rsid w:val="00575194"/>
    <w:rsid w:val="0057662C"/>
    <w:rsid w:val="005779E7"/>
    <w:rsid w:val="00582076"/>
    <w:rsid w:val="00584026"/>
    <w:rsid w:val="00584D0B"/>
    <w:rsid w:val="00584E7C"/>
    <w:rsid w:val="00585594"/>
    <w:rsid w:val="0058565C"/>
    <w:rsid w:val="00586007"/>
    <w:rsid w:val="005904D9"/>
    <w:rsid w:val="00590707"/>
    <w:rsid w:val="005946DB"/>
    <w:rsid w:val="00594E70"/>
    <w:rsid w:val="00594E97"/>
    <w:rsid w:val="00595FB3"/>
    <w:rsid w:val="00597C72"/>
    <w:rsid w:val="005A2FA8"/>
    <w:rsid w:val="005A6318"/>
    <w:rsid w:val="005A7D8A"/>
    <w:rsid w:val="005B1E8C"/>
    <w:rsid w:val="005B25B1"/>
    <w:rsid w:val="005B3259"/>
    <w:rsid w:val="005B361B"/>
    <w:rsid w:val="005B5628"/>
    <w:rsid w:val="005C1CCA"/>
    <w:rsid w:val="005C2547"/>
    <w:rsid w:val="005C2655"/>
    <w:rsid w:val="005C4A09"/>
    <w:rsid w:val="005C6DF5"/>
    <w:rsid w:val="005D042A"/>
    <w:rsid w:val="005D2FAC"/>
    <w:rsid w:val="005D4D7E"/>
    <w:rsid w:val="005E004B"/>
    <w:rsid w:val="005E0154"/>
    <w:rsid w:val="005E2DE2"/>
    <w:rsid w:val="005E51ED"/>
    <w:rsid w:val="005F10F4"/>
    <w:rsid w:val="005F2B8C"/>
    <w:rsid w:val="005F3086"/>
    <w:rsid w:val="005F33B6"/>
    <w:rsid w:val="005F49F4"/>
    <w:rsid w:val="005F665B"/>
    <w:rsid w:val="005F66A8"/>
    <w:rsid w:val="005F70E3"/>
    <w:rsid w:val="00600095"/>
    <w:rsid w:val="00601020"/>
    <w:rsid w:val="006013AE"/>
    <w:rsid w:val="006023C0"/>
    <w:rsid w:val="00603D81"/>
    <w:rsid w:val="006055FA"/>
    <w:rsid w:val="00605B55"/>
    <w:rsid w:val="00606432"/>
    <w:rsid w:val="0060676D"/>
    <w:rsid w:val="00607625"/>
    <w:rsid w:val="00607768"/>
    <w:rsid w:val="00611A6B"/>
    <w:rsid w:val="00615534"/>
    <w:rsid w:val="0061607F"/>
    <w:rsid w:val="00622523"/>
    <w:rsid w:val="006228B0"/>
    <w:rsid w:val="00623B80"/>
    <w:rsid w:val="0062483D"/>
    <w:rsid w:val="0063089B"/>
    <w:rsid w:val="00634A80"/>
    <w:rsid w:val="006359DE"/>
    <w:rsid w:val="00640B08"/>
    <w:rsid w:val="00642CD9"/>
    <w:rsid w:val="00643650"/>
    <w:rsid w:val="00643EA7"/>
    <w:rsid w:val="0064506D"/>
    <w:rsid w:val="00652DB3"/>
    <w:rsid w:val="00654559"/>
    <w:rsid w:val="00654C2F"/>
    <w:rsid w:val="00660B8A"/>
    <w:rsid w:val="006625CC"/>
    <w:rsid w:val="00663805"/>
    <w:rsid w:val="006639A4"/>
    <w:rsid w:val="00664EC5"/>
    <w:rsid w:val="006658E5"/>
    <w:rsid w:val="006707BF"/>
    <w:rsid w:val="00670FF0"/>
    <w:rsid w:val="0067252C"/>
    <w:rsid w:val="00672C4B"/>
    <w:rsid w:val="006731BB"/>
    <w:rsid w:val="0067451E"/>
    <w:rsid w:val="006773C5"/>
    <w:rsid w:val="00682D25"/>
    <w:rsid w:val="006838C8"/>
    <w:rsid w:val="00683AA2"/>
    <w:rsid w:val="0068598E"/>
    <w:rsid w:val="006866C5"/>
    <w:rsid w:val="00686964"/>
    <w:rsid w:val="0069013C"/>
    <w:rsid w:val="0069173E"/>
    <w:rsid w:val="0069206B"/>
    <w:rsid w:val="00692A54"/>
    <w:rsid w:val="00697549"/>
    <w:rsid w:val="006A618B"/>
    <w:rsid w:val="006A6A9B"/>
    <w:rsid w:val="006B0F4D"/>
    <w:rsid w:val="006B1BC7"/>
    <w:rsid w:val="006B2D90"/>
    <w:rsid w:val="006B3FBA"/>
    <w:rsid w:val="006B44E1"/>
    <w:rsid w:val="006B4B97"/>
    <w:rsid w:val="006B5137"/>
    <w:rsid w:val="006C04EC"/>
    <w:rsid w:val="006C0AE4"/>
    <w:rsid w:val="006C2CE1"/>
    <w:rsid w:val="006C3FD0"/>
    <w:rsid w:val="006D1B32"/>
    <w:rsid w:val="006D3994"/>
    <w:rsid w:val="006D42DD"/>
    <w:rsid w:val="006D4DD0"/>
    <w:rsid w:val="006D6812"/>
    <w:rsid w:val="006D6FC4"/>
    <w:rsid w:val="006D7098"/>
    <w:rsid w:val="006D7129"/>
    <w:rsid w:val="006D78BB"/>
    <w:rsid w:val="006E0C39"/>
    <w:rsid w:val="006E69DC"/>
    <w:rsid w:val="006E7B46"/>
    <w:rsid w:val="006F08EA"/>
    <w:rsid w:val="006F09A4"/>
    <w:rsid w:val="006F74F2"/>
    <w:rsid w:val="006F764A"/>
    <w:rsid w:val="00700FA4"/>
    <w:rsid w:val="00701A41"/>
    <w:rsid w:val="00702C04"/>
    <w:rsid w:val="0070446A"/>
    <w:rsid w:val="00704F9D"/>
    <w:rsid w:val="00704FB0"/>
    <w:rsid w:val="0070564C"/>
    <w:rsid w:val="007058D9"/>
    <w:rsid w:val="00706E42"/>
    <w:rsid w:val="00706EBD"/>
    <w:rsid w:val="00713098"/>
    <w:rsid w:val="0072112F"/>
    <w:rsid w:val="00723768"/>
    <w:rsid w:val="007247BB"/>
    <w:rsid w:val="00725448"/>
    <w:rsid w:val="007264D5"/>
    <w:rsid w:val="00727958"/>
    <w:rsid w:val="00730E74"/>
    <w:rsid w:val="0073176A"/>
    <w:rsid w:val="00731F0C"/>
    <w:rsid w:val="00731FF2"/>
    <w:rsid w:val="00732B0A"/>
    <w:rsid w:val="0073364D"/>
    <w:rsid w:val="007343DA"/>
    <w:rsid w:val="007361A4"/>
    <w:rsid w:val="00736325"/>
    <w:rsid w:val="0073637D"/>
    <w:rsid w:val="0073692C"/>
    <w:rsid w:val="00740EB7"/>
    <w:rsid w:val="007412F1"/>
    <w:rsid w:val="0074156E"/>
    <w:rsid w:val="00747105"/>
    <w:rsid w:val="00750123"/>
    <w:rsid w:val="00750719"/>
    <w:rsid w:val="00750909"/>
    <w:rsid w:val="00750B67"/>
    <w:rsid w:val="00750DFA"/>
    <w:rsid w:val="00753933"/>
    <w:rsid w:val="00753D95"/>
    <w:rsid w:val="00754429"/>
    <w:rsid w:val="00755736"/>
    <w:rsid w:val="007576D0"/>
    <w:rsid w:val="00757907"/>
    <w:rsid w:val="00760785"/>
    <w:rsid w:val="007608DF"/>
    <w:rsid w:val="007619F4"/>
    <w:rsid w:val="007630B6"/>
    <w:rsid w:val="0076563F"/>
    <w:rsid w:val="00766323"/>
    <w:rsid w:val="00767987"/>
    <w:rsid w:val="0077039A"/>
    <w:rsid w:val="007707DF"/>
    <w:rsid w:val="00771A87"/>
    <w:rsid w:val="00772B48"/>
    <w:rsid w:val="007734A0"/>
    <w:rsid w:val="0077368E"/>
    <w:rsid w:val="00777D88"/>
    <w:rsid w:val="0078147D"/>
    <w:rsid w:val="00781DE3"/>
    <w:rsid w:val="00782038"/>
    <w:rsid w:val="007825FC"/>
    <w:rsid w:val="00783199"/>
    <w:rsid w:val="00784578"/>
    <w:rsid w:val="00785A1F"/>
    <w:rsid w:val="00786495"/>
    <w:rsid w:val="0078682D"/>
    <w:rsid w:val="00786E05"/>
    <w:rsid w:val="00787377"/>
    <w:rsid w:val="007876E4"/>
    <w:rsid w:val="00791661"/>
    <w:rsid w:val="00792F24"/>
    <w:rsid w:val="00795183"/>
    <w:rsid w:val="00795C3E"/>
    <w:rsid w:val="00797435"/>
    <w:rsid w:val="007A0318"/>
    <w:rsid w:val="007A26F7"/>
    <w:rsid w:val="007A373A"/>
    <w:rsid w:val="007A3AD0"/>
    <w:rsid w:val="007A5C77"/>
    <w:rsid w:val="007A7E33"/>
    <w:rsid w:val="007B36CB"/>
    <w:rsid w:val="007B498E"/>
    <w:rsid w:val="007B4BB2"/>
    <w:rsid w:val="007B4BDA"/>
    <w:rsid w:val="007C03B9"/>
    <w:rsid w:val="007C27B7"/>
    <w:rsid w:val="007C38D1"/>
    <w:rsid w:val="007C4E0F"/>
    <w:rsid w:val="007C5121"/>
    <w:rsid w:val="007C6470"/>
    <w:rsid w:val="007C6BB6"/>
    <w:rsid w:val="007C722A"/>
    <w:rsid w:val="007D0137"/>
    <w:rsid w:val="007D3DC2"/>
    <w:rsid w:val="007E6F33"/>
    <w:rsid w:val="007E765F"/>
    <w:rsid w:val="007E7A70"/>
    <w:rsid w:val="007F0819"/>
    <w:rsid w:val="007F3055"/>
    <w:rsid w:val="007F61CC"/>
    <w:rsid w:val="007F63CA"/>
    <w:rsid w:val="007F64D4"/>
    <w:rsid w:val="007F6661"/>
    <w:rsid w:val="007F6716"/>
    <w:rsid w:val="00800A7D"/>
    <w:rsid w:val="00801934"/>
    <w:rsid w:val="008030FE"/>
    <w:rsid w:val="00806105"/>
    <w:rsid w:val="00806576"/>
    <w:rsid w:val="0081059B"/>
    <w:rsid w:val="008111F7"/>
    <w:rsid w:val="008117D8"/>
    <w:rsid w:val="00811826"/>
    <w:rsid w:val="00812D23"/>
    <w:rsid w:val="00812FB9"/>
    <w:rsid w:val="00814EE4"/>
    <w:rsid w:val="00814F19"/>
    <w:rsid w:val="0081626F"/>
    <w:rsid w:val="008170B9"/>
    <w:rsid w:val="0081741C"/>
    <w:rsid w:val="0082026B"/>
    <w:rsid w:val="0082554B"/>
    <w:rsid w:val="00825B3B"/>
    <w:rsid w:val="008262B5"/>
    <w:rsid w:val="008300FA"/>
    <w:rsid w:val="00831A2B"/>
    <w:rsid w:val="00832907"/>
    <w:rsid w:val="00832918"/>
    <w:rsid w:val="0083307F"/>
    <w:rsid w:val="00834EB4"/>
    <w:rsid w:val="008352D2"/>
    <w:rsid w:val="008363E3"/>
    <w:rsid w:val="008367F5"/>
    <w:rsid w:val="0084067D"/>
    <w:rsid w:val="008423C3"/>
    <w:rsid w:val="00845031"/>
    <w:rsid w:val="00846748"/>
    <w:rsid w:val="00847232"/>
    <w:rsid w:val="00850388"/>
    <w:rsid w:val="00856A12"/>
    <w:rsid w:val="00857443"/>
    <w:rsid w:val="008603F8"/>
    <w:rsid w:val="00861769"/>
    <w:rsid w:val="008633CC"/>
    <w:rsid w:val="00863454"/>
    <w:rsid w:val="00864C99"/>
    <w:rsid w:val="008650AC"/>
    <w:rsid w:val="0086610E"/>
    <w:rsid w:val="00866395"/>
    <w:rsid w:val="0086779F"/>
    <w:rsid w:val="0087066B"/>
    <w:rsid w:val="00870BA3"/>
    <w:rsid w:val="00872690"/>
    <w:rsid w:val="00872A2A"/>
    <w:rsid w:val="00872DFA"/>
    <w:rsid w:val="0087315C"/>
    <w:rsid w:val="00873DB2"/>
    <w:rsid w:val="008751FD"/>
    <w:rsid w:val="00875397"/>
    <w:rsid w:val="00876028"/>
    <w:rsid w:val="00876145"/>
    <w:rsid w:val="00876DEE"/>
    <w:rsid w:val="00877FE2"/>
    <w:rsid w:val="008810CC"/>
    <w:rsid w:val="00881286"/>
    <w:rsid w:val="00881334"/>
    <w:rsid w:val="00881FFE"/>
    <w:rsid w:val="008846C6"/>
    <w:rsid w:val="00885890"/>
    <w:rsid w:val="00885ACF"/>
    <w:rsid w:val="00886BE9"/>
    <w:rsid w:val="008873F8"/>
    <w:rsid w:val="00891290"/>
    <w:rsid w:val="0089459A"/>
    <w:rsid w:val="0089799C"/>
    <w:rsid w:val="008A12E5"/>
    <w:rsid w:val="008A1D2D"/>
    <w:rsid w:val="008A2B71"/>
    <w:rsid w:val="008A4A33"/>
    <w:rsid w:val="008A6014"/>
    <w:rsid w:val="008A62BA"/>
    <w:rsid w:val="008B038B"/>
    <w:rsid w:val="008B03C9"/>
    <w:rsid w:val="008B379C"/>
    <w:rsid w:val="008B4FCC"/>
    <w:rsid w:val="008B501B"/>
    <w:rsid w:val="008B7528"/>
    <w:rsid w:val="008B76C4"/>
    <w:rsid w:val="008B7B27"/>
    <w:rsid w:val="008C0D90"/>
    <w:rsid w:val="008C10AD"/>
    <w:rsid w:val="008C1995"/>
    <w:rsid w:val="008C26B1"/>
    <w:rsid w:val="008C54E6"/>
    <w:rsid w:val="008C659C"/>
    <w:rsid w:val="008C6AA1"/>
    <w:rsid w:val="008C7F8B"/>
    <w:rsid w:val="008D01A6"/>
    <w:rsid w:val="008D1663"/>
    <w:rsid w:val="008D3270"/>
    <w:rsid w:val="008D486D"/>
    <w:rsid w:val="008D7C4B"/>
    <w:rsid w:val="008E03F1"/>
    <w:rsid w:val="008E12D1"/>
    <w:rsid w:val="008E1E73"/>
    <w:rsid w:val="008E3C79"/>
    <w:rsid w:val="008E3DAB"/>
    <w:rsid w:val="008E7618"/>
    <w:rsid w:val="008F0190"/>
    <w:rsid w:val="008F0741"/>
    <w:rsid w:val="008F0EA7"/>
    <w:rsid w:val="008F2696"/>
    <w:rsid w:val="008F448F"/>
    <w:rsid w:val="008F4551"/>
    <w:rsid w:val="008F4845"/>
    <w:rsid w:val="008F64FD"/>
    <w:rsid w:val="008F6D95"/>
    <w:rsid w:val="0090413F"/>
    <w:rsid w:val="00905D88"/>
    <w:rsid w:val="0091032A"/>
    <w:rsid w:val="00913C8F"/>
    <w:rsid w:val="00913DA1"/>
    <w:rsid w:val="0091495D"/>
    <w:rsid w:val="00920676"/>
    <w:rsid w:val="009249C8"/>
    <w:rsid w:val="00924BD8"/>
    <w:rsid w:val="0092536F"/>
    <w:rsid w:val="009271DA"/>
    <w:rsid w:val="00931EB8"/>
    <w:rsid w:val="00932517"/>
    <w:rsid w:val="0093254B"/>
    <w:rsid w:val="00932BE5"/>
    <w:rsid w:val="009338DE"/>
    <w:rsid w:val="00935402"/>
    <w:rsid w:val="0094004D"/>
    <w:rsid w:val="00940184"/>
    <w:rsid w:val="00940259"/>
    <w:rsid w:val="009402EF"/>
    <w:rsid w:val="009429C4"/>
    <w:rsid w:val="00943BAC"/>
    <w:rsid w:val="00946060"/>
    <w:rsid w:val="00946E4A"/>
    <w:rsid w:val="00947398"/>
    <w:rsid w:val="009502BD"/>
    <w:rsid w:val="009539DD"/>
    <w:rsid w:val="00954E26"/>
    <w:rsid w:val="00955B9C"/>
    <w:rsid w:val="00974266"/>
    <w:rsid w:val="009756D3"/>
    <w:rsid w:val="00976BB0"/>
    <w:rsid w:val="00980156"/>
    <w:rsid w:val="00981CFE"/>
    <w:rsid w:val="00982121"/>
    <w:rsid w:val="0098310C"/>
    <w:rsid w:val="00983CB9"/>
    <w:rsid w:val="00986161"/>
    <w:rsid w:val="009876A3"/>
    <w:rsid w:val="00990AE3"/>
    <w:rsid w:val="00991D68"/>
    <w:rsid w:val="009931B5"/>
    <w:rsid w:val="00995A36"/>
    <w:rsid w:val="00995A4B"/>
    <w:rsid w:val="009A0BFB"/>
    <w:rsid w:val="009A1773"/>
    <w:rsid w:val="009A1C61"/>
    <w:rsid w:val="009A1D5A"/>
    <w:rsid w:val="009A283C"/>
    <w:rsid w:val="009A30C0"/>
    <w:rsid w:val="009A37EC"/>
    <w:rsid w:val="009A662E"/>
    <w:rsid w:val="009A7261"/>
    <w:rsid w:val="009B0C32"/>
    <w:rsid w:val="009B4198"/>
    <w:rsid w:val="009B4A78"/>
    <w:rsid w:val="009B5FC8"/>
    <w:rsid w:val="009C0618"/>
    <w:rsid w:val="009C2C13"/>
    <w:rsid w:val="009C2DF6"/>
    <w:rsid w:val="009C41CA"/>
    <w:rsid w:val="009C59FA"/>
    <w:rsid w:val="009C620D"/>
    <w:rsid w:val="009C68BD"/>
    <w:rsid w:val="009D0478"/>
    <w:rsid w:val="009D188F"/>
    <w:rsid w:val="009D2835"/>
    <w:rsid w:val="009D284A"/>
    <w:rsid w:val="009D2A35"/>
    <w:rsid w:val="009D2A91"/>
    <w:rsid w:val="009D2C10"/>
    <w:rsid w:val="009D3716"/>
    <w:rsid w:val="009D52EB"/>
    <w:rsid w:val="009D7439"/>
    <w:rsid w:val="009D7FA6"/>
    <w:rsid w:val="009E1716"/>
    <w:rsid w:val="009E1AA4"/>
    <w:rsid w:val="009F6C62"/>
    <w:rsid w:val="009F78EE"/>
    <w:rsid w:val="009F7997"/>
    <w:rsid w:val="009F7B6B"/>
    <w:rsid w:val="00A00B64"/>
    <w:rsid w:val="00A01054"/>
    <w:rsid w:val="00A016E9"/>
    <w:rsid w:val="00A023AF"/>
    <w:rsid w:val="00A0473C"/>
    <w:rsid w:val="00A04D92"/>
    <w:rsid w:val="00A1013E"/>
    <w:rsid w:val="00A10877"/>
    <w:rsid w:val="00A117EE"/>
    <w:rsid w:val="00A11F6C"/>
    <w:rsid w:val="00A12650"/>
    <w:rsid w:val="00A133B5"/>
    <w:rsid w:val="00A1548E"/>
    <w:rsid w:val="00A15BF0"/>
    <w:rsid w:val="00A15F19"/>
    <w:rsid w:val="00A16397"/>
    <w:rsid w:val="00A16CBD"/>
    <w:rsid w:val="00A21215"/>
    <w:rsid w:val="00A221D7"/>
    <w:rsid w:val="00A237A6"/>
    <w:rsid w:val="00A23E48"/>
    <w:rsid w:val="00A24761"/>
    <w:rsid w:val="00A24DE2"/>
    <w:rsid w:val="00A24E86"/>
    <w:rsid w:val="00A25ED7"/>
    <w:rsid w:val="00A2751C"/>
    <w:rsid w:val="00A3071E"/>
    <w:rsid w:val="00A30ADD"/>
    <w:rsid w:val="00A3290E"/>
    <w:rsid w:val="00A33583"/>
    <w:rsid w:val="00A338D1"/>
    <w:rsid w:val="00A35647"/>
    <w:rsid w:val="00A35E48"/>
    <w:rsid w:val="00A35E67"/>
    <w:rsid w:val="00A366F1"/>
    <w:rsid w:val="00A37493"/>
    <w:rsid w:val="00A41AB6"/>
    <w:rsid w:val="00A42F82"/>
    <w:rsid w:val="00A434C1"/>
    <w:rsid w:val="00A43694"/>
    <w:rsid w:val="00A43FCA"/>
    <w:rsid w:val="00A46A88"/>
    <w:rsid w:val="00A47732"/>
    <w:rsid w:val="00A5065E"/>
    <w:rsid w:val="00A50F88"/>
    <w:rsid w:val="00A52AF5"/>
    <w:rsid w:val="00A52C10"/>
    <w:rsid w:val="00A5373A"/>
    <w:rsid w:val="00A56445"/>
    <w:rsid w:val="00A565B3"/>
    <w:rsid w:val="00A565EF"/>
    <w:rsid w:val="00A56D49"/>
    <w:rsid w:val="00A611B1"/>
    <w:rsid w:val="00A6477F"/>
    <w:rsid w:val="00A64E92"/>
    <w:rsid w:val="00A72AA3"/>
    <w:rsid w:val="00A81E1C"/>
    <w:rsid w:val="00A86AA6"/>
    <w:rsid w:val="00A900F5"/>
    <w:rsid w:val="00A91517"/>
    <w:rsid w:val="00A91ABD"/>
    <w:rsid w:val="00A92AF8"/>
    <w:rsid w:val="00A93AB2"/>
    <w:rsid w:val="00A948BD"/>
    <w:rsid w:val="00A94A8D"/>
    <w:rsid w:val="00AA059A"/>
    <w:rsid w:val="00AA08F7"/>
    <w:rsid w:val="00AA323E"/>
    <w:rsid w:val="00AA44F9"/>
    <w:rsid w:val="00AA563A"/>
    <w:rsid w:val="00AB0429"/>
    <w:rsid w:val="00AB1FA5"/>
    <w:rsid w:val="00AB2218"/>
    <w:rsid w:val="00AB2BF6"/>
    <w:rsid w:val="00AB3984"/>
    <w:rsid w:val="00AB5F91"/>
    <w:rsid w:val="00AB64A5"/>
    <w:rsid w:val="00AB7AC5"/>
    <w:rsid w:val="00AC1604"/>
    <w:rsid w:val="00AC1F2A"/>
    <w:rsid w:val="00AC22DC"/>
    <w:rsid w:val="00AC2A5D"/>
    <w:rsid w:val="00AC320F"/>
    <w:rsid w:val="00AC3ADE"/>
    <w:rsid w:val="00AC3F30"/>
    <w:rsid w:val="00AC4686"/>
    <w:rsid w:val="00AC4A9B"/>
    <w:rsid w:val="00AC52B2"/>
    <w:rsid w:val="00AC6047"/>
    <w:rsid w:val="00AC616B"/>
    <w:rsid w:val="00AC68CF"/>
    <w:rsid w:val="00AD00B8"/>
    <w:rsid w:val="00AD1009"/>
    <w:rsid w:val="00AD1C70"/>
    <w:rsid w:val="00AD7871"/>
    <w:rsid w:val="00AE3D8F"/>
    <w:rsid w:val="00AE56E7"/>
    <w:rsid w:val="00AE728F"/>
    <w:rsid w:val="00AF14C9"/>
    <w:rsid w:val="00AF2034"/>
    <w:rsid w:val="00AF2EE1"/>
    <w:rsid w:val="00AF68FD"/>
    <w:rsid w:val="00B00F57"/>
    <w:rsid w:val="00B0178B"/>
    <w:rsid w:val="00B0214B"/>
    <w:rsid w:val="00B03BEC"/>
    <w:rsid w:val="00B03FA1"/>
    <w:rsid w:val="00B0570C"/>
    <w:rsid w:val="00B07440"/>
    <w:rsid w:val="00B0744E"/>
    <w:rsid w:val="00B106A1"/>
    <w:rsid w:val="00B112DA"/>
    <w:rsid w:val="00B1135F"/>
    <w:rsid w:val="00B1312D"/>
    <w:rsid w:val="00B17A45"/>
    <w:rsid w:val="00B17CC4"/>
    <w:rsid w:val="00B204FC"/>
    <w:rsid w:val="00B21174"/>
    <w:rsid w:val="00B2230A"/>
    <w:rsid w:val="00B23126"/>
    <w:rsid w:val="00B23516"/>
    <w:rsid w:val="00B248F8"/>
    <w:rsid w:val="00B27F35"/>
    <w:rsid w:val="00B30D7A"/>
    <w:rsid w:val="00B31A1B"/>
    <w:rsid w:val="00B32EC8"/>
    <w:rsid w:val="00B360BC"/>
    <w:rsid w:val="00B363EA"/>
    <w:rsid w:val="00B420A1"/>
    <w:rsid w:val="00B51500"/>
    <w:rsid w:val="00B518E2"/>
    <w:rsid w:val="00B5239B"/>
    <w:rsid w:val="00B5273C"/>
    <w:rsid w:val="00B528AE"/>
    <w:rsid w:val="00B55A2F"/>
    <w:rsid w:val="00B55EB1"/>
    <w:rsid w:val="00B6064D"/>
    <w:rsid w:val="00B63071"/>
    <w:rsid w:val="00B637F9"/>
    <w:rsid w:val="00B64F7D"/>
    <w:rsid w:val="00B66256"/>
    <w:rsid w:val="00B66339"/>
    <w:rsid w:val="00B67894"/>
    <w:rsid w:val="00B67CCA"/>
    <w:rsid w:val="00B7332F"/>
    <w:rsid w:val="00B7491C"/>
    <w:rsid w:val="00B75140"/>
    <w:rsid w:val="00B7517D"/>
    <w:rsid w:val="00B769E1"/>
    <w:rsid w:val="00B76AC5"/>
    <w:rsid w:val="00B7787D"/>
    <w:rsid w:val="00B803B4"/>
    <w:rsid w:val="00B82C9A"/>
    <w:rsid w:val="00B8344B"/>
    <w:rsid w:val="00B84A82"/>
    <w:rsid w:val="00B851A7"/>
    <w:rsid w:val="00B8558F"/>
    <w:rsid w:val="00B90C15"/>
    <w:rsid w:val="00B91727"/>
    <w:rsid w:val="00B931A5"/>
    <w:rsid w:val="00B94B9A"/>
    <w:rsid w:val="00B9564C"/>
    <w:rsid w:val="00B9566C"/>
    <w:rsid w:val="00B95908"/>
    <w:rsid w:val="00B95ABA"/>
    <w:rsid w:val="00B96D20"/>
    <w:rsid w:val="00B97371"/>
    <w:rsid w:val="00BA0AEE"/>
    <w:rsid w:val="00BB1020"/>
    <w:rsid w:val="00BB286B"/>
    <w:rsid w:val="00BB34BE"/>
    <w:rsid w:val="00BC01EF"/>
    <w:rsid w:val="00BC19F0"/>
    <w:rsid w:val="00BC5297"/>
    <w:rsid w:val="00BC625B"/>
    <w:rsid w:val="00BC6671"/>
    <w:rsid w:val="00BC70B5"/>
    <w:rsid w:val="00BD023D"/>
    <w:rsid w:val="00BD2B53"/>
    <w:rsid w:val="00BD3E64"/>
    <w:rsid w:val="00BD60D9"/>
    <w:rsid w:val="00BD6DC0"/>
    <w:rsid w:val="00BE077C"/>
    <w:rsid w:val="00BE3ED6"/>
    <w:rsid w:val="00BE4AFC"/>
    <w:rsid w:val="00BF3C32"/>
    <w:rsid w:val="00BF3D26"/>
    <w:rsid w:val="00BF5883"/>
    <w:rsid w:val="00BF5F0B"/>
    <w:rsid w:val="00BF6C2A"/>
    <w:rsid w:val="00C002C8"/>
    <w:rsid w:val="00C02884"/>
    <w:rsid w:val="00C03134"/>
    <w:rsid w:val="00C0597F"/>
    <w:rsid w:val="00C05EFA"/>
    <w:rsid w:val="00C06F91"/>
    <w:rsid w:val="00C11546"/>
    <w:rsid w:val="00C12E85"/>
    <w:rsid w:val="00C14586"/>
    <w:rsid w:val="00C16171"/>
    <w:rsid w:val="00C16FDA"/>
    <w:rsid w:val="00C21E11"/>
    <w:rsid w:val="00C2268E"/>
    <w:rsid w:val="00C246C5"/>
    <w:rsid w:val="00C278D2"/>
    <w:rsid w:val="00C307EE"/>
    <w:rsid w:val="00C340C6"/>
    <w:rsid w:val="00C34632"/>
    <w:rsid w:val="00C34D37"/>
    <w:rsid w:val="00C358A1"/>
    <w:rsid w:val="00C371CC"/>
    <w:rsid w:val="00C378D5"/>
    <w:rsid w:val="00C37B15"/>
    <w:rsid w:val="00C40811"/>
    <w:rsid w:val="00C420BC"/>
    <w:rsid w:val="00C42EE1"/>
    <w:rsid w:val="00C45B4E"/>
    <w:rsid w:val="00C4692D"/>
    <w:rsid w:val="00C46EA3"/>
    <w:rsid w:val="00C4769C"/>
    <w:rsid w:val="00C47C47"/>
    <w:rsid w:val="00C50C8C"/>
    <w:rsid w:val="00C51F64"/>
    <w:rsid w:val="00C52200"/>
    <w:rsid w:val="00C52E9F"/>
    <w:rsid w:val="00C54A58"/>
    <w:rsid w:val="00C5581A"/>
    <w:rsid w:val="00C559D2"/>
    <w:rsid w:val="00C56842"/>
    <w:rsid w:val="00C568EB"/>
    <w:rsid w:val="00C578DC"/>
    <w:rsid w:val="00C61D60"/>
    <w:rsid w:val="00C62033"/>
    <w:rsid w:val="00C636B7"/>
    <w:rsid w:val="00C64CF2"/>
    <w:rsid w:val="00C65E43"/>
    <w:rsid w:val="00C70DBF"/>
    <w:rsid w:val="00C71C75"/>
    <w:rsid w:val="00C742B0"/>
    <w:rsid w:val="00C754C5"/>
    <w:rsid w:val="00C75C31"/>
    <w:rsid w:val="00C80976"/>
    <w:rsid w:val="00C812C9"/>
    <w:rsid w:val="00C81345"/>
    <w:rsid w:val="00C81BA6"/>
    <w:rsid w:val="00C822F7"/>
    <w:rsid w:val="00C827AD"/>
    <w:rsid w:val="00C832F0"/>
    <w:rsid w:val="00C86403"/>
    <w:rsid w:val="00C8745F"/>
    <w:rsid w:val="00C87FBC"/>
    <w:rsid w:val="00C90259"/>
    <w:rsid w:val="00C904DE"/>
    <w:rsid w:val="00C92564"/>
    <w:rsid w:val="00C9337F"/>
    <w:rsid w:val="00C97BA2"/>
    <w:rsid w:val="00CA00E0"/>
    <w:rsid w:val="00CA42E5"/>
    <w:rsid w:val="00CA4582"/>
    <w:rsid w:val="00CA72FE"/>
    <w:rsid w:val="00CB08E1"/>
    <w:rsid w:val="00CB0E1D"/>
    <w:rsid w:val="00CB1086"/>
    <w:rsid w:val="00CB1F2F"/>
    <w:rsid w:val="00CB56AA"/>
    <w:rsid w:val="00CC0351"/>
    <w:rsid w:val="00CC1D4B"/>
    <w:rsid w:val="00CC2352"/>
    <w:rsid w:val="00CC3376"/>
    <w:rsid w:val="00CC36B3"/>
    <w:rsid w:val="00CC5543"/>
    <w:rsid w:val="00CC745B"/>
    <w:rsid w:val="00CC7CC2"/>
    <w:rsid w:val="00CD142B"/>
    <w:rsid w:val="00CD214D"/>
    <w:rsid w:val="00CD3F90"/>
    <w:rsid w:val="00CD52E9"/>
    <w:rsid w:val="00CD54C0"/>
    <w:rsid w:val="00CD756D"/>
    <w:rsid w:val="00CD75A2"/>
    <w:rsid w:val="00CE4FAC"/>
    <w:rsid w:val="00CF2E8F"/>
    <w:rsid w:val="00CF3523"/>
    <w:rsid w:val="00CF3F7B"/>
    <w:rsid w:val="00CF4638"/>
    <w:rsid w:val="00CF55D1"/>
    <w:rsid w:val="00CF56F2"/>
    <w:rsid w:val="00D0279E"/>
    <w:rsid w:val="00D02E5A"/>
    <w:rsid w:val="00D04432"/>
    <w:rsid w:val="00D05286"/>
    <w:rsid w:val="00D05707"/>
    <w:rsid w:val="00D10B9E"/>
    <w:rsid w:val="00D12C93"/>
    <w:rsid w:val="00D13461"/>
    <w:rsid w:val="00D14B46"/>
    <w:rsid w:val="00D14BFF"/>
    <w:rsid w:val="00D1622F"/>
    <w:rsid w:val="00D17B97"/>
    <w:rsid w:val="00D216C1"/>
    <w:rsid w:val="00D246E4"/>
    <w:rsid w:val="00D272ED"/>
    <w:rsid w:val="00D2757A"/>
    <w:rsid w:val="00D31698"/>
    <w:rsid w:val="00D31F6A"/>
    <w:rsid w:val="00D332F7"/>
    <w:rsid w:val="00D346FE"/>
    <w:rsid w:val="00D3489B"/>
    <w:rsid w:val="00D3589A"/>
    <w:rsid w:val="00D372B3"/>
    <w:rsid w:val="00D419C6"/>
    <w:rsid w:val="00D41A0F"/>
    <w:rsid w:val="00D42955"/>
    <w:rsid w:val="00D4571B"/>
    <w:rsid w:val="00D45D0D"/>
    <w:rsid w:val="00D475B5"/>
    <w:rsid w:val="00D51D87"/>
    <w:rsid w:val="00D52996"/>
    <w:rsid w:val="00D55B5A"/>
    <w:rsid w:val="00D55E92"/>
    <w:rsid w:val="00D55E9B"/>
    <w:rsid w:val="00D55EC7"/>
    <w:rsid w:val="00D56217"/>
    <w:rsid w:val="00D57FD7"/>
    <w:rsid w:val="00D606A0"/>
    <w:rsid w:val="00D6098A"/>
    <w:rsid w:val="00D60BF0"/>
    <w:rsid w:val="00D61567"/>
    <w:rsid w:val="00D627DB"/>
    <w:rsid w:val="00D6544F"/>
    <w:rsid w:val="00D65B13"/>
    <w:rsid w:val="00D6796C"/>
    <w:rsid w:val="00D71913"/>
    <w:rsid w:val="00D77E17"/>
    <w:rsid w:val="00D77F5F"/>
    <w:rsid w:val="00D9326D"/>
    <w:rsid w:val="00D94350"/>
    <w:rsid w:val="00D949F2"/>
    <w:rsid w:val="00D973EA"/>
    <w:rsid w:val="00D97456"/>
    <w:rsid w:val="00D97CCC"/>
    <w:rsid w:val="00DA1F9D"/>
    <w:rsid w:val="00DA3E9C"/>
    <w:rsid w:val="00DA4110"/>
    <w:rsid w:val="00DA715D"/>
    <w:rsid w:val="00DB0A8B"/>
    <w:rsid w:val="00DB3AF5"/>
    <w:rsid w:val="00DB50A8"/>
    <w:rsid w:val="00DB57C7"/>
    <w:rsid w:val="00DB59D7"/>
    <w:rsid w:val="00DC282D"/>
    <w:rsid w:val="00DC2BA7"/>
    <w:rsid w:val="00DC6637"/>
    <w:rsid w:val="00DC7ED7"/>
    <w:rsid w:val="00DD2081"/>
    <w:rsid w:val="00DD2362"/>
    <w:rsid w:val="00DD23BB"/>
    <w:rsid w:val="00DD2BA5"/>
    <w:rsid w:val="00DE1D6F"/>
    <w:rsid w:val="00DE5C74"/>
    <w:rsid w:val="00DE6CCC"/>
    <w:rsid w:val="00DE6CD4"/>
    <w:rsid w:val="00DF00B3"/>
    <w:rsid w:val="00DF02D5"/>
    <w:rsid w:val="00DF0D51"/>
    <w:rsid w:val="00DF2918"/>
    <w:rsid w:val="00DF29C7"/>
    <w:rsid w:val="00DF2FE5"/>
    <w:rsid w:val="00DF4233"/>
    <w:rsid w:val="00DF4C54"/>
    <w:rsid w:val="00DF70AA"/>
    <w:rsid w:val="00E033C4"/>
    <w:rsid w:val="00E03DBA"/>
    <w:rsid w:val="00E04A2E"/>
    <w:rsid w:val="00E04D18"/>
    <w:rsid w:val="00E04E64"/>
    <w:rsid w:val="00E06DC3"/>
    <w:rsid w:val="00E108DC"/>
    <w:rsid w:val="00E11646"/>
    <w:rsid w:val="00E12297"/>
    <w:rsid w:val="00E131B3"/>
    <w:rsid w:val="00E1530A"/>
    <w:rsid w:val="00E160A2"/>
    <w:rsid w:val="00E1631C"/>
    <w:rsid w:val="00E20B02"/>
    <w:rsid w:val="00E22B65"/>
    <w:rsid w:val="00E2608F"/>
    <w:rsid w:val="00E26554"/>
    <w:rsid w:val="00E31803"/>
    <w:rsid w:val="00E3291A"/>
    <w:rsid w:val="00E3300D"/>
    <w:rsid w:val="00E33930"/>
    <w:rsid w:val="00E358F6"/>
    <w:rsid w:val="00E366B4"/>
    <w:rsid w:val="00E36C3F"/>
    <w:rsid w:val="00E36CAC"/>
    <w:rsid w:val="00E40792"/>
    <w:rsid w:val="00E418C8"/>
    <w:rsid w:val="00E42618"/>
    <w:rsid w:val="00E42968"/>
    <w:rsid w:val="00E42D3D"/>
    <w:rsid w:val="00E447DA"/>
    <w:rsid w:val="00E44D1C"/>
    <w:rsid w:val="00E46130"/>
    <w:rsid w:val="00E556F0"/>
    <w:rsid w:val="00E55B45"/>
    <w:rsid w:val="00E57D9D"/>
    <w:rsid w:val="00E609A6"/>
    <w:rsid w:val="00E60EDA"/>
    <w:rsid w:val="00E61082"/>
    <w:rsid w:val="00E6110A"/>
    <w:rsid w:val="00E61600"/>
    <w:rsid w:val="00E618B4"/>
    <w:rsid w:val="00E628CA"/>
    <w:rsid w:val="00E64C04"/>
    <w:rsid w:val="00E67A35"/>
    <w:rsid w:val="00E71D04"/>
    <w:rsid w:val="00E724AF"/>
    <w:rsid w:val="00E72500"/>
    <w:rsid w:val="00E7257B"/>
    <w:rsid w:val="00E72EAB"/>
    <w:rsid w:val="00E820F0"/>
    <w:rsid w:val="00E82596"/>
    <w:rsid w:val="00E82CB9"/>
    <w:rsid w:val="00E85436"/>
    <w:rsid w:val="00E87876"/>
    <w:rsid w:val="00E90405"/>
    <w:rsid w:val="00E9117E"/>
    <w:rsid w:val="00E91F89"/>
    <w:rsid w:val="00E92CA9"/>
    <w:rsid w:val="00E9343D"/>
    <w:rsid w:val="00E97F32"/>
    <w:rsid w:val="00EA0E1A"/>
    <w:rsid w:val="00EA0E9B"/>
    <w:rsid w:val="00EA15FA"/>
    <w:rsid w:val="00EA2118"/>
    <w:rsid w:val="00EA24F6"/>
    <w:rsid w:val="00EA2AB1"/>
    <w:rsid w:val="00EA2DAA"/>
    <w:rsid w:val="00EA303E"/>
    <w:rsid w:val="00EA3D19"/>
    <w:rsid w:val="00EA5EB8"/>
    <w:rsid w:val="00EA7408"/>
    <w:rsid w:val="00EB151F"/>
    <w:rsid w:val="00EB284F"/>
    <w:rsid w:val="00EB2E70"/>
    <w:rsid w:val="00EB54E6"/>
    <w:rsid w:val="00EC1333"/>
    <w:rsid w:val="00EC22EC"/>
    <w:rsid w:val="00EC3D9D"/>
    <w:rsid w:val="00EC6B66"/>
    <w:rsid w:val="00EC6DEF"/>
    <w:rsid w:val="00EC7003"/>
    <w:rsid w:val="00ED000A"/>
    <w:rsid w:val="00ED48FF"/>
    <w:rsid w:val="00ED4BB6"/>
    <w:rsid w:val="00ED5C43"/>
    <w:rsid w:val="00ED7E78"/>
    <w:rsid w:val="00EE000D"/>
    <w:rsid w:val="00EE020F"/>
    <w:rsid w:val="00EE0373"/>
    <w:rsid w:val="00EE24D6"/>
    <w:rsid w:val="00EE6AA3"/>
    <w:rsid w:val="00EE6E83"/>
    <w:rsid w:val="00EE76AB"/>
    <w:rsid w:val="00EF2AB5"/>
    <w:rsid w:val="00EF4D49"/>
    <w:rsid w:val="00F02116"/>
    <w:rsid w:val="00F02A08"/>
    <w:rsid w:val="00F06A14"/>
    <w:rsid w:val="00F07A8E"/>
    <w:rsid w:val="00F07B19"/>
    <w:rsid w:val="00F13406"/>
    <w:rsid w:val="00F13A55"/>
    <w:rsid w:val="00F1562E"/>
    <w:rsid w:val="00F16912"/>
    <w:rsid w:val="00F17594"/>
    <w:rsid w:val="00F17D8A"/>
    <w:rsid w:val="00F211C4"/>
    <w:rsid w:val="00F21CF5"/>
    <w:rsid w:val="00F23BC9"/>
    <w:rsid w:val="00F2489B"/>
    <w:rsid w:val="00F26F6D"/>
    <w:rsid w:val="00F27351"/>
    <w:rsid w:val="00F27F82"/>
    <w:rsid w:val="00F37181"/>
    <w:rsid w:val="00F401D5"/>
    <w:rsid w:val="00F416E6"/>
    <w:rsid w:val="00F41FE1"/>
    <w:rsid w:val="00F43465"/>
    <w:rsid w:val="00F4378C"/>
    <w:rsid w:val="00F43B5B"/>
    <w:rsid w:val="00F45981"/>
    <w:rsid w:val="00F4607F"/>
    <w:rsid w:val="00F5003E"/>
    <w:rsid w:val="00F503B0"/>
    <w:rsid w:val="00F50A12"/>
    <w:rsid w:val="00F52185"/>
    <w:rsid w:val="00F53E11"/>
    <w:rsid w:val="00F55179"/>
    <w:rsid w:val="00F57171"/>
    <w:rsid w:val="00F60B4D"/>
    <w:rsid w:val="00F61166"/>
    <w:rsid w:val="00F614E8"/>
    <w:rsid w:val="00F620DA"/>
    <w:rsid w:val="00F6536E"/>
    <w:rsid w:val="00F65B0C"/>
    <w:rsid w:val="00F702FA"/>
    <w:rsid w:val="00F7533C"/>
    <w:rsid w:val="00F7601C"/>
    <w:rsid w:val="00F77D04"/>
    <w:rsid w:val="00F81895"/>
    <w:rsid w:val="00F81932"/>
    <w:rsid w:val="00F8279B"/>
    <w:rsid w:val="00F82CF0"/>
    <w:rsid w:val="00F83EE3"/>
    <w:rsid w:val="00F85A44"/>
    <w:rsid w:val="00F9025E"/>
    <w:rsid w:val="00F95667"/>
    <w:rsid w:val="00F976B8"/>
    <w:rsid w:val="00FA09D6"/>
    <w:rsid w:val="00FA5917"/>
    <w:rsid w:val="00FA5C53"/>
    <w:rsid w:val="00FA5F84"/>
    <w:rsid w:val="00FA6646"/>
    <w:rsid w:val="00FB11A9"/>
    <w:rsid w:val="00FB6738"/>
    <w:rsid w:val="00FB6F3B"/>
    <w:rsid w:val="00FB73D6"/>
    <w:rsid w:val="00FB7DE4"/>
    <w:rsid w:val="00FC09FC"/>
    <w:rsid w:val="00FC0F41"/>
    <w:rsid w:val="00FC28E3"/>
    <w:rsid w:val="00FC3397"/>
    <w:rsid w:val="00FC5478"/>
    <w:rsid w:val="00FC6048"/>
    <w:rsid w:val="00FD2BAF"/>
    <w:rsid w:val="00FD453C"/>
    <w:rsid w:val="00FD4B2C"/>
    <w:rsid w:val="00FD576C"/>
    <w:rsid w:val="00FE30AB"/>
    <w:rsid w:val="00FE3822"/>
    <w:rsid w:val="00FE647E"/>
    <w:rsid w:val="00FE7702"/>
    <w:rsid w:val="00FF00BC"/>
    <w:rsid w:val="00FF0265"/>
    <w:rsid w:val="00FF0BD1"/>
    <w:rsid w:val="00FF1002"/>
    <w:rsid w:val="00FF1003"/>
    <w:rsid w:val="00FF2D3E"/>
    <w:rsid w:val="00FF47C7"/>
    <w:rsid w:val="00FF4E49"/>
    <w:rsid w:val="00FF5282"/>
    <w:rsid w:val="05BDCFE1"/>
    <w:rsid w:val="1E22BD7E"/>
    <w:rsid w:val="28510F93"/>
    <w:rsid w:val="39E95AE8"/>
    <w:rsid w:val="3F3BA5C3"/>
    <w:rsid w:val="41794553"/>
    <w:rsid w:val="43C14809"/>
    <w:rsid w:val="52A162F0"/>
    <w:rsid w:val="719FE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E7D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19"/>
    <w:pPr>
      <w:spacing w:after="0" w:line="240" w:lineRule="auto"/>
    </w:pPr>
    <w:rPr>
      <w:rFonts w:ascii="Aptos" w:eastAsia="Times New Roman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599"/>
    <w:pPr>
      <w:keepNext/>
      <w:keepLines/>
      <w:spacing w:after="24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58B"/>
    <w:pPr>
      <w:keepNext/>
      <w:keepLines/>
      <w:spacing w:after="80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A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5A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E5A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D3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02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0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60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60D4"/>
  </w:style>
  <w:style w:type="paragraph" w:styleId="Footer">
    <w:name w:val="footer"/>
    <w:basedOn w:val="Normal"/>
    <w:link w:val="FooterChar"/>
    <w:uiPriority w:val="99"/>
    <w:unhideWhenUsed/>
    <w:rsid w:val="000E60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60D4"/>
  </w:style>
  <w:style w:type="character" w:customStyle="1" w:styleId="Heading1Char">
    <w:name w:val="Heading 1 Char"/>
    <w:basedOn w:val="DefaultParagraphFont"/>
    <w:link w:val="Heading1"/>
    <w:uiPriority w:val="9"/>
    <w:rsid w:val="0017759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58B"/>
    <w:rPr>
      <w:rFonts w:ascii="Times New Roman" w:eastAsiaTheme="majorEastAsia" w:hAnsi="Times New Roman" w:cs="Times New Roman"/>
      <w:b/>
      <w:sz w:val="28"/>
      <w:szCs w:val="26"/>
    </w:rPr>
  </w:style>
  <w:style w:type="paragraph" w:styleId="Revision">
    <w:name w:val="Revision"/>
    <w:hidden/>
    <w:uiPriority w:val="99"/>
    <w:semiHidden/>
    <w:rsid w:val="00B113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E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E9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67987"/>
  </w:style>
  <w:style w:type="character" w:styleId="FollowedHyperlink">
    <w:name w:val="FollowedHyperlink"/>
    <w:basedOn w:val="DefaultParagraphFont"/>
    <w:uiPriority w:val="99"/>
    <w:semiHidden/>
    <w:unhideWhenUsed/>
    <w:rsid w:val="00B55A2F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1"/>
    <w:locked/>
    <w:rsid w:val="008C7F8B"/>
  </w:style>
  <w:style w:type="character" w:styleId="Mention">
    <w:name w:val="Mention"/>
    <w:basedOn w:val="DefaultParagraphFont"/>
    <w:uiPriority w:val="99"/>
    <w:unhideWhenUsed/>
    <w:rsid w:val="005645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0/chapter-V/part-679/subpart-D/section-679.58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pitol.texas.gov/BillLookup/History.aspx?LegSess=89R&amp;Bill=SB11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c.texas.gov/sites/default/files/wf/policy-letter/wd/11-24-att1-twc.pdfW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wc.texas.gov/sites/default/files/wf/policy-letter/wd/20-21-ch2-twc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ard.plans@twc.texa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5589-7EDA-45A4-9A9D-E68FEEEA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2856</Words>
  <Characters>26824</Characters>
  <Application>Microsoft Office Word</Application>
  <DocSecurity>0</DocSecurity>
  <Lines>406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2026-07-06T19:24:00Z</dcterms:created>
  <dcterms:modified xsi:type="dcterms:W3CDTF">2026-07-06T19:24:00Z</dcterms:modified>
</cp:coreProperties>
</file>