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E8D3" w14:textId="5AA5AB08" w:rsidR="00245B04" w:rsidRDefault="00875801" w:rsidP="00035965">
      <w:pPr>
        <w:pStyle w:val="Title"/>
      </w:pPr>
      <w:bookmarkStart w:id="0" w:name="_Toc372630057"/>
      <w:bookmarkStart w:id="1" w:name="_Toc372631593"/>
      <w:r>
        <w:t>Texas Workforce Commission</w:t>
      </w:r>
      <w:bookmarkStart w:id="2" w:name="_Toc372630058"/>
      <w:bookmarkStart w:id="3" w:name="_Toc372631594"/>
      <w:bookmarkEnd w:id="0"/>
      <w:bookmarkEnd w:id="1"/>
    </w:p>
    <w:p w14:paraId="3487D553" w14:textId="77777777" w:rsidR="00875801" w:rsidRDefault="00875801" w:rsidP="00035965">
      <w:pPr>
        <w:pStyle w:val="Title"/>
      </w:pPr>
      <w:r>
        <w:t>Financial Manual for Grants and Contracts</w:t>
      </w:r>
      <w:bookmarkEnd w:id="2"/>
      <w:bookmarkEnd w:id="3"/>
    </w:p>
    <w:p w14:paraId="5A0F8F7E" w14:textId="77777777" w:rsidR="00875801" w:rsidRDefault="00875801" w:rsidP="001E719E">
      <w:pPr>
        <w:pStyle w:val="Subtitle"/>
      </w:pPr>
      <w:r>
        <w:t xml:space="preserve">Administrative </w:t>
      </w:r>
      <w:r w:rsidRPr="00875801">
        <w:t>Requirements</w:t>
      </w:r>
      <w:r w:rsidR="001E719E">
        <w:t xml:space="preserve"> and Cost Principles </w:t>
      </w:r>
      <w:r>
        <w:t xml:space="preserve">for </w:t>
      </w:r>
      <w:r w:rsidR="00F0422F">
        <w:t>Local Workforce Development Boards, Other Agency Grantees, and Lower Tier Subrecipients/Subgrantees</w:t>
      </w:r>
    </w:p>
    <w:p w14:paraId="2200B369" w14:textId="0B58A8E7" w:rsidR="0050310D" w:rsidRDefault="00320855" w:rsidP="00320855">
      <w:pPr>
        <w:sectPr w:rsidR="0050310D" w:rsidSect="004F60E9">
          <w:type w:val="continuous"/>
          <w:pgSz w:w="12240" w:h="15840" w:code="1"/>
          <w:pgMar w:top="1440" w:right="1440" w:bottom="1440" w:left="1440" w:header="720" w:footer="720" w:gutter="0"/>
          <w:cols w:space="720"/>
          <w:titlePg/>
          <w:docGrid w:linePitch="326"/>
        </w:sectPr>
      </w:pPr>
      <w:r>
        <w:t xml:space="preserve">Last Update:  </w:t>
      </w:r>
      <w:r w:rsidR="00763B51">
        <w:t>October 1</w:t>
      </w:r>
      <w:r w:rsidR="00A05F67">
        <w:t>, 2023</w:t>
      </w:r>
    </w:p>
    <w:p w14:paraId="0FEF866F" w14:textId="77777777" w:rsidR="00BE64CB" w:rsidRDefault="00094697" w:rsidP="0017789F">
      <w:pPr>
        <w:pStyle w:val="Heading1"/>
      </w:pPr>
      <w:bookmarkStart w:id="4" w:name="toc"/>
      <w:bookmarkStart w:id="5" w:name="_Toc144791718"/>
      <w:bookmarkEnd w:id="4"/>
      <w:r>
        <w:lastRenderedPageBreak/>
        <w:t>Table of Contents</w:t>
      </w:r>
      <w:bookmarkEnd w:id="5"/>
    </w:p>
    <w:p w14:paraId="73050825" w14:textId="77777777" w:rsidR="00311633" w:rsidRDefault="009F57C3" w:rsidP="00D616EF">
      <w:r>
        <w:t xml:space="preserve">Click on a Chapter or Appendix name </w:t>
      </w:r>
      <w:r w:rsidR="00262D8A">
        <w:t xml:space="preserve">below </w:t>
      </w:r>
      <w:r>
        <w:t>to navigate to that location in the Manual.</w:t>
      </w:r>
    </w:p>
    <w:p w14:paraId="51B4FA7F" w14:textId="050744CC" w:rsidR="00C02F27" w:rsidRDefault="0050310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144791718" w:history="1">
        <w:r w:rsidR="00C02F27" w:rsidRPr="000E5FDE">
          <w:rPr>
            <w:rStyle w:val="Hyperlink"/>
            <w:noProof/>
          </w:rPr>
          <w:t>Table of Contents</w:t>
        </w:r>
        <w:r w:rsidR="00C02F27">
          <w:rPr>
            <w:noProof/>
            <w:webHidden/>
          </w:rPr>
          <w:tab/>
        </w:r>
        <w:r w:rsidR="00C02F27">
          <w:rPr>
            <w:noProof/>
            <w:webHidden/>
          </w:rPr>
          <w:fldChar w:fldCharType="begin"/>
        </w:r>
        <w:r w:rsidR="00C02F27">
          <w:rPr>
            <w:noProof/>
            <w:webHidden/>
          </w:rPr>
          <w:instrText xml:space="preserve"> PAGEREF _Toc144791718 \h </w:instrText>
        </w:r>
        <w:r w:rsidR="00C02F27">
          <w:rPr>
            <w:noProof/>
            <w:webHidden/>
          </w:rPr>
        </w:r>
        <w:r w:rsidR="00C02F27">
          <w:rPr>
            <w:noProof/>
            <w:webHidden/>
          </w:rPr>
          <w:fldChar w:fldCharType="separate"/>
        </w:r>
        <w:r w:rsidR="00C02F27">
          <w:rPr>
            <w:noProof/>
            <w:webHidden/>
          </w:rPr>
          <w:t>2</w:t>
        </w:r>
        <w:r w:rsidR="00C02F27">
          <w:rPr>
            <w:noProof/>
            <w:webHidden/>
          </w:rPr>
          <w:fldChar w:fldCharType="end"/>
        </w:r>
      </w:hyperlink>
    </w:p>
    <w:p w14:paraId="26FAB6FA" w14:textId="683FDFF4"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19" w:history="1">
        <w:r w:rsidR="00C02F27" w:rsidRPr="000E5FDE">
          <w:rPr>
            <w:rStyle w:val="Hyperlink"/>
            <w:noProof/>
          </w:rPr>
          <w:t>Introduction</w:t>
        </w:r>
        <w:r w:rsidR="00C02F27">
          <w:rPr>
            <w:noProof/>
            <w:webHidden/>
          </w:rPr>
          <w:tab/>
        </w:r>
        <w:r w:rsidR="00C02F27">
          <w:rPr>
            <w:noProof/>
            <w:webHidden/>
          </w:rPr>
          <w:fldChar w:fldCharType="begin"/>
        </w:r>
        <w:r w:rsidR="00C02F27">
          <w:rPr>
            <w:noProof/>
            <w:webHidden/>
          </w:rPr>
          <w:instrText xml:space="preserve"> PAGEREF _Toc144791719 \h </w:instrText>
        </w:r>
        <w:r w:rsidR="00C02F27">
          <w:rPr>
            <w:noProof/>
            <w:webHidden/>
          </w:rPr>
        </w:r>
        <w:r w:rsidR="00C02F27">
          <w:rPr>
            <w:noProof/>
            <w:webHidden/>
          </w:rPr>
          <w:fldChar w:fldCharType="separate"/>
        </w:r>
        <w:r w:rsidR="00C02F27">
          <w:rPr>
            <w:noProof/>
            <w:webHidden/>
          </w:rPr>
          <w:t>3</w:t>
        </w:r>
        <w:r w:rsidR="00C02F27">
          <w:rPr>
            <w:noProof/>
            <w:webHidden/>
          </w:rPr>
          <w:fldChar w:fldCharType="end"/>
        </w:r>
      </w:hyperlink>
    </w:p>
    <w:p w14:paraId="7B4A4A51" w14:textId="7362D88A"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0" w:history="1">
        <w:r w:rsidR="00C02F27" w:rsidRPr="000E5FDE">
          <w:rPr>
            <w:rStyle w:val="Hyperlink"/>
            <w:noProof/>
          </w:rPr>
          <w:t>Chapter 1 Overview</w:t>
        </w:r>
        <w:r w:rsidR="00C02F27">
          <w:rPr>
            <w:noProof/>
            <w:webHidden/>
          </w:rPr>
          <w:tab/>
        </w:r>
        <w:r w:rsidR="00C02F27">
          <w:rPr>
            <w:noProof/>
            <w:webHidden/>
          </w:rPr>
          <w:fldChar w:fldCharType="begin"/>
        </w:r>
        <w:r w:rsidR="00C02F27">
          <w:rPr>
            <w:noProof/>
            <w:webHidden/>
          </w:rPr>
          <w:instrText xml:space="preserve"> PAGEREF _Toc144791720 \h </w:instrText>
        </w:r>
        <w:r w:rsidR="00C02F27">
          <w:rPr>
            <w:noProof/>
            <w:webHidden/>
          </w:rPr>
        </w:r>
        <w:r w:rsidR="00C02F27">
          <w:rPr>
            <w:noProof/>
            <w:webHidden/>
          </w:rPr>
          <w:fldChar w:fldCharType="separate"/>
        </w:r>
        <w:r w:rsidR="00C02F27">
          <w:rPr>
            <w:noProof/>
            <w:webHidden/>
          </w:rPr>
          <w:t>6</w:t>
        </w:r>
        <w:r w:rsidR="00C02F27">
          <w:rPr>
            <w:noProof/>
            <w:webHidden/>
          </w:rPr>
          <w:fldChar w:fldCharType="end"/>
        </w:r>
      </w:hyperlink>
    </w:p>
    <w:p w14:paraId="6C11F9C9" w14:textId="0243C96E"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1" w:history="1">
        <w:r w:rsidR="00C02F27" w:rsidRPr="000E5FDE">
          <w:rPr>
            <w:rStyle w:val="Hyperlink"/>
            <w:noProof/>
          </w:rPr>
          <w:t>Chapter 2 Internal Controls</w:t>
        </w:r>
        <w:r w:rsidR="00C02F27">
          <w:rPr>
            <w:noProof/>
            <w:webHidden/>
          </w:rPr>
          <w:tab/>
        </w:r>
        <w:r w:rsidR="00C02F27">
          <w:rPr>
            <w:noProof/>
            <w:webHidden/>
          </w:rPr>
          <w:fldChar w:fldCharType="begin"/>
        </w:r>
        <w:r w:rsidR="00C02F27">
          <w:rPr>
            <w:noProof/>
            <w:webHidden/>
          </w:rPr>
          <w:instrText xml:space="preserve"> PAGEREF _Toc144791721 \h </w:instrText>
        </w:r>
        <w:r w:rsidR="00C02F27">
          <w:rPr>
            <w:noProof/>
            <w:webHidden/>
          </w:rPr>
        </w:r>
        <w:r w:rsidR="00C02F27">
          <w:rPr>
            <w:noProof/>
            <w:webHidden/>
          </w:rPr>
          <w:fldChar w:fldCharType="separate"/>
        </w:r>
        <w:r w:rsidR="00C02F27">
          <w:rPr>
            <w:noProof/>
            <w:webHidden/>
          </w:rPr>
          <w:t>7</w:t>
        </w:r>
        <w:r w:rsidR="00C02F27">
          <w:rPr>
            <w:noProof/>
            <w:webHidden/>
          </w:rPr>
          <w:fldChar w:fldCharType="end"/>
        </w:r>
      </w:hyperlink>
    </w:p>
    <w:p w14:paraId="08A897AC" w14:textId="2858B55E"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2" w:history="1">
        <w:r w:rsidR="00C02F27" w:rsidRPr="000E5FDE">
          <w:rPr>
            <w:rStyle w:val="Hyperlink"/>
            <w:noProof/>
          </w:rPr>
          <w:t>Chapter 3 Insurance</w:t>
        </w:r>
        <w:r w:rsidR="00C02F27">
          <w:rPr>
            <w:noProof/>
            <w:webHidden/>
          </w:rPr>
          <w:tab/>
        </w:r>
        <w:r w:rsidR="00C02F27">
          <w:rPr>
            <w:noProof/>
            <w:webHidden/>
          </w:rPr>
          <w:fldChar w:fldCharType="begin"/>
        </w:r>
        <w:r w:rsidR="00C02F27">
          <w:rPr>
            <w:noProof/>
            <w:webHidden/>
          </w:rPr>
          <w:instrText xml:space="preserve"> PAGEREF _Toc144791722 \h </w:instrText>
        </w:r>
        <w:r w:rsidR="00C02F27">
          <w:rPr>
            <w:noProof/>
            <w:webHidden/>
          </w:rPr>
        </w:r>
        <w:r w:rsidR="00C02F27">
          <w:rPr>
            <w:noProof/>
            <w:webHidden/>
          </w:rPr>
          <w:fldChar w:fldCharType="separate"/>
        </w:r>
        <w:r w:rsidR="00C02F27">
          <w:rPr>
            <w:noProof/>
            <w:webHidden/>
          </w:rPr>
          <w:t>15</w:t>
        </w:r>
        <w:r w:rsidR="00C02F27">
          <w:rPr>
            <w:noProof/>
            <w:webHidden/>
          </w:rPr>
          <w:fldChar w:fldCharType="end"/>
        </w:r>
      </w:hyperlink>
    </w:p>
    <w:p w14:paraId="46CF5A81" w14:textId="076015F3"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3" w:history="1">
        <w:r w:rsidR="00C02F27" w:rsidRPr="000E5FDE">
          <w:rPr>
            <w:rStyle w:val="Hyperlink"/>
            <w:noProof/>
          </w:rPr>
          <w:t>Chapter 4 Cost Sharing and Matching</w:t>
        </w:r>
        <w:r w:rsidR="00C02F27">
          <w:rPr>
            <w:noProof/>
            <w:webHidden/>
          </w:rPr>
          <w:tab/>
        </w:r>
        <w:r w:rsidR="00C02F27">
          <w:rPr>
            <w:noProof/>
            <w:webHidden/>
          </w:rPr>
          <w:fldChar w:fldCharType="begin"/>
        </w:r>
        <w:r w:rsidR="00C02F27">
          <w:rPr>
            <w:noProof/>
            <w:webHidden/>
          </w:rPr>
          <w:instrText xml:space="preserve"> PAGEREF _Toc144791723 \h </w:instrText>
        </w:r>
        <w:r w:rsidR="00C02F27">
          <w:rPr>
            <w:noProof/>
            <w:webHidden/>
          </w:rPr>
        </w:r>
        <w:r w:rsidR="00C02F27">
          <w:rPr>
            <w:noProof/>
            <w:webHidden/>
          </w:rPr>
          <w:fldChar w:fldCharType="separate"/>
        </w:r>
        <w:r w:rsidR="00C02F27">
          <w:rPr>
            <w:noProof/>
            <w:webHidden/>
          </w:rPr>
          <w:t>22</w:t>
        </w:r>
        <w:r w:rsidR="00C02F27">
          <w:rPr>
            <w:noProof/>
            <w:webHidden/>
          </w:rPr>
          <w:fldChar w:fldCharType="end"/>
        </w:r>
      </w:hyperlink>
    </w:p>
    <w:p w14:paraId="1BCFE979" w14:textId="19D1A8FE"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4" w:history="1">
        <w:r w:rsidR="00C02F27" w:rsidRPr="000E5FDE">
          <w:rPr>
            <w:rStyle w:val="Hyperlink"/>
            <w:noProof/>
          </w:rPr>
          <w:t>Chapter 5 Program Income</w:t>
        </w:r>
        <w:r w:rsidR="00C02F27">
          <w:rPr>
            <w:noProof/>
            <w:webHidden/>
          </w:rPr>
          <w:tab/>
        </w:r>
        <w:r w:rsidR="00C02F27">
          <w:rPr>
            <w:noProof/>
            <w:webHidden/>
          </w:rPr>
          <w:fldChar w:fldCharType="begin"/>
        </w:r>
        <w:r w:rsidR="00C02F27">
          <w:rPr>
            <w:noProof/>
            <w:webHidden/>
          </w:rPr>
          <w:instrText xml:space="preserve"> PAGEREF _Toc144791724 \h </w:instrText>
        </w:r>
        <w:r w:rsidR="00C02F27">
          <w:rPr>
            <w:noProof/>
            <w:webHidden/>
          </w:rPr>
        </w:r>
        <w:r w:rsidR="00C02F27">
          <w:rPr>
            <w:noProof/>
            <w:webHidden/>
          </w:rPr>
          <w:fldChar w:fldCharType="separate"/>
        </w:r>
        <w:r w:rsidR="00C02F27">
          <w:rPr>
            <w:noProof/>
            <w:webHidden/>
          </w:rPr>
          <w:t>23</w:t>
        </w:r>
        <w:r w:rsidR="00C02F27">
          <w:rPr>
            <w:noProof/>
            <w:webHidden/>
          </w:rPr>
          <w:fldChar w:fldCharType="end"/>
        </w:r>
      </w:hyperlink>
    </w:p>
    <w:p w14:paraId="123C7BEF" w14:textId="4F10697A"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5" w:history="1">
        <w:r w:rsidR="00C02F27" w:rsidRPr="000E5FDE">
          <w:rPr>
            <w:rStyle w:val="Hyperlink"/>
            <w:noProof/>
          </w:rPr>
          <w:t>Chapter 6 Budget</w:t>
        </w:r>
        <w:r w:rsidR="00C02F27">
          <w:rPr>
            <w:noProof/>
            <w:webHidden/>
          </w:rPr>
          <w:tab/>
        </w:r>
        <w:r w:rsidR="00C02F27">
          <w:rPr>
            <w:noProof/>
            <w:webHidden/>
          </w:rPr>
          <w:fldChar w:fldCharType="begin"/>
        </w:r>
        <w:r w:rsidR="00C02F27">
          <w:rPr>
            <w:noProof/>
            <w:webHidden/>
          </w:rPr>
          <w:instrText xml:space="preserve"> PAGEREF _Toc144791725 \h </w:instrText>
        </w:r>
        <w:r w:rsidR="00C02F27">
          <w:rPr>
            <w:noProof/>
            <w:webHidden/>
          </w:rPr>
        </w:r>
        <w:r w:rsidR="00C02F27">
          <w:rPr>
            <w:noProof/>
            <w:webHidden/>
          </w:rPr>
          <w:fldChar w:fldCharType="separate"/>
        </w:r>
        <w:r w:rsidR="00C02F27">
          <w:rPr>
            <w:noProof/>
            <w:webHidden/>
          </w:rPr>
          <w:t>28</w:t>
        </w:r>
        <w:r w:rsidR="00C02F27">
          <w:rPr>
            <w:noProof/>
            <w:webHidden/>
          </w:rPr>
          <w:fldChar w:fldCharType="end"/>
        </w:r>
      </w:hyperlink>
    </w:p>
    <w:p w14:paraId="356B4369" w14:textId="3FBC1C21"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6" w:history="1">
        <w:r w:rsidR="00C02F27" w:rsidRPr="000E5FDE">
          <w:rPr>
            <w:rStyle w:val="Hyperlink"/>
            <w:noProof/>
          </w:rPr>
          <w:t>Chapter 7 Cash Management</w:t>
        </w:r>
        <w:r w:rsidR="00C02F27">
          <w:rPr>
            <w:noProof/>
            <w:webHidden/>
          </w:rPr>
          <w:tab/>
        </w:r>
        <w:r w:rsidR="00C02F27">
          <w:rPr>
            <w:noProof/>
            <w:webHidden/>
          </w:rPr>
          <w:fldChar w:fldCharType="begin"/>
        </w:r>
        <w:r w:rsidR="00C02F27">
          <w:rPr>
            <w:noProof/>
            <w:webHidden/>
          </w:rPr>
          <w:instrText xml:space="preserve"> PAGEREF _Toc144791726 \h </w:instrText>
        </w:r>
        <w:r w:rsidR="00C02F27">
          <w:rPr>
            <w:noProof/>
            <w:webHidden/>
          </w:rPr>
        </w:r>
        <w:r w:rsidR="00C02F27">
          <w:rPr>
            <w:noProof/>
            <w:webHidden/>
          </w:rPr>
          <w:fldChar w:fldCharType="separate"/>
        </w:r>
        <w:r w:rsidR="00C02F27">
          <w:rPr>
            <w:noProof/>
            <w:webHidden/>
          </w:rPr>
          <w:t>34</w:t>
        </w:r>
        <w:r w:rsidR="00C02F27">
          <w:rPr>
            <w:noProof/>
            <w:webHidden/>
          </w:rPr>
          <w:fldChar w:fldCharType="end"/>
        </w:r>
      </w:hyperlink>
    </w:p>
    <w:p w14:paraId="6F05E6D6" w14:textId="26DDA095"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7" w:history="1">
        <w:r w:rsidR="00C02F27" w:rsidRPr="000E5FDE">
          <w:rPr>
            <w:rStyle w:val="Hyperlink"/>
            <w:noProof/>
          </w:rPr>
          <w:t>Chapter 8 Cost Principles</w:t>
        </w:r>
        <w:r w:rsidR="00C02F27">
          <w:rPr>
            <w:noProof/>
            <w:webHidden/>
          </w:rPr>
          <w:tab/>
        </w:r>
        <w:r w:rsidR="00C02F27">
          <w:rPr>
            <w:noProof/>
            <w:webHidden/>
          </w:rPr>
          <w:fldChar w:fldCharType="begin"/>
        </w:r>
        <w:r w:rsidR="00C02F27">
          <w:rPr>
            <w:noProof/>
            <w:webHidden/>
          </w:rPr>
          <w:instrText xml:space="preserve"> PAGEREF _Toc144791727 \h </w:instrText>
        </w:r>
        <w:r w:rsidR="00C02F27">
          <w:rPr>
            <w:noProof/>
            <w:webHidden/>
          </w:rPr>
        </w:r>
        <w:r w:rsidR="00C02F27">
          <w:rPr>
            <w:noProof/>
            <w:webHidden/>
          </w:rPr>
          <w:fldChar w:fldCharType="separate"/>
        </w:r>
        <w:r w:rsidR="00C02F27">
          <w:rPr>
            <w:noProof/>
            <w:webHidden/>
          </w:rPr>
          <w:t>35</w:t>
        </w:r>
        <w:r w:rsidR="00C02F27">
          <w:rPr>
            <w:noProof/>
            <w:webHidden/>
          </w:rPr>
          <w:fldChar w:fldCharType="end"/>
        </w:r>
      </w:hyperlink>
    </w:p>
    <w:p w14:paraId="50759BD3" w14:textId="0AE4FAE0"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8" w:history="1">
        <w:r w:rsidR="00C02F27" w:rsidRPr="000E5FDE">
          <w:rPr>
            <w:rStyle w:val="Hyperlink"/>
            <w:noProof/>
          </w:rPr>
          <w:t>Chapter 9 Travel</w:t>
        </w:r>
        <w:r w:rsidR="00C02F27">
          <w:rPr>
            <w:noProof/>
            <w:webHidden/>
          </w:rPr>
          <w:tab/>
        </w:r>
        <w:r w:rsidR="00C02F27">
          <w:rPr>
            <w:noProof/>
            <w:webHidden/>
          </w:rPr>
          <w:fldChar w:fldCharType="begin"/>
        </w:r>
        <w:r w:rsidR="00C02F27">
          <w:rPr>
            <w:noProof/>
            <w:webHidden/>
          </w:rPr>
          <w:instrText xml:space="preserve"> PAGEREF _Toc144791728 \h </w:instrText>
        </w:r>
        <w:r w:rsidR="00C02F27">
          <w:rPr>
            <w:noProof/>
            <w:webHidden/>
          </w:rPr>
        </w:r>
        <w:r w:rsidR="00C02F27">
          <w:rPr>
            <w:noProof/>
            <w:webHidden/>
          </w:rPr>
          <w:fldChar w:fldCharType="separate"/>
        </w:r>
        <w:r w:rsidR="00C02F27">
          <w:rPr>
            <w:noProof/>
            <w:webHidden/>
          </w:rPr>
          <w:t>67</w:t>
        </w:r>
        <w:r w:rsidR="00C02F27">
          <w:rPr>
            <w:noProof/>
            <w:webHidden/>
          </w:rPr>
          <w:fldChar w:fldCharType="end"/>
        </w:r>
      </w:hyperlink>
    </w:p>
    <w:p w14:paraId="4AE7BFB3" w14:textId="7157B264"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29" w:history="1">
        <w:r w:rsidR="00C02F27" w:rsidRPr="000E5FDE">
          <w:rPr>
            <w:rStyle w:val="Hyperlink"/>
            <w:noProof/>
          </w:rPr>
          <w:t>Chapter 10 Personnel</w:t>
        </w:r>
        <w:r w:rsidR="00C02F27">
          <w:rPr>
            <w:noProof/>
            <w:webHidden/>
          </w:rPr>
          <w:tab/>
        </w:r>
        <w:r w:rsidR="00C02F27">
          <w:rPr>
            <w:noProof/>
            <w:webHidden/>
          </w:rPr>
          <w:fldChar w:fldCharType="begin"/>
        </w:r>
        <w:r w:rsidR="00C02F27">
          <w:rPr>
            <w:noProof/>
            <w:webHidden/>
          </w:rPr>
          <w:instrText xml:space="preserve"> PAGEREF _Toc144791729 \h </w:instrText>
        </w:r>
        <w:r w:rsidR="00C02F27">
          <w:rPr>
            <w:noProof/>
            <w:webHidden/>
          </w:rPr>
        </w:r>
        <w:r w:rsidR="00C02F27">
          <w:rPr>
            <w:noProof/>
            <w:webHidden/>
          </w:rPr>
          <w:fldChar w:fldCharType="separate"/>
        </w:r>
        <w:r w:rsidR="00C02F27">
          <w:rPr>
            <w:noProof/>
            <w:webHidden/>
          </w:rPr>
          <w:t>71</w:t>
        </w:r>
        <w:r w:rsidR="00C02F27">
          <w:rPr>
            <w:noProof/>
            <w:webHidden/>
          </w:rPr>
          <w:fldChar w:fldCharType="end"/>
        </w:r>
      </w:hyperlink>
    </w:p>
    <w:p w14:paraId="37B20BE5" w14:textId="30498C45"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0" w:history="1">
        <w:r w:rsidR="00C02F27" w:rsidRPr="000E5FDE">
          <w:rPr>
            <w:rStyle w:val="Hyperlink"/>
            <w:noProof/>
          </w:rPr>
          <w:t>Chapter 11 Cost Allocation</w:t>
        </w:r>
        <w:r w:rsidR="00C02F27">
          <w:rPr>
            <w:noProof/>
            <w:webHidden/>
          </w:rPr>
          <w:tab/>
        </w:r>
        <w:r w:rsidR="00C02F27">
          <w:rPr>
            <w:noProof/>
            <w:webHidden/>
          </w:rPr>
          <w:fldChar w:fldCharType="begin"/>
        </w:r>
        <w:r w:rsidR="00C02F27">
          <w:rPr>
            <w:noProof/>
            <w:webHidden/>
          </w:rPr>
          <w:instrText xml:space="preserve"> PAGEREF _Toc144791730 \h </w:instrText>
        </w:r>
        <w:r w:rsidR="00C02F27">
          <w:rPr>
            <w:noProof/>
            <w:webHidden/>
          </w:rPr>
        </w:r>
        <w:r w:rsidR="00C02F27">
          <w:rPr>
            <w:noProof/>
            <w:webHidden/>
          </w:rPr>
          <w:fldChar w:fldCharType="separate"/>
        </w:r>
        <w:r w:rsidR="00C02F27">
          <w:rPr>
            <w:noProof/>
            <w:webHidden/>
          </w:rPr>
          <w:t>76</w:t>
        </w:r>
        <w:r w:rsidR="00C02F27">
          <w:rPr>
            <w:noProof/>
            <w:webHidden/>
          </w:rPr>
          <w:fldChar w:fldCharType="end"/>
        </w:r>
      </w:hyperlink>
    </w:p>
    <w:p w14:paraId="447F302D" w14:textId="2FE37BBE"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1" w:history="1">
        <w:r w:rsidR="00C02F27" w:rsidRPr="000E5FDE">
          <w:rPr>
            <w:rStyle w:val="Hyperlink"/>
            <w:noProof/>
          </w:rPr>
          <w:t>Chapter 12 Indirect Cost Rates</w:t>
        </w:r>
        <w:r w:rsidR="00C02F27">
          <w:rPr>
            <w:noProof/>
            <w:webHidden/>
          </w:rPr>
          <w:tab/>
        </w:r>
        <w:r w:rsidR="00C02F27">
          <w:rPr>
            <w:noProof/>
            <w:webHidden/>
          </w:rPr>
          <w:fldChar w:fldCharType="begin"/>
        </w:r>
        <w:r w:rsidR="00C02F27">
          <w:rPr>
            <w:noProof/>
            <w:webHidden/>
          </w:rPr>
          <w:instrText xml:space="preserve"> PAGEREF _Toc144791731 \h </w:instrText>
        </w:r>
        <w:r w:rsidR="00C02F27">
          <w:rPr>
            <w:noProof/>
            <w:webHidden/>
          </w:rPr>
        </w:r>
        <w:r w:rsidR="00C02F27">
          <w:rPr>
            <w:noProof/>
            <w:webHidden/>
          </w:rPr>
          <w:fldChar w:fldCharType="separate"/>
        </w:r>
        <w:r w:rsidR="00C02F27">
          <w:rPr>
            <w:noProof/>
            <w:webHidden/>
          </w:rPr>
          <w:t>91</w:t>
        </w:r>
        <w:r w:rsidR="00C02F27">
          <w:rPr>
            <w:noProof/>
            <w:webHidden/>
          </w:rPr>
          <w:fldChar w:fldCharType="end"/>
        </w:r>
      </w:hyperlink>
    </w:p>
    <w:p w14:paraId="5E67FBF9" w14:textId="6A1636EE"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2" w:history="1">
        <w:r w:rsidR="00C02F27" w:rsidRPr="000E5FDE">
          <w:rPr>
            <w:rStyle w:val="Hyperlink"/>
            <w:noProof/>
          </w:rPr>
          <w:t>Chapter 13 Property</w:t>
        </w:r>
        <w:r w:rsidR="00C02F27">
          <w:rPr>
            <w:noProof/>
            <w:webHidden/>
          </w:rPr>
          <w:tab/>
        </w:r>
        <w:r w:rsidR="00C02F27">
          <w:rPr>
            <w:noProof/>
            <w:webHidden/>
          </w:rPr>
          <w:fldChar w:fldCharType="begin"/>
        </w:r>
        <w:r w:rsidR="00C02F27">
          <w:rPr>
            <w:noProof/>
            <w:webHidden/>
          </w:rPr>
          <w:instrText xml:space="preserve"> PAGEREF _Toc144791732 \h </w:instrText>
        </w:r>
        <w:r w:rsidR="00C02F27">
          <w:rPr>
            <w:noProof/>
            <w:webHidden/>
          </w:rPr>
        </w:r>
        <w:r w:rsidR="00C02F27">
          <w:rPr>
            <w:noProof/>
            <w:webHidden/>
          </w:rPr>
          <w:fldChar w:fldCharType="separate"/>
        </w:r>
        <w:r w:rsidR="00C02F27">
          <w:rPr>
            <w:noProof/>
            <w:webHidden/>
          </w:rPr>
          <w:t>103</w:t>
        </w:r>
        <w:r w:rsidR="00C02F27">
          <w:rPr>
            <w:noProof/>
            <w:webHidden/>
          </w:rPr>
          <w:fldChar w:fldCharType="end"/>
        </w:r>
      </w:hyperlink>
    </w:p>
    <w:p w14:paraId="563A6030" w14:textId="6292C42B"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3" w:history="1">
        <w:r w:rsidR="00C02F27" w:rsidRPr="000E5FDE">
          <w:rPr>
            <w:rStyle w:val="Hyperlink"/>
            <w:noProof/>
          </w:rPr>
          <w:t>Chapter 14 Procurement</w:t>
        </w:r>
        <w:r w:rsidR="00C02F27">
          <w:rPr>
            <w:noProof/>
            <w:webHidden/>
          </w:rPr>
          <w:tab/>
        </w:r>
        <w:r w:rsidR="00C02F27">
          <w:rPr>
            <w:noProof/>
            <w:webHidden/>
          </w:rPr>
          <w:fldChar w:fldCharType="begin"/>
        </w:r>
        <w:r w:rsidR="00C02F27">
          <w:rPr>
            <w:noProof/>
            <w:webHidden/>
          </w:rPr>
          <w:instrText xml:space="preserve"> PAGEREF _Toc144791733 \h </w:instrText>
        </w:r>
        <w:r w:rsidR="00C02F27">
          <w:rPr>
            <w:noProof/>
            <w:webHidden/>
          </w:rPr>
        </w:r>
        <w:r w:rsidR="00C02F27">
          <w:rPr>
            <w:noProof/>
            <w:webHidden/>
          </w:rPr>
          <w:fldChar w:fldCharType="separate"/>
        </w:r>
        <w:r w:rsidR="00C02F27">
          <w:rPr>
            <w:noProof/>
            <w:webHidden/>
          </w:rPr>
          <w:t>133</w:t>
        </w:r>
        <w:r w:rsidR="00C02F27">
          <w:rPr>
            <w:noProof/>
            <w:webHidden/>
          </w:rPr>
          <w:fldChar w:fldCharType="end"/>
        </w:r>
      </w:hyperlink>
    </w:p>
    <w:p w14:paraId="1888FE63" w14:textId="1EC4BF96"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4" w:history="1">
        <w:r w:rsidR="00C02F27" w:rsidRPr="000E5FDE">
          <w:rPr>
            <w:rStyle w:val="Hyperlink"/>
            <w:noProof/>
            <w:snapToGrid w:val="0"/>
          </w:rPr>
          <w:t>Chapter 15 Contracts</w:t>
        </w:r>
        <w:r w:rsidR="00C02F27">
          <w:rPr>
            <w:noProof/>
            <w:webHidden/>
          </w:rPr>
          <w:tab/>
        </w:r>
        <w:r w:rsidR="00C02F27">
          <w:rPr>
            <w:noProof/>
            <w:webHidden/>
          </w:rPr>
          <w:fldChar w:fldCharType="begin"/>
        </w:r>
        <w:r w:rsidR="00C02F27">
          <w:rPr>
            <w:noProof/>
            <w:webHidden/>
          </w:rPr>
          <w:instrText xml:space="preserve"> PAGEREF _Toc144791734 \h </w:instrText>
        </w:r>
        <w:r w:rsidR="00C02F27">
          <w:rPr>
            <w:noProof/>
            <w:webHidden/>
          </w:rPr>
        </w:r>
        <w:r w:rsidR="00C02F27">
          <w:rPr>
            <w:noProof/>
            <w:webHidden/>
          </w:rPr>
          <w:fldChar w:fldCharType="separate"/>
        </w:r>
        <w:r w:rsidR="00C02F27">
          <w:rPr>
            <w:noProof/>
            <w:webHidden/>
          </w:rPr>
          <w:t>134</w:t>
        </w:r>
        <w:r w:rsidR="00C02F27">
          <w:rPr>
            <w:noProof/>
            <w:webHidden/>
          </w:rPr>
          <w:fldChar w:fldCharType="end"/>
        </w:r>
      </w:hyperlink>
    </w:p>
    <w:p w14:paraId="5A93D37C" w14:textId="499A07F2"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5" w:history="1">
        <w:r w:rsidR="00C02F27" w:rsidRPr="000E5FDE">
          <w:rPr>
            <w:rStyle w:val="Hyperlink"/>
            <w:noProof/>
          </w:rPr>
          <w:t>Chapter 16 Allocation, Deobligation and Reallocation</w:t>
        </w:r>
        <w:r w:rsidR="00C02F27">
          <w:rPr>
            <w:noProof/>
            <w:webHidden/>
          </w:rPr>
          <w:tab/>
        </w:r>
        <w:r w:rsidR="00C02F27">
          <w:rPr>
            <w:noProof/>
            <w:webHidden/>
          </w:rPr>
          <w:fldChar w:fldCharType="begin"/>
        </w:r>
        <w:r w:rsidR="00C02F27">
          <w:rPr>
            <w:noProof/>
            <w:webHidden/>
          </w:rPr>
          <w:instrText xml:space="preserve"> PAGEREF _Toc144791735 \h </w:instrText>
        </w:r>
        <w:r w:rsidR="00C02F27">
          <w:rPr>
            <w:noProof/>
            <w:webHidden/>
          </w:rPr>
        </w:r>
        <w:r w:rsidR="00C02F27">
          <w:rPr>
            <w:noProof/>
            <w:webHidden/>
          </w:rPr>
          <w:fldChar w:fldCharType="separate"/>
        </w:r>
        <w:r w:rsidR="00C02F27">
          <w:rPr>
            <w:noProof/>
            <w:webHidden/>
          </w:rPr>
          <w:t>150</w:t>
        </w:r>
        <w:r w:rsidR="00C02F27">
          <w:rPr>
            <w:noProof/>
            <w:webHidden/>
          </w:rPr>
          <w:fldChar w:fldCharType="end"/>
        </w:r>
      </w:hyperlink>
    </w:p>
    <w:p w14:paraId="74252CBC" w14:textId="18A60CF3"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6" w:history="1">
        <w:r w:rsidR="00C02F27" w:rsidRPr="000E5FDE">
          <w:rPr>
            <w:rStyle w:val="Hyperlink"/>
            <w:noProof/>
          </w:rPr>
          <w:t>Chapter 17 Financial Reporting</w:t>
        </w:r>
        <w:r w:rsidR="00C02F27">
          <w:rPr>
            <w:noProof/>
            <w:webHidden/>
          </w:rPr>
          <w:tab/>
        </w:r>
        <w:r w:rsidR="00C02F27">
          <w:rPr>
            <w:noProof/>
            <w:webHidden/>
          </w:rPr>
          <w:fldChar w:fldCharType="begin"/>
        </w:r>
        <w:r w:rsidR="00C02F27">
          <w:rPr>
            <w:noProof/>
            <w:webHidden/>
          </w:rPr>
          <w:instrText xml:space="preserve"> PAGEREF _Toc144791736 \h </w:instrText>
        </w:r>
        <w:r w:rsidR="00C02F27">
          <w:rPr>
            <w:noProof/>
            <w:webHidden/>
          </w:rPr>
        </w:r>
        <w:r w:rsidR="00C02F27">
          <w:rPr>
            <w:noProof/>
            <w:webHidden/>
          </w:rPr>
          <w:fldChar w:fldCharType="separate"/>
        </w:r>
        <w:r w:rsidR="00C02F27">
          <w:rPr>
            <w:noProof/>
            <w:webHidden/>
          </w:rPr>
          <w:t>151</w:t>
        </w:r>
        <w:r w:rsidR="00C02F27">
          <w:rPr>
            <w:noProof/>
            <w:webHidden/>
          </w:rPr>
          <w:fldChar w:fldCharType="end"/>
        </w:r>
      </w:hyperlink>
    </w:p>
    <w:p w14:paraId="51322FB1" w14:textId="17E56F1D"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7" w:history="1">
        <w:r w:rsidR="00C02F27" w:rsidRPr="000E5FDE">
          <w:rPr>
            <w:rStyle w:val="Hyperlink"/>
            <w:noProof/>
          </w:rPr>
          <w:t>Chapter 18 Grant Financial Closeout</w:t>
        </w:r>
        <w:r w:rsidR="00C02F27">
          <w:rPr>
            <w:noProof/>
            <w:webHidden/>
          </w:rPr>
          <w:tab/>
        </w:r>
        <w:r w:rsidR="00C02F27">
          <w:rPr>
            <w:noProof/>
            <w:webHidden/>
          </w:rPr>
          <w:fldChar w:fldCharType="begin"/>
        </w:r>
        <w:r w:rsidR="00C02F27">
          <w:rPr>
            <w:noProof/>
            <w:webHidden/>
          </w:rPr>
          <w:instrText xml:space="preserve"> PAGEREF _Toc144791737 \h </w:instrText>
        </w:r>
        <w:r w:rsidR="00C02F27">
          <w:rPr>
            <w:noProof/>
            <w:webHidden/>
          </w:rPr>
        </w:r>
        <w:r w:rsidR="00C02F27">
          <w:rPr>
            <w:noProof/>
            <w:webHidden/>
          </w:rPr>
          <w:fldChar w:fldCharType="separate"/>
        </w:r>
        <w:r w:rsidR="00C02F27">
          <w:rPr>
            <w:noProof/>
            <w:webHidden/>
          </w:rPr>
          <w:t>152</w:t>
        </w:r>
        <w:r w:rsidR="00C02F27">
          <w:rPr>
            <w:noProof/>
            <w:webHidden/>
          </w:rPr>
          <w:fldChar w:fldCharType="end"/>
        </w:r>
      </w:hyperlink>
    </w:p>
    <w:p w14:paraId="0D5C7BD6" w14:textId="6202E7A1"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8" w:history="1">
        <w:r w:rsidR="00C02F27" w:rsidRPr="000E5FDE">
          <w:rPr>
            <w:rStyle w:val="Hyperlink"/>
            <w:noProof/>
          </w:rPr>
          <w:t>Chapter 19 Monitoring</w:t>
        </w:r>
        <w:r w:rsidR="00C02F27">
          <w:rPr>
            <w:noProof/>
            <w:webHidden/>
          </w:rPr>
          <w:tab/>
        </w:r>
        <w:r w:rsidR="00C02F27">
          <w:rPr>
            <w:noProof/>
            <w:webHidden/>
          </w:rPr>
          <w:fldChar w:fldCharType="begin"/>
        </w:r>
        <w:r w:rsidR="00C02F27">
          <w:rPr>
            <w:noProof/>
            <w:webHidden/>
          </w:rPr>
          <w:instrText xml:space="preserve"> PAGEREF _Toc144791738 \h </w:instrText>
        </w:r>
        <w:r w:rsidR="00C02F27">
          <w:rPr>
            <w:noProof/>
            <w:webHidden/>
          </w:rPr>
        </w:r>
        <w:r w:rsidR="00C02F27">
          <w:rPr>
            <w:noProof/>
            <w:webHidden/>
          </w:rPr>
          <w:fldChar w:fldCharType="separate"/>
        </w:r>
        <w:r w:rsidR="00C02F27">
          <w:rPr>
            <w:noProof/>
            <w:webHidden/>
          </w:rPr>
          <w:t>153</w:t>
        </w:r>
        <w:r w:rsidR="00C02F27">
          <w:rPr>
            <w:noProof/>
            <w:webHidden/>
          </w:rPr>
          <w:fldChar w:fldCharType="end"/>
        </w:r>
      </w:hyperlink>
    </w:p>
    <w:p w14:paraId="30076EC0" w14:textId="60967A86"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39" w:history="1">
        <w:r w:rsidR="00C02F27" w:rsidRPr="000E5FDE">
          <w:rPr>
            <w:rStyle w:val="Hyperlink"/>
            <w:noProof/>
          </w:rPr>
          <w:t>Chapter 20 Single Audit</w:t>
        </w:r>
        <w:r w:rsidR="00C02F27">
          <w:rPr>
            <w:noProof/>
            <w:webHidden/>
          </w:rPr>
          <w:tab/>
        </w:r>
        <w:r w:rsidR="00C02F27">
          <w:rPr>
            <w:noProof/>
            <w:webHidden/>
          </w:rPr>
          <w:fldChar w:fldCharType="begin"/>
        </w:r>
        <w:r w:rsidR="00C02F27">
          <w:rPr>
            <w:noProof/>
            <w:webHidden/>
          </w:rPr>
          <w:instrText xml:space="preserve"> PAGEREF _Toc144791739 \h </w:instrText>
        </w:r>
        <w:r w:rsidR="00C02F27">
          <w:rPr>
            <w:noProof/>
            <w:webHidden/>
          </w:rPr>
        </w:r>
        <w:r w:rsidR="00C02F27">
          <w:rPr>
            <w:noProof/>
            <w:webHidden/>
          </w:rPr>
          <w:fldChar w:fldCharType="separate"/>
        </w:r>
        <w:r w:rsidR="00C02F27">
          <w:rPr>
            <w:noProof/>
            <w:webHidden/>
          </w:rPr>
          <w:t>161</w:t>
        </w:r>
        <w:r w:rsidR="00C02F27">
          <w:rPr>
            <w:noProof/>
            <w:webHidden/>
          </w:rPr>
          <w:fldChar w:fldCharType="end"/>
        </w:r>
      </w:hyperlink>
    </w:p>
    <w:p w14:paraId="28308375" w14:textId="5B8BFEB2"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0" w:history="1">
        <w:r w:rsidR="00C02F27" w:rsidRPr="000E5FDE">
          <w:rPr>
            <w:rStyle w:val="Hyperlink"/>
            <w:noProof/>
          </w:rPr>
          <w:t>Chapter 21 Enforcement, Appeals, and Termination</w:t>
        </w:r>
        <w:r w:rsidR="00C02F27">
          <w:rPr>
            <w:noProof/>
            <w:webHidden/>
          </w:rPr>
          <w:tab/>
        </w:r>
        <w:r w:rsidR="00C02F27">
          <w:rPr>
            <w:noProof/>
            <w:webHidden/>
          </w:rPr>
          <w:fldChar w:fldCharType="begin"/>
        </w:r>
        <w:r w:rsidR="00C02F27">
          <w:rPr>
            <w:noProof/>
            <w:webHidden/>
          </w:rPr>
          <w:instrText xml:space="preserve"> PAGEREF _Toc144791740 \h </w:instrText>
        </w:r>
        <w:r w:rsidR="00C02F27">
          <w:rPr>
            <w:noProof/>
            <w:webHidden/>
          </w:rPr>
        </w:r>
        <w:r w:rsidR="00C02F27">
          <w:rPr>
            <w:noProof/>
            <w:webHidden/>
          </w:rPr>
          <w:fldChar w:fldCharType="separate"/>
        </w:r>
        <w:r w:rsidR="00C02F27">
          <w:rPr>
            <w:noProof/>
            <w:webHidden/>
          </w:rPr>
          <w:t>174</w:t>
        </w:r>
        <w:r w:rsidR="00C02F27">
          <w:rPr>
            <w:noProof/>
            <w:webHidden/>
          </w:rPr>
          <w:fldChar w:fldCharType="end"/>
        </w:r>
      </w:hyperlink>
    </w:p>
    <w:p w14:paraId="682FF2D2" w14:textId="298A7012"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1" w:history="1">
        <w:r w:rsidR="00C02F27" w:rsidRPr="000E5FDE">
          <w:rPr>
            <w:rStyle w:val="Hyperlink"/>
            <w:noProof/>
          </w:rPr>
          <w:t>Appendix A  Glossary</w:t>
        </w:r>
        <w:r w:rsidR="00C02F27">
          <w:rPr>
            <w:noProof/>
            <w:webHidden/>
          </w:rPr>
          <w:tab/>
        </w:r>
        <w:r w:rsidR="00C02F27">
          <w:rPr>
            <w:noProof/>
            <w:webHidden/>
          </w:rPr>
          <w:fldChar w:fldCharType="begin"/>
        </w:r>
        <w:r w:rsidR="00C02F27">
          <w:rPr>
            <w:noProof/>
            <w:webHidden/>
          </w:rPr>
          <w:instrText xml:space="preserve"> PAGEREF _Toc144791741 \h </w:instrText>
        </w:r>
        <w:r w:rsidR="00C02F27">
          <w:rPr>
            <w:noProof/>
            <w:webHidden/>
          </w:rPr>
        </w:r>
        <w:r w:rsidR="00C02F27">
          <w:rPr>
            <w:noProof/>
            <w:webHidden/>
          </w:rPr>
          <w:fldChar w:fldCharType="separate"/>
        </w:r>
        <w:r w:rsidR="00C02F27">
          <w:rPr>
            <w:noProof/>
            <w:webHidden/>
          </w:rPr>
          <w:t>181</w:t>
        </w:r>
        <w:r w:rsidR="00C02F27">
          <w:rPr>
            <w:noProof/>
            <w:webHidden/>
          </w:rPr>
          <w:fldChar w:fldCharType="end"/>
        </w:r>
      </w:hyperlink>
    </w:p>
    <w:p w14:paraId="128361E5" w14:textId="60941584"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2" w:history="1">
        <w:r w:rsidR="00C02F27" w:rsidRPr="000E5FDE">
          <w:rPr>
            <w:rStyle w:val="Hyperlink"/>
            <w:noProof/>
          </w:rPr>
          <w:t>Appendix B  Reserved</w:t>
        </w:r>
        <w:r w:rsidR="00C02F27">
          <w:rPr>
            <w:noProof/>
            <w:webHidden/>
          </w:rPr>
          <w:tab/>
        </w:r>
        <w:r w:rsidR="00C02F27">
          <w:rPr>
            <w:noProof/>
            <w:webHidden/>
          </w:rPr>
          <w:fldChar w:fldCharType="begin"/>
        </w:r>
        <w:r w:rsidR="00C02F27">
          <w:rPr>
            <w:noProof/>
            <w:webHidden/>
          </w:rPr>
          <w:instrText xml:space="preserve"> PAGEREF _Toc144791742 \h </w:instrText>
        </w:r>
        <w:r w:rsidR="00C02F27">
          <w:rPr>
            <w:noProof/>
            <w:webHidden/>
          </w:rPr>
        </w:r>
        <w:r w:rsidR="00C02F27">
          <w:rPr>
            <w:noProof/>
            <w:webHidden/>
          </w:rPr>
          <w:fldChar w:fldCharType="separate"/>
        </w:r>
        <w:r w:rsidR="00C02F27">
          <w:rPr>
            <w:noProof/>
            <w:webHidden/>
          </w:rPr>
          <w:t>206</w:t>
        </w:r>
        <w:r w:rsidR="00C02F27">
          <w:rPr>
            <w:noProof/>
            <w:webHidden/>
          </w:rPr>
          <w:fldChar w:fldCharType="end"/>
        </w:r>
      </w:hyperlink>
    </w:p>
    <w:p w14:paraId="554F4E7B" w14:textId="1B7B19A8"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3" w:history="1">
        <w:r w:rsidR="00C02F27" w:rsidRPr="000E5FDE">
          <w:rPr>
            <w:rStyle w:val="Hyperlink"/>
            <w:noProof/>
          </w:rPr>
          <w:t>Appendix C  Policy Statements</w:t>
        </w:r>
        <w:r w:rsidR="00C02F27">
          <w:rPr>
            <w:noProof/>
            <w:webHidden/>
          </w:rPr>
          <w:tab/>
        </w:r>
        <w:r w:rsidR="00C02F27">
          <w:rPr>
            <w:noProof/>
            <w:webHidden/>
          </w:rPr>
          <w:fldChar w:fldCharType="begin"/>
        </w:r>
        <w:r w:rsidR="00C02F27">
          <w:rPr>
            <w:noProof/>
            <w:webHidden/>
          </w:rPr>
          <w:instrText xml:space="preserve"> PAGEREF _Toc144791743 \h </w:instrText>
        </w:r>
        <w:r w:rsidR="00C02F27">
          <w:rPr>
            <w:noProof/>
            <w:webHidden/>
          </w:rPr>
        </w:r>
        <w:r w:rsidR="00C02F27">
          <w:rPr>
            <w:noProof/>
            <w:webHidden/>
          </w:rPr>
          <w:fldChar w:fldCharType="separate"/>
        </w:r>
        <w:r w:rsidR="00C02F27">
          <w:rPr>
            <w:noProof/>
            <w:webHidden/>
          </w:rPr>
          <w:t>208</w:t>
        </w:r>
        <w:r w:rsidR="00C02F27">
          <w:rPr>
            <w:noProof/>
            <w:webHidden/>
          </w:rPr>
          <w:fldChar w:fldCharType="end"/>
        </w:r>
      </w:hyperlink>
    </w:p>
    <w:p w14:paraId="5E8298AD" w14:textId="196E3AC8"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4" w:history="1">
        <w:r w:rsidR="00C02F27" w:rsidRPr="000E5FDE">
          <w:rPr>
            <w:rStyle w:val="Hyperlink"/>
            <w:noProof/>
          </w:rPr>
          <w:t>Appendix D  FMGC Supplement on Procurement</w:t>
        </w:r>
        <w:r w:rsidR="00C02F27">
          <w:rPr>
            <w:noProof/>
            <w:webHidden/>
          </w:rPr>
          <w:tab/>
        </w:r>
        <w:r w:rsidR="00C02F27">
          <w:rPr>
            <w:noProof/>
            <w:webHidden/>
          </w:rPr>
          <w:fldChar w:fldCharType="begin"/>
        </w:r>
        <w:r w:rsidR="00C02F27">
          <w:rPr>
            <w:noProof/>
            <w:webHidden/>
          </w:rPr>
          <w:instrText xml:space="preserve"> PAGEREF _Toc144791744 \h </w:instrText>
        </w:r>
        <w:r w:rsidR="00C02F27">
          <w:rPr>
            <w:noProof/>
            <w:webHidden/>
          </w:rPr>
        </w:r>
        <w:r w:rsidR="00C02F27">
          <w:rPr>
            <w:noProof/>
            <w:webHidden/>
          </w:rPr>
          <w:fldChar w:fldCharType="separate"/>
        </w:r>
        <w:r w:rsidR="00C02F27">
          <w:rPr>
            <w:noProof/>
            <w:webHidden/>
          </w:rPr>
          <w:t>219</w:t>
        </w:r>
        <w:r w:rsidR="00C02F27">
          <w:rPr>
            <w:noProof/>
            <w:webHidden/>
          </w:rPr>
          <w:fldChar w:fldCharType="end"/>
        </w:r>
      </w:hyperlink>
    </w:p>
    <w:p w14:paraId="53281670" w14:textId="01B4BEAC"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5" w:history="1">
        <w:r w:rsidR="00C02F27" w:rsidRPr="000E5FDE">
          <w:rPr>
            <w:rStyle w:val="Hyperlink"/>
            <w:noProof/>
          </w:rPr>
          <w:t>Appendix E  Reserved</w:t>
        </w:r>
        <w:r w:rsidR="00C02F27">
          <w:rPr>
            <w:noProof/>
            <w:webHidden/>
          </w:rPr>
          <w:tab/>
        </w:r>
        <w:r w:rsidR="00C02F27">
          <w:rPr>
            <w:noProof/>
            <w:webHidden/>
          </w:rPr>
          <w:fldChar w:fldCharType="begin"/>
        </w:r>
        <w:r w:rsidR="00C02F27">
          <w:rPr>
            <w:noProof/>
            <w:webHidden/>
          </w:rPr>
          <w:instrText xml:space="preserve"> PAGEREF _Toc144791745 \h </w:instrText>
        </w:r>
        <w:r w:rsidR="00C02F27">
          <w:rPr>
            <w:noProof/>
            <w:webHidden/>
          </w:rPr>
        </w:r>
        <w:r w:rsidR="00C02F27">
          <w:rPr>
            <w:noProof/>
            <w:webHidden/>
          </w:rPr>
          <w:fldChar w:fldCharType="separate"/>
        </w:r>
        <w:r w:rsidR="00C02F27">
          <w:rPr>
            <w:noProof/>
            <w:webHidden/>
          </w:rPr>
          <w:t>221</w:t>
        </w:r>
        <w:r w:rsidR="00C02F27">
          <w:rPr>
            <w:noProof/>
            <w:webHidden/>
          </w:rPr>
          <w:fldChar w:fldCharType="end"/>
        </w:r>
      </w:hyperlink>
    </w:p>
    <w:p w14:paraId="43F1AE9D" w14:textId="75AF4A55"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6" w:history="1">
        <w:r w:rsidR="00C02F27" w:rsidRPr="000E5FDE">
          <w:rPr>
            <w:rStyle w:val="Hyperlink"/>
            <w:noProof/>
          </w:rPr>
          <w:t>Appendix F  Reserved</w:t>
        </w:r>
        <w:r w:rsidR="00C02F27">
          <w:rPr>
            <w:noProof/>
            <w:webHidden/>
          </w:rPr>
          <w:tab/>
        </w:r>
        <w:r w:rsidR="00C02F27">
          <w:rPr>
            <w:noProof/>
            <w:webHidden/>
          </w:rPr>
          <w:fldChar w:fldCharType="begin"/>
        </w:r>
        <w:r w:rsidR="00C02F27">
          <w:rPr>
            <w:noProof/>
            <w:webHidden/>
          </w:rPr>
          <w:instrText xml:space="preserve"> PAGEREF _Toc144791746 \h </w:instrText>
        </w:r>
        <w:r w:rsidR="00C02F27">
          <w:rPr>
            <w:noProof/>
            <w:webHidden/>
          </w:rPr>
        </w:r>
        <w:r w:rsidR="00C02F27">
          <w:rPr>
            <w:noProof/>
            <w:webHidden/>
          </w:rPr>
          <w:fldChar w:fldCharType="separate"/>
        </w:r>
        <w:r w:rsidR="00C02F27">
          <w:rPr>
            <w:noProof/>
            <w:webHidden/>
          </w:rPr>
          <w:t>223</w:t>
        </w:r>
        <w:r w:rsidR="00C02F27">
          <w:rPr>
            <w:noProof/>
            <w:webHidden/>
          </w:rPr>
          <w:fldChar w:fldCharType="end"/>
        </w:r>
      </w:hyperlink>
    </w:p>
    <w:p w14:paraId="29C49467" w14:textId="4DF144FA"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7" w:history="1">
        <w:r w:rsidR="00C02F27" w:rsidRPr="000E5FDE">
          <w:rPr>
            <w:rStyle w:val="Hyperlink"/>
            <w:noProof/>
          </w:rPr>
          <w:t>Appendix G  Reserved</w:t>
        </w:r>
        <w:r w:rsidR="00C02F27">
          <w:rPr>
            <w:noProof/>
            <w:webHidden/>
          </w:rPr>
          <w:tab/>
        </w:r>
        <w:r w:rsidR="00C02F27">
          <w:rPr>
            <w:noProof/>
            <w:webHidden/>
          </w:rPr>
          <w:fldChar w:fldCharType="begin"/>
        </w:r>
        <w:r w:rsidR="00C02F27">
          <w:rPr>
            <w:noProof/>
            <w:webHidden/>
          </w:rPr>
          <w:instrText xml:space="preserve"> PAGEREF _Toc144791747 \h </w:instrText>
        </w:r>
        <w:r w:rsidR="00C02F27">
          <w:rPr>
            <w:noProof/>
            <w:webHidden/>
          </w:rPr>
        </w:r>
        <w:r w:rsidR="00C02F27">
          <w:rPr>
            <w:noProof/>
            <w:webHidden/>
          </w:rPr>
          <w:fldChar w:fldCharType="separate"/>
        </w:r>
        <w:r w:rsidR="00C02F27">
          <w:rPr>
            <w:noProof/>
            <w:webHidden/>
          </w:rPr>
          <w:t>225</w:t>
        </w:r>
        <w:r w:rsidR="00C02F27">
          <w:rPr>
            <w:noProof/>
            <w:webHidden/>
          </w:rPr>
          <w:fldChar w:fldCharType="end"/>
        </w:r>
      </w:hyperlink>
    </w:p>
    <w:p w14:paraId="757E0550" w14:textId="5DAADC49"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8" w:history="1">
        <w:r w:rsidR="00C02F27" w:rsidRPr="000E5FDE">
          <w:rPr>
            <w:rStyle w:val="Hyperlink"/>
            <w:noProof/>
          </w:rPr>
          <w:t>Appendix H Reserved</w:t>
        </w:r>
        <w:r w:rsidR="00C02F27">
          <w:rPr>
            <w:noProof/>
            <w:webHidden/>
          </w:rPr>
          <w:tab/>
        </w:r>
        <w:r w:rsidR="00C02F27">
          <w:rPr>
            <w:noProof/>
            <w:webHidden/>
          </w:rPr>
          <w:fldChar w:fldCharType="begin"/>
        </w:r>
        <w:r w:rsidR="00C02F27">
          <w:rPr>
            <w:noProof/>
            <w:webHidden/>
          </w:rPr>
          <w:instrText xml:space="preserve"> PAGEREF _Toc144791748 \h </w:instrText>
        </w:r>
        <w:r w:rsidR="00C02F27">
          <w:rPr>
            <w:noProof/>
            <w:webHidden/>
          </w:rPr>
        </w:r>
        <w:r w:rsidR="00C02F27">
          <w:rPr>
            <w:noProof/>
            <w:webHidden/>
          </w:rPr>
          <w:fldChar w:fldCharType="separate"/>
        </w:r>
        <w:r w:rsidR="00C02F27">
          <w:rPr>
            <w:noProof/>
            <w:webHidden/>
          </w:rPr>
          <w:t>227</w:t>
        </w:r>
        <w:r w:rsidR="00C02F27">
          <w:rPr>
            <w:noProof/>
            <w:webHidden/>
          </w:rPr>
          <w:fldChar w:fldCharType="end"/>
        </w:r>
      </w:hyperlink>
    </w:p>
    <w:p w14:paraId="7E9EBC5A" w14:textId="4AD96AF7"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49" w:history="1">
        <w:r w:rsidR="00C02F27" w:rsidRPr="000E5FDE">
          <w:rPr>
            <w:rStyle w:val="Hyperlink"/>
            <w:noProof/>
          </w:rPr>
          <w:t>Appendix I  Reserved</w:t>
        </w:r>
        <w:r w:rsidR="00C02F27">
          <w:rPr>
            <w:noProof/>
            <w:webHidden/>
          </w:rPr>
          <w:tab/>
        </w:r>
        <w:r w:rsidR="00C02F27">
          <w:rPr>
            <w:noProof/>
            <w:webHidden/>
          </w:rPr>
          <w:fldChar w:fldCharType="begin"/>
        </w:r>
        <w:r w:rsidR="00C02F27">
          <w:rPr>
            <w:noProof/>
            <w:webHidden/>
          </w:rPr>
          <w:instrText xml:space="preserve"> PAGEREF _Toc144791749 \h </w:instrText>
        </w:r>
        <w:r w:rsidR="00C02F27">
          <w:rPr>
            <w:noProof/>
            <w:webHidden/>
          </w:rPr>
        </w:r>
        <w:r w:rsidR="00C02F27">
          <w:rPr>
            <w:noProof/>
            <w:webHidden/>
          </w:rPr>
          <w:fldChar w:fldCharType="separate"/>
        </w:r>
        <w:r w:rsidR="00C02F27">
          <w:rPr>
            <w:noProof/>
            <w:webHidden/>
          </w:rPr>
          <w:t>229</w:t>
        </w:r>
        <w:r w:rsidR="00C02F27">
          <w:rPr>
            <w:noProof/>
            <w:webHidden/>
          </w:rPr>
          <w:fldChar w:fldCharType="end"/>
        </w:r>
      </w:hyperlink>
    </w:p>
    <w:p w14:paraId="2AACD749" w14:textId="1EABF1FD"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50" w:history="1">
        <w:r w:rsidR="00C02F27" w:rsidRPr="000E5FDE">
          <w:rPr>
            <w:rStyle w:val="Hyperlink"/>
            <w:noProof/>
          </w:rPr>
          <w:t>Appendix J  Subrecipient and Contractor (Vendor) Determinations</w:t>
        </w:r>
        <w:r w:rsidR="00C02F27">
          <w:rPr>
            <w:noProof/>
            <w:webHidden/>
          </w:rPr>
          <w:tab/>
        </w:r>
        <w:r w:rsidR="00C02F27">
          <w:rPr>
            <w:noProof/>
            <w:webHidden/>
          </w:rPr>
          <w:fldChar w:fldCharType="begin"/>
        </w:r>
        <w:r w:rsidR="00C02F27">
          <w:rPr>
            <w:noProof/>
            <w:webHidden/>
          </w:rPr>
          <w:instrText xml:space="preserve"> PAGEREF _Toc144791750 \h </w:instrText>
        </w:r>
        <w:r w:rsidR="00C02F27">
          <w:rPr>
            <w:noProof/>
            <w:webHidden/>
          </w:rPr>
        </w:r>
        <w:r w:rsidR="00C02F27">
          <w:rPr>
            <w:noProof/>
            <w:webHidden/>
          </w:rPr>
          <w:fldChar w:fldCharType="separate"/>
        </w:r>
        <w:r w:rsidR="00C02F27">
          <w:rPr>
            <w:noProof/>
            <w:webHidden/>
          </w:rPr>
          <w:t>231</w:t>
        </w:r>
        <w:r w:rsidR="00C02F27">
          <w:rPr>
            <w:noProof/>
            <w:webHidden/>
          </w:rPr>
          <w:fldChar w:fldCharType="end"/>
        </w:r>
      </w:hyperlink>
    </w:p>
    <w:p w14:paraId="43CBD879" w14:textId="29E335FE"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51" w:history="1">
        <w:r w:rsidR="00C02F27" w:rsidRPr="000E5FDE">
          <w:rPr>
            <w:rStyle w:val="Hyperlink"/>
            <w:noProof/>
          </w:rPr>
          <w:t>Appendix K  Record Retention and Access Requirements</w:t>
        </w:r>
        <w:r w:rsidR="00C02F27">
          <w:rPr>
            <w:noProof/>
            <w:webHidden/>
          </w:rPr>
          <w:tab/>
        </w:r>
        <w:r w:rsidR="00C02F27">
          <w:rPr>
            <w:noProof/>
            <w:webHidden/>
          </w:rPr>
          <w:fldChar w:fldCharType="begin"/>
        </w:r>
        <w:r w:rsidR="00C02F27">
          <w:rPr>
            <w:noProof/>
            <w:webHidden/>
          </w:rPr>
          <w:instrText xml:space="preserve"> PAGEREF _Toc144791751 \h </w:instrText>
        </w:r>
        <w:r w:rsidR="00C02F27">
          <w:rPr>
            <w:noProof/>
            <w:webHidden/>
          </w:rPr>
        </w:r>
        <w:r w:rsidR="00C02F27">
          <w:rPr>
            <w:noProof/>
            <w:webHidden/>
          </w:rPr>
          <w:fldChar w:fldCharType="separate"/>
        </w:r>
        <w:r w:rsidR="00C02F27">
          <w:rPr>
            <w:noProof/>
            <w:webHidden/>
          </w:rPr>
          <w:t>237</w:t>
        </w:r>
        <w:r w:rsidR="00C02F27">
          <w:rPr>
            <w:noProof/>
            <w:webHidden/>
          </w:rPr>
          <w:fldChar w:fldCharType="end"/>
        </w:r>
      </w:hyperlink>
    </w:p>
    <w:p w14:paraId="7E3C6256" w14:textId="041ACE7A" w:rsidR="00C02F27" w:rsidRDefault="00D72133">
      <w:pPr>
        <w:pStyle w:val="TOC1"/>
        <w:tabs>
          <w:tab w:val="right" w:leader="dot" w:pos="9350"/>
        </w:tabs>
        <w:rPr>
          <w:rFonts w:asciiTheme="minorHAnsi" w:eastAsiaTheme="minorEastAsia" w:hAnsiTheme="minorHAnsi" w:cstheme="minorBidi"/>
          <w:noProof/>
          <w:sz w:val="22"/>
          <w:szCs w:val="22"/>
        </w:rPr>
      </w:pPr>
      <w:hyperlink w:anchor="_Toc144791752" w:history="1">
        <w:r w:rsidR="00C02F27" w:rsidRPr="000E5FDE">
          <w:rPr>
            <w:rStyle w:val="Hyperlink"/>
            <w:noProof/>
          </w:rPr>
          <w:t>Appendix L  Changes</w:t>
        </w:r>
        <w:r w:rsidR="00C02F27">
          <w:rPr>
            <w:noProof/>
            <w:webHidden/>
          </w:rPr>
          <w:tab/>
        </w:r>
        <w:r w:rsidR="00C02F27">
          <w:rPr>
            <w:noProof/>
            <w:webHidden/>
          </w:rPr>
          <w:fldChar w:fldCharType="begin"/>
        </w:r>
        <w:r w:rsidR="00C02F27">
          <w:rPr>
            <w:noProof/>
            <w:webHidden/>
          </w:rPr>
          <w:instrText xml:space="preserve"> PAGEREF _Toc144791752 \h </w:instrText>
        </w:r>
        <w:r w:rsidR="00C02F27">
          <w:rPr>
            <w:noProof/>
            <w:webHidden/>
          </w:rPr>
        </w:r>
        <w:r w:rsidR="00C02F27">
          <w:rPr>
            <w:noProof/>
            <w:webHidden/>
          </w:rPr>
          <w:fldChar w:fldCharType="separate"/>
        </w:r>
        <w:r w:rsidR="00C02F27">
          <w:rPr>
            <w:noProof/>
            <w:webHidden/>
          </w:rPr>
          <w:t>241</w:t>
        </w:r>
        <w:r w:rsidR="00C02F27">
          <w:rPr>
            <w:noProof/>
            <w:webHidden/>
          </w:rPr>
          <w:fldChar w:fldCharType="end"/>
        </w:r>
      </w:hyperlink>
    </w:p>
    <w:p w14:paraId="7F24506D" w14:textId="6D9568E9" w:rsidR="00C415A7" w:rsidRDefault="0050310D">
      <w:pPr>
        <w:spacing w:after="200" w:line="276" w:lineRule="auto"/>
        <w:sectPr w:rsidR="00C415A7" w:rsidSect="0050310D">
          <w:footerReference w:type="default" r:id="rId8"/>
          <w:footerReference w:type="first" r:id="rId9"/>
          <w:pgSz w:w="12240" w:h="15840" w:code="1"/>
          <w:pgMar w:top="1440" w:right="1440" w:bottom="1440" w:left="1440" w:header="720" w:footer="720" w:gutter="0"/>
          <w:cols w:space="720"/>
          <w:docGrid w:linePitch="326"/>
        </w:sectPr>
      </w:pPr>
      <w:r>
        <w:fldChar w:fldCharType="end"/>
      </w:r>
    </w:p>
    <w:p w14:paraId="2F2E6833" w14:textId="77777777" w:rsidR="005547F1" w:rsidRDefault="000D0919" w:rsidP="000D0919">
      <w:pPr>
        <w:pStyle w:val="Heading1"/>
      </w:pPr>
      <w:bookmarkStart w:id="6" w:name="_Toc372631595"/>
      <w:bookmarkStart w:id="7" w:name="_Toc144791719"/>
      <w:r>
        <w:lastRenderedPageBreak/>
        <w:t>Introduction</w:t>
      </w:r>
      <w:bookmarkEnd w:id="6"/>
      <w:bookmarkEnd w:id="7"/>
    </w:p>
    <w:p w14:paraId="602DF033" w14:textId="77777777" w:rsidR="00C11D1B" w:rsidRPr="00267694" w:rsidRDefault="00C11D1B" w:rsidP="00267694">
      <w:pPr>
        <w:pStyle w:val="Heading2"/>
      </w:pPr>
      <w:bookmarkStart w:id="8" w:name="_Toc372631596"/>
      <w:r w:rsidRPr="00267694">
        <w:t>Purpose</w:t>
      </w:r>
      <w:bookmarkEnd w:id="8"/>
    </w:p>
    <w:p w14:paraId="5D64D0FB" w14:textId="1FBAA12B" w:rsidR="00C11D1B" w:rsidRDefault="00C11D1B" w:rsidP="00C11D1B">
      <w:r>
        <w:t xml:space="preserve">The Texas Workforce Commission’s (TWC) Financial Manual for Grants and Contracts (FMGC) </w:t>
      </w:r>
      <w:r w:rsidR="005721D9">
        <w:t xml:space="preserve">reflects </w:t>
      </w:r>
      <w:r w:rsidR="008A7833">
        <w:t xml:space="preserve">selected </w:t>
      </w:r>
      <w:r w:rsidR="005721D9">
        <w:t xml:space="preserve">administrative, cost, and audit requirements that apply to </w:t>
      </w:r>
      <w:hyperlink w:anchor="grantee" w:history="1">
        <w:r w:rsidR="005721D9" w:rsidRPr="00961028">
          <w:rPr>
            <w:rStyle w:val="Hyperlink"/>
          </w:rPr>
          <w:t>Grantees</w:t>
        </w:r>
      </w:hyperlink>
      <w:r w:rsidR="005721D9">
        <w:t xml:space="preserve"> under </w:t>
      </w:r>
      <w:hyperlink w:anchor="twcgrantaward" w:history="1">
        <w:r w:rsidR="005721D9" w:rsidRPr="00961028">
          <w:rPr>
            <w:rStyle w:val="Hyperlink"/>
          </w:rPr>
          <w:t>TWC grant awards</w:t>
        </w:r>
      </w:hyperlink>
      <w:r>
        <w:t>.</w:t>
      </w:r>
    </w:p>
    <w:p w14:paraId="7FB22211" w14:textId="42B30E20" w:rsidR="00C11D1B" w:rsidRPr="00267694" w:rsidRDefault="00C11D1B" w:rsidP="00267694">
      <w:pPr>
        <w:pStyle w:val="Heading2"/>
      </w:pPr>
      <w:bookmarkStart w:id="9" w:name="_Toc372631597"/>
      <w:r w:rsidRPr="00267694">
        <w:t>Scope</w:t>
      </w:r>
      <w:bookmarkEnd w:id="9"/>
      <w:r w:rsidR="00F17FD7">
        <w:t xml:space="preserve"> &amp; Use</w:t>
      </w:r>
    </w:p>
    <w:p w14:paraId="6FD1F42A" w14:textId="3E297878" w:rsidR="00C11D1B" w:rsidRDefault="00C11D1B" w:rsidP="00C11D1B">
      <w:r>
        <w:t xml:space="preserve">The manual covers </w:t>
      </w:r>
      <w:r w:rsidR="008A7833">
        <w:t xml:space="preserve">selected administrative, cost, and audit requirements from </w:t>
      </w:r>
      <w:r>
        <w:t xml:space="preserve">federal, state and </w:t>
      </w:r>
      <w:hyperlink w:anchor="agency" w:history="1">
        <w:r w:rsidR="00961028" w:rsidRPr="008A7833">
          <w:rPr>
            <w:rStyle w:val="Hyperlink"/>
          </w:rPr>
          <w:t>A</w:t>
        </w:r>
        <w:r w:rsidRPr="008A7833">
          <w:rPr>
            <w:rStyle w:val="Hyperlink"/>
          </w:rPr>
          <w:t>gency</w:t>
        </w:r>
      </w:hyperlink>
      <w:r>
        <w:t xml:space="preserve"> </w:t>
      </w:r>
      <w:r w:rsidR="008A7833">
        <w:t>sources</w:t>
      </w:r>
      <w:r>
        <w:t xml:space="preserve">. </w:t>
      </w:r>
      <w:r w:rsidR="008025A8">
        <w:t xml:space="preserve"> </w:t>
      </w:r>
      <w:r>
        <w:t xml:space="preserve">It also includes </w:t>
      </w:r>
      <w:r w:rsidR="008A7833">
        <w:t xml:space="preserve">selections of </w:t>
      </w:r>
      <w:r>
        <w:t xml:space="preserve">specific </w:t>
      </w:r>
      <w:r w:rsidR="008A7833">
        <w:t xml:space="preserve">related </w:t>
      </w:r>
      <w:r w:rsidR="00F17FD7">
        <w:t xml:space="preserve">program </w:t>
      </w:r>
      <w:r>
        <w:t>requirements</w:t>
      </w:r>
      <w:r w:rsidR="00F17FD7">
        <w:t>.</w:t>
      </w:r>
    </w:p>
    <w:p w14:paraId="26E4F6EA" w14:textId="4497EF83" w:rsidR="00F17FD7" w:rsidRDefault="00C11D1B" w:rsidP="00C11D1B">
      <w:r w:rsidRPr="00707649">
        <w:t xml:space="preserve">While the FMGC includes information relating to applicable federal, state, and </w:t>
      </w:r>
      <w:r w:rsidR="008A7833">
        <w:t>A</w:t>
      </w:r>
      <w:r w:rsidRPr="00707649">
        <w:t>gency requirements, this manual does not supersede</w:t>
      </w:r>
      <w:r w:rsidR="007D57E6">
        <w:t xml:space="preserve"> or replace those requirements.</w:t>
      </w:r>
      <w:r w:rsidRPr="00707649">
        <w:t xml:space="preserve">  Any omission of an applicable requirement from this manual does not waive a </w:t>
      </w:r>
      <w:hyperlink w:anchor="grantee" w:history="1">
        <w:r w:rsidR="00B47C0E" w:rsidRPr="00F17FD7">
          <w:rPr>
            <w:rStyle w:val="Hyperlink"/>
          </w:rPr>
          <w:t>Grantee’s</w:t>
        </w:r>
      </w:hyperlink>
      <w:r w:rsidRPr="00707649">
        <w:t xml:space="preserve"> responsibility to comply with that requirement.</w:t>
      </w:r>
      <w:r w:rsidR="008A7833">
        <w:t xml:space="preserve">  Grantees must comply with all requirements </w:t>
      </w:r>
      <w:r w:rsidR="00F17FD7">
        <w:t xml:space="preserve">that apply under </w:t>
      </w:r>
      <w:r w:rsidR="008A7833">
        <w:t xml:space="preserve">the terms and conditions of </w:t>
      </w:r>
      <w:r w:rsidR="00F17FD7">
        <w:t xml:space="preserve">their </w:t>
      </w:r>
      <w:hyperlink w:anchor="twcgrantaward" w:history="1">
        <w:r w:rsidR="008A7833" w:rsidRPr="00F17FD7">
          <w:rPr>
            <w:rStyle w:val="Hyperlink"/>
          </w:rPr>
          <w:t>TWC grant awards</w:t>
        </w:r>
      </w:hyperlink>
      <w:r w:rsidR="008A7833">
        <w:t>.</w:t>
      </w:r>
    </w:p>
    <w:p w14:paraId="6B64064D" w14:textId="13CC53FA" w:rsidR="00F17FD7" w:rsidRDefault="00C11D1B" w:rsidP="00C11D1B">
      <w:r w:rsidRPr="00707649">
        <w:t>In the event of a conflict between an applicable federal</w:t>
      </w:r>
      <w:r>
        <w:t xml:space="preserve"> or state requirement and this manual, the federal or state requirement will apply.</w:t>
      </w:r>
    </w:p>
    <w:p w14:paraId="7E45DA3A" w14:textId="3CECD9CF" w:rsidR="00C11D1B" w:rsidRDefault="00C11D1B" w:rsidP="00C11D1B">
      <w:r>
        <w:t>In the event that a conflict appears to exist between a provision of the FMGC and a TWC</w:t>
      </w:r>
      <w:r w:rsidR="002440C3">
        <w:t xml:space="preserve"> grant award</w:t>
      </w:r>
      <w:r>
        <w:t xml:space="preserve">, TWC should be contacted to determine which, if either, provision will prevail.  Requests should be </w:t>
      </w:r>
      <w:r w:rsidR="008A7833">
        <w:t>emailed</w:t>
      </w:r>
      <w:r>
        <w:t xml:space="preserve"> to </w:t>
      </w:r>
      <w:r w:rsidR="008A7833">
        <w:t xml:space="preserve">TWC’s Fiscal-TA mailbox at </w:t>
      </w:r>
      <w:hyperlink r:id="rId10" w:tooltip="TWC's Fiscal-TA Mailbox" w:history="1">
        <w:r w:rsidR="008A7833" w:rsidRPr="008A7833">
          <w:rPr>
            <w:rStyle w:val="Hyperlink"/>
          </w:rPr>
          <w:t>fiscal.ta@twc.texas.gov</w:t>
        </w:r>
      </w:hyperlink>
      <w:r>
        <w:t>.</w:t>
      </w:r>
    </w:p>
    <w:p w14:paraId="58D1D63C" w14:textId="77777777" w:rsidR="00C11D1B" w:rsidRDefault="00C11D1B" w:rsidP="00C11D1B">
      <w:pPr>
        <w:pStyle w:val="Heading2"/>
      </w:pPr>
      <w:bookmarkStart w:id="10" w:name="_Toc372631598"/>
      <w:r>
        <w:t>Applicability</w:t>
      </w:r>
      <w:bookmarkEnd w:id="10"/>
    </w:p>
    <w:p w14:paraId="0514A839" w14:textId="0A9F2CA4" w:rsidR="00C11D1B" w:rsidRDefault="00C11D1B" w:rsidP="00C11D1B">
      <w:r>
        <w:t xml:space="preserve">The FMGC </w:t>
      </w:r>
      <w:r w:rsidR="00F17FD7">
        <w:t>applies</w:t>
      </w:r>
      <w:r>
        <w:t xml:space="preserve"> to </w:t>
      </w:r>
      <w:hyperlink w:anchor="grantee" w:history="1">
        <w:r w:rsidR="00D87406" w:rsidRPr="00961028">
          <w:rPr>
            <w:rStyle w:val="Hyperlink"/>
          </w:rPr>
          <w:t>Grantees</w:t>
        </w:r>
      </w:hyperlink>
      <w:r w:rsidR="00D87406">
        <w:t xml:space="preserve"> under </w:t>
      </w:r>
      <w:hyperlink w:anchor="twcgrantaward" w:history="1">
        <w:r w:rsidR="00D87406" w:rsidRPr="00961028">
          <w:rPr>
            <w:rStyle w:val="Hyperlink"/>
          </w:rPr>
          <w:t>TWC grant awards</w:t>
        </w:r>
      </w:hyperlink>
      <w:r>
        <w:t xml:space="preserve">.  Unless </w:t>
      </w:r>
      <w:r w:rsidR="00D87406">
        <w:t xml:space="preserve">indicated </w:t>
      </w:r>
      <w:r>
        <w:t>otherwise, this includes both Local Workforce Development Boards (</w:t>
      </w:r>
      <w:hyperlink w:anchor="board" w:history="1">
        <w:r w:rsidRPr="00961028">
          <w:rPr>
            <w:rStyle w:val="Hyperlink"/>
          </w:rPr>
          <w:t>Boards</w:t>
        </w:r>
      </w:hyperlink>
      <w:r>
        <w:t>), as well as</w:t>
      </w:r>
      <w:r w:rsidR="003E034E">
        <w:t xml:space="preserve"> </w:t>
      </w:r>
      <w:r w:rsidR="002440C3">
        <w:t xml:space="preserve">other </w:t>
      </w:r>
      <w:r w:rsidR="003E034E">
        <w:t>Agency Grantees</w:t>
      </w:r>
      <w:r>
        <w:t xml:space="preserve">.  </w:t>
      </w:r>
      <w:r w:rsidR="00D87406">
        <w:t>Unless indicated otherwise, t</w:t>
      </w:r>
      <w:r>
        <w:t xml:space="preserve">he requirements also apply </w:t>
      </w:r>
      <w:r w:rsidR="002440C3">
        <w:t xml:space="preserve">to </w:t>
      </w:r>
      <w:hyperlink w:anchor="subgrantee" w:history="1">
        <w:r w:rsidR="00D87406" w:rsidRPr="00961028">
          <w:rPr>
            <w:rStyle w:val="Hyperlink"/>
          </w:rPr>
          <w:t>subgrantees (subrecipients)</w:t>
        </w:r>
      </w:hyperlink>
      <w:r w:rsidR="00D87406">
        <w:t xml:space="preserve"> </w:t>
      </w:r>
      <w:r w:rsidR="00F17FD7">
        <w:t xml:space="preserve">of </w:t>
      </w:r>
      <w:hyperlink w:anchor="subgrant" w:history="1">
        <w:r w:rsidR="002440C3" w:rsidRPr="00961028">
          <w:rPr>
            <w:rStyle w:val="Hyperlink"/>
          </w:rPr>
          <w:t>subgrants</w:t>
        </w:r>
      </w:hyperlink>
      <w:r w:rsidR="002440C3">
        <w:t xml:space="preserve"> </w:t>
      </w:r>
      <w:r w:rsidR="00D87406">
        <w:t xml:space="preserve">issued </w:t>
      </w:r>
      <w:r w:rsidR="002440C3">
        <w:t>under those awards</w:t>
      </w:r>
      <w:r>
        <w:t>.</w:t>
      </w:r>
    </w:p>
    <w:p w14:paraId="04863FD1" w14:textId="77777777" w:rsidR="00C11D1B" w:rsidRDefault="00C11D1B" w:rsidP="00C11D1B">
      <w:pPr>
        <w:pStyle w:val="Heading2"/>
      </w:pPr>
      <w:bookmarkStart w:id="11" w:name="_Toc372631599"/>
      <w:r>
        <w:t>Effective Date</w:t>
      </w:r>
      <w:bookmarkEnd w:id="11"/>
    </w:p>
    <w:p w14:paraId="2D4AF5BD" w14:textId="3891C20F" w:rsidR="00C11D1B" w:rsidRDefault="00C11D1B" w:rsidP="00C11D1B">
      <w:r>
        <w:t xml:space="preserve">The </w:t>
      </w:r>
      <w:r w:rsidR="00A82BE3">
        <w:t xml:space="preserve">current version of the </w:t>
      </w:r>
      <w:r>
        <w:t>FMGC rescind</w:t>
      </w:r>
      <w:r w:rsidR="00A82BE3">
        <w:t>s</w:t>
      </w:r>
      <w:r w:rsidRPr="006859E6">
        <w:t xml:space="preserve"> and replace</w:t>
      </w:r>
      <w:r w:rsidR="00A82BE3">
        <w:t>s</w:t>
      </w:r>
      <w:r w:rsidRPr="006859E6">
        <w:t xml:space="preserve"> </w:t>
      </w:r>
      <w:r w:rsidR="00961028">
        <w:t>preceding</w:t>
      </w:r>
      <w:r w:rsidRPr="006859E6">
        <w:t xml:space="preserve"> versions</w:t>
      </w:r>
      <w:r>
        <w:t>,</w:t>
      </w:r>
      <w:r w:rsidRPr="006859E6">
        <w:t xml:space="preserve"> except as </w:t>
      </w:r>
      <w:r w:rsidR="00F17FD7">
        <w:t>specified otherwise</w:t>
      </w:r>
      <w:r w:rsidRPr="006859E6">
        <w:t>.  Unless otherwise specified, any changes occurring to this manual take effect on the date those changes are posted in this manual.</w:t>
      </w:r>
    </w:p>
    <w:p w14:paraId="2FC23212" w14:textId="77777777" w:rsidR="00C11D1B" w:rsidRDefault="00C11D1B" w:rsidP="00C11D1B">
      <w:pPr>
        <w:pStyle w:val="Heading2"/>
      </w:pPr>
      <w:bookmarkStart w:id="12" w:name="_Toc372631600"/>
      <w:r>
        <w:lastRenderedPageBreak/>
        <w:t>Distribution of Manual</w:t>
      </w:r>
      <w:bookmarkEnd w:id="12"/>
    </w:p>
    <w:p w14:paraId="4807B148" w14:textId="053A6AF5" w:rsidR="00C11D1B" w:rsidRDefault="00C11D1B" w:rsidP="00C11D1B">
      <w:r>
        <w:t xml:space="preserve">The FMGC is </w:t>
      </w:r>
      <w:r w:rsidR="002440C3">
        <w:t>published</w:t>
      </w:r>
      <w:r>
        <w:t xml:space="preserve"> on the </w:t>
      </w:r>
      <w:r w:rsidR="00F17FD7">
        <w:t xml:space="preserve">Agency’s </w:t>
      </w:r>
      <w:r w:rsidR="00837504">
        <w:t>website</w:t>
      </w:r>
      <w:r>
        <w:t xml:space="preserve">.  Hard copies of the manual are only distributed in instances where the information is needed to carry out the terms of a </w:t>
      </w:r>
      <w:hyperlink w:anchor="twcgrantaward" w:history="1">
        <w:r w:rsidR="00961028" w:rsidRPr="004E5B2A">
          <w:rPr>
            <w:rStyle w:val="Hyperlink"/>
          </w:rPr>
          <w:t xml:space="preserve">TWC </w:t>
        </w:r>
        <w:r w:rsidR="002440C3" w:rsidRPr="004E5B2A">
          <w:rPr>
            <w:rStyle w:val="Hyperlink"/>
          </w:rPr>
          <w:t>grant award</w:t>
        </w:r>
      </w:hyperlink>
      <w:r>
        <w:t xml:space="preserve"> and there is no means to send the document electronically.</w:t>
      </w:r>
    </w:p>
    <w:p w14:paraId="6A2901B4" w14:textId="77777777" w:rsidR="00C11D1B" w:rsidRDefault="00C11D1B" w:rsidP="00C11D1B">
      <w:pPr>
        <w:pStyle w:val="Heading2"/>
      </w:pPr>
      <w:bookmarkStart w:id="13" w:name="_Toc372631601"/>
      <w:r>
        <w:t>Request for Fiscal Technical Assistance</w:t>
      </w:r>
      <w:bookmarkEnd w:id="13"/>
    </w:p>
    <w:p w14:paraId="42333B78" w14:textId="5EA9EEB6" w:rsidR="00C11D1B" w:rsidRPr="00707649" w:rsidRDefault="004E5B2A" w:rsidP="00C11D1B">
      <w:hyperlink w:anchor="grantee" w:history="1">
        <w:r w:rsidR="00B47C0E" w:rsidRPr="004E5B2A">
          <w:rPr>
            <w:rStyle w:val="Hyperlink"/>
          </w:rPr>
          <w:t>Grantees</w:t>
        </w:r>
      </w:hyperlink>
      <w:r w:rsidR="00C11D1B">
        <w:t xml:space="preserve"> may request clarification on the requirements of this manual by emailing </w:t>
      </w:r>
      <w:r w:rsidR="00A82BE3">
        <w:t xml:space="preserve">TWC’s Fiscal-TA mailbox at </w:t>
      </w:r>
      <w:hyperlink r:id="rId11" w:tooltip="TWC's Fiscal-TA Mailbox" w:history="1">
        <w:r w:rsidR="00A82BE3" w:rsidRPr="00A82BE3">
          <w:rPr>
            <w:rStyle w:val="Hyperlink"/>
          </w:rPr>
          <w:t>fiscal.ta@twc.texas.gov</w:t>
        </w:r>
      </w:hyperlink>
      <w:r w:rsidR="00C11D1B" w:rsidRPr="00707649">
        <w:t xml:space="preserve">. </w:t>
      </w:r>
      <w:r w:rsidR="008025A8">
        <w:t xml:space="preserve"> </w:t>
      </w:r>
      <w:hyperlink w:anchor="subgrantee" w:history="1">
        <w:r w:rsidR="004C05CE" w:rsidRPr="004E5B2A">
          <w:rPr>
            <w:rStyle w:val="Hyperlink"/>
          </w:rPr>
          <w:t>Subgrantees (subrecipients)</w:t>
        </w:r>
      </w:hyperlink>
      <w:r w:rsidR="00C11D1B" w:rsidRPr="00707649">
        <w:t xml:space="preserve"> should request clarifications from </w:t>
      </w:r>
      <w:r w:rsidR="00B47C0E">
        <w:t>Grantees</w:t>
      </w:r>
      <w:r w:rsidR="00C11D1B" w:rsidRPr="00707649">
        <w:t xml:space="preserve">. </w:t>
      </w:r>
      <w:r w:rsidR="008025A8">
        <w:t xml:space="preserve"> </w:t>
      </w:r>
      <w:r w:rsidR="00C11D1B" w:rsidRPr="00707649">
        <w:t xml:space="preserve">A </w:t>
      </w:r>
      <w:r w:rsidR="00B47C0E">
        <w:t xml:space="preserve">Grantee </w:t>
      </w:r>
      <w:r w:rsidR="00C11D1B" w:rsidRPr="00707649">
        <w:t xml:space="preserve">may forward a </w:t>
      </w:r>
      <w:r w:rsidR="004C05CE">
        <w:t>subgrantee’s (subrecipient’s)</w:t>
      </w:r>
      <w:r w:rsidR="00C11D1B" w:rsidRPr="00707649">
        <w:t xml:space="preserve"> question to </w:t>
      </w:r>
      <w:r w:rsidR="00A82BE3">
        <w:t>TWC</w:t>
      </w:r>
      <w:r w:rsidR="00C11D1B">
        <w:t xml:space="preserve"> </w:t>
      </w:r>
      <w:r w:rsidR="00C11D1B" w:rsidRPr="00707649">
        <w:t xml:space="preserve">at the </w:t>
      </w:r>
      <w:r w:rsidR="00B47C0E">
        <w:t>Grantee’s</w:t>
      </w:r>
      <w:r w:rsidR="00C11D1B" w:rsidRPr="00707649">
        <w:t xml:space="preserve"> discretion.</w:t>
      </w:r>
    </w:p>
    <w:p w14:paraId="427D45B5" w14:textId="77777777" w:rsidR="00C11D1B" w:rsidRDefault="00C11D1B" w:rsidP="00C11D1B">
      <w:pPr>
        <w:pStyle w:val="Heading2"/>
      </w:pPr>
      <w:bookmarkStart w:id="14" w:name="_Toc372631602"/>
      <w:r>
        <w:t>Resources</w:t>
      </w:r>
      <w:bookmarkEnd w:id="14"/>
    </w:p>
    <w:p w14:paraId="5AE805CC" w14:textId="77777777" w:rsidR="00C11D1B" w:rsidRDefault="00C11D1B" w:rsidP="00C11D1B">
      <w:r>
        <w:t>The specific resources used in the revision of this manual are identified in the respective sections of each chapter, and appendices, where applicable.  These generally include references to:</w:t>
      </w:r>
    </w:p>
    <w:p w14:paraId="1233432C" w14:textId="4901D859" w:rsidR="00C11D1B" w:rsidRDefault="004E5B2A" w:rsidP="00D72133">
      <w:pPr>
        <w:pStyle w:val="ListParagraph"/>
        <w:numPr>
          <w:ilvl w:val="0"/>
          <w:numId w:val="117"/>
        </w:numPr>
      </w:pPr>
      <w:r>
        <w:t xml:space="preserve">U.S. </w:t>
      </w:r>
      <w:r w:rsidR="00C11D1B">
        <w:t xml:space="preserve">Office of Management and Budget (OMB) </w:t>
      </w:r>
      <w:r w:rsidR="00A82BE3">
        <w:t xml:space="preserve">“Uniform Administrative Requirements, Cost Principles, and Audit Requirements for Federal Awards” (Uniform Guidance), codified at Title 2, Part 200 of the Code of Federal Regulations </w:t>
      </w:r>
      <w:r w:rsidR="00E01282">
        <w:t xml:space="preserve">(CFR) </w:t>
      </w:r>
      <w:r w:rsidR="00A82BE3">
        <w:t>(</w:t>
      </w:r>
      <w:r w:rsidR="00E01282">
        <w:t xml:space="preserve">cited as </w:t>
      </w:r>
      <w:r w:rsidR="00A82BE3">
        <w:t xml:space="preserve">2 CFR Part 200), and </w:t>
      </w:r>
      <w:r w:rsidR="00E01282">
        <w:t xml:space="preserve">the adoptions and exceptions in federal agencies’ related implementing regulations </w:t>
      </w:r>
      <w:r>
        <w:t>in Title 2, Subtitle B of the CFR</w:t>
      </w:r>
    </w:p>
    <w:p w14:paraId="6D302397" w14:textId="0C5C0A2B" w:rsidR="00C11D1B" w:rsidRDefault="00A82BE3" w:rsidP="00D72133">
      <w:pPr>
        <w:pStyle w:val="ListParagraph"/>
        <w:numPr>
          <w:ilvl w:val="0"/>
          <w:numId w:val="117"/>
        </w:numPr>
      </w:pPr>
      <w:r>
        <w:t xml:space="preserve">Texas </w:t>
      </w:r>
      <w:r w:rsidR="00C11D1B">
        <w:t>Grant Management Standards</w:t>
      </w:r>
      <w:r w:rsidR="004E5B2A">
        <w:t xml:space="preserve"> (TxGMS), issued by the Texas Comptroller of Public Accounts</w:t>
      </w:r>
      <w:r w:rsidR="00E01282">
        <w:t xml:space="preserve"> (Texas Comptroller), as published on the Texas Comptroller’s website</w:t>
      </w:r>
    </w:p>
    <w:p w14:paraId="6AD2452C" w14:textId="77777777" w:rsidR="00C11D1B" w:rsidRPr="00707649" w:rsidRDefault="00C11D1B" w:rsidP="00D72133">
      <w:pPr>
        <w:pStyle w:val="ListParagraph"/>
        <w:numPr>
          <w:ilvl w:val="0"/>
          <w:numId w:val="117"/>
        </w:numPr>
      </w:pPr>
      <w:r w:rsidRPr="00707649">
        <w:t>Program statutes and regulations</w:t>
      </w:r>
    </w:p>
    <w:p w14:paraId="1FB4A9CA" w14:textId="41FEBA49" w:rsidR="00C11D1B" w:rsidRPr="00707649" w:rsidRDefault="00C11D1B" w:rsidP="00D72133">
      <w:pPr>
        <w:pStyle w:val="ListParagraph"/>
        <w:numPr>
          <w:ilvl w:val="0"/>
          <w:numId w:val="117"/>
        </w:numPr>
      </w:pPr>
      <w:r w:rsidRPr="00707649">
        <w:t xml:space="preserve">State statutes, including </w:t>
      </w:r>
      <w:r w:rsidR="00501ED1">
        <w:t xml:space="preserve">Texas </w:t>
      </w:r>
      <w:r w:rsidRPr="00707649">
        <w:t xml:space="preserve">Government Code, </w:t>
      </w:r>
      <w:r w:rsidR="00501ED1">
        <w:t xml:space="preserve">Texas </w:t>
      </w:r>
      <w:r w:rsidRPr="00707649">
        <w:t xml:space="preserve">Labor Code, </w:t>
      </w:r>
      <w:r w:rsidR="00A82BE3">
        <w:t>and others</w:t>
      </w:r>
    </w:p>
    <w:p w14:paraId="70E26726" w14:textId="1F7A9934" w:rsidR="00C11D1B" w:rsidRPr="00707649" w:rsidRDefault="00C11D1B" w:rsidP="00D72133">
      <w:pPr>
        <w:pStyle w:val="ListParagraph"/>
        <w:numPr>
          <w:ilvl w:val="0"/>
          <w:numId w:val="117"/>
        </w:numPr>
      </w:pPr>
      <w:r w:rsidRPr="00707649">
        <w:t xml:space="preserve">Federal Guides, including those for One-Stops and </w:t>
      </w:r>
      <w:r w:rsidR="004E5B2A">
        <w:t>i</w:t>
      </w:r>
      <w:r w:rsidRPr="00707649">
        <w:t xml:space="preserve">ndirect </w:t>
      </w:r>
      <w:r w:rsidR="004E5B2A">
        <w:t>c</w:t>
      </w:r>
      <w:r w:rsidRPr="00707649">
        <w:t>osts</w:t>
      </w:r>
    </w:p>
    <w:p w14:paraId="389C028F" w14:textId="77777777" w:rsidR="00C11D1B" w:rsidRPr="00707649" w:rsidRDefault="00C11D1B" w:rsidP="00D72133">
      <w:pPr>
        <w:pStyle w:val="ListParagraph"/>
        <w:numPr>
          <w:ilvl w:val="0"/>
          <w:numId w:val="117"/>
        </w:numPr>
      </w:pPr>
      <w:r w:rsidRPr="00707649">
        <w:t>TWC Rules and systems</w:t>
      </w:r>
    </w:p>
    <w:p w14:paraId="541AF533" w14:textId="3D54146A" w:rsidR="00C11D1B" w:rsidRDefault="00667EF2" w:rsidP="00C11D1B">
      <w:pPr>
        <w:pStyle w:val="Heading2"/>
      </w:pPr>
      <w:bookmarkStart w:id="15" w:name="_Toc372631603"/>
      <w:r>
        <w:t>Structure</w:t>
      </w:r>
      <w:bookmarkEnd w:id="15"/>
    </w:p>
    <w:p w14:paraId="38DB98D8" w14:textId="054DBCA3" w:rsidR="00C11D1B" w:rsidRDefault="009F57C3" w:rsidP="00C11D1B">
      <w:r>
        <w:t>C</w:t>
      </w:r>
      <w:r w:rsidR="00C11D1B">
        <w:t xml:space="preserve">hapters and appendices </w:t>
      </w:r>
      <w:r w:rsidR="003704A3">
        <w:t>are</w:t>
      </w:r>
      <w:r w:rsidR="00C11D1B">
        <w:t xml:space="preserve"> navigable by hyperlinks from the </w:t>
      </w:r>
      <w:hyperlink w:anchor="toc" w:history="1">
        <w:r w:rsidR="00C11D1B" w:rsidRPr="00E01282">
          <w:rPr>
            <w:rStyle w:val="Hyperlink"/>
          </w:rPr>
          <w:t>table of contents</w:t>
        </w:r>
      </w:hyperlink>
      <w:r w:rsidR="00C11D1B">
        <w:t xml:space="preserve"> and throughout the manual.  </w:t>
      </w:r>
      <w:r w:rsidR="003704A3">
        <w:t>Each</w:t>
      </w:r>
      <w:r w:rsidR="00C11D1B">
        <w:t xml:space="preserve"> chapter is organized into sections that are structured by a policy statement, supporting requirements</w:t>
      </w:r>
      <w:r w:rsidR="00E01282">
        <w:t xml:space="preserve"> or discussion</w:t>
      </w:r>
      <w:r w:rsidR="00C11D1B">
        <w:t>, program or entity specific considerations, and the cited resources.</w:t>
      </w:r>
    </w:p>
    <w:p w14:paraId="5B83727B" w14:textId="77777777" w:rsidR="00C11D1B" w:rsidRPr="00B50092" w:rsidRDefault="00B50092" w:rsidP="00B50092">
      <w:pPr>
        <w:pStyle w:val="Heading2"/>
      </w:pPr>
      <w:bookmarkStart w:id="16" w:name="_Toc372631604"/>
      <w:r>
        <w:lastRenderedPageBreak/>
        <w:t>Up</w:t>
      </w:r>
      <w:r w:rsidR="00C11D1B">
        <w:t>dates</w:t>
      </w:r>
      <w:bookmarkEnd w:id="16"/>
    </w:p>
    <w:p w14:paraId="5CCBB49F" w14:textId="77777777" w:rsidR="00C11D1B" w:rsidRDefault="00C11D1B" w:rsidP="00C11D1B">
      <w:r>
        <w:t xml:space="preserve">Updates to the FMGC will be made </w:t>
      </w:r>
      <w:r w:rsidR="009F57C3">
        <w:t xml:space="preserve">as needed.  When possible, changes will be made </w:t>
      </w:r>
      <w:r>
        <w:t xml:space="preserve">annually to coincide with the beginning of the state’s fiscal year, September 1.  </w:t>
      </w:r>
      <w:r w:rsidR="009F57C3">
        <w:t>However, u</w:t>
      </w:r>
      <w:r>
        <w:t xml:space="preserve">pdates may be made more frequently when significant changes require more timely revisions.  </w:t>
      </w:r>
      <w:r w:rsidRPr="006859E6">
        <w:t>The date a section was last updated is identified at the beginning of the section.</w:t>
      </w:r>
    </w:p>
    <w:p w14:paraId="0DDD0CBC" w14:textId="2B619BD9" w:rsidR="00C11D1B" w:rsidRDefault="00667EF2" w:rsidP="00C11D1B">
      <w:pPr>
        <w:pStyle w:val="Heading2"/>
      </w:pPr>
      <w:bookmarkStart w:id="17" w:name="_Toc372631605"/>
      <w:r>
        <w:t xml:space="preserve">Change Log &amp; </w:t>
      </w:r>
      <w:r w:rsidR="00C11D1B">
        <w:t>Archives</w:t>
      </w:r>
      <w:bookmarkEnd w:id="17"/>
    </w:p>
    <w:p w14:paraId="743E3B05" w14:textId="477584B9" w:rsidR="00C11D1B" w:rsidRDefault="00C11D1B" w:rsidP="00C11D1B">
      <w:r>
        <w:t xml:space="preserve">Requirements that are replaced or updated will be described in </w:t>
      </w:r>
      <w:hyperlink w:anchor="app_l" w:history="1">
        <w:r w:rsidRPr="00667EF2">
          <w:rPr>
            <w:rStyle w:val="Hyperlink"/>
          </w:rPr>
          <w:t>Appendix L</w:t>
        </w:r>
      </w:hyperlink>
      <w:r w:rsidR="001F6FE6">
        <w:t xml:space="preserve"> to this manual</w:t>
      </w:r>
      <w:r>
        <w:t xml:space="preserve">.  </w:t>
      </w:r>
      <w:r w:rsidRPr="006859E6">
        <w:t>Please refer to Appendix L</w:t>
      </w:r>
      <w:r w:rsidR="001F6FE6">
        <w:t xml:space="preserve"> to this manual</w:t>
      </w:r>
      <w:r w:rsidRPr="006859E6">
        <w:t xml:space="preserve"> for instructions for</w:t>
      </w:r>
      <w:r w:rsidR="00B50092">
        <w:t xml:space="preserve"> </w:t>
      </w:r>
      <w:r w:rsidRPr="006859E6">
        <w:t>accessing or requesting archived material.</w:t>
      </w:r>
    </w:p>
    <w:p w14:paraId="126B2DE6" w14:textId="77777777" w:rsidR="001252FC" w:rsidRPr="00262D8A" w:rsidRDefault="00D72133" w:rsidP="00EF3636">
      <w:pPr>
        <w:jc w:val="center"/>
        <w:rPr>
          <w:rStyle w:val="Hyperlink"/>
        </w:rPr>
        <w:sectPr w:rsidR="001252FC" w:rsidRPr="00262D8A" w:rsidSect="0043073D">
          <w:footerReference w:type="default" r:id="rId12"/>
          <w:footerReference w:type="first" r:id="rId13"/>
          <w:pgSz w:w="12240" w:h="15840" w:code="1"/>
          <w:pgMar w:top="1440" w:right="1440" w:bottom="1440" w:left="1440" w:header="720" w:footer="720" w:gutter="0"/>
          <w:pgNumType w:start="3"/>
          <w:cols w:space="720"/>
          <w:docGrid w:linePitch="326"/>
        </w:sectPr>
      </w:pPr>
      <w:hyperlink w:anchor="toc" w:history="1">
        <w:r w:rsidR="00C11D1B" w:rsidRPr="00262D8A">
          <w:rPr>
            <w:rStyle w:val="Hyperlink"/>
          </w:rPr>
          <w:t>To FMGC Table of Contents</w:t>
        </w:r>
      </w:hyperlink>
    </w:p>
    <w:p w14:paraId="34CC866E" w14:textId="77777777" w:rsidR="00767225" w:rsidRPr="001F35C3" w:rsidRDefault="002A79BE" w:rsidP="00A960D5">
      <w:pPr>
        <w:pStyle w:val="Heading1"/>
      </w:pPr>
      <w:bookmarkStart w:id="18" w:name="_Toc372631606"/>
      <w:bookmarkStart w:id="19" w:name="_Toc144791720"/>
      <w:r w:rsidRPr="001F35C3">
        <w:lastRenderedPageBreak/>
        <w:t>Chapter 1 Overview</w:t>
      </w:r>
      <w:bookmarkEnd w:id="18"/>
      <w:bookmarkEnd w:id="19"/>
    </w:p>
    <w:p w14:paraId="254DF471" w14:textId="77777777" w:rsidR="002A79BE" w:rsidRDefault="002A79BE" w:rsidP="002A79BE">
      <w:r>
        <w:t>This chapter is currently under construction.</w:t>
      </w:r>
    </w:p>
    <w:p w14:paraId="3AA75BA8" w14:textId="77777777" w:rsidR="001F35C3" w:rsidRPr="009433EE" w:rsidRDefault="00D72133" w:rsidP="001F35C3">
      <w:pPr>
        <w:pStyle w:val="Header"/>
        <w:jc w:val="center"/>
        <w:rPr>
          <w:rStyle w:val="Hyperlink"/>
        </w:rPr>
      </w:pPr>
      <w:hyperlink w:anchor="toc" w:history="1">
        <w:r w:rsidR="001F35C3" w:rsidRPr="009433EE">
          <w:rPr>
            <w:rStyle w:val="Hyperlink"/>
          </w:rPr>
          <w:t>Return to FMGC Table of Contents</w:t>
        </w:r>
      </w:hyperlink>
    </w:p>
    <w:p w14:paraId="4174163F" w14:textId="77777777" w:rsidR="001252FC" w:rsidRDefault="00D72133" w:rsidP="001252FC">
      <w:pPr>
        <w:jc w:val="center"/>
        <w:rPr>
          <w:rStyle w:val="Hyperlink"/>
        </w:rPr>
        <w:sectPr w:rsidR="001252FC" w:rsidSect="00197DC6">
          <w:footerReference w:type="default" r:id="rId14"/>
          <w:pgSz w:w="12240" w:h="15840" w:code="1"/>
          <w:pgMar w:top="1440" w:right="1440" w:bottom="1440" w:left="1440" w:header="720" w:footer="720" w:gutter="0"/>
          <w:cols w:space="720"/>
          <w:docGrid w:linePitch="326"/>
        </w:sectPr>
      </w:pPr>
      <w:hyperlink w:anchor="app_c" w:history="1">
        <w:r w:rsidR="001F35C3" w:rsidRPr="009433EE">
          <w:rPr>
            <w:rStyle w:val="Hyperlink"/>
          </w:rPr>
          <w:t>Link to Policy Statements</w:t>
        </w:r>
      </w:hyperlink>
    </w:p>
    <w:p w14:paraId="1D863D0A" w14:textId="77777777" w:rsidR="002A79BE" w:rsidRPr="00F20FE4" w:rsidRDefault="002A79BE" w:rsidP="00857920">
      <w:pPr>
        <w:pStyle w:val="Heading1"/>
        <w:pBdr>
          <w:top w:val="single" w:sz="2" w:space="1" w:color="000000"/>
          <w:left w:val="single" w:sz="2" w:space="4" w:color="000000"/>
          <w:bottom w:val="single" w:sz="2" w:space="1" w:color="000000"/>
          <w:right w:val="single" w:sz="2" w:space="4" w:color="000000"/>
        </w:pBdr>
      </w:pPr>
      <w:bookmarkStart w:id="20" w:name="_Chapter_2_Internal"/>
      <w:bookmarkStart w:id="21" w:name="_Toc372631607"/>
      <w:bookmarkStart w:id="22" w:name="_Toc144791721"/>
      <w:bookmarkEnd w:id="20"/>
      <w:r w:rsidRPr="001F35C3">
        <w:lastRenderedPageBreak/>
        <w:t>Chapter 2 Internal Control</w:t>
      </w:r>
      <w:r w:rsidR="00B04549">
        <w:t>s</w:t>
      </w:r>
      <w:bookmarkEnd w:id="21"/>
      <w:bookmarkEnd w:id="22"/>
    </w:p>
    <w:p w14:paraId="41E06D6B" w14:textId="39318B3D" w:rsidR="0079134D" w:rsidRDefault="002A79BE" w:rsidP="0079134D">
      <w:r w:rsidRPr="00BF5406">
        <w:rPr>
          <w:szCs w:val="24"/>
        </w:rPr>
        <w:t>A</w:t>
      </w:r>
      <w:r>
        <w:t xml:space="preserve">dequate internal control is a key defense (but no guarantee) against fraud, waste and program abuse.  All </w:t>
      </w:r>
      <w:hyperlink w:anchor="contractor" w:history="1">
        <w:r w:rsidR="00B47C0E">
          <w:rPr>
            <w:rStyle w:val="Hyperlink"/>
          </w:rPr>
          <w:t>Grantees</w:t>
        </w:r>
      </w:hyperlink>
      <w:r>
        <w:t xml:space="preserve"> have a responsibility to reduce the risk of fraud, waste and program abuse by implementing effective </w:t>
      </w:r>
      <w:hyperlink w:anchor="internalcontrols" w:history="1">
        <w:r w:rsidRPr="004321FC">
          <w:rPr>
            <w:rStyle w:val="Hyperlink"/>
          </w:rPr>
          <w:t>internal controls</w:t>
        </w:r>
      </w:hyperlink>
      <w:r>
        <w:t xml:space="preserve"> that adequately safeguards assets.  This chapter compiles the applicable federal, state and agency requirements and guidance governing internal control.  In the event of conflict between these standards and federal statute or regulation, the federal statute or regulation will apply.</w:t>
      </w:r>
      <w:r w:rsidR="0079134D">
        <w:t xml:space="preserve">  This chapter is organized as follows</w:t>
      </w:r>
      <w:r w:rsidR="00317BE8">
        <w:t>:</w:t>
      </w:r>
    </w:p>
    <w:bookmarkStart w:id="23" w:name="two_toc"/>
    <w:p w14:paraId="59D271F8" w14:textId="4D5A524C" w:rsidR="0079134D" w:rsidRPr="0079134D" w:rsidRDefault="00B154D0" w:rsidP="00C86DF2">
      <w:pPr>
        <w:pStyle w:val="TOC1"/>
      </w:pPr>
      <w:r>
        <w:fldChar w:fldCharType="begin"/>
      </w:r>
      <w:r>
        <w:instrText xml:space="preserve"> HYPERLINK \l "two_one" </w:instrText>
      </w:r>
      <w:r>
        <w:fldChar w:fldCharType="separate"/>
      </w:r>
      <w:r w:rsidR="0079134D" w:rsidRPr="002A487C">
        <w:rPr>
          <w:rStyle w:val="Hyperlink"/>
        </w:rPr>
        <w:t>2.1</w:t>
      </w:r>
      <w:r w:rsidR="0079134D" w:rsidRPr="002A487C">
        <w:rPr>
          <w:rStyle w:val="Hyperlink"/>
        </w:rPr>
        <w:tab/>
        <w:t>General</w:t>
      </w:r>
      <w:r>
        <w:rPr>
          <w:rStyle w:val="Hyperlink"/>
        </w:rPr>
        <w:fldChar w:fldCharType="end"/>
      </w:r>
      <w:r w:rsidR="00475253">
        <w:rPr>
          <w:rStyle w:val="Hyperlink"/>
        </w:rPr>
        <w:t xml:space="preserve"> Internal Control Requirements</w:t>
      </w:r>
    </w:p>
    <w:bookmarkStart w:id="24" w:name="_Hlt105804685"/>
    <w:bookmarkEnd w:id="23"/>
    <w:p w14:paraId="796B1799" w14:textId="77777777" w:rsidR="0079134D" w:rsidRPr="0079134D" w:rsidRDefault="002A487C" w:rsidP="00C86DF2">
      <w:pPr>
        <w:pStyle w:val="TOC1"/>
      </w:pPr>
      <w:r>
        <w:fldChar w:fldCharType="begin"/>
      </w:r>
      <w:r>
        <w:instrText xml:space="preserve"> HYPERLINK  \l "two_two" </w:instrText>
      </w:r>
      <w:r>
        <w:fldChar w:fldCharType="separate"/>
      </w:r>
      <w:r w:rsidR="0079134D" w:rsidRPr="002A487C">
        <w:rPr>
          <w:rStyle w:val="Hyperlink"/>
        </w:rPr>
        <w:t>2</w:t>
      </w:r>
      <w:bookmarkStart w:id="25" w:name="_Hlt105806550"/>
      <w:r w:rsidR="0079134D" w:rsidRPr="002A487C">
        <w:rPr>
          <w:rStyle w:val="Hyperlink"/>
        </w:rPr>
        <w:t>.</w:t>
      </w:r>
      <w:bookmarkEnd w:id="25"/>
      <w:r w:rsidR="0079134D" w:rsidRPr="002A487C">
        <w:rPr>
          <w:rStyle w:val="Hyperlink"/>
        </w:rPr>
        <w:t>2</w:t>
      </w:r>
      <w:bookmarkEnd w:id="24"/>
      <w:r w:rsidR="0079134D" w:rsidRPr="002A487C">
        <w:rPr>
          <w:rStyle w:val="Hyperlink"/>
        </w:rPr>
        <w:tab/>
        <w:t>Components of Internal Control</w:t>
      </w:r>
      <w:r>
        <w:fldChar w:fldCharType="end"/>
      </w:r>
    </w:p>
    <w:p w14:paraId="1C7546FD" w14:textId="77777777" w:rsidR="0079134D" w:rsidRPr="0079134D" w:rsidRDefault="00D72133" w:rsidP="00C86DF2">
      <w:pPr>
        <w:pStyle w:val="TOC1"/>
      </w:pPr>
      <w:hyperlink w:anchor="two_three" w:history="1">
        <w:r w:rsidR="0079134D" w:rsidRPr="002A487C">
          <w:rPr>
            <w:rStyle w:val="Hyperlink"/>
          </w:rPr>
          <w:t>2.3</w:t>
        </w:r>
        <w:r w:rsidR="0079134D" w:rsidRPr="002A487C">
          <w:rPr>
            <w:rStyle w:val="Hyperlink"/>
          </w:rPr>
          <w:tab/>
          <w:t>Fraud</w:t>
        </w:r>
      </w:hyperlink>
    </w:p>
    <w:p w14:paraId="5A311BDE" w14:textId="77777777" w:rsidR="00A65164" w:rsidRDefault="002A79BE" w:rsidP="0079134D">
      <w:r>
        <w:t xml:space="preserve">Individuals who suspect fraud, waste, or program abuse may report the matter to the </w:t>
      </w:r>
      <w:hyperlink w:anchor="agency" w:history="1">
        <w:r w:rsidR="00AB4F83" w:rsidRPr="00D468D6">
          <w:rPr>
            <w:rStyle w:val="Hyperlink"/>
          </w:rPr>
          <w:t>Agency</w:t>
        </w:r>
      </w:hyperlink>
      <w:r w:rsidR="00AB4F83">
        <w:rPr>
          <w:rStyle w:val="Hyperlink"/>
        </w:rPr>
        <w:t xml:space="preserve">’s </w:t>
      </w:r>
      <w:r>
        <w:t>Fraud and Abuse Hotline (800) 252-3642.  The Hotline is available 24 hours a day, 7 days a week and permits anonymous reporting.</w:t>
      </w:r>
    </w:p>
    <w:p w14:paraId="29070A30" w14:textId="3CB775A8" w:rsidR="00E62272" w:rsidRPr="00EA15CB" w:rsidRDefault="00E62272" w:rsidP="00E62272">
      <w:pPr>
        <w:pStyle w:val="Date"/>
      </w:pPr>
      <w:r w:rsidRPr="00EA15CB">
        <w:t xml:space="preserve">Last Update:  </w:t>
      </w:r>
      <w:r w:rsidR="003704A3">
        <w:t>October 1, 2023</w:t>
      </w:r>
    </w:p>
    <w:p w14:paraId="0E1E948E" w14:textId="77777777" w:rsidR="00A65164" w:rsidRPr="009433EE" w:rsidRDefault="00D72133" w:rsidP="00A65164">
      <w:pPr>
        <w:pStyle w:val="Header"/>
        <w:jc w:val="center"/>
        <w:rPr>
          <w:rStyle w:val="Hyperlink"/>
        </w:rPr>
      </w:pPr>
      <w:hyperlink w:anchor="toc" w:history="1">
        <w:r w:rsidR="00A65164" w:rsidRPr="009433EE">
          <w:rPr>
            <w:rStyle w:val="Hyperlink"/>
          </w:rPr>
          <w:t>Return to FMGC Table of Contents</w:t>
        </w:r>
      </w:hyperlink>
    </w:p>
    <w:p w14:paraId="4635B924" w14:textId="77777777" w:rsidR="00D513F4" w:rsidRDefault="001334C4" w:rsidP="00A65164">
      <w:pPr>
        <w:pStyle w:val="Header"/>
        <w:jc w:val="center"/>
        <w:rPr>
          <w:rStyle w:val="Hyperlink"/>
        </w:rPr>
        <w:sectPr w:rsidR="00D513F4" w:rsidSect="00197DC6">
          <w:footerReference w:type="default" r:id="rId15"/>
          <w:pgSz w:w="12240" w:h="15840" w:code="1"/>
          <w:pgMar w:top="1440" w:right="1440" w:bottom="1440" w:left="1440" w:header="720" w:footer="720" w:gutter="0"/>
          <w:cols w:space="720"/>
          <w:docGrid w:linePitch="326"/>
        </w:sectPr>
      </w:pPr>
      <w:r>
        <w:fldChar w:fldCharType="begin"/>
      </w:r>
      <w:r w:rsidR="000907B7">
        <w:instrText>HYPERLINK  \l "app_c"</w:instrText>
      </w:r>
      <w:r>
        <w:fldChar w:fldCharType="separate"/>
      </w:r>
      <w:r w:rsidR="00A65164" w:rsidRPr="001334C4">
        <w:rPr>
          <w:rStyle w:val="Hyperlink"/>
        </w:rPr>
        <w:t>Link to Policy Statements</w:t>
      </w:r>
    </w:p>
    <w:bookmarkStart w:id="26" w:name="two_one"/>
    <w:bookmarkStart w:id="27" w:name="_Toc372631608"/>
    <w:bookmarkEnd w:id="26"/>
    <w:p w14:paraId="160C84B4" w14:textId="67C91F4B" w:rsidR="00F20FE4" w:rsidRPr="00857920" w:rsidRDefault="001334C4" w:rsidP="006F5C9E">
      <w:pPr>
        <w:pStyle w:val="Heading2"/>
        <w:pBdr>
          <w:top w:val="none" w:sz="0" w:space="0" w:color="auto"/>
          <w:left w:val="none" w:sz="0" w:space="0" w:color="auto"/>
          <w:bottom w:val="none" w:sz="0" w:space="0" w:color="auto"/>
          <w:right w:val="none" w:sz="0" w:space="0" w:color="auto"/>
        </w:pBdr>
        <w:rPr>
          <w:color w:val="FFFFFF"/>
        </w:rPr>
      </w:pPr>
      <w:r>
        <w:rPr>
          <w:b w:val="0"/>
        </w:rPr>
        <w:lastRenderedPageBreak/>
        <w:fldChar w:fldCharType="end"/>
      </w:r>
      <w:r w:rsidR="002A79BE" w:rsidRPr="00857920">
        <w:rPr>
          <w:color w:val="000000"/>
        </w:rPr>
        <w:t>2.1</w:t>
      </w:r>
      <w:r w:rsidR="00462A9A" w:rsidRPr="00857920">
        <w:rPr>
          <w:color w:val="000000"/>
        </w:rPr>
        <w:t xml:space="preserve"> Genera</w:t>
      </w:r>
      <w:r w:rsidR="00F20FE4" w:rsidRPr="00857920">
        <w:rPr>
          <w:color w:val="000000"/>
        </w:rPr>
        <w:t>l</w:t>
      </w:r>
      <w:bookmarkEnd w:id="27"/>
      <w:r w:rsidR="00475253">
        <w:rPr>
          <w:color w:val="000000"/>
        </w:rPr>
        <w:t xml:space="preserve"> Internal Control Requirements</w:t>
      </w:r>
    </w:p>
    <w:p w14:paraId="2A506F54" w14:textId="77777777" w:rsidR="00A80CEB" w:rsidRDefault="00A80CEB" w:rsidP="00F20FE4">
      <w:pPr>
        <w:pStyle w:val="Bold"/>
        <w:rPr>
          <w:rStyle w:val="IntenseEmphasis"/>
          <w:b/>
        </w:rPr>
      </w:pPr>
      <w:r>
        <w:rPr>
          <w:rStyle w:val="IntenseEmphasis"/>
          <w:b/>
        </w:rPr>
        <w:t>Policy:</w:t>
      </w:r>
    </w:p>
    <w:p w14:paraId="794BB312" w14:textId="1BD9E98A" w:rsidR="00377FA7" w:rsidRPr="000F7A41" w:rsidRDefault="006E2A87" w:rsidP="00F20FE4">
      <w:pPr>
        <w:pStyle w:val="Bold"/>
        <w:rPr>
          <w:rStyle w:val="IntenseEmphasis"/>
          <w:b/>
        </w:rPr>
      </w:pPr>
      <w:r>
        <w:rPr>
          <w:rStyle w:val="IntenseEmphasis"/>
          <w:b/>
        </w:rPr>
        <w:t>In relation to TWC grant awards, e</w:t>
      </w:r>
      <w:r w:rsidR="00377FA7" w:rsidRPr="000F7A41">
        <w:rPr>
          <w:rStyle w:val="IntenseEmphasis"/>
          <w:b/>
        </w:rPr>
        <w:t xml:space="preserve">ffective control and accountability must be maintained for all </w:t>
      </w:r>
      <w:r w:rsidR="005E5FB8">
        <w:rPr>
          <w:rStyle w:val="IntenseEmphasis"/>
          <w:b/>
        </w:rPr>
        <w:t>funds</w:t>
      </w:r>
      <w:r w:rsidR="00377FA7" w:rsidRPr="000F7A41">
        <w:rPr>
          <w:rStyle w:val="IntenseEmphasis"/>
          <w:b/>
        </w:rPr>
        <w:t>, property, and other assets.</w:t>
      </w:r>
      <w:r w:rsidR="005E5FB8">
        <w:rPr>
          <w:rStyle w:val="IntenseEmphasis"/>
          <w:b/>
        </w:rPr>
        <w:t xml:space="preserve">  Assets must be adequately safeguarded and used solely for authorized purposes.</w:t>
      </w:r>
      <w:r w:rsidR="00CB1854">
        <w:rPr>
          <w:rStyle w:val="IntenseEmphasis"/>
          <w:b/>
        </w:rPr>
        <w:t xml:space="preserve">  Internal controls must provide reasonable assurance of compliance with grant requirements, reliable reporting, and effective, efficient operations.</w:t>
      </w:r>
    </w:p>
    <w:p w14:paraId="757B63CB" w14:textId="67DEC5C9" w:rsidR="00B76D92" w:rsidRDefault="00B76D92" w:rsidP="00394680">
      <w:pPr>
        <w:rPr>
          <w:szCs w:val="24"/>
        </w:rPr>
      </w:pPr>
      <w:r>
        <w:rPr>
          <w:szCs w:val="24"/>
        </w:rPr>
        <w:t xml:space="preserve">The </w:t>
      </w:r>
      <w:hyperlink w:anchor="uniformguidance" w:history="1">
        <w:r w:rsidRPr="00D41143">
          <w:rPr>
            <w:rStyle w:val="Hyperlink"/>
            <w:szCs w:val="24"/>
          </w:rPr>
          <w:t>Uniform Guidance</w:t>
        </w:r>
      </w:hyperlink>
      <w:r>
        <w:rPr>
          <w:szCs w:val="24"/>
        </w:rPr>
        <w:t xml:space="preserve"> and </w:t>
      </w:r>
      <w:hyperlink w:anchor="txgms" w:history="1">
        <w:r w:rsidRPr="00D41143">
          <w:rPr>
            <w:rStyle w:val="Hyperlink"/>
            <w:szCs w:val="24"/>
          </w:rPr>
          <w:t>TxGMS</w:t>
        </w:r>
      </w:hyperlink>
      <w:r>
        <w:rPr>
          <w:szCs w:val="24"/>
        </w:rPr>
        <w:t xml:space="preserve"> include </w:t>
      </w:r>
      <w:r w:rsidR="00F53B72">
        <w:rPr>
          <w:szCs w:val="24"/>
        </w:rPr>
        <w:t xml:space="preserve">a definition for </w:t>
      </w:r>
      <w:hyperlink w:anchor="internalcontrols" w:history="1">
        <w:r w:rsidR="00F53B72" w:rsidRPr="004321FC">
          <w:rPr>
            <w:rStyle w:val="Hyperlink"/>
            <w:szCs w:val="24"/>
          </w:rPr>
          <w:t>internal controls</w:t>
        </w:r>
      </w:hyperlink>
      <w:r w:rsidR="00F53B72">
        <w:rPr>
          <w:szCs w:val="24"/>
        </w:rPr>
        <w:t xml:space="preserve">.  They also include </w:t>
      </w:r>
      <w:r>
        <w:rPr>
          <w:szCs w:val="24"/>
        </w:rPr>
        <w:t>internal control standards</w:t>
      </w:r>
      <w:r w:rsidR="00657793">
        <w:rPr>
          <w:szCs w:val="24"/>
        </w:rPr>
        <w:t xml:space="preserve"> for financial management systems and </w:t>
      </w:r>
      <w:r w:rsidR="006E2A87">
        <w:rPr>
          <w:szCs w:val="24"/>
        </w:rPr>
        <w:t>grant</w:t>
      </w:r>
      <w:r w:rsidR="00657793">
        <w:rPr>
          <w:szCs w:val="24"/>
        </w:rPr>
        <w:t xml:space="preserve"> compliance.  </w:t>
      </w:r>
      <w:r w:rsidR="00F53B72">
        <w:rPr>
          <w:szCs w:val="24"/>
        </w:rPr>
        <w:t xml:space="preserve">This Section recaps those </w:t>
      </w:r>
      <w:r w:rsidR="00D41143">
        <w:rPr>
          <w:szCs w:val="24"/>
        </w:rPr>
        <w:t xml:space="preserve">internal control </w:t>
      </w:r>
      <w:r w:rsidR="00F53B72">
        <w:rPr>
          <w:szCs w:val="24"/>
        </w:rPr>
        <w:t>requirements</w:t>
      </w:r>
      <w:r w:rsidR="00BC3E63">
        <w:rPr>
          <w:szCs w:val="24"/>
        </w:rPr>
        <w:t xml:space="preserve">. </w:t>
      </w:r>
      <w:r w:rsidR="00924AEB">
        <w:rPr>
          <w:szCs w:val="24"/>
        </w:rPr>
        <w:t xml:space="preserve"> </w:t>
      </w:r>
      <w:r w:rsidR="00BC3E63">
        <w:rPr>
          <w:szCs w:val="24"/>
        </w:rPr>
        <w:t xml:space="preserve">It also </w:t>
      </w:r>
      <w:r w:rsidR="00F53B72">
        <w:rPr>
          <w:szCs w:val="24"/>
        </w:rPr>
        <w:t>identifies some related resources.</w:t>
      </w:r>
    </w:p>
    <w:p w14:paraId="64BCE7C4" w14:textId="15CC0A25" w:rsidR="00F53B72" w:rsidRDefault="00F53B72" w:rsidP="00B76D92">
      <w:pPr>
        <w:pStyle w:val="Heading3"/>
      </w:pPr>
      <w:r>
        <w:t>Definition</w:t>
      </w:r>
    </w:p>
    <w:p w14:paraId="7356FC38" w14:textId="7CF6DBD6" w:rsidR="00F53B72" w:rsidRPr="00F53B72" w:rsidRDefault="00924AEB" w:rsidP="00F53B72">
      <w:r>
        <w:t>As defined by the Uniform Guidance and TxGMS, i</w:t>
      </w:r>
      <w:r w:rsidR="00F53B72" w:rsidRPr="00F53B72">
        <w:t>nternal controls means</w:t>
      </w:r>
      <w:r w:rsidR="00D41143">
        <w:t>,</w:t>
      </w:r>
      <w:r w:rsidR="00F53B72">
        <w:t xml:space="preserve"> p</w:t>
      </w:r>
      <w:r w:rsidR="00F53B72" w:rsidRPr="00F53B72">
        <w:t xml:space="preserve">rocesses designed and implemented by entities to provide reasonable assurance regarding the achievement of objectives in the following categories: </w:t>
      </w:r>
    </w:p>
    <w:p w14:paraId="6B16F1AB" w14:textId="1E3A9B5D" w:rsidR="00F53B72" w:rsidRPr="00F53B72" w:rsidRDefault="00F53B72" w:rsidP="006E2A87">
      <w:pPr>
        <w:pStyle w:val="ListParagraph"/>
        <w:numPr>
          <w:ilvl w:val="0"/>
          <w:numId w:val="56"/>
        </w:numPr>
      </w:pPr>
      <w:r w:rsidRPr="00F53B72">
        <w:t xml:space="preserve">Effectiveness and efficiency of operations; </w:t>
      </w:r>
    </w:p>
    <w:p w14:paraId="6A421ABD" w14:textId="3F6FAD86" w:rsidR="00F53B72" w:rsidRPr="00F53B72" w:rsidRDefault="00F53B72" w:rsidP="006E2A87">
      <w:pPr>
        <w:pStyle w:val="ListParagraph"/>
        <w:numPr>
          <w:ilvl w:val="0"/>
          <w:numId w:val="56"/>
        </w:numPr>
      </w:pPr>
      <w:r w:rsidRPr="00F53B72">
        <w:t xml:space="preserve">Reliability of reporting for internal and external use; and </w:t>
      </w:r>
    </w:p>
    <w:p w14:paraId="0508BAFA" w14:textId="56D1F431" w:rsidR="00F53B72" w:rsidRPr="00F53B72" w:rsidRDefault="00F53B72" w:rsidP="006E2A87">
      <w:pPr>
        <w:pStyle w:val="ListParagraph"/>
        <w:numPr>
          <w:ilvl w:val="0"/>
          <w:numId w:val="56"/>
        </w:numPr>
      </w:pPr>
      <w:r w:rsidRPr="00F53B72">
        <w:t>Compliance with applicable laws and regulations.</w:t>
      </w:r>
    </w:p>
    <w:p w14:paraId="44520FEA" w14:textId="042A53A3" w:rsidR="00B76D92" w:rsidRDefault="00F53B72" w:rsidP="00F53B72">
      <w:pPr>
        <w:pStyle w:val="Heading3"/>
      </w:pPr>
      <w:r>
        <w:t xml:space="preserve">Internal Control Standards for </w:t>
      </w:r>
      <w:r w:rsidR="00B76D92">
        <w:t>Financial Management Systems</w:t>
      </w:r>
    </w:p>
    <w:p w14:paraId="6821B6E4" w14:textId="3A741ABF" w:rsidR="00394680" w:rsidRDefault="00924AEB" w:rsidP="00394680">
      <w:r>
        <w:rPr>
          <w:szCs w:val="24"/>
        </w:rPr>
        <w:t xml:space="preserve">Under the Uniform Guidance and TxGMS, </w:t>
      </w:r>
      <w:hyperlink w:anchor="grantee" w:history="1">
        <w:r w:rsidR="00657793" w:rsidRPr="00D41143">
          <w:rPr>
            <w:rStyle w:val="Hyperlink"/>
          </w:rPr>
          <w:t>Grantees</w:t>
        </w:r>
        <w:r w:rsidR="001F75FD" w:rsidRPr="00D41143">
          <w:rPr>
            <w:rStyle w:val="Hyperlink"/>
          </w:rPr>
          <w:t>’</w:t>
        </w:r>
      </w:hyperlink>
      <w:r w:rsidR="001F75FD" w:rsidRPr="00D72133">
        <w:t xml:space="preserve"> financial management systems</w:t>
      </w:r>
      <w:r w:rsidR="00394680">
        <w:t xml:space="preserve"> must </w:t>
      </w:r>
      <w:r w:rsidR="001F75FD">
        <w:t>provide for</w:t>
      </w:r>
      <w:r w:rsidR="00394680">
        <w:t xml:space="preserve"> effective control </w:t>
      </w:r>
      <w:r w:rsidR="003704A3">
        <w:t xml:space="preserve">over, </w:t>
      </w:r>
      <w:r w:rsidR="00394680">
        <w:t>and accountability for</w:t>
      </w:r>
      <w:r w:rsidR="003704A3">
        <w:t>,</w:t>
      </w:r>
      <w:r w:rsidR="00394680">
        <w:t xml:space="preserve"> all </w:t>
      </w:r>
      <w:r w:rsidR="003704A3">
        <w:t>funds</w:t>
      </w:r>
      <w:r w:rsidR="00394680">
        <w:t xml:space="preserve">, property, and other assets.  </w:t>
      </w:r>
      <w:r w:rsidR="00B47C0E">
        <w:t>Grantees</w:t>
      </w:r>
      <w:r w:rsidR="00394680">
        <w:t xml:space="preserve"> must adequately safeguard all </w:t>
      </w:r>
      <w:r w:rsidR="003704A3">
        <w:t>assets</w:t>
      </w:r>
      <w:r w:rsidR="00394680">
        <w:t xml:space="preserve"> and must assure that </w:t>
      </w:r>
      <w:r w:rsidR="003704A3">
        <w:t>they are</w:t>
      </w:r>
      <w:r w:rsidR="00394680">
        <w:t xml:space="preserve"> used solely for authorized purposes.</w:t>
      </w:r>
    </w:p>
    <w:p w14:paraId="364E59FC" w14:textId="09461660" w:rsidR="00B76D92" w:rsidRDefault="00924AEB" w:rsidP="00D72133">
      <w:pPr>
        <w:pStyle w:val="Heading3"/>
      </w:pPr>
      <w:r>
        <w:t>Grant</w:t>
      </w:r>
      <w:r w:rsidR="00657793">
        <w:t xml:space="preserve"> Compliance</w:t>
      </w:r>
      <w:r w:rsidR="00B76D92">
        <w:t>: Federal Award</w:t>
      </w:r>
      <w:r w:rsidR="00657793">
        <w:t>s</w:t>
      </w:r>
    </w:p>
    <w:p w14:paraId="456088AF" w14:textId="4B5922D8" w:rsidR="001F75FD" w:rsidRDefault="00421E67" w:rsidP="001F75FD">
      <w:pPr>
        <w:pStyle w:val="NormalWeb"/>
      </w:pPr>
      <w:r>
        <w:t xml:space="preserve">For </w:t>
      </w:r>
      <w:hyperlink w:anchor="federalaward" w:history="1">
        <w:r w:rsidR="005876A4" w:rsidRPr="004C7633">
          <w:rPr>
            <w:rStyle w:val="Hyperlink"/>
          </w:rPr>
          <w:t>f</w:t>
        </w:r>
        <w:r w:rsidRPr="004C7633">
          <w:rPr>
            <w:rStyle w:val="Hyperlink"/>
          </w:rPr>
          <w:t>ederal awards</w:t>
        </w:r>
      </w:hyperlink>
      <w:r>
        <w:t>, t</w:t>
      </w:r>
      <w:r w:rsidR="001F75FD">
        <w:t xml:space="preserve">he internal control standards in the Uniform Guidance and TxGMS require that Grantees must: </w:t>
      </w:r>
    </w:p>
    <w:p w14:paraId="7BC53F71" w14:textId="078070D4" w:rsidR="001F75FD" w:rsidRDefault="00421E67" w:rsidP="006E2A87">
      <w:pPr>
        <w:pStyle w:val="ListParagraph"/>
        <w:numPr>
          <w:ilvl w:val="0"/>
          <w:numId w:val="55"/>
        </w:numPr>
      </w:pPr>
      <w:r>
        <w:t xml:space="preserve">Establish and maintain effective internal control over the </w:t>
      </w:r>
      <w:r w:rsidR="005876A4">
        <w:t>f</w:t>
      </w:r>
      <w:r>
        <w:t xml:space="preserve">ederal award that provides reasonable assurance that entity is managing the </w:t>
      </w:r>
      <w:r w:rsidR="005876A4">
        <w:t>f</w:t>
      </w:r>
      <w:r>
        <w:t xml:space="preserve">ederal award in compliance with </w:t>
      </w:r>
      <w:r w:rsidR="005876A4">
        <w:t>f</w:t>
      </w:r>
      <w:r>
        <w:t xml:space="preserve">ederal statutes, regulations, and the terms and conditions of the </w:t>
      </w:r>
      <w:r w:rsidR="005876A4">
        <w:t>f</w:t>
      </w:r>
      <w:r>
        <w:t>ederal award</w:t>
      </w:r>
      <w:r w:rsidR="00BC3E63">
        <w:t>;</w:t>
      </w:r>
    </w:p>
    <w:p w14:paraId="79EEC7B4" w14:textId="0F3B8BCE" w:rsidR="001F75FD" w:rsidRDefault="001F75FD" w:rsidP="006E2A87">
      <w:pPr>
        <w:pStyle w:val="ListParagraph"/>
        <w:numPr>
          <w:ilvl w:val="0"/>
          <w:numId w:val="55"/>
        </w:numPr>
      </w:pPr>
      <w:r>
        <w:t xml:space="preserve">Comply with the U.S. Constitution, </w:t>
      </w:r>
      <w:r w:rsidR="005876A4">
        <w:t>f</w:t>
      </w:r>
      <w:r>
        <w:t xml:space="preserve">ederal statutes, regulations, and the terms and conditions of the </w:t>
      </w:r>
      <w:r w:rsidR="005876A4">
        <w:t>f</w:t>
      </w:r>
      <w:r>
        <w:t>ederal awards</w:t>
      </w:r>
      <w:r w:rsidR="00BC3E63">
        <w:t>;</w:t>
      </w:r>
    </w:p>
    <w:p w14:paraId="58703AED" w14:textId="20F840BC" w:rsidR="001F75FD" w:rsidRDefault="001F75FD" w:rsidP="006E2A87">
      <w:pPr>
        <w:pStyle w:val="ListParagraph"/>
        <w:numPr>
          <w:ilvl w:val="0"/>
          <w:numId w:val="55"/>
        </w:numPr>
      </w:pPr>
      <w:r>
        <w:t xml:space="preserve">Evaluate and monitor the entity's compliance with statutes, regulations and the terms and conditions of </w:t>
      </w:r>
      <w:r w:rsidR="005876A4">
        <w:t>f</w:t>
      </w:r>
      <w:r>
        <w:t>ederal awards</w:t>
      </w:r>
      <w:r w:rsidR="00BC3E63">
        <w:t>;</w:t>
      </w:r>
    </w:p>
    <w:p w14:paraId="64917DB9" w14:textId="0304A971" w:rsidR="001F75FD" w:rsidRDefault="001F75FD" w:rsidP="006E2A87">
      <w:pPr>
        <w:pStyle w:val="ListParagraph"/>
        <w:numPr>
          <w:ilvl w:val="0"/>
          <w:numId w:val="55"/>
        </w:numPr>
      </w:pPr>
      <w:r>
        <w:lastRenderedPageBreak/>
        <w:t>Take prompt action when instances of noncompliance are identified including noncompliance identified in audit findings</w:t>
      </w:r>
      <w:r w:rsidR="00BC3E63">
        <w:t>; and</w:t>
      </w:r>
      <w:r>
        <w:t xml:space="preserve"> </w:t>
      </w:r>
    </w:p>
    <w:p w14:paraId="3C910410" w14:textId="7EE5F9F9" w:rsidR="001F75FD" w:rsidRDefault="001F75FD" w:rsidP="006E2A87">
      <w:pPr>
        <w:pStyle w:val="ListParagraph"/>
        <w:numPr>
          <w:ilvl w:val="0"/>
          <w:numId w:val="55"/>
        </w:numPr>
      </w:pPr>
      <w:r>
        <w:t xml:space="preserve">Take reasonable measures to safeguard </w:t>
      </w:r>
      <w:hyperlink w:anchor="protectedPII" w:history="1">
        <w:r w:rsidRPr="00507F6C">
          <w:rPr>
            <w:rStyle w:val="Hyperlink"/>
          </w:rPr>
          <w:t>protected personally identifiable information</w:t>
        </w:r>
      </w:hyperlink>
      <w:r>
        <w:t xml:space="preserve"> and other information the </w:t>
      </w:r>
      <w:hyperlink w:anchor="federalawardingagency" w:history="1">
        <w:r w:rsidR="005876A4" w:rsidRPr="00507F6C">
          <w:rPr>
            <w:rStyle w:val="Hyperlink"/>
          </w:rPr>
          <w:t>f</w:t>
        </w:r>
        <w:r w:rsidRPr="00507F6C">
          <w:rPr>
            <w:rStyle w:val="Hyperlink"/>
          </w:rPr>
          <w:t>ederal awarding agency</w:t>
        </w:r>
      </w:hyperlink>
      <w:r>
        <w:t xml:space="preserve"> or </w:t>
      </w:r>
      <w:hyperlink w:anchor="passthruentity" w:history="1">
        <w:r w:rsidRPr="00507F6C">
          <w:rPr>
            <w:rStyle w:val="Hyperlink"/>
          </w:rPr>
          <w:t>pass-through entity</w:t>
        </w:r>
      </w:hyperlink>
      <w:r>
        <w:t xml:space="preserve"> designates as </w:t>
      </w:r>
      <w:hyperlink w:anchor="sensitiveinformation" w:history="1">
        <w:r w:rsidRPr="00D1757B">
          <w:rPr>
            <w:rStyle w:val="Hyperlink"/>
          </w:rPr>
          <w:t>sensitive</w:t>
        </w:r>
      </w:hyperlink>
      <w:r>
        <w:t xml:space="preserve"> or the entity considers sensitive consistent with applicable </w:t>
      </w:r>
      <w:r w:rsidR="005876A4">
        <w:t>f</w:t>
      </w:r>
      <w:r>
        <w:t xml:space="preserve">ederal, </w:t>
      </w:r>
      <w:r w:rsidR="005876A4">
        <w:t>s</w:t>
      </w:r>
      <w:r>
        <w:t>tate, local, and tribal laws regarding privacy and responsibility over confidentiality.</w:t>
      </w:r>
    </w:p>
    <w:p w14:paraId="3BFFA0D8" w14:textId="56F2E8DD" w:rsidR="00B76D92" w:rsidRDefault="00924AEB" w:rsidP="00B76D92">
      <w:pPr>
        <w:pStyle w:val="Heading3"/>
      </w:pPr>
      <w:r>
        <w:t>Grant</w:t>
      </w:r>
      <w:r w:rsidR="00657793">
        <w:t xml:space="preserve"> Compliance</w:t>
      </w:r>
      <w:r w:rsidR="00B76D92">
        <w:t>: State Awards</w:t>
      </w:r>
    </w:p>
    <w:p w14:paraId="3F1AC0B6" w14:textId="055DA4F6" w:rsidR="00B76D92" w:rsidRPr="00B76D92" w:rsidRDefault="00B76D92" w:rsidP="00B76D92">
      <w:r w:rsidRPr="00B76D92">
        <w:t xml:space="preserve">For </w:t>
      </w:r>
      <w:hyperlink w:anchor="stateaward" w:history="1">
        <w:r w:rsidRPr="004C7633">
          <w:rPr>
            <w:rStyle w:val="Hyperlink"/>
          </w:rPr>
          <w:t>state awards</w:t>
        </w:r>
      </w:hyperlink>
      <w:r w:rsidRPr="00B76D92">
        <w:t>, the internal control standards in TxGMS call for a Grantee to:</w:t>
      </w:r>
    </w:p>
    <w:p w14:paraId="6073F571" w14:textId="7509A13D" w:rsidR="00B76D92" w:rsidRPr="00B76D92" w:rsidRDefault="00B76D92" w:rsidP="006E2A87">
      <w:pPr>
        <w:pStyle w:val="ListParagraph"/>
        <w:numPr>
          <w:ilvl w:val="0"/>
          <w:numId w:val="54"/>
        </w:numPr>
      </w:pPr>
      <w:r>
        <w:t>E</w:t>
      </w:r>
      <w:r w:rsidRPr="00B76D92">
        <w:t xml:space="preserve">stablish and maintain effective internal control over the state award that provides reasonable assurance that the </w:t>
      </w:r>
      <w:r>
        <w:t>entity</w:t>
      </w:r>
      <w:r w:rsidRPr="00B76D92">
        <w:t xml:space="preserve"> is managing the state award in compliance with statutes, rules, and the terms and conditions of the state award</w:t>
      </w:r>
      <w:r>
        <w:t>;</w:t>
      </w:r>
    </w:p>
    <w:p w14:paraId="2E018EDD" w14:textId="3E73EE7D" w:rsidR="001F75FD" w:rsidRPr="00B76D92" w:rsidRDefault="00B76D92" w:rsidP="006E2A87">
      <w:pPr>
        <w:pStyle w:val="ListParagraph"/>
        <w:numPr>
          <w:ilvl w:val="0"/>
          <w:numId w:val="54"/>
        </w:numPr>
      </w:pPr>
      <w:r>
        <w:t>C</w:t>
      </w:r>
      <w:r w:rsidR="001F75FD" w:rsidRPr="00B76D92">
        <w:t>omply with statutes, rules, and the terms and conditions of the state awards;</w:t>
      </w:r>
    </w:p>
    <w:p w14:paraId="0CD2703B" w14:textId="5191EC2A" w:rsidR="001F75FD" w:rsidRPr="00B76D92" w:rsidRDefault="00B76D92" w:rsidP="006E2A87">
      <w:pPr>
        <w:pStyle w:val="ListParagraph"/>
        <w:numPr>
          <w:ilvl w:val="0"/>
          <w:numId w:val="54"/>
        </w:numPr>
      </w:pPr>
      <w:r>
        <w:t>E</w:t>
      </w:r>
      <w:r w:rsidR="001F75FD" w:rsidRPr="00B76D92">
        <w:t xml:space="preserve">valuate and monitor the </w:t>
      </w:r>
      <w:r>
        <w:t xml:space="preserve">entity’s </w:t>
      </w:r>
      <w:r w:rsidR="001F75FD" w:rsidRPr="00B76D92">
        <w:t>compliance with statutes, rules, and the terms and conditions of state awards;</w:t>
      </w:r>
    </w:p>
    <w:p w14:paraId="002846E7" w14:textId="13F1700E" w:rsidR="001F75FD" w:rsidRPr="00B76D92" w:rsidRDefault="00B76D92" w:rsidP="006E2A87">
      <w:pPr>
        <w:pStyle w:val="ListParagraph"/>
        <w:numPr>
          <w:ilvl w:val="0"/>
          <w:numId w:val="54"/>
        </w:numPr>
      </w:pPr>
      <w:r>
        <w:t>T</w:t>
      </w:r>
      <w:r w:rsidR="001F75FD" w:rsidRPr="00B76D92">
        <w:t>ake prompt action when instances of noncompliance are identified including noncompliance identified in audit findings; and</w:t>
      </w:r>
    </w:p>
    <w:p w14:paraId="2434B9A0" w14:textId="2DDCE0BE" w:rsidR="001F75FD" w:rsidRPr="00B76D92" w:rsidRDefault="00B76D92" w:rsidP="006E2A87">
      <w:pPr>
        <w:pStyle w:val="ListParagraph"/>
        <w:numPr>
          <w:ilvl w:val="0"/>
          <w:numId w:val="54"/>
        </w:numPr>
      </w:pPr>
      <w:r>
        <w:t>T</w:t>
      </w:r>
      <w:r w:rsidR="001F75FD" w:rsidRPr="00B76D92">
        <w:t xml:space="preserve">ake reasonable measures to safeguard </w:t>
      </w:r>
      <w:hyperlink w:anchor="protectedPII" w:history="1">
        <w:r w:rsidR="001F75FD" w:rsidRPr="00507F6C">
          <w:rPr>
            <w:rStyle w:val="Hyperlink"/>
          </w:rPr>
          <w:t>protected personally identifiable information</w:t>
        </w:r>
      </w:hyperlink>
      <w:r w:rsidR="001F75FD" w:rsidRPr="00B76D92">
        <w:t xml:space="preserve"> and other information the </w:t>
      </w:r>
      <w:hyperlink w:anchor="stateawardingagency" w:history="1">
        <w:r w:rsidR="001F75FD" w:rsidRPr="00507F6C">
          <w:rPr>
            <w:rStyle w:val="Hyperlink"/>
          </w:rPr>
          <w:t>state awarding agency</w:t>
        </w:r>
      </w:hyperlink>
      <w:r w:rsidR="001F75FD" w:rsidRPr="00B76D92">
        <w:t xml:space="preserve"> designates as </w:t>
      </w:r>
      <w:hyperlink w:anchor="sensitiveinformation" w:history="1">
        <w:r w:rsidR="001F75FD" w:rsidRPr="00D1757B">
          <w:rPr>
            <w:rStyle w:val="Hyperlink"/>
          </w:rPr>
          <w:t>sensitive</w:t>
        </w:r>
      </w:hyperlink>
      <w:r w:rsidR="001F75FD" w:rsidRPr="00B76D92">
        <w:t xml:space="preserve"> or the </w:t>
      </w:r>
      <w:r>
        <w:t>entity</w:t>
      </w:r>
      <w:r w:rsidR="001F75FD" w:rsidRPr="00B76D92">
        <w:t xml:space="preserve"> considers sensitive consistent with applicable federal, state, and local laws regarding privacy and obligations of confidentiality.</w:t>
      </w:r>
    </w:p>
    <w:p w14:paraId="070359D1" w14:textId="2F1320AE" w:rsidR="001F75FD" w:rsidRPr="00B76D92" w:rsidRDefault="00F53B72" w:rsidP="00D72133">
      <w:pPr>
        <w:pStyle w:val="Heading3"/>
      </w:pPr>
      <w:r>
        <w:t>Resources</w:t>
      </w:r>
    </w:p>
    <w:p w14:paraId="16852A55" w14:textId="2F66A364" w:rsidR="00BC3E63" w:rsidRDefault="00924AEB" w:rsidP="00394680">
      <w:r>
        <w:t>R</w:t>
      </w:r>
      <w:r w:rsidR="00BC3E63">
        <w:t>esources pertaining to internal control include</w:t>
      </w:r>
      <w:r>
        <w:t xml:space="preserve"> but are not limited to the following</w:t>
      </w:r>
      <w:r w:rsidR="00BC3E63">
        <w:t>:</w:t>
      </w:r>
    </w:p>
    <w:p w14:paraId="6468B8F0" w14:textId="408B83FD" w:rsidR="00BC3E63" w:rsidRDefault="00BC3E63" w:rsidP="006E2A87">
      <w:pPr>
        <w:pStyle w:val="ListParagraph"/>
        <w:numPr>
          <w:ilvl w:val="0"/>
          <w:numId w:val="57"/>
        </w:numPr>
      </w:pPr>
      <w:r>
        <w:t>Standards for Internal Control in the Federal Government</w:t>
      </w:r>
      <w:r w:rsidR="00F94FC7">
        <w:t xml:space="preserve"> (“Green Book”)</w:t>
      </w:r>
      <w:r>
        <w:t>, issued by the Comptroller General of the United States,</w:t>
      </w:r>
    </w:p>
    <w:p w14:paraId="45AB4798" w14:textId="4B318440" w:rsidR="00BC3E63" w:rsidRDefault="00BC3E63" w:rsidP="006E2A87">
      <w:pPr>
        <w:pStyle w:val="ListParagraph"/>
        <w:numPr>
          <w:ilvl w:val="0"/>
          <w:numId w:val="57"/>
        </w:numPr>
      </w:pPr>
      <w:r>
        <w:t xml:space="preserve">Internal Control Integrated Framework, issued by the </w:t>
      </w:r>
      <w:r w:rsidR="00F94FC7">
        <w:t>Committee of Sponsoring Organizations of the Treadway Commission (COSO)</w:t>
      </w:r>
      <w:r>
        <w:t>,</w:t>
      </w:r>
    </w:p>
    <w:p w14:paraId="6D2E43C0" w14:textId="42A6A804" w:rsidR="00BC3E63" w:rsidRDefault="00BC3E63" w:rsidP="006E2A87">
      <w:pPr>
        <w:pStyle w:val="ListParagraph"/>
        <w:numPr>
          <w:ilvl w:val="0"/>
          <w:numId w:val="57"/>
        </w:numPr>
      </w:pPr>
      <w:r>
        <w:t>The Office of Management and Budget (OMB) Compliance Supplement</w:t>
      </w:r>
      <w:r w:rsidR="00F94FC7">
        <w:t xml:space="preserve"> (Appendix XI to 2 CFR Part 200)</w:t>
      </w:r>
      <w:r>
        <w:t>, and</w:t>
      </w:r>
    </w:p>
    <w:p w14:paraId="77374198" w14:textId="7D84AF04" w:rsidR="00BC3E63" w:rsidRDefault="00BC3E63" w:rsidP="006E2A87">
      <w:pPr>
        <w:pStyle w:val="ListParagraph"/>
        <w:numPr>
          <w:ilvl w:val="0"/>
          <w:numId w:val="57"/>
        </w:numPr>
      </w:pPr>
      <w:r>
        <w:t>OMB Circular A-123, Management’s Responsibility for Enterprise Risk Management and Internal Control.</w:t>
      </w:r>
    </w:p>
    <w:p w14:paraId="588BE678" w14:textId="1F923E4E" w:rsidR="00D135CE" w:rsidRDefault="00F94FC7" w:rsidP="004321FC">
      <w:r>
        <w:t xml:space="preserve">For </w:t>
      </w:r>
      <w:r w:rsidR="005876A4">
        <w:t>f</w:t>
      </w:r>
      <w:r>
        <w:t xml:space="preserve">ederal awards, the Uniform Guidance recommends that a Grantee’s internal controls “should” </w:t>
      </w:r>
      <w:r w:rsidR="005A60AB">
        <w:t xml:space="preserve">comply </w:t>
      </w:r>
      <w:r>
        <w:t xml:space="preserve">with the Green Book or the Internal Control Integrated Framework, issued by the COSO. </w:t>
      </w:r>
      <w:r w:rsidR="004C7633">
        <w:t xml:space="preserve"> </w:t>
      </w:r>
      <w:r w:rsidR="00924AEB">
        <w:t xml:space="preserve">The Green Book generally aligns with the COSO framework. </w:t>
      </w:r>
      <w:r w:rsidR="004C7633">
        <w:t xml:space="preserve"> </w:t>
      </w:r>
      <w:r w:rsidR="000014F0">
        <w:t xml:space="preserve">Auditors use the </w:t>
      </w:r>
      <w:r w:rsidR="000014F0">
        <w:lastRenderedPageBreak/>
        <w:t xml:space="preserve">OMB Compliance Supplement to identify important compliance requirements for </w:t>
      </w:r>
      <w:r w:rsidR="005876A4">
        <w:t>f</w:t>
      </w:r>
      <w:r w:rsidR="000014F0">
        <w:t xml:space="preserve">ederal awards. </w:t>
      </w:r>
      <w:r w:rsidR="004C7633">
        <w:t xml:space="preserve"> </w:t>
      </w:r>
      <w:r w:rsidR="000014F0">
        <w:t xml:space="preserve">Part 6 of the Compliance Supplements </w:t>
      </w:r>
      <w:r w:rsidR="00924AEB">
        <w:t xml:space="preserve">helps </w:t>
      </w:r>
      <w:r w:rsidR="000014F0">
        <w:t xml:space="preserve">auditors </w:t>
      </w:r>
      <w:r w:rsidR="00924AEB">
        <w:t>to</w:t>
      </w:r>
      <w:r w:rsidR="005A60AB">
        <w:t xml:space="preserve"> </w:t>
      </w:r>
      <w:r w:rsidR="000014F0">
        <w:t xml:space="preserve">understand </w:t>
      </w:r>
      <w:r w:rsidR="005A60AB">
        <w:t>a</w:t>
      </w:r>
      <w:r w:rsidR="000014F0">
        <w:t xml:space="preserve">n auditee’s internal control over </w:t>
      </w:r>
      <w:r w:rsidR="005876A4">
        <w:t>f</w:t>
      </w:r>
      <w:r w:rsidR="000014F0">
        <w:t xml:space="preserve">ederal programs. </w:t>
      </w:r>
      <w:r w:rsidR="004C7633">
        <w:t xml:space="preserve"> </w:t>
      </w:r>
      <w:r w:rsidR="000014F0">
        <w:t>It addresses the</w:t>
      </w:r>
      <w:r w:rsidR="005A60AB">
        <w:t xml:space="preserve"> “objectives, principles, and components of internal control” based on the Green Book and COSO framework.</w:t>
      </w:r>
      <w:r w:rsidR="000014F0">
        <w:t xml:space="preserve"> </w:t>
      </w:r>
      <w:r w:rsidR="004C7633">
        <w:t xml:space="preserve"> </w:t>
      </w:r>
      <w:r w:rsidR="005A60AB">
        <w:t xml:space="preserve">Part 6 also </w:t>
      </w:r>
      <w:r w:rsidR="005A60AB">
        <w:rPr>
          <w:color w:val="000000"/>
          <w:sz w:val="23"/>
          <w:szCs w:val="23"/>
        </w:rPr>
        <w:t>illustrate</w:t>
      </w:r>
      <w:r w:rsidR="00924AEB">
        <w:rPr>
          <w:color w:val="000000"/>
          <w:sz w:val="23"/>
          <w:szCs w:val="23"/>
        </w:rPr>
        <w:t>s</w:t>
      </w:r>
      <w:r w:rsidR="005A60AB">
        <w:rPr>
          <w:color w:val="000000"/>
          <w:sz w:val="23"/>
          <w:szCs w:val="23"/>
        </w:rPr>
        <w:t xml:space="preserve"> entity-wide internal controls over federal awards and internal controls specific to each type of compliance requirement. </w:t>
      </w:r>
      <w:r w:rsidR="004C7633">
        <w:rPr>
          <w:color w:val="000000"/>
          <w:sz w:val="23"/>
          <w:szCs w:val="23"/>
        </w:rPr>
        <w:t xml:space="preserve"> </w:t>
      </w:r>
      <w:r w:rsidR="005A60AB">
        <w:rPr>
          <w:color w:val="000000"/>
          <w:sz w:val="23"/>
          <w:szCs w:val="23"/>
        </w:rPr>
        <w:t xml:space="preserve">Lastly, the Uniform Guidance definition of internal controls notes that </w:t>
      </w:r>
      <w:r w:rsidR="005876A4">
        <w:t>f</w:t>
      </w:r>
      <w:r w:rsidR="005A60AB" w:rsidRPr="00F53B72">
        <w:t>ederal awarding agencies are required to follow internal control compliance requirements in OMB Circular A</w:t>
      </w:r>
      <w:r w:rsidR="005A60AB">
        <w:t>-</w:t>
      </w:r>
      <w:r w:rsidR="005A60AB" w:rsidRPr="00F53B72">
        <w:t>123.</w:t>
      </w:r>
    </w:p>
    <w:p w14:paraId="0A8B6B36" w14:textId="65F201FE" w:rsidR="00F53B72" w:rsidRDefault="00924AEB" w:rsidP="00394680">
      <w:r>
        <w:t>Each of these can be useful resources to Grantees.</w:t>
      </w:r>
      <w:r w:rsidR="00D135CE">
        <w:t xml:space="preserve">  </w:t>
      </w:r>
      <w:r w:rsidR="005A60AB">
        <w:t xml:space="preserve">The U.S. Comptroller General publishes the Green Book on its website. </w:t>
      </w:r>
      <w:r w:rsidR="00CB1854">
        <w:t xml:space="preserve"> </w:t>
      </w:r>
      <w:r w:rsidR="005A60AB">
        <w:t xml:space="preserve">The </w:t>
      </w:r>
      <w:r w:rsidR="00CB1854">
        <w:t>OMB publishes the OM</w:t>
      </w:r>
      <w:r w:rsidR="00D135CE">
        <w:t>B</w:t>
      </w:r>
      <w:r w:rsidR="00CB1854">
        <w:t xml:space="preserve"> </w:t>
      </w:r>
      <w:r w:rsidR="005A60AB">
        <w:t xml:space="preserve">Compliance Supplement and </w:t>
      </w:r>
      <w:r w:rsidR="00CB1854">
        <w:t xml:space="preserve">OMB </w:t>
      </w:r>
      <w:r w:rsidR="005A60AB">
        <w:t xml:space="preserve">Circular A-123 </w:t>
      </w:r>
      <w:r w:rsidR="00CB1854">
        <w:t xml:space="preserve">on its website.  Visit the COSO website for information about the COSO framework. </w:t>
      </w:r>
      <w:r w:rsidR="004C7633">
        <w:t xml:space="preserve"> </w:t>
      </w:r>
      <w:r>
        <w:t>The COSO</w:t>
      </w:r>
      <w:r w:rsidR="00394680">
        <w:t xml:space="preserve"> framework is </w:t>
      </w:r>
      <w:r w:rsidR="00E25BCC">
        <w:t xml:space="preserve">also </w:t>
      </w:r>
      <w:r w:rsidR="00394680">
        <w:t xml:space="preserve">discussed in </w:t>
      </w:r>
      <w:hyperlink w:anchor="two_two" w:history="1">
        <w:r w:rsidR="00394680" w:rsidRPr="00D94DE3">
          <w:rPr>
            <w:rStyle w:val="Hyperlink"/>
          </w:rPr>
          <w:t>Secti</w:t>
        </w:r>
        <w:bookmarkStart w:id="28" w:name="_Hlt95618274"/>
        <w:r w:rsidR="00394680" w:rsidRPr="00D94DE3">
          <w:rPr>
            <w:rStyle w:val="Hyperlink"/>
          </w:rPr>
          <w:t>o</w:t>
        </w:r>
        <w:bookmarkEnd w:id="28"/>
        <w:r w:rsidR="00394680" w:rsidRPr="00D94DE3">
          <w:rPr>
            <w:rStyle w:val="Hyperlink"/>
          </w:rPr>
          <w:t>n 2.</w:t>
        </w:r>
        <w:r w:rsidR="00727661">
          <w:rPr>
            <w:rStyle w:val="Hyperlink"/>
          </w:rPr>
          <w:t>2 Components of Internal Control</w:t>
        </w:r>
      </w:hyperlink>
      <w:r w:rsidR="00727661">
        <w:rPr>
          <w:rStyle w:val="Hyperlink"/>
        </w:rPr>
        <w:t>,</w:t>
      </w:r>
      <w:r w:rsidR="00F459B8">
        <w:t xml:space="preserve"> </w:t>
      </w:r>
      <w:r w:rsidR="00A32145">
        <w:t>in</w:t>
      </w:r>
      <w:r w:rsidR="00F459B8">
        <w:t xml:space="preserve"> this manual.</w:t>
      </w:r>
    </w:p>
    <w:p w14:paraId="287ECE80" w14:textId="1043683C" w:rsidR="00394680" w:rsidRDefault="00A80CEB" w:rsidP="00204423">
      <w:pPr>
        <w:pStyle w:val="Bold"/>
      </w:pPr>
      <w:r>
        <w:t>Reference</w:t>
      </w:r>
      <w:r w:rsidR="00394680">
        <w:t>:</w:t>
      </w:r>
    </w:p>
    <w:p w14:paraId="31552A60" w14:textId="29F10339" w:rsidR="001F75FD" w:rsidRDefault="001F75FD" w:rsidP="00EC696D">
      <w:pPr>
        <w:pStyle w:val="Bibliography"/>
      </w:pPr>
      <w:r>
        <w:t>OMB Uniform Guidance: 2 CFR §</w:t>
      </w:r>
      <w:r w:rsidR="00E25BCC">
        <w:t>§</w:t>
      </w:r>
      <w:r w:rsidR="0081140A">
        <w:t xml:space="preserve"> </w:t>
      </w:r>
      <w:r w:rsidR="00E25BCC">
        <w:t xml:space="preserve">200.1 (definition of internal controls), </w:t>
      </w:r>
      <w:r>
        <w:t>200.302(b)(4)</w:t>
      </w:r>
      <w:r w:rsidR="00E25BCC">
        <w:t xml:space="preserve">, </w:t>
      </w:r>
      <w:r w:rsidR="00EC696D">
        <w:t>and 200.303</w:t>
      </w:r>
    </w:p>
    <w:p w14:paraId="23C4BCFF" w14:textId="05027C0D" w:rsidR="00394680" w:rsidRPr="0040220E" w:rsidRDefault="00EC696D" w:rsidP="0040220E">
      <w:pPr>
        <w:pStyle w:val="Bibliography"/>
      </w:pPr>
      <w:r>
        <w:t>OMB Compliance Supplement (Appendix XI to 2 CFR Part 200)</w:t>
      </w:r>
    </w:p>
    <w:p w14:paraId="6A456254" w14:textId="7C114E58" w:rsidR="00394680" w:rsidRPr="0040220E" w:rsidRDefault="001F75FD" w:rsidP="0040220E">
      <w:pPr>
        <w:pStyle w:val="Bibliography"/>
      </w:pPr>
      <w:r>
        <w:t>TxGMS</w:t>
      </w:r>
      <w:r w:rsidR="00EC696D">
        <w:t>: “Incorporation of Federal Uniform Guidance and Implementing Regulations</w:t>
      </w:r>
      <w:r w:rsidR="00E25BCC">
        <w:t>,</w:t>
      </w:r>
      <w:r w:rsidR="00EC696D">
        <w:t>” “</w:t>
      </w:r>
      <w:r>
        <w:t>Financial Management</w:t>
      </w:r>
      <w:r w:rsidR="00EC696D">
        <w:t>,”</w:t>
      </w:r>
      <w:r w:rsidR="00E25BCC">
        <w:t xml:space="preserve"> </w:t>
      </w:r>
      <w:r w:rsidR="00EC696D">
        <w:t>“Internal Controls</w:t>
      </w:r>
      <w:r w:rsidR="00E25BCC">
        <w:t>,</w:t>
      </w:r>
      <w:r w:rsidR="00EC696D">
        <w:t>”</w:t>
      </w:r>
      <w:r w:rsidR="00E25BCC">
        <w:t xml:space="preserve"> and Appendix 2 (definition of internal controls)</w:t>
      </w:r>
    </w:p>
    <w:p w14:paraId="02DA29C1" w14:textId="3EF785CC" w:rsidR="00377FA7" w:rsidRPr="00EA15CB" w:rsidRDefault="00462A9A" w:rsidP="00EA15CB">
      <w:pPr>
        <w:pStyle w:val="Date"/>
      </w:pPr>
      <w:r w:rsidRPr="00EA15CB">
        <w:t xml:space="preserve">Last Update:  </w:t>
      </w:r>
      <w:r w:rsidR="001F75FD">
        <w:t>October 1, 2023</w:t>
      </w:r>
    </w:p>
    <w:p w14:paraId="0680808C" w14:textId="77777777" w:rsidR="00982B06" w:rsidRPr="009433EE" w:rsidRDefault="00D72133" w:rsidP="00982B06">
      <w:pPr>
        <w:pStyle w:val="BodyText"/>
        <w:spacing w:before="240"/>
        <w:contextualSpacing/>
        <w:jc w:val="center"/>
        <w:rPr>
          <w:rStyle w:val="Hyperlink"/>
          <w:b w:val="0"/>
        </w:rPr>
      </w:pPr>
      <w:hyperlink w:anchor="two_toc" w:history="1">
        <w:r w:rsidR="00D20371" w:rsidRPr="009433EE">
          <w:rPr>
            <w:rStyle w:val="Hyperlink"/>
            <w:b w:val="0"/>
          </w:rPr>
          <w:t>Return to Chapter Table of Contents</w:t>
        </w:r>
      </w:hyperlink>
    </w:p>
    <w:p w14:paraId="0AD02D84" w14:textId="77777777" w:rsidR="00D513F4" w:rsidRDefault="00D72133" w:rsidP="00982B06">
      <w:pPr>
        <w:pStyle w:val="BodyText"/>
        <w:spacing w:before="240"/>
        <w:contextualSpacing/>
        <w:jc w:val="center"/>
        <w:rPr>
          <w:rStyle w:val="Hyperlink"/>
          <w:b w:val="0"/>
        </w:rPr>
        <w:sectPr w:rsidR="00D513F4" w:rsidSect="00197DC6">
          <w:pgSz w:w="12240" w:h="15840" w:code="1"/>
          <w:pgMar w:top="1440" w:right="1440" w:bottom="1440" w:left="1440" w:header="720" w:footer="720" w:gutter="0"/>
          <w:cols w:space="720"/>
          <w:docGrid w:linePitch="326"/>
        </w:sectPr>
      </w:pPr>
      <w:hyperlink w:anchor="toc" w:history="1">
        <w:r w:rsidR="00D20371" w:rsidRPr="009433EE">
          <w:rPr>
            <w:rStyle w:val="Hyperlink"/>
            <w:b w:val="0"/>
          </w:rPr>
          <w:t>Return to FMGC Table of Contents</w:t>
        </w:r>
      </w:hyperlink>
    </w:p>
    <w:p w14:paraId="6F6EE354" w14:textId="1EA90537" w:rsidR="00D3185E" w:rsidRDefault="00D3185E" w:rsidP="006F5C9E">
      <w:pPr>
        <w:pStyle w:val="Heading2"/>
        <w:pBdr>
          <w:top w:val="none" w:sz="0" w:space="0" w:color="auto"/>
          <w:left w:val="none" w:sz="0" w:space="0" w:color="auto"/>
          <w:bottom w:val="none" w:sz="0" w:space="0" w:color="auto"/>
          <w:right w:val="none" w:sz="0" w:space="0" w:color="auto"/>
        </w:pBdr>
      </w:pPr>
      <w:bookmarkStart w:id="29" w:name="two_two"/>
      <w:bookmarkStart w:id="30" w:name="_Toc372631609"/>
      <w:bookmarkEnd w:id="29"/>
      <w:r w:rsidRPr="001F35C3">
        <w:lastRenderedPageBreak/>
        <w:t>2.2 Components of Internal Contro</w:t>
      </w:r>
      <w:r w:rsidR="001F35C3" w:rsidRPr="001F35C3">
        <w:t>l</w:t>
      </w:r>
      <w:bookmarkEnd w:id="30"/>
    </w:p>
    <w:p w14:paraId="3CE1A40F" w14:textId="77777777" w:rsidR="00A80CEB" w:rsidRDefault="00A80CEB" w:rsidP="00D3185E">
      <w:pPr>
        <w:pStyle w:val="Bold"/>
        <w:rPr>
          <w:rStyle w:val="IntenseEmphasis"/>
          <w:b/>
        </w:rPr>
      </w:pPr>
      <w:r>
        <w:rPr>
          <w:rStyle w:val="IntenseEmphasis"/>
          <w:b/>
        </w:rPr>
        <w:t>Policy:</w:t>
      </w:r>
    </w:p>
    <w:p w14:paraId="0C13FBEB" w14:textId="12A41C62" w:rsidR="00D3185E" w:rsidRPr="00B02125" w:rsidRDefault="00D3185E" w:rsidP="00D3185E">
      <w:pPr>
        <w:pStyle w:val="Bold"/>
        <w:rPr>
          <w:rStyle w:val="IntenseEmphasis"/>
          <w:b/>
        </w:rPr>
      </w:pPr>
      <w:r w:rsidRPr="00B02125">
        <w:rPr>
          <w:rStyle w:val="IntenseEmphasis"/>
          <w:b/>
        </w:rPr>
        <w:t>Internal controls shall be designed, implemented and evaluated based on the ability of the controls to provide reasonable assurance for compliance with applicable requirements in a cost effective manner.</w:t>
      </w:r>
    </w:p>
    <w:p w14:paraId="75B41041" w14:textId="38D4B874" w:rsidR="00D3185E" w:rsidRDefault="00D3185E" w:rsidP="00D3185E">
      <w:r w:rsidRPr="00BF5406">
        <w:rPr>
          <w:szCs w:val="24"/>
        </w:rPr>
        <w:t>T</w:t>
      </w:r>
      <w:r>
        <w:t xml:space="preserve">he </w:t>
      </w:r>
      <w:r w:rsidR="004C7633">
        <w:t>Office of Management and Budget (</w:t>
      </w:r>
      <w:r>
        <w:t>OMB</w:t>
      </w:r>
      <w:r w:rsidR="004C7633">
        <w:t>)</w:t>
      </w:r>
      <w:r>
        <w:t xml:space="preserve"> Compliance Supplement provides assistance in complying with </w:t>
      </w:r>
      <w:hyperlink w:anchor="internalcontrols" w:history="1">
        <w:r w:rsidRPr="004C7633">
          <w:rPr>
            <w:rStyle w:val="Hyperlink"/>
          </w:rPr>
          <w:t>internal control</w:t>
        </w:r>
      </w:hyperlink>
      <w:r>
        <w:t xml:space="preserve"> and audit requirements by identifying types of compliance requirements and describing for each, the objective of internal control and certain characteristics of internal control that, when present and operating effectively, may ensure compliance with program requirements.  The guidance, however, is not intended as a “checklist of required internal controls characteristics.”  Judgment will need to be exercised in determining the most appropriate and cost effective internal control in a given environment or circumstance to provide reasonable assurance for compliance with program requirements.</w:t>
      </w:r>
    </w:p>
    <w:p w14:paraId="5C742C37" w14:textId="3F9819CF" w:rsidR="00475253" w:rsidRDefault="00D3185E" w:rsidP="00D3185E">
      <w:r>
        <w:t xml:space="preserve">The types of compliance requirements are primarily described in Parts 3 and 6 of the Compliance Supplement.  Part 3 provides fourteen types of compliance requirements that it identifies as being generic to most federal programs that are administered by entities subject to the audit requirements of </w:t>
      </w:r>
      <w:r w:rsidR="00294239">
        <w:t>2 CFR Part 200</w:t>
      </w:r>
      <w:r w:rsidR="004C7633">
        <w:t>,</w:t>
      </w:r>
      <w:r w:rsidR="00294239">
        <w:t xml:space="preserve"> Subpart F</w:t>
      </w:r>
      <w:r>
        <w:t xml:space="preserve">.  Part 6 describes internal control characteristics for thirteen of these fourteen types of compliance requirements (all except those pertaining to special tests and provisions).  These characteristics are organized within the five components of internal control presented by the </w:t>
      </w:r>
      <w:r w:rsidR="004C7633">
        <w:t>Committee of Sponsoring Organizations of the Treadway Commission (</w:t>
      </w:r>
      <w:r>
        <w:t>COSO</w:t>
      </w:r>
      <w:r w:rsidR="004C7633">
        <w:t>)</w:t>
      </w:r>
      <w:r>
        <w:t xml:space="preserve"> </w:t>
      </w:r>
      <w:r w:rsidR="00294239">
        <w:t>framework</w:t>
      </w:r>
      <w:r>
        <w:t xml:space="preserve"> discussed in </w:t>
      </w:r>
      <w:hyperlink w:anchor="two_one" w:history="1">
        <w:r w:rsidRPr="00D94DE3">
          <w:rPr>
            <w:rStyle w:val="Hyperlink"/>
          </w:rPr>
          <w:t>Sec</w:t>
        </w:r>
        <w:bookmarkStart w:id="31" w:name="_Hlt103406037"/>
        <w:r w:rsidRPr="00D94DE3">
          <w:rPr>
            <w:rStyle w:val="Hyperlink"/>
          </w:rPr>
          <w:t>t</w:t>
        </w:r>
        <w:bookmarkEnd w:id="31"/>
        <w:r w:rsidRPr="00D94DE3">
          <w:rPr>
            <w:rStyle w:val="Hyperlink"/>
          </w:rPr>
          <w:t>ion 2.</w:t>
        </w:r>
        <w:r w:rsidR="00475253">
          <w:rPr>
            <w:rStyle w:val="Hyperlink"/>
          </w:rPr>
          <w:t>1 General Internal Control Requirements</w:t>
        </w:r>
      </w:hyperlink>
      <w:r w:rsidR="00475253">
        <w:t>, in</w:t>
      </w:r>
      <w:r w:rsidR="00DB585F">
        <w:t xml:space="preserve"> this manual.</w:t>
      </w:r>
    </w:p>
    <w:p w14:paraId="5FDCD0C2" w14:textId="7D6AF97E" w:rsidR="00475253" w:rsidRDefault="00475253" w:rsidP="00D72133">
      <w:pPr>
        <w:pStyle w:val="Heading3"/>
      </w:pPr>
      <w:r>
        <w:t>Five Components of Internal Control</w:t>
      </w:r>
    </w:p>
    <w:p w14:paraId="17E07C0F" w14:textId="4922FDDB" w:rsidR="00D3185E" w:rsidRDefault="00D3185E" w:rsidP="00D3185E">
      <w:r>
        <w:t>The five components of internal control are</w:t>
      </w:r>
      <w:r w:rsidR="00475253">
        <w:t xml:space="preserve"> as follows.</w:t>
      </w:r>
    </w:p>
    <w:p w14:paraId="3EBA8BC3" w14:textId="43EFBA67" w:rsidR="00475253" w:rsidRDefault="00D3185E" w:rsidP="00D72133">
      <w:pPr>
        <w:pStyle w:val="Heading4"/>
      </w:pPr>
      <w:r w:rsidRPr="00D72133">
        <w:t>Control Environment</w:t>
      </w:r>
    </w:p>
    <w:p w14:paraId="1A041B66" w14:textId="7C4002DB" w:rsidR="00D3185E" w:rsidRDefault="00D3185E" w:rsidP="00D3185E">
      <w:r>
        <w:t>According to the COSO Report, the control environment “sets the tone of an organization and influences the control consciousness of its people.”  It provides structure and discipline, and forms the foundation for all other components of internal control.</w:t>
      </w:r>
    </w:p>
    <w:p w14:paraId="7375F861" w14:textId="409BC633" w:rsidR="00475253" w:rsidRDefault="00D3185E" w:rsidP="00D72133">
      <w:pPr>
        <w:pStyle w:val="Heading4"/>
      </w:pPr>
      <w:r w:rsidRPr="00D72133">
        <w:t>Risk Assessment</w:t>
      </w:r>
    </w:p>
    <w:p w14:paraId="2A9BEAA1" w14:textId="730599C4" w:rsidR="00D3185E" w:rsidRDefault="00D3185E" w:rsidP="00D3185E">
      <w:r>
        <w:t xml:space="preserve">Risk assessment refers to the “identification, analysis, and management of risks relevant to the preparation of financial statements that are fairly presented in conformity with </w:t>
      </w:r>
      <w:hyperlink w:anchor="generallyacceptedaccountingprinciples" w:history="1">
        <w:r w:rsidRPr="00C67967">
          <w:rPr>
            <w:rStyle w:val="Hyperlink"/>
          </w:rPr>
          <w:t>generally accepted accounting principles [GAAP]</w:t>
        </w:r>
      </w:hyperlink>
      <w:r>
        <w:t xml:space="preserve"> (or another comprehensive basis of accounting).”</w:t>
      </w:r>
    </w:p>
    <w:p w14:paraId="3A7A4DED" w14:textId="73555174" w:rsidR="00475253" w:rsidRDefault="00D3185E" w:rsidP="00D72133">
      <w:pPr>
        <w:pStyle w:val="Heading4"/>
      </w:pPr>
      <w:r w:rsidRPr="00D72133">
        <w:lastRenderedPageBreak/>
        <w:t>Control Activities</w:t>
      </w:r>
    </w:p>
    <w:p w14:paraId="3A84DC69" w14:textId="602D0734" w:rsidR="00D3185E" w:rsidRDefault="00D3185E" w:rsidP="00D3185E">
      <w:r>
        <w:t>Control activities are the policies and procedures that help ensure that management’s directives are carried out.</w:t>
      </w:r>
    </w:p>
    <w:p w14:paraId="747E3A7D" w14:textId="6FF2464D" w:rsidR="00475253" w:rsidRDefault="00D3185E" w:rsidP="00D72133">
      <w:pPr>
        <w:pStyle w:val="Heading4"/>
      </w:pPr>
      <w:r w:rsidRPr="00D72133">
        <w:t>Information and Communication</w:t>
      </w:r>
    </w:p>
    <w:p w14:paraId="16086B48" w14:textId="729FB8B7" w:rsidR="00D3185E" w:rsidRDefault="00D3185E" w:rsidP="00D3185E">
      <w:r>
        <w:t>The identification, capture and exchange of information in a form and timeframe that enables people to carry out their responsibilities.</w:t>
      </w:r>
    </w:p>
    <w:p w14:paraId="6D6016DD" w14:textId="131BD6C9" w:rsidR="00475253" w:rsidRDefault="00D3185E" w:rsidP="00D72133">
      <w:pPr>
        <w:pStyle w:val="Heading4"/>
      </w:pPr>
      <w:r w:rsidRPr="00D72133">
        <w:t>Monitoring</w:t>
      </w:r>
    </w:p>
    <w:p w14:paraId="0107FD44" w14:textId="2E0BA34E" w:rsidR="00A62456" w:rsidRDefault="00D3185E" w:rsidP="00D3185E">
      <w:r>
        <w:t>In relation to the COSO report, monitoring refers to the process used to assess the quality of internal control performance over time.</w:t>
      </w:r>
    </w:p>
    <w:p w14:paraId="4C2652DD" w14:textId="0F84A95A" w:rsidR="00D3185E" w:rsidRDefault="00A80CEB" w:rsidP="00204423">
      <w:pPr>
        <w:pStyle w:val="Bold"/>
      </w:pPr>
      <w:r>
        <w:t>Reference</w:t>
      </w:r>
      <w:r w:rsidR="00D3185E">
        <w:t>:</w:t>
      </w:r>
    </w:p>
    <w:p w14:paraId="7545B815" w14:textId="6F619624" w:rsidR="002A79BE" w:rsidRPr="00D94DE3" w:rsidRDefault="00294239" w:rsidP="00204423">
      <w:pPr>
        <w:pStyle w:val="Bibliography"/>
        <w:rPr>
          <w:rStyle w:val="Hyperlink"/>
        </w:rPr>
      </w:pPr>
      <w:r>
        <w:t>OMB Compliance Supplement (Appendix XI to 2 CFR Part 200)</w:t>
      </w:r>
    </w:p>
    <w:p w14:paraId="0EB3E8A1" w14:textId="0DC9E8FA" w:rsidR="00DD52F9" w:rsidRDefault="00D3185E" w:rsidP="00242061">
      <w:pPr>
        <w:pStyle w:val="Date"/>
      </w:pPr>
      <w:r>
        <w:t xml:space="preserve">Last Update:  </w:t>
      </w:r>
      <w:r w:rsidR="00294239">
        <w:t>October 1, 2023</w:t>
      </w:r>
    </w:p>
    <w:p w14:paraId="26F02AA7" w14:textId="77777777" w:rsidR="00F77CB5" w:rsidRPr="009433EE" w:rsidRDefault="00D72133" w:rsidP="00F77CB5">
      <w:pPr>
        <w:pStyle w:val="BodyText"/>
        <w:spacing w:before="240"/>
        <w:contextualSpacing/>
        <w:jc w:val="center"/>
        <w:rPr>
          <w:rStyle w:val="Hyperlink"/>
          <w:b w:val="0"/>
        </w:rPr>
      </w:pPr>
      <w:hyperlink w:anchor="two_toc" w:history="1">
        <w:r w:rsidR="00F77CB5" w:rsidRPr="009433EE">
          <w:rPr>
            <w:rStyle w:val="Hyperlink"/>
            <w:b w:val="0"/>
          </w:rPr>
          <w:t>Return to Chapter Table of Contents</w:t>
        </w:r>
      </w:hyperlink>
    </w:p>
    <w:p w14:paraId="66A10B0D" w14:textId="77777777" w:rsidR="00D513F4" w:rsidRDefault="00D72133" w:rsidP="00F77CB5">
      <w:pPr>
        <w:pStyle w:val="BodyText"/>
        <w:spacing w:before="240"/>
        <w:contextualSpacing/>
        <w:jc w:val="center"/>
        <w:rPr>
          <w:rStyle w:val="Hyperlink"/>
          <w:b w:val="0"/>
        </w:rPr>
        <w:sectPr w:rsidR="00D513F4" w:rsidSect="00197DC6">
          <w:pgSz w:w="12240" w:h="15840" w:code="1"/>
          <w:pgMar w:top="1440" w:right="1440" w:bottom="1440" w:left="1440" w:header="720" w:footer="720" w:gutter="0"/>
          <w:cols w:space="720"/>
          <w:docGrid w:linePitch="326"/>
        </w:sectPr>
      </w:pPr>
      <w:hyperlink w:anchor="toc" w:history="1">
        <w:r w:rsidR="00F77CB5" w:rsidRPr="009433EE">
          <w:rPr>
            <w:rStyle w:val="Hyperlink"/>
            <w:b w:val="0"/>
          </w:rPr>
          <w:t>Return to FMGC Table of Contents</w:t>
        </w:r>
      </w:hyperlink>
    </w:p>
    <w:p w14:paraId="4B31EF61" w14:textId="77777777" w:rsidR="00246122" w:rsidRDefault="00246122" w:rsidP="00246122">
      <w:pPr>
        <w:pStyle w:val="Heading2"/>
      </w:pPr>
      <w:bookmarkStart w:id="32" w:name="two_three"/>
      <w:bookmarkStart w:id="33" w:name="_Toc372631610"/>
      <w:bookmarkEnd w:id="32"/>
      <w:r w:rsidRPr="003C4BEE">
        <w:lastRenderedPageBreak/>
        <w:t>2.3 Frau</w:t>
      </w:r>
      <w:r w:rsidR="00F77CB5" w:rsidRPr="003C4BEE">
        <w:t>d</w:t>
      </w:r>
      <w:bookmarkEnd w:id="33"/>
    </w:p>
    <w:p w14:paraId="05F84B80" w14:textId="77777777" w:rsidR="00A80CEB" w:rsidRDefault="00A80CEB" w:rsidP="00EA15CB">
      <w:pPr>
        <w:rPr>
          <w:rStyle w:val="IntenseEmphasis"/>
        </w:rPr>
      </w:pPr>
      <w:r>
        <w:rPr>
          <w:rStyle w:val="IntenseEmphasis"/>
        </w:rPr>
        <w:t>Policy:</w:t>
      </w:r>
    </w:p>
    <w:p w14:paraId="55B9272A" w14:textId="30494567" w:rsidR="00DD52F9" w:rsidRPr="00EA15CB" w:rsidRDefault="00DD52F9" w:rsidP="00EA15CB">
      <w:pPr>
        <w:rPr>
          <w:rStyle w:val="IntenseEmphasis"/>
        </w:rPr>
      </w:pPr>
      <w:r w:rsidRPr="00EA15CB">
        <w:rPr>
          <w:rStyle w:val="IntenseEmphasis"/>
        </w:rPr>
        <w:t>Fraud, program abuse [including waste], possible illegal expenditures, unlawful activity, violations of law, Agency rules, or policies and procedures occurring under any grant or program contract awarded by the Agency are prohibited.  Suspicion of such misuse must be reported to the Agency’s Office of Investigations no later than five business days from the date of discovery of such act.</w:t>
      </w:r>
    </w:p>
    <w:p w14:paraId="42F868DA" w14:textId="64A514CC" w:rsidR="00475253" w:rsidRDefault="00AA2281" w:rsidP="00FA103A">
      <w:hyperlink w:anchor="contractor" w:history="1">
        <w:r w:rsidR="00B47C0E">
          <w:rPr>
            <w:rStyle w:val="Hyperlink"/>
          </w:rPr>
          <w:t>Grantees</w:t>
        </w:r>
      </w:hyperlink>
      <w:r w:rsidR="00651E7B" w:rsidRPr="00EF3636">
        <w:t xml:space="preserve"> </w:t>
      </w:r>
      <w:r w:rsidR="00DD52F9">
        <w:t>shall establish and implement procedures for preventing, reporting, investigating, and taking appropriate legal and/or administrative action concerning any fraud, program abuse, possible illegal expenditures, unlawful activity, violations of law</w:t>
      </w:r>
      <w:r w:rsidR="004F62A5">
        <w:t>,</w:t>
      </w:r>
      <w:r w:rsidR="00DD52F9">
        <w:t xml:space="preserve"> or Agency rules, policies</w:t>
      </w:r>
      <w:r w:rsidR="004F62A5">
        <w:t xml:space="preserve">, </w:t>
      </w:r>
      <w:r w:rsidR="00DD52F9">
        <w:t xml:space="preserve"> and procedures occurring under any grant awarded by the </w:t>
      </w:r>
      <w:hyperlink w:anchor="agency" w:history="1">
        <w:r w:rsidR="00DD52F9" w:rsidRPr="00D94DE3">
          <w:rPr>
            <w:rStyle w:val="Hyperlink"/>
          </w:rPr>
          <w:t>Agency</w:t>
        </w:r>
      </w:hyperlink>
      <w:r w:rsidR="00DD52F9">
        <w:t>.</w:t>
      </w:r>
    </w:p>
    <w:p w14:paraId="655C7655" w14:textId="12816EF5" w:rsidR="00DD52F9" w:rsidRDefault="00DD52F9" w:rsidP="00FA103A">
      <w:r>
        <w:t xml:space="preserve">Any </w:t>
      </w:r>
      <w:hyperlink w:anchor="board" w:history="1">
        <w:r w:rsidRPr="004C7633">
          <w:rPr>
            <w:rStyle w:val="Hyperlink"/>
          </w:rPr>
          <w:t>board</w:t>
        </w:r>
      </w:hyperlink>
      <w:r>
        <w:t xml:space="preserve"> member, staff, or </w:t>
      </w:r>
      <w:hyperlink w:anchor="subgrantee" w:history="1">
        <w:r w:rsidR="00475253" w:rsidRPr="00475253">
          <w:rPr>
            <w:rStyle w:val="Hyperlink"/>
          </w:rPr>
          <w:t>subgrantee (subrecipient)</w:t>
        </w:r>
      </w:hyperlink>
      <w:r w:rsidR="00475253">
        <w:t xml:space="preserve"> </w:t>
      </w:r>
      <w:r>
        <w:t xml:space="preserve">staff having knowledge of such misuse is required to report such information to the Agency’s </w:t>
      </w:r>
      <w:r w:rsidR="002862AB" w:rsidRPr="00EF3636">
        <w:t>Office of Investigations</w:t>
      </w:r>
      <w:r>
        <w:t xml:space="preserve"> no later than five business days from the date of discovery of such act.</w:t>
      </w:r>
      <w:r w:rsidR="00475253">
        <w:t xml:space="preserve">  </w:t>
      </w:r>
      <w:r>
        <w:t xml:space="preserve">Individuals who suspect fraud, waste, or program abuse may report the matter to the Agency’s Fraud and Abuse Hotline (800) 252-3642, which is available 24 hours a day, 7 days a week and permits anonymous reporting.  </w:t>
      </w:r>
      <w:r w:rsidR="00B47C0E">
        <w:t>Grantees</w:t>
      </w:r>
      <w:r>
        <w:t xml:space="preserve"> shall establish and implement reasonable internal program management procedures that are sufficient to ensure that its employees, participants, and </w:t>
      </w:r>
      <w:hyperlink w:anchor="subgrantee" w:history="1">
        <w:r w:rsidR="004C05CE" w:rsidRPr="004C7633">
          <w:rPr>
            <w:rStyle w:val="Hyperlink"/>
          </w:rPr>
          <w:t>subgrantees (subrecipients)</w:t>
        </w:r>
      </w:hyperlink>
      <w:r>
        <w:t xml:space="preserve"> are aware of this Hotline.  Hotline posters shall be displayed to ensure maximum exposure to all persons associated with or having an interest in the programs or services provided under a grant or contract awarded by the Agency.</w:t>
      </w:r>
    </w:p>
    <w:p w14:paraId="273491A4" w14:textId="797EC209" w:rsidR="00DD52F9" w:rsidRDefault="00DD52F9" w:rsidP="00FA103A">
      <w:r>
        <w:t xml:space="preserve">The Office of Investigations may elevate the report to the appropriate federal or state authority, accept the case for investigation and/or action at the state level, or return the case to the </w:t>
      </w:r>
      <w:r w:rsidR="00B47C0E">
        <w:t xml:space="preserve">Grantee </w:t>
      </w:r>
      <w:r>
        <w:t xml:space="preserve">or </w:t>
      </w:r>
      <w:r w:rsidR="00C17D5F">
        <w:t>subgrantee</w:t>
      </w:r>
      <w:r>
        <w:t xml:space="preserve"> for action including, but not limited to:</w:t>
      </w:r>
    </w:p>
    <w:p w14:paraId="26C41699" w14:textId="77777777" w:rsidR="00DD52F9" w:rsidRDefault="00DD52F9" w:rsidP="00D72133">
      <w:pPr>
        <w:pStyle w:val="ListParagraph"/>
        <w:numPr>
          <w:ilvl w:val="0"/>
          <w:numId w:val="125"/>
        </w:numPr>
      </w:pPr>
      <w:r>
        <w:t>further investigation;</w:t>
      </w:r>
    </w:p>
    <w:p w14:paraId="4BA3B323" w14:textId="77777777" w:rsidR="00DD52F9" w:rsidRDefault="00DD52F9" w:rsidP="00D72133">
      <w:pPr>
        <w:pStyle w:val="ListParagraph"/>
        <w:numPr>
          <w:ilvl w:val="0"/>
          <w:numId w:val="125"/>
        </w:numPr>
      </w:pPr>
      <w:r>
        <w:t>referral for prosecution under the Texas Penal Code, or other federal or state laws; and/or</w:t>
      </w:r>
    </w:p>
    <w:p w14:paraId="621C3176" w14:textId="77777777" w:rsidR="00DD52F9" w:rsidRDefault="00DD52F9" w:rsidP="00D72133">
      <w:pPr>
        <w:pStyle w:val="ListParagraph"/>
        <w:numPr>
          <w:ilvl w:val="0"/>
          <w:numId w:val="125"/>
        </w:numPr>
      </w:pPr>
      <w:r>
        <w:t>other corrective action, as may be appropriate.</w:t>
      </w:r>
    </w:p>
    <w:p w14:paraId="6EA25D59" w14:textId="0593A241" w:rsidR="00DD52F9" w:rsidRDefault="00DD52F9" w:rsidP="00A66AC0">
      <w:r>
        <w:t xml:space="preserve">In the event that the Agency refers the case back to the </w:t>
      </w:r>
      <w:r w:rsidR="00B47C0E">
        <w:t xml:space="preserve">Grantee </w:t>
      </w:r>
      <w:r>
        <w:t xml:space="preserve">or </w:t>
      </w:r>
      <w:r w:rsidR="00C17D5F">
        <w:t>subgrantee</w:t>
      </w:r>
      <w:r>
        <w:t xml:space="preserve">, the </w:t>
      </w:r>
      <w:r w:rsidR="00B47C0E">
        <w:t xml:space="preserve">Grantee </w:t>
      </w:r>
      <w:r>
        <w:t xml:space="preserve">or </w:t>
      </w:r>
      <w:r w:rsidR="00C17D5F">
        <w:t>subgrantee</w:t>
      </w:r>
      <w:r>
        <w:t xml:space="preserve"> shall submit a final investigation closing report to the Office of Investigations upon completing the investigation and after all feasible avenues of legal and/or corrective action have been taken.</w:t>
      </w:r>
    </w:p>
    <w:p w14:paraId="3E3C2CAB" w14:textId="03848E69" w:rsidR="00A62456" w:rsidRDefault="00B47C0E" w:rsidP="00A66AC0">
      <w:r>
        <w:t>Grantees</w:t>
      </w:r>
      <w:r w:rsidR="00DD52F9">
        <w:t xml:space="preserve"> shall ensure the confidentiality of all reports of violations as listed above except as provided by law or court order.  No retaliation shall be taken against any person filing a report. Additional information about reporting fraud, including examples of reportable violations, is available on the </w:t>
      </w:r>
      <w:hyperlink r:id="rId16" w:history="1">
        <w:r w:rsidR="00C17D5F" w:rsidRPr="00C17D5F">
          <w:rPr>
            <w:rStyle w:val="Hyperlink"/>
          </w:rPr>
          <w:t>Agency's website</w:t>
        </w:r>
      </w:hyperlink>
      <w:r w:rsidR="00DD52F9">
        <w:t>.</w:t>
      </w:r>
    </w:p>
    <w:p w14:paraId="77A9A9D5" w14:textId="0F58168F" w:rsidR="00DD52F9" w:rsidRDefault="00A80CEB" w:rsidP="00204423">
      <w:pPr>
        <w:pStyle w:val="Bold"/>
      </w:pPr>
      <w:r>
        <w:lastRenderedPageBreak/>
        <w:t>Reference</w:t>
      </w:r>
      <w:r w:rsidR="00DD52F9">
        <w:t>:</w:t>
      </w:r>
    </w:p>
    <w:p w14:paraId="42E544D1" w14:textId="66B55D87" w:rsidR="00DD52F9" w:rsidRPr="00246122" w:rsidRDefault="00DD52F9" w:rsidP="00246122">
      <w:pPr>
        <w:pStyle w:val="Bibliography"/>
      </w:pPr>
      <w:r w:rsidRPr="00246122">
        <w:t>Agency</w:t>
      </w:r>
      <w:r w:rsidR="0023451E">
        <w:t xml:space="preserve"> </w:t>
      </w:r>
      <w:r w:rsidRPr="00246122">
        <w:t>Board Agreement</w:t>
      </w:r>
      <w:r w:rsidR="0023451E">
        <w:t xml:space="preserve"> Section 21</w:t>
      </w:r>
      <w:r w:rsidR="0076261B">
        <w:t xml:space="preserve"> (October 2022)</w:t>
      </w:r>
    </w:p>
    <w:p w14:paraId="708DEA41" w14:textId="56D1FFE6" w:rsidR="00175768" w:rsidRDefault="00246122" w:rsidP="00242061">
      <w:pPr>
        <w:pStyle w:val="Date"/>
      </w:pPr>
      <w:r>
        <w:t xml:space="preserve">Last Update:  </w:t>
      </w:r>
      <w:r w:rsidR="004F62A5">
        <w:t>October 1, 2023</w:t>
      </w:r>
    </w:p>
    <w:p w14:paraId="0F60A1C6" w14:textId="77777777" w:rsidR="00175768" w:rsidRPr="009433EE" w:rsidRDefault="00D72133" w:rsidP="009433EE">
      <w:pPr>
        <w:spacing w:after="0"/>
        <w:jc w:val="center"/>
        <w:rPr>
          <w:rStyle w:val="Hyperlink"/>
        </w:rPr>
      </w:pPr>
      <w:hyperlink w:anchor="two_toc" w:history="1">
        <w:r w:rsidR="00175768" w:rsidRPr="009433EE">
          <w:rPr>
            <w:rStyle w:val="Hyperlink"/>
          </w:rPr>
          <w:t>Return to Chapter Table of Contents</w:t>
        </w:r>
      </w:hyperlink>
    </w:p>
    <w:p w14:paraId="092ADA9C" w14:textId="77777777" w:rsidR="001252FC" w:rsidRDefault="00D72133" w:rsidP="001252FC">
      <w:pPr>
        <w:spacing w:after="0"/>
        <w:jc w:val="center"/>
        <w:rPr>
          <w:rStyle w:val="Hyperlink"/>
        </w:rPr>
        <w:sectPr w:rsidR="001252FC" w:rsidSect="00197DC6">
          <w:pgSz w:w="12240" w:h="15840" w:code="1"/>
          <w:pgMar w:top="1440" w:right="1440" w:bottom="1440" w:left="1440" w:header="720" w:footer="720" w:gutter="0"/>
          <w:cols w:space="720"/>
          <w:docGrid w:linePitch="326"/>
        </w:sectPr>
      </w:pPr>
      <w:hyperlink w:anchor="toc" w:history="1">
        <w:r w:rsidR="00175768" w:rsidRPr="009433EE">
          <w:rPr>
            <w:rStyle w:val="Hyperlink"/>
          </w:rPr>
          <w:t>Return to FMGC Table of Contents</w:t>
        </w:r>
      </w:hyperlink>
    </w:p>
    <w:p w14:paraId="4C11568E" w14:textId="77777777" w:rsidR="00FD2082" w:rsidRDefault="00FD2082" w:rsidP="00FD2082">
      <w:pPr>
        <w:pStyle w:val="Heading1"/>
      </w:pPr>
      <w:bookmarkStart w:id="34" w:name="_Toc144791722"/>
      <w:r>
        <w:lastRenderedPageBreak/>
        <w:t>Chapter 3 Insurance</w:t>
      </w:r>
      <w:bookmarkEnd w:id="34"/>
    </w:p>
    <w:p w14:paraId="50327527" w14:textId="77777777" w:rsidR="00FD2082" w:rsidRPr="00235A80" w:rsidRDefault="00FD2082" w:rsidP="00235A80">
      <w:r w:rsidRPr="00550276">
        <w:t xml:space="preserve">This chapter compiles the applicable federal, state and agency requirements governing insurance.  In the event of conflict between these standards and federal or state statute or regulation, the </w:t>
      </w:r>
      <w:r w:rsidRPr="00235A80">
        <w:t>federal or state statute or regulation will apply.  This chapter is organized as follows:</w:t>
      </w:r>
    </w:p>
    <w:bookmarkStart w:id="35" w:name="three_toc"/>
    <w:bookmarkStart w:id="36" w:name="_Hlt71444451"/>
    <w:bookmarkEnd w:id="35"/>
    <w:p w14:paraId="3AC544C4" w14:textId="77777777" w:rsidR="00FD2082" w:rsidRPr="00235A80" w:rsidRDefault="002A487C" w:rsidP="002A487C">
      <w:pPr>
        <w:pStyle w:val="TOC1"/>
      </w:pPr>
      <w:r>
        <w:fldChar w:fldCharType="begin"/>
      </w:r>
      <w:r>
        <w:instrText xml:space="preserve"> HYPERLINK  \l "three_one" </w:instrText>
      </w:r>
      <w:r>
        <w:fldChar w:fldCharType="separate"/>
      </w:r>
      <w:r w:rsidR="00FD2082" w:rsidRPr="002A487C">
        <w:rPr>
          <w:rStyle w:val="Hyperlink"/>
        </w:rPr>
        <w:t>3.1</w:t>
      </w:r>
      <w:bookmarkEnd w:id="36"/>
      <w:r w:rsidR="00FD2082" w:rsidRPr="002A487C">
        <w:rPr>
          <w:rStyle w:val="Hyperlink"/>
        </w:rPr>
        <w:tab/>
        <w:t>Fidelity Bonds</w:t>
      </w:r>
      <w:r>
        <w:fldChar w:fldCharType="end"/>
      </w:r>
    </w:p>
    <w:bookmarkStart w:id="37" w:name="_Hlt105578215"/>
    <w:p w14:paraId="3CEBE6C0" w14:textId="77777777" w:rsidR="00FD2082" w:rsidRPr="00235A80" w:rsidRDefault="002A487C" w:rsidP="002A487C">
      <w:pPr>
        <w:pStyle w:val="TOC1"/>
      </w:pPr>
      <w:r>
        <w:fldChar w:fldCharType="begin"/>
      </w:r>
      <w:r>
        <w:instrText xml:space="preserve"> HYPERLINK  \l "three_two" </w:instrText>
      </w:r>
      <w:r>
        <w:fldChar w:fldCharType="separate"/>
      </w:r>
      <w:r w:rsidR="00FD2082" w:rsidRPr="002A487C">
        <w:rPr>
          <w:rStyle w:val="Hyperlink"/>
        </w:rPr>
        <w:t>3</w:t>
      </w:r>
      <w:bookmarkStart w:id="38" w:name="_Hlt105570757"/>
      <w:r w:rsidR="00FD2082" w:rsidRPr="002A487C">
        <w:rPr>
          <w:rStyle w:val="Hyperlink"/>
        </w:rPr>
        <w:t>.</w:t>
      </w:r>
      <w:bookmarkStart w:id="39" w:name="_Hlt73522652"/>
      <w:bookmarkEnd w:id="38"/>
      <w:r w:rsidR="00FD2082" w:rsidRPr="002A487C">
        <w:rPr>
          <w:rStyle w:val="Hyperlink"/>
        </w:rPr>
        <w:t>2</w:t>
      </w:r>
      <w:bookmarkEnd w:id="37"/>
      <w:bookmarkEnd w:id="39"/>
      <w:r w:rsidR="00FD2082" w:rsidRPr="002A487C">
        <w:rPr>
          <w:rStyle w:val="Hyperlink"/>
        </w:rPr>
        <w:tab/>
        <w:t>Insurance</w:t>
      </w:r>
      <w:r>
        <w:fldChar w:fldCharType="end"/>
      </w:r>
      <w:r w:rsidR="00FD2082" w:rsidRPr="00602064">
        <w:t xml:space="preserve"> </w:t>
      </w:r>
    </w:p>
    <w:p w14:paraId="41001B88" w14:textId="77777777" w:rsidR="00FD2082" w:rsidRDefault="00FD2082" w:rsidP="00FD2082">
      <w:r w:rsidRPr="00550276">
        <w:t xml:space="preserve">Record retention and access requirements are provided in </w:t>
      </w:r>
      <w:hyperlink w:anchor="app_k" w:history="1">
        <w:r w:rsidRPr="00550276">
          <w:rPr>
            <w:rStyle w:val="Hyperlink"/>
          </w:rPr>
          <w:t>Appendix K</w:t>
        </w:r>
      </w:hyperlink>
      <w:r w:rsidR="00DC61EB">
        <w:rPr>
          <w:rStyle w:val="Hyperlink"/>
        </w:rPr>
        <w:t xml:space="preserve"> to this manual</w:t>
      </w:r>
      <w:r w:rsidRPr="00550276">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3C2D0AB2" w14:textId="77777777" w:rsidR="006F1E0B" w:rsidRPr="00EA15CB" w:rsidRDefault="006F1E0B" w:rsidP="006F1E0B">
      <w:pPr>
        <w:pStyle w:val="Date"/>
      </w:pPr>
      <w:r>
        <w:t xml:space="preserve">Last Update:  </w:t>
      </w:r>
      <w:r w:rsidR="00976A02">
        <w:t>April 1, 2014</w:t>
      </w:r>
    </w:p>
    <w:p w14:paraId="270023C9" w14:textId="77777777" w:rsidR="00FD2082" w:rsidRPr="00FD2082" w:rsidRDefault="00D72133" w:rsidP="00FD2082">
      <w:pPr>
        <w:spacing w:before="240" w:after="0"/>
        <w:contextualSpacing/>
        <w:jc w:val="center"/>
        <w:rPr>
          <w:rStyle w:val="Hyperlink"/>
        </w:rPr>
      </w:pPr>
      <w:hyperlink w:anchor="toc" w:history="1">
        <w:r w:rsidR="00FD2082" w:rsidRPr="005E1B70">
          <w:rPr>
            <w:rStyle w:val="Hyperlink"/>
          </w:rPr>
          <w:t>Return to FMGC Table of Contents</w:t>
        </w:r>
      </w:hyperlink>
    </w:p>
    <w:p w14:paraId="4B6996AF" w14:textId="77777777" w:rsidR="00D513F4" w:rsidRDefault="001334C4" w:rsidP="006F1E0B">
      <w:pPr>
        <w:contextualSpacing/>
        <w:jc w:val="center"/>
        <w:rPr>
          <w:rStyle w:val="Hyperlink"/>
        </w:rPr>
        <w:sectPr w:rsidR="00D513F4" w:rsidSect="00197DC6">
          <w:footerReference w:type="default" r:id="rId17"/>
          <w:pgSz w:w="12240" w:h="15840" w:code="1"/>
          <w:pgMar w:top="1440" w:right="1440" w:bottom="1440" w:left="1440" w:header="720" w:footer="720" w:gutter="0"/>
          <w:cols w:space="720"/>
          <w:docGrid w:linePitch="326"/>
        </w:sectPr>
      </w:pPr>
      <w:r>
        <w:fldChar w:fldCharType="begin"/>
      </w:r>
      <w:r w:rsidR="002862AB">
        <w:instrText>HYPERLINK  \l "app_c"</w:instrText>
      </w:r>
      <w:r>
        <w:fldChar w:fldCharType="separate"/>
      </w:r>
      <w:r w:rsidR="00FD2082" w:rsidRPr="001334C4">
        <w:rPr>
          <w:rStyle w:val="Hyperlink"/>
        </w:rPr>
        <w:t>Link to Policy Statements</w:t>
      </w:r>
    </w:p>
    <w:bookmarkStart w:id="40" w:name="three_one"/>
    <w:bookmarkEnd w:id="40"/>
    <w:p w14:paraId="2CC6880C" w14:textId="77777777" w:rsidR="00FD2082" w:rsidRDefault="001334C4" w:rsidP="00FD2082">
      <w:pPr>
        <w:pStyle w:val="Heading2"/>
      </w:pPr>
      <w:r>
        <w:rPr>
          <w:b w:val="0"/>
        </w:rPr>
        <w:lastRenderedPageBreak/>
        <w:fldChar w:fldCharType="end"/>
      </w:r>
      <w:r w:rsidR="00FD2082">
        <w:t>3.1 Bonding Requirements</w:t>
      </w:r>
    </w:p>
    <w:p w14:paraId="42651BA3" w14:textId="77777777" w:rsidR="00A80CEB" w:rsidRDefault="00A80CEB" w:rsidP="00415877">
      <w:pPr>
        <w:rPr>
          <w:rStyle w:val="IntenseEmphasis"/>
        </w:rPr>
      </w:pPr>
      <w:r>
        <w:rPr>
          <w:rStyle w:val="IntenseEmphasis"/>
        </w:rPr>
        <w:t>Policy:</w:t>
      </w:r>
    </w:p>
    <w:p w14:paraId="575E1158" w14:textId="6CD485D8" w:rsidR="00FD2082" w:rsidRPr="00415877" w:rsidRDefault="00FD2082" w:rsidP="00415877">
      <w:pPr>
        <w:rPr>
          <w:rStyle w:val="IntenseEmphasis"/>
        </w:rPr>
      </w:pPr>
      <w:r w:rsidRPr="00415877">
        <w:rPr>
          <w:rStyle w:val="IntenseEmphasis"/>
        </w:rPr>
        <w:t>A fidelity bond, or other method to secure funds against loss must be in place, and submitted to the Agency as required by this Section.</w:t>
      </w:r>
    </w:p>
    <w:p w14:paraId="0C54EAC9" w14:textId="6A64FA66" w:rsidR="00F41278" w:rsidRDefault="007541C8" w:rsidP="00A60E63">
      <w:r>
        <w:t xml:space="preserve">The </w:t>
      </w:r>
      <w:hyperlink w:anchor="agency" w:history="1">
        <w:r w:rsidRPr="007541C8">
          <w:rPr>
            <w:rStyle w:val="Hyperlink"/>
          </w:rPr>
          <w:t>Agency</w:t>
        </w:r>
      </w:hyperlink>
      <w:r>
        <w:t xml:space="preserve"> </w:t>
      </w:r>
      <w:r w:rsidR="00F41278">
        <w:t xml:space="preserve">requires </w:t>
      </w:r>
      <w:hyperlink w:anchor="grantee" w:history="1">
        <w:r w:rsidR="00F41278" w:rsidRPr="00C17D5F">
          <w:rPr>
            <w:rStyle w:val="Hyperlink"/>
          </w:rPr>
          <w:t>Grantees</w:t>
        </w:r>
      </w:hyperlink>
      <w:r w:rsidR="00F41278">
        <w:t xml:space="preserve"> to maintain fidelity bond coverage. </w:t>
      </w:r>
      <w:r w:rsidR="00C17D5F">
        <w:t xml:space="preserve"> </w:t>
      </w:r>
      <w:r w:rsidR="00210CDC">
        <w:t>T</w:t>
      </w:r>
      <w:r w:rsidR="00754602">
        <w:t xml:space="preserve">WC specifies the requirement in the </w:t>
      </w:r>
      <w:r w:rsidR="00210CDC">
        <w:t xml:space="preserve">general terms and conditions of </w:t>
      </w:r>
      <w:hyperlink w:anchor="twcgrantaward" w:history="1">
        <w:r w:rsidR="00210CDC" w:rsidRPr="00E51A6A">
          <w:rPr>
            <w:rStyle w:val="Hyperlink"/>
          </w:rPr>
          <w:t>TWC grant award</w:t>
        </w:r>
        <w:r w:rsidR="00754602" w:rsidRPr="00E51A6A">
          <w:rPr>
            <w:rStyle w:val="Hyperlink"/>
          </w:rPr>
          <w:t>s</w:t>
        </w:r>
      </w:hyperlink>
      <w:r w:rsidR="00754602">
        <w:t xml:space="preserve"> and in the Agency Board Agreement</w:t>
      </w:r>
      <w:r w:rsidR="00210CDC">
        <w:t xml:space="preserve">. </w:t>
      </w:r>
      <w:r>
        <w:t xml:space="preserve"> </w:t>
      </w:r>
      <w:r w:rsidR="00F41278">
        <w:t xml:space="preserve">This Section </w:t>
      </w:r>
      <w:r w:rsidR="00754602">
        <w:t xml:space="preserve">recaps </w:t>
      </w:r>
      <w:r w:rsidR="00F41278">
        <w:t xml:space="preserve">those requirements. </w:t>
      </w:r>
      <w:r w:rsidR="00C17D5F">
        <w:t xml:space="preserve"> </w:t>
      </w:r>
      <w:r w:rsidR="00210CDC">
        <w:t>This Section</w:t>
      </w:r>
      <w:r w:rsidR="00F41278">
        <w:t xml:space="preserve"> also recaps additional requirements that apply </w:t>
      </w:r>
      <w:r w:rsidR="00210CDC">
        <w:t>for</w:t>
      </w:r>
      <w:r w:rsidR="00F41278">
        <w:t xml:space="preserve"> </w:t>
      </w:r>
      <w:hyperlink w:anchor="board" w:history="1">
        <w:r w:rsidR="00F41278" w:rsidRPr="00C860BE">
          <w:rPr>
            <w:rStyle w:val="Hyperlink"/>
          </w:rPr>
          <w:t>Boards</w:t>
        </w:r>
      </w:hyperlink>
      <w:r w:rsidR="00F41278">
        <w:t xml:space="preserve"> and their </w:t>
      </w:r>
      <w:hyperlink w:anchor="workforceservicecontractor" w:history="1">
        <w:r w:rsidR="00F41278" w:rsidRPr="00C860BE">
          <w:rPr>
            <w:rStyle w:val="Hyperlink"/>
          </w:rPr>
          <w:t>workforce service providers</w:t>
        </w:r>
      </w:hyperlink>
      <w:r w:rsidR="00F41278">
        <w:t xml:space="preserve"> under </w:t>
      </w:r>
      <w:r w:rsidR="00C36F75">
        <w:t>Commission</w:t>
      </w:r>
      <w:r w:rsidR="00F41278">
        <w:t xml:space="preserve"> rules at 40 TAC §</w:t>
      </w:r>
      <w:r w:rsidR="00C17D5F">
        <w:t xml:space="preserve"> </w:t>
      </w:r>
      <w:r w:rsidR="00F41278">
        <w:t>802.21.</w:t>
      </w:r>
    </w:p>
    <w:p w14:paraId="49C9D05A" w14:textId="588DD5D7" w:rsidR="00F41278" w:rsidRDefault="00F41278" w:rsidP="00A60E63">
      <w:pPr>
        <w:pStyle w:val="Heading3"/>
      </w:pPr>
      <w:r>
        <w:t>Ex</w:t>
      </w:r>
      <w:r w:rsidR="00A60E63">
        <w:t>ceptions</w:t>
      </w:r>
    </w:p>
    <w:p w14:paraId="2F8A12EB" w14:textId="7ACE4B66" w:rsidR="00BF0B3F" w:rsidRPr="00BF0B3F" w:rsidRDefault="00BF0B3F" w:rsidP="00FD2082">
      <w:pPr>
        <w:rPr>
          <w:szCs w:val="24"/>
        </w:rPr>
      </w:pPr>
      <w:r w:rsidRPr="00BF0B3F">
        <w:rPr>
          <w:color w:val="000000"/>
          <w:szCs w:val="24"/>
        </w:rPr>
        <w:t xml:space="preserve">Entities backed by a taxing authority are exempt from the </w:t>
      </w:r>
      <w:r w:rsidR="00F41278">
        <w:rPr>
          <w:color w:val="000000"/>
          <w:szCs w:val="24"/>
        </w:rPr>
        <w:t>TWC fidelity</w:t>
      </w:r>
      <w:r w:rsidRPr="00BF0B3F">
        <w:rPr>
          <w:color w:val="000000"/>
          <w:szCs w:val="24"/>
        </w:rPr>
        <w:t xml:space="preserve"> bonding requirements. </w:t>
      </w:r>
      <w:r w:rsidR="00E51A6A">
        <w:rPr>
          <w:color w:val="000000"/>
          <w:szCs w:val="24"/>
        </w:rPr>
        <w:t xml:space="preserve"> </w:t>
      </w:r>
      <w:r w:rsidRPr="00BF0B3F">
        <w:rPr>
          <w:color w:val="000000"/>
          <w:szCs w:val="24"/>
        </w:rPr>
        <w:t>Examples of entities that are backed by a taxing authority include, but are not limited to public colleges, public universities, independent school districts, and consolidated school districts.</w:t>
      </w:r>
    </w:p>
    <w:p w14:paraId="1690A462" w14:textId="371C1E39" w:rsidR="00EC5AC3" w:rsidRDefault="00EC5AC3" w:rsidP="00D72133">
      <w:pPr>
        <w:pStyle w:val="Heading3"/>
      </w:pPr>
      <w:r>
        <w:t>Covered Parties</w:t>
      </w:r>
    </w:p>
    <w:p w14:paraId="1FAD17A6" w14:textId="2A559D74" w:rsidR="009C2957" w:rsidRDefault="008D2CC5" w:rsidP="00FD2082">
      <w:r>
        <w:t xml:space="preserve">Funds provided by a </w:t>
      </w:r>
      <w:r w:rsidR="007541C8" w:rsidRPr="00D72133">
        <w:t>TWC grant award</w:t>
      </w:r>
      <w:r>
        <w:t xml:space="preserve"> must be included in coverage provided by </w:t>
      </w:r>
      <w:r w:rsidR="00FD2082" w:rsidRPr="00550276">
        <w:t xml:space="preserve">a fidelity bond that indemnifies the </w:t>
      </w:r>
      <w:r w:rsidR="007541C8" w:rsidRPr="00D72133">
        <w:t>Agency</w:t>
      </w:r>
      <w:r w:rsidR="00FD2082" w:rsidRPr="00550276">
        <w:t xml:space="preserve"> against loss arising from a fraudulent or dishonest act of the </w:t>
      </w:r>
      <w:r w:rsidR="00B47C0E">
        <w:t>Grantee’s</w:t>
      </w:r>
      <w:r w:rsidR="00FD2082" w:rsidRPr="00550276">
        <w:t xml:space="preserve"> officers and employees holding positions of fiduciary trust; i.e., individuals responsible for receiving or depositing Agency funds, or issuing financial documents, checks or other instruments of payment.  </w:t>
      </w:r>
      <w:r w:rsidR="009C2957">
        <w:t>Similarly, i</w:t>
      </w:r>
      <w:r>
        <w:t xml:space="preserve">f the </w:t>
      </w:r>
      <w:r w:rsidR="00B47C0E">
        <w:t xml:space="preserve">Grantee </w:t>
      </w:r>
      <w:r>
        <w:t>has a separate fiscal agent</w:t>
      </w:r>
      <w:r w:rsidR="009C2957">
        <w:t>, TWC</w:t>
      </w:r>
      <w:r>
        <w:t xml:space="preserve"> grant funds must be included in coverage provided by a fidelity bond that inde</w:t>
      </w:r>
      <w:r w:rsidR="009C2957">
        <w:t xml:space="preserve">mnifies the Agency from loss arising from a fraudulent or dishonest act of the </w:t>
      </w:r>
      <w:r w:rsidR="00B47C0E">
        <w:t>Grantee’s</w:t>
      </w:r>
      <w:r w:rsidR="009C2957">
        <w:t xml:space="preserve"> fiscal agent</w:t>
      </w:r>
      <w:r>
        <w:t>.</w:t>
      </w:r>
    </w:p>
    <w:p w14:paraId="0AD5EAE2" w14:textId="18A2DBA5" w:rsidR="00EC5AC3" w:rsidRDefault="00EC5AC3" w:rsidP="00D72133">
      <w:pPr>
        <w:pStyle w:val="Heading3"/>
      </w:pPr>
      <w:r>
        <w:t>Insured</w:t>
      </w:r>
      <w:r w:rsidR="00210CDC">
        <w:t xml:space="preserve"> Entity</w:t>
      </w:r>
      <w:r>
        <w:t xml:space="preserve"> and Certificate Holder</w:t>
      </w:r>
    </w:p>
    <w:p w14:paraId="4656DCDB" w14:textId="3186438F" w:rsidR="00EC5AC3" w:rsidRDefault="00FD2082" w:rsidP="00FD2082">
      <w:r w:rsidRPr="00550276">
        <w:t xml:space="preserve">The </w:t>
      </w:r>
      <w:r w:rsidR="00B47C0E">
        <w:t xml:space="preserve">Grantee </w:t>
      </w:r>
      <w:r w:rsidRPr="00550276">
        <w:t xml:space="preserve">must be the insured entity and the Agency must be the assigned certificate holder.  </w:t>
      </w:r>
    </w:p>
    <w:p w14:paraId="507FD634" w14:textId="5D80FAF5" w:rsidR="00EC5AC3" w:rsidRDefault="00EC5AC3" w:rsidP="00D72133">
      <w:pPr>
        <w:pStyle w:val="Heading3"/>
      </w:pPr>
      <w:r>
        <w:t>Submission</w:t>
      </w:r>
    </w:p>
    <w:p w14:paraId="3E4D027A" w14:textId="08392907" w:rsidR="00F41278" w:rsidRDefault="00FD2082" w:rsidP="00FD2082">
      <w:r w:rsidRPr="00550276">
        <w:t xml:space="preserve">The </w:t>
      </w:r>
      <w:r w:rsidR="00B47C0E">
        <w:t xml:space="preserve">Grantee </w:t>
      </w:r>
      <w:r w:rsidRPr="00550276">
        <w:t xml:space="preserve">must submit the bond to the Agency’s </w:t>
      </w:r>
      <w:r w:rsidR="002862AB" w:rsidRPr="00EF3636">
        <w:t>Payable</w:t>
      </w:r>
      <w:r w:rsidR="00DC61EB">
        <w:t>s</w:t>
      </w:r>
      <w:r w:rsidR="002862AB" w:rsidRPr="00EF3636">
        <w:t xml:space="preserve"> Department</w:t>
      </w:r>
      <w:r w:rsidRPr="00550276">
        <w:t xml:space="preserve"> within 15 calendar days of the beginning date of a grant award.  Failure to do so may result in </w:t>
      </w:r>
      <w:hyperlink w:anchor="termination" w:history="1">
        <w:r w:rsidRPr="00994AA7">
          <w:rPr>
            <w:rStyle w:val="Hyperlink"/>
          </w:rPr>
          <w:t>termination</w:t>
        </w:r>
      </w:hyperlink>
      <w:r w:rsidRPr="00550276">
        <w:t xml:space="preserve"> of the grant award.</w:t>
      </w:r>
    </w:p>
    <w:p w14:paraId="5BE53B60" w14:textId="522E9919" w:rsidR="00F41278" w:rsidRDefault="001E02D0" w:rsidP="00D72133">
      <w:pPr>
        <w:pStyle w:val="Heading3"/>
      </w:pPr>
      <w:r>
        <w:t>Hold on TWC</w:t>
      </w:r>
      <w:r w:rsidR="00F41278">
        <w:t xml:space="preserve"> Disbursement</w:t>
      </w:r>
      <w:r>
        <w:t xml:space="preserve"> of Funds</w:t>
      </w:r>
    </w:p>
    <w:p w14:paraId="279720FC" w14:textId="51D871D2" w:rsidR="00F41985" w:rsidRDefault="00FD2082" w:rsidP="00FD2082">
      <w:pPr>
        <w:rPr>
          <w:color w:val="000000"/>
          <w:szCs w:val="24"/>
        </w:rPr>
      </w:pPr>
      <w:r w:rsidRPr="00550276">
        <w:t xml:space="preserve">Under no circumstances will the Agency disburse to the </w:t>
      </w:r>
      <w:r w:rsidR="00B47C0E">
        <w:t xml:space="preserve">Grantee </w:t>
      </w:r>
      <w:r w:rsidRPr="00550276">
        <w:t>an amount of cash that exceeds the coverage provided by the fidelity bond that is on file with the Agency.</w:t>
      </w:r>
      <w:r w:rsidR="00F41985">
        <w:t xml:space="preserve"> </w:t>
      </w:r>
      <w:r w:rsidR="001E02D0">
        <w:t xml:space="preserve"> </w:t>
      </w:r>
      <w:r w:rsidR="00F41985">
        <w:rPr>
          <w:sz w:val="23"/>
          <w:szCs w:val="23"/>
        </w:rPr>
        <w:t xml:space="preserve">In the event the Agency disburses an amount in excess of the bond amount, the </w:t>
      </w:r>
      <w:r w:rsidR="00B47C0E">
        <w:rPr>
          <w:sz w:val="23"/>
          <w:szCs w:val="23"/>
        </w:rPr>
        <w:t xml:space="preserve">Grantee </w:t>
      </w:r>
      <w:r w:rsidR="00F41985">
        <w:rPr>
          <w:sz w:val="23"/>
          <w:szCs w:val="23"/>
        </w:rPr>
        <w:t>shall immediately return the portion of the amount of the disbursement in excess of the bond.</w:t>
      </w:r>
    </w:p>
    <w:p w14:paraId="50E4FFBA" w14:textId="69A3F5B7" w:rsidR="00EC5AC3" w:rsidRDefault="00EC5AC3" w:rsidP="00D72133">
      <w:pPr>
        <w:pStyle w:val="Heading3"/>
      </w:pPr>
      <w:r>
        <w:lastRenderedPageBreak/>
        <w:t>Amount</w:t>
      </w:r>
    </w:p>
    <w:p w14:paraId="0DC3B954" w14:textId="6F0DE01E" w:rsidR="00FD2082" w:rsidRPr="00550276" w:rsidRDefault="00FD2082" w:rsidP="00FD2082">
      <w:r w:rsidRPr="00550276">
        <w:t>The fidelity bond must be in an amount that is sufficient to cover the largest cumulative amount of all cash requests submitted on a given day or the cumulative amount of funds on hand at any given point.  Such amount will be determined based on cumulative amounts drawn during any consecutive three-day period for single or multiple funding sources.</w:t>
      </w:r>
    </w:p>
    <w:p w14:paraId="672710EF" w14:textId="55EF8020" w:rsidR="006669C2" w:rsidRDefault="006669C2" w:rsidP="00D72133">
      <w:pPr>
        <w:pStyle w:val="Heading3"/>
      </w:pPr>
      <w:r>
        <w:t xml:space="preserve">Additional Amount </w:t>
      </w:r>
      <w:r w:rsidR="005C1CBF">
        <w:t>(Boards)</w:t>
      </w:r>
    </w:p>
    <w:p w14:paraId="28A9831D" w14:textId="4EC8D379" w:rsidR="00FD2082" w:rsidRPr="00550276" w:rsidRDefault="00FD2082" w:rsidP="00FD2082">
      <w:r w:rsidRPr="00550276">
        <w:t>Commission rule at 40 TAC §</w:t>
      </w:r>
      <w:r w:rsidR="00C17D5F">
        <w:t xml:space="preserve"> </w:t>
      </w:r>
      <w:r w:rsidRPr="00550276">
        <w:t>80</w:t>
      </w:r>
      <w:r w:rsidR="00560F02">
        <w:t>2</w:t>
      </w:r>
      <w:r w:rsidRPr="00550276">
        <w:t>.</w:t>
      </w:r>
      <w:r w:rsidR="00560F02">
        <w:t>21</w:t>
      </w:r>
      <w:r w:rsidRPr="00550276">
        <w:t xml:space="preserve">(b) requires a </w:t>
      </w:r>
      <w:r w:rsidR="00C17D5F" w:rsidRPr="00D72133">
        <w:t>Board</w:t>
      </w:r>
      <w:r w:rsidRPr="00550276">
        <w:t xml:space="preserve"> or its </w:t>
      </w:r>
      <w:r w:rsidR="00C17D5F" w:rsidRPr="00D72133">
        <w:t>workforce service provider</w:t>
      </w:r>
      <w:r w:rsidR="00F95881">
        <w:t xml:space="preserve"> </w:t>
      </w:r>
      <w:r w:rsidRPr="00550276">
        <w:t>to secure an additional amount of funds against loss as follows:</w:t>
      </w:r>
    </w:p>
    <w:p w14:paraId="0A17C0D6" w14:textId="671B962E" w:rsidR="00FD2082" w:rsidRPr="00550276" w:rsidRDefault="00FD2082" w:rsidP="005E28BD">
      <w:pPr>
        <w:pStyle w:val="ListParagraph"/>
      </w:pPr>
      <w:r w:rsidRPr="00550276">
        <w:t xml:space="preserve">if the amount secured by the Board’s fidelity bond is </w:t>
      </w:r>
      <w:r w:rsidR="007B0CE9">
        <w:t>“</w:t>
      </w:r>
      <w:r w:rsidRPr="00550276">
        <w:t xml:space="preserve">sufficient to cover the largest cumulative amount of all cash requests submitted on a given day or the cumulative amount of funds on hand at any given point,” but is less than ten percent of the funds subject to the control of its workforce service </w:t>
      </w:r>
      <w:r w:rsidR="00560F02">
        <w:t>providers</w:t>
      </w:r>
      <w:r w:rsidRPr="00550276">
        <w:t>, the difference must be secured through bonds, insurance, escrow accounts, cash on deposit, or other methods in accordance with the requirements of 40 TAC §</w:t>
      </w:r>
      <w:r w:rsidR="00C17D5F">
        <w:t xml:space="preserve"> </w:t>
      </w:r>
      <w:r w:rsidRPr="00550276">
        <w:t>80</w:t>
      </w:r>
      <w:r w:rsidR="00560F02">
        <w:t>2</w:t>
      </w:r>
      <w:r w:rsidRPr="00550276">
        <w:t>.</w:t>
      </w:r>
      <w:r w:rsidR="00560F02">
        <w:t>21</w:t>
      </w:r>
      <w:r w:rsidRPr="00550276">
        <w:t>;</w:t>
      </w:r>
    </w:p>
    <w:p w14:paraId="4C4D884A" w14:textId="074326A9" w:rsidR="00FD2082" w:rsidRPr="00550276" w:rsidRDefault="00FD2082" w:rsidP="005E28BD">
      <w:pPr>
        <w:pStyle w:val="ListParagraph"/>
      </w:pPr>
      <w:r w:rsidRPr="00550276">
        <w:t>if, when the Board conducts a fiscal integrity evaluation in accordance with 40 TAC §</w:t>
      </w:r>
      <w:r w:rsidR="00C17D5F">
        <w:t xml:space="preserve"> </w:t>
      </w:r>
      <w:r w:rsidRPr="00550276">
        <w:t>80</w:t>
      </w:r>
      <w:r w:rsidR="00560F02">
        <w:t>2</w:t>
      </w:r>
      <w:r w:rsidRPr="00550276">
        <w:t>.</w:t>
      </w:r>
      <w:r w:rsidR="00560F02">
        <w:t>21</w:t>
      </w:r>
      <w:r w:rsidRPr="00550276">
        <w:t xml:space="preserve">(a), the Board determines that more than ten percent of the funds subject to the control of its workforce service </w:t>
      </w:r>
      <w:r w:rsidR="00560F02">
        <w:t>providers</w:t>
      </w:r>
      <w:r w:rsidR="00560F02" w:rsidRPr="00550276">
        <w:t xml:space="preserve"> </w:t>
      </w:r>
      <w:r w:rsidRPr="00550276">
        <w:t>must be secured against loss, the additional amount must be secured through bonds, insurance, escrow accounts, cash on deposit, or other methods in accordance with the requirements of 40 TAC §</w:t>
      </w:r>
      <w:r w:rsidR="00C17D5F">
        <w:t xml:space="preserve"> </w:t>
      </w:r>
      <w:r w:rsidRPr="00550276">
        <w:t>80</w:t>
      </w:r>
      <w:r w:rsidR="00560F02">
        <w:t>2</w:t>
      </w:r>
      <w:r w:rsidRPr="00550276">
        <w:t>.</w:t>
      </w:r>
      <w:r w:rsidR="00560F02">
        <w:t>21</w:t>
      </w:r>
      <w:r w:rsidRPr="00550276">
        <w:t>; or</w:t>
      </w:r>
    </w:p>
    <w:p w14:paraId="557261B6" w14:textId="77777777" w:rsidR="00FD2082" w:rsidRPr="00550276" w:rsidRDefault="00FD2082" w:rsidP="005E28BD">
      <w:pPr>
        <w:pStyle w:val="ListParagraph"/>
      </w:pPr>
      <w:r w:rsidRPr="00550276">
        <w:t>if the Board’s fidelity bond is sufficient to cover all amounts required above, no additional funds must be secured against loss.</w:t>
      </w:r>
    </w:p>
    <w:p w14:paraId="201B735D" w14:textId="22334901" w:rsidR="003C3A1D" w:rsidRPr="00550276" w:rsidRDefault="00FD2082" w:rsidP="003C3A1D">
      <w:r w:rsidRPr="00550276">
        <w:t xml:space="preserve">When determining whether coverage is sufficient to secure ten percent of the funds subject to the control of the Board’s workforce service </w:t>
      </w:r>
      <w:r w:rsidR="00560F02">
        <w:t>providers</w:t>
      </w:r>
      <w:r w:rsidRPr="00550276">
        <w:t xml:space="preserve">, the Board should only consider </w:t>
      </w:r>
      <w:r w:rsidR="003C3A1D">
        <w:t xml:space="preserve">the amount </w:t>
      </w:r>
      <w:r w:rsidR="003C3A1D" w:rsidRPr="00550276">
        <w:t xml:space="preserve">of funds that are drawn by and in the possession of its </w:t>
      </w:r>
      <w:r w:rsidR="006669C2">
        <w:t xml:space="preserve">workforce service provider </w:t>
      </w:r>
      <w:r w:rsidR="003C3A1D" w:rsidRPr="00550276">
        <w:t xml:space="preserve">during any consecutive three-day period, not the total </w:t>
      </w:r>
      <w:r w:rsidR="00525100">
        <w:t>award</w:t>
      </w:r>
      <w:r w:rsidR="003C3A1D" w:rsidRPr="00550276">
        <w:t xml:space="preserve"> amount</w:t>
      </w:r>
      <w:r w:rsidR="00525100">
        <w:t xml:space="preserve"> issued to the workforce service provider</w:t>
      </w:r>
      <w:r w:rsidR="003C3A1D" w:rsidRPr="00550276">
        <w:t>.</w:t>
      </w:r>
    </w:p>
    <w:p w14:paraId="58256E02" w14:textId="058D6BE7" w:rsidR="003C3A1D" w:rsidRPr="00550276" w:rsidRDefault="003C3A1D" w:rsidP="003C3A1D">
      <w:r w:rsidRPr="00550276">
        <w:t xml:space="preserve">If a Board or workforce service </w:t>
      </w:r>
      <w:r w:rsidR="00560F02">
        <w:t>provider</w:t>
      </w:r>
      <w:r w:rsidR="00560F02" w:rsidRPr="00550276">
        <w:t xml:space="preserve"> </w:t>
      </w:r>
      <w:r w:rsidRPr="00550276">
        <w:t>establishes an escrow account to secure funds under 40 TAC §</w:t>
      </w:r>
      <w:r w:rsidR="00C17D5F">
        <w:t xml:space="preserve"> </w:t>
      </w:r>
      <w:r w:rsidRPr="00550276">
        <w:t>80</w:t>
      </w:r>
      <w:r w:rsidR="00560F02">
        <w:t>2</w:t>
      </w:r>
      <w:r w:rsidRPr="00550276">
        <w:t>.</w:t>
      </w:r>
      <w:r w:rsidR="00560F02">
        <w:t>21</w:t>
      </w:r>
      <w:r w:rsidRPr="00550276">
        <w:t>, the escrow of funds must meet the following criteria:</w:t>
      </w:r>
    </w:p>
    <w:p w14:paraId="2EFA178C" w14:textId="1D712768" w:rsidR="003C3A1D" w:rsidRPr="00550276" w:rsidRDefault="003C3A1D" w:rsidP="00D72133">
      <w:pPr>
        <w:pStyle w:val="ListParagraph"/>
        <w:numPr>
          <w:ilvl w:val="0"/>
          <w:numId w:val="157"/>
        </w:numPr>
      </w:pPr>
      <w:r w:rsidRPr="00550276">
        <w:t>the funds placed in escrow require the signature of persons other than the persons with signatory authority for the Board</w:t>
      </w:r>
      <w:r w:rsidR="007541C8">
        <w:t>’</w:t>
      </w:r>
      <w:r w:rsidRPr="00550276">
        <w:t xml:space="preserve">s workforce service </w:t>
      </w:r>
      <w:r w:rsidR="00560F02">
        <w:t>providers</w:t>
      </w:r>
      <w:r w:rsidRPr="00550276">
        <w:t>;</w:t>
      </w:r>
    </w:p>
    <w:p w14:paraId="4B662103" w14:textId="190173E3" w:rsidR="003C3A1D" w:rsidRPr="00550276" w:rsidRDefault="003C3A1D" w:rsidP="00D72133">
      <w:pPr>
        <w:pStyle w:val="ListParagraph"/>
        <w:numPr>
          <w:ilvl w:val="0"/>
          <w:numId w:val="157"/>
        </w:numPr>
      </w:pPr>
      <w:r w:rsidRPr="00550276">
        <w:t xml:space="preserve">the funds </w:t>
      </w:r>
      <w:r w:rsidR="00525100">
        <w:t>must</w:t>
      </w:r>
      <w:r w:rsidRPr="00550276">
        <w:t xml:space="preserve"> not lapse due to requirements for timely expenditure of funds; and</w:t>
      </w:r>
    </w:p>
    <w:p w14:paraId="280D510D" w14:textId="77777777" w:rsidR="003C3A1D" w:rsidRPr="00550276" w:rsidRDefault="003C3A1D" w:rsidP="00D72133">
      <w:pPr>
        <w:pStyle w:val="ListParagraph"/>
        <w:numPr>
          <w:ilvl w:val="0"/>
          <w:numId w:val="157"/>
        </w:numPr>
      </w:pPr>
      <w:r w:rsidRPr="00550276">
        <w:t>this provision does not conflict with any provision in contract, rule, or statute for the timely expenditure of funds.</w:t>
      </w:r>
    </w:p>
    <w:p w14:paraId="54DE2C73" w14:textId="25FDBBAD" w:rsidR="005C1CBF" w:rsidRDefault="005C1CBF" w:rsidP="00A60E63">
      <w:r>
        <w:t>Also see Bonding Cost, Verifications (Boards), and Changes (Boards)</w:t>
      </w:r>
      <w:r w:rsidR="007541C8">
        <w:t>,</w:t>
      </w:r>
      <w:r>
        <w:t xml:space="preserve"> in this Section.</w:t>
      </w:r>
    </w:p>
    <w:p w14:paraId="7242D803" w14:textId="285E8A17" w:rsidR="00EC5AC3" w:rsidRDefault="009659A0" w:rsidP="00A60E63">
      <w:pPr>
        <w:pStyle w:val="Heading3"/>
      </w:pPr>
      <w:r>
        <w:lastRenderedPageBreak/>
        <w:t xml:space="preserve">Bonding </w:t>
      </w:r>
      <w:r w:rsidR="00EC5AC3">
        <w:t>Cost</w:t>
      </w:r>
    </w:p>
    <w:p w14:paraId="21EB14D9" w14:textId="624F41EB" w:rsidR="003C3A1D" w:rsidRDefault="00B47C0E" w:rsidP="003C3A1D">
      <w:r>
        <w:t>Grantees</w:t>
      </w:r>
      <w:r w:rsidR="003C3A1D" w:rsidRPr="00550276">
        <w:t xml:space="preserve"> are responsible for the cost of a fidelity bond to provide the coverage described in this Chapter 3</w:t>
      </w:r>
      <w:r w:rsidR="00D4643B">
        <w:t xml:space="preserve"> of this manual</w:t>
      </w:r>
      <w:r w:rsidR="003C3A1D" w:rsidRPr="00550276">
        <w:t xml:space="preserve">. </w:t>
      </w:r>
      <w:r w:rsidR="00560F02">
        <w:t xml:space="preserve"> </w:t>
      </w:r>
      <w:r w:rsidR="003C3A1D" w:rsidRPr="00550276">
        <w:t>For Boards, when this coverage is not sufficient to satisfy the requirements of the Commission rule at 40 TAC §</w:t>
      </w:r>
      <w:r w:rsidR="00C17D5F">
        <w:t xml:space="preserve"> </w:t>
      </w:r>
      <w:r w:rsidR="003C3A1D" w:rsidRPr="00550276">
        <w:t>80</w:t>
      </w:r>
      <w:r w:rsidR="00560F02">
        <w:t>2</w:t>
      </w:r>
      <w:r w:rsidR="003C3A1D" w:rsidRPr="00550276">
        <w:t>.</w:t>
      </w:r>
      <w:r w:rsidR="00560F02">
        <w:t>21</w:t>
      </w:r>
      <w:r w:rsidR="003C3A1D" w:rsidRPr="00550276">
        <w:t xml:space="preserve">, the Board may at its discretion pay for the additional bonding, insurance, other protection methods; or the Board may require its workforce service </w:t>
      </w:r>
      <w:r w:rsidR="00560F02">
        <w:t>provider</w:t>
      </w:r>
      <w:r w:rsidR="00560F02" w:rsidRPr="00550276">
        <w:t xml:space="preserve"> </w:t>
      </w:r>
      <w:r w:rsidR="003C3A1D" w:rsidRPr="00550276">
        <w:t xml:space="preserve">to fund the cost to the extent allowable under federal and state law.  The cost is reimbursable with TWC </w:t>
      </w:r>
      <w:r w:rsidR="00525100">
        <w:t xml:space="preserve">grant </w:t>
      </w:r>
      <w:r w:rsidR="003C3A1D" w:rsidRPr="00550276">
        <w:t>funds.</w:t>
      </w:r>
      <w:r w:rsidR="00ED5ECF">
        <w:t xml:space="preserve"> </w:t>
      </w:r>
      <w:r w:rsidR="00C17D5F">
        <w:t xml:space="preserve"> </w:t>
      </w:r>
      <w:r w:rsidR="007541C8">
        <w:t xml:space="preserve">For more information about the allowability of bonding costs refer to </w:t>
      </w:r>
      <w:hyperlink w:anchor="eight_3_9" w:history="1">
        <w:r w:rsidR="00ED5ECF" w:rsidRPr="00ED5ECF">
          <w:rPr>
            <w:rStyle w:val="Hyperlink"/>
          </w:rPr>
          <w:t>Section 8.3.</w:t>
        </w:r>
        <w:r w:rsidR="00C17D5F">
          <w:rPr>
            <w:rStyle w:val="Hyperlink"/>
          </w:rPr>
          <w:t>9 Bonding Costs</w:t>
        </w:r>
      </w:hyperlink>
      <w:r w:rsidR="00C17D5F">
        <w:t>, in</w:t>
      </w:r>
      <w:r w:rsidR="00ED5ECF">
        <w:t xml:space="preserve"> this manual.</w:t>
      </w:r>
    </w:p>
    <w:p w14:paraId="05E42FA9" w14:textId="62FA1AA8" w:rsidR="00EC5AC3" w:rsidRPr="00550276" w:rsidRDefault="00EC5AC3" w:rsidP="00D72133">
      <w:pPr>
        <w:pStyle w:val="Heading3"/>
      </w:pPr>
      <w:r>
        <w:t>Sureties</w:t>
      </w:r>
    </w:p>
    <w:p w14:paraId="528B9A5A" w14:textId="729D904D" w:rsidR="003C3A1D" w:rsidRPr="00550276" w:rsidRDefault="003C3A1D" w:rsidP="003C3A1D">
      <w:r w:rsidRPr="00550276">
        <w:t xml:space="preserve">Fidelity bonds must be executed by a corporate surety or sureties holding certificates of authority to do business in the State of Texas, and acceptable to the Agency.  If a surety upon a bond loses its authority to do business in the State of Texas, or the bond is cancelled, reduced or otherwise amended, the </w:t>
      </w:r>
      <w:r w:rsidR="00B47C0E">
        <w:t xml:space="preserve">Grantee </w:t>
      </w:r>
      <w:r w:rsidRPr="00550276">
        <w:t xml:space="preserve">must immediately notify the Agency and provide a replacement bond that is adequate to cover the terms and conditions of its contract and this manual.  Until such time that an adequate replacement bond is secured by the insurer and provided to the Agency, no further disbursements will be made to the </w:t>
      </w:r>
      <w:r w:rsidR="00EC5AC3">
        <w:t>Grantee</w:t>
      </w:r>
      <w:r w:rsidRPr="00550276">
        <w:t>.</w:t>
      </w:r>
    </w:p>
    <w:p w14:paraId="7E9FFBDF" w14:textId="299A797D" w:rsidR="00EC5AC3" w:rsidRPr="00EC5AC3" w:rsidRDefault="00EC5AC3" w:rsidP="00D72133">
      <w:pPr>
        <w:pStyle w:val="Heading3"/>
        <w:rPr>
          <w:rStyle w:val="NormalitalChar"/>
          <w:i w:val="0"/>
          <w:iCs/>
        </w:rPr>
      </w:pPr>
      <w:r>
        <w:rPr>
          <w:rStyle w:val="NormalitalChar"/>
          <w:i w:val="0"/>
          <w:iCs/>
        </w:rPr>
        <w:t>Verifications</w:t>
      </w:r>
      <w:r w:rsidR="005C1CBF">
        <w:rPr>
          <w:rStyle w:val="NormalitalChar"/>
          <w:i w:val="0"/>
          <w:iCs/>
        </w:rPr>
        <w:t xml:space="preserve"> (Boards)</w:t>
      </w:r>
    </w:p>
    <w:p w14:paraId="50AD6083" w14:textId="5A107572" w:rsidR="003C3A1D" w:rsidRPr="00550276" w:rsidRDefault="003C3A1D" w:rsidP="003C3A1D">
      <w:r w:rsidRPr="00550276">
        <w:t>For Boards, when amounts that are in addition to the Board’s fidelity bond must be secured in accordance with 40 TAC §</w:t>
      </w:r>
      <w:r w:rsidR="00C17D5F">
        <w:t xml:space="preserve"> </w:t>
      </w:r>
      <w:r w:rsidRPr="00550276">
        <w:t>80</w:t>
      </w:r>
      <w:r w:rsidR="00560F02">
        <w:t>2</w:t>
      </w:r>
      <w:r w:rsidRPr="00550276">
        <w:t>.</w:t>
      </w:r>
      <w:r w:rsidR="00560F02">
        <w:t>21</w:t>
      </w:r>
      <w:r w:rsidRPr="00550276">
        <w:t>, the Board must ensure, based on the schedule referenced in 40 TAC §</w:t>
      </w:r>
      <w:r w:rsidR="00C17D5F">
        <w:t xml:space="preserve"> </w:t>
      </w:r>
      <w:r w:rsidRPr="00550276">
        <w:t>80</w:t>
      </w:r>
      <w:r w:rsidR="00560F02">
        <w:t>2</w:t>
      </w:r>
      <w:r w:rsidRPr="00550276">
        <w:t>.</w:t>
      </w:r>
      <w:r w:rsidR="00560F02">
        <w:t>21</w:t>
      </w:r>
      <w:r w:rsidRPr="00550276">
        <w:t xml:space="preserve">(a)(2), that each of its workforce service </w:t>
      </w:r>
      <w:r w:rsidR="00560F02">
        <w:t>providers</w:t>
      </w:r>
      <w:r w:rsidR="00560F02" w:rsidRPr="00550276">
        <w:t xml:space="preserve"> </w:t>
      </w:r>
      <w:r w:rsidRPr="00550276">
        <w:t>is required to verify that:</w:t>
      </w:r>
    </w:p>
    <w:p w14:paraId="265C580F" w14:textId="77777777" w:rsidR="003C3A1D" w:rsidRPr="00550276" w:rsidRDefault="003C3A1D" w:rsidP="00D72133">
      <w:pPr>
        <w:pStyle w:val="ListParagraph"/>
        <w:numPr>
          <w:ilvl w:val="0"/>
          <w:numId w:val="158"/>
        </w:numPr>
      </w:pPr>
      <w:r w:rsidRPr="00550276">
        <w:t>the insurance or bond policy is valid, premiums are paid to date, the company is authorized to provide the bonding or insurance, and the company is not in receivership, bankruptcy or some other status that would jeopardize the ability to draw upon the policy;</w:t>
      </w:r>
    </w:p>
    <w:p w14:paraId="3FAB0274" w14:textId="77777777" w:rsidR="003C3A1D" w:rsidRPr="00550276" w:rsidRDefault="003C3A1D" w:rsidP="00D72133">
      <w:pPr>
        <w:pStyle w:val="ListParagraph"/>
        <w:numPr>
          <w:ilvl w:val="0"/>
          <w:numId w:val="158"/>
        </w:numPr>
      </w:pPr>
      <w:r w:rsidRPr="00550276">
        <w:t>the escrow account balances are at an appropriate level;</w:t>
      </w:r>
    </w:p>
    <w:p w14:paraId="1E89EF2A" w14:textId="77777777" w:rsidR="003C3A1D" w:rsidRPr="00550276" w:rsidRDefault="003C3A1D" w:rsidP="00D72133">
      <w:pPr>
        <w:pStyle w:val="ListParagraph"/>
        <w:numPr>
          <w:ilvl w:val="0"/>
          <w:numId w:val="158"/>
        </w:numPr>
      </w:pPr>
      <w:r w:rsidRPr="00550276">
        <w:t>the method of securing the funds has not been withdrawn, drawn upon, obligated for another purpose, or is no longer valid for use as the method of security; and</w:t>
      </w:r>
    </w:p>
    <w:p w14:paraId="2CA8DBA0" w14:textId="77777777" w:rsidR="003C3A1D" w:rsidRPr="00550276" w:rsidRDefault="003C3A1D" w:rsidP="00D72133">
      <w:pPr>
        <w:pStyle w:val="ListParagraph"/>
        <w:numPr>
          <w:ilvl w:val="0"/>
          <w:numId w:val="158"/>
        </w:numPr>
      </w:pPr>
      <w:r w:rsidRPr="00550276">
        <w:t>other such protections as are applicable and relied upon by the Board are verified as in force.</w:t>
      </w:r>
    </w:p>
    <w:p w14:paraId="5F5211FB" w14:textId="3107574D" w:rsidR="00EC5AC3" w:rsidRPr="00EC5AC3" w:rsidRDefault="00EC5AC3" w:rsidP="00D72133">
      <w:pPr>
        <w:pStyle w:val="Heading3"/>
        <w:rPr>
          <w:rStyle w:val="NormalitalChar"/>
          <w:i w:val="0"/>
          <w:iCs/>
        </w:rPr>
      </w:pPr>
      <w:r>
        <w:rPr>
          <w:rStyle w:val="NormalitalChar"/>
          <w:i w:val="0"/>
          <w:iCs/>
        </w:rPr>
        <w:t>Changes</w:t>
      </w:r>
      <w:r w:rsidR="00211C53">
        <w:rPr>
          <w:rStyle w:val="NormalitalChar"/>
          <w:i w:val="0"/>
          <w:iCs/>
        </w:rPr>
        <w:t xml:space="preserve"> </w:t>
      </w:r>
      <w:r w:rsidR="005C1CBF">
        <w:rPr>
          <w:rStyle w:val="NormalitalChar"/>
          <w:i w:val="0"/>
          <w:iCs/>
        </w:rPr>
        <w:t>(Boards)</w:t>
      </w:r>
    </w:p>
    <w:p w14:paraId="64FE59E5" w14:textId="5A0AEBC0" w:rsidR="003C3A1D" w:rsidRDefault="003C3A1D" w:rsidP="003C3A1D">
      <w:r w:rsidRPr="00550276">
        <w:t xml:space="preserve">A Board shall ensure that the workforce service </w:t>
      </w:r>
      <w:r w:rsidR="00560F02">
        <w:t>providers</w:t>
      </w:r>
      <w:r w:rsidR="00560F02" w:rsidRPr="00550276">
        <w:t xml:space="preserve"> </w:t>
      </w:r>
      <w:r w:rsidRPr="00550276">
        <w:t xml:space="preserve">are required to disclose any changes in and circumstances regarding the method of securing or protecting funds under the workforce service </w:t>
      </w:r>
      <w:r w:rsidR="00B47C0E">
        <w:t xml:space="preserve">providers’ </w:t>
      </w:r>
      <w:r w:rsidRPr="00550276">
        <w:t>control.</w:t>
      </w:r>
    </w:p>
    <w:p w14:paraId="4F9F9A0E" w14:textId="57F55FEF" w:rsidR="00FD4267" w:rsidRDefault="00FD4267" w:rsidP="00D72133">
      <w:pPr>
        <w:pStyle w:val="Heading3"/>
      </w:pPr>
      <w:r>
        <w:t>Subgrants</w:t>
      </w:r>
    </w:p>
    <w:p w14:paraId="7B6E365A" w14:textId="253B8DE3" w:rsidR="00FD4267" w:rsidRPr="00550276" w:rsidRDefault="00FD4267" w:rsidP="00FD4267">
      <w:r>
        <w:t xml:space="preserve">The substance of the provisions of this Section flow down to subgrants issued under TWC grant awards.  </w:t>
      </w:r>
      <w:hyperlink w:anchor="subgrantee" w:history="1">
        <w:r w:rsidRPr="007541C8">
          <w:rPr>
            <w:rStyle w:val="Hyperlink"/>
          </w:rPr>
          <w:t>Subgrantees (subrecipients)</w:t>
        </w:r>
      </w:hyperlink>
      <w:r>
        <w:t xml:space="preserve"> will submit proof of coverage to the entity that made the </w:t>
      </w:r>
      <w:r>
        <w:lastRenderedPageBreak/>
        <w:t>subgrant (pass-through entity) and name that entity as the certificate holder.</w:t>
      </w:r>
      <w:r w:rsidR="00A60E63">
        <w:t xml:space="preserve">  Unless instructed otherwise, the documentation is not submitted to </w:t>
      </w:r>
      <w:r w:rsidR="007541C8">
        <w:t>the Agency</w:t>
      </w:r>
      <w:r w:rsidR="00A60E63">
        <w:t>.</w:t>
      </w:r>
    </w:p>
    <w:p w14:paraId="0CCB9F0E" w14:textId="70030F98" w:rsidR="003C3A1D" w:rsidRPr="00550276" w:rsidRDefault="00A80CEB" w:rsidP="00204423">
      <w:pPr>
        <w:pStyle w:val="Bold"/>
      </w:pPr>
      <w:r>
        <w:t>Reference</w:t>
      </w:r>
      <w:r w:rsidR="003C3A1D" w:rsidRPr="00550276">
        <w:t>:</w:t>
      </w:r>
    </w:p>
    <w:p w14:paraId="7AA18F09" w14:textId="407A3B2C" w:rsidR="003C3A1D" w:rsidRPr="00550276" w:rsidRDefault="00CB6192" w:rsidP="006B4752">
      <w:pPr>
        <w:pStyle w:val="Bibliography"/>
      </w:pPr>
      <w:r>
        <w:t>OMB Uniform Guidance: 2 CFR §§</w:t>
      </w:r>
      <w:r w:rsidR="0081140A">
        <w:t xml:space="preserve"> </w:t>
      </w:r>
      <w:r>
        <w:t>200.304 and 200.427</w:t>
      </w:r>
    </w:p>
    <w:p w14:paraId="38DDF992" w14:textId="5AB42EC3" w:rsidR="006B4752" w:rsidRDefault="00CB6192" w:rsidP="006B4752">
      <w:pPr>
        <w:pStyle w:val="Bibliography"/>
        <w:rPr>
          <w:rStyle w:val="Hyperlink"/>
        </w:rPr>
      </w:pPr>
      <w:r>
        <w:t xml:space="preserve">TxGMS: </w:t>
      </w:r>
      <w:r w:rsidR="00F41278">
        <w:t xml:space="preserve">“Bonds and Insurance” and </w:t>
      </w:r>
      <w:r>
        <w:t>Appendix 7 (</w:t>
      </w:r>
      <w:r w:rsidR="00F41278">
        <w:t>b</w:t>
      </w:r>
      <w:r>
        <w:t xml:space="preserve">onding </w:t>
      </w:r>
      <w:r w:rsidR="00F41278">
        <w:t>c</w:t>
      </w:r>
      <w:r>
        <w:t>osts)</w:t>
      </w:r>
    </w:p>
    <w:p w14:paraId="36BC1940" w14:textId="4D72CF6C" w:rsidR="006B4752" w:rsidRPr="006B4752" w:rsidRDefault="00C17D5F" w:rsidP="006B4752">
      <w:pPr>
        <w:pStyle w:val="Bibliography"/>
      </w:pPr>
      <w:r w:rsidRPr="00D72133">
        <w:t>40 TAC §</w:t>
      </w:r>
      <w:r w:rsidR="0081140A">
        <w:t xml:space="preserve"> </w:t>
      </w:r>
      <w:r w:rsidRPr="00D72133">
        <w:t>802.21</w:t>
      </w:r>
    </w:p>
    <w:p w14:paraId="69218377" w14:textId="3E71493F" w:rsidR="00A960D5" w:rsidRDefault="00A960D5" w:rsidP="006B4752">
      <w:pPr>
        <w:pStyle w:val="Bibliography"/>
      </w:pPr>
      <w:r w:rsidRPr="00550276">
        <w:t>Agency</w:t>
      </w:r>
      <w:r w:rsidR="00775B79">
        <w:t xml:space="preserve"> </w:t>
      </w:r>
      <w:r w:rsidRPr="00550276">
        <w:t>Board Agreement</w:t>
      </w:r>
      <w:r w:rsidR="009C2957">
        <w:t xml:space="preserve"> Section 12 (October 2022)</w:t>
      </w:r>
    </w:p>
    <w:p w14:paraId="45BD568E" w14:textId="64370BAB" w:rsidR="006F1E0B" w:rsidRPr="00EA15CB" w:rsidRDefault="006F1E0B" w:rsidP="006F1E0B">
      <w:pPr>
        <w:pStyle w:val="Date"/>
      </w:pPr>
      <w:r w:rsidRPr="00EA15CB">
        <w:t xml:space="preserve">Last Update:  </w:t>
      </w:r>
      <w:r w:rsidR="009C2957">
        <w:t>October 1, 2023</w:t>
      </w:r>
    </w:p>
    <w:p w14:paraId="0BAE55C3" w14:textId="77777777" w:rsidR="003C3A1D" w:rsidRPr="00550276" w:rsidRDefault="00D72133" w:rsidP="00464A6F">
      <w:pPr>
        <w:spacing w:before="240" w:after="0"/>
        <w:contextualSpacing/>
        <w:jc w:val="center"/>
      </w:pPr>
      <w:hyperlink w:anchor="three_toc" w:history="1">
        <w:r w:rsidR="003C3A1D" w:rsidRPr="00550276">
          <w:rPr>
            <w:rStyle w:val="Hyperlink"/>
          </w:rPr>
          <w:t>Return to Chapter Tabl</w:t>
        </w:r>
        <w:bookmarkStart w:id="41" w:name="_Hlt55116936"/>
        <w:r w:rsidR="003C3A1D" w:rsidRPr="00550276">
          <w:rPr>
            <w:rStyle w:val="Hyperlink"/>
          </w:rPr>
          <w:t>e</w:t>
        </w:r>
        <w:bookmarkEnd w:id="41"/>
        <w:r w:rsidR="003C3A1D" w:rsidRPr="00550276">
          <w:rPr>
            <w:rStyle w:val="Hyperlink"/>
          </w:rPr>
          <w:t xml:space="preserve"> of Contents</w:t>
        </w:r>
      </w:hyperlink>
    </w:p>
    <w:p w14:paraId="3A1CDAF4" w14:textId="77777777" w:rsidR="00D513F4" w:rsidRDefault="00D72133" w:rsidP="006F1E0B">
      <w:pPr>
        <w:spacing w:before="240" w:after="0"/>
        <w:contextualSpacing/>
        <w:jc w:val="center"/>
        <w:rPr>
          <w:rStyle w:val="Hyperlink"/>
        </w:rPr>
        <w:sectPr w:rsidR="00D513F4" w:rsidSect="00197DC6">
          <w:pgSz w:w="12240" w:h="15840" w:code="1"/>
          <w:pgMar w:top="1440" w:right="1440" w:bottom="1440" w:left="1440" w:header="720" w:footer="720" w:gutter="0"/>
          <w:cols w:space="720"/>
          <w:docGrid w:linePitch="326"/>
        </w:sectPr>
      </w:pPr>
      <w:hyperlink w:anchor="toc" w:history="1">
        <w:r w:rsidR="003C3A1D" w:rsidRPr="00550276">
          <w:rPr>
            <w:rStyle w:val="Hyperlink"/>
          </w:rPr>
          <w:t>Return to FMGC Table of Contents</w:t>
        </w:r>
      </w:hyperlink>
    </w:p>
    <w:p w14:paraId="00089691" w14:textId="77777777" w:rsidR="00464A6F" w:rsidRDefault="00464A6F" w:rsidP="00464A6F">
      <w:pPr>
        <w:pStyle w:val="Heading2"/>
      </w:pPr>
      <w:bookmarkStart w:id="42" w:name="three_two"/>
      <w:bookmarkEnd w:id="42"/>
      <w:r>
        <w:lastRenderedPageBreak/>
        <w:t>3.2 Other Insurance Requirements</w:t>
      </w:r>
    </w:p>
    <w:p w14:paraId="786B2FF4" w14:textId="77777777" w:rsidR="00A80CEB" w:rsidRDefault="00A80CEB" w:rsidP="00464A6F">
      <w:pPr>
        <w:rPr>
          <w:rStyle w:val="IntenseEmphasis"/>
        </w:rPr>
      </w:pPr>
      <w:r>
        <w:rPr>
          <w:rStyle w:val="IntenseEmphasis"/>
        </w:rPr>
        <w:t>Policy:</w:t>
      </w:r>
    </w:p>
    <w:p w14:paraId="6484D692" w14:textId="5BDE40DC" w:rsidR="003C3A1D" w:rsidRPr="00464A6F" w:rsidRDefault="00464A6F" w:rsidP="00464A6F">
      <w:pPr>
        <w:rPr>
          <w:rStyle w:val="IntenseEmphasis"/>
        </w:rPr>
      </w:pPr>
      <w:r w:rsidRPr="00464A6F">
        <w:rPr>
          <w:rStyle w:val="IntenseEmphasis"/>
        </w:rPr>
        <w:t>I</w:t>
      </w:r>
      <w:r w:rsidR="003C3A1D" w:rsidRPr="00464A6F">
        <w:rPr>
          <w:rStyle w:val="IntenseEmphasis"/>
        </w:rPr>
        <w:t>nsurance coverage must comply with applicable federal, state and agency requirements.</w:t>
      </w:r>
    </w:p>
    <w:p w14:paraId="0C456E9C" w14:textId="3977106E" w:rsidR="00EA71EA" w:rsidRDefault="00EA71EA" w:rsidP="00D72133">
      <w:r>
        <w:t xml:space="preserve">This Section addresses general insurance allowability limitations </w:t>
      </w:r>
      <w:r w:rsidR="00AA24CF">
        <w:t xml:space="preserve">for </w:t>
      </w:r>
      <w:hyperlink w:anchor="twcgrantaward" w:history="1">
        <w:r w:rsidR="00AA24CF" w:rsidRPr="00AA24CF">
          <w:rPr>
            <w:rStyle w:val="Hyperlink"/>
          </w:rPr>
          <w:t>TWC grant awards</w:t>
        </w:r>
      </w:hyperlink>
      <w:r w:rsidR="00AA24CF">
        <w:t xml:space="preserve">, </w:t>
      </w:r>
      <w:r>
        <w:t>as well as some insurance that is specifically required.</w:t>
      </w:r>
    </w:p>
    <w:p w14:paraId="20AF8DF4" w14:textId="789BCE47" w:rsidR="00017160" w:rsidRDefault="00EA71EA" w:rsidP="00D72133">
      <w:pPr>
        <w:pStyle w:val="Heading3"/>
      </w:pPr>
      <w:r>
        <w:t>General Allowability Requirements</w:t>
      </w:r>
    </w:p>
    <w:p w14:paraId="3C3FEBCC" w14:textId="2EC78F24" w:rsidR="006C2F50" w:rsidRDefault="003C3A1D" w:rsidP="003C3A1D">
      <w:r w:rsidRPr="00550276">
        <w:t xml:space="preserve">Costs of insurance that are required or approved and maintained pursuant to a </w:t>
      </w:r>
      <w:hyperlink w:anchor="federalaward" w:history="1">
        <w:r w:rsidRPr="00AA24CF">
          <w:rPr>
            <w:rStyle w:val="Hyperlink"/>
          </w:rPr>
          <w:t xml:space="preserve">federal </w:t>
        </w:r>
        <w:r w:rsidR="00AA24CF" w:rsidRPr="00AA24CF">
          <w:rPr>
            <w:rStyle w:val="Hyperlink"/>
          </w:rPr>
          <w:t>award</w:t>
        </w:r>
      </w:hyperlink>
      <w:r w:rsidR="00AA24CF">
        <w:t xml:space="preserve"> </w:t>
      </w:r>
      <w:r w:rsidRPr="00550276">
        <w:t xml:space="preserve">or </w:t>
      </w:r>
      <w:hyperlink w:anchor="stateaward" w:history="1">
        <w:r w:rsidRPr="00AA24CF">
          <w:rPr>
            <w:rStyle w:val="Hyperlink"/>
          </w:rPr>
          <w:t>state award</w:t>
        </w:r>
      </w:hyperlink>
      <w:r w:rsidRPr="00550276">
        <w:t xml:space="preserve"> are allowable.</w:t>
      </w:r>
    </w:p>
    <w:p w14:paraId="57288B16" w14:textId="63B493A8" w:rsidR="003C3A1D" w:rsidRPr="00550276" w:rsidRDefault="003C3A1D" w:rsidP="003C3A1D">
      <w:r w:rsidRPr="00550276">
        <w:t>Costs of other insurance in connection with the general conduct of activities are allowable subject to the following limitations:</w:t>
      </w:r>
    </w:p>
    <w:p w14:paraId="496CAF9F" w14:textId="7F61E5FC" w:rsidR="003C3A1D" w:rsidRPr="00550276" w:rsidRDefault="009B062E" w:rsidP="00D72133">
      <w:pPr>
        <w:pStyle w:val="NumberedList1"/>
        <w:numPr>
          <w:ilvl w:val="0"/>
          <w:numId w:val="68"/>
        </w:numPr>
      </w:pPr>
      <w:r>
        <w:t xml:space="preserve">The </w:t>
      </w:r>
      <w:r w:rsidR="003C3A1D" w:rsidRPr="00550276">
        <w:t xml:space="preserve">types and extent and cost of coverage </w:t>
      </w:r>
      <w:r>
        <w:t>must be</w:t>
      </w:r>
      <w:r w:rsidR="003C3A1D" w:rsidRPr="00550276">
        <w:t xml:space="preserve"> in accordance with the </w:t>
      </w:r>
      <w:r w:rsidR="00F943CA">
        <w:t>entity’s</w:t>
      </w:r>
      <w:r w:rsidR="003C3A1D" w:rsidRPr="00550276">
        <w:t xml:space="preserve"> policy and sound business practice</w:t>
      </w:r>
      <w:r>
        <w:t>.</w:t>
      </w:r>
    </w:p>
    <w:p w14:paraId="699A3E6D" w14:textId="19F18CB2" w:rsidR="003C3A1D" w:rsidRDefault="009B062E" w:rsidP="00D72133">
      <w:pPr>
        <w:pStyle w:val="NumberedList1"/>
        <w:numPr>
          <w:ilvl w:val="0"/>
          <w:numId w:val="68"/>
        </w:numPr>
      </w:pPr>
      <w:r>
        <w:t xml:space="preserve">The </w:t>
      </w:r>
      <w:r w:rsidR="003C3A1D" w:rsidRPr="00550276">
        <w:t>costs of insurance or contributions to any reserve covering the risk of loss of, or damage to, federal government or state property are unallowable except to the extent that the awarding agency has specifically required or approved such costs.</w:t>
      </w:r>
    </w:p>
    <w:p w14:paraId="764A6CCC" w14:textId="74AA489F" w:rsidR="009B062E" w:rsidRDefault="009B062E" w:rsidP="00D72133">
      <w:pPr>
        <w:pStyle w:val="NumberedList1"/>
        <w:numPr>
          <w:ilvl w:val="0"/>
          <w:numId w:val="68"/>
        </w:numPr>
      </w:pPr>
      <w:r>
        <w:t>Costs allowed for business interruption or other similar insurance must exclude coverage of management fees.</w:t>
      </w:r>
    </w:p>
    <w:p w14:paraId="203CC52C" w14:textId="58A668A0" w:rsidR="009B062E" w:rsidRDefault="009B062E" w:rsidP="00D72133">
      <w:pPr>
        <w:pStyle w:val="NumberedList1"/>
        <w:numPr>
          <w:ilvl w:val="0"/>
          <w:numId w:val="68"/>
        </w:numPr>
      </w:pPr>
      <w:r>
        <w:t xml:space="preserve">Costs of insurance on the lives of trustees, officers, or other employees holding positions of similar responsibilities are allowable only to the extent that the insurance represents additional compensation. </w:t>
      </w:r>
      <w:r w:rsidR="00775CD6">
        <w:t xml:space="preserve"> </w:t>
      </w:r>
      <w:r>
        <w:t>The cost of such insurance when the entity is identified as the beneficiary is unallowable.</w:t>
      </w:r>
      <w:r w:rsidR="00B209A5">
        <w:t xml:space="preserve">  Refer also to 2 CFR § 200.431 (</w:t>
      </w:r>
      <w:hyperlink w:anchor="uniformguidance" w:history="1">
        <w:r w:rsidR="00B209A5" w:rsidRPr="00B209A5">
          <w:rPr>
            <w:rStyle w:val="Hyperlink"/>
          </w:rPr>
          <w:t>Uniform Guidance</w:t>
        </w:r>
      </w:hyperlink>
      <w:r w:rsidR="00B209A5">
        <w:t xml:space="preserve">) and “Compensation—Fringe Benefits” in Appendix 7 to </w:t>
      </w:r>
      <w:hyperlink w:anchor="txgms" w:history="1">
        <w:r w:rsidR="00B209A5" w:rsidRPr="00B209A5">
          <w:rPr>
            <w:rStyle w:val="Hyperlink"/>
          </w:rPr>
          <w:t>TxGMS</w:t>
        </w:r>
      </w:hyperlink>
      <w:r w:rsidR="00B209A5">
        <w:t>.</w:t>
      </w:r>
    </w:p>
    <w:p w14:paraId="5664F496" w14:textId="3AEDC1E2" w:rsidR="009B062E" w:rsidRDefault="009B062E" w:rsidP="00D72133">
      <w:pPr>
        <w:pStyle w:val="NumberedList1"/>
        <w:numPr>
          <w:ilvl w:val="0"/>
          <w:numId w:val="68"/>
        </w:numPr>
      </w:pPr>
      <w:r>
        <w:t xml:space="preserve">Insurance against defects. </w:t>
      </w:r>
      <w:r w:rsidR="00B209A5">
        <w:t xml:space="preserve"> </w:t>
      </w:r>
      <w:r>
        <w:t>Costs of insurance with respect to any costs incurred to correct defects in the entity’s materials or workmanship are unallowable.</w:t>
      </w:r>
    </w:p>
    <w:p w14:paraId="7A0802E5" w14:textId="45796FBB" w:rsidR="009B062E" w:rsidRDefault="009B062E" w:rsidP="00D72133">
      <w:pPr>
        <w:pStyle w:val="NumberedList1"/>
        <w:numPr>
          <w:ilvl w:val="0"/>
          <w:numId w:val="68"/>
        </w:numPr>
      </w:pPr>
      <w:r>
        <w:t xml:space="preserve">Medical liability (malpractice) insurance. </w:t>
      </w:r>
      <w:r w:rsidR="00C17D5F">
        <w:t xml:space="preserve"> </w:t>
      </w:r>
      <w:r>
        <w:t xml:space="preserve">Refer to the Uniform Guidance or TxGMS, </w:t>
      </w:r>
      <w:r w:rsidR="003827C7">
        <w:t>as</w:t>
      </w:r>
      <w:r>
        <w:t xml:space="preserve"> applicable.</w:t>
      </w:r>
    </w:p>
    <w:p w14:paraId="5D59C95E" w14:textId="3037BDE6" w:rsidR="003C3A1D" w:rsidRPr="00550276" w:rsidRDefault="003C3A1D" w:rsidP="003C3A1D">
      <w:r w:rsidRPr="00550276">
        <w:t xml:space="preserve">Actual losses that could have been covered by permissible insurance </w:t>
      </w:r>
      <w:r w:rsidR="00017160">
        <w:t xml:space="preserve">(through a self-insurance program or otherwise) </w:t>
      </w:r>
      <w:r w:rsidRPr="00550276">
        <w:t>are unallowable, unless expressly provided for in the award.</w:t>
      </w:r>
    </w:p>
    <w:p w14:paraId="588EF8F5" w14:textId="397EEB01" w:rsidR="003C3A1D" w:rsidRPr="00550276" w:rsidRDefault="003C3A1D" w:rsidP="003C3A1D">
      <w:r w:rsidRPr="00550276">
        <w:t>Costs incurred because of (1) losses not covered under nominal deductible insurance coverage provided in keeping with sound management practice, and (2) minor losses not covered by insurance, such as spoilage, breakage, and disappearance of small hand tools, which occur in the ordinary course of operations, are allowable.</w:t>
      </w:r>
    </w:p>
    <w:p w14:paraId="0E727B02" w14:textId="55743814" w:rsidR="00017160" w:rsidRDefault="00017160" w:rsidP="003C3A1D">
      <w:r>
        <w:lastRenderedPageBreak/>
        <w:t>For contributions to a reserve for certain self-insurance programs including workers’ compensation, unemployment compensation, and severance pay, refer to the Uniform Guidance or TxGMS, as applicable.</w:t>
      </w:r>
    </w:p>
    <w:p w14:paraId="66983047" w14:textId="291F99B0" w:rsidR="00017160" w:rsidRDefault="00017160" w:rsidP="003C3A1D">
      <w:r>
        <w:t xml:space="preserve">Also </w:t>
      </w:r>
      <w:r w:rsidR="00B209A5">
        <w:t>refer to</w:t>
      </w:r>
      <w:r>
        <w:t xml:space="preserve"> </w:t>
      </w:r>
      <w:hyperlink w:anchor="eight_3_30" w:history="1">
        <w:r w:rsidRPr="003827C7">
          <w:rPr>
            <w:rStyle w:val="Hyperlink"/>
          </w:rPr>
          <w:t>Section 8.3.3</w:t>
        </w:r>
        <w:r w:rsidR="00C17D5F">
          <w:rPr>
            <w:rStyle w:val="Hyperlink"/>
          </w:rPr>
          <w:t>0 Insurance and Indemnification</w:t>
        </w:r>
      </w:hyperlink>
      <w:r w:rsidR="00C17D5F">
        <w:t>, in</w:t>
      </w:r>
      <w:r>
        <w:t xml:space="preserve"> this manual.</w:t>
      </w:r>
    </w:p>
    <w:p w14:paraId="4F6FC453" w14:textId="10FC78F8" w:rsidR="00017160" w:rsidRDefault="00017160" w:rsidP="00D72133">
      <w:pPr>
        <w:pStyle w:val="Heading3"/>
      </w:pPr>
      <w:r>
        <w:t>Specific Insurance Requirements</w:t>
      </w:r>
    </w:p>
    <w:p w14:paraId="7FF1B8B9" w14:textId="69C0F4D2" w:rsidR="003C3A1D" w:rsidRPr="00550276" w:rsidRDefault="003C3A1D" w:rsidP="003C3A1D">
      <w:r w:rsidRPr="00550276">
        <w:t>The following insurance coverage is required by federal, state or agency requirements</w:t>
      </w:r>
      <w:r w:rsidR="003827C7">
        <w:t>.</w:t>
      </w:r>
    </w:p>
    <w:p w14:paraId="5513B8FF" w14:textId="7852266A" w:rsidR="003827C7" w:rsidRPr="003827C7" w:rsidRDefault="003827C7" w:rsidP="00D72133">
      <w:pPr>
        <w:pStyle w:val="Heading4"/>
        <w:rPr>
          <w:rStyle w:val="NormalunderlineChar"/>
          <w:bCs/>
          <w:u w:val="none"/>
        </w:rPr>
      </w:pPr>
      <w:r w:rsidRPr="003827C7">
        <w:rPr>
          <w:rStyle w:val="NormalunderlineChar"/>
          <w:bCs/>
          <w:u w:val="none"/>
        </w:rPr>
        <w:t>Property Insurance</w:t>
      </w:r>
    </w:p>
    <w:p w14:paraId="77489CB8" w14:textId="63B4538D" w:rsidR="003C3A1D" w:rsidRPr="00550276" w:rsidRDefault="003C3A1D" w:rsidP="003C3A1D">
      <w:r w:rsidRPr="00550276">
        <w:t xml:space="preserve">Provisions for property insurance are addressed in </w:t>
      </w:r>
      <w:hyperlink w:anchor="thirteen_eighteen" w:history="1">
        <w:r w:rsidRPr="00550276">
          <w:rPr>
            <w:rStyle w:val="Hyperlink"/>
          </w:rPr>
          <w:t>Section 13.1</w:t>
        </w:r>
        <w:r w:rsidR="00C17D5F">
          <w:rPr>
            <w:rStyle w:val="Hyperlink"/>
          </w:rPr>
          <w:t>8 Property Insurance</w:t>
        </w:r>
      </w:hyperlink>
      <w:r w:rsidR="00C17D5F">
        <w:t xml:space="preserve">, </w:t>
      </w:r>
      <w:r w:rsidR="00B34897">
        <w:t>in</w:t>
      </w:r>
      <w:r w:rsidR="009B11BC" w:rsidRPr="00EF3636">
        <w:t xml:space="preserve"> this manual</w:t>
      </w:r>
      <w:r w:rsidR="00775B79">
        <w:t>, including the requirements from Sections 14.4 and 14.5 of the Agency Board Agreement</w:t>
      </w:r>
      <w:r w:rsidR="009B11BC" w:rsidRPr="00EF3636">
        <w:t>.</w:t>
      </w:r>
    </w:p>
    <w:p w14:paraId="0B3138B8" w14:textId="63BC5EF3" w:rsidR="003827C7" w:rsidRPr="00626FBC" w:rsidRDefault="003827C7" w:rsidP="00D72133">
      <w:pPr>
        <w:pStyle w:val="Heading4"/>
        <w:rPr>
          <w:rStyle w:val="NormalunderlineChar"/>
          <w:u w:val="none"/>
        </w:rPr>
      </w:pPr>
      <w:r w:rsidRPr="00626FBC">
        <w:rPr>
          <w:rStyle w:val="NormalunderlineChar"/>
          <w:u w:val="none"/>
        </w:rPr>
        <w:t>Errors and Omissions Insurance</w:t>
      </w:r>
    </w:p>
    <w:p w14:paraId="37B14770" w14:textId="50A8567C" w:rsidR="003C3A1D" w:rsidRDefault="00B82E62" w:rsidP="003C3A1D">
      <w:r>
        <w:t xml:space="preserve">Section 7.5 of the Agency Board Agreement requires Boards to ensure </w:t>
      </w:r>
      <w:r>
        <w:rPr>
          <w:sz w:val="23"/>
          <w:szCs w:val="23"/>
        </w:rPr>
        <w:t>that their “subrecipients, contractors, and subcontractors</w:t>
      </w:r>
      <w:r w:rsidR="00B209A5">
        <w:rPr>
          <w:sz w:val="23"/>
          <w:szCs w:val="23"/>
        </w:rPr>
        <w:t>”</w:t>
      </w:r>
      <w:r>
        <w:rPr>
          <w:sz w:val="23"/>
          <w:szCs w:val="23"/>
        </w:rPr>
        <w:t xml:space="preserve"> </w:t>
      </w:r>
      <w:r w:rsidR="003C3A1D" w:rsidRPr="00550276">
        <w:t xml:space="preserve">carry errors and omissions insurance, or </w:t>
      </w:r>
      <w:r>
        <w:t xml:space="preserve"> establish self-funded</w:t>
      </w:r>
      <w:r w:rsidR="003C3A1D" w:rsidRPr="00550276">
        <w:t xml:space="preserve"> equivalent</w:t>
      </w:r>
      <w:r>
        <w:t xml:space="preserve">s, </w:t>
      </w:r>
      <w:r>
        <w:rPr>
          <w:sz w:val="23"/>
          <w:szCs w:val="23"/>
        </w:rPr>
        <w:t>as well as other forms of insurance required by state or federal law or regulation</w:t>
      </w:r>
      <w:r w:rsidR="003C3A1D" w:rsidRPr="00550276">
        <w:t>.</w:t>
      </w:r>
    </w:p>
    <w:p w14:paraId="0A093BED" w14:textId="533CEF34" w:rsidR="003827C7" w:rsidRPr="00550276" w:rsidRDefault="003827C7" w:rsidP="00D72133">
      <w:pPr>
        <w:pStyle w:val="Heading4"/>
      </w:pPr>
      <w:r>
        <w:t>Workers’ Compensation Insurance for Workforce Innovation and Opportunity Act (WIOA) Participants</w:t>
      </w:r>
    </w:p>
    <w:p w14:paraId="5DB04A9C" w14:textId="0E8BBCF4" w:rsidR="00DC5D76" w:rsidRPr="00550276" w:rsidRDefault="00F3021B" w:rsidP="003C3A1D">
      <w:r>
        <w:t xml:space="preserve">Health and safety standards established under federal and state law otherwise applicable to working conditions of employees shall be equally applicable to working conditions of participants engaged in specified activities.  </w:t>
      </w:r>
      <w:r w:rsidR="003C3A1D" w:rsidRPr="00550276">
        <w:t>To the extent that the state workers</w:t>
      </w:r>
      <w:r w:rsidR="00B209A5">
        <w:t>’</w:t>
      </w:r>
      <w:r w:rsidR="003C3A1D" w:rsidRPr="00550276">
        <w:t xml:space="preserve"> compensation law applies, workers</w:t>
      </w:r>
      <w:r w:rsidR="00B209A5">
        <w:t>’</w:t>
      </w:r>
      <w:r w:rsidR="003C3A1D" w:rsidRPr="00550276">
        <w:t xml:space="preserve"> compensation </w:t>
      </w:r>
      <w:r>
        <w:t>shall</w:t>
      </w:r>
      <w:r w:rsidR="003C3A1D" w:rsidRPr="00550276">
        <w:t xml:space="preserve"> be provided to participants in programs and activities under Title I of WI</w:t>
      </w:r>
      <w:r w:rsidR="00DC5D76">
        <w:t>O</w:t>
      </w:r>
      <w:r w:rsidR="003C3A1D" w:rsidRPr="00550276">
        <w:t>A on the same basis as the compensation is provided to other individuals in the state in similar employment.</w:t>
      </w:r>
    </w:p>
    <w:p w14:paraId="70501CEB" w14:textId="21DC901E" w:rsidR="003C3A1D" w:rsidRPr="00550276" w:rsidRDefault="00A80CEB" w:rsidP="00204423">
      <w:pPr>
        <w:pStyle w:val="Bold"/>
      </w:pPr>
      <w:r>
        <w:t>Reference</w:t>
      </w:r>
      <w:r w:rsidR="003C3A1D" w:rsidRPr="00550276">
        <w:t>:</w:t>
      </w:r>
    </w:p>
    <w:p w14:paraId="4C72576F" w14:textId="2591A092" w:rsidR="003C3A1D" w:rsidRPr="00464A6F" w:rsidRDefault="00DC5D76" w:rsidP="0040220E">
      <w:pPr>
        <w:pStyle w:val="Bibliography"/>
        <w:rPr>
          <w:rStyle w:val="Hyperlink"/>
        </w:rPr>
      </w:pPr>
      <w:r>
        <w:t>Workforce Innovation and Opportunity Act §</w:t>
      </w:r>
      <w:r w:rsidR="0001006A">
        <w:t xml:space="preserve"> </w:t>
      </w:r>
      <w:r w:rsidR="00DB4C6B">
        <w:t>181(b)(4)</w:t>
      </w:r>
    </w:p>
    <w:p w14:paraId="59912519" w14:textId="5EC9DA6D" w:rsidR="003C3A1D" w:rsidRPr="00464A6F" w:rsidRDefault="00626FBC" w:rsidP="0040220E">
      <w:pPr>
        <w:pStyle w:val="Bibliography"/>
        <w:rPr>
          <w:rStyle w:val="Hyperlink"/>
        </w:rPr>
      </w:pPr>
      <w:r>
        <w:t xml:space="preserve">WIOA Regulations: </w:t>
      </w:r>
      <w:r w:rsidR="00DC5D76">
        <w:t>20 CFR §</w:t>
      </w:r>
      <w:r w:rsidR="0001006A">
        <w:t xml:space="preserve"> </w:t>
      </w:r>
      <w:r w:rsidR="00DC5D76">
        <w:t>683.280(b)</w:t>
      </w:r>
    </w:p>
    <w:p w14:paraId="1F3B3C40" w14:textId="10E16AE0" w:rsidR="00017160" w:rsidRDefault="00017160" w:rsidP="0040220E">
      <w:pPr>
        <w:pStyle w:val="Bibliography"/>
      </w:pPr>
      <w:r>
        <w:t>OMB Uniform Guidance: 2 CFR §</w:t>
      </w:r>
      <w:r w:rsidR="0001006A">
        <w:t xml:space="preserve"> </w:t>
      </w:r>
      <w:r>
        <w:t>200.447</w:t>
      </w:r>
    </w:p>
    <w:p w14:paraId="5B36989F" w14:textId="77DE00A3" w:rsidR="003C3A1D" w:rsidRPr="00550276" w:rsidRDefault="00017160" w:rsidP="0040220E">
      <w:pPr>
        <w:pStyle w:val="Bibliography"/>
      </w:pPr>
      <w:r>
        <w:t>TxGMS:</w:t>
      </w:r>
      <w:r w:rsidR="00626FBC">
        <w:t xml:space="preserve"> Appendix 7 (insurance and indemnification)</w:t>
      </w:r>
      <w:r w:rsidR="003C3A1D" w:rsidRPr="00550276">
        <w:t>)</w:t>
      </w:r>
    </w:p>
    <w:p w14:paraId="5889E9DF" w14:textId="051E027E" w:rsidR="003C3A1D" w:rsidRDefault="003C3A1D" w:rsidP="0040220E">
      <w:pPr>
        <w:pStyle w:val="Bibliography"/>
      </w:pPr>
      <w:r w:rsidRPr="0040220E">
        <w:t xml:space="preserve">Agency </w:t>
      </w:r>
      <w:r w:rsidRPr="00A960D5">
        <w:t>Board</w:t>
      </w:r>
      <w:r w:rsidRPr="00550276">
        <w:t xml:space="preserve"> Agreement</w:t>
      </w:r>
      <w:r w:rsidR="00E12411">
        <w:t xml:space="preserve"> </w:t>
      </w:r>
      <w:r w:rsidR="00B82E62">
        <w:t>Sections 7.5</w:t>
      </w:r>
      <w:r w:rsidR="00775B79">
        <w:t xml:space="preserve">, </w:t>
      </w:r>
      <w:r w:rsidR="00B82E62">
        <w:t>14.4</w:t>
      </w:r>
      <w:r w:rsidR="00775B79">
        <w:t>, and 14.5</w:t>
      </w:r>
      <w:r w:rsidR="00B82E62">
        <w:t xml:space="preserve"> (October 2022)</w:t>
      </w:r>
    </w:p>
    <w:p w14:paraId="3DDDEF3F" w14:textId="6B524E93" w:rsidR="006F1E0B" w:rsidRPr="00EA15CB" w:rsidRDefault="006F1E0B" w:rsidP="006F1E0B">
      <w:pPr>
        <w:pStyle w:val="Date"/>
      </w:pPr>
      <w:r w:rsidRPr="00EA15CB">
        <w:t xml:space="preserve">Last Update:  </w:t>
      </w:r>
      <w:r w:rsidR="00775B79">
        <w:t>October 1, 2023</w:t>
      </w:r>
    </w:p>
    <w:p w14:paraId="0630188F" w14:textId="77777777" w:rsidR="003C3A1D" w:rsidRPr="00550276" w:rsidRDefault="00D72133" w:rsidP="003F0B8C">
      <w:pPr>
        <w:pStyle w:val="hyperlinkcenter"/>
      </w:pPr>
      <w:hyperlink w:anchor="three_toc" w:history="1">
        <w:r w:rsidR="003C3A1D" w:rsidRPr="00550276">
          <w:rPr>
            <w:rStyle w:val="Hyperlink"/>
          </w:rPr>
          <w:t>Retu</w:t>
        </w:r>
        <w:bookmarkStart w:id="43" w:name="_Hlt74362898"/>
        <w:r w:rsidR="003C3A1D" w:rsidRPr="00550276">
          <w:rPr>
            <w:rStyle w:val="Hyperlink"/>
          </w:rPr>
          <w:t>r</w:t>
        </w:r>
        <w:bookmarkEnd w:id="43"/>
        <w:r w:rsidR="003C3A1D" w:rsidRPr="00550276">
          <w:rPr>
            <w:rStyle w:val="Hyperlink"/>
          </w:rPr>
          <w:t xml:space="preserve">n to Chapter Table of </w:t>
        </w:r>
        <w:bookmarkStart w:id="44" w:name="_Hlt55117011"/>
        <w:r w:rsidR="003C3A1D" w:rsidRPr="00550276">
          <w:rPr>
            <w:rStyle w:val="Hyperlink"/>
          </w:rPr>
          <w:t>C</w:t>
        </w:r>
        <w:bookmarkEnd w:id="44"/>
        <w:r w:rsidR="003C3A1D" w:rsidRPr="00550276">
          <w:rPr>
            <w:rStyle w:val="Hyperlink"/>
          </w:rPr>
          <w:t>ontents</w:t>
        </w:r>
      </w:hyperlink>
    </w:p>
    <w:p w14:paraId="7E2AE32A" w14:textId="77777777" w:rsidR="001252FC" w:rsidRDefault="00D72133" w:rsidP="001252FC">
      <w:pPr>
        <w:pStyle w:val="hyperlinkcenter"/>
        <w:rPr>
          <w:rStyle w:val="Hyperlink"/>
        </w:rPr>
        <w:sectPr w:rsidR="001252FC" w:rsidSect="00197DC6">
          <w:pgSz w:w="12240" w:h="15840" w:code="1"/>
          <w:pgMar w:top="1440" w:right="1440" w:bottom="1440" w:left="1440" w:header="720" w:footer="720" w:gutter="0"/>
          <w:cols w:space="720"/>
          <w:docGrid w:linePitch="326"/>
        </w:sectPr>
      </w:pPr>
      <w:hyperlink w:anchor="toc" w:history="1">
        <w:r w:rsidR="003C3A1D" w:rsidRPr="00550276">
          <w:rPr>
            <w:rStyle w:val="Hyperlink"/>
          </w:rPr>
          <w:t>Return to FMGC Table of Contents</w:t>
        </w:r>
      </w:hyperlink>
    </w:p>
    <w:p w14:paraId="4E59AB75" w14:textId="77777777" w:rsidR="000A38E9" w:rsidRDefault="000A38E9" w:rsidP="00A960D5">
      <w:pPr>
        <w:pStyle w:val="Heading1"/>
      </w:pPr>
      <w:bookmarkStart w:id="45" w:name="_Chapter_4_Cost"/>
      <w:bookmarkStart w:id="46" w:name="four_toc"/>
      <w:bookmarkStart w:id="47" w:name="_Toc144791723"/>
      <w:bookmarkEnd w:id="45"/>
      <w:bookmarkEnd w:id="46"/>
      <w:r>
        <w:lastRenderedPageBreak/>
        <w:t>Chapter 4 Cost Sharing and Matching</w:t>
      </w:r>
      <w:bookmarkEnd w:id="47"/>
    </w:p>
    <w:p w14:paraId="6113823E" w14:textId="77777777" w:rsidR="00C027B6" w:rsidRPr="00EF3636" w:rsidRDefault="00C027B6" w:rsidP="00C027B6">
      <w:r w:rsidRPr="000A38E9">
        <w:t>This chapter is currently under construction.</w:t>
      </w:r>
    </w:p>
    <w:p w14:paraId="44785D17" w14:textId="3FF64960" w:rsidR="00C027B6" w:rsidRDefault="00C027B6" w:rsidP="00C027B6">
      <w:r>
        <w:t>Applicable requirements for cost sharing and matching are set forth in:</w:t>
      </w:r>
    </w:p>
    <w:p w14:paraId="5BB744C0" w14:textId="1A4C0F0E" w:rsidR="00C027B6" w:rsidRPr="004369F6" w:rsidRDefault="00C027B6" w:rsidP="00D72133">
      <w:pPr>
        <w:pStyle w:val="ListParagraph"/>
      </w:pPr>
      <w:r w:rsidRPr="004369F6">
        <w:t xml:space="preserve">OMB </w:t>
      </w:r>
      <w:r w:rsidR="0066166E">
        <w:t>Uniform Guidance provisions at 2 CFR §§</w:t>
      </w:r>
      <w:r w:rsidR="0001006A">
        <w:t xml:space="preserve"> </w:t>
      </w:r>
      <w:r w:rsidR="0066166E">
        <w:t>200.306 (cost sharing or matching) and 200.403(f) (factors affecting allowability of costs)</w:t>
      </w:r>
    </w:p>
    <w:p w14:paraId="20D567F9" w14:textId="72EA4B06" w:rsidR="00C027B6" w:rsidRPr="004369F6" w:rsidRDefault="0066166E" w:rsidP="00D72133">
      <w:pPr>
        <w:pStyle w:val="ListParagraph"/>
      </w:pPr>
      <w:r>
        <w:t>TxGMS</w:t>
      </w:r>
      <w:r w:rsidR="006E3884">
        <w:t>:</w:t>
      </w:r>
      <w:r>
        <w:t xml:space="preserve"> “Cost Sharing or Matching” and Item 6 </w:t>
      </w:r>
      <w:r w:rsidR="00CA00D6">
        <w:t>of “Factors Affecting Allowability of Costs”</w:t>
      </w:r>
    </w:p>
    <w:p w14:paraId="3602765A" w14:textId="214D1533" w:rsidR="00C027B6" w:rsidRPr="004369F6" w:rsidRDefault="00C027B6" w:rsidP="00D72133">
      <w:pPr>
        <w:pStyle w:val="ListParagraph"/>
      </w:pPr>
      <w:r w:rsidRPr="004369F6">
        <w:t xml:space="preserve">Federal Child Care Rules: </w:t>
      </w:r>
      <w:r w:rsidR="00FA500C">
        <w:t>45 CFR §</w:t>
      </w:r>
      <w:r w:rsidR="0001006A">
        <w:t xml:space="preserve"> </w:t>
      </w:r>
      <w:r w:rsidR="00FA500C">
        <w:t>98.55</w:t>
      </w:r>
    </w:p>
    <w:p w14:paraId="17832BB2" w14:textId="48570176" w:rsidR="00C027B6" w:rsidRDefault="00C027B6" w:rsidP="00D72133">
      <w:pPr>
        <w:pStyle w:val="ListParagraph"/>
      </w:pPr>
      <w:r w:rsidRPr="004369F6">
        <w:t>Texas Workforce Commission Child Care Rules: 40 TAC §</w:t>
      </w:r>
      <w:r w:rsidR="0001006A">
        <w:t xml:space="preserve"> </w:t>
      </w:r>
      <w:r w:rsidRPr="004369F6">
        <w:t>809.</w:t>
      </w:r>
      <w:r w:rsidR="00976A02">
        <w:t>17</w:t>
      </w:r>
    </w:p>
    <w:p w14:paraId="5EE2A65F" w14:textId="53EF560A" w:rsidR="006E3884" w:rsidRPr="004369F6" w:rsidRDefault="006E3884" w:rsidP="00D72133">
      <w:pPr>
        <w:pStyle w:val="ListParagraph"/>
      </w:pPr>
      <w:r>
        <w:t>TWC’s Child Care Services Guide</w:t>
      </w:r>
    </w:p>
    <w:p w14:paraId="34642258" w14:textId="77777777" w:rsidR="00C027B6" w:rsidRPr="004369F6" w:rsidRDefault="00C027B6" w:rsidP="00D72133">
      <w:pPr>
        <w:pStyle w:val="ListParagraph"/>
      </w:pPr>
      <w:r w:rsidRPr="004369F6">
        <w:t>Other federal, state or agency guidance</w:t>
      </w:r>
    </w:p>
    <w:p w14:paraId="0086525B" w14:textId="32B7C84F" w:rsidR="00C027B6" w:rsidRDefault="0066166E" w:rsidP="00D72133">
      <w:pPr>
        <w:pStyle w:val="ListParagraph"/>
      </w:pPr>
      <w:r>
        <w:t xml:space="preserve">Grant award </w:t>
      </w:r>
      <w:r w:rsidR="00C027B6" w:rsidRPr="004369F6">
        <w:t>provisions</w:t>
      </w:r>
    </w:p>
    <w:p w14:paraId="20BABBAC" w14:textId="724BEF58" w:rsidR="006E3884" w:rsidRDefault="006E3884" w:rsidP="006E3884">
      <w:r>
        <w:t>Some TWC grant awards require a Grantee to provide leverage.  For the applicable leverage requirements, refer to the respective TWC-issued grant application instructions or grant solicitation, and the terms and conditions of the TWC-issued grant award.</w:t>
      </w:r>
    </w:p>
    <w:p w14:paraId="3C120C01" w14:textId="4F8C449B" w:rsidR="004946FF" w:rsidRPr="00EA15CB" w:rsidRDefault="004946FF" w:rsidP="004946FF">
      <w:pPr>
        <w:pStyle w:val="Date"/>
      </w:pPr>
      <w:r>
        <w:t xml:space="preserve">Last Update:  </w:t>
      </w:r>
      <w:r w:rsidR="0066166E">
        <w:t>October 1, 2023</w:t>
      </w:r>
    </w:p>
    <w:p w14:paraId="1B635CE1" w14:textId="77777777" w:rsidR="004F6649" w:rsidRDefault="00D72133" w:rsidP="004F6649">
      <w:pPr>
        <w:pStyle w:val="hyperlinkcenter"/>
        <w:rPr>
          <w:rStyle w:val="Hyperlink"/>
        </w:rPr>
        <w:sectPr w:rsidR="004F6649" w:rsidSect="00197DC6">
          <w:footerReference w:type="default" r:id="rId18"/>
          <w:pgSz w:w="12240" w:h="15840" w:code="1"/>
          <w:pgMar w:top="1440" w:right="1440" w:bottom="1440" w:left="1440" w:header="720" w:footer="720" w:gutter="0"/>
          <w:cols w:space="720"/>
          <w:docGrid w:linePitch="326"/>
        </w:sectPr>
      </w:pPr>
      <w:hyperlink w:anchor="toc" w:history="1">
        <w:r w:rsidR="00C027B6" w:rsidRPr="00D930A3">
          <w:rPr>
            <w:rStyle w:val="Hyperlink"/>
          </w:rPr>
          <w:t>Return to FMGC Table of Contents</w:t>
        </w:r>
      </w:hyperlink>
      <w:r w:rsidR="003F0B8C">
        <w:rPr>
          <w:rStyle w:val="Hyperlink"/>
        </w:rPr>
        <w:t xml:space="preserve"> </w:t>
      </w:r>
    </w:p>
    <w:p w14:paraId="4DEEF2DD" w14:textId="77777777" w:rsidR="0023208E" w:rsidRDefault="0023208E" w:rsidP="00E856B6">
      <w:pPr>
        <w:pStyle w:val="Heading1"/>
      </w:pPr>
      <w:bookmarkStart w:id="48" w:name="_Chapter_5_Program"/>
      <w:bookmarkStart w:id="49" w:name="_Toc144791724"/>
      <w:bookmarkEnd w:id="48"/>
      <w:r>
        <w:lastRenderedPageBreak/>
        <w:t xml:space="preserve">Chapter 5 </w:t>
      </w:r>
      <w:r w:rsidR="00E856B6">
        <w:t>P</w:t>
      </w:r>
      <w:r>
        <w:t>rogram Income</w:t>
      </w:r>
      <w:bookmarkEnd w:id="49"/>
    </w:p>
    <w:p w14:paraId="62E7DAEE" w14:textId="77777777" w:rsidR="0023208E" w:rsidRPr="008955CE" w:rsidRDefault="0023208E" w:rsidP="0023208E">
      <w:r w:rsidRPr="008955CE">
        <w:t>This chapter compiles the applicable federal, state and agency requirements governing program income.  In the event of conflict between these standards and federal or state statute or regulation, the federal or state statute or regulation will apply.  The chapter is organized as follows:</w:t>
      </w:r>
    </w:p>
    <w:bookmarkStart w:id="50" w:name="five_toc"/>
    <w:bookmarkStart w:id="51" w:name="_Hlt71522175"/>
    <w:bookmarkEnd w:id="50"/>
    <w:p w14:paraId="73C6C3B6" w14:textId="1C359733" w:rsidR="0023208E" w:rsidRPr="00957E7D" w:rsidRDefault="00957E7D" w:rsidP="00957E7D">
      <w:pPr>
        <w:pStyle w:val="TOC1"/>
      </w:pPr>
      <w:r>
        <w:fldChar w:fldCharType="begin"/>
      </w:r>
      <w:r>
        <w:instrText xml:space="preserve"> HYPERLINK  \l "five_one" </w:instrText>
      </w:r>
      <w:r>
        <w:fldChar w:fldCharType="separate"/>
      </w:r>
      <w:r w:rsidR="0023208E" w:rsidRPr="00957E7D">
        <w:rPr>
          <w:rStyle w:val="Hyperlink"/>
        </w:rPr>
        <w:t>5</w:t>
      </w:r>
      <w:bookmarkStart w:id="52" w:name="_Hlt101165739"/>
      <w:r w:rsidR="0023208E" w:rsidRPr="00957E7D">
        <w:rPr>
          <w:rStyle w:val="Hyperlink"/>
        </w:rPr>
        <w:t>.</w:t>
      </w:r>
      <w:bookmarkEnd w:id="52"/>
      <w:r w:rsidR="0023208E" w:rsidRPr="00957E7D">
        <w:rPr>
          <w:rStyle w:val="Hyperlink"/>
        </w:rPr>
        <w:t>1</w:t>
      </w:r>
      <w:bookmarkEnd w:id="51"/>
      <w:r w:rsidR="0023208E" w:rsidRPr="00957E7D">
        <w:rPr>
          <w:rStyle w:val="Hyperlink"/>
        </w:rPr>
        <w:tab/>
        <w:t>Genera</w:t>
      </w:r>
      <w:r w:rsidR="0001006A">
        <w:rPr>
          <w:rStyle w:val="Hyperlink"/>
        </w:rPr>
        <w:t>l Program Income Requirements</w:t>
      </w:r>
      <w:r>
        <w:fldChar w:fldCharType="end"/>
      </w:r>
    </w:p>
    <w:bookmarkStart w:id="53" w:name="_Hlt71522183"/>
    <w:bookmarkStart w:id="54" w:name="_Hlt70491363"/>
    <w:p w14:paraId="2B4F027F" w14:textId="625048C9" w:rsidR="0023208E" w:rsidRPr="008955CE" w:rsidRDefault="00AC64BE" w:rsidP="00957E7D">
      <w:pPr>
        <w:pStyle w:val="TOC1"/>
      </w:pPr>
      <w:r>
        <w:fldChar w:fldCharType="begin"/>
      </w:r>
      <w:r>
        <w:instrText xml:space="preserve"> HYPERLINK  \l "five_two" </w:instrText>
      </w:r>
      <w:r>
        <w:fldChar w:fldCharType="separate"/>
      </w:r>
      <w:r w:rsidR="0023208E" w:rsidRPr="00AC64BE">
        <w:rPr>
          <w:rStyle w:val="Hyperlink"/>
        </w:rPr>
        <w:t>5.</w:t>
      </w:r>
      <w:bookmarkEnd w:id="53"/>
      <w:r w:rsidR="0023208E" w:rsidRPr="00AC64BE">
        <w:rPr>
          <w:rStyle w:val="Hyperlink"/>
        </w:rPr>
        <w:t>2</w:t>
      </w:r>
      <w:bookmarkEnd w:id="54"/>
      <w:r w:rsidR="0023208E" w:rsidRPr="00AC64BE">
        <w:rPr>
          <w:rStyle w:val="Hyperlink"/>
        </w:rPr>
        <w:tab/>
        <w:t>Use</w:t>
      </w:r>
      <w:r w:rsidR="0001006A">
        <w:rPr>
          <w:rStyle w:val="Hyperlink"/>
        </w:rPr>
        <w:t>s of Program Income</w:t>
      </w:r>
      <w:r>
        <w:fldChar w:fldCharType="end"/>
      </w:r>
    </w:p>
    <w:p w14:paraId="111F92D6" w14:textId="77777777" w:rsidR="0023208E" w:rsidRDefault="0023208E" w:rsidP="007C13B0">
      <w:r w:rsidRPr="008955CE">
        <w:t xml:space="preserve">Record retention and access requirements are provided in </w:t>
      </w:r>
      <w:hyperlink w:anchor="app_k" w:history="1">
        <w:r w:rsidRPr="008955CE">
          <w:rPr>
            <w:rStyle w:val="Hyperlink"/>
          </w:rPr>
          <w:t>Appendix K</w:t>
        </w:r>
      </w:hyperlink>
      <w:r w:rsidR="00FF6BE0" w:rsidRPr="00EF3636">
        <w:t xml:space="preserve"> to this manual</w:t>
      </w:r>
      <w:r w:rsidRPr="008955CE">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0350E746" w14:textId="77777777" w:rsidR="003F3B50" w:rsidRPr="00EA15CB" w:rsidRDefault="003F3B50" w:rsidP="003F3B50">
      <w:pPr>
        <w:pStyle w:val="Date"/>
      </w:pPr>
      <w:r>
        <w:t xml:space="preserve">Last Update:  </w:t>
      </w:r>
      <w:r w:rsidR="00FF6BE0">
        <w:t>April 1, 2014</w:t>
      </w:r>
    </w:p>
    <w:p w14:paraId="51C51F80" w14:textId="77777777" w:rsidR="0023208E" w:rsidRPr="000B5FE0" w:rsidRDefault="00D72133" w:rsidP="000B5FE0">
      <w:pPr>
        <w:pStyle w:val="hyperlinkcenter"/>
        <w:rPr>
          <w:rStyle w:val="Hyperlink"/>
        </w:rPr>
      </w:pPr>
      <w:hyperlink w:anchor="toc" w:history="1">
        <w:r w:rsidR="0023208E" w:rsidRPr="000B5FE0">
          <w:rPr>
            <w:rStyle w:val="Hyperlink"/>
          </w:rPr>
          <w:t>Return to FMGC Table of Contents</w:t>
        </w:r>
      </w:hyperlink>
    </w:p>
    <w:p w14:paraId="12565EC0" w14:textId="77777777" w:rsidR="00D513F4" w:rsidRDefault="00326D27" w:rsidP="000B5FE0">
      <w:pPr>
        <w:pStyle w:val="hyperlinkcenter"/>
        <w:rPr>
          <w:rStyle w:val="Hyperlink"/>
        </w:rPr>
        <w:sectPr w:rsidR="00D513F4" w:rsidSect="00197DC6">
          <w:footerReference w:type="default" r:id="rId19"/>
          <w:pgSz w:w="12240" w:h="15840" w:code="1"/>
          <w:pgMar w:top="1440" w:right="1440" w:bottom="1440" w:left="1440" w:header="720" w:footer="720" w:gutter="0"/>
          <w:cols w:space="720"/>
          <w:docGrid w:linePitch="326"/>
        </w:sectPr>
      </w:pPr>
      <w:r>
        <w:fldChar w:fldCharType="begin"/>
      </w:r>
      <w:r w:rsidR="00712A76">
        <w:instrText>HYPERLINK  \l "app_c"</w:instrText>
      </w:r>
      <w:r>
        <w:fldChar w:fldCharType="separate"/>
      </w:r>
      <w:r w:rsidR="0023208E" w:rsidRPr="00326D27">
        <w:rPr>
          <w:rStyle w:val="Hyperlink"/>
        </w:rPr>
        <w:t>Link to Polic</w:t>
      </w:r>
      <w:bookmarkStart w:id="55" w:name="_Hlt105482258"/>
      <w:bookmarkEnd w:id="55"/>
      <w:r w:rsidR="0023208E" w:rsidRPr="00326D27">
        <w:rPr>
          <w:rStyle w:val="Hyperlink"/>
        </w:rPr>
        <w:t>y Statements</w:t>
      </w:r>
    </w:p>
    <w:bookmarkStart w:id="56" w:name="five_one"/>
    <w:bookmarkEnd w:id="56"/>
    <w:p w14:paraId="167DAFCA" w14:textId="00B779F2" w:rsidR="00E856B6" w:rsidRDefault="00326D27" w:rsidP="00E856B6">
      <w:pPr>
        <w:pStyle w:val="Heading2"/>
      </w:pPr>
      <w:r>
        <w:rPr>
          <w:b w:val="0"/>
        </w:rPr>
        <w:lastRenderedPageBreak/>
        <w:fldChar w:fldCharType="end"/>
      </w:r>
      <w:r w:rsidR="00E856B6">
        <w:t>5.1 General</w:t>
      </w:r>
      <w:r w:rsidR="002E0A5C">
        <w:t xml:space="preserve"> Program Income Requirements</w:t>
      </w:r>
    </w:p>
    <w:p w14:paraId="1E6B6D2C" w14:textId="77777777" w:rsidR="00A80CEB" w:rsidRDefault="00A80CEB" w:rsidP="00D930A3">
      <w:pPr>
        <w:pStyle w:val="BodyText2"/>
        <w:spacing w:after="240" w:line="240" w:lineRule="auto"/>
        <w:rPr>
          <w:rStyle w:val="IntenseEmphasis"/>
        </w:rPr>
      </w:pPr>
      <w:r>
        <w:rPr>
          <w:rStyle w:val="IntenseEmphasis"/>
        </w:rPr>
        <w:t>Policy:</w:t>
      </w:r>
    </w:p>
    <w:p w14:paraId="6ECD8929" w14:textId="0D89705D" w:rsidR="0023208E" w:rsidRPr="008E7B4C" w:rsidRDefault="0023208E" w:rsidP="00D930A3">
      <w:pPr>
        <w:pStyle w:val="BodyText2"/>
        <w:spacing w:after="240" w:line="240" w:lineRule="auto"/>
        <w:rPr>
          <w:rStyle w:val="IntenseEmphasis"/>
        </w:rPr>
      </w:pPr>
      <w:r w:rsidRPr="008E7B4C">
        <w:rPr>
          <w:rStyle w:val="IntenseEmphasis"/>
        </w:rPr>
        <w:t xml:space="preserve">Gross income </w:t>
      </w:r>
      <w:r w:rsidR="00E326C7">
        <w:rPr>
          <w:rStyle w:val="IntenseEmphasis"/>
        </w:rPr>
        <w:t xml:space="preserve">earned by the Grantee </w:t>
      </w:r>
      <w:r w:rsidRPr="008E7B4C">
        <w:rPr>
          <w:rStyle w:val="IntenseEmphasis"/>
        </w:rPr>
        <w:t xml:space="preserve">that is directly generated by a grant supported activity, or earned only as a result of the grant </w:t>
      </w:r>
      <w:r w:rsidR="00E326C7">
        <w:rPr>
          <w:rStyle w:val="IntenseEmphasis"/>
        </w:rPr>
        <w:t>award</w:t>
      </w:r>
      <w:r w:rsidRPr="008E7B4C">
        <w:rPr>
          <w:rStyle w:val="IntenseEmphasis"/>
        </w:rPr>
        <w:t xml:space="preserve"> during the </w:t>
      </w:r>
      <w:r w:rsidR="00E326C7">
        <w:rPr>
          <w:rStyle w:val="IntenseEmphasis"/>
        </w:rPr>
        <w:t>period of performance</w:t>
      </w:r>
      <w:r w:rsidRPr="008E7B4C">
        <w:rPr>
          <w:rStyle w:val="IntenseEmphasis"/>
        </w:rPr>
        <w:t xml:space="preserve"> is program income, and shall be disbursed before requesting additional cash payments for the same </w:t>
      </w:r>
      <w:r w:rsidR="005B53D7">
        <w:rPr>
          <w:rStyle w:val="IntenseEmphasis"/>
        </w:rPr>
        <w:t>award</w:t>
      </w:r>
      <w:r w:rsidRPr="008E7B4C">
        <w:rPr>
          <w:rStyle w:val="IntenseEmphasis"/>
        </w:rPr>
        <w:t>.</w:t>
      </w:r>
    </w:p>
    <w:p w14:paraId="3CD7E9DE" w14:textId="4EDDD3B4" w:rsidR="002C4E17" w:rsidRDefault="0023208E" w:rsidP="0023208E">
      <w:r>
        <w:t xml:space="preserve">According to the requirements cited at the end of this section, </w:t>
      </w:r>
      <w:hyperlink w:anchor="grantee" w:history="1">
        <w:r w:rsidRPr="00B5780E">
          <w:rPr>
            <w:rStyle w:val="Hyperlink"/>
          </w:rPr>
          <w:t>Grantees</w:t>
        </w:r>
      </w:hyperlink>
      <w:r>
        <w:t xml:space="preserve"> are encouraged to earn </w:t>
      </w:r>
      <w:hyperlink w:anchor="programincome" w:history="1">
        <w:r w:rsidR="00E326C7" w:rsidRPr="00E326C7">
          <w:rPr>
            <w:rStyle w:val="Hyperlink"/>
          </w:rPr>
          <w:t xml:space="preserve">program </w:t>
        </w:r>
        <w:r w:rsidRPr="00E326C7">
          <w:rPr>
            <w:rStyle w:val="Hyperlink"/>
          </w:rPr>
          <w:t>income</w:t>
        </w:r>
      </w:hyperlink>
      <w:r>
        <w:t xml:space="preserve"> to defray program costs</w:t>
      </w:r>
      <w:r w:rsidR="00B5780E">
        <w:t xml:space="preserve"> where appropriate</w:t>
      </w:r>
      <w:r>
        <w:t>.</w:t>
      </w:r>
    </w:p>
    <w:p w14:paraId="17DCB030" w14:textId="326F132E" w:rsidR="002C4E17" w:rsidRDefault="00B47C0E" w:rsidP="0023208E">
      <w:pPr>
        <w:rPr>
          <w:snapToGrid w:val="0"/>
        </w:rPr>
      </w:pPr>
      <w:r w:rsidRPr="0001006A">
        <w:t>Grantees</w:t>
      </w:r>
      <w:r w:rsidR="00B5780E">
        <w:t xml:space="preserve"> s</w:t>
      </w:r>
      <w:r w:rsidR="0023208E">
        <w:rPr>
          <w:snapToGrid w:val="0"/>
        </w:rPr>
        <w:t xml:space="preserve">hall disburse program income and interest earned on such funds before requesting additional cash payments for the same </w:t>
      </w:r>
      <w:r w:rsidR="00E326C7">
        <w:rPr>
          <w:snapToGrid w:val="0"/>
        </w:rPr>
        <w:t>award</w:t>
      </w:r>
      <w:r w:rsidR="0023208E">
        <w:rPr>
          <w:snapToGrid w:val="0"/>
        </w:rPr>
        <w:t>.</w:t>
      </w:r>
    </w:p>
    <w:p w14:paraId="38B5E4B2" w14:textId="529A506A" w:rsidR="0023208E" w:rsidRDefault="0023208E" w:rsidP="0023208E">
      <w:r>
        <w:t>Program income includes:</w:t>
      </w:r>
    </w:p>
    <w:p w14:paraId="35134F57" w14:textId="77777777" w:rsidR="0023208E" w:rsidRDefault="0023208E" w:rsidP="00D72133">
      <w:pPr>
        <w:pStyle w:val="ListParagraph"/>
        <w:numPr>
          <w:ilvl w:val="0"/>
          <w:numId w:val="126"/>
        </w:numPr>
      </w:pPr>
      <w:r>
        <w:t>income from fees for services performed;</w:t>
      </w:r>
    </w:p>
    <w:p w14:paraId="40D78BCE" w14:textId="5CCADB87" w:rsidR="0023208E" w:rsidRDefault="0023208E" w:rsidP="00D72133">
      <w:pPr>
        <w:pStyle w:val="ListParagraph"/>
        <w:numPr>
          <w:ilvl w:val="0"/>
          <w:numId w:val="126"/>
        </w:numPr>
      </w:pPr>
      <w:r>
        <w:t xml:space="preserve">income from the use or rental of </w:t>
      </w:r>
      <w:hyperlink w:anchor="realproperty" w:history="1">
        <w:r w:rsidRPr="00366564">
          <w:rPr>
            <w:rStyle w:val="Hyperlink"/>
          </w:rPr>
          <w:t xml:space="preserve">real </w:t>
        </w:r>
        <w:r w:rsidR="00366564" w:rsidRPr="00366564">
          <w:rPr>
            <w:rStyle w:val="Hyperlink"/>
          </w:rPr>
          <w:t>property</w:t>
        </w:r>
      </w:hyperlink>
      <w:r w:rsidR="00366564">
        <w:t xml:space="preserve"> </w:t>
      </w:r>
      <w:r>
        <w:t xml:space="preserve">or </w:t>
      </w:r>
      <w:hyperlink w:anchor="personalproperty" w:history="1">
        <w:r w:rsidRPr="00366564">
          <w:rPr>
            <w:rStyle w:val="Hyperlink"/>
          </w:rPr>
          <w:t>personal property</w:t>
        </w:r>
      </w:hyperlink>
      <w:r>
        <w:t xml:space="preserve"> acquired with grant funds;</w:t>
      </w:r>
    </w:p>
    <w:p w14:paraId="281B3774" w14:textId="77777777" w:rsidR="0023208E" w:rsidRDefault="0023208E" w:rsidP="00D72133">
      <w:pPr>
        <w:pStyle w:val="ListParagraph"/>
        <w:numPr>
          <w:ilvl w:val="0"/>
          <w:numId w:val="126"/>
        </w:numPr>
      </w:pPr>
      <w:r>
        <w:t>income from the sale of commodities or items fabricated under a grant agreement; and</w:t>
      </w:r>
    </w:p>
    <w:p w14:paraId="372B19E9" w14:textId="69810116" w:rsidR="0023208E" w:rsidRDefault="0023208E" w:rsidP="00D72133">
      <w:pPr>
        <w:pStyle w:val="ListParagraph"/>
        <w:numPr>
          <w:ilvl w:val="0"/>
          <w:numId w:val="126"/>
        </w:numPr>
      </w:pPr>
      <w:r>
        <w:t>income from payments of principal and interest on loans made with grant funds.</w:t>
      </w:r>
    </w:p>
    <w:p w14:paraId="0B8DBF0A" w14:textId="657D32C8" w:rsidR="0023208E" w:rsidRDefault="0023208E" w:rsidP="0023208E">
      <w:r>
        <w:t>Except as otherwise, program income does not include:</w:t>
      </w:r>
    </w:p>
    <w:p w14:paraId="57E6895F" w14:textId="41ED9057" w:rsidR="0023208E" w:rsidRPr="00775CD6" w:rsidRDefault="0023208E" w:rsidP="00D72133">
      <w:pPr>
        <w:pStyle w:val="ListParagraph"/>
        <w:numPr>
          <w:ilvl w:val="0"/>
          <w:numId w:val="127"/>
        </w:numPr>
        <w:rPr>
          <w:u w:val="single"/>
        </w:rPr>
      </w:pPr>
      <w:r>
        <w:t>interest on federal</w:t>
      </w:r>
      <w:r w:rsidRPr="00775CD6">
        <w:rPr>
          <w:i/>
        </w:rPr>
        <w:t xml:space="preserve"> </w:t>
      </w:r>
      <w:r>
        <w:t xml:space="preserve">grant funds (but see </w:t>
      </w:r>
      <w:r w:rsidRPr="00D72133">
        <w:rPr>
          <w:iCs/>
        </w:rPr>
        <w:t>Program Specific Considerations</w:t>
      </w:r>
      <w:r>
        <w:t>);</w:t>
      </w:r>
    </w:p>
    <w:p w14:paraId="4230D7D4" w14:textId="77777777" w:rsidR="0023208E" w:rsidRPr="00775CD6" w:rsidRDefault="0023208E" w:rsidP="00D72133">
      <w:pPr>
        <w:pStyle w:val="ListParagraph"/>
        <w:numPr>
          <w:ilvl w:val="0"/>
          <w:numId w:val="127"/>
        </w:numPr>
        <w:rPr>
          <w:u w:val="single"/>
        </w:rPr>
      </w:pPr>
      <w:r>
        <w:t>rebates, credits, discounts, refunds, and interest earned on any of them;</w:t>
      </w:r>
    </w:p>
    <w:p w14:paraId="66D4C372" w14:textId="77777777" w:rsidR="0023208E" w:rsidRPr="00775CD6" w:rsidRDefault="0023208E" w:rsidP="00D72133">
      <w:pPr>
        <w:pStyle w:val="ListParagraph"/>
        <w:numPr>
          <w:ilvl w:val="0"/>
          <w:numId w:val="127"/>
        </w:numPr>
        <w:rPr>
          <w:u w:val="single"/>
        </w:rPr>
      </w:pPr>
      <w:r>
        <w:t>royalties and license fees for copyrighted material, patents, and inventions developed by the grantee or subgrantee unless specifically identified as program income by the grant agreement or federal agency regulations;</w:t>
      </w:r>
    </w:p>
    <w:p w14:paraId="0B5AC7AE" w14:textId="51C73970" w:rsidR="0023208E" w:rsidRPr="00775CD6" w:rsidRDefault="0023208E" w:rsidP="00D72133">
      <w:pPr>
        <w:pStyle w:val="ListParagraph"/>
        <w:numPr>
          <w:ilvl w:val="0"/>
          <w:numId w:val="127"/>
        </w:numPr>
        <w:rPr>
          <w:u w:val="single"/>
        </w:rPr>
      </w:pPr>
      <w:r>
        <w:t xml:space="preserve">proceeds from the sale of real property or </w:t>
      </w:r>
      <w:hyperlink w:anchor="equipment" w:history="1">
        <w:r w:rsidRPr="00B5780E">
          <w:rPr>
            <w:rStyle w:val="Hyperlink"/>
          </w:rPr>
          <w:t>equipment</w:t>
        </w:r>
      </w:hyperlink>
      <w:r>
        <w:t xml:space="preserve"> (such proceeds should be handled in accordance with </w:t>
      </w:r>
      <w:hyperlink w:anchor="thirteen_toc" w:history="1">
        <w:r>
          <w:rPr>
            <w:rStyle w:val="Hyperlink"/>
          </w:rPr>
          <w:t>Chapter 1</w:t>
        </w:r>
        <w:r w:rsidR="0001006A">
          <w:rPr>
            <w:rStyle w:val="Hyperlink"/>
          </w:rPr>
          <w:t>3 Property</w:t>
        </w:r>
      </w:hyperlink>
      <w:r w:rsidR="0001006A">
        <w:t>, in</w:t>
      </w:r>
      <w:r w:rsidR="00FF6BE0" w:rsidRPr="00EF3636">
        <w:t xml:space="preserve"> this manual</w:t>
      </w:r>
      <w:r>
        <w:t>); and</w:t>
      </w:r>
    </w:p>
    <w:p w14:paraId="34AB1AD4" w14:textId="62F363BD" w:rsidR="0023208E" w:rsidRPr="00775CD6" w:rsidRDefault="0023208E" w:rsidP="00D72133">
      <w:pPr>
        <w:pStyle w:val="ListParagraph"/>
        <w:numPr>
          <w:ilvl w:val="0"/>
          <w:numId w:val="127"/>
        </w:numPr>
        <w:rPr>
          <w:u w:val="single"/>
        </w:rPr>
      </w:pPr>
      <w:r>
        <w:t xml:space="preserve">income earned after the </w:t>
      </w:r>
      <w:hyperlink w:anchor="periodofperformance" w:history="1">
        <w:r w:rsidR="00B5780E" w:rsidRPr="00B5780E">
          <w:rPr>
            <w:rStyle w:val="Hyperlink"/>
          </w:rPr>
          <w:t>period of performance</w:t>
        </w:r>
      </w:hyperlink>
      <w:r>
        <w:t>.</w:t>
      </w:r>
    </w:p>
    <w:p w14:paraId="2AC23268" w14:textId="77777777" w:rsidR="0023208E" w:rsidRDefault="0023208E" w:rsidP="00D930A3">
      <w:pPr>
        <w:pStyle w:val="Bold"/>
        <w:rPr>
          <w:snapToGrid w:val="0"/>
        </w:rPr>
      </w:pPr>
      <w:r>
        <w:rPr>
          <w:snapToGrid w:val="0"/>
        </w:rPr>
        <w:t>Program Specific Consideration:</w:t>
      </w:r>
    </w:p>
    <w:p w14:paraId="77147786" w14:textId="36BEC9CE" w:rsidR="0023208E" w:rsidRPr="000B5FE0" w:rsidRDefault="005C29F8" w:rsidP="0023208E">
      <w:r w:rsidRPr="00D72133">
        <w:rPr>
          <w:snapToGrid w:val="0"/>
        </w:rPr>
        <w:t>Workforce Innovation and Opportunity Act (WIOA)</w:t>
      </w:r>
      <w:r w:rsidR="009B2F93" w:rsidRPr="00D72133">
        <w:rPr>
          <w:snapToGrid w:val="0"/>
        </w:rPr>
        <w:t xml:space="preserve"> and Wagner-Peyser Act</w:t>
      </w:r>
      <w:r w:rsidR="0023208E" w:rsidRPr="00D72133">
        <w:rPr>
          <w:snapToGrid w:val="0"/>
        </w:rPr>
        <w:t>.</w:t>
      </w:r>
      <w:r w:rsidR="0023208E">
        <w:rPr>
          <w:snapToGrid w:val="0"/>
        </w:rPr>
        <w:t xml:space="preserve"> </w:t>
      </w:r>
      <w:r w:rsidR="009B2F93">
        <w:rPr>
          <w:snapToGrid w:val="0"/>
        </w:rPr>
        <w:t xml:space="preserve"> </w:t>
      </w:r>
      <w:r w:rsidR="002C4E17">
        <w:t xml:space="preserve">Interest income earned on funds received under Title I of WIOA and the Wagner-Peyser Act must be included in program income </w:t>
      </w:r>
      <w:r w:rsidR="0023208E" w:rsidRPr="000B5FE0">
        <w:t xml:space="preserve">pursuant to </w:t>
      </w:r>
      <w:r w:rsidR="003F36C2">
        <w:t xml:space="preserve">WIOA regulations at </w:t>
      </w:r>
      <w:r w:rsidR="0023208E" w:rsidRPr="000B5FE0">
        <w:t xml:space="preserve">20 CFR </w:t>
      </w:r>
      <w:r w:rsidR="002C4E17">
        <w:t>§</w:t>
      </w:r>
      <w:r w:rsidR="0052475B">
        <w:t xml:space="preserve"> </w:t>
      </w:r>
      <w:r w:rsidR="002C4E17">
        <w:t>683.200(c)(8)</w:t>
      </w:r>
      <w:r w:rsidR="0023208E" w:rsidRPr="000B5FE0">
        <w:t>.</w:t>
      </w:r>
    </w:p>
    <w:p w14:paraId="673A5546" w14:textId="5050A998" w:rsidR="0023208E" w:rsidRDefault="00A80CEB" w:rsidP="00204423">
      <w:pPr>
        <w:pStyle w:val="Bold"/>
      </w:pPr>
      <w:r>
        <w:lastRenderedPageBreak/>
        <w:t>Reference</w:t>
      </w:r>
      <w:r w:rsidR="0023208E">
        <w:t>:</w:t>
      </w:r>
    </w:p>
    <w:p w14:paraId="7705C751" w14:textId="749E5801" w:rsidR="0023208E" w:rsidRDefault="002C4E17" w:rsidP="0040220E">
      <w:pPr>
        <w:pStyle w:val="Bibliography"/>
      </w:pPr>
      <w:r>
        <w:t>WIOA Regulations: 20 CFR §</w:t>
      </w:r>
      <w:r w:rsidR="0052475B">
        <w:t xml:space="preserve"> </w:t>
      </w:r>
      <w:r>
        <w:t>683.200(c)(8)</w:t>
      </w:r>
    </w:p>
    <w:p w14:paraId="559DDD77" w14:textId="6AD82BA3" w:rsidR="002C4E17" w:rsidRDefault="002C4E17" w:rsidP="0040220E">
      <w:pPr>
        <w:pStyle w:val="Bibliography"/>
      </w:pPr>
      <w:r>
        <w:t>OMB Uniform Guidance: 2 CFR §</w:t>
      </w:r>
      <w:r w:rsidR="00B7505C">
        <w:t>§</w:t>
      </w:r>
      <w:r w:rsidR="0052475B">
        <w:t xml:space="preserve"> </w:t>
      </w:r>
      <w:r w:rsidR="00C1603B">
        <w:t>200.1 (</w:t>
      </w:r>
      <w:r w:rsidR="00B7505C">
        <w:t xml:space="preserve">definition of </w:t>
      </w:r>
      <w:r w:rsidR="00C1603B">
        <w:t>program income), 200.305</w:t>
      </w:r>
      <w:r w:rsidR="00B7505C">
        <w:t>(b)(5) (disburse before drawing other funds)</w:t>
      </w:r>
      <w:r w:rsidR="00C1603B">
        <w:t>, and 200.307</w:t>
      </w:r>
      <w:r w:rsidR="00B7505C">
        <w:t xml:space="preserve"> </w:t>
      </w:r>
      <w:r w:rsidR="00C1603B">
        <w:t>(</w:t>
      </w:r>
      <w:r w:rsidR="00B7505C">
        <w:t>program income</w:t>
      </w:r>
      <w:r w:rsidR="00C1603B">
        <w:t>)</w:t>
      </w:r>
    </w:p>
    <w:p w14:paraId="5C80D74B" w14:textId="26838BC6" w:rsidR="0023208E" w:rsidRDefault="002C4E17" w:rsidP="0040220E">
      <w:pPr>
        <w:pStyle w:val="Bibliography"/>
        <w:rPr>
          <w:rStyle w:val="Hyperlink"/>
        </w:rPr>
      </w:pPr>
      <w:r>
        <w:t>TxGMS: “Payment” (Item 5), “Program Income,” and Appendix</w:t>
      </w:r>
    </w:p>
    <w:p w14:paraId="55D030F6" w14:textId="1F95E800" w:rsidR="003F3B50" w:rsidRPr="00EA15CB" w:rsidRDefault="003F3B50" w:rsidP="003F3B50">
      <w:pPr>
        <w:pStyle w:val="Date"/>
      </w:pPr>
      <w:r w:rsidRPr="00EA15CB">
        <w:t xml:space="preserve">Last Update:  </w:t>
      </w:r>
      <w:r w:rsidR="005C29F8">
        <w:t>October 1, 2023</w:t>
      </w:r>
    </w:p>
    <w:p w14:paraId="2EF3299B" w14:textId="77777777" w:rsidR="00D930A3" w:rsidRPr="00387607" w:rsidRDefault="00D72133" w:rsidP="007F4D17">
      <w:pPr>
        <w:pStyle w:val="hyperlinkcenter"/>
        <w:rPr>
          <w:rStyle w:val="Hyperlink"/>
        </w:rPr>
      </w:pPr>
      <w:hyperlink w:anchor="five_toc" w:history="1">
        <w:r w:rsidR="0023208E" w:rsidRPr="00387607">
          <w:rPr>
            <w:rStyle w:val="Hyperlink"/>
          </w:rPr>
          <w:t>Return to Chapter Table of Co</w:t>
        </w:r>
        <w:bookmarkStart w:id="57" w:name="_Hlt70232459"/>
        <w:r w:rsidR="0023208E" w:rsidRPr="00387607">
          <w:rPr>
            <w:rStyle w:val="Hyperlink"/>
          </w:rPr>
          <w:t>n</w:t>
        </w:r>
        <w:bookmarkEnd w:id="57"/>
        <w:r w:rsidR="0023208E" w:rsidRPr="00387607">
          <w:rPr>
            <w:rStyle w:val="Hyperlink"/>
          </w:rPr>
          <w:t>tents</w:t>
        </w:r>
      </w:hyperlink>
    </w:p>
    <w:p w14:paraId="418FE9CA" w14:textId="77777777" w:rsidR="00D513F4" w:rsidRDefault="00D72133" w:rsidP="007F4D17">
      <w:pPr>
        <w:pStyle w:val="hyperlinkcenter"/>
        <w:rPr>
          <w:rStyle w:val="Hyperlink"/>
        </w:rPr>
        <w:sectPr w:rsidR="00D513F4" w:rsidSect="00197DC6">
          <w:pgSz w:w="12240" w:h="15840" w:code="1"/>
          <w:pgMar w:top="1440" w:right="1440" w:bottom="1440" w:left="1440" w:header="720" w:footer="720" w:gutter="0"/>
          <w:cols w:space="720"/>
          <w:docGrid w:linePitch="326"/>
        </w:sectPr>
      </w:pPr>
      <w:hyperlink w:anchor="toc" w:history="1">
        <w:r w:rsidR="0023208E" w:rsidRPr="00387607">
          <w:rPr>
            <w:rStyle w:val="Hyperlink"/>
          </w:rPr>
          <w:t>Return to FMGC Table of Contents</w:t>
        </w:r>
      </w:hyperlink>
    </w:p>
    <w:p w14:paraId="4908B2FD" w14:textId="54F1FCE6" w:rsidR="00D930A3" w:rsidRDefault="00D930A3" w:rsidP="00D930A3">
      <w:pPr>
        <w:pStyle w:val="Heading2"/>
      </w:pPr>
      <w:bookmarkStart w:id="58" w:name="five_two"/>
      <w:bookmarkEnd w:id="58"/>
      <w:r>
        <w:lastRenderedPageBreak/>
        <w:t>5.2 Use</w:t>
      </w:r>
      <w:r w:rsidR="002E0A5C">
        <w:t xml:space="preserve"> of Program Income</w:t>
      </w:r>
    </w:p>
    <w:p w14:paraId="2B1CE5BD" w14:textId="77777777" w:rsidR="00A80CEB" w:rsidRDefault="00A80CEB" w:rsidP="00D930A3">
      <w:pPr>
        <w:pStyle w:val="BodyText"/>
        <w:spacing w:after="240"/>
        <w:rPr>
          <w:rStyle w:val="IntenseEmphasis"/>
          <w:b/>
        </w:rPr>
      </w:pPr>
      <w:r>
        <w:rPr>
          <w:rStyle w:val="IntenseEmphasis"/>
          <w:b/>
        </w:rPr>
        <w:t>Policy:</w:t>
      </w:r>
    </w:p>
    <w:p w14:paraId="6DC76E1F" w14:textId="2BB71E94" w:rsidR="0023208E" w:rsidRPr="00D930A3" w:rsidRDefault="0023208E" w:rsidP="00D930A3">
      <w:pPr>
        <w:pStyle w:val="BodyText"/>
        <w:spacing w:after="240"/>
        <w:rPr>
          <w:rStyle w:val="IntenseEmphasis"/>
          <w:b/>
        </w:rPr>
      </w:pPr>
      <w:r w:rsidRPr="00D930A3">
        <w:rPr>
          <w:rStyle w:val="IntenseEmphasis"/>
          <w:b/>
        </w:rPr>
        <w:t>Program income must be accounted for and reported in a manner that is consistent with applicable administrative and program requirements.</w:t>
      </w:r>
    </w:p>
    <w:p w14:paraId="16D88FC7" w14:textId="5FBBED95" w:rsidR="0023208E" w:rsidRDefault="00D930A3" w:rsidP="0023208E">
      <w:r>
        <w:t>Th</w:t>
      </w:r>
      <w:r w:rsidR="0023208E">
        <w:t xml:space="preserve">e </w:t>
      </w:r>
      <w:hyperlink w:anchor="uniformguidance" w:history="1">
        <w:r w:rsidR="00680131" w:rsidRPr="003F36C2">
          <w:rPr>
            <w:rStyle w:val="Hyperlink"/>
          </w:rPr>
          <w:t>Uniform Guidance</w:t>
        </w:r>
      </w:hyperlink>
      <w:r w:rsidR="00680131">
        <w:t xml:space="preserve"> and </w:t>
      </w:r>
      <w:hyperlink w:anchor="txgms" w:history="1">
        <w:r w:rsidR="00680131" w:rsidRPr="003F36C2">
          <w:rPr>
            <w:rStyle w:val="Hyperlink"/>
          </w:rPr>
          <w:t>TxGMS</w:t>
        </w:r>
      </w:hyperlink>
      <w:r w:rsidR="00680131">
        <w:t xml:space="preserve"> </w:t>
      </w:r>
      <w:r w:rsidR="0023208E">
        <w:t xml:space="preserve">provide that, unless the grant agreement or federal regulations specify another alternative (or combination of alternatives), </w:t>
      </w:r>
      <w:hyperlink w:anchor="programincome" w:history="1">
        <w:r w:rsidR="0023208E">
          <w:rPr>
            <w:rStyle w:val="Hyperlink"/>
          </w:rPr>
          <w:t xml:space="preserve">program </w:t>
        </w:r>
        <w:bookmarkStart w:id="59" w:name="_Hlt105482192"/>
        <w:r w:rsidR="0023208E">
          <w:rPr>
            <w:rStyle w:val="Hyperlink"/>
          </w:rPr>
          <w:t>i</w:t>
        </w:r>
        <w:bookmarkEnd w:id="59"/>
        <w:r w:rsidR="0023208E">
          <w:rPr>
            <w:rStyle w:val="Hyperlink"/>
          </w:rPr>
          <w:t>ncome</w:t>
        </w:r>
      </w:hyperlink>
      <w:r w:rsidR="0023208E">
        <w:t xml:space="preserve"> shall be deducted from outlays that may be both federal and non-federal as described below for the deduction method.  In specifying alternatives, the federal or state agency may distinguish between income earned by the </w:t>
      </w:r>
      <w:hyperlink w:anchor="grantee" w:history="1">
        <w:r w:rsidR="003F36C2">
          <w:rPr>
            <w:rStyle w:val="Hyperlink"/>
          </w:rPr>
          <w:t>G</w:t>
        </w:r>
        <w:r w:rsidR="001E34ED" w:rsidRPr="001E34ED">
          <w:rPr>
            <w:rStyle w:val="Hyperlink"/>
          </w:rPr>
          <w:t>rantee</w:t>
        </w:r>
      </w:hyperlink>
      <w:r w:rsidR="00680131">
        <w:t xml:space="preserve"> </w:t>
      </w:r>
      <w:r w:rsidR="0023208E">
        <w:t xml:space="preserve">and income earned by </w:t>
      </w:r>
      <w:r w:rsidR="00680131">
        <w:t xml:space="preserve">a Grantee’s </w:t>
      </w:r>
      <w:hyperlink w:anchor="subgrantee" w:history="1">
        <w:r w:rsidR="00680131" w:rsidRPr="001E34ED">
          <w:rPr>
            <w:rStyle w:val="Hyperlink"/>
          </w:rPr>
          <w:t>subgrantees (subrecipients)</w:t>
        </w:r>
      </w:hyperlink>
      <w:r w:rsidR="0023208E">
        <w:t>, and between the sources, kinds, or amounts of income.  When federal or state agencies authorize the alternatives in paragraphs (2) and (3) below, program income in excess of any limits stipulated shall also be deducted from outlays in accordance with the deduction method.</w:t>
      </w:r>
    </w:p>
    <w:p w14:paraId="0D108A28" w14:textId="479668D6" w:rsidR="0023208E" w:rsidRDefault="0023208E" w:rsidP="006E2A87">
      <w:pPr>
        <w:pStyle w:val="NumberedList1"/>
        <w:numPr>
          <w:ilvl w:val="0"/>
          <w:numId w:val="3"/>
        </w:numPr>
      </w:pPr>
      <w:r>
        <w:t xml:space="preserve">Deduction.  Ordinarily program income shall be deducted from total allowable costs to determine the net allowable costs.  Program income shall be used for current costs unless the federal or state agency authorizes otherwise.  Program income that the </w:t>
      </w:r>
      <w:r w:rsidR="00B47C0E">
        <w:t xml:space="preserve">Grantee </w:t>
      </w:r>
      <w:r>
        <w:t>did not anticipate at the time of the award shall be used to reduce the federal or state agency and grantee contributions rather than to increase the funds committed to the project.</w:t>
      </w:r>
    </w:p>
    <w:p w14:paraId="4E90D13C" w14:textId="45841726" w:rsidR="0023208E" w:rsidRDefault="0023208E" w:rsidP="003C70F0">
      <w:pPr>
        <w:pStyle w:val="NumberedList1"/>
      </w:pPr>
      <w:r>
        <w:t>Addition.  When authorized, program income may be added to the funds committed to the grant agreement by the federal</w:t>
      </w:r>
      <w:r>
        <w:rPr>
          <w:i/>
        </w:rPr>
        <w:t xml:space="preserve"> </w:t>
      </w:r>
      <w:r>
        <w:t xml:space="preserve">or state agency and the </w:t>
      </w:r>
      <w:r w:rsidR="00FF6BE0">
        <w:t>Contractor</w:t>
      </w:r>
      <w:r>
        <w:t>.  The program income shall be used for the purposes and under the conditions of the grant agreement.</w:t>
      </w:r>
    </w:p>
    <w:p w14:paraId="24B7C72F" w14:textId="7C92542B" w:rsidR="0023208E" w:rsidRDefault="0023208E" w:rsidP="003C70F0">
      <w:pPr>
        <w:pStyle w:val="NumberedList1"/>
        <w:rPr>
          <w:snapToGrid w:val="0"/>
        </w:rPr>
      </w:pPr>
      <w:r>
        <w:t xml:space="preserve">Cost sharing or matching.  When authorized, program income may be used to meet the cost sharing or matching requirement of the grant agreement.  The amount of the federal or state grant award remains the same.  Requirements for cost sharing and matching are outlined in </w:t>
      </w:r>
      <w:hyperlink w:anchor="four_toc" w:history="1">
        <w:r>
          <w:rPr>
            <w:rStyle w:val="Hyperlink"/>
          </w:rPr>
          <w:t xml:space="preserve">Chapter </w:t>
        </w:r>
        <w:r w:rsidR="00FE0283">
          <w:rPr>
            <w:rStyle w:val="Hyperlink"/>
          </w:rPr>
          <w:t>4 Cost Sharing and Matching</w:t>
        </w:r>
      </w:hyperlink>
      <w:r w:rsidR="00FE0283">
        <w:t>, in</w:t>
      </w:r>
      <w:r w:rsidR="00402441" w:rsidRPr="00EF3636">
        <w:t xml:space="preserve"> this manual.</w:t>
      </w:r>
    </w:p>
    <w:p w14:paraId="1DCBD843" w14:textId="5EC500A3" w:rsidR="00E960E1" w:rsidRDefault="0023208E" w:rsidP="0023208E">
      <w:r>
        <w:t xml:space="preserve">The </w:t>
      </w:r>
      <w:r w:rsidR="00BD48BF">
        <w:t xml:space="preserve">Uniform Guidance and TxGMS </w:t>
      </w:r>
      <w:r>
        <w:t>also provide that, “If authorized by federal regulations or the grant agreement, costs incident to the generation of program income may be deducted from gross income to determine program income” (net method).  If not authorized, all gross income derived from program income generating activities is accounted for as program income and all expenditures incurred in generating that income are charged to appropriate cost categories (gross method).</w:t>
      </w:r>
    </w:p>
    <w:p w14:paraId="60415823" w14:textId="77777777" w:rsidR="0023208E" w:rsidRPr="003C70F0" w:rsidRDefault="0023208E" w:rsidP="00387607">
      <w:pPr>
        <w:pStyle w:val="Bold"/>
      </w:pPr>
      <w:r w:rsidRPr="003C70F0">
        <w:t>Program Specific Consideration:</w:t>
      </w:r>
    </w:p>
    <w:p w14:paraId="45DF11AE" w14:textId="5D20AF9B" w:rsidR="0023208E" w:rsidRDefault="00BD48BF" w:rsidP="0023208E">
      <w:pPr>
        <w:rPr>
          <w:snapToGrid w:val="0"/>
        </w:rPr>
      </w:pPr>
      <w:r w:rsidRPr="00D72133">
        <w:rPr>
          <w:rStyle w:val="NormalunderlineChar"/>
          <w:u w:val="none"/>
        </w:rPr>
        <w:t>Workforce Innovation and Opportunity Act (WIOA) and Wagner-Peyser Act</w:t>
      </w:r>
      <w:r w:rsidR="0023208E" w:rsidRPr="00D72133">
        <w:rPr>
          <w:snapToGrid w:val="0"/>
        </w:rPr>
        <w:t>.</w:t>
      </w:r>
      <w:r w:rsidR="0023208E">
        <w:rPr>
          <w:snapToGrid w:val="0"/>
        </w:rPr>
        <w:t xml:space="preserve">  </w:t>
      </w:r>
      <w:r>
        <w:t xml:space="preserve">The addition method must be used for all program income earned under Title I of WIOA and Wagner-Peyser Act grants.  When the cost of generating program income has been charged to the program, the gross amount earned must be added to the program in which it was earned. </w:t>
      </w:r>
      <w:r w:rsidR="003F36C2">
        <w:t xml:space="preserve"> </w:t>
      </w:r>
      <w:r>
        <w:t xml:space="preserve">However, the cost of generating program income must be subtracted from the amount earned to establish the net </w:t>
      </w:r>
      <w:r>
        <w:lastRenderedPageBreak/>
        <w:t>amount of program income available for use under the grants when these costs have not been charged to the program.</w:t>
      </w:r>
    </w:p>
    <w:p w14:paraId="19B60752" w14:textId="49FDB29D" w:rsidR="0023208E" w:rsidRDefault="00A80CEB" w:rsidP="00204423">
      <w:pPr>
        <w:pStyle w:val="Bold"/>
      </w:pPr>
      <w:r>
        <w:rPr>
          <w:snapToGrid w:val="0"/>
        </w:rPr>
        <w:t>Reference</w:t>
      </w:r>
      <w:r w:rsidR="0023208E">
        <w:rPr>
          <w:snapToGrid w:val="0"/>
        </w:rPr>
        <w:t>:</w:t>
      </w:r>
    </w:p>
    <w:p w14:paraId="774396B9" w14:textId="24B9FAB1" w:rsidR="003C70F0" w:rsidRDefault="00BD48BF" w:rsidP="0040220E">
      <w:pPr>
        <w:pStyle w:val="Bibliography"/>
      </w:pPr>
      <w:r>
        <w:t>WIOA Regulations: 20 CFR §</w:t>
      </w:r>
      <w:r w:rsidR="001E34ED">
        <w:t xml:space="preserve"> </w:t>
      </w:r>
      <w:r>
        <w:t>683.200(c)(6)</w:t>
      </w:r>
    </w:p>
    <w:p w14:paraId="6E4F0628" w14:textId="1B6C80E7" w:rsidR="0023208E" w:rsidRDefault="001E34ED" w:rsidP="0040220E">
      <w:pPr>
        <w:pStyle w:val="Bibliography"/>
      </w:pPr>
      <w:r>
        <w:t xml:space="preserve">OMB </w:t>
      </w:r>
      <w:r w:rsidR="00BD48BF">
        <w:t>Uniform Guidance: 2 CFR §</w:t>
      </w:r>
      <w:r>
        <w:t xml:space="preserve"> </w:t>
      </w:r>
      <w:r w:rsidR="00BD48BF">
        <w:t>200.307</w:t>
      </w:r>
      <w:r w:rsidR="00BD48BF" w:rsidDel="00BD48BF">
        <w:t xml:space="preserve"> </w:t>
      </w:r>
    </w:p>
    <w:p w14:paraId="68AC1F9E" w14:textId="2C99DA63" w:rsidR="003F3B50" w:rsidRPr="00EA15CB" w:rsidRDefault="003F3B50" w:rsidP="003F3B50">
      <w:pPr>
        <w:pStyle w:val="Date"/>
      </w:pPr>
      <w:r w:rsidRPr="00EA15CB">
        <w:t xml:space="preserve">Last Update:  </w:t>
      </w:r>
      <w:r w:rsidR="00BD48BF">
        <w:t>October 1, 2023</w:t>
      </w:r>
    </w:p>
    <w:p w14:paraId="2E45F09A" w14:textId="77777777" w:rsidR="0023208E" w:rsidRPr="003C70F0" w:rsidRDefault="00D72133" w:rsidP="003C70F0">
      <w:pPr>
        <w:spacing w:after="0"/>
        <w:ind w:left="360" w:hanging="360"/>
        <w:jc w:val="center"/>
        <w:rPr>
          <w:rStyle w:val="Hyperlink"/>
        </w:rPr>
      </w:pPr>
      <w:hyperlink w:anchor="five_toc" w:history="1">
        <w:r w:rsidR="0023208E" w:rsidRPr="003C70F0">
          <w:rPr>
            <w:rStyle w:val="Hyperlink"/>
          </w:rPr>
          <w:t>Return to Chapter Table of Contents</w:t>
        </w:r>
      </w:hyperlink>
    </w:p>
    <w:p w14:paraId="4C2C159E" w14:textId="77777777" w:rsidR="004F6649" w:rsidRDefault="00D72133" w:rsidP="004F6649">
      <w:pPr>
        <w:spacing w:after="0"/>
        <w:jc w:val="center"/>
        <w:rPr>
          <w:rStyle w:val="Hyperlink"/>
        </w:rPr>
        <w:sectPr w:rsidR="004F6649" w:rsidSect="00197DC6">
          <w:pgSz w:w="12240" w:h="15840" w:code="1"/>
          <w:pgMar w:top="1440" w:right="1440" w:bottom="1440" w:left="1440" w:header="720" w:footer="720" w:gutter="0"/>
          <w:cols w:space="720"/>
          <w:docGrid w:linePitch="326"/>
        </w:sectPr>
      </w:pPr>
      <w:hyperlink w:anchor="toc" w:history="1">
        <w:r w:rsidR="0023208E" w:rsidRPr="003C70F0">
          <w:rPr>
            <w:rStyle w:val="Hyperlink"/>
          </w:rPr>
          <w:t>Return to FMGC Table of Contents</w:t>
        </w:r>
      </w:hyperlink>
    </w:p>
    <w:p w14:paraId="524627C9" w14:textId="77777777" w:rsidR="005C662D" w:rsidRDefault="005C662D" w:rsidP="007F4D17">
      <w:pPr>
        <w:pStyle w:val="Heading1"/>
      </w:pPr>
      <w:bookmarkStart w:id="60" w:name="_Chapter_6_Budget"/>
      <w:bookmarkStart w:id="61" w:name="_Toc144791725"/>
      <w:bookmarkEnd w:id="60"/>
      <w:r>
        <w:lastRenderedPageBreak/>
        <w:t>Chapter 6 Budget</w:t>
      </w:r>
      <w:bookmarkEnd w:id="61"/>
      <w:r>
        <w:t xml:space="preserve"> </w:t>
      </w:r>
    </w:p>
    <w:p w14:paraId="68713E9B" w14:textId="77777777" w:rsidR="005C662D" w:rsidRPr="00D468D6" w:rsidRDefault="005C662D" w:rsidP="005C662D">
      <w:r w:rsidRPr="00D468D6">
        <w:t xml:space="preserve">This chapter compiles the applicable federal, state and agency requirements governing budgets of public funds administered by the </w:t>
      </w:r>
      <w:hyperlink w:anchor="agency" w:history="1">
        <w:r w:rsidRPr="00D468D6">
          <w:rPr>
            <w:rStyle w:val="Hyperlink"/>
          </w:rPr>
          <w:t>Agency</w:t>
        </w:r>
      </w:hyperlink>
      <w:r w:rsidRPr="00D468D6">
        <w:t>.  In the event of conflict between these standards and federal statute or regulation, the federal statute or regulation will apply.  The chapter is organized as follows:</w:t>
      </w:r>
    </w:p>
    <w:bookmarkStart w:id="62" w:name="six_toc"/>
    <w:bookmarkStart w:id="63" w:name="_Hlt73259622"/>
    <w:bookmarkEnd w:id="62"/>
    <w:p w14:paraId="5B7BB26C" w14:textId="77777777" w:rsidR="005C662D" w:rsidRPr="00D468D6" w:rsidRDefault="003915D9" w:rsidP="00C86DF2">
      <w:pPr>
        <w:pStyle w:val="TOC1"/>
      </w:pPr>
      <w:r>
        <w:fldChar w:fldCharType="begin"/>
      </w:r>
      <w:r>
        <w:instrText xml:space="preserve"> HYPERLINK  \l "six_one" </w:instrText>
      </w:r>
      <w:r>
        <w:fldChar w:fldCharType="separate"/>
      </w:r>
      <w:r w:rsidR="005C662D" w:rsidRPr="003915D9">
        <w:rPr>
          <w:rStyle w:val="Hyperlink"/>
        </w:rPr>
        <w:t>6.</w:t>
      </w:r>
      <w:bookmarkStart w:id="64" w:name="_Hlt74128081"/>
      <w:bookmarkEnd w:id="63"/>
      <w:r w:rsidR="005C662D" w:rsidRPr="003915D9">
        <w:rPr>
          <w:rStyle w:val="Hyperlink"/>
        </w:rPr>
        <w:t>1</w:t>
      </w:r>
      <w:bookmarkEnd w:id="64"/>
      <w:r w:rsidR="005C662D" w:rsidRPr="003915D9">
        <w:rPr>
          <w:rStyle w:val="Hyperlink"/>
        </w:rPr>
        <w:tab/>
        <w:t>Budget Development</w:t>
      </w:r>
      <w:r>
        <w:fldChar w:fldCharType="end"/>
      </w:r>
    </w:p>
    <w:bookmarkStart w:id="65" w:name="_Hlt73156134"/>
    <w:p w14:paraId="3378CB93" w14:textId="77777777" w:rsidR="005C662D" w:rsidRPr="00D468D6" w:rsidRDefault="003915D9" w:rsidP="00C86DF2">
      <w:pPr>
        <w:pStyle w:val="TOC1"/>
      </w:pPr>
      <w:r>
        <w:fldChar w:fldCharType="begin"/>
      </w:r>
      <w:r>
        <w:instrText xml:space="preserve"> HYPERLINK  \l "six_two" </w:instrText>
      </w:r>
      <w:r>
        <w:fldChar w:fldCharType="separate"/>
      </w:r>
      <w:r w:rsidR="005C662D" w:rsidRPr="003915D9">
        <w:rPr>
          <w:rStyle w:val="Hyperlink"/>
        </w:rPr>
        <w:t>6.</w:t>
      </w:r>
      <w:bookmarkStart w:id="66" w:name="_Hlt71444457"/>
      <w:r w:rsidR="005C662D" w:rsidRPr="003915D9">
        <w:rPr>
          <w:rStyle w:val="Hyperlink"/>
        </w:rPr>
        <w:t>2</w:t>
      </w:r>
      <w:bookmarkEnd w:id="65"/>
      <w:bookmarkEnd w:id="66"/>
      <w:r w:rsidR="005C662D" w:rsidRPr="003915D9">
        <w:rPr>
          <w:rStyle w:val="Hyperlink"/>
        </w:rPr>
        <w:tab/>
        <w:t>Submission Requirements</w:t>
      </w:r>
      <w:r>
        <w:fldChar w:fldCharType="end"/>
      </w:r>
      <w:r w:rsidR="005C662D" w:rsidRPr="00D468D6">
        <w:t xml:space="preserve"> </w:t>
      </w:r>
    </w:p>
    <w:bookmarkStart w:id="67" w:name="_Hlt71444471"/>
    <w:p w14:paraId="3C26A749" w14:textId="77777777" w:rsidR="005C662D" w:rsidRPr="00D468D6" w:rsidRDefault="003915D9" w:rsidP="00C86DF2">
      <w:pPr>
        <w:pStyle w:val="TOC1"/>
      </w:pPr>
      <w:r>
        <w:fldChar w:fldCharType="begin"/>
      </w:r>
      <w:r>
        <w:instrText xml:space="preserve"> HYPERLINK  \l "six_three" </w:instrText>
      </w:r>
      <w:r>
        <w:fldChar w:fldCharType="separate"/>
      </w:r>
      <w:r w:rsidR="005C662D" w:rsidRPr="003915D9">
        <w:rPr>
          <w:rStyle w:val="Hyperlink"/>
        </w:rPr>
        <w:t>6</w:t>
      </w:r>
      <w:bookmarkStart w:id="68" w:name="_Hlt73156136"/>
      <w:r w:rsidR="005C662D" w:rsidRPr="003915D9">
        <w:rPr>
          <w:rStyle w:val="Hyperlink"/>
        </w:rPr>
        <w:t>.</w:t>
      </w:r>
      <w:bookmarkEnd w:id="68"/>
      <w:r w:rsidR="005C662D" w:rsidRPr="003915D9">
        <w:rPr>
          <w:rStyle w:val="Hyperlink"/>
        </w:rPr>
        <w:t>3</w:t>
      </w:r>
      <w:bookmarkEnd w:id="67"/>
      <w:r w:rsidR="005C662D" w:rsidRPr="003915D9">
        <w:rPr>
          <w:rStyle w:val="Hyperlink"/>
        </w:rPr>
        <w:tab/>
        <w:t>Budget Control</w:t>
      </w:r>
      <w:r>
        <w:fldChar w:fldCharType="end"/>
      </w:r>
    </w:p>
    <w:bookmarkStart w:id="69" w:name="_Hlt101231361"/>
    <w:p w14:paraId="31EC700A" w14:textId="77777777" w:rsidR="005C662D" w:rsidRPr="00D468D6" w:rsidRDefault="003915D9" w:rsidP="00C86DF2">
      <w:pPr>
        <w:pStyle w:val="TOC1"/>
      </w:pPr>
      <w:r>
        <w:fldChar w:fldCharType="begin"/>
      </w:r>
      <w:r>
        <w:instrText xml:space="preserve"> HYPERLINK  \l "six_four" </w:instrText>
      </w:r>
      <w:r>
        <w:fldChar w:fldCharType="separate"/>
      </w:r>
      <w:r w:rsidR="005C662D" w:rsidRPr="003915D9">
        <w:rPr>
          <w:rStyle w:val="Hyperlink"/>
        </w:rPr>
        <w:t>6</w:t>
      </w:r>
      <w:bookmarkStart w:id="70" w:name="_Hlt73158529"/>
      <w:r w:rsidR="005C662D" w:rsidRPr="003915D9">
        <w:rPr>
          <w:rStyle w:val="Hyperlink"/>
        </w:rPr>
        <w:t>.</w:t>
      </w:r>
      <w:bookmarkEnd w:id="70"/>
      <w:r w:rsidR="005C662D" w:rsidRPr="003915D9">
        <w:rPr>
          <w:rStyle w:val="Hyperlink"/>
        </w:rPr>
        <w:t>4</w:t>
      </w:r>
      <w:bookmarkEnd w:id="69"/>
      <w:r w:rsidR="005C662D" w:rsidRPr="003915D9">
        <w:rPr>
          <w:rStyle w:val="Hyperlink"/>
        </w:rPr>
        <w:tab/>
        <w:t>Budget Changes and Revisions</w:t>
      </w:r>
      <w:r>
        <w:fldChar w:fldCharType="end"/>
      </w:r>
    </w:p>
    <w:p w14:paraId="613E3FDF" w14:textId="77777777" w:rsidR="005C662D" w:rsidRDefault="005C662D" w:rsidP="005C662D">
      <w:bookmarkStart w:id="71" w:name="_Hlt105574795"/>
      <w:bookmarkEnd w:id="71"/>
      <w:r w:rsidRPr="00D468D6">
        <w:t xml:space="preserve">Record retention and access requirements are provided in </w:t>
      </w:r>
      <w:hyperlink w:anchor="app_k" w:history="1">
        <w:r w:rsidRPr="00D468D6">
          <w:rPr>
            <w:rStyle w:val="Hyperlink"/>
          </w:rPr>
          <w:t>Appendix K</w:t>
        </w:r>
      </w:hyperlink>
      <w:r w:rsidR="00402441" w:rsidRPr="00EF3636">
        <w:t xml:space="preserve"> to this manual</w:t>
      </w:r>
      <w:r w:rsidRPr="00D468D6">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C252801" w14:textId="20AC640B" w:rsidR="003F3B50" w:rsidRPr="00EA15CB" w:rsidRDefault="003F3B50" w:rsidP="003F3B50">
      <w:pPr>
        <w:pStyle w:val="Date"/>
      </w:pPr>
      <w:r>
        <w:t xml:space="preserve">Last Update:  </w:t>
      </w:r>
      <w:r w:rsidR="00763B51">
        <w:t>October 1</w:t>
      </w:r>
      <w:r w:rsidR="009055A7">
        <w:t>, 2023</w:t>
      </w:r>
    </w:p>
    <w:p w14:paraId="287C679C" w14:textId="77777777" w:rsidR="005C662D" w:rsidRPr="007C13B0" w:rsidRDefault="00D72133" w:rsidP="0040220E">
      <w:pPr>
        <w:pStyle w:val="TOC1"/>
        <w:jc w:val="center"/>
        <w:rPr>
          <w:rStyle w:val="Hyperlink"/>
        </w:rPr>
      </w:pPr>
      <w:hyperlink w:anchor="toc" w:history="1">
        <w:r w:rsidR="005C662D" w:rsidRPr="007C13B0">
          <w:rPr>
            <w:rStyle w:val="Hyperlink"/>
          </w:rPr>
          <w:t>Return to FMGC Table of Contents</w:t>
        </w:r>
      </w:hyperlink>
    </w:p>
    <w:p w14:paraId="479F9CD2" w14:textId="77777777" w:rsidR="00A85DEB" w:rsidRDefault="005C662D" w:rsidP="0040220E">
      <w:pPr>
        <w:pStyle w:val="TOC1"/>
        <w:jc w:val="center"/>
        <w:rPr>
          <w:rStyle w:val="Hyperlink"/>
        </w:rPr>
        <w:sectPr w:rsidR="00A85DEB" w:rsidSect="00197DC6">
          <w:footerReference w:type="default" r:id="rId20"/>
          <w:footerReference w:type="first" r:id="rId21"/>
          <w:pgSz w:w="12240" w:h="15840" w:code="1"/>
          <w:pgMar w:top="1440" w:right="1440" w:bottom="1440" w:left="1440" w:header="720" w:footer="720" w:gutter="0"/>
          <w:cols w:space="720"/>
          <w:titlePg/>
          <w:docGrid w:linePitch="326"/>
        </w:sectPr>
      </w:pPr>
      <w:r w:rsidRPr="007C13B0">
        <w:rPr>
          <w:rStyle w:val="Hyperlink"/>
        </w:rPr>
        <w:fldChar w:fldCharType="begin"/>
      </w:r>
      <w:r w:rsidR="00D9781E">
        <w:rPr>
          <w:rStyle w:val="Hyperlink"/>
        </w:rPr>
        <w:instrText>HYPERLINK  \l "app_c"</w:instrText>
      </w:r>
      <w:r w:rsidRPr="007C13B0">
        <w:rPr>
          <w:rStyle w:val="Hyperlink"/>
        </w:rPr>
      </w:r>
      <w:r w:rsidRPr="007C13B0">
        <w:rPr>
          <w:rStyle w:val="Hyperlink"/>
        </w:rPr>
        <w:fldChar w:fldCharType="separate"/>
      </w:r>
      <w:r w:rsidRPr="007C13B0">
        <w:rPr>
          <w:rStyle w:val="Hyperlink"/>
        </w:rPr>
        <w:t>Link to Policy Statements</w:t>
      </w:r>
    </w:p>
    <w:p w14:paraId="514FF343" w14:textId="77777777" w:rsidR="005C662D" w:rsidRPr="005C662D" w:rsidRDefault="005C662D" w:rsidP="0040220E">
      <w:pPr>
        <w:pStyle w:val="Heading2"/>
      </w:pPr>
      <w:r w:rsidRPr="007C13B0">
        <w:rPr>
          <w:rStyle w:val="Hyperlink"/>
        </w:rPr>
        <w:lastRenderedPageBreak/>
        <w:fldChar w:fldCharType="end"/>
      </w:r>
      <w:bookmarkStart w:id="72" w:name="six_one"/>
      <w:bookmarkEnd w:id="72"/>
      <w:r w:rsidRPr="005C662D">
        <w:t>6.1 Budget Development</w:t>
      </w:r>
    </w:p>
    <w:p w14:paraId="16E6FF2D" w14:textId="77777777" w:rsidR="00A80CEB" w:rsidRDefault="00A80CEB" w:rsidP="000B5FE0">
      <w:pPr>
        <w:rPr>
          <w:rStyle w:val="IntenseEmphasis"/>
        </w:rPr>
      </w:pPr>
      <w:r>
        <w:rPr>
          <w:rStyle w:val="IntenseEmphasis"/>
        </w:rPr>
        <w:t>Policy:</w:t>
      </w:r>
    </w:p>
    <w:p w14:paraId="03343C6B" w14:textId="1086C501" w:rsidR="005C662D" w:rsidRPr="00E515B1" w:rsidRDefault="005C662D" w:rsidP="000B5FE0">
      <w:pPr>
        <w:rPr>
          <w:rStyle w:val="IntenseEmphasis"/>
        </w:rPr>
      </w:pPr>
      <w:r w:rsidRPr="00E515B1">
        <w:rPr>
          <w:rStyle w:val="IntenseEmphasis"/>
        </w:rPr>
        <w:t xml:space="preserve">Each </w:t>
      </w:r>
      <w:r w:rsidR="00B47C0E">
        <w:rPr>
          <w:rStyle w:val="IntenseEmphasis"/>
        </w:rPr>
        <w:t xml:space="preserve">Grantee </w:t>
      </w:r>
      <w:r w:rsidRPr="00E515B1">
        <w:rPr>
          <w:rStyle w:val="IntenseEmphasis"/>
        </w:rPr>
        <w:t>must develop a budget that will enable it to comply with uniform administrative requirements to compare actual expenditures or outlays with budgeted amounts for each grant or subgrant.</w:t>
      </w:r>
    </w:p>
    <w:p w14:paraId="05FE77A4" w14:textId="001B7AA7" w:rsidR="005C662D" w:rsidRPr="00D468D6" w:rsidRDefault="005C662D" w:rsidP="005C662D">
      <w:r w:rsidRPr="00D468D6">
        <w:t xml:space="preserve">Each </w:t>
      </w:r>
      <w:hyperlink w:anchor="grantee" w:history="1">
        <w:r w:rsidR="001E34ED">
          <w:rPr>
            <w:rStyle w:val="Hyperlink"/>
          </w:rPr>
          <w:t>G</w:t>
        </w:r>
        <w:r w:rsidR="001E34ED" w:rsidRPr="001E34ED">
          <w:rPr>
            <w:rStyle w:val="Hyperlink"/>
          </w:rPr>
          <w:t>rantee</w:t>
        </w:r>
      </w:hyperlink>
      <w:r w:rsidRPr="00D468D6">
        <w:t xml:space="preserve"> must develop a budget for each </w:t>
      </w:r>
      <w:hyperlink w:anchor="twcgrantaward" w:history="1">
        <w:r w:rsidR="003F36C2" w:rsidRPr="003F36C2">
          <w:rPr>
            <w:rStyle w:val="Hyperlink"/>
          </w:rPr>
          <w:t>TWC grant award</w:t>
        </w:r>
      </w:hyperlink>
      <w:r w:rsidRPr="00D468D6">
        <w:t xml:space="preserve"> that it receives.  For some </w:t>
      </w:r>
      <w:r w:rsidR="00B47C0E">
        <w:t>Grantees</w:t>
      </w:r>
      <w:r w:rsidRPr="00D468D6">
        <w:t xml:space="preserve"> (and for most </w:t>
      </w:r>
      <w:r w:rsidR="00B47C0E">
        <w:t>Grantees’</w:t>
      </w:r>
      <w:r w:rsidRPr="00D468D6">
        <w:t xml:space="preserve"> </w:t>
      </w:r>
      <w:hyperlink w:anchor="subgrantee" w:history="1">
        <w:r w:rsidR="001E34ED" w:rsidRPr="001E34ED">
          <w:rPr>
            <w:rStyle w:val="Hyperlink"/>
          </w:rPr>
          <w:t>subgrantees (subrecipients)</w:t>
        </w:r>
      </w:hyperlink>
      <w:r w:rsidRPr="00D468D6">
        <w:t xml:space="preserve">), the budget will be developed as part of a grant application or competitive procurement process.  Other </w:t>
      </w:r>
      <w:r w:rsidR="00B47C0E">
        <w:t>Grantees</w:t>
      </w:r>
      <w:r w:rsidRPr="00D468D6">
        <w:t xml:space="preserve">, such as </w:t>
      </w:r>
      <w:hyperlink w:anchor="board" w:history="1">
        <w:r w:rsidRPr="00D468D6">
          <w:rPr>
            <w:rStyle w:val="Hyperlink"/>
          </w:rPr>
          <w:t>Boards</w:t>
        </w:r>
      </w:hyperlink>
      <w:r w:rsidRPr="00D468D6">
        <w:t xml:space="preserve">, receive </w:t>
      </w:r>
      <w:hyperlink w:anchor="flowthrufunds" w:history="1">
        <w:r w:rsidRPr="00D468D6">
          <w:rPr>
            <w:rStyle w:val="Hyperlink"/>
          </w:rPr>
          <w:t>pass-through funding</w:t>
        </w:r>
      </w:hyperlink>
      <w:r w:rsidRPr="00D468D6">
        <w:t xml:space="preserve"> allocations and must develop budgets for those funds based on the allocations that they receive.  The </w:t>
      </w:r>
      <w:hyperlink w:anchor="agency" w:history="1">
        <w:r w:rsidRPr="00D468D6">
          <w:rPr>
            <w:rStyle w:val="Hyperlink"/>
          </w:rPr>
          <w:t>Agency</w:t>
        </w:r>
      </w:hyperlink>
      <w:r w:rsidRPr="00D468D6">
        <w:t xml:space="preserve"> recommends that each </w:t>
      </w:r>
      <w:r w:rsidR="00B47C0E">
        <w:t xml:space="preserve">Grantee </w:t>
      </w:r>
      <w:r w:rsidRPr="00D468D6">
        <w:t>include the following procedures for budget development:</w:t>
      </w:r>
    </w:p>
    <w:p w14:paraId="0E408CD9" w14:textId="393CF990" w:rsidR="005C662D" w:rsidRPr="00D468D6" w:rsidRDefault="005C662D" w:rsidP="00D72133">
      <w:pPr>
        <w:pStyle w:val="ListParagraph"/>
      </w:pPr>
      <w:r w:rsidRPr="00D468D6">
        <w:t xml:space="preserve">identify expected revenues by </w:t>
      </w:r>
      <w:r w:rsidR="001E0D81">
        <w:t>grant award</w:t>
      </w:r>
      <w:r w:rsidRPr="00D468D6">
        <w:t>, category and year of appropriation;</w:t>
      </w:r>
    </w:p>
    <w:p w14:paraId="5D682921" w14:textId="77777777" w:rsidR="005C662D" w:rsidRPr="00D468D6" w:rsidRDefault="005C662D" w:rsidP="00D72133">
      <w:pPr>
        <w:pStyle w:val="ListParagraph"/>
      </w:pPr>
      <w:r w:rsidRPr="00D468D6">
        <w:t>identify expenditures by functional classification and cost category;</w:t>
      </w:r>
    </w:p>
    <w:p w14:paraId="7FFEAC71" w14:textId="4F10A022" w:rsidR="005C662D" w:rsidRPr="00D468D6" w:rsidRDefault="005C662D" w:rsidP="00D72133">
      <w:pPr>
        <w:pStyle w:val="ListParagraph"/>
      </w:pPr>
      <w:r w:rsidRPr="00D468D6">
        <w:t>develop written policies and procedures that specify the process by which the budget is developed, approved, implemented, monitored and revised; and</w:t>
      </w:r>
    </w:p>
    <w:p w14:paraId="682A5E4A" w14:textId="77777777" w:rsidR="005C662D" w:rsidRPr="00D468D6" w:rsidRDefault="005C662D" w:rsidP="00D72133">
      <w:pPr>
        <w:pStyle w:val="ListParagraph"/>
      </w:pPr>
      <w:r w:rsidRPr="00D468D6">
        <w:t>maintain supporting documentation for budgeted amounts.</w:t>
      </w:r>
    </w:p>
    <w:p w14:paraId="3C7024CF" w14:textId="77777777" w:rsidR="005C662D" w:rsidRPr="00D468D6" w:rsidRDefault="005C662D" w:rsidP="005C662D">
      <w:r w:rsidRPr="00D468D6">
        <w:t xml:space="preserve">Requirements for budget submission, budget controls, and changes to the budget are discussed in </w:t>
      </w:r>
      <w:hyperlink w:anchor="six_two" w:history="1">
        <w:r w:rsidRPr="00D468D6">
          <w:rPr>
            <w:rStyle w:val="Hyperlink"/>
          </w:rPr>
          <w:t>S</w:t>
        </w:r>
        <w:bookmarkStart w:id="73" w:name="_Hlt105574793"/>
        <w:r w:rsidRPr="00D468D6">
          <w:rPr>
            <w:rStyle w:val="Hyperlink"/>
          </w:rPr>
          <w:t>e</w:t>
        </w:r>
        <w:bookmarkEnd w:id="73"/>
        <w:r w:rsidRPr="00D468D6">
          <w:rPr>
            <w:rStyle w:val="Hyperlink"/>
          </w:rPr>
          <w:t>ction 6.2</w:t>
        </w:r>
      </w:hyperlink>
      <w:r w:rsidRPr="00D468D6">
        <w:t xml:space="preserve">, </w:t>
      </w:r>
      <w:hyperlink w:anchor="six_three" w:history="1">
        <w:r w:rsidRPr="00D468D6">
          <w:rPr>
            <w:rStyle w:val="Hyperlink"/>
          </w:rPr>
          <w:t>Section 6.3</w:t>
        </w:r>
      </w:hyperlink>
      <w:r w:rsidRPr="00D468D6">
        <w:t xml:space="preserve"> and </w:t>
      </w:r>
      <w:hyperlink w:anchor="six_four" w:history="1">
        <w:r w:rsidRPr="00D468D6">
          <w:rPr>
            <w:rStyle w:val="Hyperlink"/>
          </w:rPr>
          <w:t>Section 6.4</w:t>
        </w:r>
      </w:hyperlink>
      <w:r w:rsidRPr="00D468D6">
        <w:t xml:space="preserve"> of this chapter, respectively.</w:t>
      </w:r>
    </w:p>
    <w:p w14:paraId="3540F091" w14:textId="733ED92F" w:rsidR="005C662D" w:rsidRPr="00D468D6" w:rsidRDefault="00A80CEB" w:rsidP="00204423">
      <w:pPr>
        <w:pStyle w:val="Bold"/>
      </w:pPr>
      <w:r>
        <w:t>Reference</w:t>
      </w:r>
      <w:r w:rsidR="005C662D" w:rsidRPr="00D468D6">
        <w:t>:</w:t>
      </w:r>
    </w:p>
    <w:p w14:paraId="1759BC93" w14:textId="4D1EE06D" w:rsidR="005C662D" w:rsidRPr="00D468D6" w:rsidRDefault="001E34ED" w:rsidP="0040220E">
      <w:pPr>
        <w:pStyle w:val="Bibliography"/>
      </w:pPr>
      <w:r>
        <w:t xml:space="preserve">OMB </w:t>
      </w:r>
      <w:r w:rsidR="00AA5B0F">
        <w:t>Uniform Guidance: 2 CFR §</w:t>
      </w:r>
      <w:r>
        <w:t xml:space="preserve"> </w:t>
      </w:r>
      <w:r w:rsidR="00AA5B0F">
        <w:t>200.302(b)(5)</w:t>
      </w:r>
    </w:p>
    <w:p w14:paraId="4295AD80" w14:textId="67B3F89A" w:rsidR="0040220E" w:rsidRPr="0040220E" w:rsidRDefault="00AA5B0F" w:rsidP="0040220E">
      <w:pPr>
        <w:pStyle w:val="Bibliography"/>
      </w:pPr>
      <w:r>
        <w:t>TxGMS: “Financial Management” (Item 5)</w:t>
      </w:r>
    </w:p>
    <w:p w14:paraId="032DDEDF" w14:textId="7E5517EA" w:rsidR="003F3B50" w:rsidRPr="00EA15CB" w:rsidRDefault="003F3B50" w:rsidP="003F3B50">
      <w:pPr>
        <w:pStyle w:val="Date"/>
      </w:pPr>
      <w:r>
        <w:t xml:space="preserve">Last Update:  </w:t>
      </w:r>
      <w:r w:rsidR="00AA5B0F">
        <w:t>October 1, 2023</w:t>
      </w:r>
    </w:p>
    <w:p w14:paraId="11CBBC8C" w14:textId="77777777" w:rsidR="005C662D" w:rsidRPr="00F53305" w:rsidRDefault="00D72133" w:rsidP="007F4D17">
      <w:pPr>
        <w:pStyle w:val="hyperlinkcenter"/>
        <w:rPr>
          <w:rStyle w:val="Hyperlink"/>
        </w:rPr>
      </w:pPr>
      <w:hyperlink w:anchor="six_toc" w:history="1">
        <w:r w:rsidR="005C662D" w:rsidRPr="00F53305">
          <w:rPr>
            <w:rStyle w:val="Hyperlink"/>
          </w:rPr>
          <w:t>Return to Chapter Table of Contents</w:t>
        </w:r>
      </w:hyperlink>
    </w:p>
    <w:p w14:paraId="500D0ECB" w14:textId="77777777" w:rsidR="00D513F4" w:rsidRDefault="00D72133" w:rsidP="007F4D17">
      <w:pPr>
        <w:pStyle w:val="hyperlinkcenter"/>
        <w:rPr>
          <w:rStyle w:val="Hyperlink"/>
        </w:rPr>
        <w:sectPr w:rsidR="00D513F4" w:rsidSect="00197DC6">
          <w:pgSz w:w="12240" w:h="15840" w:code="1"/>
          <w:pgMar w:top="1440" w:right="1440" w:bottom="1440" w:left="1440" w:header="720" w:footer="720" w:gutter="0"/>
          <w:cols w:space="720"/>
          <w:titlePg/>
          <w:docGrid w:linePitch="326"/>
        </w:sectPr>
      </w:pPr>
      <w:hyperlink w:anchor="toc" w:history="1">
        <w:r w:rsidR="005C662D" w:rsidRPr="00F53305">
          <w:rPr>
            <w:rStyle w:val="Hyperlink"/>
          </w:rPr>
          <w:t>Return to FMGC Table of Contents</w:t>
        </w:r>
      </w:hyperlink>
    </w:p>
    <w:p w14:paraId="1FFD5A9D" w14:textId="7A340E61" w:rsidR="00F53305" w:rsidRDefault="00F53305" w:rsidP="00F53305">
      <w:pPr>
        <w:pStyle w:val="Heading2"/>
      </w:pPr>
      <w:bookmarkStart w:id="74" w:name="six_two"/>
      <w:bookmarkEnd w:id="74"/>
      <w:r>
        <w:lastRenderedPageBreak/>
        <w:t xml:space="preserve">6.2 </w:t>
      </w:r>
      <w:r w:rsidR="000436ED">
        <w:t xml:space="preserve">Budget </w:t>
      </w:r>
      <w:r>
        <w:t>Submission Requirements</w:t>
      </w:r>
    </w:p>
    <w:p w14:paraId="66ACEA5D" w14:textId="77777777" w:rsidR="00A80CEB" w:rsidRDefault="00A80CEB" w:rsidP="005C662D">
      <w:pPr>
        <w:rPr>
          <w:rStyle w:val="IntenseEmphasis"/>
        </w:rPr>
      </w:pPr>
      <w:r>
        <w:rPr>
          <w:rStyle w:val="IntenseEmphasis"/>
        </w:rPr>
        <w:t>Policy:</w:t>
      </w:r>
    </w:p>
    <w:p w14:paraId="5589FCD8" w14:textId="27D9B978" w:rsidR="005C662D" w:rsidRPr="00E515B1" w:rsidRDefault="005C662D" w:rsidP="005C662D">
      <w:pPr>
        <w:rPr>
          <w:rStyle w:val="IntenseEmphasis"/>
        </w:rPr>
      </w:pPr>
      <w:r w:rsidRPr="00E515B1">
        <w:rPr>
          <w:rStyle w:val="IntenseEmphasis"/>
        </w:rPr>
        <w:t>A budget shall be submitted to the Agency within the prescribed timeframes and in the prescribed formats to satisfy federal or state law, or contractual requirements.</w:t>
      </w:r>
    </w:p>
    <w:p w14:paraId="29B5D312" w14:textId="32BD7E18" w:rsidR="005C662D" w:rsidRPr="00D468D6" w:rsidRDefault="005C662D" w:rsidP="000B5FE0">
      <w:r w:rsidRPr="00D468D6">
        <w:t xml:space="preserve">Federal statute or regulation, state statute or the </w:t>
      </w:r>
      <w:hyperlink w:anchor="agency" w:history="1">
        <w:r w:rsidRPr="00D468D6">
          <w:rPr>
            <w:rStyle w:val="Hyperlink"/>
          </w:rPr>
          <w:t>Agency</w:t>
        </w:r>
      </w:hyperlink>
      <w:r w:rsidRPr="00D468D6">
        <w:t xml:space="preserve"> may require that a </w:t>
      </w:r>
      <w:hyperlink w:anchor="grantee" w:history="1">
        <w:r w:rsidR="001E34ED" w:rsidRPr="001E34ED">
          <w:rPr>
            <w:rStyle w:val="Hyperlink"/>
          </w:rPr>
          <w:t>Grantee</w:t>
        </w:r>
      </w:hyperlink>
      <w:r w:rsidRPr="00D468D6">
        <w:t xml:space="preserve"> submit a budget or additional budget information to the Agency in relation to a specific award.  While </w:t>
      </w:r>
      <w:r w:rsidR="003F36C2">
        <w:t>most</w:t>
      </w:r>
      <w:r w:rsidRPr="00D468D6">
        <w:t xml:space="preserve"> </w:t>
      </w:r>
      <w:r w:rsidR="00B47C0E">
        <w:t>Grantees</w:t>
      </w:r>
      <w:r w:rsidRPr="00D468D6">
        <w:t xml:space="preserve"> are not required to submit an operating budget beyond that which they submitted in response to an Agency solicitation for grant applications, other </w:t>
      </w:r>
      <w:r w:rsidR="00B47C0E">
        <w:t>Grantees</w:t>
      </w:r>
      <w:r w:rsidRPr="00D468D6">
        <w:t xml:space="preserve">, such as </w:t>
      </w:r>
      <w:hyperlink w:anchor="_Hlt105297679" w:history="1">
        <w:r w:rsidRPr="00D468D6">
          <w:rPr>
            <w:rStyle w:val="Hyperlink"/>
          </w:rPr>
          <w:t>Boards</w:t>
        </w:r>
      </w:hyperlink>
      <w:r w:rsidRPr="00D468D6">
        <w:t>, are required by state statute to provide certain budget information to the Agency.</w:t>
      </w:r>
    </w:p>
    <w:p w14:paraId="5566AC76" w14:textId="1DDE8E41" w:rsidR="0026005D" w:rsidRPr="0026005D" w:rsidRDefault="005C662D" w:rsidP="00D72133">
      <w:pPr>
        <w:pStyle w:val="Heading3"/>
      </w:pPr>
      <w:r w:rsidRPr="0026005D">
        <w:rPr>
          <w:rStyle w:val="NormalunderlineChar"/>
          <w:u w:val="none"/>
        </w:rPr>
        <w:t>Non-Board Budget Submission Requirements</w:t>
      </w:r>
    </w:p>
    <w:p w14:paraId="3F6F22E5" w14:textId="163BCAF3" w:rsidR="005C662D" w:rsidRPr="000B5FE0" w:rsidRDefault="005C662D" w:rsidP="000B5FE0">
      <w:r w:rsidRPr="000B5FE0">
        <w:t>The Agency may, but does not generally</w:t>
      </w:r>
      <w:r w:rsidR="003F36C2">
        <w:t>,</w:t>
      </w:r>
      <w:r w:rsidRPr="000B5FE0">
        <w:t xml:space="preserve"> require </w:t>
      </w:r>
      <w:r w:rsidR="00B47C0E">
        <w:t>Grantees</w:t>
      </w:r>
      <w:r w:rsidRPr="000B5FE0">
        <w:t xml:space="preserve"> that develop and submit a budget to the Agency in response to a grant application or competitive procurement to resubmit the budget after the negotiated budget has been </w:t>
      </w:r>
      <w:r w:rsidR="00B97C91">
        <w:t>accepted</w:t>
      </w:r>
      <w:r w:rsidRPr="000B5FE0">
        <w:t xml:space="preserve"> by the Agency.  An exception is if the </w:t>
      </w:r>
      <w:r w:rsidR="00B47C0E">
        <w:t xml:space="preserve">Grantee </w:t>
      </w:r>
      <w:r w:rsidRPr="000B5FE0">
        <w:t xml:space="preserve">subsequently requests budgetary changes that require prior approval of the Agency (see </w:t>
      </w:r>
      <w:hyperlink w:anchor="six_four" w:history="1">
        <w:r w:rsidRPr="000B5FE0">
          <w:rPr>
            <w:rStyle w:val="Hyperlink"/>
          </w:rPr>
          <w:t>Secti</w:t>
        </w:r>
        <w:bookmarkStart w:id="75" w:name="_Hlt103407056"/>
        <w:r w:rsidRPr="000B5FE0">
          <w:rPr>
            <w:rStyle w:val="Hyperlink"/>
          </w:rPr>
          <w:t>o</w:t>
        </w:r>
        <w:bookmarkEnd w:id="75"/>
        <w:r w:rsidRPr="000B5FE0">
          <w:rPr>
            <w:rStyle w:val="Hyperlink"/>
          </w:rPr>
          <w:t>n 6.4</w:t>
        </w:r>
      </w:hyperlink>
      <w:r w:rsidR="00402441" w:rsidRPr="00EF3636">
        <w:t xml:space="preserve"> of this manual</w:t>
      </w:r>
      <w:r w:rsidRPr="000B5FE0">
        <w:t>).</w:t>
      </w:r>
    </w:p>
    <w:p w14:paraId="5201CC8B" w14:textId="1451DABB" w:rsidR="0026005D" w:rsidRPr="0026005D" w:rsidRDefault="005C662D" w:rsidP="00D72133">
      <w:pPr>
        <w:pStyle w:val="Heading3"/>
      </w:pPr>
      <w:r w:rsidRPr="0026005D">
        <w:rPr>
          <w:rStyle w:val="NormalunderlineChar"/>
          <w:u w:val="none"/>
        </w:rPr>
        <w:t>Board Budget Submission Requirements</w:t>
      </w:r>
    </w:p>
    <w:p w14:paraId="259A7E5D" w14:textId="1E36E218" w:rsidR="005C662D" w:rsidRPr="000B5FE0" w:rsidRDefault="005C662D" w:rsidP="000B5FE0">
      <w:r w:rsidRPr="000B5FE0">
        <w:t>In addition to requests for changes discussed in Section 6.4</w:t>
      </w:r>
      <w:r w:rsidR="00402441">
        <w:t xml:space="preserve"> of this manual</w:t>
      </w:r>
      <w:r w:rsidRPr="000B5FE0">
        <w:t xml:space="preserve">, Boards must also comply with budget submission requirements established by state statute.  </w:t>
      </w:r>
      <w:r w:rsidR="0058693D">
        <w:t>Texas G</w:t>
      </w:r>
      <w:r w:rsidRPr="000B5FE0">
        <w:t>overnment Code §</w:t>
      </w:r>
      <w:r w:rsidR="0052475B">
        <w:t xml:space="preserve"> </w:t>
      </w:r>
      <w:r w:rsidRPr="000B5FE0">
        <w:t>2308.262 expressly provides that, “A board shall adopt a budget for the board that must be included in the local workforce development plan submitted to the [Workforce Development] division [of the Texas Workforce Commission].”</w:t>
      </w:r>
    </w:p>
    <w:p w14:paraId="32EE8117" w14:textId="3D0B5367" w:rsidR="005C662D" w:rsidRPr="000B5FE0" w:rsidRDefault="005C662D" w:rsidP="000B5FE0">
      <w:r w:rsidRPr="000B5FE0">
        <w:t xml:space="preserve">Each Board is required to annually file an itemized budget covering its fiscal year operations.  The budget must be submitted to </w:t>
      </w:r>
      <w:r w:rsidR="00E56AC8">
        <w:t xml:space="preserve">the Fiscal Services and Audit Resolution Unit in </w:t>
      </w:r>
      <w:r w:rsidRPr="000B5FE0">
        <w:t xml:space="preserve">the Agency’s </w:t>
      </w:r>
      <w:r w:rsidR="0003261A" w:rsidRPr="00EF3636">
        <w:t>Subrecipient Monitoring</w:t>
      </w:r>
      <w:r w:rsidRPr="000B5FE0">
        <w:t xml:space="preserve"> </w:t>
      </w:r>
      <w:r w:rsidR="0003261A">
        <w:t>D</w:t>
      </w:r>
      <w:r w:rsidRPr="000B5FE0">
        <w:t>epartment, along with required supporting information, within 90 days following the beginning of the Board’s fiscal year.  These required documents are discussed below.</w:t>
      </w:r>
    </w:p>
    <w:p w14:paraId="115453D6" w14:textId="768B74AD" w:rsidR="0026005D" w:rsidRDefault="005C662D" w:rsidP="00D72133">
      <w:pPr>
        <w:pStyle w:val="Heading4"/>
      </w:pPr>
      <w:r w:rsidRPr="00E63CDF">
        <w:t>Operating Budget and Expenditures</w:t>
      </w:r>
    </w:p>
    <w:p w14:paraId="02DB17E4" w14:textId="663EC68F" w:rsidR="005C662D" w:rsidRPr="00D468D6" w:rsidRDefault="005C662D" w:rsidP="00D72133">
      <w:r w:rsidRPr="00D468D6">
        <w:t>Each Board must submit its Board-approved operating budget as described in the preceding paragraph along with:</w:t>
      </w:r>
    </w:p>
    <w:p w14:paraId="2A3032B6" w14:textId="77777777" w:rsidR="005C662D" w:rsidRPr="00F53305" w:rsidRDefault="005C662D" w:rsidP="00D72133">
      <w:pPr>
        <w:pStyle w:val="ListParagraph"/>
      </w:pPr>
      <w:r w:rsidRPr="00F53305">
        <w:t>Actual expenditures for the Board’s fiscal year just ending; and</w:t>
      </w:r>
    </w:p>
    <w:p w14:paraId="16164265" w14:textId="77777777" w:rsidR="005C662D" w:rsidRPr="00F53305" w:rsidRDefault="005C662D" w:rsidP="00D72133">
      <w:pPr>
        <w:pStyle w:val="ListParagraph"/>
      </w:pPr>
      <w:r w:rsidRPr="00F53305">
        <w:t>Actual expenditures for the Board’s previous fiscal year.</w:t>
      </w:r>
    </w:p>
    <w:p w14:paraId="1A643094" w14:textId="50A8D251" w:rsidR="005C662D" w:rsidRPr="00D468D6" w:rsidRDefault="005C662D" w:rsidP="00D72133">
      <w:r w:rsidRPr="007C13B0">
        <w:t xml:space="preserve">The budget must clearly distinguish between the operational costs of the Board and the costs paid by the Board on behalf of </w:t>
      </w:r>
      <w:r w:rsidR="000F1728">
        <w:t xml:space="preserve">the Board’s </w:t>
      </w:r>
      <w:hyperlink w:anchor="subgrantee" w:history="1">
        <w:r w:rsidR="00B47C0E" w:rsidRPr="003F36C2">
          <w:rPr>
            <w:rStyle w:val="Hyperlink"/>
          </w:rPr>
          <w:t>subrecipients</w:t>
        </w:r>
      </w:hyperlink>
      <w:r w:rsidRPr="007C13B0">
        <w:t xml:space="preserve">.  For example, rent paid by the Board </w:t>
      </w:r>
      <w:r w:rsidRPr="007C13B0">
        <w:lastRenderedPageBreak/>
        <w:t>for Texas Workforce Center facilities must be separate from the cost of facilities for Board offices.  Expense categories similar to the following must be used</w:t>
      </w:r>
      <w:r w:rsidRPr="00D468D6">
        <w:t xml:space="preserve"> to identify expense items in the Board’s submitted operating budget:</w:t>
      </w:r>
    </w:p>
    <w:p w14:paraId="10A86D6B" w14:textId="77777777" w:rsidR="005C662D" w:rsidRPr="00D468D6" w:rsidRDefault="005C662D" w:rsidP="00D72133">
      <w:pPr>
        <w:pStyle w:val="ListParagraph"/>
      </w:pPr>
      <w:r w:rsidRPr="00D468D6">
        <w:t>Personnel costs (salaries and wages)</w:t>
      </w:r>
    </w:p>
    <w:p w14:paraId="287A5892" w14:textId="77777777" w:rsidR="005C662D" w:rsidRPr="00D468D6" w:rsidRDefault="005C662D" w:rsidP="00D72133">
      <w:pPr>
        <w:pStyle w:val="ListParagraph"/>
      </w:pPr>
      <w:r w:rsidRPr="00D468D6">
        <w:t>Personnel benefits (fringe benefits, etc.)</w:t>
      </w:r>
    </w:p>
    <w:p w14:paraId="78A4A371" w14:textId="77777777" w:rsidR="005C662D" w:rsidRPr="00D468D6" w:rsidRDefault="005C662D" w:rsidP="00D72133">
      <w:pPr>
        <w:pStyle w:val="ListParagraph"/>
      </w:pPr>
      <w:r w:rsidRPr="00D468D6">
        <w:t>Occupancy costs (rent, utilities, etc.)</w:t>
      </w:r>
    </w:p>
    <w:p w14:paraId="5F1F0E0D" w14:textId="77777777" w:rsidR="005C662D" w:rsidRPr="00D468D6" w:rsidRDefault="005C662D" w:rsidP="00D72133">
      <w:pPr>
        <w:pStyle w:val="ListParagraph"/>
      </w:pPr>
      <w:r w:rsidRPr="00D468D6">
        <w:t xml:space="preserve">Equipment and related costs (equipment purchases, equipment rentals, maintenance, etc.) </w:t>
      </w:r>
    </w:p>
    <w:p w14:paraId="456AE70F" w14:textId="77777777" w:rsidR="005C662D" w:rsidRPr="00D468D6" w:rsidRDefault="005C662D" w:rsidP="00D72133">
      <w:pPr>
        <w:pStyle w:val="ListParagraph"/>
      </w:pPr>
      <w:r w:rsidRPr="00D468D6">
        <w:t>General office expenses (telephone, data communication, supplies, etc.)</w:t>
      </w:r>
    </w:p>
    <w:p w14:paraId="312EF83A" w14:textId="77777777" w:rsidR="005C662D" w:rsidRPr="00D468D6" w:rsidRDefault="005C662D" w:rsidP="00D72133">
      <w:pPr>
        <w:pStyle w:val="ListParagraph"/>
      </w:pPr>
      <w:r w:rsidRPr="00D468D6">
        <w:t>Professional services (legal and accounting fees, monitoring services, consulting fees, professional memberships and dues, etc.)</w:t>
      </w:r>
    </w:p>
    <w:p w14:paraId="71F59160" w14:textId="77777777" w:rsidR="005C662D" w:rsidRPr="00D468D6" w:rsidRDefault="005C662D" w:rsidP="00D72133">
      <w:pPr>
        <w:pStyle w:val="ListParagraph"/>
      </w:pPr>
      <w:r w:rsidRPr="00D468D6">
        <w:t>Travel costs (conferences, local travel, registration fees, etc.)</w:t>
      </w:r>
    </w:p>
    <w:p w14:paraId="74D6F493" w14:textId="77777777" w:rsidR="005C662D" w:rsidRPr="00D468D6" w:rsidRDefault="005C662D" w:rsidP="00D72133">
      <w:pPr>
        <w:pStyle w:val="ListParagraph"/>
      </w:pPr>
      <w:r w:rsidRPr="00D468D6">
        <w:t>Marketing costs (marketing consulting fees, media advertising, printing, etc.)</w:t>
      </w:r>
    </w:p>
    <w:p w14:paraId="7571B066" w14:textId="77777777" w:rsidR="005C662D" w:rsidRPr="00D468D6" w:rsidRDefault="005C662D" w:rsidP="00D72133">
      <w:pPr>
        <w:pStyle w:val="ListParagraph"/>
      </w:pPr>
      <w:r w:rsidRPr="00D468D6">
        <w:t>Service delivery costs (child care, Texas Workforce Center operations, etc.)</w:t>
      </w:r>
    </w:p>
    <w:p w14:paraId="258922C8" w14:textId="2689F93F" w:rsidR="005C662D" w:rsidRPr="00D468D6" w:rsidRDefault="005C662D" w:rsidP="00D72133">
      <w:r w:rsidRPr="00D468D6">
        <w:t>The details must provide a complete understanding of the nature and amount of the budgeted items.</w:t>
      </w:r>
      <w:r w:rsidR="00763B51">
        <w:t xml:space="preserve">  TWC provides Boards with a reporting template each year.</w:t>
      </w:r>
    </w:p>
    <w:p w14:paraId="19ECCB3D" w14:textId="2B4F4893" w:rsidR="0026005D" w:rsidRDefault="005C662D" w:rsidP="00D72133">
      <w:pPr>
        <w:pStyle w:val="Heading4"/>
      </w:pPr>
      <w:r w:rsidRPr="0026005D">
        <w:rPr>
          <w:rStyle w:val="NormalitalChar"/>
          <w:i w:val="0"/>
          <w:iCs/>
        </w:rPr>
        <w:t>Schedule of Projected Capital Expenditures</w:t>
      </w:r>
    </w:p>
    <w:p w14:paraId="19081186" w14:textId="2403C5A9" w:rsidR="005C662D" w:rsidRPr="00D468D6" w:rsidRDefault="005C662D" w:rsidP="00D72133">
      <w:r w:rsidRPr="00D468D6">
        <w:t>A Schedule of Projected Capital Expenditures must be submitted to the Agency with the Board-approved operating budget.  Submission of the schedule does not satisfy the prior approval requirements.</w:t>
      </w:r>
      <w:r w:rsidR="00763B51">
        <w:t xml:space="preserve"> TWC provides Boards with a reporting template each year.</w:t>
      </w:r>
    </w:p>
    <w:p w14:paraId="0E02D30A" w14:textId="2BF20204" w:rsidR="0026005D" w:rsidRPr="0026005D" w:rsidRDefault="005C662D" w:rsidP="00D72133">
      <w:pPr>
        <w:pStyle w:val="Heading4"/>
      </w:pPr>
      <w:r w:rsidRPr="0026005D">
        <w:rPr>
          <w:rStyle w:val="NormalitalChar"/>
          <w:i w:val="0"/>
          <w:iCs/>
        </w:rPr>
        <w:t>Schedule of Positions</w:t>
      </w:r>
    </w:p>
    <w:p w14:paraId="6595045D" w14:textId="0B31833A" w:rsidR="005C662D" w:rsidRPr="00D468D6" w:rsidRDefault="005C662D" w:rsidP="00D72133">
      <w:r w:rsidRPr="00D468D6">
        <w:t>A Schedule of Positions must also be included with the Board-approved operating budget that is submitted to the Agency.  Budgeted salary expenditures must be consistent with the Texas State Job Classification Salary Groups and Classification Salary Schedules located at</w:t>
      </w:r>
      <w:r w:rsidR="004923DD">
        <w:t xml:space="preserve"> </w:t>
      </w:r>
      <w:hyperlink r:id="rId22" w:history="1">
        <w:r w:rsidR="004923DD" w:rsidRPr="004923DD">
          <w:t xml:space="preserve">the </w:t>
        </w:r>
      </w:hyperlink>
      <w:hyperlink r:id="rId23" w:history="1">
        <w:r w:rsidR="00E31920" w:rsidRPr="00E31920">
          <w:rPr>
            <w:rStyle w:val="Hyperlink"/>
          </w:rPr>
          <w:t>State Auditor’s website</w:t>
        </w:r>
      </w:hyperlink>
      <w:r w:rsidR="005B7A42">
        <w:t xml:space="preserve"> </w:t>
      </w:r>
      <w:r w:rsidRPr="00D468D6">
        <w:t xml:space="preserve">(see also, </w:t>
      </w:r>
      <w:hyperlink w:anchor="ten_three" w:history="1">
        <w:r w:rsidRPr="00D468D6">
          <w:rPr>
            <w:rStyle w:val="Hyperlink"/>
          </w:rPr>
          <w:t>Section 10.3</w:t>
        </w:r>
      </w:hyperlink>
      <w:r w:rsidRPr="00D468D6">
        <w:t xml:space="preserve"> of this manual).</w:t>
      </w:r>
      <w:r w:rsidR="00E31920">
        <w:t xml:space="preserve">  </w:t>
      </w:r>
      <w:r w:rsidR="00763B51">
        <w:t>TWC provides Boards with a reporting template each year.</w:t>
      </w:r>
    </w:p>
    <w:p w14:paraId="20D556F4" w14:textId="0583F88E" w:rsidR="005C662D" w:rsidRPr="00D468D6" w:rsidRDefault="00A80CEB" w:rsidP="00204423">
      <w:pPr>
        <w:pStyle w:val="Bold"/>
      </w:pPr>
      <w:r>
        <w:t>Reference</w:t>
      </w:r>
      <w:r w:rsidR="005C662D" w:rsidRPr="00D468D6">
        <w:t>:</w:t>
      </w:r>
    </w:p>
    <w:p w14:paraId="3F18DE8B" w14:textId="0B616BAE" w:rsidR="005C662D" w:rsidRDefault="00A8736E" w:rsidP="0040220E">
      <w:pPr>
        <w:pStyle w:val="Bibliography"/>
        <w:rPr>
          <w:rStyle w:val="Hyperlink"/>
        </w:rPr>
      </w:pPr>
      <w:hyperlink r:id="rId24" w:history="1">
        <w:r w:rsidR="0058693D">
          <w:rPr>
            <w:rStyle w:val="Hyperlink"/>
          </w:rPr>
          <w:t>Texas G</w:t>
        </w:r>
        <w:r w:rsidR="005C662D" w:rsidRPr="00D468D6">
          <w:rPr>
            <w:rStyle w:val="Hyperlink"/>
          </w:rPr>
          <w:t>overnment Code §</w:t>
        </w:r>
        <w:r w:rsidR="0026005D">
          <w:rPr>
            <w:rStyle w:val="Hyperlink"/>
          </w:rPr>
          <w:t xml:space="preserve"> </w:t>
        </w:r>
        <w:r w:rsidR="005C662D" w:rsidRPr="00D468D6">
          <w:rPr>
            <w:rStyle w:val="Hyperlink"/>
          </w:rPr>
          <w:t>2308.262</w:t>
        </w:r>
      </w:hyperlink>
    </w:p>
    <w:p w14:paraId="381E5443" w14:textId="499EDE2B" w:rsidR="003F3B50" w:rsidRPr="00EA15CB" w:rsidRDefault="003F3B50" w:rsidP="003F3B50">
      <w:pPr>
        <w:pStyle w:val="Date"/>
      </w:pPr>
      <w:r>
        <w:t xml:space="preserve">Last Update:  </w:t>
      </w:r>
      <w:r w:rsidR="00763B51">
        <w:t>October 1, 2023</w:t>
      </w:r>
    </w:p>
    <w:p w14:paraId="7E93590A" w14:textId="77777777" w:rsidR="005C662D" w:rsidRPr="00F53305" w:rsidRDefault="00D72133" w:rsidP="007F4D17">
      <w:pPr>
        <w:pStyle w:val="hyperlinkcenter"/>
        <w:rPr>
          <w:rStyle w:val="Hyperlink"/>
        </w:rPr>
      </w:pPr>
      <w:hyperlink w:anchor="six_toc" w:history="1">
        <w:r w:rsidR="005C662D" w:rsidRPr="00F53305">
          <w:rPr>
            <w:rStyle w:val="Hyperlink"/>
          </w:rPr>
          <w:t xml:space="preserve">Return to </w:t>
        </w:r>
        <w:bookmarkStart w:id="76" w:name="_Hlt377384277"/>
        <w:r w:rsidR="005C662D" w:rsidRPr="00F53305">
          <w:rPr>
            <w:rStyle w:val="Hyperlink"/>
          </w:rPr>
          <w:t>C</w:t>
        </w:r>
        <w:bookmarkEnd w:id="76"/>
        <w:r w:rsidR="005C662D" w:rsidRPr="00F53305">
          <w:rPr>
            <w:rStyle w:val="Hyperlink"/>
          </w:rPr>
          <w:t>hapter Ta</w:t>
        </w:r>
        <w:bookmarkStart w:id="77" w:name="_Hlt55117059"/>
        <w:r w:rsidR="005C662D" w:rsidRPr="00F53305">
          <w:rPr>
            <w:rStyle w:val="Hyperlink"/>
          </w:rPr>
          <w:t>b</w:t>
        </w:r>
        <w:bookmarkEnd w:id="77"/>
        <w:r w:rsidR="005C662D" w:rsidRPr="00F53305">
          <w:rPr>
            <w:rStyle w:val="Hyperlink"/>
          </w:rPr>
          <w:t>l</w:t>
        </w:r>
        <w:bookmarkStart w:id="78" w:name="_Hlt43617257"/>
        <w:r w:rsidR="005C662D" w:rsidRPr="00F53305">
          <w:rPr>
            <w:rStyle w:val="Hyperlink"/>
          </w:rPr>
          <w:t>e</w:t>
        </w:r>
        <w:bookmarkStart w:id="79" w:name="_Hlt43687697"/>
        <w:bookmarkEnd w:id="78"/>
        <w:r w:rsidR="005C662D" w:rsidRPr="00F53305">
          <w:rPr>
            <w:rStyle w:val="Hyperlink"/>
          </w:rPr>
          <w:t xml:space="preserve"> </w:t>
        </w:r>
        <w:bookmarkEnd w:id="79"/>
        <w:r w:rsidR="005C662D" w:rsidRPr="00F53305">
          <w:rPr>
            <w:rStyle w:val="Hyperlink"/>
          </w:rPr>
          <w:t xml:space="preserve">of </w:t>
        </w:r>
        <w:bookmarkStart w:id="80" w:name="_Hlt42652916"/>
        <w:r w:rsidR="005C662D" w:rsidRPr="00F53305">
          <w:rPr>
            <w:rStyle w:val="Hyperlink"/>
          </w:rPr>
          <w:t>C</w:t>
        </w:r>
        <w:bookmarkEnd w:id="80"/>
        <w:r w:rsidR="005C662D" w:rsidRPr="00F53305">
          <w:rPr>
            <w:rStyle w:val="Hyperlink"/>
          </w:rPr>
          <w:t>ontents</w:t>
        </w:r>
      </w:hyperlink>
    </w:p>
    <w:p w14:paraId="75CBD881" w14:textId="77777777" w:rsidR="00FE4AEF" w:rsidRDefault="00D72133" w:rsidP="007F4D17">
      <w:pPr>
        <w:pStyle w:val="hyperlinkcenter"/>
        <w:rPr>
          <w:rStyle w:val="Hyperlink"/>
        </w:rPr>
        <w:sectPr w:rsidR="00FE4AEF" w:rsidSect="00197DC6">
          <w:pgSz w:w="12240" w:h="15840" w:code="1"/>
          <w:pgMar w:top="1440" w:right="1440" w:bottom="1440" w:left="1440" w:header="720" w:footer="720" w:gutter="0"/>
          <w:cols w:space="720"/>
          <w:titlePg/>
          <w:docGrid w:linePitch="326"/>
        </w:sectPr>
      </w:pPr>
      <w:hyperlink w:anchor="toc" w:history="1">
        <w:r w:rsidR="005C662D" w:rsidRPr="00F53305">
          <w:rPr>
            <w:rStyle w:val="Hyperlink"/>
          </w:rPr>
          <w:t>Retu</w:t>
        </w:r>
        <w:bookmarkStart w:id="81" w:name="_Hlt377384284"/>
        <w:r w:rsidR="005C662D" w:rsidRPr="00F53305">
          <w:rPr>
            <w:rStyle w:val="Hyperlink"/>
          </w:rPr>
          <w:t>r</w:t>
        </w:r>
        <w:bookmarkEnd w:id="81"/>
        <w:r w:rsidR="005C662D" w:rsidRPr="00F53305">
          <w:rPr>
            <w:rStyle w:val="Hyperlink"/>
          </w:rPr>
          <w:t xml:space="preserve">n to FMGC Table </w:t>
        </w:r>
        <w:bookmarkStart w:id="82" w:name="_Hlt43617359"/>
        <w:r w:rsidR="005C662D" w:rsidRPr="00F53305">
          <w:rPr>
            <w:rStyle w:val="Hyperlink"/>
          </w:rPr>
          <w:t>o</w:t>
        </w:r>
        <w:bookmarkEnd w:id="82"/>
        <w:r w:rsidR="005C662D" w:rsidRPr="00F53305">
          <w:rPr>
            <w:rStyle w:val="Hyperlink"/>
          </w:rPr>
          <w:t>f</w:t>
        </w:r>
        <w:bookmarkStart w:id="83" w:name="_Hlt44223354"/>
        <w:r w:rsidR="005C662D" w:rsidRPr="00F53305">
          <w:rPr>
            <w:rStyle w:val="Hyperlink"/>
          </w:rPr>
          <w:t xml:space="preserve"> </w:t>
        </w:r>
        <w:bookmarkEnd w:id="83"/>
        <w:r w:rsidR="005C662D" w:rsidRPr="00F53305">
          <w:rPr>
            <w:rStyle w:val="Hyperlink"/>
          </w:rPr>
          <w:t>Contents</w:t>
        </w:r>
      </w:hyperlink>
    </w:p>
    <w:p w14:paraId="283DC114" w14:textId="77777777" w:rsidR="00F53305" w:rsidRDefault="00F53305" w:rsidP="00F53305">
      <w:pPr>
        <w:pStyle w:val="Heading2"/>
      </w:pPr>
      <w:bookmarkStart w:id="84" w:name="six_three"/>
      <w:bookmarkEnd w:id="84"/>
      <w:r>
        <w:lastRenderedPageBreak/>
        <w:t>6.3 Budget Control</w:t>
      </w:r>
    </w:p>
    <w:p w14:paraId="38685A8A" w14:textId="0CDF6DFE" w:rsidR="00A80CEB" w:rsidRDefault="00A80CEB" w:rsidP="000B5FE0">
      <w:pPr>
        <w:rPr>
          <w:rStyle w:val="IntenseEmphasis"/>
        </w:rPr>
      </w:pPr>
      <w:r>
        <w:rPr>
          <w:rStyle w:val="IntenseEmphasis"/>
        </w:rPr>
        <w:t>Policy:</w:t>
      </w:r>
    </w:p>
    <w:p w14:paraId="6424EB9D" w14:textId="49901AFE" w:rsidR="005C662D" w:rsidRPr="00F53305" w:rsidRDefault="005C662D" w:rsidP="000B5FE0">
      <w:pPr>
        <w:rPr>
          <w:rStyle w:val="IntenseEmphasis"/>
        </w:rPr>
      </w:pPr>
      <w:r w:rsidRPr="00F53305">
        <w:rPr>
          <w:rStyle w:val="IntenseEmphasis"/>
        </w:rPr>
        <w:t>Actual expenditures or outlays shall be compared with budgeted amounts for each grant or subgrant.</w:t>
      </w:r>
    </w:p>
    <w:p w14:paraId="776FCD95" w14:textId="4D3B0C55" w:rsidR="005C662D" w:rsidRPr="00D468D6" w:rsidRDefault="005C662D" w:rsidP="005C662D">
      <w:r w:rsidRPr="00D468D6">
        <w:t xml:space="preserve">In accordance with the administrative requirements of the </w:t>
      </w:r>
      <w:hyperlink w:anchor="uniformguidance" w:history="1">
        <w:r w:rsidR="00772A2C" w:rsidRPr="00772A2C">
          <w:rPr>
            <w:rStyle w:val="Hyperlink"/>
          </w:rPr>
          <w:t>Uniform Guidance</w:t>
        </w:r>
      </w:hyperlink>
      <w:r w:rsidRPr="00D468D6">
        <w:t xml:space="preserve"> and </w:t>
      </w:r>
      <w:hyperlink w:anchor="txgms" w:history="1">
        <w:r w:rsidR="00772A2C" w:rsidRPr="00772A2C">
          <w:rPr>
            <w:rStyle w:val="Hyperlink"/>
          </w:rPr>
          <w:t>TxGMS</w:t>
        </w:r>
      </w:hyperlink>
      <w:r w:rsidRPr="00D468D6">
        <w:t xml:space="preserve">, all </w:t>
      </w:r>
      <w:hyperlink w:anchor="grantee" w:history="1">
        <w:r w:rsidR="0026005D" w:rsidRPr="0026005D">
          <w:rPr>
            <w:rStyle w:val="Hyperlink"/>
          </w:rPr>
          <w:t>Grantees</w:t>
        </w:r>
      </w:hyperlink>
      <w:r w:rsidR="00772A2C">
        <w:t xml:space="preserve"> s</w:t>
      </w:r>
      <w:r w:rsidRPr="00D468D6">
        <w:t xml:space="preserve">hall compare actual expenditures or outlays with budgeted amounts for each </w:t>
      </w:r>
      <w:hyperlink w:anchor="twcgrantaward" w:history="1">
        <w:r w:rsidR="00772A2C" w:rsidRPr="00772A2C">
          <w:rPr>
            <w:rStyle w:val="Hyperlink"/>
          </w:rPr>
          <w:t>TWC grant award</w:t>
        </w:r>
      </w:hyperlink>
      <w:r w:rsidR="00772A2C">
        <w:t>.</w:t>
      </w:r>
      <w:r w:rsidRPr="00D468D6">
        <w:t xml:space="preserve">  Financial information must be related to performance or productivity data, including the development of unit cost information whenever appropriate or specifically required in the grant agreement.</w:t>
      </w:r>
    </w:p>
    <w:p w14:paraId="172ECE62" w14:textId="74F6F33D" w:rsidR="005C662D" w:rsidRPr="00D468D6" w:rsidRDefault="005C662D" w:rsidP="005C662D">
      <w:r w:rsidRPr="00D468D6">
        <w:t xml:space="preserve">Additionally, the </w:t>
      </w:r>
      <w:hyperlink w:anchor="agency" w:history="1">
        <w:r w:rsidRPr="00772A2C">
          <w:rPr>
            <w:rStyle w:val="Hyperlink"/>
          </w:rPr>
          <w:t>Agency</w:t>
        </w:r>
      </w:hyperlink>
      <w:r w:rsidRPr="00D468D6">
        <w:t xml:space="preserve"> recommends that the following budget controls be implemented:</w:t>
      </w:r>
    </w:p>
    <w:p w14:paraId="79B045D0" w14:textId="4A7795A8" w:rsidR="005C662D" w:rsidRPr="00D468D6" w:rsidRDefault="005C662D" w:rsidP="00D72133">
      <w:pPr>
        <w:pStyle w:val="ListParagraph"/>
      </w:pPr>
      <w:r w:rsidRPr="00D468D6">
        <w:t>conduct budget-to-actual comparisons no less than quarterly;</w:t>
      </w:r>
    </w:p>
    <w:p w14:paraId="7A732FF3" w14:textId="19A41C31" w:rsidR="005C662D" w:rsidRPr="00D468D6" w:rsidRDefault="005C662D" w:rsidP="00D72133">
      <w:pPr>
        <w:pStyle w:val="ListParagraph"/>
      </w:pPr>
      <w:r w:rsidRPr="00D468D6">
        <w:t>prescribe a threshold(s) above or below which budget variances will be investigated and reported, and the actions that will be taken; and</w:t>
      </w:r>
    </w:p>
    <w:p w14:paraId="300372FE" w14:textId="7B7C99E9" w:rsidR="005C662D" w:rsidRPr="00D468D6" w:rsidRDefault="005C662D" w:rsidP="00D72133">
      <w:pPr>
        <w:pStyle w:val="ListParagraph"/>
      </w:pPr>
      <w:r w:rsidRPr="00D468D6">
        <w:t>prepare and analyze budget projections on a quarterly basis; i.e., expenditure projections.</w:t>
      </w:r>
    </w:p>
    <w:p w14:paraId="0F5F3B8A" w14:textId="77777777" w:rsidR="005C662D" w:rsidRPr="00D468D6" w:rsidRDefault="005C662D" w:rsidP="005C662D">
      <w:r w:rsidRPr="00D468D6">
        <w:t>A budget projection is an extension of cumulative actual operating results into the future (future anticipated expenditures), usually to the end of the entity’s fiscal year and/or contract period to project possible budget shortages and surpluses.</w:t>
      </w:r>
    </w:p>
    <w:p w14:paraId="537BD8A0" w14:textId="6D54FFAE" w:rsidR="005C662D" w:rsidRPr="00D468D6" w:rsidRDefault="00A80CEB" w:rsidP="00204423">
      <w:pPr>
        <w:pStyle w:val="Bold"/>
      </w:pPr>
      <w:r>
        <w:t>Reference</w:t>
      </w:r>
      <w:r w:rsidR="005C662D" w:rsidRPr="00D468D6">
        <w:t>:</w:t>
      </w:r>
    </w:p>
    <w:p w14:paraId="51325481" w14:textId="70E19824" w:rsidR="005C662D" w:rsidRPr="00D468D6" w:rsidRDefault="0026005D" w:rsidP="0040220E">
      <w:pPr>
        <w:pStyle w:val="Bibliography"/>
      </w:pPr>
      <w:r>
        <w:t xml:space="preserve">OMB </w:t>
      </w:r>
      <w:r w:rsidR="00E31920">
        <w:t>Uniform Guidance: 2 CFR §</w:t>
      </w:r>
      <w:r w:rsidR="00A303CB">
        <w:t>§</w:t>
      </w:r>
      <w:r>
        <w:t xml:space="preserve"> </w:t>
      </w:r>
      <w:r w:rsidR="00E31920">
        <w:t>200.302(b)(5)</w:t>
      </w:r>
      <w:r w:rsidR="00A303CB">
        <w:t xml:space="preserve"> and 200.329(b)</w:t>
      </w:r>
      <w:r w:rsidR="005C662D" w:rsidRPr="00D468D6">
        <w:t xml:space="preserve"> </w:t>
      </w:r>
    </w:p>
    <w:p w14:paraId="3CF49C6B" w14:textId="06FDBA43" w:rsidR="0040220E" w:rsidRPr="0040220E" w:rsidRDefault="00E31920" w:rsidP="0040220E">
      <w:pPr>
        <w:pStyle w:val="Bibliography"/>
      </w:pPr>
      <w:r>
        <w:t>TxGMS: “Financial Management” (Item 5)</w:t>
      </w:r>
      <w:r w:rsidDel="00E31920">
        <w:t xml:space="preserve"> </w:t>
      </w:r>
      <w:r w:rsidR="00A303CB">
        <w:t>and “Performance Measurement”</w:t>
      </w:r>
    </w:p>
    <w:p w14:paraId="0F217803" w14:textId="2FC3621F" w:rsidR="003F3B50" w:rsidRPr="00EA15CB" w:rsidRDefault="003F3B50" w:rsidP="003F3B50">
      <w:pPr>
        <w:pStyle w:val="Date"/>
      </w:pPr>
      <w:r>
        <w:t xml:space="preserve">Last Update:  </w:t>
      </w:r>
      <w:r w:rsidR="00E31920">
        <w:t>October 1, 2023</w:t>
      </w:r>
    </w:p>
    <w:p w14:paraId="1205B4FA" w14:textId="77777777" w:rsidR="005C662D" w:rsidRPr="00D468D6" w:rsidRDefault="00D72133" w:rsidP="007F4D17">
      <w:pPr>
        <w:pStyle w:val="hyperlinkcenter"/>
      </w:pPr>
      <w:hyperlink w:anchor="six_toc" w:history="1">
        <w:r w:rsidR="005C662D" w:rsidRPr="00D468D6">
          <w:rPr>
            <w:rStyle w:val="Hyperlink"/>
          </w:rPr>
          <w:t>Return to Chapter Table of Contents</w:t>
        </w:r>
      </w:hyperlink>
    </w:p>
    <w:p w14:paraId="7FFCA2E6" w14:textId="77777777" w:rsidR="00FE4AEF" w:rsidRDefault="00D72133" w:rsidP="00A960D5">
      <w:pPr>
        <w:pStyle w:val="hyperlinkcenter"/>
        <w:sectPr w:rsidR="00FE4AEF" w:rsidSect="00197DC6">
          <w:pgSz w:w="12240" w:h="15840" w:code="1"/>
          <w:pgMar w:top="1440" w:right="1440" w:bottom="1440" w:left="1440" w:header="720" w:footer="720" w:gutter="0"/>
          <w:cols w:space="720"/>
          <w:titlePg/>
          <w:docGrid w:linePitch="326"/>
        </w:sectPr>
      </w:pPr>
      <w:hyperlink w:anchor="toc" w:history="1">
        <w:r w:rsidR="005C662D" w:rsidRPr="00D468D6">
          <w:rPr>
            <w:rStyle w:val="Hyperlink"/>
          </w:rPr>
          <w:t>Return to FMGC Table of Contents</w:t>
        </w:r>
      </w:hyperlink>
      <w:r w:rsidR="005C662D" w:rsidRPr="00D468D6">
        <w:t xml:space="preserve"> </w:t>
      </w:r>
    </w:p>
    <w:p w14:paraId="1A0247B8" w14:textId="77777777" w:rsidR="00F53305" w:rsidRDefault="00F53305" w:rsidP="00A960D5">
      <w:pPr>
        <w:pStyle w:val="Heading2"/>
      </w:pPr>
      <w:bookmarkStart w:id="85" w:name="six_four"/>
      <w:bookmarkEnd w:id="85"/>
      <w:r>
        <w:lastRenderedPageBreak/>
        <w:t>6.4 Budget Changes and Revisions</w:t>
      </w:r>
    </w:p>
    <w:p w14:paraId="7A3632F8" w14:textId="77777777" w:rsidR="00A80CEB" w:rsidRDefault="00A80CEB" w:rsidP="000B5FE0">
      <w:pPr>
        <w:rPr>
          <w:rStyle w:val="IntenseEmphasis"/>
        </w:rPr>
      </w:pPr>
      <w:r>
        <w:rPr>
          <w:rStyle w:val="IntenseEmphasis"/>
        </w:rPr>
        <w:t>Policy:</w:t>
      </w:r>
    </w:p>
    <w:p w14:paraId="6486228D" w14:textId="72C13C60" w:rsidR="005C662D" w:rsidRPr="00F53305" w:rsidRDefault="005C662D" w:rsidP="000B5FE0">
      <w:pPr>
        <w:rPr>
          <w:rStyle w:val="IntenseEmphasis"/>
        </w:rPr>
      </w:pPr>
      <w:r w:rsidRPr="00F53305">
        <w:rPr>
          <w:rStyle w:val="IntenseEmphasis"/>
        </w:rPr>
        <w:t>Written</w:t>
      </w:r>
      <w:r w:rsidRPr="00D468D6">
        <w:t xml:space="preserve"> </w:t>
      </w:r>
      <w:r w:rsidRPr="00F53305">
        <w:rPr>
          <w:rStyle w:val="IntenseEmphasis"/>
        </w:rPr>
        <w:t>Agency approval</w:t>
      </w:r>
      <w:r w:rsidR="00643A48" w:rsidRPr="00643A48">
        <w:rPr>
          <w:rStyle w:val="IntenseEmphasis"/>
        </w:rPr>
        <w:t xml:space="preserve"> </w:t>
      </w:r>
      <w:r w:rsidRPr="00F53305">
        <w:rPr>
          <w:rStyle w:val="IntenseEmphasis"/>
        </w:rPr>
        <w:t>must be obtained prior to making budget changes or revisions that meet applicable thresholds.</w:t>
      </w:r>
    </w:p>
    <w:p w14:paraId="08E86AB8" w14:textId="69D9BD62" w:rsidR="005C662D" w:rsidRPr="00D468D6" w:rsidRDefault="005C662D" w:rsidP="005C662D">
      <w:r w:rsidRPr="00D468D6">
        <w:t xml:space="preserve">In general, </w:t>
      </w:r>
      <w:hyperlink w:anchor="grantee" w:history="1">
        <w:r w:rsidR="0026005D">
          <w:rPr>
            <w:rStyle w:val="Hyperlink"/>
          </w:rPr>
          <w:t>G</w:t>
        </w:r>
        <w:r w:rsidR="0026005D" w:rsidRPr="0026005D">
          <w:rPr>
            <w:rStyle w:val="Hyperlink"/>
          </w:rPr>
          <w:t>rante</w:t>
        </w:r>
        <w:r w:rsidR="0026005D">
          <w:rPr>
            <w:rStyle w:val="Hyperlink"/>
          </w:rPr>
          <w:t>es</w:t>
        </w:r>
      </w:hyperlink>
      <w:r w:rsidR="00E326C7">
        <w:t xml:space="preserve"> m</w:t>
      </w:r>
      <w:r w:rsidRPr="00D468D6">
        <w:t xml:space="preserve">ay change or revise budgets within their approved </w:t>
      </w:r>
      <w:r w:rsidR="00E326C7" w:rsidRPr="00D72133">
        <w:t>direct cost</w:t>
      </w:r>
      <w:r w:rsidRPr="00D468D6">
        <w:t xml:space="preserve"> budgets without the prior approval of the </w:t>
      </w:r>
      <w:hyperlink w:anchor="agency" w:history="1">
        <w:r w:rsidR="00E528F3" w:rsidRPr="00D468D6">
          <w:rPr>
            <w:rStyle w:val="Hyperlink"/>
          </w:rPr>
          <w:t>Agency</w:t>
        </w:r>
      </w:hyperlink>
      <w:r w:rsidRPr="00D468D6">
        <w:t xml:space="preserve"> when:</w:t>
      </w:r>
    </w:p>
    <w:p w14:paraId="5752D31C" w14:textId="77777777" w:rsidR="005C662D" w:rsidRPr="00D468D6" w:rsidRDefault="005C662D" w:rsidP="00D72133">
      <w:pPr>
        <w:pStyle w:val="ListParagraph"/>
      </w:pPr>
      <w:r w:rsidRPr="00D468D6">
        <w:t>such changes are necessary to meet unanticipated requirements and make limited program changes to approved projects;</w:t>
      </w:r>
    </w:p>
    <w:p w14:paraId="1F79B0D7" w14:textId="7598040B" w:rsidR="005C662D" w:rsidRPr="00D468D6" w:rsidRDefault="005C662D" w:rsidP="00D72133">
      <w:pPr>
        <w:pStyle w:val="ListParagraph"/>
      </w:pPr>
      <w:r w:rsidRPr="00D468D6">
        <w:t xml:space="preserve">the Agency does not specifically require the </w:t>
      </w:r>
      <w:r w:rsidR="00B47C0E">
        <w:t xml:space="preserve">Grantee </w:t>
      </w:r>
      <w:r w:rsidRPr="00D468D6">
        <w:t>to obtain prior approval for such changes; and</w:t>
      </w:r>
    </w:p>
    <w:p w14:paraId="1A81EF84" w14:textId="25E43917" w:rsidR="005C662D" w:rsidRPr="00D468D6" w:rsidRDefault="005C662D" w:rsidP="00D72133">
      <w:pPr>
        <w:pStyle w:val="ListParagraph"/>
      </w:pPr>
      <w:r w:rsidRPr="00D468D6">
        <w:t xml:space="preserve">the changes will not require changes to the </w:t>
      </w:r>
      <w:r w:rsidR="00B47C0E">
        <w:t>Grantee’s</w:t>
      </w:r>
      <w:r w:rsidRPr="00D468D6">
        <w:t xml:space="preserve"> </w:t>
      </w:r>
      <w:r w:rsidR="00A303CB">
        <w:t>grant award</w:t>
      </w:r>
      <w:r w:rsidRPr="00D468D6">
        <w:t xml:space="preserve"> with the Agency or other documents required by the Agency, such as a </w:t>
      </w:r>
      <w:hyperlink w:anchor="_Hlt105297679" w:history="1">
        <w:r w:rsidRPr="00537E41">
          <w:rPr>
            <w:rStyle w:val="Hyperlink"/>
          </w:rPr>
          <w:t>Board</w:t>
        </w:r>
      </w:hyperlink>
      <w:r w:rsidRPr="00D468D6">
        <w:t xml:space="preserve"> plan.</w:t>
      </w:r>
    </w:p>
    <w:p w14:paraId="135D2F10" w14:textId="46E78724" w:rsidR="005C662D" w:rsidRPr="00D468D6" w:rsidRDefault="00B47C0E" w:rsidP="00EF3636">
      <w:pPr>
        <w:pStyle w:val="IndentParagraph2"/>
        <w:ind w:left="0"/>
      </w:pPr>
      <w:r>
        <w:t>Grantees</w:t>
      </w:r>
      <w:r w:rsidR="002A2FAA">
        <w:t xml:space="preserve"> should refer to their </w:t>
      </w:r>
      <w:r w:rsidR="00A303CB">
        <w:t>grant award</w:t>
      </w:r>
      <w:r w:rsidR="002A2FAA">
        <w:t xml:space="preserve"> to determine if prior Agency approval is required for budget changes.</w:t>
      </w:r>
    </w:p>
    <w:p w14:paraId="78E332E1" w14:textId="3B3850E3" w:rsidR="005C662D" w:rsidRPr="00D468D6" w:rsidRDefault="00A80CEB" w:rsidP="00204423">
      <w:pPr>
        <w:pStyle w:val="Bold"/>
      </w:pPr>
      <w:r>
        <w:t>Reference</w:t>
      </w:r>
      <w:r w:rsidR="005C662D" w:rsidRPr="00D468D6">
        <w:t>:</w:t>
      </w:r>
    </w:p>
    <w:p w14:paraId="3F23D92D" w14:textId="7A83E203" w:rsidR="005C662D" w:rsidRPr="00EF3636" w:rsidRDefault="0026005D" w:rsidP="009B082C">
      <w:pPr>
        <w:pStyle w:val="Bibliography"/>
        <w:rPr>
          <w:rStyle w:val="Hyperlink"/>
        </w:rPr>
      </w:pPr>
      <w:r>
        <w:t xml:space="preserve">OMB </w:t>
      </w:r>
      <w:r w:rsidR="00FC712C">
        <w:t>Uniform Guidance: 2 CFR §</w:t>
      </w:r>
      <w:r>
        <w:t xml:space="preserve"> </w:t>
      </w:r>
      <w:r w:rsidR="00FC712C">
        <w:t>200.308</w:t>
      </w:r>
    </w:p>
    <w:p w14:paraId="6A3DEDAF" w14:textId="192E19A5" w:rsidR="00396D83" w:rsidRDefault="00FC712C" w:rsidP="0026005D">
      <w:pPr>
        <w:pStyle w:val="Bibliography"/>
        <w:rPr>
          <w:rStyle w:val="Hyperlink"/>
        </w:rPr>
      </w:pPr>
      <w:r w:rsidRPr="00D72133">
        <w:t>TxGMS: “Revision of Budget and Program Plans”</w:t>
      </w:r>
    </w:p>
    <w:p w14:paraId="64D437CD" w14:textId="189A9EF8" w:rsidR="003F3B50" w:rsidRPr="0093287A" w:rsidRDefault="003F3B50" w:rsidP="00E960E1">
      <w:pPr>
        <w:pStyle w:val="Date"/>
        <w:spacing w:after="120"/>
      </w:pPr>
      <w:r w:rsidRPr="0093287A">
        <w:t xml:space="preserve">Last Update:  </w:t>
      </w:r>
      <w:r w:rsidR="00763B51">
        <w:t>October 1, 2023</w:t>
      </w:r>
    </w:p>
    <w:p w14:paraId="3C6D9C86" w14:textId="77777777" w:rsidR="005C662D" w:rsidRPr="00D468D6" w:rsidRDefault="00D72133" w:rsidP="00E960E1">
      <w:pPr>
        <w:pStyle w:val="hyperlinkcenter"/>
        <w:spacing w:before="0"/>
      </w:pPr>
      <w:hyperlink w:anchor="six_toc" w:history="1">
        <w:r w:rsidR="005C662D" w:rsidRPr="00D468D6">
          <w:rPr>
            <w:rStyle w:val="Hyperlink"/>
          </w:rPr>
          <w:t>Return to Chapter Table of Contents</w:t>
        </w:r>
      </w:hyperlink>
    </w:p>
    <w:p w14:paraId="541A8D7B" w14:textId="77777777" w:rsidR="004F6649" w:rsidRDefault="00D72133" w:rsidP="004F6649">
      <w:pPr>
        <w:pStyle w:val="hyperlinkcenter"/>
        <w:rPr>
          <w:rStyle w:val="Hyperlink"/>
        </w:rPr>
        <w:sectPr w:rsidR="004F6649" w:rsidSect="00197DC6">
          <w:pgSz w:w="12240" w:h="15840" w:code="1"/>
          <w:pgMar w:top="1440" w:right="1440" w:bottom="1440" w:left="1440" w:header="720" w:footer="720" w:gutter="0"/>
          <w:cols w:space="720"/>
          <w:titlePg/>
          <w:docGrid w:linePitch="326"/>
        </w:sectPr>
      </w:pPr>
      <w:hyperlink w:anchor="toc" w:history="1">
        <w:r w:rsidR="005C662D" w:rsidRPr="00D468D6">
          <w:rPr>
            <w:rStyle w:val="Hyperlink"/>
          </w:rPr>
          <w:t>Return to FMGC Table of Contents</w:t>
        </w:r>
      </w:hyperlink>
    </w:p>
    <w:p w14:paraId="19B2887E" w14:textId="77777777" w:rsidR="00452E75" w:rsidRDefault="00452E75" w:rsidP="00452E75">
      <w:pPr>
        <w:pStyle w:val="Heading1"/>
      </w:pPr>
      <w:bookmarkStart w:id="86" w:name="_Toc144791726"/>
      <w:r>
        <w:lastRenderedPageBreak/>
        <w:t>Chapter 7 Cash Management</w:t>
      </w:r>
      <w:bookmarkEnd w:id="86"/>
    </w:p>
    <w:p w14:paraId="712B1752" w14:textId="77777777" w:rsidR="00452E75" w:rsidRPr="009F18CD" w:rsidRDefault="00452E75" w:rsidP="00452E75">
      <w:r w:rsidRPr="009F18CD">
        <w:t>This chapter is currently under construction.</w:t>
      </w:r>
    </w:p>
    <w:p w14:paraId="1D2AA4EB" w14:textId="49381C62" w:rsidR="00452E75" w:rsidRPr="009F18CD" w:rsidRDefault="00452E75" w:rsidP="00452E75">
      <w:r w:rsidRPr="009F18CD">
        <w:t>Applicable cash management requirements are set forth in:</w:t>
      </w:r>
    </w:p>
    <w:p w14:paraId="0805963A" w14:textId="56F80FB0" w:rsidR="00452E75" w:rsidRDefault="00452E75" w:rsidP="00D72133">
      <w:pPr>
        <w:pStyle w:val="ListParagraph"/>
        <w:numPr>
          <w:ilvl w:val="0"/>
          <w:numId w:val="128"/>
        </w:numPr>
      </w:pPr>
      <w:r w:rsidRPr="009F18CD">
        <w:t xml:space="preserve">Financial Manual for Grants and Contracts (1999), </w:t>
      </w:r>
      <w:r w:rsidR="0052475B">
        <w:t xml:space="preserve">Sections </w:t>
      </w:r>
      <w:r w:rsidRPr="009F18CD">
        <w:t>13.01</w:t>
      </w:r>
      <w:r w:rsidR="0026005D">
        <w:t xml:space="preserve"> - </w:t>
      </w:r>
      <w:r w:rsidRPr="009F18CD">
        <w:t>13.05, 13.06b, and 13.07</w:t>
      </w:r>
    </w:p>
    <w:p w14:paraId="4455FAE7" w14:textId="7125C78E" w:rsidR="00FC712C" w:rsidRDefault="0026005D" w:rsidP="00D72133">
      <w:pPr>
        <w:pStyle w:val="ListParagraph"/>
        <w:numPr>
          <w:ilvl w:val="0"/>
          <w:numId w:val="128"/>
        </w:numPr>
      </w:pPr>
      <w:r>
        <w:t xml:space="preserve">OMB </w:t>
      </w:r>
      <w:r w:rsidR="00FC712C">
        <w:t>Uniform Guidance: 2 CFR §</w:t>
      </w:r>
      <w:r>
        <w:t xml:space="preserve"> </w:t>
      </w:r>
      <w:r w:rsidR="00FC712C">
        <w:t>200.305</w:t>
      </w:r>
    </w:p>
    <w:p w14:paraId="26FEC709" w14:textId="06802189" w:rsidR="00FC712C" w:rsidRDefault="00FC712C" w:rsidP="00D72133">
      <w:pPr>
        <w:pStyle w:val="ListParagraph"/>
        <w:numPr>
          <w:ilvl w:val="0"/>
          <w:numId w:val="128"/>
        </w:numPr>
      </w:pPr>
      <w:r>
        <w:t>TxGMS: “Payment”</w:t>
      </w:r>
    </w:p>
    <w:p w14:paraId="5960F427" w14:textId="0E630B1B" w:rsidR="003F3B50" w:rsidRPr="00EA15CB" w:rsidRDefault="003F3B50" w:rsidP="003F3B50">
      <w:pPr>
        <w:pStyle w:val="Date"/>
      </w:pPr>
      <w:r>
        <w:t xml:space="preserve">Last Update:  </w:t>
      </w:r>
      <w:r w:rsidR="00FC712C">
        <w:t>October 1, 2023</w:t>
      </w:r>
    </w:p>
    <w:p w14:paraId="77836823" w14:textId="77777777" w:rsidR="00B5689F" w:rsidRDefault="00D72133" w:rsidP="00B5689F">
      <w:pPr>
        <w:pStyle w:val="hyperlinkcenter"/>
        <w:rPr>
          <w:rStyle w:val="Hyperlink"/>
        </w:rPr>
        <w:sectPr w:rsidR="00B5689F" w:rsidSect="004F6649">
          <w:footerReference w:type="default" r:id="rId25"/>
          <w:pgSz w:w="12240" w:h="15840" w:code="1"/>
          <w:pgMar w:top="1440" w:right="1440" w:bottom="1440" w:left="1440" w:header="720" w:footer="720" w:gutter="0"/>
          <w:cols w:space="720"/>
          <w:docGrid w:linePitch="326"/>
        </w:sectPr>
      </w:pPr>
      <w:hyperlink w:anchor="toc" w:history="1">
        <w:r w:rsidR="00452E75" w:rsidRPr="009F18CD">
          <w:rPr>
            <w:rStyle w:val="Hyperlink"/>
          </w:rPr>
          <w:t>Return to FMGC Table of Contents</w:t>
        </w:r>
      </w:hyperlink>
    </w:p>
    <w:p w14:paraId="073EFD1B" w14:textId="77777777" w:rsidR="00DE1BE2" w:rsidRDefault="00DE1BE2" w:rsidP="00DE1BE2">
      <w:pPr>
        <w:pStyle w:val="Heading1"/>
      </w:pPr>
      <w:bookmarkStart w:id="87" w:name="_Chapter_8_Cost"/>
      <w:bookmarkStart w:id="88" w:name="_Toc144791727"/>
      <w:bookmarkEnd w:id="87"/>
      <w:r>
        <w:lastRenderedPageBreak/>
        <w:t>Chapter 8 Cost Principles</w:t>
      </w:r>
      <w:bookmarkEnd w:id="88"/>
    </w:p>
    <w:p w14:paraId="1680A7FD" w14:textId="77777777" w:rsidR="00DE1BE2" w:rsidRDefault="00DE1BE2" w:rsidP="00DE1BE2">
      <w:r w:rsidRPr="00FA562A">
        <w:t>This chapter compiles the applicable cost principles governing the allowability of costs, whether direct or indirect.  The chapter is organized as follows:</w:t>
      </w:r>
      <w:bookmarkStart w:id="89" w:name="_Hlt46797862"/>
    </w:p>
    <w:bookmarkStart w:id="90" w:name="eight_toc"/>
    <w:bookmarkEnd w:id="90"/>
    <w:p w14:paraId="60B94AB5" w14:textId="77777777" w:rsidR="00DE1BE2" w:rsidRDefault="003915D9" w:rsidP="00C86DF2">
      <w:pPr>
        <w:pStyle w:val="TOC1"/>
      </w:pPr>
      <w:r>
        <w:fldChar w:fldCharType="begin"/>
      </w:r>
      <w:r>
        <w:instrText xml:space="preserve"> HYPERLINK  \l "eight_one" </w:instrText>
      </w:r>
      <w:r>
        <w:fldChar w:fldCharType="separate"/>
      </w:r>
      <w:r w:rsidR="00DE1BE2" w:rsidRPr="003915D9">
        <w:rPr>
          <w:rStyle w:val="Hyperlink"/>
        </w:rPr>
        <w:t>8</w:t>
      </w:r>
      <w:bookmarkStart w:id="91" w:name="_Hlt57188657"/>
      <w:r w:rsidR="00DE1BE2" w:rsidRPr="003915D9">
        <w:rPr>
          <w:rStyle w:val="Hyperlink"/>
        </w:rPr>
        <w:t>.</w:t>
      </w:r>
      <w:bookmarkEnd w:id="91"/>
      <w:r w:rsidR="00DE1BE2" w:rsidRPr="003915D9">
        <w:rPr>
          <w:rStyle w:val="Hyperlink"/>
        </w:rPr>
        <w:t>1</w:t>
      </w:r>
      <w:bookmarkEnd w:id="89"/>
      <w:r w:rsidR="00DE1BE2" w:rsidRPr="003915D9">
        <w:rPr>
          <w:rStyle w:val="Hyperlink"/>
        </w:rPr>
        <w:tab/>
        <w:t>General Allowability Criteria</w:t>
      </w:r>
      <w:bookmarkStart w:id="92" w:name="_Hlt42652922"/>
      <w:r>
        <w:fldChar w:fldCharType="end"/>
      </w:r>
    </w:p>
    <w:p w14:paraId="3F73EBA1" w14:textId="77777777" w:rsidR="00DE1BE2" w:rsidRDefault="00D72133" w:rsidP="00C86DF2">
      <w:pPr>
        <w:pStyle w:val="TOC1"/>
      </w:pPr>
      <w:hyperlink w:anchor="eight_two" w:history="1">
        <w:r w:rsidR="00DE1BE2" w:rsidRPr="003915D9">
          <w:rPr>
            <w:rStyle w:val="Hyperlink"/>
          </w:rPr>
          <w:t>8</w:t>
        </w:r>
        <w:bookmarkStart w:id="93" w:name="_Hlt105409195"/>
        <w:r w:rsidR="00DE1BE2" w:rsidRPr="003915D9">
          <w:rPr>
            <w:rStyle w:val="Hyperlink"/>
          </w:rPr>
          <w:t>.</w:t>
        </w:r>
        <w:bookmarkStart w:id="94" w:name="_Hlt105408765"/>
        <w:bookmarkEnd w:id="93"/>
        <w:r w:rsidR="00DE1BE2" w:rsidRPr="003915D9">
          <w:rPr>
            <w:rStyle w:val="Hyperlink"/>
          </w:rPr>
          <w:t>2</w:t>
        </w:r>
        <w:bookmarkEnd w:id="94"/>
        <w:r w:rsidR="00DE1BE2" w:rsidRPr="003915D9">
          <w:rPr>
            <w:rStyle w:val="Hyperlink"/>
          </w:rPr>
          <w:tab/>
          <w:t>Treatment of Costs</w:t>
        </w:r>
        <w:bookmarkStart w:id="95" w:name="_Hlt105409371"/>
      </w:hyperlink>
    </w:p>
    <w:bookmarkStart w:id="96" w:name="_Hlt47149685"/>
    <w:p w14:paraId="5D234C37" w14:textId="77777777" w:rsidR="00DE1BE2" w:rsidRDefault="003915D9" w:rsidP="00C86DF2">
      <w:pPr>
        <w:pStyle w:val="TOC1"/>
      </w:pPr>
      <w:r>
        <w:fldChar w:fldCharType="begin"/>
      </w:r>
      <w:r>
        <w:instrText xml:space="preserve"> HYPERLINK  \l "eight_three" </w:instrText>
      </w:r>
      <w:r>
        <w:fldChar w:fldCharType="separate"/>
      </w:r>
      <w:r w:rsidR="00DE1BE2" w:rsidRPr="003915D9">
        <w:rPr>
          <w:rStyle w:val="Hyperlink"/>
        </w:rPr>
        <w:t>8</w:t>
      </w:r>
      <w:bookmarkStart w:id="97" w:name="_Hlt105812198"/>
      <w:bookmarkStart w:id="98" w:name="_Hlt57191633"/>
      <w:bookmarkEnd w:id="97"/>
      <w:r w:rsidR="00DE1BE2" w:rsidRPr="003915D9">
        <w:rPr>
          <w:rStyle w:val="Hyperlink"/>
        </w:rPr>
        <w:t>.</w:t>
      </w:r>
      <w:bookmarkStart w:id="99" w:name="_Hlt105477348"/>
      <w:bookmarkStart w:id="100" w:name="_Hlt57188653"/>
      <w:bookmarkEnd w:id="96"/>
      <w:bookmarkEnd w:id="98"/>
      <w:bookmarkEnd w:id="99"/>
      <w:r w:rsidR="00DE1BE2" w:rsidRPr="003915D9">
        <w:rPr>
          <w:rStyle w:val="Hyperlink"/>
        </w:rPr>
        <w:t>3</w:t>
      </w:r>
      <w:bookmarkEnd w:id="92"/>
      <w:bookmarkEnd w:id="95"/>
      <w:bookmarkEnd w:id="100"/>
      <w:r w:rsidR="00DE1BE2" w:rsidRPr="003915D9">
        <w:rPr>
          <w:rStyle w:val="Hyperlink"/>
        </w:rPr>
        <w:tab/>
        <w:t>Selected Items of Cost</w:t>
      </w:r>
      <w:r>
        <w:fldChar w:fldCharType="end"/>
      </w:r>
    </w:p>
    <w:p w14:paraId="2E2FB3D2" w14:textId="77777777" w:rsidR="003F3B50" w:rsidRPr="00EA15CB" w:rsidRDefault="003F3B50" w:rsidP="003F3B50">
      <w:pPr>
        <w:pStyle w:val="Date"/>
      </w:pPr>
      <w:r>
        <w:t>Last Update:  July 1</w:t>
      </w:r>
      <w:r w:rsidRPr="00EA15CB">
        <w:t>, 200</w:t>
      </w:r>
      <w:r>
        <w:t>5</w:t>
      </w:r>
    </w:p>
    <w:p w14:paraId="771250F5" w14:textId="77777777" w:rsidR="00DE1BE2" w:rsidRDefault="00D72133" w:rsidP="007F4D17">
      <w:pPr>
        <w:pStyle w:val="hyperlinkcenter"/>
      </w:pPr>
      <w:hyperlink w:anchor="toc" w:history="1">
        <w:r w:rsidR="00DE1BE2" w:rsidRPr="00FA562A">
          <w:rPr>
            <w:rStyle w:val="Hyperlink"/>
          </w:rPr>
          <w:t>Return to FMGC Table of Contents</w:t>
        </w:r>
      </w:hyperlink>
    </w:p>
    <w:p w14:paraId="14B8C6C2" w14:textId="77777777" w:rsidR="00A85DEB" w:rsidRDefault="00326D27" w:rsidP="007F4D17">
      <w:pPr>
        <w:pStyle w:val="hyperlinkcenter"/>
        <w:rPr>
          <w:rStyle w:val="Hyperlink"/>
        </w:rPr>
        <w:sectPr w:rsidR="00A85DEB" w:rsidSect="00154FB7">
          <w:footerReference w:type="default" r:id="rId26"/>
          <w:footerReference w:type="first" r:id="rId27"/>
          <w:pgSz w:w="12240" w:h="15840" w:code="1"/>
          <w:pgMar w:top="1440" w:right="1440" w:bottom="1440" w:left="1440" w:header="720" w:footer="720" w:gutter="0"/>
          <w:cols w:space="720"/>
          <w:docGrid w:linePitch="326"/>
        </w:sectPr>
      </w:pPr>
      <w:r>
        <w:fldChar w:fldCharType="begin"/>
      </w:r>
      <w:r w:rsidR="00B628B1">
        <w:instrText>HYPERLINK  \l "app_c"</w:instrText>
      </w:r>
      <w:r>
        <w:fldChar w:fldCharType="separate"/>
      </w:r>
      <w:r w:rsidR="00DE1BE2" w:rsidRPr="00326D27">
        <w:rPr>
          <w:rStyle w:val="Hyperlink"/>
        </w:rPr>
        <w:t>Link to Policy Statements</w:t>
      </w:r>
    </w:p>
    <w:bookmarkStart w:id="101" w:name="eight_one"/>
    <w:bookmarkEnd w:id="101"/>
    <w:p w14:paraId="0FADCEC8" w14:textId="77777777" w:rsidR="00DE1BE2" w:rsidRDefault="00326D27" w:rsidP="00DE1BE2">
      <w:pPr>
        <w:pStyle w:val="Heading2"/>
      </w:pPr>
      <w:r>
        <w:rPr>
          <w:b w:val="0"/>
        </w:rPr>
        <w:lastRenderedPageBreak/>
        <w:fldChar w:fldCharType="end"/>
      </w:r>
      <w:r w:rsidR="00DE1BE2">
        <w:t>8.1 General Allowability Criteria</w:t>
      </w:r>
    </w:p>
    <w:p w14:paraId="742B140C" w14:textId="77777777" w:rsidR="00A80CEB" w:rsidRDefault="00A80CEB" w:rsidP="00DE1BE2">
      <w:pPr>
        <w:rPr>
          <w:rStyle w:val="IntenseEmphasis"/>
        </w:rPr>
      </w:pPr>
      <w:r>
        <w:rPr>
          <w:rStyle w:val="IntenseEmphasis"/>
        </w:rPr>
        <w:t>Policy:</w:t>
      </w:r>
    </w:p>
    <w:p w14:paraId="19E27B04" w14:textId="74A9AF6D" w:rsidR="00DE1BE2" w:rsidRPr="00DE1BE2" w:rsidRDefault="00DE1BE2" w:rsidP="00DE1BE2">
      <w:pPr>
        <w:rPr>
          <w:rStyle w:val="IntenseEmphasis"/>
        </w:rPr>
      </w:pPr>
      <w:r w:rsidRPr="00DE1BE2">
        <w:rPr>
          <w:rStyle w:val="IntenseEmphasis"/>
        </w:rPr>
        <w:t xml:space="preserve">In order to be allowable under a federal or state award, a cost must meet the general </w:t>
      </w:r>
      <w:r w:rsidR="00602064">
        <w:rPr>
          <w:rStyle w:val="IntenseEmphasis"/>
        </w:rPr>
        <w:t>a</w:t>
      </w:r>
      <w:r w:rsidR="00602064" w:rsidRPr="00DE1BE2">
        <w:rPr>
          <w:rStyle w:val="IntenseEmphasis"/>
        </w:rPr>
        <w:t>llowability</w:t>
      </w:r>
      <w:r w:rsidRPr="00DE1BE2">
        <w:rPr>
          <w:rStyle w:val="IntenseEmphasis"/>
        </w:rPr>
        <w:t xml:space="preserve"> criteria established by the </w:t>
      </w:r>
      <w:r w:rsidR="00FC712C">
        <w:rPr>
          <w:rStyle w:val="IntenseEmphasis"/>
        </w:rPr>
        <w:t>Uniform Guidance</w:t>
      </w:r>
      <w:r w:rsidRPr="00DE1BE2">
        <w:rPr>
          <w:rStyle w:val="IntenseEmphasis"/>
        </w:rPr>
        <w:t xml:space="preserve"> and </w:t>
      </w:r>
      <w:r w:rsidR="00FC712C">
        <w:rPr>
          <w:rStyle w:val="IntenseEmphasis"/>
        </w:rPr>
        <w:t>Texas Grant Management Standards</w:t>
      </w:r>
      <w:r w:rsidRPr="00DE1BE2">
        <w:rPr>
          <w:rStyle w:val="IntenseEmphasis"/>
        </w:rPr>
        <w:t>, as applicable.</w:t>
      </w:r>
    </w:p>
    <w:p w14:paraId="20961050" w14:textId="2CBBD193" w:rsidR="00DE1BE2" w:rsidRDefault="00DE1BE2" w:rsidP="00DE1BE2">
      <w:r w:rsidRPr="00FA562A">
        <w:t xml:space="preserve">A cost must meet the following general criteria in order to be allowable under a </w:t>
      </w:r>
      <w:hyperlink w:anchor="twcgrantaward" w:history="1">
        <w:r w:rsidR="00DA3A4B" w:rsidRPr="00DA3A4B">
          <w:rPr>
            <w:rStyle w:val="Hyperlink"/>
          </w:rPr>
          <w:t>TWC grant award</w:t>
        </w:r>
      </w:hyperlink>
      <w:r w:rsidRPr="00FA562A">
        <w:t>:</w:t>
      </w:r>
    </w:p>
    <w:p w14:paraId="37FC87F5" w14:textId="4E7C0A48" w:rsidR="00DE1BE2" w:rsidRDefault="00DE1BE2" w:rsidP="00D72133">
      <w:pPr>
        <w:pStyle w:val="ListParagraph"/>
        <w:numPr>
          <w:ilvl w:val="0"/>
          <w:numId w:val="130"/>
        </w:numPr>
      </w:pPr>
      <w:r w:rsidRPr="00FA562A">
        <w:t xml:space="preserve">Be necessary and </w:t>
      </w:r>
      <w:hyperlink w:anchor="reasonable" w:history="1">
        <w:r w:rsidRPr="00866033">
          <w:rPr>
            <w:rStyle w:val="Hyperlink"/>
          </w:rPr>
          <w:t>rea</w:t>
        </w:r>
        <w:bookmarkStart w:id="102" w:name="_Hlt58027251"/>
        <w:r w:rsidRPr="00866033">
          <w:rPr>
            <w:rStyle w:val="Hyperlink"/>
          </w:rPr>
          <w:t>s</w:t>
        </w:r>
        <w:bookmarkStart w:id="103" w:name="_Hlt105408902"/>
        <w:bookmarkEnd w:id="102"/>
        <w:r w:rsidRPr="00866033">
          <w:rPr>
            <w:rStyle w:val="Hyperlink"/>
          </w:rPr>
          <w:t>o</w:t>
        </w:r>
        <w:bookmarkEnd w:id="103"/>
        <w:r w:rsidRPr="00866033">
          <w:rPr>
            <w:rStyle w:val="Hyperlink"/>
          </w:rPr>
          <w:t>n</w:t>
        </w:r>
        <w:bookmarkStart w:id="104" w:name="_Hlt57604143"/>
        <w:r w:rsidRPr="00866033">
          <w:rPr>
            <w:rStyle w:val="Hyperlink"/>
          </w:rPr>
          <w:t>a</w:t>
        </w:r>
        <w:bookmarkEnd w:id="104"/>
        <w:r w:rsidRPr="00866033">
          <w:rPr>
            <w:rStyle w:val="Hyperlink"/>
          </w:rPr>
          <w:t>ble</w:t>
        </w:r>
      </w:hyperlink>
      <w:r w:rsidRPr="00FA562A">
        <w:t xml:space="preserve"> for proper and efficient performance and administration of the award.</w:t>
      </w:r>
    </w:p>
    <w:p w14:paraId="1C7BBD6D" w14:textId="031655A5" w:rsidR="006B2CA2" w:rsidRDefault="00DE1BE2" w:rsidP="00D02279">
      <w:pPr>
        <w:pStyle w:val="ListParagraph"/>
        <w:numPr>
          <w:ilvl w:val="0"/>
          <w:numId w:val="130"/>
        </w:numPr>
      </w:pPr>
      <w:r w:rsidRPr="00FA562A">
        <w:t xml:space="preserve">Be </w:t>
      </w:r>
      <w:hyperlink w:anchor="allocable" w:history="1">
        <w:r w:rsidRPr="00FA562A">
          <w:rPr>
            <w:rStyle w:val="Hyperlink"/>
          </w:rPr>
          <w:t>alloc</w:t>
        </w:r>
        <w:bookmarkStart w:id="105" w:name="_Hlt57604357"/>
        <w:r w:rsidRPr="00FA562A">
          <w:rPr>
            <w:rStyle w:val="Hyperlink"/>
          </w:rPr>
          <w:t>a</w:t>
        </w:r>
        <w:bookmarkEnd w:id="105"/>
        <w:r w:rsidRPr="00FA562A">
          <w:rPr>
            <w:rStyle w:val="Hyperlink"/>
          </w:rPr>
          <w:t>ble</w:t>
        </w:r>
      </w:hyperlink>
      <w:r w:rsidRPr="00FA562A">
        <w:t xml:space="preserve"> to the award under the provisions of </w:t>
      </w:r>
      <w:r w:rsidR="00FC712C">
        <w:t xml:space="preserve">the </w:t>
      </w:r>
      <w:hyperlink w:anchor="uniformguidance" w:history="1">
        <w:r w:rsidR="00FC712C" w:rsidRPr="00DA3A4B">
          <w:rPr>
            <w:rStyle w:val="Hyperlink"/>
          </w:rPr>
          <w:t>Uniform Guidance</w:t>
        </w:r>
      </w:hyperlink>
      <w:r w:rsidRPr="00FA562A">
        <w:t xml:space="preserve"> and </w:t>
      </w:r>
      <w:hyperlink w:anchor="txgms" w:history="1">
        <w:r w:rsidR="00FC712C" w:rsidRPr="00DA3A4B">
          <w:rPr>
            <w:rStyle w:val="Hyperlink"/>
          </w:rPr>
          <w:t>Texas Grant Management Standards (TxGMS)</w:t>
        </w:r>
      </w:hyperlink>
      <w:r w:rsidRPr="00FA562A">
        <w:t>.</w:t>
      </w:r>
    </w:p>
    <w:p w14:paraId="3E8F5E08" w14:textId="77777777" w:rsidR="00DE1BE2" w:rsidRDefault="00DE1BE2" w:rsidP="00D72133">
      <w:pPr>
        <w:pStyle w:val="ListParagraph"/>
        <w:numPr>
          <w:ilvl w:val="0"/>
          <w:numId w:val="130"/>
        </w:numPr>
      </w:pPr>
      <w:r w:rsidRPr="00FA562A">
        <w:t>Be authorized or not prohibited under state or local laws or regulations.</w:t>
      </w:r>
    </w:p>
    <w:p w14:paraId="1D172D34" w14:textId="3A549D2A" w:rsidR="00DE1BE2" w:rsidRDefault="00DE1BE2" w:rsidP="00D72133">
      <w:pPr>
        <w:pStyle w:val="ListParagraph"/>
        <w:numPr>
          <w:ilvl w:val="0"/>
          <w:numId w:val="130"/>
        </w:numPr>
      </w:pPr>
      <w:r w:rsidRPr="00FA562A">
        <w:t xml:space="preserve">Conform to any limitations or exclusions set forth in cost principles established by </w:t>
      </w:r>
      <w:r w:rsidR="00602BD2">
        <w:t>Uniform Guidance</w:t>
      </w:r>
      <w:r w:rsidRPr="00FA562A">
        <w:t xml:space="preserve"> </w:t>
      </w:r>
      <w:r w:rsidR="00DA3A4B">
        <w:t>and</w:t>
      </w:r>
      <w:r w:rsidRPr="00FA562A">
        <w:t xml:space="preserve"> </w:t>
      </w:r>
      <w:r w:rsidR="00602BD2">
        <w:t>TxGMS</w:t>
      </w:r>
      <w:r w:rsidRPr="00FA562A">
        <w:t>, federal or state laws, terms and conditions of the award, or other governing regulations as to types or amounts of cost items.</w:t>
      </w:r>
    </w:p>
    <w:p w14:paraId="1D2DE4A2" w14:textId="77777777" w:rsidR="00DE1BE2" w:rsidRDefault="00DE1BE2" w:rsidP="00D72133">
      <w:pPr>
        <w:pStyle w:val="ListParagraph"/>
        <w:numPr>
          <w:ilvl w:val="0"/>
          <w:numId w:val="130"/>
        </w:numPr>
      </w:pPr>
      <w:r w:rsidRPr="00FA562A">
        <w:t>Be consistent with policies, regulations, and procedures that apply uniformly to both federal and/or state awards and other activities of the organization.</w:t>
      </w:r>
    </w:p>
    <w:p w14:paraId="04A8CBEF" w14:textId="1DBBA552" w:rsidR="00DE1BE2" w:rsidRDefault="00DE1BE2" w:rsidP="00D72133">
      <w:pPr>
        <w:pStyle w:val="ListParagraph"/>
        <w:numPr>
          <w:ilvl w:val="0"/>
          <w:numId w:val="130"/>
        </w:numPr>
      </w:pPr>
      <w:r w:rsidRPr="00FA562A">
        <w:t xml:space="preserve">Be accorded consistent treatment.  A cost may not be assigned to the award as a </w:t>
      </w:r>
      <w:hyperlink w:anchor="directcost" w:history="1">
        <w:r w:rsidRPr="00C67967">
          <w:rPr>
            <w:rStyle w:val="Hyperlink"/>
          </w:rPr>
          <w:t>direct cost</w:t>
        </w:r>
      </w:hyperlink>
      <w:r w:rsidRPr="00FA562A">
        <w:t xml:space="preserve"> if any other cost incurred for the same purpose in like circumstances has been allocated to the award as an </w:t>
      </w:r>
      <w:hyperlink w:anchor="indirectcost" w:history="1">
        <w:r w:rsidRPr="0026005D">
          <w:rPr>
            <w:rStyle w:val="Hyperlink"/>
          </w:rPr>
          <w:t>indirect cost</w:t>
        </w:r>
      </w:hyperlink>
      <w:r w:rsidRPr="00FA562A">
        <w:t>.</w:t>
      </w:r>
    </w:p>
    <w:p w14:paraId="5AA44253" w14:textId="13B506B2" w:rsidR="00DE1BE2" w:rsidRDefault="00DE1BE2" w:rsidP="00D72133">
      <w:pPr>
        <w:pStyle w:val="ListParagraph"/>
        <w:numPr>
          <w:ilvl w:val="0"/>
          <w:numId w:val="130"/>
        </w:numPr>
      </w:pPr>
      <w:r w:rsidRPr="00FA562A">
        <w:t xml:space="preserve">Except as otherwise provided for in the </w:t>
      </w:r>
      <w:r w:rsidR="00602BD2">
        <w:t>Uniform Guidance</w:t>
      </w:r>
      <w:r w:rsidRPr="00FA562A">
        <w:t xml:space="preserve"> and </w:t>
      </w:r>
      <w:r w:rsidR="00602BD2">
        <w:t>TxGMS</w:t>
      </w:r>
      <w:r w:rsidRPr="00FA562A">
        <w:t xml:space="preserve">, be determined in accordance with </w:t>
      </w:r>
      <w:hyperlink w:anchor="generallyacceptedaccountingprinciples" w:history="1">
        <w:r w:rsidR="00C67967" w:rsidRPr="00C67967">
          <w:rPr>
            <w:rStyle w:val="Hyperlink"/>
          </w:rPr>
          <w:t>G</w:t>
        </w:r>
        <w:r w:rsidRPr="00C67967">
          <w:rPr>
            <w:rStyle w:val="Hyperlink"/>
          </w:rPr>
          <w:t xml:space="preserve">enerally </w:t>
        </w:r>
        <w:r w:rsidR="00C67967" w:rsidRPr="00C67967">
          <w:rPr>
            <w:rStyle w:val="Hyperlink"/>
          </w:rPr>
          <w:t>A</w:t>
        </w:r>
        <w:r w:rsidRPr="00C67967">
          <w:rPr>
            <w:rStyle w:val="Hyperlink"/>
          </w:rPr>
          <w:t xml:space="preserve">ccepted </w:t>
        </w:r>
        <w:r w:rsidR="00C67967" w:rsidRPr="00C67967">
          <w:rPr>
            <w:rStyle w:val="Hyperlink"/>
          </w:rPr>
          <w:t>A</w:t>
        </w:r>
        <w:r w:rsidRPr="00C67967">
          <w:rPr>
            <w:rStyle w:val="Hyperlink"/>
          </w:rPr>
          <w:t xml:space="preserve">ccounting </w:t>
        </w:r>
        <w:r w:rsidR="00C67967" w:rsidRPr="00C67967">
          <w:rPr>
            <w:rStyle w:val="Hyperlink"/>
          </w:rPr>
          <w:t>P</w:t>
        </w:r>
        <w:r w:rsidRPr="00C67967">
          <w:rPr>
            <w:rStyle w:val="Hyperlink"/>
          </w:rPr>
          <w:t>rinciples</w:t>
        </w:r>
      </w:hyperlink>
      <w:r w:rsidRPr="00FA562A">
        <w:t>.</w:t>
      </w:r>
    </w:p>
    <w:p w14:paraId="6A915453" w14:textId="22CEA359" w:rsidR="00DE1BE2" w:rsidRDefault="00DE1BE2" w:rsidP="00D72133">
      <w:pPr>
        <w:pStyle w:val="ListParagraph"/>
        <w:numPr>
          <w:ilvl w:val="0"/>
          <w:numId w:val="130"/>
        </w:numPr>
      </w:pPr>
      <w:r w:rsidRPr="00FA562A">
        <w:t xml:space="preserve">Be the net of all </w:t>
      </w:r>
      <w:hyperlink w:anchor="applicablecredits" w:history="1">
        <w:r w:rsidRPr="00DA3A4B">
          <w:rPr>
            <w:rStyle w:val="Hyperlink"/>
          </w:rPr>
          <w:t>applicable credits</w:t>
        </w:r>
      </w:hyperlink>
      <w:r w:rsidRPr="00FA562A">
        <w:t xml:space="preserve">.  </w:t>
      </w:r>
      <w:r w:rsidR="00DA3A4B" w:rsidRPr="00D72133">
        <w:t>Applicable credits</w:t>
      </w:r>
      <w:r w:rsidRPr="00FA562A">
        <w:t>, whether accruing or received, that are related to allowable costs, should be credited to the applicable award(s) as a cost reduction or cash refund, as appropriate.</w:t>
      </w:r>
    </w:p>
    <w:p w14:paraId="645CDCC0" w14:textId="77777777" w:rsidR="00DE1BE2" w:rsidRDefault="00DE1BE2" w:rsidP="00D72133">
      <w:pPr>
        <w:pStyle w:val="ListParagraph"/>
        <w:numPr>
          <w:ilvl w:val="0"/>
          <w:numId w:val="130"/>
        </w:numPr>
      </w:pPr>
      <w:r w:rsidRPr="00FA562A">
        <w:t>Be adequately documented.  Documentation required may include, but is not limited to, travel records, time sheets, invoices, contracts, mileage records, billing records, telephone bills and other documentation that verifies the expenditure amount and appropriateness to the grant.</w:t>
      </w:r>
    </w:p>
    <w:p w14:paraId="598DA178" w14:textId="3D90C8ED" w:rsidR="00DE1BE2" w:rsidRDefault="00DE1BE2" w:rsidP="00D72133">
      <w:pPr>
        <w:pStyle w:val="ListParagraph"/>
        <w:numPr>
          <w:ilvl w:val="0"/>
          <w:numId w:val="130"/>
        </w:numPr>
      </w:pPr>
      <w:r w:rsidRPr="00FA562A">
        <w:t>Not be included as a cost or used to meet cost sharing or matching requirements of any other federal or state award in either the current or prior period, except as specifically provided by federal law or regulation.</w:t>
      </w:r>
    </w:p>
    <w:p w14:paraId="7678F18E" w14:textId="25B2A3AA" w:rsidR="00602BD2" w:rsidRDefault="00602BD2" w:rsidP="00D72133">
      <w:pPr>
        <w:pStyle w:val="ListParagraph"/>
        <w:numPr>
          <w:ilvl w:val="0"/>
          <w:numId w:val="130"/>
        </w:numPr>
      </w:pPr>
      <w:r>
        <w:lastRenderedPageBreak/>
        <w:t xml:space="preserve">Be incurred during the approved </w:t>
      </w:r>
      <w:hyperlink w:anchor="budgetperiod" w:history="1">
        <w:r w:rsidRPr="00EB26B0">
          <w:rPr>
            <w:rStyle w:val="Hyperlink"/>
          </w:rPr>
          <w:t>budget period</w:t>
        </w:r>
      </w:hyperlink>
      <w:r>
        <w:t>.</w:t>
      </w:r>
    </w:p>
    <w:p w14:paraId="29784BC4" w14:textId="6C5D4826" w:rsidR="007F4D17" w:rsidRDefault="00A80CEB" w:rsidP="00204423">
      <w:pPr>
        <w:pStyle w:val="Bold"/>
      </w:pPr>
      <w:r>
        <w:t>Reference</w:t>
      </w:r>
      <w:r w:rsidR="00DE1BE2" w:rsidRPr="00FA562A">
        <w:t>:</w:t>
      </w:r>
    </w:p>
    <w:p w14:paraId="06FF6983" w14:textId="51A5CA32" w:rsidR="007F4D17" w:rsidRDefault="0026005D" w:rsidP="0040220E">
      <w:pPr>
        <w:pStyle w:val="Bibliography"/>
      </w:pPr>
      <w:r>
        <w:t xml:space="preserve">OMB </w:t>
      </w:r>
      <w:r w:rsidR="00602BD2">
        <w:t>Uniform Guidance: 2 CFR §</w:t>
      </w:r>
      <w:r>
        <w:t xml:space="preserve"> </w:t>
      </w:r>
      <w:r w:rsidR="00602BD2">
        <w:t>200.403</w:t>
      </w:r>
    </w:p>
    <w:p w14:paraId="042F647B" w14:textId="107BF2DC" w:rsidR="007F4D17" w:rsidRDefault="00602BD2" w:rsidP="0040220E">
      <w:pPr>
        <w:pStyle w:val="Bibliography"/>
      </w:pPr>
      <w:r>
        <w:t>TxGMS: “Factors Affecting Allowability of Costs”</w:t>
      </w:r>
      <w:r w:rsidDel="00602BD2">
        <w:t xml:space="preserve"> </w:t>
      </w:r>
    </w:p>
    <w:p w14:paraId="292E8718" w14:textId="7E209578" w:rsidR="007F4D17" w:rsidRDefault="008C6376" w:rsidP="0040220E">
      <w:pPr>
        <w:pStyle w:val="Bibliography"/>
        <w:rPr>
          <w:rStyle w:val="Hyperlink"/>
        </w:rPr>
      </w:pPr>
      <w:hyperlink r:id="rId28" w:history="1">
        <w:r w:rsidR="00DE1BE2" w:rsidRPr="00FA562A">
          <w:rPr>
            <w:rStyle w:val="Hyperlink"/>
          </w:rPr>
          <w:t>ASMB C-10 Questions 2-12 and 2-16</w:t>
        </w:r>
      </w:hyperlink>
    </w:p>
    <w:p w14:paraId="79017756" w14:textId="43131B99" w:rsidR="003F3B50" w:rsidRPr="00EA15CB" w:rsidRDefault="003F3B50" w:rsidP="003F3B50">
      <w:pPr>
        <w:pStyle w:val="Date"/>
      </w:pPr>
      <w:r>
        <w:t xml:space="preserve">Last Update:  </w:t>
      </w:r>
      <w:r w:rsidR="00602BD2">
        <w:t>October 1, 2023</w:t>
      </w:r>
    </w:p>
    <w:p w14:paraId="484C135B" w14:textId="77777777" w:rsidR="007F4D17" w:rsidRDefault="00D72133" w:rsidP="00C86DF2">
      <w:pPr>
        <w:pStyle w:val="returntoTOC"/>
      </w:pPr>
      <w:hyperlink w:anchor="eight_toc" w:history="1">
        <w:r w:rsidR="00DE1BE2" w:rsidRPr="00FA562A">
          <w:rPr>
            <w:rStyle w:val="Hyperlink"/>
          </w:rPr>
          <w:t>Return to Chapter Table of C</w:t>
        </w:r>
        <w:bookmarkStart w:id="106" w:name="_Hlt60453363"/>
        <w:r w:rsidR="00DE1BE2" w:rsidRPr="00FA562A">
          <w:rPr>
            <w:rStyle w:val="Hyperlink"/>
          </w:rPr>
          <w:t>o</w:t>
        </w:r>
        <w:bookmarkStart w:id="107" w:name="_Hlt54056956"/>
        <w:bookmarkEnd w:id="106"/>
        <w:r w:rsidR="00DE1BE2" w:rsidRPr="00FA562A">
          <w:rPr>
            <w:rStyle w:val="Hyperlink"/>
          </w:rPr>
          <w:t>n</w:t>
        </w:r>
        <w:bookmarkEnd w:id="107"/>
        <w:r w:rsidR="00DE1BE2" w:rsidRPr="00FA562A">
          <w:rPr>
            <w:rStyle w:val="Hyperlink"/>
          </w:rPr>
          <w:t>tents</w:t>
        </w:r>
      </w:hyperlink>
    </w:p>
    <w:p w14:paraId="298F604E" w14:textId="77777777" w:rsidR="00FF0209" w:rsidRDefault="00D72133" w:rsidP="00C86DF2">
      <w:pPr>
        <w:pStyle w:val="returntoTOC"/>
        <w:rPr>
          <w:rStyle w:val="Hyperlink"/>
        </w:rPr>
        <w:sectPr w:rsidR="00FF0209" w:rsidSect="00154FB7">
          <w:footerReference w:type="default" r:id="rId29"/>
          <w:pgSz w:w="12240" w:h="15840" w:code="1"/>
          <w:pgMar w:top="1440" w:right="1440" w:bottom="1440" w:left="1440" w:header="720" w:footer="720" w:gutter="0"/>
          <w:cols w:space="720"/>
          <w:docGrid w:linePitch="326"/>
        </w:sectPr>
      </w:pPr>
      <w:hyperlink w:anchor="toc" w:history="1">
        <w:r w:rsidR="00DE1BE2" w:rsidRPr="00FA562A">
          <w:rPr>
            <w:rStyle w:val="Hyperlink"/>
          </w:rPr>
          <w:t>Return to FMGC Table of Contents</w:t>
        </w:r>
      </w:hyperlink>
      <w:r w:rsidR="003F0B8C">
        <w:rPr>
          <w:rStyle w:val="Hyperlink"/>
        </w:rPr>
        <w:t xml:space="preserve"> </w:t>
      </w:r>
    </w:p>
    <w:p w14:paraId="7C6E466E" w14:textId="6CA2EFE8" w:rsidR="007F4D17" w:rsidRDefault="007F4D17" w:rsidP="007F4D17">
      <w:pPr>
        <w:pStyle w:val="Heading2"/>
      </w:pPr>
      <w:bookmarkStart w:id="108" w:name="eight_two"/>
      <w:bookmarkEnd w:id="108"/>
      <w:r>
        <w:lastRenderedPageBreak/>
        <w:t>8.2 Treatment</w:t>
      </w:r>
      <w:r w:rsidRPr="00955B1A">
        <w:t xml:space="preserve"> of</w:t>
      </w:r>
      <w:r>
        <w:t xml:space="preserve"> Costs</w:t>
      </w:r>
    </w:p>
    <w:p w14:paraId="3AA101BE" w14:textId="77777777" w:rsidR="00A80CEB" w:rsidRDefault="00A80CEB" w:rsidP="00DE1BE2">
      <w:pPr>
        <w:rPr>
          <w:rStyle w:val="IntenseEmphasis"/>
        </w:rPr>
      </w:pPr>
      <w:r>
        <w:rPr>
          <w:rStyle w:val="IntenseEmphasis"/>
        </w:rPr>
        <w:t>Policy:</w:t>
      </w:r>
    </w:p>
    <w:p w14:paraId="2D90EFB6" w14:textId="21A7BA41" w:rsidR="0048591C" w:rsidRPr="0048591C" w:rsidRDefault="00DE1BE2" w:rsidP="00DE1BE2">
      <w:pPr>
        <w:rPr>
          <w:rStyle w:val="IntenseEmphasis"/>
        </w:rPr>
      </w:pPr>
      <w:r w:rsidRPr="0048591C">
        <w:rPr>
          <w:rStyle w:val="IntenseEmphasis"/>
        </w:rPr>
        <w:t>Costs must be consistently treated as either a direct or indirect cost.  A cost may not be allocated to a federal or state award as an indirect cost if any other cost incurred for the same purpose, in like circumstances, has been charged to a federal or state award as a direct cost.</w:t>
      </w:r>
    </w:p>
    <w:p w14:paraId="2C48D570" w14:textId="19B1923C" w:rsidR="0048591C" w:rsidRDefault="00DE1BE2" w:rsidP="00DE1BE2">
      <w:r w:rsidRPr="00FA562A">
        <w:t xml:space="preserve">In order to be allowable under a </w:t>
      </w:r>
      <w:hyperlink w:anchor="federalaward" w:history="1">
        <w:r w:rsidRPr="00DA3A4B">
          <w:rPr>
            <w:rStyle w:val="Hyperlink"/>
          </w:rPr>
          <w:t xml:space="preserve">federal </w:t>
        </w:r>
        <w:r w:rsidR="00DA3A4B" w:rsidRPr="00DA3A4B">
          <w:rPr>
            <w:rStyle w:val="Hyperlink"/>
          </w:rPr>
          <w:t>award</w:t>
        </w:r>
      </w:hyperlink>
      <w:r w:rsidR="00DA3A4B">
        <w:t xml:space="preserve"> </w:t>
      </w:r>
      <w:r w:rsidRPr="00FA562A">
        <w:t xml:space="preserve">or </w:t>
      </w:r>
      <w:hyperlink w:anchor="stateaward" w:history="1">
        <w:r w:rsidRPr="00DA3A4B">
          <w:rPr>
            <w:rStyle w:val="Hyperlink"/>
          </w:rPr>
          <w:t>state award</w:t>
        </w:r>
      </w:hyperlink>
      <w:r w:rsidRPr="00FA562A">
        <w:t>, a cost must be consistently treated as a</w:t>
      </w:r>
      <w:hyperlink w:anchor="directcost" w:history="1">
        <w:r w:rsidRPr="008F2857">
          <w:rPr>
            <w:rStyle w:val="Hyperlink"/>
          </w:rPr>
          <w:t xml:space="preserve"> direct cost</w:t>
        </w:r>
      </w:hyperlink>
      <w:r w:rsidRPr="00FA562A">
        <w:t xml:space="preserve"> or </w:t>
      </w:r>
      <w:hyperlink w:anchor="indirectcost" w:history="1">
        <w:r w:rsidRPr="00DA3A4B">
          <w:rPr>
            <w:rStyle w:val="Hyperlink"/>
          </w:rPr>
          <w:t>indirect cost</w:t>
        </w:r>
      </w:hyperlink>
      <w:r w:rsidRPr="00FA562A">
        <w:t xml:space="preserve">.  Federal and state cost principles set forth in </w:t>
      </w:r>
      <w:hyperlink w:anchor="uniformguidance" w:history="1">
        <w:r w:rsidR="00EA3F1A" w:rsidRPr="00DA3A4B">
          <w:rPr>
            <w:rStyle w:val="Hyperlink"/>
          </w:rPr>
          <w:t>Uniform Guidance</w:t>
        </w:r>
      </w:hyperlink>
      <w:r w:rsidRPr="00FA562A">
        <w:t xml:space="preserve"> and the </w:t>
      </w:r>
      <w:hyperlink w:anchor="txgms" w:history="1">
        <w:r w:rsidR="00EA3F1A" w:rsidRPr="00DA3A4B">
          <w:rPr>
            <w:rStyle w:val="Hyperlink"/>
          </w:rPr>
          <w:t>Texas Grant Management Standards (TxGMS)</w:t>
        </w:r>
      </w:hyperlink>
      <w:r w:rsidR="00575940">
        <w:t xml:space="preserve"> provide that</w:t>
      </w:r>
      <w:r w:rsidR="00451105">
        <w:t>,</w:t>
      </w:r>
      <w:r w:rsidRPr="00FA562A">
        <w:t xml:space="preserve"> “A cost may not be assigned to a federal or state award as a direct cost if any other cost incurred for the same purposes in like circumstances has been allocated to the federal or state award as an indirect cost.”</w:t>
      </w:r>
    </w:p>
    <w:p w14:paraId="0130E5A2" w14:textId="77777777" w:rsidR="0048591C" w:rsidRDefault="00DE1BE2" w:rsidP="00DE1BE2">
      <w:r w:rsidRPr="00FA562A">
        <w:t>No cost can be universally classified in every accounting system as a direct or indirect cost.  The following guidelines must be used for purposes of treating costs as direct or indirect under a federal or state award.</w:t>
      </w:r>
    </w:p>
    <w:p w14:paraId="06275AE7" w14:textId="4C43BF8B" w:rsidR="006E6DAC" w:rsidRDefault="00DE1BE2" w:rsidP="00D72133">
      <w:pPr>
        <w:pStyle w:val="Heading3"/>
      </w:pPr>
      <w:r w:rsidRPr="006E6DAC">
        <w:rPr>
          <w:rStyle w:val="NormalunderlineChar"/>
          <w:u w:val="none"/>
        </w:rPr>
        <w:t>Direct Costs</w:t>
      </w:r>
    </w:p>
    <w:p w14:paraId="4BE63751" w14:textId="2F7DBF79" w:rsidR="0048591C" w:rsidRDefault="00DE1BE2" w:rsidP="00DE1BE2">
      <w:r w:rsidRPr="00FA562A">
        <w:t>Direct costs are those that can be identified specifically with a final cost objective.  For a direct cost to be assignable in its entirety to a particular cost objective, the cost objective must receive the full benefit from the goods, services, or effort that make up that cost.  Costs that are typically charged as direct costs may include:</w:t>
      </w:r>
    </w:p>
    <w:p w14:paraId="59E4F27F" w14:textId="77777777" w:rsidR="0048591C" w:rsidRDefault="00DE1BE2" w:rsidP="00D72133">
      <w:pPr>
        <w:pStyle w:val="ListParagraph"/>
      </w:pPr>
      <w:r w:rsidRPr="00FA562A">
        <w:t>compensation of employees for the time devoted and identified specifically to the performance of those awards;</w:t>
      </w:r>
    </w:p>
    <w:p w14:paraId="3F37CFCC" w14:textId="77777777" w:rsidR="0048591C" w:rsidRDefault="00DE1BE2" w:rsidP="00D72133">
      <w:pPr>
        <w:pStyle w:val="ListParagraph"/>
      </w:pPr>
      <w:r w:rsidRPr="00FA562A">
        <w:t>cost of materials acquired, consumed, or expended specifically for the purpose of those awards;</w:t>
      </w:r>
    </w:p>
    <w:p w14:paraId="5B2BA0E5" w14:textId="6B126E01" w:rsidR="0048591C" w:rsidRDefault="000F7803" w:rsidP="00D72133">
      <w:pPr>
        <w:pStyle w:val="ListParagraph"/>
      </w:pPr>
      <w:hyperlink w:anchor="equipment" w:history="1">
        <w:r w:rsidR="00DE1BE2" w:rsidRPr="000F7803">
          <w:rPr>
            <w:rStyle w:val="Hyperlink"/>
          </w:rPr>
          <w:t>equipment</w:t>
        </w:r>
      </w:hyperlink>
      <w:r w:rsidR="00DE1BE2" w:rsidRPr="00FA562A">
        <w:t xml:space="preserve"> and other approved </w:t>
      </w:r>
      <w:hyperlink w:anchor="capitalexpenditure" w:history="1">
        <w:r w:rsidR="00DE1BE2" w:rsidRPr="000F7803">
          <w:rPr>
            <w:rStyle w:val="Hyperlink"/>
          </w:rPr>
          <w:t>capital expenditures</w:t>
        </w:r>
      </w:hyperlink>
      <w:r w:rsidR="00DE1BE2" w:rsidRPr="00FA562A">
        <w:t>; and</w:t>
      </w:r>
    </w:p>
    <w:p w14:paraId="33C85E96" w14:textId="77777777" w:rsidR="0048591C" w:rsidRDefault="00DE1BE2" w:rsidP="00D72133">
      <w:pPr>
        <w:pStyle w:val="ListParagraph"/>
      </w:pPr>
      <w:r w:rsidRPr="00FA562A">
        <w:t>travel expenses incurred specifically to carry out the award.</w:t>
      </w:r>
    </w:p>
    <w:p w14:paraId="28E181D3" w14:textId="77777777" w:rsidR="0048591C" w:rsidRDefault="00DE1BE2" w:rsidP="00DE1BE2">
      <w:r w:rsidRPr="00FA562A">
        <w:t>Any direct cost of a minor amount may be treated as an indirect cost for reasons of practicality where such accounting treatment for that cost is consistently applied to all cost objectives.</w:t>
      </w:r>
    </w:p>
    <w:p w14:paraId="2DBC7EA3" w14:textId="5D2CD89A" w:rsidR="006E6DAC" w:rsidRDefault="00DE1BE2" w:rsidP="00DE1BE2">
      <w:r w:rsidRPr="00D72133">
        <w:rPr>
          <w:rStyle w:val="Heading3Char"/>
        </w:rPr>
        <w:t>Indirect Costs</w:t>
      </w:r>
    </w:p>
    <w:p w14:paraId="6E3E539E" w14:textId="32A2E1C8" w:rsidR="0048591C" w:rsidRDefault="00DE1BE2" w:rsidP="00DE1BE2">
      <w:r w:rsidRPr="00FA562A">
        <w:t>Indirect costs are those that have been incurred for common or joint objectives and cannot be readily identified with a final cost objective without effort disproportionate to the results achieved.  Costs that are typically charged as indirect costs may include:</w:t>
      </w:r>
    </w:p>
    <w:p w14:paraId="681AB7AD" w14:textId="398950E1" w:rsidR="0048591C" w:rsidRDefault="00DE1BE2" w:rsidP="00D72133">
      <w:pPr>
        <w:pStyle w:val="ListParagraph"/>
      </w:pPr>
      <w:r w:rsidRPr="00FA562A">
        <w:t>depreciation on buildings and equipment;</w:t>
      </w:r>
    </w:p>
    <w:p w14:paraId="64055B9C" w14:textId="77777777" w:rsidR="0048591C" w:rsidRDefault="00DE1BE2" w:rsidP="00D72133">
      <w:pPr>
        <w:pStyle w:val="ListParagraph"/>
      </w:pPr>
      <w:r w:rsidRPr="00FA562A">
        <w:lastRenderedPageBreak/>
        <w:t>facility operations and maintenance costs; and</w:t>
      </w:r>
    </w:p>
    <w:p w14:paraId="3C9861DD" w14:textId="77777777" w:rsidR="0048591C" w:rsidRDefault="00DE1BE2" w:rsidP="00D72133">
      <w:pPr>
        <w:pStyle w:val="ListParagraph"/>
      </w:pPr>
      <w:r w:rsidRPr="00FA562A">
        <w:t>general administration and general expenses.</w:t>
      </w:r>
    </w:p>
    <w:p w14:paraId="3ECD6A32" w14:textId="77777777" w:rsidR="0048591C" w:rsidRDefault="00DE1BE2" w:rsidP="00DE1BE2">
      <w:r w:rsidRPr="00FA562A">
        <w:t xml:space="preserve">Indirect costs may be identified and allocated using a cost allocation plan (see </w:t>
      </w:r>
      <w:hyperlink w:anchor="eleven_toc" w:history="1">
        <w:r w:rsidRPr="00FA562A">
          <w:rPr>
            <w:rStyle w:val="Hyperlink"/>
          </w:rPr>
          <w:t>Chapt</w:t>
        </w:r>
        <w:bookmarkStart w:id="109" w:name="_Hlt105467266"/>
        <w:r w:rsidRPr="00FA562A">
          <w:rPr>
            <w:rStyle w:val="Hyperlink"/>
          </w:rPr>
          <w:t>e</w:t>
        </w:r>
        <w:bookmarkEnd w:id="109"/>
        <w:r w:rsidRPr="00FA562A">
          <w:rPr>
            <w:rStyle w:val="Hyperlink"/>
          </w:rPr>
          <w:t>r 11</w:t>
        </w:r>
      </w:hyperlink>
      <w:r w:rsidR="00183B42">
        <w:rPr>
          <w:rStyle w:val="Hyperlink"/>
        </w:rPr>
        <w:t xml:space="preserve"> of this manual</w:t>
      </w:r>
      <w:r w:rsidRPr="00FA562A">
        <w:t xml:space="preserve">), indirect cost rate (see </w:t>
      </w:r>
      <w:hyperlink w:anchor="twelve_toc" w:history="1">
        <w:r w:rsidRPr="00FA562A">
          <w:rPr>
            <w:rStyle w:val="Hyperlink"/>
          </w:rPr>
          <w:t>Cha</w:t>
        </w:r>
        <w:bookmarkStart w:id="110" w:name="_Hlt105467269"/>
        <w:r w:rsidRPr="00FA562A">
          <w:rPr>
            <w:rStyle w:val="Hyperlink"/>
          </w:rPr>
          <w:t>p</w:t>
        </w:r>
        <w:bookmarkEnd w:id="110"/>
        <w:r w:rsidRPr="00FA562A">
          <w:rPr>
            <w:rStyle w:val="Hyperlink"/>
          </w:rPr>
          <w:t>ter 12</w:t>
        </w:r>
      </w:hyperlink>
      <w:r w:rsidR="00183B42">
        <w:rPr>
          <w:rStyle w:val="Hyperlink"/>
        </w:rPr>
        <w:t xml:space="preserve"> of this manual</w:t>
      </w:r>
      <w:r w:rsidRPr="00FA562A">
        <w:t xml:space="preserve">), or both.  Only costs that are consistently treated as indirect costs may be included in an indirect </w:t>
      </w:r>
      <w:hyperlink w:anchor="costpool" w:history="1">
        <w:r w:rsidRPr="00FA562A">
          <w:rPr>
            <w:rStyle w:val="Hyperlink"/>
          </w:rPr>
          <w:t>cost pool</w:t>
        </w:r>
      </w:hyperlink>
      <w:r w:rsidRPr="00FA562A">
        <w:t>.</w:t>
      </w:r>
    </w:p>
    <w:p w14:paraId="79C2473A" w14:textId="0CABC5ED" w:rsidR="00F46190" w:rsidRPr="00F46190" w:rsidRDefault="00DE1BE2" w:rsidP="00D72133">
      <w:pPr>
        <w:pStyle w:val="Heading3"/>
      </w:pPr>
      <w:r w:rsidRPr="00F46190">
        <w:rPr>
          <w:rStyle w:val="NormalunderlineChar"/>
          <w:u w:val="none"/>
        </w:rPr>
        <w:t>Limitations on Indirect and Administrative Costs</w:t>
      </w:r>
    </w:p>
    <w:p w14:paraId="696FD50E" w14:textId="103FC702" w:rsidR="0048591C" w:rsidRDefault="00DE1BE2" w:rsidP="00DE1BE2">
      <w:r w:rsidRPr="00FA562A">
        <w:t>Funding requirements may limit the amount of indirect and/or administrative costs that are allowed under a particular program or award.  Indirect or administrative costs that are in excess of such limitations may not be charged to another award.  Non-federal and/or non-state revenue sources must be used to pay for costs that cannot be recovered as a result of these limitations.</w:t>
      </w:r>
    </w:p>
    <w:p w14:paraId="024D7293" w14:textId="1878118E" w:rsidR="0048591C" w:rsidRDefault="00DE1BE2" w:rsidP="00DE1BE2">
      <w:r w:rsidRPr="00FA562A">
        <w:t xml:space="preserve">Indirect costs are not necessarily administrative in nature and therefore do not automatically count towards administrative cost limitations.  </w:t>
      </w:r>
      <w:r w:rsidR="00EA3F1A">
        <w:t xml:space="preserve">The determination depends on the applicable administrative cost definition.  </w:t>
      </w:r>
      <w:r w:rsidR="00A24738">
        <w:t>If an administrative cost definition allows for a distinction between administrative and programmatic indirect costs, the individual i</w:t>
      </w:r>
      <w:r w:rsidRPr="00FA562A">
        <w:t xml:space="preserve">ndirect costs should be reviewed to determine whether they are administrative or programmatic in nature.  </w:t>
      </w:r>
      <w:r w:rsidR="00A24738">
        <w:t xml:space="preserve">For those cases, </w:t>
      </w:r>
      <w:r w:rsidR="006E4A61">
        <w:t>the</w:t>
      </w:r>
      <w:r w:rsidRPr="00FA562A">
        <w:t xml:space="preserve"> </w:t>
      </w:r>
      <w:r w:rsidR="00E11663">
        <w:t xml:space="preserve">U.S. </w:t>
      </w:r>
      <w:r w:rsidRPr="00FA562A">
        <w:t>Department of Labor’s One-Stop Comprehensive Financial Management Technical Assistance Guide (One-Stop TAG) provides the following methodology for determining the portion of indirect costs that are chargeable to administrative and program cost categories.</w:t>
      </w:r>
    </w:p>
    <w:p w14:paraId="703127DF" w14:textId="77777777" w:rsidR="0048591C" w:rsidRDefault="00DE1BE2" w:rsidP="006E2A87">
      <w:pPr>
        <w:pStyle w:val="NumberedList1"/>
        <w:numPr>
          <w:ilvl w:val="0"/>
          <w:numId w:val="18"/>
        </w:numPr>
      </w:pPr>
      <w:r w:rsidRPr="00FA562A">
        <w:t>Review all the costs included in the indirect pool and label them as program or administrative costs based on the particular program definition.  For example:</w:t>
      </w:r>
    </w:p>
    <w:tbl>
      <w:tblPr>
        <w:tblW w:w="0" w:type="auto"/>
        <w:tblInd w:w="806" w:type="dxa"/>
        <w:tblLook w:val="04A0" w:firstRow="1" w:lastRow="0" w:firstColumn="1" w:lastColumn="0" w:noHBand="0" w:noVBand="1"/>
      </w:tblPr>
      <w:tblGrid>
        <w:gridCol w:w="2180"/>
        <w:gridCol w:w="2162"/>
        <w:gridCol w:w="2260"/>
        <w:gridCol w:w="1952"/>
      </w:tblGrid>
      <w:tr w:rsidR="00E91469" w:rsidRPr="004D5829" w14:paraId="4BA94804" w14:textId="77777777" w:rsidTr="004D5829">
        <w:trPr>
          <w:tblHeader/>
        </w:trPr>
        <w:tc>
          <w:tcPr>
            <w:tcW w:w="2186" w:type="dxa"/>
            <w:tcBorders>
              <w:bottom w:val="single" w:sz="4" w:space="0" w:color="auto"/>
            </w:tcBorders>
          </w:tcPr>
          <w:p w14:paraId="28D3983E" w14:textId="77777777" w:rsidR="00E91469" w:rsidRPr="004D5829" w:rsidRDefault="00E91469" w:rsidP="004D5829">
            <w:pPr>
              <w:pStyle w:val="NoSpacing"/>
            </w:pPr>
            <w:bookmarkStart w:id="111" w:name="Title_Sec8_2_Table1_Admin_Pgm_Costs"/>
            <w:bookmarkEnd w:id="111"/>
            <w:r w:rsidRPr="004D5829">
              <w:rPr>
                <w:rStyle w:val="NormalunderlineChar"/>
                <w:u w:val="none"/>
              </w:rPr>
              <w:t>Indirect Cost</w:t>
            </w:r>
          </w:p>
        </w:tc>
        <w:tc>
          <w:tcPr>
            <w:tcW w:w="2167" w:type="dxa"/>
            <w:tcBorders>
              <w:bottom w:val="single" w:sz="4" w:space="0" w:color="auto"/>
            </w:tcBorders>
          </w:tcPr>
          <w:p w14:paraId="5884413D" w14:textId="77777777" w:rsidR="00E91469" w:rsidRPr="004D5829" w:rsidRDefault="00E91469" w:rsidP="004D5829">
            <w:pPr>
              <w:pStyle w:val="NoSpacing"/>
              <w:jc w:val="right"/>
            </w:pPr>
            <w:r w:rsidRPr="004D5829">
              <w:rPr>
                <w:rStyle w:val="NormalunderlineChar"/>
                <w:u w:val="none"/>
              </w:rPr>
              <w:t>Amount</w:t>
            </w:r>
          </w:p>
        </w:tc>
        <w:tc>
          <w:tcPr>
            <w:tcW w:w="2263" w:type="dxa"/>
            <w:tcBorders>
              <w:bottom w:val="single" w:sz="4" w:space="0" w:color="auto"/>
            </w:tcBorders>
          </w:tcPr>
          <w:p w14:paraId="64C79C45" w14:textId="77777777" w:rsidR="00E91469" w:rsidRPr="004D5829" w:rsidRDefault="00E91469" w:rsidP="004D5829">
            <w:pPr>
              <w:pStyle w:val="NoSpacing"/>
              <w:jc w:val="right"/>
            </w:pPr>
            <w:r w:rsidRPr="004D5829">
              <w:t>Administrative</w:t>
            </w:r>
          </w:p>
        </w:tc>
        <w:tc>
          <w:tcPr>
            <w:tcW w:w="1956" w:type="dxa"/>
            <w:tcBorders>
              <w:bottom w:val="single" w:sz="4" w:space="0" w:color="auto"/>
            </w:tcBorders>
          </w:tcPr>
          <w:p w14:paraId="58C2FE79" w14:textId="77777777" w:rsidR="00E91469" w:rsidRPr="004D5829" w:rsidRDefault="00E91469" w:rsidP="004D5829">
            <w:pPr>
              <w:pStyle w:val="NoSpacing"/>
              <w:jc w:val="right"/>
            </w:pPr>
            <w:r w:rsidRPr="004D5829">
              <w:rPr>
                <w:rStyle w:val="NormalunderlineChar"/>
                <w:u w:val="none"/>
              </w:rPr>
              <w:t>Program</w:t>
            </w:r>
          </w:p>
        </w:tc>
      </w:tr>
      <w:tr w:rsidR="00E91469" w:rsidRPr="00E91469" w14:paraId="332F601A" w14:textId="77777777" w:rsidTr="004D5829">
        <w:tc>
          <w:tcPr>
            <w:tcW w:w="2186" w:type="dxa"/>
            <w:tcBorders>
              <w:top w:val="single" w:sz="4" w:space="0" w:color="auto"/>
            </w:tcBorders>
          </w:tcPr>
          <w:p w14:paraId="383C960C" w14:textId="77777777" w:rsidR="00E91469" w:rsidRPr="00E91469" w:rsidRDefault="00E91469" w:rsidP="004D5829">
            <w:pPr>
              <w:pStyle w:val="NoSpacing"/>
            </w:pPr>
            <w:r w:rsidRPr="00E91469">
              <w:t>Director’s Salary</w:t>
            </w:r>
          </w:p>
        </w:tc>
        <w:tc>
          <w:tcPr>
            <w:tcW w:w="2167" w:type="dxa"/>
            <w:tcBorders>
              <w:top w:val="single" w:sz="4" w:space="0" w:color="auto"/>
            </w:tcBorders>
          </w:tcPr>
          <w:p w14:paraId="075526F9" w14:textId="77777777" w:rsidR="00E91469" w:rsidRPr="00E91469" w:rsidRDefault="00E91469" w:rsidP="004D5829">
            <w:pPr>
              <w:pStyle w:val="NoSpacing"/>
              <w:jc w:val="right"/>
            </w:pPr>
            <w:r w:rsidRPr="00E91469">
              <w:t>$75,000</w:t>
            </w:r>
          </w:p>
        </w:tc>
        <w:tc>
          <w:tcPr>
            <w:tcW w:w="2263" w:type="dxa"/>
            <w:tcBorders>
              <w:top w:val="single" w:sz="4" w:space="0" w:color="auto"/>
            </w:tcBorders>
          </w:tcPr>
          <w:p w14:paraId="68C4E569" w14:textId="77777777" w:rsidR="00E91469" w:rsidRPr="00E91469" w:rsidRDefault="00E91469" w:rsidP="004D5829">
            <w:pPr>
              <w:pStyle w:val="NoSpacing"/>
              <w:jc w:val="right"/>
            </w:pPr>
            <w:r w:rsidRPr="00E91469">
              <w:t>$50,000</w:t>
            </w:r>
          </w:p>
        </w:tc>
        <w:tc>
          <w:tcPr>
            <w:tcW w:w="1956" w:type="dxa"/>
            <w:tcBorders>
              <w:top w:val="single" w:sz="4" w:space="0" w:color="auto"/>
            </w:tcBorders>
          </w:tcPr>
          <w:p w14:paraId="64A1EDDF" w14:textId="77777777" w:rsidR="00E91469" w:rsidRPr="00E91469" w:rsidRDefault="00E91469" w:rsidP="004D5829">
            <w:pPr>
              <w:pStyle w:val="NoSpacing"/>
              <w:jc w:val="right"/>
            </w:pPr>
            <w:r w:rsidRPr="00E91469">
              <w:t>$25,000</w:t>
            </w:r>
          </w:p>
        </w:tc>
      </w:tr>
      <w:tr w:rsidR="00E91469" w:rsidRPr="00E91469" w14:paraId="2949C705" w14:textId="77777777" w:rsidTr="001D2A16">
        <w:tc>
          <w:tcPr>
            <w:tcW w:w="2186" w:type="dxa"/>
          </w:tcPr>
          <w:p w14:paraId="3B8681FD" w14:textId="77777777" w:rsidR="00E91469" w:rsidRPr="00E91469" w:rsidRDefault="00E91469" w:rsidP="004D5829">
            <w:pPr>
              <w:pStyle w:val="NoSpacing"/>
            </w:pPr>
            <w:r w:rsidRPr="00E91469">
              <w:t>Facility</w:t>
            </w:r>
          </w:p>
        </w:tc>
        <w:tc>
          <w:tcPr>
            <w:tcW w:w="2167" w:type="dxa"/>
          </w:tcPr>
          <w:p w14:paraId="323597C2" w14:textId="77777777" w:rsidR="00E91469" w:rsidRPr="00E91469" w:rsidRDefault="00E91469" w:rsidP="004D5829">
            <w:pPr>
              <w:pStyle w:val="NoSpacing"/>
              <w:jc w:val="right"/>
            </w:pPr>
            <w:r w:rsidRPr="00E91469">
              <w:t>$100,000</w:t>
            </w:r>
          </w:p>
        </w:tc>
        <w:tc>
          <w:tcPr>
            <w:tcW w:w="2263" w:type="dxa"/>
          </w:tcPr>
          <w:p w14:paraId="4D0BC6F1" w14:textId="77777777" w:rsidR="00E91469" w:rsidRPr="00E91469" w:rsidRDefault="00E91469" w:rsidP="004D5829">
            <w:pPr>
              <w:pStyle w:val="NoSpacing"/>
              <w:jc w:val="right"/>
            </w:pPr>
            <w:r w:rsidRPr="00E91469">
              <w:t>$10,000</w:t>
            </w:r>
          </w:p>
        </w:tc>
        <w:tc>
          <w:tcPr>
            <w:tcW w:w="1956" w:type="dxa"/>
          </w:tcPr>
          <w:p w14:paraId="57DBE0BE" w14:textId="77777777" w:rsidR="00E91469" w:rsidRPr="00E91469" w:rsidRDefault="00E91469" w:rsidP="004D5829">
            <w:pPr>
              <w:pStyle w:val="NoSpacing"/>
              <w:jc w:val="right"/>
            </w:pPr>
            <w:r w:rsidRPr="00E91469">
              <w:t>$90,000</w:t>
            </w:r>
          </w:p>
        </w:tc>
      </w:tr>
      <w:tr w:rsidR="00E91469" w:rsidRPr="00E91469" w14:paraId="789B256F" w14:textId="77777777" w:rsidTr="004D5829">
        <w:tc>
          <w:tcPr>
            <w:tcW w:w="2186" w:type="dxa"/>
          </w:tcPr>
          <w:p w14:paraId="0E64D72C" w14:textId="77777777" w:rsidR="00E91469" w:rsidRPr="00E91469" w:rsidRDefault="00E91469" w:rsidP="004D5829">
            <w:pPr>
              <w:pStyle w:val="NoSpacing"/>
            </w:pPr>
            <w:r w:rsidRPr="00E91469">
              <w:t>Utility</w:t>
            </w:r>
          </w:p>
        </w:tc>
        <w:tc>
          <w:tcPr>
            <w:tcW w:w="2167" w:type="dxa"/>
          </w:tcPr>
          <w:p w14:paraId="4D9F69FB" w14:textId="77777777" w:rsidR="00E91469" w:rsidRPr="00E91469" w:rsidRDefault="00E91469" w:rsidP="004D5829">
            <w:pPr>
              <w:pStyle w:val="NoSpacing"/>
              <w:jc w:val="right"/>
            </w:pPr>
            <w:r>
              <w:t>$75,000</w:t>
            </w:r>
          </w:p>
        </w:tc>
        <w:tc>
          <w:tcPr>
            <w:tcW w:w="2263" w:type="dxa"/>
          </w:tcPr>
          <w:p w14:paraId="77B1A875" w14:textId="77777777" w:rsidR="00E91469" w:rsidRPr="00E91469" w:rsidRDefault="00E91469" w:rsidP="004D5829">
            <w:pPr>
              <w:pStyle w:val="NoSpacing"/>
              <w:jc w:val="right"/>
            </w:pPr>
            <w:r>
              <w:t>$25,000</w:t>
            </w:r>
          </w:p>
        </w:tc>
        <w:tc>
          <w:tcPr>
            <w:tcW w:w="1956" w:type="dxa"/>
          </w:tcPr>
          <w:p w14:paraId="75988E61" w14:textId="77777777" w:rsidR="00E91469" w:rsidRPr="00E91469" w:rsidRDefault="00E91469" w:rsidP="004D5829">
            <w:pPr>
              <w:pStyle w:val="NoSpacing"/>
              <w:jc w:val="right"/>
            </w:pPr>
            <w:r>
              <w:t>$</w:t>
            </w:r>
            <w:r w:rsidRPr="00E91469">
              <w:t>5</w:t>
            </w:r>
            <w:r>
              <w:t>0</w:t>
            </w:r>
            <w:r w:rsidRPr="00E91469">
              <w:t>,000</w:t>
            </w:r>
          </w:p>
        </w:tc>
      </w:tr>
      <w:tr w:rsidR="00E91469" w:rsidRPr="004D5829" w14:paraId="18058699" w14:textId="77777777" w:rsidTr="004D5829">
        <w:tc>
          <w:tcPr>
            <w:tcW w:w="2186" w:type="dxa"/>
            <w:tcBorders>
              <w:bottom w:val="single" w:sz="4" w:space="0" w:color="auto"/>
            </w:tcBorders>
          </w:tcPr>
          <w:p w14:paraId="72F7F973" w14:textId="77777777" w:rsidR="00E91469" w:rsidRPr="004D5829" w:rsidRDefault="00E91469" w:rsidP="004D5829">
            <w:pPr>
              <w:pStyle w:val="NoSpacing"/>
            </w:pPr>
            <w:r w:rsidRPr="004D5829">
              <w:t>Telephone</w:t>
            </w:r>
          </w:p>
        </w:tc>
        <w:tc>
          <w:tcPr>
            <w:tcW w:w="2167" w:type="dxa"/>
            <w:tcBorders>
              <w:bottom w:val="single" w:sz="4" w:space="0" w:color="auto"/>
            </w:tcBorders>
          </w:tcPr>
          <w:p w14:paraId="2E29A0CC" w14:textId="77777777" w:rsidR="00E91469" w:rsidRPr="004D5829" w:rsidRDefault="00E91469" w:rsidP="004D5829">
            <w:pPr>
              <w:pStyle w:val="NoSpacing"/>
              <w:jc w:val="right"/>
            </w:pPr>
            <w:r w:rsidRPr="004D5829">
              <w:t>$50,000</w:t>
            </w:r>
          </w:p>
        </w:tc>
        <w:tc>
          <w:tcPr>
            <w:tcW w:w="2263" w:type="dxa"/>
            <w:tcBorders>
              <w:bottom w:val="single" w:sz="4" w:space="0" w:color="auto"/>
            </w:tcBorders>
          </w:tcPr>
          <w:p w14:paraId="0E0A7ADE" w14:textId="77777777" w:rsidR="00E91469" w:rsidRPr="004D5829" w:rsidRDefault="00E91469" w:rsidP="004D5829">
            <w:pPr>
              <w:pStyle w:val="NoSpacing"/>
              <w:jc w:val="right"/>
            </w:pPr>
            <w:r w:rsidRPr="004D5829">
              <w:t>$5,000</w:t>
            </w:r>
          </w:p>
        </w:tc>
        <w:tc>
          <w:tcPr>
            <w:tcW w:w="1956" w:type="dxa"/>
            <w:tcBorders>
              <w:bottom w:val="single" w:sz="4" w:space="0" w:color="auto"/>
            </w:tcBorders>
          </w:tcPr>
          <w:p w14:paraId="43185870" w14:textId="77777777" w:rsidR="00E91469" w:rsidRPr="004D5829" w:rsidRDefault="00E91469" w:rsidP="004D5829">
            <w:pPr>
              <w:pStyle w:val="NoSpacing"/>
              <w:jc w:val="right"/>
            </w:pPr>
            <w:r w:rsidRPr="004D5829">
              <w:t>$45,000</w:t>
            </w:r>
          </w:p>
        </w:tc>
      </w:tr>
      <w:tr w:rsidR="00E91469" w:rsidRPr="00E91469" w14:paraId="4C87A2F2" w14:textId="77777777" w:rsidTr="004D5829">
        <w:tc>
          <w:tcPr>
            <w:tcW w:w="2186" w:type="dxa"/>
            <w:tcBorders>
              <w:top w:val="single" w:sz="4" w:space="0" w:color="auto"/>
            </w:tcBorders>
          </w:tcPr>
          <w:p w14:paraId="2709611E" w14:textId="77777777" w:rsidR="00E91469" w:rsidRPr="00E91469" w:rsidRDefault="00E91469" w:rsidP="00673746">
            <w:pPr>
              <w:pStyle w:val="NoSpacing"/>
            </w:pPr>
            <w:r w:rsidRPr="00E91469">
              <w:t>Total Pool</w:t>
            </w:r>
          </w:p>
        </w:tc>
        <w:tc>
          <w:tcPr>
            <w:tcW w:w="2167" w:type="dxa"/>
            <w:tcBorders>
              <w:top w:val="single" w:sz="4" w:space="0" w:color="auto"/>
            </w:tcBorders>
          </w:tcPr>
          <w:p w14:paraId="2DDF84F4" w14:textId="77777777" w:rsidR="00E91469" w:rsidRPr="00E91469" w:rsidRDefault="00E91469" w:rsidP="004D5829">
            <w:pPr>
              <w:pStyle w:val="NoSpacing"/>
              <w:jc w:val="right"/>
            </w:pPr>
            <w:r>
              <w:t>$300,000</w:t>
            </w:r>
          </w:p>
        </w:tc>
        <w:tc>
          <w:tcPr>
            <w:tcW w:w="2263" w:type="dxa"/>
            <w:tcBorders>
              <w:top w:val="single" w:sz="4" w:space="0" w:color="auto"/>
            </w:tcBorders>
          </w:tcPr>
          <w:p w14:paraId="72FC624C" w14:textId="77777777" w:rsidR="00E91469" w:rsidRPr="00E91469" w:rsidRDefault="00E91469" w:rsidP="004D5829">
            <w:pPr>
              <w:pStyle w:val="NoSpacing"/>
              <w:jc w:val="right"/>
            </w:pPr>
            <w:r>
              <w:t>$90,000</w:t>
            </w:r>
          </w:p>
        </w:tc>
        <w:tc>
          <w:tcPr>
            <w:tcW w:w="1956" w:type="dxa"/>
            <w:tcBorders>
              <w:top w:val="single" w:sz="4" w:space="0" w:color="auto"/>
            </w:tcBorders>
          </w:tcPr>
          <w:p w14:paraId="5753FFC2" w14:textId="77777777" w:rsidR="00E91469" w:rsidRPr="00E91469" w:rsidRDefault="00E91469" w:rsidP="004D5829">
            <w:pPr>
              <w:pStyle w:val="NoSpacing"/>
              <w:jc w:val="right"/>
            </w:pPr>
            <w:r>
              <w:t>$210,000</w:t>
            </w:r>
          </w:p>
        </w:tc>
      </w:tr>
    </w:tbl>
    <w:p w14:paraId="0A830638" w14:textId="77777777" w:rsidR="00E91469" w:rsidRDefault="00DE1BE2" w:rsidP="004D5829">
      <w:pPr>
        <w:pStyle w:val="NumberedList1"/>
      </w:pPr>
      <w:r w:rsidRPr="00FA562A">
        <w:t>Calculate the proportion of total costs for each cost category.  For example:</w:t>
      </w:r>
    </w:p>
    <w:tbl>
      <w:tblPr>
        <w:tblW w:w="0" w:type="auto"/>
        <w:tblInd w:w="806" w:type="dxa"/>
        <w:tblLook w:val="04A0" w:firstRow="1" w:lastRow="0" w:firstColumn="1" w:lastColumn="0" w:noHBand="0" w:noVBand="1"/>
      </w:tblPr>
      <w:tblGrid>
        <w:gridCol w:w="2901"/>
        <w:gridCol w:w="2834"/>
        <w:gridCol w:w="2819"/>
      </w:tblGrid>
      <w:tr w:rsidR="00F90E59" w14:paraId="56D1987B" w14:textId="77777777" w:rsidTr="00857920">
        <w:trPr>
          <w:tblHeader/>
        </w:trPr>
        <w:tc>
          <w:tcPr>
            <w:tcW w:w="3192" w:type="dxa"/>
            <w:tcBorders>
              <w:bottom w:val="single" w:sz="4" w:space="0" w:color="auto"/>
            </w:tcBorders>
            <w:shd w:val="clear" w:color="auto" w:fill="auto"/>
          </w:tcPr>
          <w:p w14:paraId="5F923FD3" w14:textId="77777777" w:rsidR="00F90E59" w:rsidRDefault="00F90E59" w:rsidP="00F90E59">
            <w:pPr>
              <w:pStyle w:val="NoSpacing"/>
            </w:pPr>
            <w:bookmarkStart w:id="112" w:name="Title_Sec8_2_Table2_Cost_Category"/>
            <w:bookmarkEnd w:id="112"/>
            <w:r>
              <w:t>Type of Costs</w:t>
            </w:r>
          </w:p>
        </w:tc>
        <w:tc>
          <w:tcPr>
            <w:tcW w:w="3192" w:type="dxa"/>
            <w:tcBorders>
              <w:bottom w:val="single" w:sz="4" w:space="0" w:color="auto"/>
            </w:tcBorders>
            <w:shd w:val="clear" w:color="auto" w:fill="auto"/>
          </w:tcPr>
          <w:p w14:paraId="08A76550" w14:textId="77777777" w:rsidR="00F90E59" w:rsidRDefault="00F90E59" w:rsidP="00857920">
            <w:pPr>
              <w:pStyle w:val="NoSpacing"/>
              <w:jc w:val="right"/>
            </w:pPr>
            <w:r>
              <w:t>Calculation</w:t>
            </w:r>
          </w:p>
        </w:tc>
        <w:tc>
          <w:tcPr>
            <w:tcW w:w="3192" w:type="dxa"/>
            <w:tcBorders>
              <w:bottom w:val="single" w:sz="4" w:space="0" w:color="auto"/>
            </w:tcBorders>
            <w:shd w:val="clear" w:color="auto" w:fill="auto"/>
          </w:tcPr>
          <w:p w14:paraId="18E65182" w14:textId="77777777" w:rsidR="00F90E59" w:rsidRDefault="00F90E59" w:rsidP="00857920">
            <w:pPr>
              <w:pStyle w:val="NoSpacing"/>
              <w:jc w:val="right"/>
            </w:pPr>
            <w:r>
              <w:t>Calculated Proportion</w:t>
            </w:r>
          </w:p>
        </w:tc>
      </w:tr>
      <w:tr w:rsidR="00F90E59" w14:paraId="6A95ABC8" w14:textId="77777777" w:rsidTr="00857920">
        <w:tc>
          <w:tcPr>
            <w:tcW w:w="3192" w:type="dxa"/>
            <w:tcBorders>
              <w:top w:val="single" w:sz="4" w:space="0" w:color="auto"/>
            </w:tcBorders>
            <w:shd w:val="clear" w:color="auto" w:fill="auto"/>
          </w:tcPr>
          <w:p w14:paraId="41D37FA0" w14:textId="77777777" w:rsidR="00F90E59" w:rsidRDefault="00F90E59" w:rsidP="00F90E59">
            <w:pPr>
              <w:pStyle w:val="NoSpacing"/>
            </w:pPr>
            <w:r>
              <w:t>Administration</w:t>
            </w:r>
          </w:p>
        </w:tc>
        <w:tc>
          <w:tcPr>
            <w:tcW w:w="3192" w:type="dxa"/>
            <w:tcBorders>
              <w:top w:val="single" w:sz="4" w:space="0" w:color="auto"/>
            </w:tcBorders>
            <w:shd w:val="clear" w:color="auto" w:fill="auto"/>
          </w:tcPr>
          <w:p w14:paraId="69D3E7E7" w14:textId="77777777" w:rsidR="00F90E59" w:rsidRDefault="00F90E59" w:rsidP="00857920">
            <w:pPr>
              <w:pStyle w:val="NoSpacing"/>
              <w:jc w:val="right"/>
            </w:pPr>
            <w:r>
              <w:t>$90,000 / $300,000</w:t>
            </w:r>
          </w:p>
        </w:tc>
        <w:tc>
          <w:tcPr>
            <w:tcW w:w="3192" w:type="dxa"/>
            <w:tcBorders>
              <w:top w:val="single" w:sz="4" w:space="0" w:color="auto"/>
            </w:tcBorders>
            <w:shd w:val="clear" w:color="auto" w:fill="auto"/>
          </w:tcPr>
          <w:p w14:paraId="01746D67" w14:textId="77777777" w:rsidR="00F90E59" w:rsidRDefault="00F90E59" w:rsidP="00857920">
            <w:pPr>
              <w:pStyle w:val="NoSpacing"/>
              <w:jc w:val="right"/>
            </w:pPr>
            <w:r>
              <w:t>30.0%</w:t>
            </w:r>
          </w:p>
        </w:tc>
      </w:tr>
      <w:tr w:rsidR="00F90E59" w14:paraId="214C4098" w14:textId="77777777" w:rsidTr="00857920">
        <w:tc>
          <w:tcPr>
            <w:tcW w:w="3192" w:type="dxa"/>
            <w:tcBorders>
              <w:bottom w:val="single" w:sz="4" w:space="0" w:color="auto"/>
            </w:tcBorders>
            <w:shd w:val="clear" w:color="auto" w:fill="auto"/>
          </w:tcPr>
          <w:p w14:paraId="0AEC0DAC" w14:textId="77777777" w:rsidR="00F90E59" w:rsidRDefault="00F90E59" w:rsidP="00F90E59">
            <w:pPr>
              <w:pStyle w:val="NoSpacing"/>
            </w:pPr>
            <w:r>
              <w:t>Program</w:t>
            </w:r>
          </w:p>
        </w:tc>
        <w:tc>
          <w:tcPr>
            <w:tcW w:w="3192" w:type="dxa"/>
            <w:tcBorders>
              <w:bottom w:val="single" w:sz="4" w:space="0" w:color="auto"/>
            </w:tcBorders>
            <w:shd w:val="clear" w:color="auto" w:fill="auto"/>
          </w:tcPr>
          <w:p w14:paraId="1CD541A6" w14:textId="77777777" w:rsidR="00F90E59" w:rsidRDefault="00F90E59" w:rsidP="00857920">
            <w:pPr>
              <w:pStyle w:val="NoSpacing"/>
              <w:jc w:val="right"/>
            </w:pPr>
            <w:r>
              <w:t>$210,000 / $300,000</w:t>
            </w:r>
          </w:p>
        </w:tc>
        <w:tc>
          <w:tcPr>
            <w:tcW w:w="3192" w:type="dxa"/>
            <w:tcBorders>
              <w:bottom w:val="single" w:sz="4" w:space="0" w:color="auto"/>
            </w:tcBorders>
            <w:shd w:val="clear" w:color="auto" w:fill="auto"/>
          </w:tcPr>
          <w:p w14:paraId="3C443FB1" w14:textId="77777777" w:rsidR="00F90E59" w:rsidRDefault="00F90E59" w:rsidP="00857920">
            <w:pPr>
              <w:pStyle w:val="NoSpacing"/>
              <w:jc w:val="right"/>
            </w:pPr>
            <w:r>
              <w:t>70.0%</w:t>
            </w:r>
          </w:p>
        </w:tc>
      </w:tr>
      <w:tr w:rsidR="00673746" w14:paraId="73BE00B1" w14:textId="77777777" w:rsidTr="00857920">
        <w:tc>
          <w:tcPr>
            <w:tcW w:w="3192" w:type="dxa"/>
            <w:tcBorders>
              <w:top w:val="single" w:sz="4" w:space="0" w:color="auto"/>
            </w:tcBorders>
            <w:shd w:val="clear" w:color="auto" w:fill="auto"/>
          </w:tcPr>
          <w:p w14:paraId="0556D227" w14:textId="77777777" w:rsidR="00673746" w:rsidRDefault="00673746" w:rsidP="00673746">
            <w:pPr>
              <w:pStyle w:val="NoSpacing"/>
            </w:pPr>
            <w:r>
              <w:t>Total</w:t>
            </w:r>
          </w:p>
        </w:tc>
        <w:tc>
          <w:tcPr>
            <w:tcW w:w="3192" w:type="dxa"/>
            <w:tcBorders>
              <w:top w:val="single" w:sz="4" w:space="0" w:color="auto"/>
            </w:tcBorders>
            <w:shd w:val="clear" w:color="auto" w:fill="auto"/>
          </w:tcPr>
          <w:p w14:paraId="6EC8C7DB" w14:textId="77777777" w:rsidR="00673746" w:rsidRDefault="00673746" w:rsidP="00857920">
            <w:pPr>
              <w:pStyle w:val="NoSpacing"/>
              <w:jc w:val="right"/>
            </w:pPr>
            <w:r>
              <w:t>NA</w:t>
            </w:r>
          </w:p>
        </w:tc>
        <w:tc>
          <w:tcPr>
            <w:tcW w:w="3192" w:type="dxa"/>
            <w:tcBorders>
              <w:top w:val="single" w:sz="4" w:space="0" w:color="auto"/>
            </w:tcBorders>
            <w:shd w:val="clear" w:color="auto" w:fill="auto"/>
          </w:tcPr>
          <w:p w14:paraId="27A80469" w14:textId="77777777" w:rsidR="00673746" w:rsidRDefault="00673746" w:rsidP="00857920">
            <w:pPr>
              <w:pStyle w:val="NoSpacing"/>
              <w:jc w:val="right"/>
            </w:pPr>
            <w:r>
              <w:t>100.0%</w:t>
            </w:r>
          </w:p>
        </w:tc>
      </w:tr>
    </w:tbl>
    <w:p w14:paraId="5B2D6A41" w14:textId="77777777" w:rsidR="00E91469" w:rsidRDefault="00DE1BE2" w:rsidP="004D5829">
      <w:pPr>
        <w:pStyle w:val="NumberedList1"/>
      </w:pPr>
      <w:r w:rsidRPr="00FA562A">
        <w:t>Calculate the total dollar amount of indirect costs attributable to the particular program.  (The percentages 30%, 25%, and 45% represent each fund’s equitable share of the indirect cost pool as determined using an appropriate allocation basis.)  For example:</w:t>
      </w:r>
    </w:p>
    <w:tbl>
      <w:tblPr>
        <w:tblW w:w="8814" w:type="dxa"/>
        <w:tblInd w:w="720" w:type="dxa"/>
        <w:tblLook w:val="04A0" w:firstRow="1" w:lastRow="0" w:firstColumn="1" w:lastColumn="0" w:noHBand="0" w:noVBand="1"/>
      </w:tblPr>
      <w:tblGrid>
        <w:gridCol w:w="2178"/>
        <w:gridCol w:w="1350"/>
        <w:gridCol w:w="1755"/>
        <w:gridCol w:w="1755"/>
        <w:gridCol w:w="1776"/>
      </w:tblGrid>
      <w:tr w:rsidR="00673746" w14:paraId="16DB9F22" w14:textId="77777777" w:rsidTr="00857920">
        <w:trPr>
          <w:tblHeader/>
        </w:trPr>
        <w:tc>
          <w:tcPr>
            <w:tcW w:w="2178" w:type="dxa"/>
            <w:tcBorders>
              <w:bottom w:val="single" w:sz="4" w:space="0" w:color="auto"/>
            </w:tcBorders>
            <w:shd w:val="clear" w:color="auto" w:fill="auto"/>
          </w:tcPr>
          <w:p w14:paraId="78522570" w14:textId="77777777" w:rsidR="00F90E59" w:rsidRDefault="00673746" w:rsidP="00F90E59">
            <w:pPr>
              <w:pStyle w:val="NoSpacing"/>
            </w:pPr>
            <w:bookmarkStart w:id="113" w:name="Title_Sec8_2_Table3_TotalIndirect"/>
            <w:bookmarkEnd w:id="113"/>
            <w:r>
              <w:t>Cost Pool Item</w:t>
            </w:r>
          </w:p>
        </w:tc>
        <w:tc>
          <w:tcPr>
            <w:tcW w:w="1350" w:type="dxa"/>
            <w:tcBorders>
              <w:bottom w:val="single" w:sz="4" w:space="0" w:color="auto"/>
            </w:tcBorders>
            <w:shd w:val="clear" w:color="auto" w:fill="auto"/>
          </w:tcPr>
          <w:p w14:paraId="02733420" w14:textId="77777777" w:rsidR="00F90E59" w:rsidRDefault="00673746" w:rsidP="00857920">
            <w:pPr>
              <w:pStyle w:val="NoSpacing"/>
              <w:jc w:val="right"/>
            </w:pPr>
            <w:r>
              <w:t>Amount</w:t>
            </w:r>
          </w:p>
        </w:tc>
        <w:tc>
          <w:tcPr>
            <w:tcW w:w="1755" w:type="dxa"/>
            <w:tcBorders>
              <w:bottom w:val="single" w:sz="4" w:space="0" w:color="auto"/>
            </w:tcBorders>
            <w:shd w:val="clear" w:color="auto" w:fill="auto"/>
          </w:tcPr>
          <w:p w14:paraId="18A35B9C" w14:textId="77777777" w:rsidR="00F90E59" w:rsidRDefault="00673746" w:rsidP="00857920">
            <w:pPr>
              <w:pStyle w:val="NoSpacing"/>
              <w:jc w:val="right"/>
            </w:pPr>
            <w:r>
              <w:t>Fund A (30%)</w:t>
            </w:r>
          </w:p>
        </w:tc>
        <w:tc>
          <w:tcPr>
            <w:tcW w:w="1755" w:type="dxa"/>
            <w:tcBorders>
              <w:bottom w:val="single" w:sz="4" w:space="0" w:color="auto"/>
            </w:tcBorders>
            <w:shd w:val="clear" w:color="auto" w:fill="auto"/>
          </w:tcPr>
          <w:p w14:paraId="4DFE3B0D" w14:textId="77777777" w:rsidR="00F90E59" w:rsidRDefault="00673746" w:rsidP="00857920">
            <w:pPr>
              <w:pStyle w:val="NoSpacing"/>
              <w:jc w:val="right"/>
            </w:pPr>
            <w:r>
              <w:t>Fund B (25%)</w:t>
            </w:r>
          </w:p>
        </w:tc>
        <w:tc>
          <w:tcPr>
            <w:tcW w:w="1776" w:type="dxa"/>
            <w:tcBorders>
              <w:bottom w:val="single" w:sz="4" w:space="0" w:color="auto"/>
            </w:tcBorders>
            <w:shd w:val="clear" w:color="auto" w:fill="auto"/>
          </w:tcPr>
          <w:p w14:paraId="2D2C483A" w14:textId="77777777" w:rsidR="00F90E59" w:rsidRDefault="00673746" w:rsidP="00857920">
            <w:pPr>
              <w:pStyle w:val="NoSpacing"/>
              <w:jc w:val="right"/>
            </w:pPr>
            <w:r>
              <w:t>Fund C (45%)</w:t>
            </w:r>
          </w:p>
        </w:tc>
      </w:tr>
      <w:tr w:rsidR="00673746" w14:paraId="58BCA4A8" w14:textId="77777777" w:rsidTr="00857920">
        <w:tc>
          <w:tcPr>
            <w:tcW w:w="2178" w:type="dxa"/>
            <w:tcBorders>
              <w:top w:val="single" w:sz="4" w:space="0" w:color="auto"/>
            </w:tcBorders>
            <w:shd w:val="clear" w:color="auto" w:fill="auto"/>
          </w:tcPr>
          <w:p w14:paraId="02748876" w14:textId="77777777" w:rsidR="00F90E59" w:rsidRDefault="00673746" w:rsidP="00F90E59">
            <w:pPr>
              <w:pStyle w:val="NoSpacing"/>
            </w:pPr>
            <w:r>
              <w:t>Director’s Salary</w:t>
            </w:r>
          </w:p>
        </w:tc>
        <w:tc>
          <w:tcPr>
            <w:tcW w:w="1350" w:type="dxa"/>
            <w:tcBorders>
              <w:top w:val="single" w:sz="4" w:space="0" w:color="auto"/>
            </w:tcBorders>
            <w:shd w:val="clear" w:color="auto" w:fill="auto"/>
          </w:tcPr>
          <w:p w14:paraId="4BA3D7AE" w14:textId="77777777" w:rsidR="00F90E59" w:rsidRDefault="00673746" w:rsidP="00857920">
            <w:pPr>
              <w:pStyle w:val="NoSpacing"/>
              <w:jc w:val="right"/>
            </w:pPr>
            <w:r>
              <w:t>$75,000</w:t>
            </w:r>
          </w:p>
        </w:tc>
        <w:tc>
          <w:tcPr>
            <w:tcW w:w="1755" w:type="dxa"/>
            <w:tcBorders>
              <w:top w:val="single" w:sz="4" w:space="0" w:color="auto"/>
            </w:tcBorders>
            <w:shd w:val="clear" w:color="auto" w:fill="auto"/>
          </w:tcPr>
          <w:p w14:paraId="67960C9F" w14:textId="77777777" w:rsidR="00F90E59" w:rsidRDefault="00673746" w:rsidP="00857920">
            <w:pPr>
              <w:pStyle w:val="NoSpacing"/>
              <w:jc w:val="right"/>
            </w:pPr>
            <w:r>
              <w:t>$22,500</w:t>
            </w:r>
          </w:p>
        </w:tc>
        <w:tc>
          <w:tcPr>
            <w:tcW w:w="1755" w:type="dxa"/>
            <w:tcBorders>
              <w:top w:val="single" w:sz="4" w:space="0" w:color="auto"/>
            </w:tcBorders>
            <w:shd w:val="clear" w:color="auto" w:fill="auto"/>
          </w:tcPr>
          <w:p w14:paraId="026F1B83" w14:textId="77777777" w:rsidR="00F90E59" w:rsidRDefault="00673746" w:rsidP="00857920">
            <w:pPr>
              <w:pStyle w:val="NoSpacing"/>
              <w:jc w:val="right"/>
            </w:pPr>
            <w:r>
              <w:t>$18,750</w:t>
            </w:r>
          </w:p>
        </w:tc>
        <w:tc>
          <w:tcPr>
            <w:tcW w:w="1776" w:type="dxa"/>
            <w:tcBorders>
              <w:top w:val="single" w:sz="4" w:space="0" w:color="auto"/>
            </w:tcBorders>
            <w:shd w:val="clear" w:color="auto" w:fill="auto"/>
          </w:tcPr>
          <w:p w14:paraId="7B7F2BB4" w14:textId="77777777" w:rsidR="00F90E59" w:rsidRDefault="00673746" w:rsidP="00857920">
            <w:pPr>
              <w:pStyle w:val="NoSpacing"/>
              <w:jc w:val="right"/>
            </w:pPr>
            <w:r>
              <w:t>$33,750</w:t>
            </w:r>
          </w:p>
        </w:tc>
      </w:tr>
      <w:tr w:rsidR="00673746" w14:paraId="6A8D3107" w14:textId="77777777" w:rsidTr="00857920">
        <w:tc>
          <w:tcPr>
            <w:tcW w:w="2178" w:type="dxa"/>
            <w:shd w:val="clear" w:color="auto" w:fill="auto"/>
          </w:tcPr>
          <w:p w14:paraId="5805B325" w14:textId="77777777" w:rsidR="00F90E59" w:rsidRDefault="00673746" w:rsidP="00F90E59">
            <w:pPr>
              <w:pStyle w:val="NoSpacing"/>
            </w:pPr>
            <w:r>
              <w:lastRenderedPageBreak/>
              <w:t>Facility</w:t>
            </w:r>
          </w:p>
        </w:tc>
        <w:tc>
          <w:tcPr>
            <w:tcW w:w="1350" w:type="dxa"/>
            <w:shd w:val="clear" w:color="auto" w:fill="auto"/>
          </w:tcPr>
          <w:p w14:paraId="6DB684C8" w14:textId="77777777" w:rsidR="00F90E59" w:rsidRDefault="00673746" w:rsidP="00857920">
            <w:pPr>
              <w:pStyle w:val="NoSpacing"/>
              <w:jc w:val="right"/>
            </w:pPr>
            <w:r>
              <w:t>$100,000</w:t>
            </w:r>
          </w:p>
        </w:tc>
        <w:tc>
          <w:tcPr>
            <w:tcW w:w="1755" w:type="dxa"/>
            <w:shd w:val="clear" w:color="auto" w:fill="auto"/>
          </w:tcPr>
          <w:p w14:paraId="0E10CD8B" w14:textId="77777777" w:rsidR="00F90E59" w:rsidRDefault="00673746" w:rsidP="00857920">
            <w:pPr>
              <w:pStyle w:val="NoSpacing"/>
              <w:jc w:val="right"/>
            </w:pPr>
            <w:r>
              <w:t>$30,000</w:t>
            </w:r>
          </w:p>
        </w:tc>
        <w:tc>
          <w:tcPr>
            <w:tcW w:w="1755" w:type="dxa"/>
            <w:shd w:val="clear" w:color="auto" w:fill="auto"/>
          </w:tcPr>
          <w:p w14:paraId="35A9FBBA" w14:textId="77777777" w:rsidR="00F90E59" w:rsidRDefault="00673746" w:rsidP="00857920">
            <w:pPr>
              <w:pStyle w:val="NoSpacing"/>
              <w:jc w:val="right"/>
            </w:pPr>
            <w:r>
              <w:t>$25,000</w:t>
            </w:r>
          </w:p>
        </w:tc>
        <w:tc>
          <w:tcPr>
            <w:tcW w:w="1776" w:type="dxa"/>
            <w:shd w:val="clear" w:color="auto" w:fill="auto"/>
          </w:tcPr>
          <w:p w14:paraId="552AEB2E" w14:textId="77777777" w:rsidR="00F90E59" w:rsidRDefault="00673746" w:rsidP="00857920">
            <w:pPr>
              <w:pStyle w:val="NoSpacing"/>
              <w:jc w:val="right"/>
            </w:pPr>
            <w:r>
              <w:t>$45,000</w:t>
            </w:r>
          </w:p>
        </w:tc>
      </w:tr>
      <w:tr w:rsidR="00673746" w14:paraId="72F4830B" w14:textId="77777777" w:rsidTr="00857920">
        <w:tc>
          <w:tcPr>
            <w:tcW w:w="2178" w:type="dxa"/>
            <w:shd w:val="clear" w:color="auto" w:fill="auto"/>
          </w:tcPr>
          <w:p w14:paraId="459EDA45" w14:textId="77777777" w:rsidR="00F90E59" w:rsidRDefault="00673746" w:rsidP="00F90E59">
            <w:pPr>
              <w:pStyle w:val="NoSpacing"/>
            </w:pPr>
            <w:r>
              <w:t>Utility</w:t>
            </w:r>
          </w:p>
        </w:tc>
        <w:tc>
          <w:tcPr>
            <w:tcW w:w="1350" w:type="dxa"/>
            <w:shd w:val="clear" w:color="auto" w:fill="auto"/>
          </w:tcPr>
          <w:p w14:paraId="7A286526" w14:textId="77777777" w:rsidR="00F90E59" w:rsidRDefault="00673746" w:rsidP="00857920">
            <w:pPr>
              <w:pStyle w:val="NoSpacing"/>
              <w:jc w:val="right"/>
            </w:pPr>
            <w:r>
              <w:t>$75,000</w:t>
            </w:r>
          </w:p>
        </w:tc>
        <w:tc>
          <w:tcPr>
            <w:tcW w:w="1755" w:type="dxa"/>
            <w:shd w:val="clear" w:color="auto" w:fill="auto"/>
          </w:tcPr>
          <w:p w14:paraId="7ABD6C12" w14:textId="77777777" w:rsidR="00F90E59" w:rsidRDefault="00673746" w:rsidP="00857920">
            <w:pPr>
              <w:pStyle w:val="NoSpacing"/>
              <w:jc w:val="right"/>
            </w:pPr>
            <w:r>
              <w:t>$22,500</w:t>
            </w:r>
          </w:p>
        </w:tc>
        <w:tc>
          <w:tcPr>
            <w:tcW w:w="1755" w:type="dxa"/>
            <w:shd w:val="clear" w:color="auto" w:fill="auto"/>
          </w:tcPr>
          <w:p w14:paraId="4FE7E5C0" w14:textId="77777777" w:rsidR="00F90E59" w:rsidRDefault="00673746" w:rsidP="00857920">
            <w:pPr>
              <w:pStyle w:val="NoSpacing"/>
              <w:jc w:val="right"/>
            </w:pPr>
            <w:r>
              <w:t>$18,750</w:t>
            </w:r>
          </w:p>
        </w:tc>
        <w:tc>
          <w:tcPr>
            <w:tcW w:w="1776" w:type="dxa"/>
            <w:shd w:val="clear" w:color="auto" w:fill="auto"/>
          </w:tcPr>
          <w:p w14:paraId="0E65D04B" w14:textId="77777777" w:rsidR="00F90E59" w:rsidRDefault="00673746" w:rsidP="00857920">
            <w:pPr>
              <w:pStyle w:val="NoSpacing"/>
              <w:jc w:val="right"/>
            </w:pPr>
            <w:r>
              <w:t>$33,750</w:t>
            </w:r>
          </w:p>
        </w:tc>
      </w:tr>
      <w:tr w:rsidR="00673746" w14:paraId="488B0678" w14:textId="77777777" w:rsidTr="00857920">
        <w:tc>
          <w:tcPr>
            <w:tcW w:w="2178" w:type="dxa"/>
            <w:tcBorders>
              <w:bottom w:val="single" w:sz="4" w:space="0" w:color="auto"/>
            </w:tcBorders>
            <w:shd w:val="clear" w:color="auto" w:fill="auto"/>
          </w:tcPr>
          <w:p w14:paraId="295426DF" w14:textId="77777777" w:rsidR="00F90E59" w:rsidRDefault="00673746" w:rsidP="00F90E59">
            <w:pPr>
              <w:pStyle w:val="NoSpacing"/>
            </w:pPr>
            <w:r>
              <w:t>Telephone</w:t>
            </w:r>
          </w:p>
        </w:tc>
        <w:tc>
          <w:tcPr>
            <w:tcW w:w="1350" w:type="dxa"/>
            <w:tcBorders>
              <w:bottom w:val="single" w:sz="4" w:space="0" w:color="auto"/>
            </w:tcBorders>
            <w:shd w:val="clear" w:color="auto" w:fill="auto"/>
          </w:tcPr>
          <w:p w14:paraId="1C6405D1" w14:textId="77777777" w:rsidR="00F90E59" w:rsidRDefault="00673746" w:rsidP="00857920">
            <w:pPr>
              <w:pStyle w:val="NoSpacing"/>
              <w:jc w:val="right"/>
            </w:pPr>
            <w:r>
              <w:t>$50,000</w:t>
            </w:r>
          </w:p>
        </w:tc>
        <w:tc>
          <w:tcPr>
            <w:tcW w:w="1755" w:type="dxa"/>
            <w:tcBorders>
              <w:bottom w:val="single" w:sz="4" w:space="0" w:color="auto"/>
            </w:tcBorders>
            <w:shd w:val="clear" w:color="auto" w:fill="auto"/>
          </w:tcPr>
          <w:p w14:paraId="443FDD5F" w14:textId="77777777" w:rsidR="00F90E59" w:rsidRDefault="00673746" w:rsidP="00857920">
            <w:pPr>
              <w:pStyle w:val="NoSpacing"/>
              <w:jc w:val="right"/>
            </w:pPr>
            <w:r>
              <w:t>$15,000</w:t>
            </w:r>
          </w:p>
        </w:tc>
        <w:tc>
          <w:tcPr>
            <w:tcW w:w="1755" w:type="dxa"/>
            <w:tcBorders>
              <w:bottom w:val="single" w:sz="4" w:space="0" w:color="auto"/>
            </w:tcBorders>
            <w:shd w:val="clear" w:color="auto" w:fill="auto"/>
          </w:tcPr>
          <w:p w14:paraId="611C5310" w14:textId="77777777" w:rsidR="00F90E59" w:rsidRDefault="00673746" w:rsidP="00857920">
            <w:pPr>
              <w:pStyle w:val="NoSpacing"/>
              <w:jc w:val="right"/>
            </w:pPr>
            <w:r>
              <w:t>$12,500</w:t>
            </w:r>
          </w:p>
        </w:tc>
        <w:tc>
          <w:tcPr>
            <w:tcW w:w="1776" w:type="dxa"/>
            <w:tcBorders>
              <w:bottom w:val="single" w:sz="4" w:space="0" w:color="auto"/>
            </w:tcBorders>
            <w:shd w:val="clear" w:color="auto" w:fill="auto"/>
          </w:tcPr>
          <w:p w14:paraId="16AB6694" w14:textId="77777777" w:rsidR="00F90E59" w:rsidRDefault="00673746" w:rsidP="00857920">
            <w:pPr>
              <w:pStyle w:val="NoSpacing"/>
              <w:jc w:val="right"/>
            </w:pPr>
            <w:r>
              <w:t>$22,500</w:t>
            </w:r>
          </w:p>
        </w:tc>
      </w:tr>
      <w:tr w:rsidR="00673746" w14:paraId="621D752E" w14:textId="77777777" w:rsidTr="00857920">
        <w:tc>
          <w:tcPr>
            <w:tcW w:w="2178" w:type="dxa"/>
            <w:tcBorders>
              <w:top w:val="single" w:sz="4" w:space="0" w:color="auto"/>
            </w:tcBorders>
            <w:shd w:val="clear" w:color="auto" w:fill="auto"/>
          </w:tcPr>
          <w:p w14:paraId="1884071B" w14:textId="77777777" w:rsidR="00F90E59" w:rsidRDefault="00673746" w:rsidP="00673746">
            <w:pPr>
              <w:pStyle w:val="NoSpacing"/>
            </w:pPr>
            <w:r>
              <w:t>Total</w:t>
            </w:r>
          </w:p>
        </w:tc>
        <w:tc>
          <w:tcPr>
            <w:tcW w:w="1350" w:type="dxa"/>
            <w:tcBorders>
              <w:top w:val="single" w:sz="4" w:space="0" w:color="auto"/>
            </w:tcBorders>
            <w:shd w:val="clear" w:color="auto" w:fill="auto"/>
          </w:tcPr>
          <w:p w14:paraId="1C1164A9" w14:textId="77777777" w:rsidR="00F90E59" w:rsidRDefault="00673746" w:rsidP="00857920">
            <w:pPr>
              <w:pStyle w:val="NoSpacing"/>
              <w:jc w:val="right"/>
            </w:pPr>
            <w:r>
              <w:t>$300,000</w:t>
            </w:r>
          </w:p>
        </w:tc>
        <w:tc>
          <w:tcPr>
            <w:tcW w:w="1755" w:type="dxa"/>
            <w:tcBorders>
              <w:top w:val="single" w:sz="4" w:space="0" w:color="auto"/>
            </w:tcBorders>
            <w:shd w:val="clear" w:color="auto" w:fill="auto"/>
          </w:tcPr>
          <w:p w14:paraId="624F76AB" w14:textId="77777777" w:rsidR="00F90E59" w:rsidRDefault="00673746" w:rsidP="00857920">
            <w:pPr>
              <w:pStyle w:val="NoSpacing"/>
              <w:jc w:val="right"/>
            </w:pPr>
            <w:r>
              <w:t>$90,000</w:t>
            </w:r>
          </w:p>
        </w:tc>
        <w:tc>
          <w:tcPr>
            <w:tcW w:w="1755" w:type="dxa"/>
            <w:tcBorders>
              <w:top w:val="single" w:sz="4" w:space="0" w:color="auto"/>
            </w:tcBorders>
            <w:shd w:val="clear" w:color="auto" w:fill="auto"/>
          </w:tcPr>
          <w:p w14:paraId="1D885EB5" w14:textId="77777777" w:rsidR="00F90E59" w:rsidRDefault="00673746" w:rsidP="00857920">
            <w:pPr>
              <w:pStyle w:val="NoSpacing"/>
              <w:jc w:val="right"/>
            </w:pPr>
            <w:r>
              <w:t>$75,000</w:t>
            </w:r>
          </w:p>
        </w:tc>
        <w:tc>
          <w:tcPr>
            <w:tcW w:w="1776" w:type="dxa"/>
            <w:tcBorders>
              <w:top w:val="single" w:sz="4" w:space="0" w:color="auto"/>
            </w:tcBorders>
            <w:shd w:val="clear" w:color="auto" w:fill="auto"/>
          </w:tcPr>
          <w:p w14:paraId="13A5FE67" w14:textId="77777777" w:rsidR="00F90E59" w:rsidRDefault="00673746" w:rsidP="00857920">
            <w:pPr>
              <w:pStyle w:val="NoSpacing"/>
              <w:jc w:val="right"/>
            </w:pPr>
            <w:r>
              <w:t>$135,000</w:t>
            </w:r>
          </w:p>
        </w:tc>
      </w:tr>
    </w:tbl>
    <w:p w14:paraId="43713185" w14:textId="6A8C1663" w:rsidR="00E960E1" w:rsidRDefault="00DE1BE2" w:rsidP="004D5829">
      <w:pPr>
        <w:pStyle w:val="NumberedList1"/>
      </w:pPr>
      <w:r w:rsidRPr="00FA562A">
        <w:t>Apply the percentages calculated in step 2 to the total dollar amount of indirect costs to establish the dollar amount that is to be recorded/reported as administrative costs and the amount that is program costs for the particular program.  For example:</w:t>
      </w:r>
    </w:p>
    <w:tbl>
      <w:tblPr>
        <w:tblW w:w="0" w:type="auto"/>
        <w:tblInd w:w="828" w:type="dxa"/>
        <w:tblLook w:val="04A0" w:firstRow="1" w:lastRow="0" w:firstColumn="1" w:lastColumn="0" w:noHBand="0" w:noVBand="1"/>
      </w:tblPr>
      <w:tblGrid>
        <w:gridCol w:w="2782"/>
        <w:gridCol w:w="1526"/>
        <w:gridCol w:w="1348"/>
        <w:gridCol w:w="1438"/>
        <w:gridCol w:w="1438"/>
      </w:tblGrid>
      <w:tr w:rsidR="00673746" w14:paraId="2F433A95" w14:textId="77777777" w:rsidTr="00943817">
        <w:tc>
          <w:tcPr>
            <w:tcW w:w="2782" w:type="dxa"/>
            <w:tcBorders>
              <w:bottom w:val="single" w:sz="4" w:space="0" w:color="auto"/>
            </w:tcBorders>
          </w:tcPr>
          <w:p w14:paraId="7653CFBE" w14:textId="77777777" w:rsidR="00673746" w:rsidRDefault="00673746" w:rsidP="00673746">
            <w:pPr>
              <w:pStyle w:val="NoSpacing"/>
            </w:pPr>
            <w:bookmarkStart w:id="114" w:name="Title_Sec8_2_Table4_ApplyPercentages"/>
            <w:bookmarkEnd w:id="114"/>
            <w:r>
              <w:t>Type of Cost</w:t>
            </w:r>
          </w:p>
        </w:tc>
        <w:tc>
          <w:tcPr>
            <w:tcW w:w="1526" w:type="dxa"/>
            <w:tcBorders>
              <w:bottom w:val="single" w:sz="4" w:space="0" w:color="auto"/>
            </w:tcBorders>
          </w:tcPr>
          <w:p w14:paraId="08559155" w14:textId="77777777" w:rsidR="00673746" w:rsidRDefault="00673746" w:rsidP="00BE1AA8">
            <w:pPr>
              <w:pStyle w:val="NoSpacing"/>
              <w:jc w:val="right"/>
            </w:pPr>
            <w:r>
              <w:t>Fund A</w:t>
            </w:r>
          </w:p>
        </w:tc>
        <w:tc>
          <w:tcPr>
            <w:tcW w:w="1348" w:type="dxa"/>
            <w:tcBorders>
              <w:bottom w:val="single" w:sz="4" w:space="0" w:color="auto"/>
            </w:tcBorders>
          </w:tcPr>
          <w:p w14:paraId="55B50D2B" w14:textId="77777777" w:rsidR="00673746" w:rsidRDefault="00673746" w:rsidP="00BE1AA8">
            <w:pPr>
              <w:pStyle w:val="NoSpacing"/>
              <w:jc w:val="right"/>
            </w:pPr>
            <w:r>
              <w:t>Fund B</w:t>
            </w:r>
          </w:p>
        </w:tc>
        <w:tc>
          <w:tcPr>
            <w:tcW w:w="1438" w:type="dxa"/>
            <w:tcBorders>
              <w:bottom w:val="single" w:sz="4" w:space="0" w:color="auto"/>
            </w:tcBorders>
          </w:tcPr>
          <w:p w14:paraId="1DC719AB" w14:textId="77777777" w:rsidR="00673746" w:rsidRDefault="00673746" w:rsidP="00BE1AA8">
            <w:pPr>
              <w:pStyle w:val="NoSpacing"/>
              <w:jc w:val="right"/>
            </w:pPr>
            <w:r>
              <w:t>Fund C</w:t>
            </w:r>
          </w:p>
        </w:tc>
        <w:tc>
          <w:tcPr>
            <w:tcW w:w="1438" w:type="dxa"/>
            <w:tcBorders>
              <w:bottom w:val="single" w:sz="4" w:space="0" w:color="auto"/>
            </w:tcBorders>
          </w:tcPr>
          <w:p w14:paraId="7A306FF0" w14:textId="77777777" w:rsidR="00673746" w:rsidRDefault="00673746" w:rsidP="00BE1AA8">
            <w:pPr>
              <w:pStyle w:val="NoSpacing"/>
              <w:jc w:val="right"/>
            </w:pPr>
            <w:r>
              <w:t>Total</w:t>
            </w:r>
          </w:p>
        </w:tc>
      </w:tr>
      <w:tr w:rsidR="00673746" w14:paraId="59B02B6B" w14:textId="77777777" w:rsidTr="00943817">
        <w:trPr>
          <w:tblHeader/>
        </w:trPr>
        <w:tc>
          <w:tcPr>
            <w:tcW w:w="2782" w:type="dxa"/>
            <w:tcBorders>
              <w:top w:val="single" w:sz="4" w:space="0" w:color="auto"/>
            </w:tcBorders>
          </w:tcPr>
          <w:p w14:paraId="412B2B4A" w14:textId="77777777" w:rsidR="00673746" w:rsidRDefault="00673746" w:rsidP="00673746">
            <w:pPr>
              <w:pStyle w:val="NoSpacing"/>
            </w:pPr>
            <w:r>
              <w:t>Administrative (30%)</w:t>
            </w:r>
          </w:p>
        </w:tc>
        <w:tc>
          <w:tcPr>
            <w:tcW w:w="1526" w:type="dxa"/>
            <w:tcBorders>
              <w:top w:val="single" w:sz="4" w:space="0" w:color="auto"/>
            </w:tcBorders>
          </w:tcPr>
          <w:p w14:paraId="30288276" w14:textId="77777777" w:rsidR="00673746" w:rsidRDefault="00673746" w:rsidP="00BE1AA8">
            <w:pPr>
              <w:pStyle w:val="NoSpacing"/>
              <w:jc w:val="right"/>
            </w:pPr>
            <w:r>
              <w:t>$27,000</w:t>
            </w:r>
          </w:p>
        </w:tc>
        <w:tc>
          <w:tcPr>
            <w:tcW w:w="1348" w:type="dxa"/>
            <w:tcBorders>
              <w:top w:val="single" w:sz="4" w:space="0" w:color="auto"/>
            </w:tcBorders>
          </w:tcPr>
          <w:p w14:paraId="1D21B4C6" w14:textId="77777777" w:rsidR="00673746" w:rsidRDefault="00673746" w:rsidP="00BE1AA8">
            <w:pPr>
              <w:pStyle w:val="NoSpacing"/>
              <w:jc w:val="right"/>
            </w:pPr>
            <w:r>
              <w:t>$22,500</w:t>
            </w:r>
          </w:p>
        </w:tc>
        <w:tc>
          <w:tcPr>
            <w:tcW w:w="1438" w:type="dxa"/>
            <w:tcBorders>
              <w:top w:val="single" w:sz="4" w:space="0" w:color="auto"/>
            </w:tcBorders>
          </w:tcPr>
          <w:p w14:paraId="3120C37B" w14:textId="77777777" w:rsidR="00673746" w:rsidRDefault="00673746" w:rsidP="00BE1AA8">
            <w:pPr>
              <w:pStyle w:val="NoSpacing"/>
              <w:jc w:val="right"/>
            </w:pPr>
            <w:r>
              <w:t>$40,500</w:t>
            </w:r>
          </w:p>
        </w:tc>
        <w:tc>
          <w:tcPr>
            <w:tcW w:w="1438" w:type="dxa"/>
            <w:tcBorders>
              <w:top w:val="single" w:sz="4" w:space="0" w:color="auto"/>
            </w:tcBorders>
          </w:tcPr>
          <w:p w14:paraId="50F81E53" w14:textId="77777777" w:rsidR="00673746" w:rsidRDefault="00673746" w:rsidP="00BE1AA8">
            <w:pPr>
              <w:pStyle w:val="NoSpacing"/>
              <w:jc w:val="right"/>
            </w:pPr>
            <w:r>
              <w:t>$90,000</w:t>
            </w:r>
          </w:p>
        </w:tc>
      </w:tr>
      <w:tr w:rsidR="00673746" w14:paraId="180A4EB5" w14:textId="77777777" w:rsidTr="00943817">
        <w:trPr>
          <w:tblHeader/>
        </w:trPr>
        <w:tc>
          <w:tcPr>
            <w:tcW w:w="2782" w:type="dxa"/>
            <w:tcBorders>
              <w:bottom w:val="single" w:sz="4" w:space="0" w:color="auto"/>
            </w:tcBorders>
          </w:tcPr>
          <w:p w14:paraId="567E9CD5" w14:textId="77777777" w:rsidR="00673746" w:rsidRDefault="00673746" w:rsidP="00673746">
            <w:pPr>
              <w:pStyle w:val="NoSpacing"/>
            </w:pPr>
            <w:r>
              <w:t>Program (70%)</w:t>
            </w:r>
          </w:p>
        </w:tc>
        <w:tc>
          <w:tcPr>
            <w:tcW w:w="1526" w:type="dxa"/>
            <w:tcBorders>
              <w:bottom w:val="single" w:sz="4" w:space="0" w:color="auto"/>
            </w:tcBorders>
          </w:tcPr>
          <w:p w14:paraId="525385F9" w14:textId="77777777" w:rsidR="00673746" w:rsidRDefault="00BE1AA8" w:rsidP="00BE1AA8">
            <w:pPr>
              <w:pStyle w:val="NoSpacing"/>
              <w:jc w:val="right"/>
            </w:pPr>
            <w:r>
              <w:t>$63,000</w:t>
            </w:r>
          </w:p>
        </w:tc>
        <w:tc>
          <w:tcPr>
            <w:tcW w:w="1348" w:type="dxa"/>
            <w:tcBorders>
              <w:bottom w:val="single" w:sz="4" w:space="0" w:color="auto"/>
            </w:tcBorders>
          </w:tcPr>
          <w:p w14:paraId="69477F31" w14:textId="77777777" w:rsidR="00673746" w:rsidRDefault="00BE1AA8" w:rsidP="00BE1AA8">
            <w:pPr>
              <w:pStyle w:val="NoSpacing"/>
              <w:jc w:val="right"/>
            </w:pPr>
            <w:r>
              <w:t>$52,500</w:t>
            </w:r>
          </w:p>
        </w:tc>
        <w:tc>
          <w:tcPr>
            <w:tcW w:w="1438" w:type="dxa"/>
            <w:tcBorders>
              <w:bottom w:val="single" w:sz="4" w:space="0" w:color="auto"/>
            </w:tcBorders>
          </w:tcPr>
          <w:p w14:paraId="76E75D8E" w14:textId="77777777" w:rsidR="00673746" w:rsidRDefault="00BE1AA8" w:rsidP="00BE1AA8">
            <w:pPr>
              <w:pStyle w:val="NoSpacing"/>
              <w:jc w:val="right"/>
            </w:pPr>
            <w:r>
              <w:t>$94,500</w:t>
            </w:r>
          </w:p>
        </w:tc>
        <w:tc>
          <w:tcPr>
            <w:tcW w:w="1438" w:type="dxa"/>
            <w:tcBorders>
              <w:bottom w:val="single" w:sz="4" w:space="0" w:color="auto"/>
            </w:tcBorders>
          </w:tcPr>
          <w:p w14:paraId="24FCF9DD" w14:textId="77777777" w:rsidR="00673746" w:rsidRDefault="00BE1AA8" w:rsidP="00BE1AA8">
            <w:pPr>
              <w:pStyle w:val="NoSpacing"/>
              <w:jc w:val="right"/>
            </w:pPr>
            <w:r>
              <w:t>$210,000</w:t>
            </w:r>
          </w:p>
        </w:tc>
      </w:tr>
      <w:tr w:rsidR="00673746" w14:paraId="7C38F1A8" w14:textId="77777777" w:rsidTr="00943817">
        <w:trPr>
          <w:tblHeader/>
        </w:trPr>
        <w:tc>
          <w:tcPr>
            <w:tcW w:w="2782" w:type="dxa"/>
            <w:tcBorders>
              <w:top w:val="single" w:sz="4" w:space="0" w:color="auto"/>
            </w:tcBorders>
          </w:tcPr>
          <w:p w14:paraId="5E7A2ACD" w14:textId="77777777" w:rsidR="00673746" w:rsidRDefault="00BE1AA8" w:rsidP="00673746">
            <w:pPr>
              <w:pStyle w:val="NoSpacing"/>
            </w:pPr>
            <w:r>
              <w:t>Total</w:t>
            </w:r>
          </w:p>
        </w:tc>
        <w:tc>
          <w:tcPr>
            <w:tcW w:w="1526" w:type="dxa"/>
            <w:tcBorders>
              <w:top w:val="single" w:sz="4" w:space="0" w:color="auto"/>
            </w:tcBorders>
          </w:tcPr>
          <w:p w14:paraId="0FC8EB65" w14:textId="77777777" w:rsidR="00673746" w:rsidRDefault="00BE1AA8" w:rsidP="00BE1AA8">
            <w:pPr>
              <w:pStyle w:val="NoSpacing"/>
              <w:jc w:val="right"/>
            </w:pPr>
            <w:r>
              <w:t>$90,000</w:t>
            </w:r>
          </w:p>
        </w:tc>
        <w:tc>
          <w:tcPr>
            <w:tcW w:w="1348" w:type="dxa"/>
            <w:tcBorders>
              <w:top w:val="single" w:sz="4" w:space="0" w:color="auto"/>
            </w:tcBorders>
          </w:tcPr>
          <w:p w14:paraId="29FB2AE7" w14:textId="77777777" w:rsidR="00673746" w:rsidRDefault="00BE1AA8" w:rsidP="00BE1AA8">
            <w:pPr>
              <w:pStyle w:val="NoSpacing"/>
              <w:jc w:val="right"/>
            </w:pPr>
            <w:r>
              <w:t>$75,000</w:t>
            </w:r>
          </w:p>
        </w:tc>
        <w:tc>
          <w:tcPr>
            <w:tcW w:w="1438" w:type="dxa"/>
            <w:tcBorders>
              <w:top w:val="single" w:sz="4" w:space="0" w:color="auto"/>
            </w:tcBorders>
          </w:tcPr>
          <w:p w14:paraId="23A9B603" w14:textId="77777777" w:rsidR="00673746" w:rsidRDefault="00BE1AA8" w:rsidP="00BE1AA8">
            <w:pPr>
              <w:pStyle w:val="NoSpacing"/>
              <w:jc w:val="right"/>
            </w:pPr>
            <w:r>
              <w:t>$135,000</w:t>
            </w:r>
          </w:p>
        </w:tc>
        <w:tc>
          <w:tcPr>
            <w:tcW w:w="1438" w:type="dxa"/>
            <w:tcBorders>
              <w:top w:val="single" w:sz="4" w:space="0" w:color="auto"/>
            </w:tcBorders>
          </w:tcPr>
          <w:p w14:paraId="40B85F9D" w14:textId="77777777" w:rsidR="00673746" w:rsidRDefault="00BE1AA8" w:rsidP="00BE1AA8">
            <w:pPr>
              <w:pStyle w:val="NoSpacing"/>
              <w:jc w:val="right"/>
            </w:pPr>
            <w:r>
              <w:t>$300,000</w:t>
            </w:r>
          </w:p>
        </w:tc>
      </w:tr>
    </w:tbl>
    <w:p w14:paraId="2F9BC241" w14:textId="5146359F" w:rsidR="0038143E" w:rsidRPr="00BE1AA8" w:rsidRDefault="00A80CEB" w:rsidP="00BE1AA8">
      <w:pPr>
        <w:pStyle w:val="Bold"/>
      </w:pPr>
      <w:r>
        <w:t>Reference</w:t>
      </w:r>
      <w:r w:rsidR="00DE1BE2" w:rsidRPr="00BE1AA8">
        <w:t>:</w:t>
      </w:r>
    </w:p>
    <w:p w14:paraId="0577F3C9" w14:textId="0D840814" w:rsidR="0038143E" w:rsidRPr="00BB5CAC" w:rsidRDefault="00F46190" w:rsidP="0040220E">
      <w:pPr>
        <w:pStyle w:val="Bibliography"/>
        <w:rPr>
          <w:rStyle w:val="Hyperlink"/>
        </w:rPr>
      </w:pPr>
      <w:r>
        <w:t xml:space="preserve">OMB </w:t>
      </w:r>
      <w:r w:rsidR="00943817">
        <w:t xml:space="preserve">Uniform Guidance: </w:t>
      </w:r>
      <w:r w:rsidR="006E4A61">
        <w:t>2 CFR §§</w:t>
      </w:r>
      <w:r>
        <w:t xml:space="preserve"> </w:t>
      </w:r>
      <w:r w:rsidR="00754F8F">
        <w:t xml:space="preserve">200.1 (definition of “Indirect (Facilities &amp; Administrative (F&amp;A) Costs”), </w:t>
      </w:r>
      <w:r w:rsidR="006E4A61">
        <w:t>200.403(d), 200.412, 200.413</w:t>
      </w:r>
      <w:r w:rsidR="00754F8F">
        <w:t>, and 200.414</w:t>
      </w:r>
    </w:p>
    <w:p w14:paraId="77B82291" w14:textId="6E71B98C" w:rsidR="0038143E" w:rsidRPr="00BB5CAC" w:rsidRDefault="006E4A61" w:rsidP="0040220E">
      <w:pPr>
        <w:pStyle w:val="Bibliography"/>
        <w:rPr>
          <w:rStyle w:val="Hyperlink"/>
        </w:rPr>
      </w:pPr>
      <w:r>
        <w:t xml:space="preserve">TxGMS: </w:t>
      </w:r>
      <w:r w:rsidR="00754F8F">
        <w:t>“Factors Affecting Allowability of Costs” (Item 4), “Limitation on Allowance of Costs,” “Classification of Costs,” “Direct Costs,” “Indirect Costs” and Appendix 2 (definition of “Indirect Costs”)</w:t>
      </w:r>
    </w:p>
    <w:p w14:paraId="6E131447" w14:textId="1BE819E3" w:rsidR="00BB5CAC" w:rsidRDefault="000F7803" w:rsidP="00EF3636">
      <w:pPr>
        <w:pStyle w:val="Bibliography"/>
        <w:rPr>
          <w:rStyle w:val="Hyperlink"/>
        </w:rPr>
      </w:pPr>
      <w:r w:rsidRPr="00D72133">
        <w:t>U.S. Department of Labor One-Stop Comprehensive Financial Management Technical Assistance Guide, Part I, Chapter I-1 (pp. 1-3); Chapter II-5 (pp. 5-7); and Chapter II-8 (pp. 1-6)</w:t>
      </w:r>
    </w:p>
    <w:p w14:paraId="6CFDCE84" w14:textId="3235CDD7" w:rsidR="006D67E5" w:rsidRPr="00EA15CB" w:rsidRDefault="006D67E5" w:rsidP="006D67E5">
      <w:pPr>
        <w:pStyle w:val="Date"/>
      </w:pPr>
      <w:r>
        <w:t xml:space="preserve">Last Update:  </w:t>
      </w:r>
      <w:r w:rsidR="006E4A61">
        <w:t>October 1, 2023</w:t>
      </w:r>
    </w:p>
    <w:p w14:paraId="5FE89F5A" w14:textId="77777777" w:rsidR="00BB5CAC" w:rsidRDefault="00D72133" w:rsidP="001D2A16">
      <w:pPr>
        <w:pStyle w:val="hyperlinkcenter"/>
      </w:pPr>
      <w:hyperlink w:anchor="eight_toc" w:history="1">
        <w:r w:rsidR="00DE1BE2" w:rsidRPr="00FA562A">
          <w:rPr>
            <w:rStyle w:val="Hyperlink"/>
          </w:rPr>
          <w:t>Return to Chapter Table of Contents</w:t>
        </w:r>
      </w:hyperlink>
    </w:p>
    <w:p w14:paraId="7A363435" w14:textId="77777777" w:rsidR="00FF0209" w:rsidRDefault="00D72133" w:rsidP="001D2A16">
      <w:pPr>
        <w:pStyle w:val="hyperlinkcenter"/>
        <w:rPr>
          <w:rStyle w:val="Hyperlink"/>
        </w:rPr>
        <w:sectPr w:rsidR="00FF0209" w:rsidSect="00154FB7">
          <w:pgSz w:w="12240" w:h="15840" w:code="1"/>
          <w:pgMar w:top="1440" w:right="1440" w:bottom="1440" w:left="1440" w:header="720" w:footer="720" w:gutter="0"/>
          <w:cols w:space="720"/>
          <w:docGrid w:linePitch="326"/>
        </w:sectPr>
      </w:pPr>
      <w:hyperlink w:anchor="toc" w:history="1">
        <w:r w:rsidR="00DE1BE2" w:rsidRPr="00FA562A">
          <w:rPr>
            <w:rStyle w:val="Hyperlink"/>
          </w:rPr>
          <w:t>Return to FMGC Table of Contents</w:t>
        </w:r>
      </w:hyperlink>
    </w:p>
    <w:p w14:paraId="0C7DC068" w14:textId="238C02F2" w:rsidR="00DD3C70" w:rsidRDefault="00DD3C70" w:rsidP="001D2A16">
      <w:pPr>
        <w:pStyle w:val="Heading2"/>
      </w:pPr>
      <w:bookmarkStart w:id="115" w:name="eight_three"/>
      <w:bookmarkStart w:id="116" w:name="_8.3_Selected_Items"/>
      <w:bookmarkEnd w:id="115"/>
      <w:bookmarkEnd w:id="116"/>
      <w:r>
        <w:lastRenderedPageBreak/>
        <w:t>8.3 Selected Items of Cost</w:t>
      </w:r>
    </w:p>
    <w:p w14:paraId="42A9857E" w14:textId="77777777" w:rsidR="00A80CEB" w:rsidRDefault="00A80CEB" w:rsidP="001D2A16">
      <w:pPr>
        <w:rPr>
          <w:rStyle w:val="IntenseEmphasis"/>
        </w:rPr>
      </w:pPr>
      <w:r>
        <w:rPr>
          <w:rStyle w:val="IntenseEmphasis"/>
        </w:rPr>
        <w:t>Policy:</w:t>
      </w:r>
    </w:p>
    <w:p w14:paraId="4F4AFFAA" w14:textId="41DFAEE1" w:rsidR="00B5689F" w:rsidRDefault="00DE1BE2" w:rsidP="001D2A16">
      <w:pPr>
        <w:rPr>
          <w:rStyle w:val="IntenseEmphasis"/>
        </w:rPr>
      </w:pPr>
      <w:r w:rsidRPr="00B5689F">
        <w:rPr>
          <w:rStyle w:val="IntenseEmphasis"/>
        </w:rPr>
        <w:t xml:space="preserve">Determination of allowability for a particular cost, whether direct or indirect in nature, must be based on the general allowability criteria provided in Section 8.1 and treatment or standards for similar or related items of cost as established by the </w:t>
      </w:r>
      <w:r w:rsidR="006B2CA2">
        <w:rPr>
          <w:rStyle w:val="IntenseEmphasis"/>
        </w:rPr>
        <w:t>Uniform Guidance</w:t>
      </w:r>
      <w:r w:rsidRPr="00B5689F">
        <w:rPr>
          <w:rStyle w:val="IntenseEmphasis"/>
        </w:rPr>
        <w:t xml:space="preserve"> and </w:t>
      </w:r>
      <w:r w:rsidR="00F3451B">
        <w:rPr>
          <w:rStyle w:val="IntenseEmphasis"/>
        </w:rPr>
        <w:t>Texas Grant Management Standards</w:t>
      </w:r>
      <w:r w:rsidR="001B20C5">
        <w:rPr>
          <w:rStyle w:val="IntenseEmphasis"/>
        </w:rPr>
        <w:t>, as applicable</w:t>
      </w:r>
      <w:r w:rsidRPr="00B5689F">
        <w:rPr>
          <w:rStyle w:val="IntenseEmphasis"/>
        </w:rPr>
        <w:t>.</w:t>
      </w:r>
    </w:p>
    <w:p w14:paraId="21B97DA4" w14:textId="79EFC590" w:rsidR="00AC6B6C" w:rsidRDefault="00DE1BE2" w:rsidP="001D2A16">
      <w:r w:rsidRPr="00B5689F">
        <w:t xml:space="preserve">The items in this section form a cumulative listing of policies established by </w:t>
      </w:r>
      <w:r w:rsidR="000F7803">
        <w:t xml:space="preserve">the </w:t>
      </w:r>
      <w:hyperlink w:anchor="uniformguidance" w:history="1">
        <w:r w:rsidR="000F7803" w:rsidRPr="000F7803">
          <w:rPr>
            <w:rStyle w:val="Hyperlink"/>
          </w:rPr>
          <w:t>Uniform Guidance</w:t>
        </w:r>
      </w:hyperlink>
      <w:r w:rsidRPr="00FA562A">
        <w:t xml:space="preserve"> and </w:t>
      </w:r>
      <w:hyperlink w:anchor="txgms" w:history="1">
        <w:r w:rsidR="000F7803" w:rsidRPr="000F7803">
          <w:rPr>
            <w:rStyle w:val="Hyperlink"/>
          </w:rPr>
          <w:t>Texas Grant Management Standards (</w:t>
        </w:r>
        <w:r w:rsidR="00AC6B6C" w:rsidRPr="000F7803">
          <w:rPr>
            <w:rStyle w:val="Hyperlink"/>
          </w:rPr>
          <w:t>TxGMS</w:t>
        </w:r>
        <w:r w:rsidR="000F7803" w:rsidRPr="000F7803">
          <w:rPr>
            <w:rStyle w:val="Hyperlink"/>
          </w:rPr>
          <w:t>)</w:t>
        </w:r>
      </w:hyperlink>
      <w:r w:rsidRPr="00FA562A">
        <w:t xml:space="preserve"> for selected items of cost.  Each item is addressed in this section by citation, or by language and citation.</w:t>
      </w:r>
    </w:p>
    <w:p w14:paraId="3E967BEC" w14:textId="472C67C7" w:rsidR="00DD3C70" w:rsidRDefault="00DE1BE2" w:rsidP="001D2A16">
      <w:r w:rsidRPr="00FA562A">
        <w:t xml:space="preserve">Items identified as “allowable” in this section are only allowable to the extent that they also conform to the general allowability criteria discussed in </w:t>
      </w:r>
      <w:hyperlink w:anchor="eight_one" w:history="1">
        <w:r w:rsidRPr="00FA562A">
          <w:rPr>
            <w:rStyle w:val="Hyperlink"/>
          </w:rPr>
          <w:t>Section 8.1</w:t>
        </w:r>
      </w:hyperlink>
      <w:r w:rsidR="00183B42" w:rsidRPr="00EF3636">
        <w:t xml:space="preserve"> of this manual</w:t>
      </w:r>
      <w:r w:rsidRPr="00FA562A">
        <w:t xml:space="preserve">; i.e., necessary, </w:t>
      </w:r>
      <w:hyperlink w:anchor="reasonable" w:history="1">
        <w:r w:rsidRPr="000F7803">
          <w:rPr>
            <w:rStyle w:val="Hyperlink"/>
          </w:rPr>
          <w:t>reasonable</w:t>
        </w:r>
      </w:hyperlink>
      <w:r w:rsidRPr="00FA562A">
        <w:t xml:space="preserve">, </w:t>
      </w:r>
      <w:hyperlink w:anchor="allocable" w:history="1">
        <w:r w:rsidRPr="00EB26B0">
          <w:rPr>
            <w:rStyle w:val="Hyperlink"/>
          </w:rPr>
          <w:t>allocable</w:t>
        </w:r>
      </w:hyperlink>
      <w:r w:rsidRPr="00FA562A">
        <w:t xml:space="preserve">, adequately documented, etc.  Failure to mention a particular item of cost does not imply that it is either allowable or unallowable.  If a particular item is not listed, it may be possible to determine allowability based on the degree of common characteristics between it and a similar listed item, or based on the </w:t>
      </w:r>
      <w:hyperlink r:id="rId30" w:anchor="agency" w:history="1">
        <w:hyperlink w:anchor="agency" w:history="1">
          <w:r w:rsidR="00E528F3" w:rsidRPr="00D468D6">
            <w:rPr>
              <w:rStyle w:val="Hyperlink"/>
            </w:rPr>
            <w:t>Agency</w:t>
          </w:r>
        </w:hyperlink>
        <w:r w:rsidRPr="00FA562A">
          <w:rPr>
            <w:rStyle w:val="Hyperlink"/>
          </w:rPr>
          <w:t>’s</w:t>
        </w:r>
      </w:hyperlink>
      <w:r w:rsidRPr="00FA562A">
        <w:t xml:space="preserve"> </w:t>
      </w:r>
      <w:r w:rsidR="00812BF5" w:rsidRPr="00D72133">
        <w:t>determination for a similar item</w:t>
      </w:r>
      <w:r w:rsidRPr="00FA562A">
        <w:t xml:space="preserve">).  If no similar item is discussed, the general tests of allowability must be applied.  If allowability is difficult to determine, clarification may be obtained by emailing </w:t>
      </w:r>
      <w:r w:rsidR="000F7803">
        <w:t xml:space="preserve">TWC’s Fiscal-TA mailbox at </w:t>
      </w:r>
      <w:hyperlink r:id="rId31" w:history="1">
        <w:r w:rsidR="00C9734F" w:rsidRPr="00C9734F">
          <w:rPr>
            <w:rStyle w:val="Hyperlink"/>
          </w:rPr>
          <w:t>Fiscal.TA@twc.texas.gov</w:t>
        </w:r>
      </w:hyperlink>
      <w:r w:rsidRPr="00FA562A">
        <w:t>.</w:t>
      </w:r>
    </w:p>
    <w:p w14:paraId="2E1CD7AA" w14:textId="77777777" w:rsidR="00B2732C" w:rsidRDefault="00D72133" w:rsidP="00B2732C">
      <w:pPr>
        <w:jc w:val="center"/>
        <w:rPr>
          <w:b/>
        </w:rPr>
        <w:sectPr w:rsidR="00B2732C" w:rsidSect="00154FB7">
          <w:pgSz w:w="12240" w:h="15840" w:code="1"/>
          <w:pgMar w:top="1440" w:right="1440" w:bottom="1440" w:left="1440" w:header="720" w:footer="720" w:gutter="0"/>
          <w:cols w:space="720"/>
          <w:docGrid w:linePitch="326"/>
        </w:sectPr>
      </w:pPr>
      <w:hyperlink w:anchor="eight_3_1" w:history="1">
        <w:r w:rsidR="00B2732C" w:rsidRPr="00D46975">
          <w:rPr>
            <w:rStyle w:val="Hyperlink"/>
            <w:b/>
          </w:rPr>
          <w:t>Proceed</w:t>
        </w:r>
        <w:bookmarkStart w:id="117" w:name="_Hlt105467563"/>
        <w:r w:rsidR="00B2732C" w:rsidRPr="00D46975">
          <w:rPr>
            <w:rStyle w:val="Hyperlink"/>
            <w:b/>
          </w:rPr>
          <w:t xml:space="preserve"> </w:t>
        </w:r>
        <w:bookmarkEnd w:id="117"/>
        <w:r w:rsidR="00B2732C" w:rsidRPr="00D46975">
          <w:rPr>
            <w:rStyle w:val="Hyperlink"/>
            <w:b/>
          </w:rPr>
          <w:t>t</w:t>
        </w:r>
        <w:bookmarkStart w:id="118" w:name="_Hlt105409271"/>
        <w:r w:rsidR="00B2732C" w:rsidRPr="00D46975">
          <w:rPr>
            <w:rStyle w:val="Hyperlink"/>
            <w:b/>
          </w:rPr>
          <w:t>o</w:t>
        </w:r>
        <w:bookmarkEnd w:id="118"/>
        <w:r w:rsidR="00B2732C" w:rsidRPr="00D46975">
          <w:rPr>
            <w:rStyle w:val="Hyperlink"/>
            <w:b/>
          </w:rPr>
          <w:t xml:space="preserve"> Selected Items of Cost</w:t>
        </w:r>
      </w:hyperlink>
    </w:p>
    <w:p w14:paraId="238A60D0" w14:textId="77777777" w:rsidR="00AE456A" w:rsidRDefault="00DE1BE2" w:rsidP="00F420CE">
      <w:pPr>
        <w:pStyle w:val="Bold"/>
      </w:pPr>
      <w:bookmarkStart w:id="119" w:name="eight_3_1"/>
      <w:r w:rsidRPr="00FA562A">
        <w:lastRenderedPageBreak/>
        <w:t>Selected Items of Cost</w:t>
      </w:r>
      <w:bookmarkEnd w:id="119"/>
      <w:r w:rsidRPr="00FA562A">
        <w:t>:</w:t>
      </w:r>
    </w:p>
    <w:p w14:paraId="0EB0CD0E" w14:textId="0D962A2B" w:rsidR="00F420CE" w:rsidRDefault="00675B4E" w:rsidP="00D72133">
      <w:pPr>
        <w:pStyle w:val="TOC1"/>
        <w:ind w:left="1080" w:hanging="1080"/>
      </w:pPr>
      <w:hyperlink w:anchor="eight_3_1" w:history="1">
        <w:r w:rsidRPr="00675B4E">
          <w:rPr>
            <w:rStyle w:val="Hyperlink"/>
          </w:rPr>
          <w:t>8.3.1</w:t>
        </w:r>
        <w:r w:rsidR="00F420CE" w:rsidRPr="00675B4E">
          <w:rPr>
            <w:rStyle w:val="Hyperlink"/>
          </w:rPr>
          <w:tab/>
          <w:t>Accounting</w:t>
        </w:r>
      </w:hyperlink>
    </w:p>
    <w:p w14:paraId="2FB73C1F" w14:textId="54DC642C" w:rsidR="00F420CE" w:rsidRDefault="00675B4E" w:rsidP="00D72133">
      <w:pPr>
        <w:pStyle w:val="TOC1"/>
        <w:ind w:left="1080" w:hanging="1080"/>
      </w:pPr>
      <w:hyperlink w:anchor="eight_3_2" w:history="1">
        <w:r w:rsidRPr="00675B4E">
          <w:rPr>
            <w:rStyle w:val="Hyperlink"/>
          </w:rPr>
          <w:t>8.3.2</w:t>
        </w:r>
        <w:r w:rsidR="00F420CE" w:rsidRPr="00675B4E">
          <w:rPr>
            <w:rStyle w:val="Hyperlink"/>
          </w:rPr>
          <w:tab/>
          <w:t>Advertising and Public Relations</w:t>
        </w:r>
        <w:r w:rsidR="00F46190" w:rsidRPr="00675B4E">
          <w:rPr>
            <w:rStyle w:val="Hyperlink"/>
          </w:rPr>
          <w:t xml:space="preserve"> Costs</w:t>
        </w:r>
      </w:hyperlink>
    </w:p>
    <w:p w14:paraId="238A4748" w14:textId="25FBE0CD" w:rsidR="00F420CE" w:rsidRDefault="00675B4E" w:rsidP="00D72133">
      <w:pPr>
        <w:pStyle w:val="TOC1"/>
        <w:ind w:left="1080" w:hanging="1080"/>
      </w:pPr>
      <w:hyperlink w:anchor="eight_3_3" w:history="1">
        <w:r w:rsidRPr="00675B4E">
          <w:rPr>
            <w:rStyle w:val="Hyperlink"/>
          </w:rPr>
          <w:t>8.3.3</w:t>
        </w:r>
        <w:r w:rsidR="00F420CE" w:rsidRPr="00675B4E">
          <w:rPr>
            <w:rStyle w:val="Hyperlink"/>
          </w:rPr>
          <w:tab/>
          <w:t>Advisory Councils</w:t>
        </w:r>
      </w:hyperlink>
    </w:p>
    <w:p w14:paraId="0ADD5CB7" w14:textId="4AEBD2C4" w:rsidR="00F420CE" w:rsidRDefault="00675B4E" w:rsidP="00D72133">
      <w:pPr>
        <w:pStyle w:val="TOC1"/>
        <w:ind w:left="1080" w:hanging="1080"/>
      </w:pPr>
      <w:hyperlink w:anchor="eight_3_4" w:history="1">
        <w:r w:rsidRPr="00675B4E">
          <w:rPr>
            <w:rStyle w:val="Hyperlink"/>
          </w:rPr>
          <w:t>8.3.4</w:t>
        </w:r>
        <w:r w:rsidR="00F420CE" w:rsidRPr="00675B4E">
          <w:rPr>
            <w:rStyle w:val="Hyperlink"/>
          </w:rPr>
          <w:tab/>
          <w:t>Alcoholic Beverages</w:t>
        </w:r>
      </w:hyperlink>
    </w:p>
    <w:p w14:paraId="693A9DDD" w14:textId="54018F2E" w:rsidR="00F420CE" w:rsidRPr="00F420CE" w:rsidRDefault="00675B4E" w:rsidP="00D72133">
      <w:pPr>
        <w:pStyle w:val="TOC1"/>
        <w:ind w:left="1080" w:hanging="1080"/>
      </w:pPr>
      <w:hyperlink w:anchor="eight_3_5" w:history="1">
        <w:r w:rsidRPr="00675B4E">
          <w:rPr>
            <w:rStyle w:val="Hyperlink"/>
          </w:rPr>
          <w:t>8.3.5</w:t>
        </w:r>
        <w:r w:rsidR="00F420CE" w:rsidRPr="00675B4E">
          <w:rPr>
            <w:rStyle w:val="Hyperlink"/>
          </w:rPr>
          <w:t xml:space="preserve"> </w:t>
        </w:r>
        <w:r w:rsidR="00F420CE" w:rsidRPr="00675B4E">
          <w:rPr>
            <w:rStyle w:val="Hyperlink"/>
          </w:rPr>
          <w:tab/>
          <w:t>Alumni/ae Activities</w:t>
        </w:r>
      </w:hyperlink>
    </w:p>
    <w:p w14:paraId="08C708C5" w14:textId="2D8791CD" w:rsidR="00F420CE" w:rsidRDefault="00675B4E" w:rsidP="00D72133">
      <w:pPr>
        <w:pStyle w:val="TOC1"/>
        <w:ind w:left="1080" w:hanging="1080"/>
      </w:pPr>
      <w:hyperlink w:anchor="eight_3_6" w:history="1">
        <w:r w:rsidRPr="00675B4E">
          <w:rPr>
            <w:rStyle w:val="Hyperlink"/>
          </w:rPr>
          <w:t>8.3.6</w:t>
        </w:r>
        <w:r w:rsidR="00F420CE" w:rsidRPr="00675B4E">
          <w:rPr>
            <w:rStyle w:val="Hyperlink"/>
          </w:rPr>
          <w:tab/>
          <w:t>Audit and Related Services</w:t>
        </w:r>
      </w:hyperlink>
    </w:p>
    <w:p w14:paraId="56A82D1B" w14:textId="44F123AA" w:rsidR="00F420CE" w:rsidRDefault="00675B4E" w:rsidP="00D72133">
      <w:pPr>
        <w:pStyle w:val="TOC1"/>
        <w:ind w:left="1080" w:hanging="1080"/>
      </w:pPr>
      <w:hyperlink w:anchor="eight_3_7" w:history="1">
        <w:r w:rsidRPr="00675B4E">
          <w:rPr>
            <w:rStyle w:val="Hyperlink"/>
          </w:rPr>
          <w:t>8.3.7</w:t>
        </w:r>
        <w:r w:rsidR="00F420CE" w:rsidRPr="00675B4E">
          <w:rPr>
            <w:rStyle w:val="Hyperlink"/>
          </w:rPr>
          <w:tab/>
          <w:t>Automatic Electronic Data Processing</w:t>
        </w:r>
      </w:hyperlink>
    </w:p>
    <w:p w14:paraId="0CD73FDA" w14:textId="71F20174" w:rsidR="00F420CE" w:rsidRPr="00F420CE" w:rsidRDefault="00675B4E" w:rsidP="00D72133">
      <w:pPr>
        <w:pStyle w:val="TOC1"/>
        <w:ind w:left="1080" w:hanging="1080"/>
      </w:pPr>
      <w:hyperlink w:anchor="eight_3_8" w:history="1">
        <w:r w:rsidRPr="00675B4E">
          <w:rPr>
            <w:rStyle w:val="Hyperlink"/>
          </w:rPr>
          <w:t>8.3.8</w:t>
        </w:r>
        <w:r w:rsidR="00F420CE" w:rsidRPr="00675B4E">
          <w:rPr>
            <w:rStyle w:val="Hyperlink"/>
          </w:rPr>
          <w:tab/>
          <w:t>Bad Debts</w:t>
        </w:r>
      </w:hyperlink>
    </w:p>
    <w:p w14:paraId="38B935E8" w14:textId="6C2EB107" w:rsidR="00F420CE" w:rsidRDefault="00675B4E" w:rsidP="00D72133">
      <w:pPr>
        <w:pStyle w:val="TOC1"/>
        <w:ind w:left="1080" w:hanging="1080"/>
      </w:pPr>
      <w:hyperlink w:anchor="eight_3_9" w:history="1">
        <w:r w:rsidRPr="00675B4E">
          <w:rPr>
            <w:rStyle w:val="Hyperlink"/>
          </w:rPr>
          <w:t>8.3.9</w:t>
        </w:r>
        <w:r w:rsidR="00F420CE" w:rsidRPr="00675B4E">
          <w:rPr>
            <w:rStyle w:val="Hyperlink"/>
          </w:rPr>
          <w:tab/>
          <w:t>Bonding Costs</w:t>
        </w:r>
      </w:hyperlink>
    </w:p>
    <w:p w14:paraId="3455E976" w14:textId="564A5D57" w:rsidR="00F420CE" w:rsidRDefault="00675B4E" w:rsidP="00D72133">
      <w:pPr>
        <w:pStyle w:val="TOC1"/>
        <w:ind w:left="1080" w:hanging="1080"/>
      </w:pPr>
      <w:hyperlink w:anchor="eight_3_10" w:history="1">
        <w:r w:rsidRPr="00675B4E">
          <w:rPr>
            <w:rStyle w:val="Hyperlink"/>
          </w:rPr>
          <w:t>8.3.10</w:t>
        </w:r>
        <w:r w:rsidR="00F420CE" w:rsidRPr="00675B4E">
          <w:rPr>
            <w:rStyle w:val="Hyperlink"/>
          </w:rPr>
          <w:tab/>
          <w:t>Budgeting</w:t>
        </w:r>
      </w:hyperlink>
    </w:p>
    <w:p w14:paraId="6A73FC3A" w14:textId="2B487215" w:rsidR="003A3E3B" w:rsidRPr="008F7327" w:rsidRDefault="00675B4E" w:rsidP="00D72133">
      <w:pPr>
        <w:pStyle w:val="TOC1"/>
        <w:ind w:left="1080" w:hanging="1080"/>
      </w:pPr>
      <w:hyperlink w:anchor="eight_3_10a" w:history="1">
        <w:r w:rsidRPr="00675B4E">
          <w:rPr>
            <w:rStyle w:val="Hyperlink"/>
          </w:rPr>
          <w:t>8.3.10a</w:t>
        </w:r>
        <w:r w:rsidR="00C17D50">
          <w:rPr>
            <w:rStyle w:val="Hyperlink"/>
          </w:rPr>
          <w:tab/>
        </w:r>
        <w:r w:rsidR="003A3E3B" w:rsidRPr="00675B4E">
          <w:rPr>
            <w:rStyle w:val="Hyperlink"/>
          </w:rPr>
          <w:t>Collection of Improper Payments</w:t>
        </w:r>
      </w:hyperlink>
    </w:p>
    <w:p w14:paraId="5EEA2816" w14:textId="7DEBBFEC" w:rsidR="00F420CE" w:rsidRDefault="00675B4E" w:rsidP="00D72133">
      <w:pPr>
        <w:pStyle w:val="TOC1"/>
        <w:ind w:left="1080" w:hanging="1080"/>
      </w:pPr>
      <w:hyperlink w:anchor="eight_3_11" w:history="1">
        <w:r w:rsidRPr="00675B4E">
          <w:rPr>
            <w:rStyle w:val="Hyperlink"/>
          </w:rPr>
          <w:t>8.3.11</w:t>
        </w:r>
        <w:r w:rsidR="00F420CE" w:rsidRPr="00675B4E">
          <w:rPr>
            <w:rStyle w:val="Hyperlink"/>
          </w:rPr>
          <w:tab/>
          <w:t>Commencement and Convocation</w:t>
        </w:r>
        <w:r w:rsidR="003A3E3B" w:rsidRPr="00675B4E">
          <w:rPr>
            <w:rStyle w:val="Hyperlink"/>
          </w:rPr>
          <w:t xml:space="preserve"> Costs</w:t>
        </w:r>
      </w:hyperlink>
    </w:p>
    <w:p w14:paraId="5810B420" w14:textId="582EC176" w:rsidR="00F420CE" w:rsidRDefault="00675B4E" w:rsidP="00D72133">
      <w:pPr>
        <w:pStyle w:val="TOC1"/>
        <w:ind w:left="1080" w:hanging="1080"/>
      </w:pPr>
      <w:hyperlink w:anchor="eight_3_12" w:history="1">
        <w:r w:rsidRPr="00675B4E">
          <w:rPr>
            <w:rStyle w:val="Hyperlink"/>
          </w:rPr>
          <w:t>8.3.12</w:t>
        </w:r>
        <w:r w:rsidR="00F420CE" w:rsidRPr="00675B4E">
          <w:rPr>
            <w:rStyle w:val="Hyperlink"/>
          </w:rPr>
          <w:tab/>
          <w:t>Communication Costs</w:t>
        </w:r>
      </w:hyperlink>
    </w:p>
    <w:p w14:paraId="13DB0B31" w14:textId="3DFDDE4A" w:rsidR="00F420CE" w:rsidRDefault="00675B4E" w:rsidP="00D72133">
      <w:pPr>
        <w:pStyle w:val="TOC1"/>
        <w:ind w:left="1080" w:hanging="1080"/>
      </w:pPr>
      <w:hyperlink w:anchor="eight_3_13" w:history="1">
        <w:r w:rsidRPr="00675B4E">
          <w:rPr>
            <w:rStyle w:val="Hyperlink"/>
          </w:rPr>
          <w:t>8.3.13</w:t>
        </w:r>
        <w:r w:rsidR="00F420CE" w:rsidRPr="00675B4E">
          <w:rPr>
            <w:rStyle w:val="Hyperlink"/>
          </w:rPr>
          <w:tab/>
          <w:t>Compensation</w:t>
        </w:r>
        <w:r w:rsidR="003A3E3B" w:rsidRPr="00675B4E">
          <w:rPr>
            <w:rStyle w:val="Hyperlink"/>
          </w:rPr>
          <w:t>—</w:t>
        </w:r>
        <w:r w:rsidR="00F420CE" w:rsidRPr="00675B4E">
          <w:rPr>
            <w:rStyle w:val="Hyperlink"/>
          </w:rPr>
          <w:t>Personnel Services</w:t>
        </w:r>
      </w:hyperlink>
    </w:p>
    <w:p w14:paraId="11C36C73" w14:textId="3837FC25" w:rsidR="003A3E3B" w:rsidRPr="008F7327" w:rsidRDefault="00675B4E" w:rsidP="00D72133">
      <w:pPr>
        <w:pStyle w:val="TOC1"/>
        <w:ind w:left="1080" w:hanging="1080"/>
      </w:pPr>
      <w:hyperlink w:anchor="eight_3_13a" w:history="1">
        <w:r w:rsidRPr="00675B4E">
          <w:rPr>
            <w:rStyle w:val="Hyperlink"/>
          </w:rPr>
          <w:t>8.3.13a</w:t>
        </w:r>
        <w:r w:rsidR="00C17D50">
          <w:rPr>
            <w:rStyle w:val="Hyperlink"/>
          </w:rPr>
          <w:tab/>
        </w:r>
        <w:r w:rsidR="003A3E3B" w:rsidRPr="00675B4E">
          <w:rPr>
            <w:rStyle w:val="Hyperlink"/>
          </w:rPr>
          <w:t>Compensation—Fringe Benefits</w:t>
        </w:r>
      </w:hyperlink>
    </w:p>
    <w:p w14:paraId="554908ED" w14:textId="4F45857D" w:rsidR="00F420CE" w:rsidRDefault="00675B4E" w:rsidP="00D72133">
      <w:pPr>
        <w:pStyle w:val="TOC1"/>
        <w:ind w:left="1080" w:hanging="1080"/>
      </w:pPr>
      <w:hyperlink w:anchor="eight_3_14" w:history="1">
        <w:r w:rsidRPr="00675B4E">
          <w:rPr>
            <w:rStyle w:val="Hyperlink"/>
          </w:rPr>
          <w:t>8.3.14</w:t>
        </w:r>
        <w:r w:rsidR="00F420CE" w:rsidRPr="00675B4E">
          <w:rPr>
            <w:rStyle w:val="Hyperlink"/>
          </w:rPr>
          <w:tab/>
          <w:t>Construction</w:t>
        </w:r>
      </w:hyperlink>
    </w:p>
    <w:p w14:paraId="6EE44940" w14:textId="0FC91B69" w:rsidR="00F46190" w:rsidRDefault="00675B4E" w:rsidP="00D72133">
      <w:pPr>
        <w:pStyle w:val="TOC1"/>
        <w:ind w:left="1080" w:hanging="1080"/>
      </w:pPr>
      <w:hyperlink w:anchor="eight_3_14a" w:history="1">
        <w:r w:rsidR="00F46190" w:rsidRPr="00675B4E">
          <w:rPr>
            <w:rStyle w:val="Hyperlink"/>
          </w:rPr>
          <w:t>8.3.14a</w:t>
        </w:r>
        <w:r w:rsidR="00C17D50">
          <w:rPr>
            <w:rStyle w:val="Hyperlink"/>
          </w:rPr>
          <w:tab/>
        </w:r>
        <w:r w:rsidR="00F46190" w:rsidRPr="00675B4E">
          <w:rPr>
            <w:rStyle w:val="Hyperlink"/>
          </w:rPr>
          <w:t>Conferences</w:t>
        </w:r>
      </w:hyperlink>
    </w:p>
    <w:p w14:paraId="6DE859CA" w14:textId="391EE6A0" w:rsidR="00F420CE" w:rsidRDefault="00675B4E" w:rsidP="00D72133">
      <w:pPr>
        <w:pStyle w:val="TOC1"/>
        <w:ind w:left="1080" w:hanging="1080"/>
      </w:pPr>
      <w:hyperlink w:anchor="eight_3_15" w:history="1">
        <w:r w:rsidRPr="00675B4E">
          <w:rPr>
            <w:rStyle w:val="Hyperlink"/>
          </w:rPr>
          <w:t>8.3.15</w:t>
        </w:r>
        <w:r w:rsidR="00F420CE" w:rsidRPr="00675B4E">
          <w:rPr>
            <w:rStyle w:val="Hyperlink"/>
          </w:rPr>
          <w:tab/>
          <w:t>Contingencies</w:t>
        </w:r>
      </w:hyperlink>
    </w:p>
    <w:p w14:paraId="05C99798" w14:textId="71825646" w:rsidR="00F420CE" w:rsidRDefault="00675B4E" w:rsidP="00D72133">
      <w:pPr>
        <w:pStyle w:val="TOC1"/>
        <w:ind w:left="1080" w:hanging="1080"/>
      </w:pPr>
      <w:hyperlink w:anchor="eight_3_16" w:history="1">
        <w:r w:rsidRPr="00675B4E">
          <w:rPr>
            <w:rStyle w:val="Hyperlink"/>
          </w:rPr>
          <w:t>8.3.16</w:t>
        </w:r>
        <w:r w:rsidR="00F420CE" w:rsidRPr="00675B4E">
          <w:rPr>
            <w:rStyle w:val="Hyperlink"/>
          </w:rPr>
          <w:tab/>
          <w:t>Contributions and Donations</w:t>
        </w:r>
      </w:hyperlink>
    </w:p>
    <w:p w14:paraId="21C9436A" w14:textId="6EE74C03" w:rsidR="00F420CE" w:rsidRDefault="00675B4E" w:rsidP="00D72133">
      <w:pPr>
        <w:pStyle w:val="TOC1"/>
        <w:ind w:left="1080" w:hanging="1080"/>
      </w:pPr>
      <w:hyperlink w:anchor="eight_3_17" w:history="1">
        <w:r w:rsidRPr="00675B4E">
          <w:rPr>
            <w:rStyle w:val="Hyperlink"/>
          </w:rPr>
          <w:t>8.3.17</w:t>
        </w:r>
        <w:r w:rsidR="00F420CE" w:rsidRPr="00675B4E">
          <w:rPr>
            <w:rStyle w:val="Hyperlink"/>
          </w:rPr>
          <w:tab/>
          <w:t>Deans of Faculty</w:t>
        </w:r>
        <w:r w:rsidR="003A3E3B" w:rsidRPr="00675B4E">
          <w:rPr>
            <w:rStyle w:val="Hyperlink"/>
          </w:rPr>
          <w:t xml:space="preserve">  and </w:t>
        </w:r>
        <w:r w:rsidR="00F420CE" w:rsidRPr="00675B4E">
          <w:rPr>
            <w:rStyle w:val="Hyperlink"/>
          </w:rPr>
          <w:t>Graduate Schools</w:t>
        </w:r>
      </w:hyperlink>
    </w:p>
    <w:p w14:paraId="412BFEE4" w14:textId="761A40B7" w:rsidR="0048745B" w:rsidRDefault="00675B4E" w:rsidP="00D72133">
      <w:pPr>
        <w:pStyle w:val="TOC1"/>
        <w:ind w:left="1080" w:hanging="1080"/>
      </w:pPr>
      <w:hyperlink w:anchor="eight_3_18" w:history="1">
        <w:r w:rsidRPr="00675B4E">
          <w:rPr>
            <w:rStyle w:val="Hyperlink"/>
          </w:rPr>
          <w:t>8.3.18</w:t>
        </w:r>
        <w:r w:rsidR="0048745B" w:rsidRPr="00675B4E">
          <w:rPr>
            <w:rStyle w:val="Hyperlink"/>
          </w:rPr>
          <w:tab/>
          <w:t>Depreciation</w:t>
        </w:r>
      </w:hyperlink>
    </w:p>
    <w:p w14:paraId="4FDE524F" w14:textId="53A3B3F1" w:rsidR="0048745B" w:rsidRDefault="00675B4E" w:rsidP="00D72133">
      <w:pPr>
        <w:pStyle w:val="TOC1"/>
        <w:ind w:left="1080" w:hanging="1080"/>
      </w:pPr>
      <w:hyperlink w:anchor="eight_3_19" w:history="1">
        <w:r w:rsidRPr="00675B4E">
          <w:rPr>
            <w:rStyle w:val="Hyperlink"/>
          </w:rPr>
          <w:t>8.3.19</w:t>
        </w:r>
        <w:r w:rsidR="0048745B" w:rsidRPr="00675B4E">
          <w:rPr>
            <w:rStyle w:val="Hyperlink"/>
          </w:rPr>
          <w:tab/>
        </w:r>
        <w:r w:rsidR="00EA7F04" w:rsidRPr="00675B4E" w:rsidDel="00EA7F04">
          <w:rPr>
            <w:rStyle w:val="Hyperlink"/>
          </w:rPr>
          <w:t xml:space="preserve"> </w:t>
        </w:r>
        <w:r w:rsidR="00EA7F04" w:rsidRPr="00675B4E">
          <w:rPr>
            <w:rStyle w:val="Hyperlink"/>
          </w:rPr>
          <w:t>[Reserved]</w:t>
        </w:r>
      </w:hyperlink>
    </w:p>
    <w:p w14:paraId="1F08869B" w14:textId="0663B830" w:rsidR="0048745B" w:rsidRDefault="00675B4E" w:rsidP="00D72133">
      <w:pPr>
        <w:pStyle w:val="TOC1"/>
        <w:ind w:left="1080" w:hanging="1080"/>
      </w:pPr>
      <w:hyperlink w:anchor="eight_3_20" w:history="1">
        <w:r w:rsidRPr="00675B4E">
          <w:rPr>
            <w:rStyle w:val="Hyperlink"/>
          </w:rPr>
          <w:t>8.3.20</w:t>
        </w:r>
        <w:r w:rsidR="0048745B" w:rsidRPr="00675B4E">
          <w:rPr>
            <w:rStyle w:val="Hyperlink"/>
          </w:rPr>
          <w:tab/>
          <w:t>Employee Health</w:t>
        </w:r>
        <w:r w:rsidR="00EA7F04" w:rsidRPr="00675B4E">
          <w:rPr>
            <w:rStyle w:val="Hyperlink"/>
          </w:rPr>
          <w:t xml:space="preserve"> and </w:t>
        </w:r>
        <w:r w:rsidR="0048745B" w:rsidRPr="00675B4E">
          <w:rPr>
            <w:rStyle w:val="Hyperlink"/>
          </w:rPr>
          <w:t>Welfare</w:t>
        </w:r>
        <w:r w:rsidR="00EA7F04" w:rsidRPr="00675B4E">
          <w:rPr>
            <w:rStyle w:val="Hyperlink"/>
          </w:rPr>
          <w:t xml:space="preserve"> Costs</w:t>
        </w:r>
      </w:hyperlink>
    </w:p>
    <w:p w14:paraId="25209CFC" w14:textId="3A9DABD5" w:rsidR="0048745B" w:rsidRDefault="00675B4E" w:rsidP="00D72133">
      <w:pPr>
        <w:pStyle w:val="TOC1"/>
        <w:ind w:left="1080" w:hanging="1080"/>
      </w:pPr>
      <w:hyperlink w:anchor="eight_3_21" w:history="1">
        <w:r w:rsidRPr="00675B4E">
          <w:rPr>
            <w:rStyle w:val="Hyperlink"/>
          </w:rPr>
          <w:t>8.3.21</w:t>
        </w:r>
        <w:r w:rsidR="0048745B" w:rsidRPr="00675B4E">
          <w:rPr>
            <w:rStyle w:val="Hyperlink"/>
          </w:rPr>
          <w:tab/>
          <w:t>Entertainment</w:t>
        </w:r>
      </w:hyperlink>
    </w:p>
    <w:p w14:paraId="6F333D9F" w14:textId="1E065388" w:rsidR="0048745B" w:rsidRPr="0048745B" w:rsidRDefault="00675B4E" w:rsidP="00D72133">
      <w:pPr>
        <w:pStyle w:val="TOC1"/>
        <w:ind w:left="1080" w:hanging="1080"/>
      </w:pPr>
      <w:hyperlink w:anchor="eight_3_22" w:history="1">
        <w:r w:rsidRPr="00675B4E">
          <w:rPr>
            <w:rStyle w:val="Hyperlink"/>
          </w:rPr>
          <w:t>8.3.22</w:t>
        </w:r>
        <w:r w:rsidR="0048745B" w:rsidRPr="00675B4E">
          <w:rPr>
            <w:rStyle w:val="Hyperlink"/>
          </w:rPr>
          <w:tab/>
          <w:t>Equipment</w:t>
        </w:r>
        <w:r w:rsidR="00EA7F04" w:rsidRPr="00675B4E">
          <w:rPr>
            <w:rStyle w:val="Hyperlink"/>
          </w:rPr>
          <w:t xml:space="preserve">, Buildings,  and </w:t>
        </w:r>
        <w:r w:rsidR="0048745B" w:rsidRPr="00675B4E">
          <w:rPr>
            <w:rStyle w:val="Hyperlink"/>
          </w:rPr>
          <w:t>Other Capital Expenditures</w:t>
        </w:r>
      </w:hyperlink>
    </w:p>
    <w:p w14:paraId="6CB54146" w14:textId="616E4503" w:rsidR="00F46190" w:rsidRDefault="00675B4E" w:rsidP="00D72133">
      <w:pPr>
        <w:pStyle w:val="TOC1"/>
        <w:ind w:left="1080" w:hanging="1080"/>
      </w:pPr>
      <w:hyperlink w:anchor="eight_3_22a" w:history="1">
        <w:r w:rsidR="00F46190" w:rsidRPr="00675B4E">
          <w:rPr>
            <w:rStyle w:val="Hyperlink"/>
          </w:rPr>
          <w:t>8.3.22a</w:t>
        </w:r>
        <w:r w:rsidR="00C17D50">
          <w:rPr>
            <w:rStyle w:val="Hyperlink"/>
          </w:rPr>
          <w:tab/>
        </w:r>
        <w:r w:rsidR="00F46190" w:rsidRPr="00675B4E">
          <w:rPr>
            <w:rStyle w:val="Hyperlink"/>
          </w:rPr>
          <w:t>Exchange Rates</w:t>
        </w:r>
      </w:hyperlink>
    </w:p>
    <w:p w14:paraId="1BCFE0F2" w14:textId="73BF4DF0" w:rsidR="00F420CE" w:rsidRDefault="00675B4E" w:rsidP="00D72133">
      <w:pPr>
        <w:pStyle w:val="TOC1"/>
        <w:ind w:left="1080" w:hanging="1080"/>
      </w:pPr>
      <w:hyperlink w:anchor="eight_3_23" w:history="1">
        <w:r w:rsidRPr="00675B4E">
          <w:rPr>
            <w:rStyle w:val="Hyperlink"/>
          </w:rPr>
          <w:t>8.3.23</w:t>
        </w:r>
        <w:r w:rsidR="0048745B" w:rsidRPr="00675B4E">
          <w:rPr>
            <w:rStyle w:val="Hyperlink"/>
          </w:rPr>
          <w:tab/>
          <w:t>Fines and Penalties</w:t>
        </w:r>
      </w:hyperlink>
    </w:p>
    <w:p w14:paraId="10F551D9" w14:textId="4E181B0B" w:rsidR="0048745B" w:rsidRDefault="00675B4E" w:rsidP="00D72133">
      <w:pPr>
        <w:pStyle w:val="TOC1"/>
        <w:ind w:left="1080" w:hanging="1080"/>
      </w:pPr>
      <w:hyperlink w:anchor="eight_3_24" w:history="1">
        <w:r w:rsidRPr="00675B4E">
          <w:rPr>
            <w:rStyle w:val="Hyperlink"/>
          </w:rPr>
          <w:t>8.3.24</w:t>
        </w:r>
        <w:r w:rsidR="0048745B" w:rsidRPr="00675B4E">
          <w:rPr>
            <w:rStyle w:val="Hyperlink"/>
          </w:rPr>
          <w:tab/>
          <w:t xml:space="preserve">Fundraising and Investment </w:t>
        </w:r>
        <w:r w:rsidR="00EA7F04" w:rsidRPr="00675B4E">
          <w:rPr>
            <w:rStyle w:val="Hyperlink"/>
          </w:rPr>
          <w:t>Management</w:t>
        </w:r>
        <w:r w:rsidR="0048745B" w:rsidRPr="00675B4E">
          <w:rPr>
            <w:rStyle w:val="Hyperlink"/>
          </w:rPr>
          <w:t xml:space="preserve"> Costs</w:t>
        </w:r>
      </w:hyperlink>
    </w:p>
    <w:p w14:paraId="2E51B292" w14:textId="368DA9E3" w:rsidR="0048745B" w:rsidRDefault="00675B4E" w:rsidP="00D72133">
      <w:pPr>
        <w:pStyle w:val="TOC1"/>
        <w:ind w:left="1080" w:hanging="1080"/>
      </w:pPr>
      <w:hyperlink w:anchor="eight_3_25" w:history="1">
        <w:r w:rsidRPr="00675B4E">
          <w:rPr>
            <w:rStyle w:val="Hyperlink"/>
          </w:rPr>
          <w:t>8.3.25</w:t>
        </w:r>
        <w:r w:rsidR="0048745B" w:rsidRPr="00675B4E">
          <w:rPr>
            <w:rStyle w:val="Hyperlink"/>
          </w:rPr>
          <w:tab/>
          <w:t>Gains</w:t>
        </w:r>
        <w:r w:rsidR="00EA7F04" w:rsidRPr="00675B4E">
          <w:rPr>
            <w:rStyle w:val="Hyperlink"/>
          </w:rPr>
          <w:t xml:space="preserve"> and </w:t>
        </w:r>
        <w:r w:rsidR="0048745B" w:rsidRPr="00675B4E">
          <w:rPr>
            <w:rStyle w:val="Hyperlink"/>
          </w:rPr>
          <w:t xml:space="preserve">Losses on </w:t>
        </w:r>
        <w:r w:rsidR="00EA7F04" w:rsidRPr="00675B4E">
          <w:rPr>
            <w:rStyle w:val="Hyperlink"/>
          </w:rPr>
          <w:t xml:space="preserve">Disposition of </w:t>
        </w:r>
        <w:r w:rsidR="0048745B" w:rsidRPr="00675B4E">
          <w:rPr>
            <w:rStyle w:val="Hyperlink"/>
          </w:rPr>
          <w:t xml:space="preserve">Depreciable </w:t>
        </w:r>
        <w:r w:rsidR="00EA7F04" w:rsidRPr="00675B4E">
          <w:rPr>
            <w:rStyle w:val="Hyperlink"/>
          </w:rPr>
          <w:t>Assets</w:t>
        </w:r>
      </w:hyperlink>
    </w:p>
    <w:p w14:paraId="0F3C627C" w14:textId="7142E251" w:rsidR="0048745B" w:rsidRDefault="00675B4E" w:rsidP="00D72133">
      <w:pPr>
        <w:pStyle w:val="TOC1"/>
        <w:ind w:left="1080" w:hanging="1080"/>
      </w:pPr>
      <w:hyperlink w:anchor="eight_3_26" w:history="1">
        <w:r w:rsidRPr="00675B4E">
          <w:rPr>
            <w:rStyle w:val="Hyperlink"/>
          </w:rPr>
          <w:t>8.3.26</w:t>
        </w:r>
        <w:r w:rsidR="0048745B" w:rsidRPr="00675B4E">
          <w:rPr>
            <w:rStyle w:val="Hyperlink"/>
          </w:rPr>
          <w:tab/>
          <w:t xml:space="preserve">General </w:t>
        </w:r>
        <w:r w:rsidR="00EA7F04" w:rsidRPr="00675B4E">
          <w:rPr>
            <w:rStyle w:val="Hyperlink"/>
          </w:rPr>
          <w:t xml:space="preserve">Costs of </w:t>
        </w:r>
        <w:r w:rsidR="0048745B" w:rsidRPr="00675B4E">
          <w:rPr>
            <w:rStyle w:val="Hyperlink"/>
          </w:rPr>
          <w:t>Government</w:t>
        </w:r>
      </w:hyperlink>
    </w:p>
    <w:p w14:paraId="1A9AE18D" w14:textId="2DF13324" w:rsidR="0048745B" w:rsidRDefault="00675B4E" w:rsidP="00D72133">
      <w:pPr>
        <w:pStyle w:val="TOC1"/>
        <w:ind w:left="1080" w:hanging="1080"/>
      </w:pPr>
      <w:hyperlink w:anchor="eight_3_27" w:history="1">
        <w:r w:rsidRPr="00675B4E">
          <w:rPr>
            <w:rStyle w:val="Hyperlink"/>
          </w:rPr>
          <w:t>8.3.27</w:t>
        </w:r>
        <w:r w:rsidR="0048745B" w:rsidRPr="00675B4E">
          <w:rPr>
            <w:rStyle w:val="Hyperlink"/>
          </w:rPr>
          <w:tab/>
          <w:t>Goods or Services for Personal Use</w:t>
        </w:r>
      </w:hyperlink>
    </w:p>
    <w:p w14:paraId="42CBA208" w14:textId="1943AD58" w:rsidR="0048745B" w:rsidRDefault="00675B4E" w:rsidP="00D72133">
      <w:pPr>
        <w:pStyle w:val="TOC1"/>
        <w:ind w:left="1080" w:hanging="1080"/>
      </w:pPr>
      <w:hyperlink w:anchor="eight_3_28" w:history="1">
        <w:r w:rsidRPr="00675B4E">
          <w:rPr>
            <w:rStyle w:val="Hyperlink"/>
          </w:rPr>
          <w:t>8.3.28</w:t>
        </w:r>
        <w:r w:rsidR="0048745B" w:rsidRPr="00675B4E">
          <w:rPr>
            <w:rStyle w:val="Hyperlink"/>
          </w:rPr>
          <w:tab/>
          <w:t>Housing and Personal Living Expense</w:t>
        </w:r>
      </w:hyperlink>
    </w:p>
    <w:p w14:paraId="1913F582" w14:textId="545DC476" w:rsidR="0048745B" w:rsidRPr="0048745B" w:rsidRDefault="00675B4E" w:rsidP="00D72133">
      <w:pPr>
        <w:pStyle w:val="TOC1"/>
        <w:ind w:left="1080" w:hanging="1080"/>
      </w:pPr>
      <w:hyperlink w:anchor="eight_3_29" w:history="1">
        <w:r w:rsidRPr="00675B4E">
          <w:rPr>
            <w:rStyle w:val="Hyperlink"/>
          </w:rPr>
          <w:t>8.3.29</w:t>
        </w:r>
        <w:r w:rsidR="0048745B" w:rsidRPr="00675B4E">
          <w:rPr>
            <w:rStyle w:val="Hyperlink"/>
          </w:rPr>
          <w:tab/>
          <w:t>Idle Facilities and Idle Capacity</w:t>
        </w:r>
      </w:hyperlink>
    </w:p>
    <w:p w14:paraId="2DBE4595" w14:textId="2C46C540" w:rsidR="00F420CE" w:rsidRDefault="00675B4E" w:rsidP="00D72133">
      <w:pPr>
        <w:pStyle w:val="TOC1"/>
        <w:ind w:left="1080" w:hanging="1080"/>
      </w:pPr>
      <w:hyperlink w:anchor="eight_3_30" w:history="1">
        <w:r w:rsidRPr="00675B4E">
          <w:rPr>
            <w:rStyle w:val="Hyperlink"/>
          </w:rPr>
          <w:t>8.3.30</w:t>
        </w:r>
        <w:r w:rsidR="0048745B" w:rsidRPr="00675B4E">
          <w:rPr>
            <w:rStyle w:val="Hyperlink"/>
          </w:rPr>
          <w:tab/>
          <w:t>Insurance and Indemnification</w:t>
        </w:r>
      </w:hyperlink>
    </w:p>
    <w:p w14:paraId="77DECDC2" w14:textId="58F58136" w:rsidR="00EA7F04" w:rsidRPr="008F7327" w:rsidRDefault="00675B4E" w:rsidP="00D72133">
      <w:pPr>
        <w:pStyle w:val="TOC1"/>
        <w:ind w:left="1080" w:hanging="1080"/>
      </w:pPr>
      <w:hyperlink w:anchor="eight_3_30a" w:history="1">
        <w:r w:rsidR="00EA7F04" w:rsidRPr="00675B4E">
          <w:rPr>
            <w:rStyle w:val="Hyperlink"/>
          </w:rPr>
          <w:t>8.3.30a</w:t>
        </w:r>
        <w:r w:rsidR="00C17D50">
          <w:rPr>
            <w:rStyle w:val="Hyperlink"/>
          </w:rPr>
          <w:tab/>
        </w:r>
        <w:r w:rsidR="00EA7F04" w:rsidRPr="00675B4E">
          <w:rPr>
            <w:rStyle w:val="Hyperlink"/>
          </w:rPr>
          <w:t>Intellectual Property</w:t>
        </w:r>
      </w:hyperlink>
    </w:p>
    <w:p w14:paraId="7780384C" w14:textId="3209EEAF" w:rsidR="0048745B" w:rsidRDefault="00675B4E" w:rsidP="00D72133">
      <w:pPr>
        <w:pStyle w:val="TOC1"/>
        <w:ind w:left="1080" w:hanging="1080"/>
      </w:pPr>
      <w:hyperlink w:anchor="eight_3_31" w:history="1">
        <w:r w:rsidRPr="00675B4E">
          <w:rPr>
            <w:rStyle w:val="Hyperlink"/>
          </w:rPr>
          <w:t>8.3.31</w:t>
        </w:r>
        <w:r w:rsidR="0048745B" w:rsidRPr="00675B4E">
          <w:rPr>
            <w:rStyle w:val="Hyperlink"/>
          </w:rPr>
          <w:tab/>
          <w:t>Interest</w:t>
        </w:r>
      </w:hyperlink>
    </w:p>
    <w:p w14:paraId="0CFCAD47" w14:textId="74270A3F" w:rsidR="0048745B" w:rsidRDefault="00675B4E" w:rsidP="00D72133">
      <w:pPr>
        <w:pStyle w:val="TOC1"/>
        <w:ind w:left="1080" w:hanging="1080"/>
      </w:pPr>
      <w:hyperlink w:anchor="eight_3_32" w:history="1">
        <w:r w:rsidRPr="00675B4E">
          <w:rPr>
            <w:rStyle w:val="Hyperlink"/>
          </w:rPr>
          <w:t>8.3.32</w:t>
        </w:r>
        <w:r w:rsidR="0048745B" w:rsidRPr="00675B4E">
          <w:rPr>
            <w:rStyle w:val="Hyperlink"/>
          </w:rPr>
          <w:tab/>
        </w:r>
        <w:r w:rsidR="00EA7F04" w:rsidRPr="00675B4E">
          <w:rPr>
            <w:rStyle w:val="Hyperlink"/>
          </w:rPr>
          <w:t>[Reserved]</w:t>
        </w:r>
      </w:hyperlink>
    </w:p>
    <w:p w14:paraId="54904566" w14:textId="42FD5FFB" w:rsidR="0048745B" w:rsidRDefault="00675B4E" w:rsidP="00D72133">
      <w:pPr>
        <w:pStyle w:val="TOC1"/>
        <w:ind w:left="1080" w:hanging="1080"/>
      </w:pPr>
      <w:hyperlink w:anchor="eight_3_33" w:history="1">
        <w:r w:rsidRPr="00675B4E">
          <w:rPr>
            <w:rStyle w:val="Hyperlink"/>
          </w:rPr>
          <w:t>8.3.33</w:t>
        </w:r>
        <w:r w:rsidR="0015487A" w:rsidRPr="00675B4E">
          <w:rPr>
            <w:rStyle w:val="Hyperlink"/>
          </w:rPr>
          <w:tab/>
        </w:r>
        <w:r w:rsidR="00EA7F04" w:rsidRPr="00675B4E">
          <w:rPr>
            <w:rStyle w:val="Hyperlink"/>
          </w:rPr>
          <w:t xml:space="preserve">Legal Costs &amp; Costs for </w:t>
        </w:r>
        <w:r w:rsidR="0015487A" w:rsidRPr="00675B4E">
          <w:rPr>
            <w:rStyle w:val="Hyperlink"/>
          </w:rPr>
          <w:t xml:space="preserve">Defense and Prosecution </w:t>
        </w:r>
        <w:r w:rsidR="00EA7F04" w:rsidRPr="00675B4E">
          <w:rPr>
            <w:rStyle w:val="Hyperlink"/>
          </w:rPr>
          <w:t>of Criminal and Civil Proceedings, Claims, Appeals and Patent Infringements</w:t>
        </w:r>
      </w:hyperlink>
    </w:p>
    <w:p w14:paraId="3DC33445" w14:textId="0D57F767" w:rsidR="0015487A" w:rsidRDefault="00675B4E" w:rsidP="00D72133">
      <w:pPr>
        <w:pStyle w:val="TOC1"/>
        <w:ind w:left="1080" w:hanging="1080"/>
      </w:pPr>
      <w:hyperlink w:anchor="eight_3_34" w:history="1">
        <w:r w:rsidRPr="00675B4E">
          <w:rPr>
            <w:rStyle w:val="Hyperlink"/>
          </w:rPr>
          <w:t>8.3.34</w:t>
        </w:r>
        <w:r w:rsidR="0015487A" w:rsidRPr="00675B4E">
          <w:rPr>
            <w:rStyle w:val="Hyperlink"/>
          </w:rPr>
          <w:tab/>
          <w:t>Lobbying</w:t>
        </w:r>
      </w:hyperlink>
    </w:p>
    <w:p w14:paraId="04B90938" w14:textId="5857CF69" w:rsidR="0015487A" w:rsidRDefault="00675B4E" w:rsidP="00D72133">
      <w:pPr>
        <w:pStyle w:val="TOC1"/>
        <w:ind w:left="1080" w:hanging="1080"/>
      </w:pPr>
      <w:hyperlink w:anchor="eight_3_35" w:history="1">
        <w:r w:rsidRPr="00675B4E">
          <w:rPr>
            <w:rStyle w:val="Hyperlink"/>
          </w:rPr>
          <w:t>8.3.35</w:t>
        </w:r>
        <w:r w:rsidR="00C513A4" w:rsidRPr="00675B4E">
          <w:rPr>
            <w:rStyle w:val="Hyperlink"/>
          </w:rPr>
          <w:tab/>
          <w:t>Losses on Awards</w:t>
        </w:r>
        <w:r w:rsidR="00EA7F04" w:rsidRPr="00675B4E">
          <w:rPr>
            <w:rStyle w:val="Hyperlink"/>
          </w:rPr>
          <w:t xml:space="preserve"> or Contracts</w:t>
        </w:r>
      </w:hyperlink>
    </w:p>
    <w:p w14:paraId="49A36E21" w14:textId="56827CAF" w:rsidR="00C513A4" w:rsidRDefault="00675B4E" w:rsidP="00D72133">
      <w:pPr>
        <w:pStyle w:val="TOC1"/>
        <w:ind w:left="1080" w:hanging="1080"/>
      </w:pPr>
      <w:hyperlink w:anchor="eight_3_36" w:history="1">
        <w:r w:rsidRPr="00675B4E">
          <w:rPr>
            <w:rStyle w:val="Hyperlink"/>
          </w:rPr>
          <w:t>8.3.36</w:t>
        </w:r>
        <w:r w:rsidR="00C513A4" w:rsidRPr="00675B4E">
          <w:rPr>
            <w:rStyle w:val="Hyperlink"/>
          </w:rPr>
          <w:tab/>
          <w:t>Maintenance</w:t>
        </w:r>
        <w:r w:rsidR="00BE145E" w:rsidRPr="00675B4E">
          <w:rPr>
            <w:rStyle w:val="Hyperlink"/>
          </w:rPr>
          <w:t xml:space="preserve"> and</w:t>
        </w:r>
        <w:r w:rsidR="00C513A4" w:rsidRPr="00675B4E">
          <w:rPr>
            <w:rStyle w:val="Hyperlink"/>
          </w:rPr>
          <w:t xml:space="preserve"> Repair</w:t>
        </w:r>
        <w:r w:rsidR="00BE145E" w:rsidRPr="00675B4E">
          <w:rPr>
            <w:rStyle w:val="Hyperlink"/>
          </w:rPr>
          <w:t xml:space="preserve"> Cost</w:t>
        </w:r>
        <w:r w:rsidR="00C513A4" w:rsidRPr="00675B4E">
          <w:rPr>
            <w:rStyle w:val="Hyperlink"/>
          </w:rPr>
          <w:t>s</w:t>
        </w:r>
      </w:hyperlink>
    </w:p>
    <w:p w14:paraId="1DC4B817" w14:textId="66F62721" w:rsidR="00C513A4" w:rsidRDefault="00675B4E" w:rsidP="00D72133">
      <w:pPr>
        <w:pStyle w:val="TOC1"/>
        <w:ind w:left="1080" w:hanging="1080"/>
      </w:pPr>
      <w:hyperlink w:anchor="eight_3_37" w:history="1">
        <w:r w:rsidRPr="00675B4E">
          <w:rPr>
            <w:rStyle w:val="Hyperlink"/>
          </w:rPr>
          <w:t>8.3.37</w:t>
        </w:r>
        <w:r w:rsidR="00C513A4" w:rsidRPr="00675B4E">
          <w:rPr>
            <w:rStyle w:val="Hyperlink"/>
          </w:rPr>
          <w:tab/>
          <w:t>Materials and Supplies</w:t>
        </w:r>
        <w:r w:rsidR="003A3E3B" w:rsidRPr="00675B4E">
          <w:rPr>
            <w:rStyle w:val="Hyperlink"/>
          </w:rPr>
          <w:t>, Including Costs of Computing Devices</w:t>
        </w:r>
      </w:hyperlink>
    </w:p>
    <w:p w14:paraId="1ED70481" w14:textId="0C4809DD" w:rsidR="00C513A4" w:rsidRDefault="00675B4E" w:rsidP="00D72133">
      <w:pPr>
        <w:pStyle w:val="TOC1"/>
        <w:ind w:left="1080" w:hanging="1080"/>
      </w:pPr>
      <w:hyperlink w:anchor="eight_3_38" w:history="1">
        <w:r w:rsidRPr="00675B4E">
          <w:rPr>
            <w:rStyle w:val="Hyperlink"/>
          </w:rPr>
          <w:t>8.3.38</w:t>
        </w:r>
        <w:r w:rsidR="00C513A4" w:rsidRPr="00675B4E">
          <w:rPr>
            <w:rStyle w:val="Hyperlink"/>
          </w:rPr>
          <w:tab/>
          <w:t>Meetings and Conferences</w:t>
        </w:r>
      </w:hyperlink>
    </w:p>
    <w:p w14:paraId="39D47A8B" w14:textId="5379CD80" w:rsidR="00C513A4" w:rsidRDefault="00675B4E" w:rsidP="00D72133">
      <w:pPr>
        <w:pStyle w:val="TOC1"/>
        <w:ind w:left="1080" w:hanging="1080"/>
      </w:pPr>
      <w:hyperlink w:anchor="eight_3_39" w:history="1">
        <w:r w:rsidRPr="00675B4E">
          <w:rPr>
            <w:rStyle w:val="Hyperlink"/>
          </w:rPr>
          <w:t>8.3.39</w:t>
        </w:r>
        <w:r w:rsidR="00C513A4" w:rsidRPr="00675B4E">
          <w:rPr>
            <w:rStyle w:val="Hyperlink"/>
          </w:rPr>
          <w:tab/>
          <w:t>Memberships</w:t>
        </w:r>
        <w:r w:rsidR="003A3E3B" w:rsidRPr="00675B4E">
          <w:rPr>
            <w:rStyle w:val="Hyperlink"/>
          </w:rPr>
          <w:t xml:space="preserve">, </w:t>
        </w:r>
        <w:r w:rsidR="00C513A4" w:rsidRPr="00675B4E">
          <w:rPr>
            <w:rStyle w:val="Hyperlink"/>
          </w:rPr>
          <w:t>Subscriptions</w:t>
        </w:r>
        <w:r w:rsidR="003A3E3B" w:rsidRPr="00675B4E">
          <w:rPr>
            <w:rStyle w:val="Hyperlink"/>
          </w:rPr>
          <w:t xml:space="preserve">, and </w:t>
        </w:r>
        <w:r w:rsidR="00C513A4" w:rsidRPr="00675B4E">
          <w:rPr>
            <w:rStyle w:val="Hyperlink"/>
          </w:rPr>
          <w:t>Prof</w:t>
        </w:r>
        <w:r w:rsidR="003A3E3B" w:rsidRPr="00675B4E">
          <w:rPr>
            <w:rStyle w:val="Hyperlink"/>
          </w:rPr>
          <w:t>essional Activity Costs</w:t>
        </w:r>
      </w:hyperlink>
    </w:p>
    <w:p w14:paraId="276DEA62" w14:textId="2223EA0E" w:rsidR="00C513A4" w:rsidRDefault="00312420" w:rsidP="00D72133">
      <w:pPr>
        <w:pStyle w:val="TOC1"/>
        <w:ind w:left="1080" w:hanging="1080"/>
      </w:pPr>
      <w:hyperlink w:anchor="eight_3_40" w:history="1">
        <w:r w:rsidRPr="00312420">
          <w:rPr>
            <w:rStyle w:val="Hyperlink"/>
          </w:rPr>
          <w:t>8.3.40</w:t>
        </w:r>
        <w:r w:rsidR="00C513A4" w:rsidRPr="00312420">
          <w:rPr>
            <w:rStyle w:val="Hyperlink"/>
          </w:rPr>
          <w:tab/>
        </w:r>
        <w:r w:rsidR="00CC22F0" w:rsidRPr="00312420">
          <w:rPr>
            <w:rStyle w:val="Hyperlink"/>
          </w:rPr>
          <w:t>[Reserved]</w:t>
        </w:r>
      </w:hyperlink>
    </w:p>
    <w:p w14:paraId="3EC57ACF" w14:textId="56D6D528" w:rsidR="00C513A4" w:rsidRDefault="00312420" w:rsidP="00D72133">
      <w:pPr>
        <w:pStyle w:val="TOC1"/>
        <w:ind w:left="1080" w:hanging="1080"/>
      </w:pPr>
      <w:hyperlink w:anchor="eight_3_41" w:history="1">
        <w:r w:rsidRPr="00312420">
          <w:rPr>
            <w:rStyle w:val="Hyperlink"/>
          </w:rPr>
          <w:t>8.3.41</w:t>
        </w:r>
        <w:r w:rsidR="00C513A4" w:rsidRPr="00312420">
          <w:rPr>
            <w:rStyle w:val="Hyperlink"/>
          </w:rPr>
          <w:tab/>
          <w:t>Organization Costs</w:t>
        </w:r>
      </w:hyperlink>
    </w:p>
    <w:p w14:paraId="39051C6F" w14:textId="0ABC479C" w:rsidR="00C513A4" w:rsidRDefault="00312420" w:rsidP="00D72133">
      <w:pPr>
        <w:pStyle w:val="TOC1"/>
        <w:ind w:left="1080" w:hanging="1080"/>
      </w:pPr>
      <w:hyperlink w:anchor="eight_3_42" w:history="1">
        <w:r w:rsidRPr="00312420">
          <w:rPr>
            <w:rStyle w:val="Hyperlink"/>
          </w:rPr>
          <w:t>8.3.42</w:t>
        </w:r>
        <w:r w:rsidR="00C513A4" w:rsidRPr="00312420">
          <w:rPr>
            <w:rStyle w:val="Hyperlink"/>
          </w:rPr>
          <w:tab/>
          <w:t>Page Charges</w:t>
        </w:r>
      </w:hyperlink>
    </w:p>
    <w:p w14:paraId="1420A1DF" w14:textId="7413EA9C" w:rsidR="00C513A4" w:rsidRDefault="00312420" w:rsidP="00D72133">
      <w:pPr>
        <w:pStyle w:val="TOC1"/>
        <w:ind w:left="1080" w:hanging="1080"/>
      </w:pPr>
      <w:hyperlink w:anchor="eight_3_43" w:history="1">
        <w:r w:rsidRPr="00312420">
          <w:rPr>
            <w:rStyle w:val="Hyperlink"/>
          </w:rPr>
          <w:t>8.3.43</w:t>
        </w:r>
        <w:r w:rsidR="00C513A4" w:rsidRPr="00312420">
          <w:rPr>
            <w:rStyle w:val="Hyperlink"/>
          </w:rPr>
          <w:tab/>
          <w:t>Participant Support Costs</w:t>
        </w:r>
      </w:hyperlink>
    </w:p>
    <w:p w14:paraId="42EEAFCB" w14:textId="3B1C52B1" w:rsidR="00C513A4" w:rsidRDefault="00312420" w:rsidP="00D72133">
      <w:pPr>
        <w:pStyle w:val="TOC1"/>
        <w:ind w:left="1080" w:hanging="1080"/>
      </w:pPr>
      <w:hyperlink w:anchor="eight_3_44" w:history="1">
        <w:r w:rsidRPr="00312420">
          <w:rPr>
            <w:rStyle w:val="Hyperlink"/>
          </w:rPr>
          <w:t>8.3.44</w:t>
        </w:r>
        <w:r w:rsidR="00C513A4" w:rsidRPr="00312420">
          <w:rPr>
            <w:rStyle w:val="Hyperlink"/>
          </w:rPr>
          <w:tab/>
          <w:t>Patent Costs</w:t>
        </w:r>
      </w:hyperlink>
    </w:p>
    <w:p w14:paraId="59DAD909" w14:textId="4DD7163C" w:rsidR="00C513A4" w:rsidRDefault="00312420" w:rsidP="00D72133">
      <w:pPr>
        <w:pStyle w:val="TOC1"/>
        <w:ind w:left="1080" w:hanging="1080"/>
      </w:pPr>
      <w:hyperlink w:anchor="eight_3_45" w:history="1">
        <w:r w:rsidRPr="00312420">
          <w:rPr>
            <w:rStyle w:val="Hyperlink"/>
          </w:rPr>
          <w:t>8.3.45</w:t>
        </w:r>
        <w:r w:rsidR="00C513A4" w:rsidRPr="00312420">
          <w:rPr>
            <w:rStyle w:val="Hyperlink"/>
          </w:rPr>
          <w:tab/>
          <w:t>Plant and Security Costs</w:t>
        </w:r>
      </w:hyperlink>
    </w:p>
    <w:p w14:paraId="3BC50363" w14:textId="4F7CE811" w:rsidR="00C513A4" w:rsidRDefault="00312420" w:rsidP="00D72133">
      <w:pPr>
        <w:pStyle w:val="TOC1"/>
        <w:ind w:left="1080" w:hanging="1080"/>
      </w:pPr>
      <w:hyperlink w:anchor="eight_3_46" w:history="1">
        <w:r w:rsidRPr="00312420">
          <w:rPr>
            <w:rStyle w:val="Hyperlink"/>
          </w:rPr>
          <w:t>8.3.46</w:t>
        </w:r>
        <w:r w:rsidR="00C513A4" w:rsidRPr="00312420">
          <w:rPr>
            <w:rStyle w:val="Hyperlink"/>
          </w:rPr>
          <w:tab/>
          <w:t>Pre-Award Costs</w:t>
        </w:r>
      </w:hyperlink>
    </w:p>
    <w:p w14:paraId="101FD3FF" w14:textId="73D861F4" w:rsidR="00C513A4" w:rsidRDefault="00312420" w:rsidP="00D72133">
      <w:pPr>
        <w:pStyle w:val="TOC1"/>
        <w:ind w:left="1080" w:hanging="1080"/>
      </w:pPr>
      <w:hyperlink w:anchor="eight_3_47" w:history="1">
        <w:r w:rsidRPr="00312420">
          <w:rPr>
            <w:rStyle w:val="Hyperlink"/>
          </w:rPr>
          <w:t>8.3.47</w:t>
        </w:r>
        <w:r w:rsidR="00C513A4" w:rsidRPr="00312420">
          <w:rPr>
            <w:rStyle w:val="Hyperlink"/>
          </w:rPr>
          <w:tab/>
          <w:t>Professional Service</w:t>
        </w:r>
        <w:r w:rsidR="00CC22F0" w:rsidRPr="00312420">
          <w:rPr>
            <w:rStyle w:val="Hyperlink"/>
          </w:rPr>
          <w:t xml:space="preserve"> Costs</w:t>
        </w:r>
      </w:hyperlink>
    </w:p>
    <w:p w14:paraId="301487BF" w14:textId="4F32D1AA" w:rsidR="00C513A4" w:rsidRDefault="00F63D9C" w:rsidP="00D72133">
      <w:pPr>
        <w:pStyle w:val="TOC1"/>
        <w:ind w:left="1080" w:hanging="1080"/>
      </w:pPr>
      <w:hyperlink w:anchor="eight_3_48" w:history="1">
        <w:r w:rsidR="00312420" w:rsidRPr="00F63D9C">
          <w:rPr>
            <w:rStyle w:val="Hyperlink"/>
          </w:rPr>
          <w:t>8.3.48</w:t>
        </w:r>
        <w:r w:rsidR="00C513A4" w:rsidRPr="00F63D9C">
          <w:rPr>
            <w:rStyle w:val="Hyperlink"/>
          </w:rPr>
          <w:tab/>
          <w:t>Proposal Costs</w:t>
        </w:r>
      </w:hyperlink>
    </w:p>
    <w:p w14:paraId="1EA88760" w14:textId="6BA242B1" w:rsidR="00C513A4" w:rsidRDefault="00F63D9C" w:rsidP="00D72133">
      <w:pPr>
        <w:pStyle w:val="TOC1"/>
        <w:ind w:left="1080" w:hanging="1080"/>
      </w:pPr>
      <w:hyperlink w:anchor="eight_3_49" w:history="1">
        <w:r w:rsidR="00312420" w:rsidRPr="00F63D9C">
          <w:rPr>
            <w:rStyle w:val="Hyperlink"/>
          </w:rPr>
          <w:t>8.3.49</w:t>
        </w:r>
        <w:r w:rsidR="00C513A4" w:rsidRPr="00F63D9C">
          <w:rPr>
            <w:rStyle w:val="Hyperlink"/>
          </w:rPr>
          <w:tab/>
          <w:t>Publication and Printing Costs</w:t>
        </w:r>
      </w:hyperlink>
    </w:p>
    <w:p w14:paraId="425E3150" w14:textId="4AE57BA2" w:rsidR="00C513A4" w:rsidRDefault="00F63D9C" w:rsidP="00D72133">
      <w:pPr>
        <w:pStyle w:val="TOC1"/>
        <w:ind w:left="1080" w:hanging="1080"/>
      </w:pPr>
      <w:hyperlink w:anchor="eight_3_50" w:history="1">
        <w:r w:rsidR="00312420" w:rsidRPr="00F63D9C">
          <w:rPr>
            <w:rStyle w:val="Hyperlink"/>
          </w:rPr>
          <w:t>8.3.50</w:t>
        </w:r>
        <w:r w:rsidR="00C513A4" w:rsidRPr="00F63D9C">
          <w:rPr>
            <w:rStyle w:val="Hyperlink"/>
          </w:rPr>
          <w:tab/>
          <w:t>Rearrangement</w:t>
        </w:r>
        <w:r w:rsidR="00F46190" w:rsidRPr="00F63D9C">
          <w:rPr>
            <w:rStyle w:val="Hyperlink"/>
          </w:rPr>
          <w:t>s</w:t>
        </w:r>
        <w:r w:rsidR="00C513A4" w:rsidRPr="00F63D9C">
          <w:rPr>
            <w:rStyle w:val="Hyperlink"/>
          </w:rPr>
          <w:t xml:space="preserve"> and Alterations</w:t>
        </w:r>
      </w:hyperlink>
    </w:p>
    <w:p w14:paraId="32968FD2" w14:textId="60C4CF17" w:rsidR="00C513A4" w:rsidRDefault="00F63D9C" w:rsidP="00D72133">
      <w:pPr>
        <w:pStyle w:val="TOC1"/>
        <w:ind w:left="1080" w:hanging="1080"/>
      </w:pPr>
      <w:hyperlink w:anchor="eight_3_51" w:history="1">
        <w:r w:rsidR="00312420" w:rsidRPr="00F63D9C">
          <w:rPr>
            <w:rStyle w:val="Hyperlink"/>
          </w:rPr>
          <w:t>8.3.51</w:t>
        </w:r>
        <w:r w:rsidR="00C513A4" w:rsidRPr="00F63D9C">
          <w:rPr>
            <w:rStyle w:val="Hyperlink"/>
          </w:rPr>
          <w:tab/>
          <w:t>Reconversion Costs</w:t>
        </w:r>
      </w:hyperlink>
    </w:p>
    <w:p w14:paraId="55184940" w14:textId="79498C01" w:rsidR="00C513A4" w:rsidRDefault="00F63D9C" w:rsidP="00D72133">
      <w:pPr>
        <w:pStyle w:val="TOC1"/>
        <w:ind w:left="1080" w:hanging="1080"/>
      </w:pPr>
      <w:hyperlink w:anchor="eight_3_52" w:history="1">
        <w:r w:rsidR="00312420" w:rsidRPr="00F63D9C">
          <w:rPr>
            <w:rStyle w:val="Hyperlink"/>
          </w:rPr>
          <w:t>8.3.52</w:t>
        </w:r>
        <w:r w:rsidR="00C513A4" w:rsidRPr="00F63D9C">
          <w:rPr>
            <w:rStyle w:val="Hyperlink"/>
          </w:rPr>
          <w:tab/>
          <w:t>Recruiting Costs</w:t>
        </w:r>
      </w:hyperlink>
    </w:p>
    <w:p w14:paraId="1FBEED8D" w14:textId="158CFCB9" w:rsidR="00C513A4" w:rsidRDefault="00F63D9C" w:rsidP="00D72133">
      <w:pPr>
        <w:pStyle w:val="TOC1"/>
        <w:ind w:left="1080" w:hanging="1080"/>
      </w:pPr>
      <w:hyperlink w:anchor="eight_3_53" w:history="1">
        <w:r w:rsidR="00312420" w:rsidRPr="00F63D9C">
          <w:rPr>
            <w:rStyle w:val="Hyperlink"/>
          </w:rPr>
          <w:t>8.3.53</w:t>
        </w:r>
        <w:r w:rsidR="00C513A4" w:rsidRPr="00F63D9C">
          <w:rPr>
            <w:rStyle w:val="Hyperlink"/>
          </w:rPr>
          <w:tab/>
          <w:t>Relocation Costs</w:t>
        </w:r>
      </w:hyperlink>
    </w:p>
    <w:p w14:paraId="7AABF0C4" w14:textId="5CC81082" w:rsidR="00C513A4" w:rsidRDefault="00F63D9C" w:rsidP="00D72133">
      <w:pPr>
        <w:pStyle w:val="TOC1"/>
        <w:ind w:left="1080" w:hanging="1080"/>
      </w:pPr>
      <w:hyperlink w:anchor="eight_3_54" w:history="1">
        <w:r w:rsidR="00312420" w:rsidRPr="00F63D9C">
          <w:rPr>
            <w:rStyle w:val="Hyperlink"/>
          </w:rPr>
          <w:t>8.3.54</w:t>
        </w:r>
        <w:r w:rsidR="00C513A4" w:rsidRPr="00F63D9C">
          <w:rPr>
            <w:rStyle w:val="Hyperlink"/>
          </w:rPr>
          <w:tab/>
          <w:t>Rental Costs</w:t>
        </w:r>
        <w:r w:rsidR="00CC22F0" w:rsidRPr="00F63D9C">
          <w:rPr>
            <w:rStyle w:val="Hyperlink"/>
          </w:rPr>
          <w:t xml:space="preserve"> of Real Property and Equipment</w:t>
        </w:r>
      </w:hyperlink>
    </w:p>
    <w:p w14:paraId="31409866" w14:textId="022E3A20" w:rsidR="00C513A4" w:rsidRDefault="00F63D9C" w:rsidP="00D72133">
      <w:pPr>
        <w:pStyle w:val="TOC1"/>
        <w:ind w:left="1080" w:hanging="1080"/>
      </w:pPr>
      <w:hyperlink w:anchor="eight_3_55" w:history="1">
        <w:r w:rsidR="00312420" w:rsidRPr="00F63D9C">
          <w:rPr>
            <w:rStyle w:val="Hyperlink"/>
          </w:rPr>
          <w:t>8.3.55</w:t>
        </w:r>
        <w:r w:rsidR="00C513A4" w:rsidRPr="00F63D9C">
          <w:rPr>
            <w:rStyle w:val="Hyperlink"/>
          </w:rPr>
          <w:tab/>
          <w:t>Royalties</w:t>
        </w:r>
        <w:r w:rsidR="00CC22F0" w:rsidRPr="00F63D9C">
          <w:rPr>
            <w:rStyle w:val="Hyperlink"/>
          </w:rPr>
          <w:t xml:space="preserve"> and Other Costs for Use of Patents and Copyrights</w:t>
        </w:r>
      </w:hyperlink>
    </w:p>
    <w:p w14:paraId="16234B03" w14:textId="42788A82" w:rsidR="00C513A4" w:rsidRDefault="00F63D9C" w:rsidP="00D72133">
      <w:pPr>
        <w:pStyle w:val="TOC1"/>
        <w:ind w:left="1080" w:hanging="1080"/>
      </w:pPr>
      <w:hyperlink w:anchor="eight_3_56" w:history="1">
        <w:r w:rsidR="00312420" w:rsidRPr="00F63D9C">
          <w:rPr>
            <w:rStyle w:val="Hyperlink"/>
          </w:rPr>
          <w:t>8.3.56</w:t>
        </w:r>
        <w:r w:rsidR="00C513A4" w:rsidRPr="00F63D9C">
          <w:rPr>
            <w:rStyle w:val="Hyperlink"/>
          </w:rPr>
          <w:tab/>
          <w:t>Scholarships and Student Aid</w:t>
        </w:r>
        <w:r w:rsidR="007E7D3A" w:rsidRPr="00F63D9C">
          <w:rPr>
            <w:rStyle w:val="Hyperlink"/>
          </w:rPr>
          <w:t xml:space="preserve"> Costs</w:t>
        </w:r>
      </w:hyperlink>
    </w:p>
    <w:p w14:paraId="63017047" w14:textId="65D05CE9" w:rsidR="00C513A4" w:rsidRDefault="00F63D9C" w:rsidP="00D72133">
      <w:pPr>
        <w:pStyle w:val="TOC1"/>
        <w:ind w:left="1080" w:hanging="1080"/>
      </w:pPr>
      <w:hyperlink w:anchor="eight_3_57" w:history="1">
        <w:r w:rsidR="00312420" w:rsidRPr="00F63D9C">
          <w:rPr>
            <w:rStyle w:val="Hyperlink"/>
          </w:rPr>
          <w:t>8.3.57</w:t>
        </w:r>
        <w:r w:rsidR="00C513A4" w:rsidRPr="00F63D9C">
          <w:rPr>
            <w:rStyle w:val="Hyperlink"/>
          </w:rPr>
          <w:tab/>
        </w:r>
        <w:r w:rsidR="007E7D3A" w:rsidRPr="00F63D9C">
          <w:rPr>
            <w:rStyle w:val="Hyperlink"/>
          </w:rPr>
          <w:t>[Reserved]</w:t>
        </w:r>
      </w:hyperlink>
    </w:p>
    <w:p w14:paraId="493D4ADB" w14:textId="05894791" w:rsidR="00C513A4" w:rsidRDefault="00F63D9C" w:rsidP="00D72133">
      <w:pPr>
        <w:pStyle w:val="TOC1"/>
        <w:ind w:left="1080" w:hanging="1080"/>
      </w:pPr>
      <w:hyperlink w:anchor="eight_3_58" w:history="1">
        <w:r w:rsidR="00312420" w:rsidRPr="00F63D9C">
          <w:rPr>
            <w:rStyle w:val="Hyperlink"/>
          </w:rPr>
          <w:t>8.3.58</w:t>
        </w:r>
        <w:r w:rsidR="00C513A4" w:rsidRPr="00F63D9C">
          <w:rPr>
            <w:rStyle w:val="Hyperlink"/>
          </w:rPr>
          <w:tab/>
          <w:t>Selling and Marketing</w:t>
        </w:r>
      </w:hyperlink>
    </w:p>
    <w:p w14:paraId="4F6D7F16" w14:textId="7E8B2EE2" w:rsidR="00C513A4" w:rsidRDefault="00F63D9C" w:rsidP="00D72133">
      <w:pPr>
        <w:pStyle w:val="TOC1"/>
        <w:ind w:left="1080" w:hanging="1080"/>
      </w:pPr>
      <w:hyperlink w:anchor="eight_3_59" w:history="1">
        <w:r w:rsidR="00312420" w:rsidRPr="00F63D9C">
          <w:rPr>
            <w:rStyle w:val="Hyperlink"/>
          </w:rPr>
          <w:t>8.3.59</w:t>
        </w:r>
        <w:r w:rsidR="00C513A4" w:rsidRPr="00F63D9C">
          <w:rPr>
            <w:rStyle w:val="Hyperlink"/>
          </w:rPr>
          <w:tab/>
          <w:t>Specialized Service Facilities</w:t>
        </w:r>
      </w:hyperlink>
    </w:p>
    <w:p w14:paraId="36B14C6E" w14:textId="3C92908F" w:rsidR="00C513A4" w:rsidRDefault="00F63D9C" w:rsidP="00D72133">
      <w:pPr>
        <w:pStyle w:val="TOC1"/>
        <w:ind w:left="1080" w:hanging="1080"/>
      </w:pPr>
      <w:hyperlink w:anchor="eight_3_60" w:history="1">
        <w:r w:rsidR="00312420" w:rsidRPr="00F63D9C">
          <w:rPr>
            <w:rStyle w:val="Hyperlink"/>
          </w:rPr>
          <w:t>8.3.60</w:t>
        </w:r>
        <w:r w:rsidR="00C513A4" w:rsidRPr="00F63D9C">
          <w:rPr>
            <w:rStyle w:val="Hyperlink"/>
          </w:rPr>
          <w:tab/>
          <w:t>Student Activity Costs</w:t>
        </w:r>
      </w:hyperlink>
    </w:p>
    <w:p w14:paraId="4ACDDED8" w14:textId="5DC08C8C" w:rsidR="00C513A4" w:rsidRDefault="00F63D9C" w:rsidP="00D72133">
      <w:pPr>
        <w:pStyle w:val="TOC1"/>
        <w:ind w:left="1080" w:hanging="1080"/>
      </w:pPr>
      <w:hyperlink w:anchor="eight_3_61" w:history="1">
        <w:r w:rsidR="00312420" w:rsidRPr="00F63D9C">
          <w:rPr>
            <w:rStyle w:val="Hyperlink"/>
          </w:rPr>
          <w:t>8.3.61</w:t>
        </w:r>
        <w:r w:rsidR="00C513A4" w:rsidRPr="00F63D9C">
          <w:rPr>
            <w:rStyle w:val="Hyperlink"/>
          </w:rPr>
          <w:tab/>
          <w:t>Taxes</w:t>
        </w:r>
      </w:hyperlink>
    </w:p>
    <w:p w14:paraId="1A232D99" w14:textId="4658B974" w:rsidR="00CC22F0" w:rsidRPr="008F7327" w:rsidRDefault="00F63D9C" w:rsidP="00D72133">
      <w:pPr>
        <w:pStyle w:val="TOC1"/>
        <w:ind w:left="1080" w:hanging="1080"/>
      </w:pPr>
      <w:hyperlink w:anchor="eight_3_61a" w:history="1">
        <w:r w:rsidR="00312420" w:rsidRPr="00F63D9C">
          <w:rPr>
            <w:rStyle w:val="Hyperlink"/>
          </w:rPr>
          <w:t>8.3.61a</w:t>
        </w:r>
        <w:r>
          <w:rPr>
            <w:rStyle w:val="Hyperlink"/>
          </w:rPr>
          <w:tab/>
        </w:r>
        <w:r w:rsidR="00CC22F0" w:rsidRPr="00F63D9C">
          <w:rPr>
            <w:rStyle w:val="Hyperlink"/>
          </w:rPr>
          <w:t>Telecommunication and Video Surveillance Costs</w:t>
        </w:r>
      </w:hyperlink>
    </w:p>
    <w:p w14:paraId="56EAD7DD" w14:textId="3EDCC574" w:rsidR="00C513A4" w:rsidRDefault="00F63D9C" w:rsidP="00D72133">
      <w:pPr>
        <w:pStyle w:val="TOC1"/>
        <w:ind w:left="1080" w:hanging="1080"/>
      </w:pPr>
      <w:hyperlink w:anchor="eight_3_62" w:history="1">
        <w:r w:rsidR="00312420" w:rsidRPr="00F63D9C">
          <w:rPr>
            <w:rStyle w:val="Hyperlink"/>
          </w:rPr>
          <w:t>8.3.62</w:t>
        </w:r>
        <w:r w:rsidR="00C513A4" w:rsidRPr="00F63D9C">
          <w:rPr>
            <w:rStyle w:val="Hyperlink"/>
          </w:rPr>
          <w:tab/>
          <w:t>Termination Costs</w:t>
        </w:r>
      </w:hyperlink>
    </w:p>
    <w:p w14:paraId="0A68197F" w14:textId="368FD0E0" w:rsidR="00C513A4" w:rsidRDefault="00F63D9C" w:rsidP="00D72133">
      <w:pPr>
        <w:pStyle w:val="TOC1"/>
        <w:ind w:left="1080" w:hanging="1080"/>
      </w:pPr>
      <w:hyperlink w:anchor="eight_3_63" w:history="1">
        <w:r w:rsidR="00312420" w:rsidRPr="00F63D9C">
          <w:rPr>
            <w:rStyle w:val="Hyperlink"/>
          </w:rPr>
          <w:t>8.3.63</w:t>
        </w:r>
        <w:r w:rsidR="00C513A4" w:rsidRPr="00F63D9C">
          <w:rPr>
            <w:rStyle w:val="Hyperlink"/>
          </w:rPr>
          <w:tab/>
          <w:t>Training</w:t>
        </w:r>
        <w:r w:rsidR="00CC22F0" w:rsidRPr="00F63D9C">
          <w:rPr>
            <w:rStyle w:val="Hyperlink"/>
          </w:rPr>
          <w:t xml:space="preserve"> </w:t>
        </w:r>
        <w:r w:rsidR="007E7D3A" w:rsidRPr="00F63D9C">
          <w:rPr>
            <w:rStyle w:val="Hyperlink"/>
          </w:rPr>
          <w:t xml:space="preserve">and Education </w:t>
        </w:r>
        <w:r w:rsidR="00CC22F0" w:rsidRPr="00F63D9C">
          <w:rPr>
            <w:rStyle w:val="Hyperlink"/>
          </w:rPr>
          <w:t>Costs</w:t>
        </w:r>
      </w:hyperlink>
    </w:p>
    <w:p w14:paraId="56A6D94E" w14:textId="464D0421" w:rsidR="00C513A4" w:rsidRDefault="00F63D9C" w:rsidP="00D72133">
      <w:pPr>
        <w:pStyle w:val="TOC1"/>
        <w:ind w:left="1080" w:hanging="1080"/>
      </w:pPr>
      <w:hyperlink w:anchor="eight_3_64" w:history="1">
        <w:r w:rsidR="00312420" w:rsidRPr="00F63D9C">
          <w:rPr>
            <w:rStyle w:val="Hyperlink"/>
          </w:rPr>
          <w:t>8.3.64</w:t>
        </w:r>
        <w:r w:rsidR="00C513A4" w:rsidRPr="00F63D9C">
          <w:rPr>
            <w:rStyle w:val="Hyperlink"/>
          </w:rPr>
          <w:tab/>
          <w:t>Transportation Costs</w:t>
        </w:r>
      </w:hyperlink>
    </w:p>
    <w:p w14:paraId="59EB59B4" w14:textId="13A44F44" w:rsidR="00C513A4" w:rsidRDefault="00F63D9C" w:rsidP="00D72133">
      <w:pPr>
        <w:pStyle w:val="TOC1"/>
        <w:ind w:left="1080" w:hanging="1080"/>
      </w:pPr>
      <w:hyperlink w:anchor="eight_3_65" w:history="1">
        <w:r w:rsidR="00312420" w:rsidRPr="00F63D9C">
          <w:rPr>
            <w:rStyle w:val="Hyperlink"/>
          </w:rPr>
          <w:t>8.3.65</w:t>
        </w:r>
        <w:r w:rsidR="00C513A4" w:rsidRPr="00F63D9C">
          <w:rPr>
            <w:rStyle w:val="Hyperlink"/>
          </w:rPr>
          <w:tab/>
          <w:t>Travel Costs</w:t>
        </w:r>
      </w:hyperlink>
    </w:p>
    <w:p w14:paraId="34DD3C76" w14:textId="21819F0C" w:rsidR="008C3273" w:rsidRDefault="00F63D9C" w:rsidP="00D72133">
      <w:pPr>
        <w:pStyle w:val="TOC1"/>
        <w:ind w:left="1080" w:hanging="1080"/>
      </w:pPr>
      <w:hyperlink w:anchor="eight_3_66" w:history="1">
        <w:r w:rsidR="00312420" w:rsidRPr="00F63D9C">
          <w:rPr>
            <w:rStyle w:val="Hyperlink"/>
          </w:rPr>
          <w:t>8.3.66</w:t>
        </w:r>
        <w:r w:rsidR="00C513A4" w:rsidRPr="00F63D9C">
          <w:rPr>
            <w:rStyle w:val="Hyperlink"/>
          </w:rPr>
          <w:tab/>
          <w:t>Trustees</w:t>
        </w:r>
      </w:hyperlink>
    </w:p>
    <w:p w14:paraId="26654E30" w14:textId="44DB3AFA" w:rsidR="00FA3EDE" w:rsidRPr="00DD0B3A" w:rsidRDefault="00DE1BE2" w:rsidP="00DD0B3A">
      <w:pPr>
        <w:pStyle w:val="Heading3"/>
      </w:pPr>
      <w:r w:rsidRPr="00DD0B3A">
        <w:t>8.3.1</w:t>
      </w:r>
      <w:r w:rsidRPr="00DD0B3A">
        <w:tab/>
      </w:r>
      <w:r w:rsidRPr="00EF3636">
        <w:t>Accounting</w:t>
      </w:r>
    </w:p>
    <w:p w14:paraId="42F38A29" w14:textId="3D64A483" w:rsidR="004A69A4" w:rsidRDefault="00AC6B6C" w:rsidP="001D2A16">
      <w:r>
        <w:t>The</w:t>
      </w:r>
      <w:r w:rsidR="00DE1BE2" w:rsidRPr="00FA562A">
        <w:t xml:space="preserve"> cost of establishing and maintaining accounting and other information systems is allowable.</w:t>
      </w:r>
    </w:p>
    <w:p w14:paraId="177560AE" w14:textId="6AB8FBF4" w:rsidR="00113DC0" w:rsidRPr="004A69A4" w:rsidRDefault="004A69A4" w:rsidP="001D2A16">
      <w:r>
        <w:t>Reference:</w:t>
      </w:r>
      <w:r w:rsidR="00610AD6">
        <w:t xml:space="preserve">  </w:t>
      </w:r>
      <w:r>
        <w:t>TWC</w:t>
      </w:r>
      <w:bookmarkStart w:id="120" w:name="_Hlt58045030"/>
      <w:bookmarkEnd w:id="120"/>
    </w:p>
    <w:p w14:paraId="0D0AB381" w14:textId="7075A90F" w:rsidR="00860C17" w:rsidRPr="00DD0B3A" w:rsidRDefault="00DE1BE2" w:rsidP="00DD0B3A">
      <w:pPr>
        <w:pStyle w:val="Heading3"/>
      </w:pPr>
      <w:bookmarkStart w:id="121" w:name="eight_3_2"/>
      <w:bookmarkEnd w:id="121"/>
      <w:r w:rsidRPr="00DD0B3A">
        <w:t>8.3.2</w:t>
      </w:r>
      <w:r w:rsidRPr="00DD0B3A">
        <w:tab/>
      </w:r>
      <w:r w:rsidRPr="00EF3636">
        <w:t>Advertising and Public Relations Costs</w:t>
      </w:r>
    </w:p>
    <w:p w14:paraId="6E95097E" w14:textId="55A6B31B" w:rsidR="00113DC0" w:rsidRDefault="00DE1BE2" w:rsidP="001D2A16">
      <w:r w:rsidRPr="00FA562A">
        <w:t xml:space="preserve">Except as specified below or as otherwise permitted by the cost principles established in </w:t>
      </w:r>
      <w:hyperlink w:anchor="uniformguidance" w:history="1">
        <w:r w:rsidR="00AC6B6C" w:rsidRPr="00C9734F">
          <w:rPr>
            <w:rStyle w:val="Hyperlink"/>
          </w:rPr>
          <w:t>Uniform Guidance</w:t>
        </w:r>
      </w:hyperlink>
      <w:r w:rsidR="00AC6B6C">
        <w:t xml:space="preserve"> </w:t>
      </w:r>
      <w:r w:rsidR="00C9734F">
        <w:t>and</w:t>
      </w:r>
      <w:r w:rsidR="00AC6B6C">
        <w:t xml:space="preserve"> </w:t>
      </w:r>
      <w:hyperlink w:anchor="txgms" w:history="1">
        <w:r w:rsidR="00AC6B6C" w:rsidRPr="00C9734F">
          <w:rPr>
            <w:rStyle w:val="Hyperlink"/>
          </w:rPr>
          <w:t>TxGMS</w:t>
        </w:r>
      </w:hyperlink>
      <w:r w:rsidR="00AC6B6C">
        <w:t xml:space="preserve"> (as applicable)</w:t>
      </w:r>
      <w:r w:rsidRPr="00FA562A">
        <w:t xml:space="preserve">, all </w:t>
      </w:r>
      <w:hyperlink w:anchor="advertisingcosts" w:history="1">
        <w:r w:rsidRPr="004F510A">
          <w:rPr>
            <w:rStyle w:val="Hyperlink"/>
          </w:rPr>
          <w:t>adv</w:t>
        </w:r>
        <w:bookmarkStart w:id="122" w:name="_Hlt57599113"/>
        <w:r w:rsidRPr="004F510A">
          <w:rPr>
            <w:rStyle w:val="Hyperlink"/>
          </w:rPr>
          <w:t>e</w:t>
        </w:r>
        <w:bookmarkEnd w:id="122"/>
        <w:r w:rsidRPr="004F510A">
          <w:rPr>
            <w:rStyle w:val="Hyperlink"/>
          </w:rPr>
          <w:t xml:space="preserve">rtising </w:t>
        </w:r>
        <w:r w:rsidR="004F510A" w:rsidRPr="004F510A">
          <w:rPr>
            <w:rStyle w:val="Hyperlink"/>
          </w:rPr>
          <w:t>costs</w:t>
        </w:r>
      </w:hyperlink>
      <w:r w:rsidR="004F510A">
        <w:t xml:space="preserve"> </w:t>
      </w:r>
      <w:r w:rsidRPr="00FA562A">
        <w:t xml:space="preserve">and </w:t>
      </w:r>
      <w:hyperlink w:anchor="publicrelationscosts" w:history="1">
        <w:r w:rsidRPr="004F510A">
          <w:rPr>
            <w:rStyle w:val="Hyperlink"/>
          </w:rPr>
          <w:t>publi</w:t>
        </w:r>
        <w:bookmarkStart w:id="123" w:name="_Hlt57599131"/>
        <w:r w:rsidRPr="004F510A">
          <w:rPr>
            <w:rStyle w:val="Hyperlink"/>
          </w:rPr>
          <w:t>c</w:t>
        </w:r>
        <w:bookmarkStart w:id="124" w:name="_Hlt75321351"/>
        <w:bookmarkEnd w:id="123"/>
        <w:r w:rsidRPr="004F510A">
          <w:rPr>
            <w:rStyle w:val="Hyperlink"/>
          </w:rPr>
          <w:t xml:space="preserve"> </w:t>
        </w:r>
        <w:bookmarkStart w:id="125" w:name="_Hlt75320853"/>
        <w:bookmarkEnd w:id="124"/>
        <w:r w:rsidRPr="004F510A">
          <w:rPr>
            <w:rStyle w:val="Hyperlink"/>
          </w:rPr>
          <w:t>r</w:t>
        </w:r>
        <w:bookmarkEnd w:id="125"/>
        <w:r w:rsidRPr="004F510A">
          <w:rPr>
            <w:rStyle w:val="Hyperlink"/>
          </w:rPr>
          <w:t>elation</w:t>
        </w:r>
        <w:bookmarkStart w:id="126" w:name="_Hlt58214382"/>
        <w:r w:rsidRPr="004F510A">
          <w:rPr>
            <w:rStyle w:val="Hyperlink"/>
          </w:rPr>
          <w:t>s</w:t>
        </w:r>
        <w:bookmarkEnd w:id="126"/>
        <w:r w:rsidRPr="004F510A">
          <w:rPr>
            <w:rStyle w:val="Hyperlink"/>
          </w:rPr>
          <w:t xml:space="preserve"> costs</w:t>
        </w:r>
      </w:hyperlink>
      <w:r w:rsidRPr="00FA562A">
        <w:t xml:space="preserve"> are unallowable.  See citations below for specific examples of allowable advertising and public relations costs</w:t>
      </w:r>
      <w:r w:rsidR="00113DC0">
        <w:t>.</w:t>
      </w:r>
    </w:p>
    <w:p w14:paraId="669A185D" w14:textId="77777777" w:rsidR="00113DC0" w:rsidRDefault="00DE1BE2" w:rsidP="001D2A16">
      <w:r w:rsidRPr="00FA562A">
        <w:t>To the extent necessary to meet the requirements of the award, the only allowable advertising costs are those that are incurred solely for:</w:t>
      </w:r>
    </w:p>
    <w:p w14:paraId="40A58FB6" w14:textId="56AA786C" w:rsidR="00113DC0" w:rsidRPr="00610AD6" w:rsidRDefault="00DE1BE2" w:rsidP="00D72133">
      <w:pPr>
        <w:pStyle w:val="ListParagraph"/>
        <w:numPr>
          <w:ilvl w:val="0"/>
          <w:numId w:val="131"/>
        </w:numPr>
      </w:pPr>
      <w:r w:rsidRPr="00610AD6">
        <w:lastRenderedPageBreak/>
        <w:t xml:space="preserve">the recruitment of personnel required by the organization </w:t>
      </w:r>
      <w:r w:rsidR="00AC6B6C">
        <w:t xml:space="preserve">for the performance </w:t>
      </w:r>
      <w:r w:rsidRPr="00610AD6">
        <w:t xml:space="preserve">of obligations arising under a </w:t>
      </w:r>
      <w:r w:rsidR="00AC6B6C">
        <w:t>grant</w:t>
      </w:r>
      <w:r w:rsidR="00AC6B6C" w:rsidRPr="00610AD6">
        <w:t xml:space="preserve"> </w:t>
      </w:r>
      <w:r w:rsidRPr="00610AD6">
        <w:t>award (</w:t>
      </w:r>
      <w:r w:rsidR="00C9734F">
        <w:t>refer</w:t>
      </w:r>
      <w:r w:rsidRPr="00610AD6">
        <w:t xml:space="preserve"> also </w:t>
      </w:r>
      <w:hyperlink w:anchor="eight_3_52" w:history="1">
        <w:r w:rsidR="00610AD6" w:rsidRPr="00EF3636">
          <w:rPr>
            <w:rStyle w:val="Hyperlink"/>
          </w:rPr>
          <w:t xml:space="preserve">Section </w:t>
        </w:r>
        <w:r w:rsidR="00387FE3" w:rsidRPr="00EF3636">
          <w:rPr>
            <w:rStyle w:val="Hyperlink"/>
          </w:rPr>
          <w:t>8.3.52</w:t>
        </w:r>
        <w:r w:rsidR="00610AD6" w:rsidRPr="00610AD6">
          <w:rPr>
            <w:rStyle w:val="Hyperlink"/>
          </w:rPr>
          <w:t>,</w:t>
        </w:r>
        <w:r w:rsidR="00387FE3" w:rsidRPr="00EF3636">
          <w:rPr>
            <w:rStyle w:val="Hyperlink"/>
          </w:rPr>
          <w:t xml:space="preserve"> </w:t>
        </w:r>
        <w:r w:rsidRPr="00610AD6">
          <w:rPr>
            <w:rStyle w:val="Hyperlink"/>
          </w:rPr>
          <w:t>R</w:t>
        </w:r>
        <w:bookmarkStart w:id="127" w:name="_Hlt101059661"/>
        <w:r w:rsidRPr="00610AD6">
          <w:rPr>
            <w:rStyle w:val="Hyperlink"/>
          </w:rPr>
          <w:t>e</w:t>
        </w:r>
        <w:bookmarkEnd w:id="127"/>
        <w:r w:rsidRPr="00610AD6">
          <w:rPr>
            <w:rStyle w:val="Hyperlink"/>
          </w:rPr>
          <w:t>c</w:t>
        </w:r>
        <w:bookmarkStart w:id="128" w:name="_Hlt100991738"/>
        <w:r w:rsidRPr="00610AD6">
          <w:rPr>
            <w:rStyle w:val="Hyperlink"/>
          </w:rPr>
          <w:t>r</w:t>
        </w:r>
        <w:bookmarkEnd w:id="128"/>
        <w:r w:rsidRPr="00610AD6">
          <w:rPr>
            <w:rStyle w:val="Hyperlink"/>
          </w:rPr>
          <w:t>ui</w:t>
        </w:r>
        <w:bookmarkStart w:id="129" w:name="_Hlt105467838"/>
        <w:r w:rsidRPr="00610AD6">
          <w:rPr>
            <w:rStyle w:val="Hyperlink"/>
          </w:rPr>
          <w:t>t</w:t>
        </w:r>
        <w:bookmarkEnd w:id="129"/>
        <w:r w:rsidRPr="00610AD6">
          <w:rPr>
            <w:rStyle w:val="Hyperlink"/>
          </w:rPr>
          <w:t>in</w:t>
        </w:r>
        <w:bookmarkStart w:id="130" w:name="_Hlt58204323"/>
        <w:r w:rsidRPr="00610AD6">
          <w:rPr>
            <w:rStyle w:val="Hyperlink"/>
          </w:rPr>
          <w:t>g</w:t>
        </w:r>
        <w:bookmarkEnd w:id="130"/>
        <w:r w:rsidRPr="00610AD6">
          <w:rPr>
            <w:rStyle w:val="Hyperlink"/>
          </w:rPr>
          <w:t xml:space="preserve"> Costs</w:t>
        </w:r>
      </w:hyperlink>
      <w:r w:rsidR="00610AD6" w:rsidRPr="006D0018">
        <w:rPr>
          <w:rStyle w:val="CommentReference"/>
          <w:sz w:val="24"/>
        </w:rPr>
        <w:t>, in this manual</w:t>
      </w:r>
      <w:r w:rsidRPr="00610AD6">
        <w:t>);</w:t>
      </w:r>
    </w:p>
    <w:p w14:paraId="2A87107C" w14:textId="64DAB12E" w:rsidR="00113DC0" w:rsidRDefault="00DE1BE2" w:rsidP="00D72133">
      <w:pPr>
        <w:pStyle w:val="ListParagraph"/>
        <w:numPr>
          <w:ilvl w:val="0"/>
          <w:numId w:val="131"/>
        </w:numPr>
      </w:pPr>
      <w:r w:rsidRPr="00FA562A">
        <w:t xml:space="preserve">the procurement of goods and services for the performance of a </w:t>
      </w:r>
      <w:r w:rsidR="00AC6B6C">
        <w:t>grant award</w:t>
      </w:r>
      <w:r w:rsidRPr="00FA562A">
        <w:t>;</w:t>
      </w:r>
    </w:p>
    <w:p w14:paraId="1A9036F2" w14:textId="17B7FA4A" w:rsidR="00113DC0" w:rsidRDefault="00DE1BE2" w:rsidP="00D72133">
      <w:pPr>
        <w:pStyle w:val="ListParagraph"/>
        <w:numPr>
          <w:ilvl w:val="0"/>
          <w:numId w:val="131"/>
        </w:numPr>
      </w:pPr>
      <w:r w:rsidRPr="00FA562A">
        <w:t xml:space="preserve">the disposal of scrap or surplus materials acquired in the performance of a </w:t>
      </w:r>
      <w:r w:rsidR="00AC6B6C">
        <w:t>grant award</w:t>
      </w:r>
      <w:r w:rsidRPr="00FA562A">
        <w:t xml:space="preserve"> (unless disposal costs are reimbursed based at a predetermined amount); and</w:t>
      </w:r>
    </w:p>
    <w:p w14:paraId="2998A9D9" w14:textId="08099492" w:rsidR="00113DC0" w:rsidRDefault="006C4FE2" w:rsidP="00D72133">
      <w:pPr>
        <w:pStyle w:val="ListParagraph"/>
        <w:numPr>
          <w:ilvl w:val="0"/>
          <w:numId w:val="131"/>
        </w:numPr>
      </w:pPr>
      <w:r>
        <w:t xml:space="preserve">program outreach and </w:t>
      </w:r>
      <w:r w:rsidR="00DE1BE2" w:rsidRPr="00FA562A">
        <w:t xml:space="preserve">other specific purposes necessary to meet the requirements of the </w:t>
      </w:r>
      <w:r>
        <w:t>grant award</w:t>
      </w:r>
      <w:r w:rsidR="00DE1BE2" w:rsidRPr="00FA562A">
        <w:t>.</w:t>
      </w:r>
    </w:p>
    <w:p w14:paraId="60B8ABB1" w14:textId="77777777" w:rsidR="00113DC0" w:rsidRDefault="00DE1BE2" w:rsidP="001D2A16">
      <w:r w:rsidRPr="00FA562A">
        <w:t>The only allowable public relations costs are:</w:t>
      </w:r>
    </w:p>
    <w:p w14:paraId="279F988B" w14:textId="7295548A" w:rsidR="00113DC0" w:rsidRDefault="00DE1BE2" w:rsidP="00D72133">
      <w:pPr>
        <w:pStyle w:val="ListParagraph"/>
        <w:numPr>
          <w:ilvl w:val="0"/>
          <w:numId w:val="132"/>
        </w:numPr>
      </w:pPr>
      <w:r w:rsidRPr="00FA562A">
        <w:t xml:space="preserve">costs specifically required by </w:t>
      </w:r>
      <w:r w:rsidR="006C4FE2">
        <w:t>the grant award</w:t>
      </w:r>
      <w:r w:rsidRPr="00FA562A">
        <w:t>;</w:t>
      </w:r>
    </w:p>
    <w:p w14:paraId="30ABCDE9" w14:textId="65D9387A" w:rsidR="00113DC0" w:rsidRDefault="00DE1BE2" w:rsidP="00D72133">
      <w:pPr>
        <w:pStyle w:val="ListParagraph"/>
        <w:numPr>
          <w:ilvl w:val="0"/>
          <w:numId w:val="132"/>
        </w:numPr>
      </w:pPr>
      <w:r w:rsidRPr="00FA562A">
        <w:t>costs incurred to communicate with the public and press pertaining to specific activities or accomplishments which result from performance of the award (these costs are considered necessary as part of the outreach effort of the federal or state award); or</w:t>
      </w:r>
    </w:p>
    <w:p w14:paraId="4A072D13" w14:textId="36415B4E" w:rsidR="00113DC0" w:rsidRDefault="00DE1BE2" w:rsidP="00D72133">
      <w:pPr>
        <w:pStyle w:val="ListParagraph"/>
        <w:numPr>
          <w:ilvl w:val="0"/>
          <w:numId w:val="132"/>
        </w:numPr>
      </w:pPr>
      <w:r w:rsidRPr="00FA562A">
        <w:t xml:space="preserve">costs of conducting general liaison with news media and government public relations officers, to the extent that such activities are limited to communication and liaison necessary to keep the public informed on matters of public concern, such as notices of </w:t>
      </w:r>
      <w:r w:rsidR="006C4FE2">
        <w:t>funding opportunities</w:t>
      </w:r>
      <w:r w:rsidRPr="00FA562A">
        <w:t>, financial matters, etc.</w:t>
      </w:r>
    </w:p>
    <w:p w14:paraId="7A5EDE3E" w14:textId="3B9A870B" w:rsidR="004A69A4" w:rsidRDefault="00DE1BE2" w:rsidP="004A69A4">
      <w:pPr>
        <w:rPr>
          <w:rStyle w:val="BoldChar"/>
          <w:b w:val="0"/>
          <w:bCs/>
        </w:rPr>
      </w:pPr>
      <w:r w:rsidRPr="00FA562A">
        <w:t xml:space="preserve">When incurred for more than one award or for both an award and other work of the organization, the advertising and public relations costs identified above are allowable only to the extent that the principles for </w:t>
      </w:r>
      <w:hyperlink w:anchor="directcost" w:history="1">
        <w:r w:rsidRPr="008F2857">
          <w:rPr>
            <w:rStyle w:val="Hyperlink"/>
          </w:rPr>
          <w:t>direct costs</w:t>
        </w:r>
      </w:hyperlink>
      <w:r w:rsidRPr="00FA562A">
        <w:t xml:space="preserve"> and for </w:t>
      </w:r>
      <w:hyperlink w:anchor="indirectcost" w:history="1">
        <w:r w:rsidRPr="00C9734F">
          <w:rPr>
            <w:rStyle w:val="Hyperlink"/>
          </w:rPr>
          <w:t>indirect costs</w:t>
        </w:r>
      </w:hyperlink>
      <w:r w:rsidRPr="00FA562A">
        <w:t xml:space="preserve"> are observed</w:t>
      </w:r>
      <w:r w:rsidRPr="004A69A4">
        <w:rPr>
          <w:rStyle w:val="BoldChar"/>
          <w:b w:val="0"/>
          <w:bCs/>
        </w:rPr>
        <w:t>.</w:t>
      </w:r>
    </w:p>
    <w:p w14:paraId="7F74822F" w14:textId="1CE0E90B" w:rsidR="004A69A4" w:rsidRPr="00A80CEB" w:rsidRDefault="004A69A4" w:rsidP="004A69A4">
      <w:pPr>
        <w:rPr>
          <w:rStyle w:val="BoldChar"/>
          <w:b w:val="0"/>
          <w:bCs/>
        </w:rPr>
      </w:pPr>
      <w:r>
        <w:rPr>
          <w:rStyle w:val="BoldChar"/>
          <w:b w:val="0"/>
          <w:bCs/>
        </w:rPr>
        <w:t>Refer to the cited references for more information, including examples of unallowable advertising and public relations costs.</w:t>
      </w:r>
    </w:p>
    <w:p w14:paraId="10590C0B" w14:textId="70BA5101" w:rsidR="00E07764" w:rsidRPr="00D72133" w:rsidRDefault="004A69A4" w:rsidP="004A69A4">
      <w:pPr>
        <w:rPr>
          <w:rStyle w:val="BoldChar"/>
          <w:b w:val="0"/>
          <w:bCs/>
        </w:rPr>
      </w:pPr>
      <w:r>
        <w:rPr>
          <w:rStyle w:val="BoldChar"/>
          <w:b w:val="0"/>
          <w:bCs/>
        </w:rPr>
        <w:t>Reference:</w:t>
      </w:r>
      <w:r w:rsidR="00DE1BE2" w:rsidRPr="00D72133">
        <w:rPr>
          <w:rStyle w:val="BoldChar"/>
          <w:b w:val="0"/>
          <w:bCs/>
        </w:rPr>
        <w:t xml:space="preserve">  </w:t>
      </w:r>
      <w:r w:rsidR="006C4FE2" w:rsidRPr="00D72133">
        <w:rPr>
          <w:rStyle w:val="BoldChar"/>
          <w:b w:val="0"/>
          <w:bCs/>
        </w:rPr>
        <w:t>2 CFR §</w:t>
      </w:r>
      <w:r w:rsidR="0081140A">
        <w:rPr>
          <w:rStyle w:val="BoldChar"/>
          <w:b w:val="0"/>
          <w:bCs/>
        </w:rPr>
        <w:t xml:space="preserve"> </w:t>
      </w:r>
      <w:r w:rsidR="006C4FE2" w:rsidRPr="00D72133">
        <w:rPr>
          <w:rStyle w:val="BoldChar"/>
          <w:b w:val="0"/>
          <w:bCs/>
        </w:rPr>
        <w:t>200.421 (Uniform Guidance); Appendix 7 to TxGMS</w:t>
      </w:r>
      <w:bookmarkStart w:id="131" w:name="eight_3_3"/>
      <w:bookmarkEnd w:id="131"/>
    </w:p>
    <w:p w14:paraId="432FC92E" w14:textId="2D02BF1B" w:rsidR="00860C17" w:rsidRPr="00DD0B3A" w:rsidRDefault="00DE1BE2" w:rsidP="00DD0B3A">
      <w:pPr>
        <w:pStyle w:val="Heading3"/>
      </w:pPr>
      <w:r w:rsidRPr="00DD0B3A">
        <w:t>8.3.3</w:t>
      </w:r>
      <w:r w:rsidRPr="00DD0B3A">
        <w:tab/>
      </w:r>
      <w:r w:rsidRPr="00EF3636">
        <w:t>Advisory Councils</w:t>
      </w:r>
    </w:p>
    <w:p w14:paraId="729A5076" w14:textId="7F14CC00" w:rsidR="00C9734F" w:rsidRDefault="00C9734F" w:rsidP="001D2A16">
      <w:r>
        <w:t xml:space="preserve">For </w:t>
      </w:r>
      <w:hyperlink w:anchor="federalaward" w:history="1">
        <w:r w:rsidRPr="00C9734F">
          <w:rPr>
            <w:rStyle w:val="Hyperlink"/>
          </w:rPr>
          <w:t>federal awards</w:t>
        </w:r>
      </w:hyperlink>
      <w:r>
        <w:t>, c</w:t>
      </w:r>
      <w:r w:rsidR="00DE1BE2" w:rsidRPr="00FA562A">
        <w:t xml:space="preserve">osts incurred by advisory councils or committees are </w:t>
      </w:r>
      <w:r w:rsidR="006C4FE2">
        <w:t>unallowable unless</w:t>
      </w:r>
      <w:r w:rsidR="00DE1BE2" w:rsidRPr="00FA562A">
        <w:t xml:space="preserve"> authorized by </w:t>
      </w:r>
      <w:r w:rsidR="006C4FE2">
        <w:t xml:space="preserve">statute, </w:t>
      </w:r>
      <w:r w:rsidR="00DE1BE2" w:rsidRPr="00FA562A">
        <w:t xml:space="preserve">the </w:t>
      </w:r>
      <w:hyperlink w:anchor="federalawardingagency" w:history="1">
        <w:r w:rsidR="00DE1BE2" w:rsidRPr="00C9734F">
          <w:rPr>
            <w:rStyle w:val="Hyperlink"/>
          </w:rPr>
          <w:t>federal awarding agency</w:t>
        </w:r>
      </w:hyperlink>
      <w:r w:rsidR="00DE1BE2" w:rsidRPr="00FA562A">
        <w:t xml:space="preserve">, or as an </w:t>
      </w:r>
      <w:hyperlink w:anchor="indirectcost" w:history="1">
        <w:r w:rsidR="00DE1BE2" w:rsidRPr="00C9734F">
          <w:rPr>
            <w:rStyle w:val="Hyperlink"/>
          </w:rPr>
          <w:t>indirect cost</w:t>
        </w:r>
      </w:hyperlink>
      <w:r w:rsidR="00DE1BE2" w:rsidRPr="00FA562A">
        <w:t xml:space="preserve"> where </w:t>
      </w:r>
      <w:hyperlink w:anchor="allocable" w:history="1">
        <w:r w:rsidR="00DE1BE2" w:rsidRPr="00EB26B0">
          <w:rPr>
            <w:rStyle w:val="Hyperlink"/>
          </w:rPr>
          <w:t>allocable</w:t>
        </w:r>
      </w:hyperlink>
      <w:r w:rsidR="00DE1BE2" w:rsidRPr="00FA562A">
        <w:t xml:space="preserve"> to federal awards.  </w:t>
      </w:r>
      <w:r w:rsidR="007155ED">
        <w:t xml:space="preserve">For </w:t>
      </w:r>
      <w:hyperlink w:anchor="stateaward" w:history="1">
        <w:r w:rsidR="007155ED" w:rsidRPr="00C9734F">
          <w:rPr>
            <w:rStyle w:val="Hyperlink"/>
          </w:rPr>
          <w:t>state awards</w:t>
        </w:r>
      </w:hyperlink>
      <w:r w:rsidR="007155ED">
        <w:t xml:space="preserve"> </w:t>
      </w:r>
      <w:r>
        <w:t xml:space="preserve">that are </w:t>
      </w:r>
      <w:r w:rsidR="007155ED">
        <w:t xml:space="preserve">subject to </w:t>
      </w:r>
      <w:hyperlink w:anchor="txgms" w:history="1">
        <w:r w:rsidR="007155ED" w:rsidRPr="00C9734F">
          <w:rPr>
            <w:rStyle w:val="Hyperlink"/>
          </w:rPr>
          <w:t>TxGMS</w:t>
        </w:r>
      </w:hyperlink>
      <w:r w:rsidR="007155ED">
        <w:t>, such costs are unallowable unless authorized by state law or executive order.</w:t>
      </w:r>
    </w:p>
    <w:p w14:paraId="49824940" w14:textId="096E96C2" w:rsidR="004A69A4" w:rsidRDefault="007155ED" w:rsidP="001D2A16">
      <w:r>
        <w:t xml:space="preserve">Also </w:t>
      </w:r>
      <w:r w:rsidR="00C9734F">
        <w:t>refer to</w:t>
      </w:r>
      <w:r>
        <w:t xml:space="preserve"> </w:t>
      </w:r>
      <w:hyperlink w:anchor="eight_3_26" w:history="1">
        <w:r w:rsidRPr="007155ED">
          <w:rPr>
            <w:rStyle w:val="Hyperlink"/>
          </w:rPr>
          <w:t>Section 8.3.2</w:t>
        </w:r>
        <w:r w:rsidR="00C9734F">
          <w:rPr>
            <w:rStyle w:val="Hyperlink"/>
          </w:rPr>
          <w:t>6 General Costs of Government</w:t>
        </w:r>
      </w:hyperlink>
      <w:r w:rsidR="00C9734F">
        <w:t>, in</w:t>
      </w:r>
      <w:r>
        <w:t xml:space="preserve"> this manual.</w:t>
      </w:r>
    </w:p>
    <w:p w14:paraId="1B45B29E" w14:textId="7C8B5107" w:rsidR="00E07764" w:rsidRPr="004A69A4" w:rsidRDefault="004A69A4" w:rsidP="001D2A16">
      <w:r>
        <w:t xml:space="preserve">Reference:  </w:t>
      </w:r>
      <w:r w:rsidR="006C4FE2" w:rsidRPr="00D72133">
        <w:rPr>
          <w:rStyle w:val="BoldChar"/>
          <w:b w:val="0"/>
          <w:bCs/>
        </w:rPr>
        <w:t>2 CFR §</w:t>
      </w:r>
      <w:r w:rsidR="0052475B">
        <w:rPr>
          <w:rStyle w:val="BoldChar"/>
          <w:b w:val="0"/>
          <w:bCs/>
        </w:rPr>
        <w:t xml:space="preserve"> </w:t>
      </w:r>
      <w:r w:rsidR="006C4FE2" w:rsidRPr="00D72133">
        <w:rPr>
          <w:rStyle w:val="BoldChar"/>
          <w:b w:val="0"/>
          <w:bCs/>
        </w:rPr>
        <w:t>200.422</w:t>
      </w:r>
      <w:r w:rsidR="00EB08F2">
        <w:rPr>
          <w:rStyle w:val="BoldChar"/>
          <w:b w:val="0"/>
          <w:bCs/>
        </w:rPr>
        <w:t xml:space="preserve"> (Uniform Guidance)</w:t>
      </w:r>
      <w:r w:rsidR="006C4FE2" w:rsidRPr="00D72133">
        <w:rPr>
          <w:rStyle w:val="BoldChar"/>
          <w:b w:val="0"/>
          <w:bCs/>
        </w:rPr>
        <w:t>; Appendix 7 to TxGMS</w:t>
      </w:r>
      <w:bookmarkStart w:id="132" w:name="eight_3_4"/>
      <w:bookmarkEnd w:id="132"/>
    </w:p>
    <w:p w14:paraId="5BE2271F" w14:textId="54E4544C" w:rsidR="00860C17" w:rsidRDefault="00DE1BE2" w:rsidP="0049013E">
      <w:pPr>
        <w:pStyle w:val="Heading3"/>
      </w:pPr>
      <w:r w:rsidRPr="00FA562A">
        <w:t>8.3.4</w:t>
      </w:r>
      <w:r w:rsidRPr="00FA562A">
        <w:tab/>
      </w:r>
      <w:r w:rsidRPr="00860C17">
        <w:t>Alcoholic Beverages</w:t>
      </w:r>
    </w:p>
    <w:p w14:paraId="4F1E0350" w14:textId="07B084FD" w:rsidR="004A69A4" w:rsidRDefault="00DE1BE2" w:rsidP="001D2A16">
      <w:r w:rsidRPr="00FA562A">
        <w:t>Costs of alcoholic beverages are unallowable.</w:t>
      </w:r>
    </w:p>
    <w:p w14:paraId="0E03B44B" w14:textId="4D4E0E2F" w:rsidR="00E07764" w:rsidRPr="00D72133" w:rsidRDefault="004A69A4" w:rsidP="001D2A16">
      <w:pPr>
        <w:rPr>
          <w:rStyle w:val="BoldChar"/>
          <w:b w:val="0"/>
          <w:bCs/>
        </w:rPr>
      </w:pPr>
      <w:r>
        <w:lastRenderedPageBreak/>
        <w:t xml:space="preserve">Reference:  </w:t>
      </w:r>
      <w:r w:rsidR="007155ED" w:rsidRPr="00D72133">
        <w:rPr>
          <w:rStyle w:val="BoldChar"/>
          <w:b w:val="0"/>
          <w:bCs/>
        </w:rPr>
        <w:t>2 CFR §</w:t>
      </w:r>
      <w:r w:rsidR="0081140A">
        <w:rPr>
          <w:rStyle w:val="BoldChar"/>
          <w:b w:val="0"/>
          <w:bCs/>
        </w:rPr>
        <w:t xml:space="preserve"> </w:t>
      </w:r>
      <w:r w:rsidR="007155ED" w:rsidRPr="00D72133">
        <w:rPr>
          <w:rStyle w:val="BoldChar"/>
          <w:b w:val="0"/>
          <w:bCs/>
        </w:rPr>
        <w:t>200.423</w:t>
      </w:r>
      <w:r w:rsidR="00EB08F2">
        <w:rPr>
          <w:rStyle w:val="BoldChar"/>
          <w:b w:val="0"/>
          <w:bCs/>
        </w:rPr>
        <w:t xml:space="preserve"> (Uniform Guidance)</w:t>
      </w:r>
      <w:r w:rsidR="007155ED" w:rsidRPr="00D72133">
        <w:rPr>
          <w:rStyle w:val="BoldChar"/>
          <w:b w:val="0"/>
          <w:bCs/>
        </w:rPr>
        <w:t>; Appendix 7 to TxGMS</w:t>
      </w:r>
      <w:bookmarkStart w:id="133" w:name="eight_3_5"/>
      <w:bookmarkEnd w:id="133"/>
    </w:p>
    <w:p w14:paraId="3F286787" w14:textId="653066AC" w:rsidR="00860C17" w:rsidRPr="00DD0B3A" w:rsidRDefault="00DE1BE2" w:rsidP="00DD0B3A">
      <w:pPr>
        <w:pStyle w:val="Heading3"/>
      </w:pPr>
      <w:r w:rsidRPr="00DD0B3A">
        <w:t>8.3.5</w:t>
      </w:r>
      <w:r w:rsidRPr="00DD0B3A">
        <w:tab/>
      </w:r>
      <w:r w:rsidRPr="00EF3636">
        <w:t>Alumni/ae Activities</w:t>
      </w:r>
    </w:p>
    <w:p w14:paraId="3ACB3824" w14:textId="29C3F5F9" w:rsidR="004A69A4" w:rsidRDefault="00DE1BE2" w:rsidP="001D2A16">
      <w:pPr>
        <w:rPr>
          <w:rStyle w:val="BoldChar"/>
          <w:b w:val="0"/>
          <w:bCs/>
        </w:rPr>
      </w:pPr>
      <w:r w:rsidRPr="00FA562A">
        <w:t xml:space="preserve">Costs incurred </w:t>
      </w:r>
      <w:r w:rsidR="00D350FF">
        <w:t xml:space="preserve">by </w:t>
      </w:r>
      <w:hyperlink w:anchor="institutionsofhighereducation" w:history="1">
        <w:r w:rsidR="00D350FF" w:rsidRPr="006E3AC9">
          <w:rPr>
            <w:rStyle w:val="Hyperlink"/>
          </w:rPr>
          <w:t>institutions of higher education</w:t>
        </w:r>
      </w:hyperlink>
      <w:r w:rsidR="00D350FF">
        <w:t xml:space="preserve"> </w:t>
      </w:r>
      <w:r w:rsidRPr="00FA562A">
        <w:t>for, or in support of, alumni/ae activities are unallowable</w:t>
      </w:r>
      <w:r w:rsidRPr="00D72133">
        <w:rPr>
          <w:rStyle w:val="BoldChar"/>
          <w:b w:val="0"/>
          <w:bCs/>
        </w:rPr>
        <w:t>.</w:t>
      </w:r>
    </w:p>
    <w:p w14:paraId="0C188E6C" w14:textId="75EF7A92" w:rsidR="00E07764" w:rsidRPr="00D72133" w:rsidRDefault="004A69A4" w:rsidP="001D2A16">
      <w:pPr>
        <w:rPr>
          <w:rStyle w:val="BoldChar"/>
          <w:b w:val="0"/>
          <w:bCs/>
        </w:rPr>
      </w:pPr>
      <w:r>
        <w:rPr>
          <w:rStyle w:val="BoldChar"/>
          <w:b w:val="0"/>
          <w:bCs/>
        </w:rPr>
        <w:t>Reference:</w:t>
      </w:r>
      <w:r w:rsidR="00D350FF">
        <w:rPr>
          <w:rStyle w:val="BoldChar"/>
          <w:b w:val="0"/>
          <w:bCs/>
        </w:rPr>
        <w:t xml:space="preserve">  </w:t>
      </w:r>
      <w:r w:rsidR="00D350FF" w:rsidRPr="00D72133">
        <w:rPr>
          <w:rStyle w:val="BoldChar"/>
          <w:b w:val="0"/>
          <w:bCs/>
        </w:rPr>
        <w:t>2 CFR §</w:t>
      </w:r>
      <w:r w:rsidR="0081140A">
        <w:rPr>
          <w:rStyle w:val="BoldChar"/>
          <w:b w:val="0"/>
          <w:bCs/>
        </w:rPr>
        <w:t xml:space="preserve"> </w:t>
      </w:r>
      <w:r w:rsidR="00D350FF" w:rsidRPr="00D72133">
        <w:rPr>
          <w:rStyle w:val="BoldChar"/>
          <w:b w:val="0"/>
          <w:bCs/>
        </w:rPr>
        <w:t>200.424</w:t>
      </w:r>
      <w:r w:rsidR="00EB08F2">
        <w:rPr>
          <w:rStyle w:val="BoldChar"/>
          <w:b w:val="0"/>
          <w:bCs/>
        </w:rPr>
        <w:t xml:space="preserve"> (Uniform Guidance)</w:t>
      </w:r>
      <w:r w:rsidR="00D350FF" w:rsidRPr="00D72133">
        <w:rPr>
          <w:rStyle w:val="BoldChar"/>
          <w:b w:val="0"/>
          <w:bCs/>
        </w:rPr>
        <w:t>; Appendix 7 to TxGMS</w:t>
      </w:r>
      <w:bookmarkStart w:id="134" w:name="eight_3_6"/>
      <w:bookmarkEnd w:id="134"/>
    </w:p>
    <w:p w14:paraId="251C79B0" w14:textId="7951EC99" w:rsidR="00860C17" w:rsidRPr="00EF3636" w:rsidRDefault="00DE1BE2" w:rsidP="00DD0B3A">
      <w:pPr>
        <w:pStyle w:val="Heading3"/>
      </w:pPr>
      <w:r w:rsidRPr="00DD0B3A">
        <w:t>8.3.6</w:t>
      </w:r>
      <w:r w:rsidRPr="00DD0B3A">
        <w:tab/>
      </w:r>
      <w:r w:rsidRPr="00EF3636">
        <w:t>Audit and Related Services</w:t>
      </w:r>
    </w:p>
    <w:p w14:paraId="7F485207" w14:textId="67DBE78E" w:rsidR="00151ACA" w:rsidRDefault="00A7565B" w:rsidP="001D2A16">
      <w:r>
        <w:t xml:space="preserve">For </w:t>
      </w:r>
      <w:hyperlink w:anchor="federalaward" w:history="1">
        <w:r w:rsidRPr="006E3AC9">
          <w:rPr>
            <w:rStyle w:val="Hyperlink"/>
          </w:rPr>
          <w:t>federal awards</w:t>
        </w:r>
      </w:hyperlink>
      <w:r>
        <w:t>, a reasonably proportionate share of the</w:t>
      </w:r>
      <w:r w:rsidR="00DE1BE2" w:rsidRPr="00FA562A">
        <w:t xml:space="preserve"> costs of audits required by</w:t>
      </w:r>
      <w:r>
        <w:t>,</w:t>
      </w:r>
      <w:r w:rsidR="00DE1BE2" w:rsidRPr="00FA562A">
        <w:t xml:space="preserve"> and performed in accordance with</w:t>
      </w:r>
      <w:r>
        <w:t>,</w:t>
      </w:r>
      <w:r w:rsidR="00DE1BE2" w:rsidRPr="00FA562A">
        <w:t xml:space="preserve"> the Single Audit Act</w:t>
      </w:r>
      <w:r>
        <w:t xml:space="preserve"> Amendments of 1996</w:t>
      </w:r>
      <w:r w:rsidR="00DE1BE2" w:rsidRPr="00FA562A">
        <w:t xml:space="preserve">, as </w:t>
      </w:r>
      <w:r w:rsidR="00E07764">
        <w:t xml:space="preserve">implemented by </w:t>
      </w:r>
      <w:r>
        <w:t xml:space="preserve">requirements of the </w:t>
      </w:r>
      <w:hyperlink w:anchor="uniformguidance" w:history="1">
        <w:r w:rsidRPr="006E3AC9">
          <w:rPr>
            <w:rStyle w:val="Hyperlink"/>
          </w:rPr>
          <w:t>Uniform Guidance</w:t>
        </w:r>
      </w:hyperlink>
      <w:r>
        <w:t>, are allowable.</w:t>
      </w:r>
    </w:p>
    <w:p w14:paraId="05070692" w14:textId="32C80350" w:rsidR="00EB08F2" w:rsidRDefault="00A7565B" w:rsidP="001D2A16">
      <w:r>
        <w:t xml:space="preserve">For </w:t>
      </w:r>
      <w:hyperlink w:anchor="stateaward" w:history="1">
        <w:r w:rsidRPr="006E3AC9">
          <w:rPr>
            <w:rStyle w:val="Hyperlink"/>
          </w:rPr>
          <w:t>state awards</w:t>
        </w:r>
      </w:hyperlink>
      <w:r w:rsidR="00E07764">
        <w:t xml:space="preserve">, </w:t>
      </w:r>
      <w:r>
        <w:t xml:space="preserve">a reasonably proportionate share of the costs of audits required by, and performed in accordance with, state law </w:t>
      </w:r>
      <w:r w:rsidR="00DE1BE2" w:rsidRPr="00FA562A">
        <w:t xml:space="preserve">and </w:t>
      </w:r>
      <w:r>
        <w:t xml:space="preserve">the audit requirements of </w:t>
      </w:r>
      <w:hyperlink w:anchor="txgms" w:history="1">
        <w:r w:rsidRPr="006E3AC9">
          <w:rPr>
            <w:rStyle w:val="Hyperlink"/>
          </w:rPr>
          <w:t>TxGMS</w:t>
        </w:r>
      </w:hyperlink>
      <w:r>
        <w:t xml:space="preserve"> are allowable</w:t>
      </w:r>
      <w:r w:rsidR="00DE1BE2" w:rsidRPr="00FA562A">
        <w:t>.</w:t>
      </w:r>
    </w:p>
    <w:p w14:paraId="74D53928" w14:textId="77777777" w:rsidR="00EB08F2" w:rsidRDefault="00EB08F2" w:rsidP="00EB08F2">
      <w:r>
        <w:t>Refer to the cited references for more information.</w:t>
      </w:r>
    </w:p>
    <w:p w14:paraId="50750E1B" w14:textId="13E0078D" w:rsidR="00E07764" w:rsidRPr="00D72133" w:rsidRDefault="00EB08F2" w:rsidP="001D2A16">
      <w:pPr>
        <w:rPr>
          <w:rStyle w:val="BoldChar"/>
          <w:b w:val="0"/>
          <w:bCs/>
        </w:rPr>
      </w:pPr>
      <w:r w:rsidRPr="00D72133">
        <w:rPr>
          <w:rStyle w:val="BoldChar"/>
          <w:b w:val="0"/>
          <w:bCs/>
        </w:rPr>
        <w:t xml:space="preserve">Reference:  </w:t>
      </w:r>
      <w:r w:rsidR="00A7565B" w:rsidRPr="00D72133">
        <w:rPr>
          <w:rStyle w:val="BoldChar"/>
          <w:b w:val="0"/>
          <w:bCs/>
        </w:rPr>
        <w:t>2 CFR §</w:t>
      </w:r>
      <w:r w:rsidR="0081140A">
        <w:rPr>
          <w:rStyle w:val="BoldChar"/>
          <w:b w:val="0"/>
          <w:bCs/>
        </w:rPr>
        <w:t xml:space="preserve"> </w:t>
      </w:r>
      <w:r w:rsidR="00A7565B" w:rsidRPr="00D72133">
        <w:rPr>
          <w:rStyle w:val="BoldChar"/>
          <w:b w:val="0"/>
          <w:bCs/>
        </w:rPr>
        <w:t>200.425 (Uniform Guidance)</w:t>
      </w:r>
      <w:r w:rsidR="004A69A4" w:rsidRPr="00D72133">
        <w:rPr>
          <w:rStyle w:val="BoldChar"/>
          <w:b w:val="0"/>
          <w:bCs/>
        </w:rPr>
        <w:t xml:space="preserve">; </w:t>
      </w:r>
      <w:r w:rsidR="00A7565B" w:rsidRPr="00D72133">
        <w:rPr>
          <w:rStyle w:val="BoldChar"/>
          <w:b w:val="0"/>
          <w:bCs/>
        </w:rPr>
        <w:t>Appendix 7 to TxGMS</w:t>
      </w:r>
    </w:p>
    <w:p w14:paraId="7EEBD9CA" w14:textId="5D68CBF6" w:rsidR="00860C17" w:rsidRPr="00DD0B3A" w:rsidRDefault="00DE1BE2" w:rsidP="00DD0B3A">
      <w:pPr>
        <w:pStyle w:val="Heading3"/>
      </w:pPr>
      <w:bookmarkStart w:id="135" w:name="eight_3_7"/>
      <w:bookmarkEnd w:id="135"/>
      <w:r w:rsidRPr="00DD0B3A">
        <w:t>8.3.7</w:t>
      </w:r>
      <w:r w:rsidRPr="00DD0B3A">
        <w:tab/>
      </w:r>
      <w:r w:rsidRPr="00EF3636">
        <w:t>Automatic Electronic Data Processing</w:t>
      </w:r>
    </w:p>
    <w:p w14:paraId="0BF8AA49" w14:textId="0A7CB8E3" w:rsidR="00151ACA" w:rsidRDefault="00DE1BE2" w:rsidP="001D2A16">
      <w:r w:rsidRPr="00FA562A">
        <w:t>The cost of data processing services is allowable</w:t>
      </w:r>
      <w:r w:rsidR="006E3AC9">
        <w:t>.</w:t>
      </w:r>
      <w:r w:rsidRPr="00FA562A">
        <w:t xml:space="preserve"> </w:t>
      </w:r>
      <w:r w:rsidR="006E3AC9">
        <w:t xml:space="preserve"> </w:t>
      </w:r>
      <w:r w:rsidRPr="00FA562A">
        <w:t>(</w:t>
      </w:r>
      <w:r w:rsidR="006E3AC9">
        <w:t>A</w:t>
      </w:r>
      <w:r w:rsidRPr="00FA562A">
        <w:t xml:space="preserve">lso </w:t>
      </w:r>
      <w:r w:rsidR="006E3AC9">
        <w:t>refer to</w:t>
      </w:r>
      <w:r w:rsidRPr="00FA562A">
        <w:t xml:space="preserve"> </w:t>
      </w:r>
      <w:hyperlink w:anchor="eight_3_22" w:history="1">
        <w:r w:rsidR="0051228C" w:rsidRPr="0051228C">
          <w:rPr>
            <w:rStyle w:val="Hyperlink"/>
          </w:rPr>
          <w:t xml:space="preserve">Section </w:t>
        </w:r>
        <w:r w:rsidR="00254D15" w:rsidRPr="0051228C">
          <w:rPr>
            <w:rStyle w:val="Hyperlink"/>
          </w:rPr>
          <w:t>8.3.22</w:t>
        </w:r>
        <w:r w:rsidR="0051228C" w:rsidRPr="0051228C">
          <w:rPr>
            <w:rStyle w:val="Hyperlink"/>
          </w:rPr>
          <w:t>, Equipment</w:t>
        </w:r>
        <w:r w:rsidR="00151ACA">
          <w:rPr>
            <w:rStyle w:val="Hyperlink"/>
          </w:rPr>
          <w:t>, Buildings,</w:t>
        </w:r>
        <w:r w:rsidR="0051228C" w:rsidRPr="0051228C">
          <w:rPr>
            <w:rStyle w:val="Hyperlink"/>
          </w:rPr>
          <w:t xml:space="preserve"> and Other Capital Expenditures</w:t>
        </w:r>
      </w:hyperlink>
      <w:r w:rsidR="0051228C">
        <w:t>, in this manual</w:t>
      </w:r>
      <w:r w:rsidRPr="00FA562A">
        <w:t>).</w:t>
      </w:r>
    </w:p>
    <w:p w14:paraId="390F0515" w14:textId="6DCD970E" w:rsidR="00E07764" w:rsidRPr="00D72133" w:rsidRDefault="00151ACA" w:rsidP="001D2A16">
      <w:pPr>
        <w:rPr>
          <w:rStyle w:val="BoldChar"/>
          <w:b w:val="0"/>
          <w:bCs/>
        </w:rPr>
      </w:pPr>
      <w:r>
        <w:t>Reference:</w:t>
      </w:r>
      <w:r w:rsidR="00DE1BE2" w:rsidRPr="00FA562A">
        <w:t xml:space="preserve">  </w:t>
      </w:r>
      <w:r>
        <w:t>TWC</w:t>
      </w:r>
      <w:bookmarkStart w:id="136" w:name="eight_3_8"/>
      <w:bookmarkEnd w:id="136"/>
    </w:p>
    <w:p w14:paraId="1042C349" w14:textId="72E06D51" w:rsidR="00860C17" w:rsidRPr="00EF3636" w:rsidRDefault="00DE1BE2" w:rsidP="00DD0B3A">
      <w:pPr>
        <w:pStyle w:val="Heading3"/>
      </w:pPr>
      <w:r w:rsidRPr="00DD0B3A">
        <w:t>8.3.8</w:t>
      </w:r>
      <w:r w:rsidRPr="00DD0B3A">
        <w:tab/>
      </w:r>
      <w:r w:rsidRPr="00EF3636">
        <w:t>Bad Debts</w:t>
      </w:r>
    </w:p>
    <w:p w14:paraId="3F253423" w14:textId="0328F5F1" w:rsidR="00151ACA" w:rsidRDefault="006B09CE" w:rsidP="001D2A16">
      <w:hyperlink w:anchor="baddebts" w:history="1">
        <w:r w:rsidR="00DE1BE2" w:rsidRPr="006B09CE">
          <w:rPr>
            <w:rStyle w:val="Hyperlink"/>
          </w:rPr>
          <w:t>Bad debts</w:t>
        </w:r>
      </w:hyperlink>
      <w:r w:rsidR="00DE1BE2" w:rsidRPr="00FA562A">
        <w:t xml:space="preserve">, including losses (whether actual or estimated) arising from uncollectible accounts and other </w:t>
      </w:r>
      <w:hyperlink w:anchor="claim" w:history="1">
        <w:r w:rsidR="00DE1BE2" w:rsidRPr="004D2C56">
          <w:rPr>
            <w:rStyle w:val="Hyperlink"/>
          </w:rPr>
          <w:t>claims</w:t>
        </w:r>
      </w:hyperlink>
      <w:r w:rsidR="00DE1BE2" w:rsidRPr="00FA562A">
        <w:t xml:space="preserve">, and related collection and legal costs are unallowable.  </w:t>
      </w:r>
      <w:r>
        <w:t>Related collections costs, and related legal costs, arising from such debts after they have been determined to be uncollectible are also unallowable.</w:t>
      </w:r>
    </w:p>
    <w:p w14:paraId="131132FD" w14:textId="10957BB5" w:rsidR="00151ACA" w:rsidRDefault="00151ACA" w:rsidP="001D2A16">
      <w:r>
        <w:t xml:space="preserve">For related requirements, also refer to </w:t>
      </w:r>
      <w:hyperlink w:anchor="eight_3_10a" w:history="1">
        <w:r w:rsidRPr="00151ACA">
          <w:rPr>
            <w:rStyle w:val="Hyperlink"/>
          </w:rPr>
          <w:t>Section 8.3.10</w:t>
        </w:r>
        <w:r>
          <w:rPr>
            <w:rStyle w:val="Hyperlink"/>
          </w:rPr>
          <w:t>a Collection of Improper Payments</w:t>
        </w:r>
      </w:hyperlink>
      <w:r>
        <w:t>, in this manual</w:t>
      </w:r>
      <w:r w:rsidR="006B09CE">
        <w:t>.</w:t>
      </w:r>
    </w:p>
    <w:p w14:paraId="6C4A7406" w14:textId="65DECFBA" w:rsidR="00E07764" w:rsidRPr="00151ACA" w:rsidRDefault="00151ACA" w:rsidP="001D2A16">
      <w:r>
        <w:t xml:space="preserve">Reference:  </w:t>
      </w:r>
      <w:r w:rsidR="006B09CE" w:rsidRPr="00D72133">
        <w:t>2 CFR §</w:t>
      </w:r>
      <w:r w:rsidR="0081140A">
        <w:t xml:space="preserve"> </w:t>
      </w:r>
      <w:r w:rsidR="006B09CE" w:rsidRPr="00D72133">
        <w:t>200.426</w:t>
      </w:r>
      <w:r w:rsidR="00C8433A" w:rsidRPr="00D72133">
        <w:t xml:space="preserve"> (Uniform Guidance)</w:t>
      </w:r>
      <w:r w:rsidR="006B09CE" w:rsidRPr="00D72133">
        <w:t>; Appendix 7 to TxGMS</w:t>
      </w:r>
    </w:p>
    <w:p w14:paraId="08C9EA56" w14:textId="1CFA3656" w:rsidR="00860C17" w:rsidRPr="00EF3636" w:rsidRDefault="00DE1BE2" w:rsidP="00DD0B3A">
      <w:pPr>
        <w:pStyle w:val="Heading3"/>
      </w:pPr>
      <w:bookmarkStart w:id="137" w:name="eight_3_9"/>
      <w:bookmarkEnd w:id="137"/>
      <w:r w:rsidRPr="00DD0B3A">
        <w:t>8.3.9</w:t>
      </w:r>
      <w:r w:rsidRPr="00DD0B3A">
        <w:tab/>
      </w:r>
      <w:r w:rsidRPr="00EF3636">
        <w:t>Bonding Costs</w:t>
      </w:r>
    </w:p>
    <w:p w14:paraId="4C95768F" w14:textId="089E2BBA" w:rsidR="00A60E63" w:rsidRDefault="00DE1BE2" w:rsidP="001D2A16">
      <w:r w:rsidRPr="00FA562A">
        <w:t>Costs of bonding that are required pursuant to the terms of an award are allowable.</w:t>
      </w:r>
    </w:p>
    <w:p w14:paraId="7AD87B86" w14:textId="660A8CB4" w:rsidR="00A60E63" w:rsidRDefault="00DE1BE2" w:rsidP="001D2A16">
      <w:r w:rsidRPr="00FA562A">
        <w:t xml:space="preserve">Costs of bonding required by the </w:t>
      </w:r>
      <w:hyperlink w:anchor="grantee" w:history="1">
        <w:r w:rsidR="006B09CE" w:rsidRPr="004D2C56">
          <w:rPr>
            <w:rStyle w:val="Hyperlink"/>
          </w:rPr>
          <w:t>Grantee</w:t>
        </w:r>
      </w:hyperlink>
      <w:r w:rsidR="006B09CE" w:rsidRPr="00FA562A">
        <w:t xml:space="preserve"> </w:t>
      </w:r>
      <w:r w:rsidRPr="00FA562A">
        <w:t>in the general conduct of its operations are allowable to the extent that such bonding is in accordance with sound business practice and the rates and premiums are reasonable under the circumstances.</w:t>
      </w:r>
    </w:p>
    <w:p w14:paraId="0ACE1418" w14:textId="3A553BCA" w:rsidR="00151ACA" w:rsidRDefault="00DE1BE2" w:rsidP="001D2A16">
      <w:r w:rsidRPr="00FA562A">
        <w:lastRenderedPageBreak/>
        <w:t xml:space="preserve">Bonding costs arise when the federal or state government requires assurance against financial loss to itself or others by reason of the act of default of the </w:t>
      </w:r>
      <w:r w:rsidR="006B09CE">
        <w:t>Grantee</w:t>
      </w:r>
      <w:r w:rsidRPr="00FA562A">
        <w:t xml:space="preserve">.  They also arise in instances where the </w:t>
      </w:r>
      <w:r w:rsidR="006B09CE">
        <w:t>Grantee</w:t>
      </w:r>
      <w:r w:rsidR="006B09CE" w:rsidRPr="00FA562A">
        <w:t xml:space="preserve"> </w:t>
      </w:r>
      <w:r w:rsidRPr="00FA562A">
        <w:t>requires similar assurance</w:t>
      </w:r>
      <w:r w:rsidR="00ED5ECF">
        <w:t>,</w:t>
      </w:r>
      <w:r w:rsidRPr="00FA562A">
        <w:t xml:space="preserve"> </w:t>
      </w:r>
      <w:r w:rsidR="00ED5ECF">
        <w:t xml:space="preserve">including </w:t>
      </w:r>
      <w:r w:rsidRPr="00FA562A">
        <w:t>bonds as bid, performance, payment, advance payment, infringement, and fidelity bonds</w:t>
      </w:r>
      <w:r w:rsidR="00ED5ECF">
        <w:t xml:space="preserve"> for employees and officials</w:t>
      </w:r>
      <w:r w:rsidRPr="00FA562A">
        <w:t>.</w:t>
      </w:r>
    </w:p>
    <w:p w14:paraId="1D07E24E" w14:textId="0C05845F" w:rsidR="00151ACA" w:rsidRDefault="00F6181E" w:rsidP="001D2A16">
      <w:r>
        <w:t>For related requirements, r</w:t>
      </w:r>
      <w:r w:rsidR="00151ACA">
        <w:t xml:space="preserve">efer to </w:t>
      </w:r>
      <w:hyperlink w:anchor="three_one" w:history="1">
        <w:r w:rsidR="00151ACA" w:rsidRPr="00151ACA">
          <w:rPr>
            <w:rStyle w:val="Hyperlink"/>
          </w:rPr>
          <w:t>Section 3.1 Bonding Requirements</w:t>
        </w:r>
      </w:hyperlink>
      <w:r w:rsidR="00151ACA">
        <w:t>, in this manual.</w:t>
      </w:r>
    </w:p>
    <w:p w14:paraId="452F97AB" w14:textId="24EE205B" w:rsidR="00E07764" w:rsidRPr="00D72133" w:rsidRDefault="00151ACA" w:rsidP="001D2A16">
      <w:pPr>
        <w:rPr>
          <w:rStyle w:val="BoldChar"/>
          <w:b w:val="0"/>
          <w:bCs/>
        </w:rPr>
      </w:pPr>
      <w:r>
        <w:t>Reference:</w:t>
      </w:r>
      <w:r w:rsidR="00DE1BE2" w:rsidRPr="00FA562A">
        <w:t xml:space="preserve">  </w:t>
      </w:r>
      <w:r w:rsidR="00A60E63" w:rsidRPr="00D72133">
        <w:rPr>
          <w:rStyle w:val="BoldChar"/>
          <w:b w:val="0"/>
          <w:bCs/>
        </w:rPr>
        <w:t>2 CFR §</w:t>
      </w:r>
      <w:r w:rsidR="0081140A">
        <w:rPr>
          <w:rStyle w:val="BoldChar"/>
          <w:b w:val="0"/>
          <w:bCs/>
        </w:rPr>
        <w:t xml:space="preserve"> </w:t>
      </w:r>
      <w:r w:rsidR="00A60E63" w:rsidRPr="00D72133">
        <w:rPr>
          <w:rStyle w:val="BoldChar"/>
          <w:b w:val="0"/>
          <w:bCs/>
        </w:rPr>
        <w:t>200.427</w:t>
      </w:r>
      <w:r w:rsidR="006B09CE" w:rsidRPr="00D72133">
        <w:rPr>
          <w:rStyle w:val="BoldChar"/>
          <w:b w:val="0"/>
          <w:bCs/>
        </w:rPr>
        <w:t>; Appendix 7 to TxGMS</w:t>
      </w:r>
      <w:r w:rsidR="00DE1BE2" w:rsidRPr="00D72133">
        <w:rPr>
          <w:rStyle w:val="BoldChar"/>
          <w:b w:val="0"/>
          <w:bCs/>
        </w:rPr>
        <w:t>]</w:t>
      </w:r>
      <w:bookmarkStart w:id="138" w:name="eight_3_10"/>
      <w:bookmarkEnd w:id="138"/>
    </w:p>
    <w:p w14:paraId="4DDA5E53" w14:textId="51C070AF" w:rsidR="00602045" w:rsidRDefault="00DE1BE2" w:rsidP="0069518B">
      <w:pPr>
        <w:pStyle w:val="Heading3"/>
        <w:rPr>
          <w:rStyle w:val="NormalunderlineChar"/>
        </w:rPr>
      </w:pPr>
      <w:r w:rsidRPr="00FA562A">
        <w:t>8.3.10</w:t>
      </w:r>
      <w:r w:rsidRPr="00FA562A">
        <w:tab/>
      </w:r>
      <w:r w:rsidRPr="00602045">
        <w:t>Budgeting</w:t>
      </w:r>
    </w:p>
    <w:p w14:paraId="79E55FAD" w14:textId="5E5C09DD" w:rsidR="00F6181E" w:rsidRDefault="00F6181E" w:rsidP="001D2A16">
      <w:r>
        <w:t xml:space="preserve">Except </w:t>
      </w:r>
      <w:r w:rsidR="00DE1BE2" w:rsidRPr="00FA562A">
        <w:t xml:space="preserve">as associated with the general cost of government, costs incurred </w:t>
      </w:r>
      <w:r w:rsidR="00D73929">
        <w:t xml:space="preserve">during the </w:t>
      </w:r>
      <w:hyperlink w:anchor="budgetperiod" w:history="1">
        <w:r w:rsidR="00D73929" w:rsidRPr="00EB26B0">
          <w:rPr>
            <w:rStyle w:val="Hyperlink"/>
          </w:rPr>
          <w:t>budget period</w:t>
        </w:r>
      </w:hyperlink>
      <w:r w:rsidR="00D73929">
        <w:t xml:space="preserve"> </w:t>
      </w:r>
      <w:r w:rsidR="00DE1BE2" w:rsidRPr="00FA562A">
        <w:t xml:space="preserve">for the development, preparation, presentation, and execution of </w:t>
      </w:r>
      <w:r>
        <w:t xml:space="preserve">grant </w:t>
      </w:r>
      <w:r w:rsidR="00DE1BE2" w:rsidRPr="00FA562A">
        <w:t>budgets are allowable.</w:t>
      </w:r>
    </w:p>
    <w:p w14:paraId="58626A0D" w14:textId="51ABFBE6" w:rsidR="00F6181E" w:rsidRDefault="004D2C56" w:rsidP="001D2A16">
      <w:r>
        <w:t>R</w:t>
      </w:r>
      <w:r w:rsidR="00F6181E">
        <w:t xml:space="preserve">efer </w:t>
      </w:r>
      <w:r>
        <w:t xml:space="preserve">also </w:t>
      </w:r>
      <w:r w:rsidR="00F6181E">
        <w:t xml:space="preserve">to </w:t>
      </w:r>
      <w:hyperlink w:anchor="eight_3_26" w:history="1">
        <w:r w:rsidR="00F6181E" w:rsidRPr="00F6181E">
          <w:rPr>
            <w:rStyle w:val="Hyperlink"/>
          </w:rPr>
          <w:t>Section 8.3.26 General Costs of Government</w:t>
        </w:r>
      </w:hyperlink>
      <w:r w:rsidR="00F6181E">
        <w:t>, in this manual.</w:t>
      </w:r>
    </w:p>
    <w:p w14:paraId="4D6182DF" w14:textId="0BF35614" w:rsidR="00E07764" w:rsidRPr="00D72133" w:rsidRDefault="00F6181E" w:rsidP="001D2A16">
      <w:pPr>
        <w:rPr>
          <w:rStyle w:val="BoldChar"/>
          <w:b w:val="0"/>
          <w:bCs/>
        </w:rPr>
      </w:pPr>
      <w:r>
        <w:t>Reference:</w:t>
      </w:r>
      <w:r w:rsidR="00DE1BE2" w:rsidRPr="00FA562A">
        <w:t xml:space="preserve">  </w:t>
      </w:r>
      <w:r>
        <w:t>TWC</w:t>
      </w:r>
      <w:bookmarkStart w:id="139" w:name="eight_3_11"/>
      <w:bookmarkEnd w:id="139"/>
    </w:p>
    <w:p w14:paraId="2F3BDA61" w14:textId="1EA666C1" w:rsidR="006B09CE" w:rsidRDefault="006B09CE" w:rsidP="00DD0B3A">
      <w:pPr>
        <w:pStyle w:val="Heading3"/>
      </w:pPr>
      <w:bookmarkStart w:id="140" w:name="eight_3_10a"/>
      <w:bookmarkEnd w:id="140"/>
      <w:r>
        <w:t>8.3.10a Collection of Improper Payments</w:t>
      </w:r>
    </w:p>
    <w:p w14:paraId="70C0BC20" w14:textId="5849C8D0" w:rsidR="006B09CE" w:rsidRPr="006B09CE" w:rsidRDefault="00F6181E" w:rsidP="009C5464">
      <w:r>
        <w:t xml:space="preserve">For </w:t>
      </w:r>
      <w:hyperlink w:anchor="federalaward" w:history="1">
        <w:r w:rsidRPr="004D2C56">
          <w:rPr>
            <w:rStyle w:val="Hyperlink"/>
          </w:rPr>
          <w:t>federal awards</w:t>
        </w:r>
      </w:hyperlink>
      <w:r>
        <w:t>, r</w:t>
      </w:r>
      <w:r w:rsidR="006B09CE">
        <w:t>efer to 2 CFR §</w:t>
      </w:r>
      <w:r w:rsidR="0081140A">
        <w:t xml:space="preserve"> </w:t>
      </w:r>
      <w:r w:rsidR="006B09CE">
        <w:t xml:space="preserve">200.428 </w:t>
      </w:r>
      <w:r w:rsidR="0038407A">
        <w:t>(</w:t>
      </w:r>
      <w:hyperlink w:anchor="uniformguidance" w:history="1">
        <w:r w:rsidR="0038407A" w:rsidRPr="004D2C56">
          <w:rPr>
            <w:rStyle w:val="Hyperlink"/>
          </w:rPr>
          <w:t>Uniform Guidance</w:t>
        </w:r>
      </w:hyperlink>
      <w:r w:rsidR="0038407A">
        <w:t>)</w:t>
      </w:r>
      <w:r>
        <w:t xml:space="preserve">.  For </w:t>
      </w:r>
      <w:hyperlink w:anchor="stateaward" w:history="1">
        <w:r w:rsidRPr="004D2C56">
          <w:rPr>
            <w:rStyle w:val="Hyperlink"/>
          </w:rPr>
          <w:t>state awards</w:t>
        </w:r>
      </w:hyperlink>
      <w:r>
        <w:t xml:space="preserve">, refer to </w:t>
      </w:r>
      <w:r w:rsidR="006B09CE">
        <w:t xml:space="preserve">Appendix 7 to </w:t>
      </w:r>
      <w:hyperlink w:anchor="txgms" w:history="1">
        <w:r w:rsidR="006B09CE" w:rsidRPr="004D2C56">
          <w:rPr>
            <w:rStyle w:val="Hyperlink"/>
          </w:rPr>
          <w:t>TxGMS</w:t>
        </w:r>
      </w:hyperlink>
      <w:r w:rsidR="00C8433A">
        <w:t>.</w:t>
      </w:r>
    </w:p>
    <w:p w14:paraId="30E6945B" w14:textId="666797EA" w:rsidR="00602045" w:rsidRPr="00EF3636" w:rsidRDefault="00DE1BE2" w:rsidP="00DD0B3A">
      <w:pPr>
        <w:pStyle w:val="Heading3"/>
      </w:pPr>
      <w:r w:rsidRPr="00DD0B3A">
        <w:t>8.3.11</w:t>
      </w:r>
      <w:r w:rsidRPr="00DD0B3A">
        <w:tab/>
      </w:r>
      <w:r w:rsidRPr="00EF3636">
        <w:t>Commencement and Convocation Costs</w:t>
      </w:r>
    </w:p>
    <w:p w14:paraId="78712339" w14:textId="2FEE5CFF" w:rsidR="00402E33" w:rsidRDefault="00A029AD" w:rsidP="00F6181E">
      <w:r>
        <w:t xml:space="preserve">For </w:t>
      </w:r>
      <w:hyperlink w:anchor="institutionsofhighereducation" w:history="1">
        <w:r w:rsidRPr="004D2C56">
          <w:rPr>
            <w:rStyle w:val="Hyperlink"/>
          </w:rPr>
          <w:t>institutions of higher education</w:t>
        </w:r>
      </w:hyperlink>
      <w:r w:rsidR="00402E33">
        <w:t>:</w:t>
      </w:r>
    </w:p>
    <w:p w14:paraId="1D668508" w14:textId="7867E896" w:rsidR="009C5464" w:rsidRDefault="00402E33" w:rsidP="00D72133">
      <w:pPr>
        <w:pStyle w:val="ListParagraph"/>
        <w:numPr>
          <w:ilvl w:val="0"/>
          <w:numId w:val="74"/>
        </w:numPr>
      </w:pPr>
      <w:r>
        <w:t xml:space="preserve">For </w:t>
      </w:r>
      <w:hyperlink w:anchor="federalaward" w:history="1">
        <w:r w:rsidRPr="004D2C56">
          <w:rPr>
            <w:rStyle w:val="Hyperlink"/>
          </w:rPr>
          <w:t>federal awards</w:t>
        </w:r>
      </w:hyperlink>
      <w:r>
        <w:t>, costs</w:t>
      </w:r>
      <w:r w:rsidR="00DE1BE2" w:rsidRPr="00FA562A">
        <w:t xml:space="preserve"> incurred for commencements and convocations are unallowable, except as provided in </w:t>
      </w:r>
      <w:r w:rsidR="004D2C56">
        <w:t>(B)(9) Student Administration and Services, in Appendix III to 2 CFR Part 200 (</w:t>
      </w:r>
      <w:hyperlink w:anchor="uniformguidance" w:history="1">
        <w:r w:rsidR="004D2C56" w:rsidRPr="004D2C56">
          <w:rPr>
            <w:rStyle w:val="Hyperlink"/>
          </w:rPr>
          <w:t>Uniform Guidance</w:t>
        </w:r>
      </w:hyperlink>
      <w:r w:rsidR="004D2C56">
        <w:t>)</w:t>
      </w:r>
      <w:r w:rsidR="00E27620">
        <w:t>, as activity costs</w:t>
      </w:r>
      <w:r w:rsidR="00DE1BE2" w:rsidRPr="00FA562A">
        <w:t>.</w:t>
      </w:r>
    </w:p>
    <w:p w14:paraId="4C0F0249" w14:textId="1F8AA755" w:rsidR="009C5464" w:rsidRPr="009C5464" w:rsidRDefault="00A029AD" w:rsidP="009C5464">
      <w:pPr>
        <w:pStyle w:val="ListParagraph"/>
        <w:numPr>
          <w:ilvl w:val="0"/>
          <w:numId w:val="69"/>
        </w:numPr>
        <w:rPr>
          <w:b/>
        </w:rPr>
      </w:pPr>
      <w:r>
        <w:t xml:space="preserve">For </w:t>
      </w:r>
      <w:hyperlink w:anchor="stateaward" w:history="1">
        <w:r w:rsidRPr="004D2C56">
          <w:rPr>
            <w:rStyle w:val="Hyperlink"/>
          </w:rPr>
          <w:t>state awards</w:t>
        </w:r>
      </w:hyperlink>
      <w:r w:rsidR="009C5464">
        <w:t>, costs incurred for commencements and convocations</w:t>
      </w:r>
      <w:r>
        <w:t xml:space="preserve"> are unallowable unless they serve a proper public purpose and are authorized by the </w:t>
      </w:r>
      <w:hyperlink w:anchor="stateawardingagency" w:history="1">
        <w:r w:rsidRPr="006B681D">
          <w:rPr>
            <w:rStyle w:val="Hyperlink"/>
          </w:rPr>
          <w:t>state awarding agency</w:t>
        </w:r>
      </w:hyperlink>
      <w:r>
        <w:t>.</w:t>
      </w:r>
    </w:p>
    <w:p w14:paraId="18D63DC1" w14:textId="6736F358" w:rsidR="00E07764" w:rsidRPr="00D72133" w:rsidRDefault="00402E33" w:rsidP="009C5464">
      <w:pPr>
        <w:rPr>
          <w:rStyle w:val="BoldChar"/>
          <w:b w:val="0"/>
          <w:bCs/>
        </w:rPr>
      </w:pPr>
      <w:r w:rsidRPr="00D72133">
        <w:rPr>
          <w:rStyle w:val="BoldChar"/>
          <w:b w:val="0"/>
          <w:bCs/>
        </w:rPr>
        <w:t xml:space="preserve">Reference:  </w:t>
      </w:r>
      <w:r w:rsidR="00A029AD" w:rsidRPr="00D72133">
        <w:rPr>
          <w:rStyle w:val="BoldChar"/>
          <w:b w:val="0"/>
          <w:bCs/>
        </w:rPr>
        <w:t>2 CFR §</w:t>
      </w:r>
      <w:r w:rsidR="0081140A">
        <w:rPr>
          <w:rStyle w:val="BoldChar"/>
          <w:b w:val="0"/>
          <w:bCs/>
        </w:rPr>
        <w:t xml:space="preserve"> </w:t>
      </w:r>
      <w:r w:rsidR="00A029AD" w:rsidRPr="00D72133">
        <w:rPr>
          <w:rStyle w:val="BoldChar"/>
          <w:b w:val="0"/>
          <w:bCs/>
        </w:rPr>
        <w:t>200.429 (Uniform Guidance); Appendix 7 to TxGMS</w:t>
      </w:r>
      <w:bookmarkStart w:id="141" w:name="eight_3_12"/>
      <w:bookmarkEnd w:id="141"/>
    </w:p>
    <w:p w14:paraId="6E0BCEA8" w14:textId="25D87D74" w:rsidR="00602045" w:rsidRPr="00EF3636" w:rsidRDefault="00DE1BE2" w:rsidP="00E20F0B">
      <w:pPr>
        <w:pStyle w:val="Heading3"/>
      </w:pPr>
      <w:r w:rsidRPr="00E20F0B">
        <w:t>8.3.12</w:t>
      </w:r>
      <w:r w:rsidRPr="00E20F0B">
        <w:tab/>
      </w:r>
      <w:r w:rsidRPr="00EF3636">
        <w:t>Communication Costs</w:t>
      </w:r>
    </w:p>
    <w:p w14:paraId="4B9D12BA" w14:textId="7846C887" w:rsidR="00402E33" w:rsidRDefault="00DE1BE2" w:rsidP="001D2A16">
      <w:r w:rsidRPr="00FA562A">
        <w:t>Costs incurred for telephone services, local and long distance telephone calls, telegrams, postage, messenger, electronic or computer transmittal services and the like are allowable.</w:t>
      </w:r>
      <w:r w:rsidR="00E56DC0">
        <w:t xml:space="preserve">  However, for </w:t>
      </w:r>
      <w:hyperlink w:anchor="federalaward" w:history="1">
        <w:r w:rsidR="00E56DC0" w:rsidRPr="006B681D">
          <w:rPr>
            <w:rStyle w:val="Hyperlink"/>
          </w:rPr>
          <w:t>federal awards</w:t>
        </w:r>
      </w:hyperlink>
      <w:r w:rsidR="00E56DC0">
        <w:t xml:space="preserve">, </w:t>
      </w:r>
      <w:r w:rsidR="006B681D">
        <w:t xml:space="preserve">refer </w:t>
      </w:r>
      <w:r w:rsidR="00E56DC0">
        <w:t xml:space="preserve">also </w:t>
      </w:r>
      <w:r w:rsidR="006B681D">
        <w:t xml:space="preserve">to </w:t>
      </w:r>
      <w:hyperlink w:anchor="eight_3_61a" w:history="1">
        <w:r w:rsidR="00E56DC0" w:rsidRPr="00E56DC0">
          <w:rPr>
            <w:rStyle w:val="Hyperlink"/>
          </w:rPr>
          <w:t>Section 8.3.61</w:t>
        </w:r>
        <w:r w:rsidR="00402E33">
          <w:rPr>
            <w:rStyle w:val="Hyperlink"/>
          </w:rPr>
          <w:t>a Telecommunication and Video Surveillance Costs</w:t>
        </w:r>
      </w:hyperlink>
      <w:r w:rsidR="00402E33">
        <w:t xml:space="preserve">, </w:t>
      </w:r>
      <w:r w:rsidR="00E56DC0">
        <w:t>in this manual.</w:t>
      </w:r>
    </w:p>
    <w:p w14:paraId="5603F00D" w14:textId="3B7150A1" w:rsidR="00E07764" w:rsidRPr="00D72133" w:rsidRDefault="00402E33" w:rsidP="001D2A16">
      <w:pPr>
        <w:rPr>
          <w:rStyle w:val="BoldChar"/>
          <w:b w:val="0"/>
          <w:bCs/>
        </w:rPr>
      </w:pPr>
      <w:r>
        <w:t>Reference</w:t>
      </w:r>
      <w:r w:rsidRPr="00402E33">
        <w:t>:</w:t>
      </w:r>
      <w:r w:rsidR="00DE1BE2" w:rsidRPr="00402E33">
        <w:t xml:space="preserve">  </w:t>
      </w:r>
      <w:r w:rsidRPr="00402E33">
        <w:t>TWC</w:t>
      </w:r>
      <w:bookmarkStart w:id="142" w:name="eight_3_13"/>
      <w:bookmarkEnd w:id="142"/>
    </w:p>
    <w:p w14:paraId="701D07A6" w14:textId="052EF799" w:rsidR="00602045" w:rsidRDefault="00DE1BE2" w:rsidP="0069518B">
      <w:pPr>
        <w:pStyle w:val="Heading3"/>
        <w:rPr>
          <w:rStyle w:val="NormalunderlineChar"/>
        </w:rPr>
      </w:pPr>
      <w:bookmarkStart w:id="143" w:name="_8.3.13_Compensation_for"/>
      <w:bookmarkEnd w:id="143"/>
      <w:r w:rsidRPr="00FA562A">
        <w:lastRenderedPageBreak/>
        <w:t>8.3.13</w:t>
      </w:r>
      <w:r w:rsidRPr="00FA562A">
        <w:tab/>
      </w:r>
      <w:r w:rsidRPr="00602045">
        <w:t>Compensation</w:t>
      </w:r>
      <w:r w:rsidR="00427D7C">
        <w:t>—</w:t>
      </w:r>
      <w:r w:rsidRPr="00602045">
        <w:t>Personnel Services</w:t>
      </w:r>
    </w:p>
    <w:p w14:paraId="24BB5ED9" w14:textId="6996635A" w:rsidR="00D72C09" w:rsidRPr="00C20BBC" w:rsidRDefault="00DE1BE2" w:rsidP="001D2A16">
      <w:pPr>
        <w:rPr>
          <w:rStyle w:val="BoldChar"/>
        </w:rPr>
      </w:pPr>
      <w:r w:rsidRPr="00FA562A">
        <w:t xml:space="preserve">Compensation for personnel services is generally allowable to the extent that such costs are consistent with applicable cost principles.  </w:t>
      </w:r>
      <w:r w:rsidR="00C20BBC">
        <w:t xml:space="preserve">For more information, refer to the references cited at the end of this Section 8.3.13.  Also refer to </w:t>
      </w:r>
      <w:hyperlink w:anchor="eight_3_13a" w:history="1">
        <w:r w:rsidR="00C20BBC" w:rsidRPr="00C20BBC">
          <w:rPr>
            <w:rStyle w:val="Hyperlink"/>
          </w:rPr>
          <w:t>Section 8.3.13a Compensation—Fringe Benefits</w:t>
        </w:r>
      </w:hyperlink>
      <w:r w:rsidR="00C20BBC">
        <w:t xml:space="preserve"> and </w:t>
      </w:r>
      <w:hyperlink w:anchor="ten_toc" w:history="1">
        <w:r w:rsidR="00C20BBC" w:rsidRPr="00C20BBC">
          <w:rPr>
            <w:rStyle w:val="Hyperlink"/>
          </w:rPr>
          <w:t>Chapter 10 Personnel</w:t>
        </w:r>
      </w:hyperlink>
      <w:r w:rsidR="00C20BBC">
        <w:t>, in this manual</w:t>
      </w:r>
      <w:r w:rsidR="00C20BBC" w:rsidRPr="00C20BBC">
        <w:t>.</w:t>
      </w:r>
    </w:p>
    <w:p w14:paraId="433261E8" w14:textId="3574A380" w:rsidR="00E07764" w:rsidRPr="00D72133" w:rsidRDefault="00C20BBC" w:rsidP="001D2A16">
      <w:pPr>
        <w:rPr>
          <w:rStyle w:val="BoldChar"/>
          <w:b w:val="0"/>
          <w:bCs/>
        </w:rPr>
      </w:pPr>
      <w:r>
        <w:t>I</w:t>
      </w:r>
      <w:r w:rsidR="00DE1BE2" w:rsidRPr="00FA562A">
        <w:t xml:space="preserve">ncentive compensation to employees based on cost reduction, or efficient performance, suggestion awards, safety awards, etc., are allowable to the extent that the overall compensation is determined to be reasonable and such costs are paid or accrued pursuant to an agreement entered into </w:t>
      </w:r>
      <w:r w:rsidR="00DE1E1D">
        <w:t xml:space="preserve">in good faith </w:t>
      </w:r>
      <w:r w:rsidR="00DE1BE2" w:rsidRPr="00FA562A">
        <w:t xml:space="preserve">between the </w:t>
      </w:r>
      <w:hyperlink w:anchor="grantee" w:history="1">
        <w:r w:rsidR="00DE1E1D" w:rsidRPr="006B681D">
          <w:rPr>
            <w:rStyle w:val="Hyperlink"/>
          </w:rPr>
          <w:t>Grantee</w:t>
        </w:r>
      </w:hyperlink>
      <w:r w:rsidR="00DE1E1D" w:rsidRPr="00FA562A">
        <w:t xml:space="preserve"> </w:t>
      </w:r>
      <w:r w:rsidR="00DE1BE2" w:rsidRPr="00FA562A">
        <w:t xml:space="preserve">and the employees before the services were rendered, or pursuant to an established plan followed by the </w:t>
      </w:r>
      <w:r w:rsidR="00DE1E1D">
        <w:t>Grantee</w:t>
      </w:r>
      <w:r w:rsidR="00DE1E1D" w:rsidRPr="00FA562A">
        <w:t xml:space="preserve"> </w:t>
      </w:r>
      <w:r w:rsidR="00DE1BE2" w:rsidRPr="00FA562A">
        <w:t>so consistently as to imply, in effect, an agreement to make such payment.</w:t>
      </w:r>
    </w:p>
    <w:p w14:paraId="1C466F73" w14:textId="302CCE1A" w:rsidR="002A0168" w:rsidRDefault="002A0168" w:rsidP="001D2A16">
      <w:pPr>
        <w:rPr>
          <w:rStyle w:val="BoldChar"/>
          <w:b w:val="0"/>
          <w:bCs/>
        </w:rPr>
      </w:pPr>
      <w:r>
        <w:rPr>
          <w:rStyle w:val="BoldChar"/>
          <w:b w:val="0"/>
          <w:bCs/>
        </w:rPr>
        <w:t>Some programs are subject to</w:t>
      </w:r>
      <w:r w:rsidR="00DC59F3">
        <w:rPr>
          <w:rStyle w:val="BoldChar"/>
          <w:b w:val="0"/>
          <w:bCs/>
        </w:rPr>
        <w:t xml:space="preserve"> federal and state salary compensation limits.  Refer to Chapter 10 Personnel, in this manual, for state salary limitations that impact </w:t>
      </w:r>
      <w:hyperlink w:anchor="board" w:history="1">
        <w:r w:rsidR="00DC59F3" w:rsidRPr="006D2458">
          <w:rPr>
            <w:rStyle w:val="Hyperlink"/>
            <w:bCs/>
          </w:rPr>
          <w:t>Boards</w:t>
        </w:r>
      </w:hyperlink>
      <w:r w:rsidR="00DC59F3">
        <w:rPr>
          <w:rStyle w:val="BoldChar"/>
          <w:b w:val="0"/>
          <w:bCs/>
        </w:rPr>
        <w:t xml:space="preserve"> and certain other entities.  Federal salary limitations are identified in the terms and conditions of grant awards and program requirements, as applicable.  Guidance on certain federal limitations is also published in WD Letter 28-07 Change 1, </w:t>
      </w:r>
      <w:r w:rsidR="006B681D">
        <w:rPr>
          <w:rStyle w:val="BoldChar"/>
          <w:b w:val="0"/>
          <w:bCs/>
        </w:rPr>
        <w:t>and any subsequent issuances</w:t>
      </w:r>
      <w:r w:rsidR="00DC59F3">
        <w:rPr>
          <w:rStyle w:val="BoldChar"/>
          <w:b w:val="0"/>
          <w:bCs/>
        </w:rPr>
        <w:t>.</w:t>
      </w:r>
    </w:p>
    <w:p w14:paraId="7EE2C829" w14:textId="1D1B6362" w:rsidR="00E07764" w:rsidRDefault="00C20BBC" w:rsidP="001D2A16">
      <w:r w:rsidRPr="00D72133">
        <w:rPr>
          <w:rStyle w:val="BoldChar"/>
          <w:b w:val="0"/>
          <w:bCs/>
        </w:rPr>
        <w:t>Note</w:t>
      </w:r>
      <w:r w:rsidR="00DE1BE2" w:rsidRPr="00D72133">
        <w:rPr>
          <w:rStyle w:val="BoldChar"/>
          <w:b w:val="0"/>
          <w:bCs/>
        </w:rPr>
        <w:t>:</w:t>
      </w:r>
      <w:r w:rsidR="00DE1BE2" w:rsidRPr="00FA562A">
        <w:t xml:space="preserve"> </w:t>
      </w:r>
      <w:r w:rsidR="0051228C">
        <w:t xml:space="preserve"> </w:t>
      </w:r>
      <w:r w:rsidR="00231015">
        <w:t>For programs that fund training services for employees of qualifying employers, refer to the respective program requirements as to the allowability of trainee wages.  For example, 40 TAC §</w:t>
      </w:r>
      <w:r w:rsidR="0052475B">
        <w:t xml:space="preserve"> </w:t>
      </w:r>
      <w:r w:rsidR="00231015">
        <w:t xml:space="preserve">803.3(d)(3) reflects that </w:t>
      </w:r>
      <w:r w:rsidR="00DE1BE2" w:rsidRPr="00FA562A">
        <w:t xml:space="preserve">Skills Development </w:t>
      </w:r>
      <w:r>
        <w:t xml:space="preserve">Fund grant </w:t>
      </w:r>
      <w:r w:rsidR="00DE1BE2" w:rsidRPr="00FA562A">
        <w:t>funds may not be used for wages for trainees.</w:t>
      </w:r>
      <w:bookmarkStart w:id="144" w:name="eight_3_14"/>
      <w:bookmarkEnd w:id="144"/>
    </w:p>
    <w:p w14:paraId="69B92E38" w14:textId="6C94BF0D" w:rsidR="00C20BBC" w:rsidRDefault="00C20BBC" w:rsidP="001D2A16">
      <w:r>
        <w:t>Reference:  2 CFR §</w:t>
      </w:r>
      <w:r w:rsidR="0081140A">
        <w:t xml:space="preserve"> </w:t>
      </w:r>
      <w:r>
        <w:t>200.430 (Uniform Guidance); Appendix 7 to TxGMS</w:t>
      </w:r>
      <w:r w:rsidR="006B681D">
        <w:t>; 40 TAC § 803.3(d)(3); WD Letter 28-07, Change 1.</w:t>
      </w:r>
    </w:p>
    <w:p w14:paraId="09FC5E29" w14:textId="5507514F" w:rsidR="00DE1E1D" w:rsidRDefault="00DE1E1D" w:rsidP="00E20F0B">
      <w:pPr>
        <w:pStyle w:val="Heading3"/>
      </w:pPr>
      <w:bookmarkStart w:id="145" w:name="eight_3_13a"/>
      <w:bookmarkEnd w:id="145"/>
      <w:r>
        <w:t>8.3.13a Compensation—Fringe Benefits</w:t>
      </w:r>
    </w:p>
    <w:p w14:paraId="578531BE" w14:textId="080579B2" w:rsidR="00231015" w:rsidRDefault="00427D7C">
      <w:r>
        <w:t xml:space="preserve">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 applicable cost principles, the costs of fringe benefits are allowable provided that the benefits are reasonable and are required by law, </w:t>
      </w:r>
      <w:hyperlink w:anchor="grantee" w:history="1">
        <w:r w:rsidRPr="006B681D">
          <w:rPr>
            <w:rStyle w:val="Hyperlink"/>
          </w:rPr>
          <w:t>Grantee</w:t>
        </w:r>
      </w:hyperlink>
      <w:r>
        <w:t>-employee agreement, or an established policy of the Grantee.</w:t>
      </w:r>
    </w:p>
    <w:p w14:paraId="150E9A1C" w14:textId="3653F423" w:rsidR="00231015" w:rsidRDefault="00231015">
      <w:r>
        <w:t>For more information, refer to the cited references at the end of this Section 8.3.13a.</w:t>
      </w:r>
    </w:p>
    <w:p w14:paraId="14C713CD" w14:textId="468DA977" w:rsidR="00DE1E1D" w:rsidRPr="00231015" w:rsidRDefault="00231015" w:rsidP="00231015">
      <w:r>
        <w:t>Reference:</w:t>
      </w:r>
      <w:r w:rsidR="00427D7C">
        <w:t xml:space="preserve">  </w:t>
      </w:r>
      <w:r w:rsidR="00427D7C" w:rsidRPr="00231015">
        <w:t>2 CFR §</w:t>
      </w:r>
      <w:r w:rsidR="0081140A">
        <w:t xml:space="preserve"> </w:t>
      </w:r>
      <w:r w:rsidR="00427D7C" w:rsidRPr="00231015">
        <w:t>200.431 (Uniform Guidance); Appendix 7 to TxGMS</w:t>
      </w:r>
    </w:p>
    <w:p w14:paraId="5D25C6A7" w14:textId="69374FC6" w:rsidR="00602045" w:rsidRPr="00E20F0B" w:rsidRDefault="00DE1BE2" w:rsidP="00E20F0B">
      <w:pPr>
        <w:pStyle w:val="Heading3"/>
      </w:pPr>
      <w:r w:rsidRPr="00E20F0B">
        <w:t>8.3.14</w:t>
      </w:r>
      <w:r w:rsidRPr="00E20F0B">
        <w:tab/>
      </w:r>
      <w:r w:rsidRPr="00EF3636">
        <w:t>Construction</w:t>
      </w:r>
    </w:p>
    <w:p w14:paraId="0D42D4F4" w14:textId="10057B72" w:rsidR="00E07764" w:rsidRPr="00E07764" w:rsidRDefault="00650FB1" w:rsidP="001D2A16">
      <w:pPr>
        <w:rPr>
          <w:rStyle w:val="BoldChar"/>
        </w:rPr>
      </w:pPr>
      <w:r>
        <w:t>In addition to any specific grant limitations, r</w:t>
      </w:r>
      <w:r w:rsidR="00427D7C">
        <w:t xml:space="preserve">efer to </w:t>
      </w:r>
      <w:hyperlink w:anchor="eight_3_22" w:history="1">
        <w:r w:rsidR="00427D7C" w:rsidRPr="00650FB1">
          <w:rPr>
            <w:rStyle w:val="Hyperlink"/>
          </w:rPr>
          <w:t>Section 8.3.2</w:t>
        </w:r>
        <w:r w:rsidR="0091570B">
          <w:rPr>
            <w:rStyle w:val="Hyperlink"/>
          </w:rPr>
          <w:t>2 Equipment, Buildings, and Other Capital Expenditures</w:t>
        </w:r>
      </w:hyperlink>
      <w:r w:rsidR="00427D7C">
        <w:t xml:space="preserve">, </w:t>
      </w:r>
      <w:hyperlink w:anchor="eight_3_36" w:history="1">
        <w:r w:rsidR="00CB52BC" w:rsidRPr="00650FB1">
          <w:rPr>
            <w:rStyle w:val="Hyperlink"/>
          </w:rPr>
          <w:t xml:space="preserve">Section </w:t>
        </w:r>
        <w:r w:rsidR="00427D7C" w:rsidRPr="00650FB1">
          <w:rPr>
            <w:rStyle w:val="Hyperlink"/>
          </w:rPr>
          <w:t>8.3.3</w:t>
        </w:r>
        <w:r w:rsidR="0091570B">
          <w:rPr>
            <w:rStyle w:val="Hyperlink"/>
          </w:rPr>
          <w:t>6 Maintenance</w:t>
        </w:r>
        <w:r w:rsidR="00BE145E">
          <w:rPr>
            <w:rStyle w:val="Hyperlink"/>
          </w:rPr>
          <w:t xml:space="preserve"> and </w:t>
        </w:r>
        <w:r w:rsidR="0091570B">
          <w:rPr>
            <w:rStyle w:val="Hyperlink"/>
          </w:rPr>
          <w:t>Repair</w:t>
        </w:r>
        <w:r w:rsidR="00BE145E">
          <w:rPr>
            <w:rStyle w:val="Hyperlink"/>
          </w:rPr>
          <w:t xml:space="preserve"> Cost</w:t>
        </w:r>
        <w:r w:rsidR="0091570B">
          <w:rPr>
            <w:rStyle w:val="Hyperlink"/>
          </w:rPr>
          <w:t>s</w:t>
        </w:r>
      </w:hyperlink>
      <w:r w:rsidR="00427D7C">
        <w:t xml:space="preserve">, </w:t>
      </w:r>
      <w:hyperlink w:anchor="eight_3_50" w:history="1">
        <w:r w:rsidR="00CB52BC" w:rsidRPr="00650FB1">
          <w:rPr>
            <w:rStyle w:val="Hyperlink"/>
          </w:rPr>
          <w:t>Section 8.3.5</w:t>
        </w:r>
        <w:r w:rsidR="0091570B">
          <w:rPr>
            <w:rStyle w:val="Hyperlink"/>
          </w:rPr>
          <w:t>0 Rearrangements and Alterations</w:t>
        </w:r>
      </w:hyperlink>
      <w:r>
        <w:t>,</w:t>
      </w:r>
      <w:r w:rsidR="00CB52BC">
        <w:t xml:space="preserve"> and </w:t>
      </w:r>
      <w:hyperlink w:anchor="eight_3_51" w:history="1">
        <w:r w:rsidR="00CB52BC" w:rsidRPr="00650FB1">
          <w:rPr>
            <w:rStyle w:val="Hyperlink"/>
          </w:rPr>
          <w:t>Section 8.3.5</w:t>
        </w:r>
        <w:r w:rsidR="0091570B">
          <w:rPr>
            <w:rStyle w:val="Hyperlink"/>
          </w:rPr>
          <w:t>1 Reconversion Costs</w:t>
        </w:r>
      </w:hyperlink>
      <w:r w:rsidR="0091570B">
        <w:t>,</w:t>
      </w:r>
      <w:r w:rsidR="00CB52BC">
        <w:t xml:space="preserve"> in this manual.</w:t>
      </w:r>
    </w:p>
    <w:p w14:paraId="477569C9" w14:textId="56B6C052" w:rsidR="00650FB1" w:rsidRDefault="00650FB1" w:rsidP="00E20F0B">
      <w:pPr>
        <w:pStyle w:val="Heading3"/>
      </w:pPr>
      <w:bookmarkStart w:id="146" w:name="eight_3_15"/>
      <w:bookmarkStart w:id="147" w:name="eight_3_14a"/>
      <w:bookmarkEnd w:id="146"/>
      <w:bookmarkEnd w:id="147"/>
      <w:r>
        <w:lastRenderedPageBreak/>
        <w:t>8.3.14a Conferences</w:t>
      </w:r>
    </w:p>
    <w:p w14:paraId="3BFCE354" w14:textId="448FA04C" w:rsidR="00650FB1" w:rsidRPr="00650FB1" w:rsidRDefault="0091570B" w:rsidP="00650FB1">
      <w:r>
        <w:t xml:space="preserve">Refer to </w:t>
      </w:r>
      <w:hyperlink w:anchor="eight_3_38" w:history="1">
        <w:r w:rsidRPr="00AF4244">
          <w:rPr>
            <w:rStyle w:val="Hyperlink"/>
          </w:rPr>
          <w:t>Section 8.3.38 Meetings and Conferences</w:t>
        </w:r>
      </w:hyperlink>
      <w:r>
        <w:t>, in this manual.</w:t>
      </w:r>
    </w:p>
    <w:p w14:paraId="79A56039" w14:textId="20DF7F67" w:rsidR="00602045" w:rsidRPr="00E20F0B" w:rsidRDefault="00E07764" w:rsidP="00E20F0B">
      <w:pPr>
        <w:pStyle w:val="Heading3"/>
      </w:pPr>
      <w:r w:rsidRPr="00E20F0B">
        <w:t xml:space="preserve">8.3.15 </w:t>
      </w:r>
      <w:r w:rsidR="00DE1BE2" w:rsidRPr="00EF3636">
        <w:t>Contingencies</w:t>
      </w:r>
    </w:p>
    <w:p w14:paraId="3EE0869B" w14:textId="1E75735F" w:rsidR="00AF4244" w:rsidRDefault="0003740A" w:rsidP="001D2A16">
      <w:pPr>
        <w:rPr>
          <w:rStyle w:val="BoldChar"/>
          <w:b w:val="0"/>
          <w:bCs/>
        </w:rPr>
      </w:pPr>
      <w:r>
        <w:t>Payments</w:t>
      </w:r>
      <w:r w:rsidRPr="00FA562A">
        <w:t xml:space="preserve"> </w:t>
      </w:r>
      <w:r w:rsidR="00DE1BE2" w:rsidRPr="00FA562A">
        <w:t>to a contingency reserve or any similar provision made for events, the occurrence of which cannot be foretold with certainty as to time, or intensity, or with an assurance of their happening, are unallowable.  The term “contingency reserve” excludes self-insurance reserves, reserves for normal severance pay</w:t>
      </w:r>
      <w:r>
        <w:t xml:space="preserve"> (if allowable)</w:t>
      </w:r>
      <w:r w:rsidR="00DE1BE2" w:rsidRPr="00FA562A">
        <w:t>, pension plan reserves, post-retirement health and other benefit reserves computed using acceptable actuarial cost methods</w:t>
      </w:r>
      <w:r>
        <w:t xml:space="preserve">, subject to the respective cost principles of the </w:t>
      </w:r>
      <w:hyperlink w:anchor="uniformguidance" w:history="1">
        <w:r w:rsidRPr="0003740A">
          <w:rPr>
            <w:rStyle w:val="Hyperlink"/>
          </w:rPr>
          <w:t>Uniform Guidance</w:t>
        </w:r>
      </w:hyperlink>
      <w:r>
        <w:t xml:space="preserve"> and </w:t>
      </w:r>
      <w:hyperlink w:anchor="txgms" w:history="1">
        <w:r w:rsidRPr="0003740A">
          <w:rPr>
            <w:rStyle w:val="Hyperlink"/>
          </w:rPr>
          <w:t>TxGMS</w:t>
        </w:r>
      </w:hyperlink>
      <w:r>
        <w:t>, as applicable</w:t>
      </w:r>
      <w:r w:rsidR="00DE1BE2" w:rsidRPr="00D72133">
        <w:rPr>
          <w:rStyle w:val="BoldChar"/>
          <w:b w:val="0"/>
          <w:bCs/>
        </w:rPr>
        <w:t>.</w:t>
      </w:r>
    </w:p>
    <w:p w14:paraId="08DCC119" w14:textId="06F77A17" w:rsidR="00AF4244" w:rsidRDefault="00AF4244" w:rsidP="001D2A16">
      <w:pPr>
        <w:rPr>
          <w:rStyle w:val="BoldChar"/>
        </w:rPr>
      </w:pPr>
      <w:r>
        <w:rPr>
          <w:rStyle w:val="BoldChar"/>
          <w:b w:val="0"/>
          <w:bCs/>
        </w:rPr>
        <w:t>For more information refer to the cited references at the end of this Section 8.3.15.</w:t>
      </w:r>
    </w:p>
    <w:p w14:paraId="58695375" w14:textId="460541E1" w:rsidR="0036155B" w:rsidRPr="00D72133" w:rsidRDefault="00AF4244" w:rsidP="001D2A16">
      <w:pPr>
        <w:rPr>
          <w:rStyle w:val="BoldChar"/>
          <w:b w:val="0"/>
          <w:bCs/>
        </w:rPr>
      </w:pPr>
      <w:r w:rsidRPr="00D72133">
        <w:rPr>
          <w:rStyle w:val="BoldChar"/>
          <w:b w:val="0"/>
          <w:bCs/>
        </w:rPr>
        <w:t>Reference:</w:t>
      </w:r>
      <w:r w:rsidR="00DE1BE2" w:rsidRPr="00D72133">
        <w:rPr>
          <w:rStyle w:val="BoldChar"/>
          <w:b w:val="0"/>
          <w:bCs/>
        </w:rPr>
        <w:t xml:space="preserve">  </w:t>
      </w:r>
      <w:r w:rsidR="006A3261" w:rsidRPr="00D72133">
        <w:rPr>
          <w:rStyle w:val="BoldChar"/>
          <w:b w:val="0"/>
          <w:bCs/>
        </w:rPr>
        <w:t>2 CFR §</w:t>
      </w:r>
      <w:r w:rsidR="0081140A">
        <w:rPr>
          <w:rStyle w:val="BoldChar"/>
          <w:b w:val="0"/>
          <w:bCs/>
        </w:rPr>
        <w:t xml:space="preserve"> </w:t>
      </w:r>
      <w:r w:rsidR="006A3261" w:rsidRPr="00D72133">
        <w:rPr>
          <w:rStyle w:val="BoldChar"/>
          <w:b w:val="0"/>
          <w:bCs/>
        </w:rPr>
        <w:t>200.433</w:t>
      </w:r>
      <w:r w:rsidRPr="00D72133">
        <w:rPr>
          <w:rStyle w:val="BoldChar"/>
          <w:b w:val="0"/>
          <w:bCs/>
        </w:rPr>
        <w:t xml:space="preserve"> (Uniform Guidance); </w:t>
      </w:r>
      <w:r w:rsidR="006A3261" w:rsidRPr="00D72133">
        <w:rPr>
          <w:rStyle w:val="BoldChar"/>
          <w:b w:val="0"/>
          <w:bCs/>
        </w:rPr>
        <w:t>Appendix 7 to TxGMS.</w:t>
      </w:r>
    </w:p>
    <w:p w14:paraId="114CCAC8" w14:textId="4BA7BD9B" w:rsidR="00D34A0E" w:rsidRPr="00EF3636" w:rsidRDefault="00DE1BE2" w:rsidP="00E20F0B">
      <w:pPr>
        <w:pStyle w:val="Heading3"/>
      </w:pPr>
      <w:bookmarkStart w:id="148" w:name="eight_3_16"/>
      <w:bookmarkEnd w:id="148"/>
      <w:r w:rsidRPr="00E20F0B">
        <w:t>8.3.16</w:t>
      </w:r>
      <w:r w:rsidRPr="00E20F0B">
        <w:tab/>
      </w:r>
      <w:r w:rsidRPr="00EF3636">
        <w:t>Contributions and Donations</w:t>
      </w:r>
    </w:p>
    <w:p w14:paraId="53048E9F" w14:textId="16B041C1" w:rsidR="0052475B" w:rsidRDefault="00DE1BE2" w:rsidP="001D2A16">
      <w:r w:rsidRPr="00FA562A">
        <w:t xml:space="preserve">Contributions and donations, including cash, property, and services, made by the </w:t>
      </w:r>
      <w:hyperlink w:anchor="contractor" w:history="1">
        <w:r w:rsidR="0060126A">
          <w:rPr>
            <w:rStyle w:val="Hyperlink"/>
          </w:rPr>
          <w:t>Grantee</w:t>
        </w:r>
      </w:hyperlink>
      <w:r w:rsidR="0060126A" w:rsidRPr="00FA562A">
        <w:t xml:space="preserve"> </w:t>
      </w:r>
      <w:r w:rsidRPr="00FA562A">
        <w:t xml:space="preserve">to other </w:t>
      </w:r>
      <w:r w:rsidR="0060126A">
        <w:t xml:space="preserve">entities </w:t>
      </w:r>
      <w:r w:rsidRPr="00FA562A">
        <w:t xml:space="preserve">are unallowable.  (This does not prohibit the </w:t>
      </w:r>
      <w:r w:rsidR="00B47C0E">
        <w:t>Grantee’s</w:t>
      </w:r>
      <w:r w:rsidRPr="00FA562A">
        <w:t xml:space="preserve"> acceptance of contributions or donations to meet cost sharing or matching requirements</w:t>
      </w:r>
      <w:r w:rsidR="0060126A">
        <w:t>, such as</w:t>
      </w:r>
      <w:r w:rsidRPr="00FA562A">
        <w:t xml:space="preserve"> child care local </w:t>
      </w:r>
      <w:r w:rsidR="0060126A">
        <w:t>match</w:t>
      </w:r>
      <w:r w:rsidRPr="00FA562A">
        <w:t>.)</w:t>
      </w:r>
    </w:p>
    <w:p w14:paraId="66DD835B" w14:textId="458653A1" w:rsidR="0052475B" w:rsidRDefault="0052475B" w:rsidP="001D2A16">
      <w:r>
        <w:t>For more information refer to the cited references at the end of this Section 8.3.16.</w:t>
      </w:r>
    </w:p>
    <w:p w14:paraId="4A0C1E77" w14:textId="77657FA2" w:rsidR="0036155B" w:rsidRPr="00FF048E" w:rsidRDefault="0052475B" w:rsidP="001D2A16">
      <w:r>
        <w:t xml:space="preserve">Reference:  </w:t>
      </w:r>
      <w:r w:rsidR="00467FB8" w:rsidRPr="00D72133">
        <w:rPr>
          <w:rStyle w:val="BoldChar"/>
          <w:b w:val="0"/>
        </w:rPr>
        <w:t>2 CFR §§</w:t>
      </w:r>
      <w:r w:rsidRPr="00D72133">
        <w:rPr>
          <w:rStyle w:val="BoldChar"/>
          <w:b w:val="0"/>
        </w:rPr>
        <w:t xml:space="preserve"> </w:t>
      </w:r>
      <w:r w:rsidR="00467FB8" w:rsidRPr="00D72133">
        <w:rPr>
          <w:rStyle w:val="BoldChar"/>
          <w:b w:val="0"/>
        </w:rPr>
        <w:t xml:space="preserve">200.306 and 200.434; “Cost Sharing or Matching” </w:t>
      </w:r>
      <w:r w:rsidR="00CB11EE" w:rsidRPr="00D72133">
        <w:rPr>
          <w:rStyle w:val="BoldChar"/>
          <w:b w:val="0"/>
        </w:rPr>
        <w:t xml:space="preserve">and </w:t>
      </w:r>
      <w:r w:rsidR="00467FB8" w:rsidRPr="00D72133">
        <w:rPr>
          <w:rStyle w:val="BoldChar"/>
          <w:b w:val="0"/>
        </w:rPr>
        <w:t xml:space="preserve">Appendix 7 </w:t>
      </w:r>
      <w:r w:rsidR="00CB11EE" w:rsidRPr="00D72133">
        <w:rPr>
          <w:rStyle w:val="BoldChar"/>
          <w:b w:val="0"/>
        </w:rPr>
        <w:t>in</w:t>
      </w:r>
      <w:r w:rsidR="00467FB8" w:rsidRPr="00D72133">
        <w:rPr>
          <w:rStyle w:val="BoldChar"/>
          <w:b w:val="0"/>
        </w:rPr>
        <w:t xml:space="preserve"> TxGMS</w:t>
      </w:r>
    </w:p>
    <w:p w14:paraId="4DF9A3D4" w14:textId="4003289F" w:rsidR="00D34A0E" w:rsidRPr="00EF3636" w:rsidRDefault="00DE1BE2" w:rsidP="00E20F0B">
      <w:pPr>
        <w:pStyle w:val="Heading3"/>
      </w:pPr>
      <w:bookmarkStart w:id="149" w:name="eight_3_17"/>
      <w:bookmarkEnd w:id="149"/>
      <w:r w:rsidRPr="00E20F0B">
        <w:t>8.3.17</w:t>
      </w:r>
      <w:r w:rsidRPr="00E20F0B">
        <w:tab/>
      </w:r>
      <w:r w:rsidRPr="00EF3636">
        <w:t>Deans of Faculty and Graduate Schools</w:t>
      </w:r>
    </w:p>
    <w:p w14:paraId="7D0EEBBB" w14:textId="4E774BFF" w:rsidR="0036155B" w:rsidRPr="0036155B" w:rsidRDefault="00BE10C6" w:rsidP="001D2A16">
      <w:pPr>
        <w:rPr>
          <w:rStyle w:val="BoldChar"/>
        </w:rPr>
      </w:pPr>
      <w:r>
        <w:t>Refer to</w:t>
      </w:r>
      <w:r w:rsidR="0003740A">
        <w:t xml:space="preserve"> the cited references in</w:t>
      </w:r>
      <w:r>
        <w:t xml:space="preserve"> </w:t>
      </w:r>
      <w:hyperlink w:anchor="eight_3_13" w:history="1">
        <w:r w:rsidRPr="00BE10C6">
          <w:rPr>
            <w:rStyle w:val="Hyperlink"/>
          </w:rPr>
          <w:t>Section 8.3.1</w:t>
        </w:r>
        <w:r w:rsidR="00AF4244">
          <w:rPr>
            <w:rStyle w:val="Hyperlink"/>
          </w:rPr>
          <w:t>3 Compensation—Personnel Services</w:t>
        </w:r>
      </w:hyperlink>
      <w:r w:rsidR="00AF4244">
        <w:t>,</w:t>
      </w:r>
      <w:r>
        <w:t xml:space="preserve"> in this manual.</w:t>
      </w:r>
      <w:bookmarkStart w:id="150" w:name="eight_3_18"/>
      <w:bookmarkEnd w:id="150"/>
    </w:p>
    <w:p w14:paraId="40765E78" w14:textId="51AB5D90" w:rsidR="00DD19B4" w:rsidRDefault="00DD19B4" w:rsidP="00DD19B4">
      <w:pPr>
        <w:pStyle w:val="Heading3"/>
      </w:pPr>
      <w:bookmarkStart w:id="151" w:name="_Hlt58144049"/>
      <w:bookmarkStart w:id="152" w:name="eight_3_19"/>
      <w:bookmarkEnd w:id="151"/>
      <w:bookmarkEnd w:id="152"/>
      <w:r>
        <w:t xml:space="preserve">8.3.18 </w:t>
      </w:r>
      <w:r w:rsidRPr="00FA562A">
        <w:t>Depreciation</w:t>
      </w:r>
    </w:p>
    <w:p w14:paraId="1227E223" w14:textId="67574CFF" w:rsidR="00972FE1" w:rsidRDefault="00DD19B4" w:rsidP="00DD19B4">
      <w:r w:rsidRPr="00FA562A">
        <w:t xml:space="preserve">Compensation for the use of </w:t>
      </w:r>
      <w:r w:rsidR="00E838DE">
        <w:t xml:space="preserve">a </w:t>
      </w:r>
      <w:hyperlink w:anchor="grantee" w:history="1">
        <w:r w:rsidR="00E838DE" w:rsidRPr="0003740A">
          <w:rPr>
            <w:rStyle w:val="Hyperlink"/>
          </w:rPr>
          <w:t>Grantee’s</w:t>
        </w:r>
      </w:hyperlink>
      <w:r w:rsidRPr="00FA562A">
        <w:t xml:space="preserve"> buildings, capital improvements, </w:t>
      </w:r>
      <w:hyperlink w:anchor="equipment" w:history="1">
        <w:r w:rsidRPr="0003740A">
          <w:rPr>
            <w:rStyle w:val="Hyperlink"/>
          </w:rPr>
          <w:t>equipment</w:t>
        </w:r>
      </w:hyperlink>
      <w:r w:rsidRPr="00FA562A">
        <w:t xml:space="preserve"> </w:t>
      </w:r>
      <w:r w:rsidR="00E838DE">
        <w:t xml:space="preserve">and software projects capitalized in accordance with </w:t>
      </w:r>
      <w:hyperlink w:anchor="generallyacceptedaccountingprinciples" w:history="1">
        <w:r w:rsidR="00972FE1" w:rsidRPr="00C67967">
          <w:rPr>
            <w:rStyle w:val="Hyperlink"/>
          </w:rPr>
          <w:t>Generally Accepted Accounting Principles</w:t>
        </w:r>
      </w:hyperlink>
      <w:r w:rsidRPr="00FA562A">
        <w:t xml:space="preserve"> may be made through depreciation provided the property is used, needed in the </w:t>
      </w:r>
      <w:r w:rsidR="00E838DE">
        <w:t>Grantee’s</w:t>
      </w:r>
      <w:r w:rsidR="00E838DE" w:rsidRPr="00FA562A">
        <w:t xml:space="preserve"> </w:t>
      </w:r>
      <w:r w:rsidRPr="00FA562A">
        <w:t xml:space="preserve">activities, and properly </w:t>
      </w:r>
      <w:hyperlink w:anchor="allocable" w:history="1">
        <w:r w:rsidRPr="00EB26B0">
          <w:rPr>
            <w:rStyle w:val="Hyperlink"/>
          </w:rPr>
          <w:t>allocable</w:t>
        </w:r>
      </w:hyperlink>
      <w:r w:rsidRPr="00FA562A">
        <w:t xml:space="preserve"> to </w:t>
      </w:r>
      <w:r w:rsidR="00E838DE">
        <w:t>the grant award</w:t>
      </w:r>
      <w:r w:rsidRPr="00FA562A">
        <w:t>.</w:t>
      </w:r>
    </w:p>
    <w:p w14:paraId="3696C97B" w14:textId="7821D875" w:rsidR="00972FE1" w:rsidRDefault="00972FE1" w:rsidP="00DD19B4">
      <w:r>
        <w:t>For more information refer to the cited references at the end of this Section 8.3.18.</w:t>
      </w:r>
    </w:p>
    <w:p w14:paraId="1812ED0D" w14:textId="66FB862A" w:rsidR="00DD19B4" w:rsidRPr="00D72133" w:rsidRDefault="00972FE1" w:rsidP="00DD19B4">
      <w:pPr>
        <w:rPr>
          <w:rStyle w:val="BoldChar"/>
          <w:b w:val="0"/>
          <w:bCs/>
        </w:rPr>
      </w:pPr>
      <w:r>
        <w:t>Reference:</w:t>
      </w:r>
      <w:r w:rsidR="00DD19B4" w:rsidRPr="00FA562A">
        <w:t xml:space="preserve">  </w:t>
      </w:r>
      <w:r w:rsidR="00E838DE" w:rsidRPr="00D72133">
        <w:rPr>
          <w:rStyle w:val="BoldChar"/>
          <w:b w:val="0"/>
          <w:bCs/>
        </w:rPr>
        <w:t>2 CFR §</w:t>
      </w:r>
      <w:r w:rsidR="0081140A">
        <w:rPr>
          <w:rStyle w:val="BoldChar"/>
          <w:b w:val="0"/>
          <w:bCs/>
        </w:rPr>
        <w:t xml:space="preserve"> </w:t>
      </w:r>
      <w:r w:rsidR="00E838DE" w:rsidRPr="00D72133">
        <w:rPr>
          <w:rStyle w:val="BoldChar"/>
          <w:b w:val="0"/>
          <w:bCs/>
        </w:rPr>
        <w:t>200.436; Appendix 7 to TxGMS</w:t>
      </w:r>
    </w:p>
    <w:p w14:paraId="4E5E7F05" w14:textId="63C4FA9B" w:rsidR="00D34A0E" w:rsidRDefault="00DE1BE2" w:rsidP="00E20F0B">
      <w:pPr>
        <w:pStyle w:val="Heading3"/>
        <w:rPr>
          <w:rStyle w:val="NormalunderlineChar"/>
        </w:rPr>
      </w:pPr>
      <w:r w:rsidRPr="00E20F0B">
        <w:t>8.3.19</w:t>
      </w:r>
      <w:r w:rsidRPr="00E20F0B">
        <w:tab/>
      </w:r>
      <w:r w:rsidR="00165D61">
        <w:t>[</w:t>
      </w:r>
      <w:r w:rsidR="00E838DE">
        <w:t>Reserved</w:t>
      </w:r>
      <w:r w:rsidR="00165D61">
        <w:t>]</w:t>
      </w:r>
    </w:p>
    <w:p w14:paraId="1A3BB5D7" w14:textId="4296C425" w:rsidR="0094751D" w:rsidRPr="0094751D" w:rsidRDefault="00E838DE" w:rsidP="001D2A16">
      <w:pPr>
        <w:rPr>
          <w:rStyle w:val="BoldChar"/>
        </w:rPr>
      </w:pPr>
      <w:r>
        <w:t>This section is reserved.</w:t>
      </w:r>
      <w:bookmarkStart w:id="153" w:name="eight_3_20"/>
      <w:bookmarkEnd w:id="153"/>
    </w:p>
    <w:p w14:paraId="7FBBB678" w14:textId="00AF9B9F" w:rsidR="00D34A0E" w:rsidRPr="00EF3636" w:rsidRDefault="00DE1BE2" w:rsidP="00E20F0B">
      <w:pPr>
        <w:pStyle w:val="Heading3"/>
      </w:pPr>
      <w:r w:rsidRPr="00E20F0B">
        <w:lastRenderedPageBreak/>
        <w:t>8.3.20</w:t>
      </w:r>
      <w:r w:rsidRPr="00E20F0B">
        <w:tab/>
      </w:r>
      <w:r w:rsidRPr="00EF3636">
        <w:t>Employee Health and Welfare Costs</w:t>
      </w:r>
    </w:p>
    <w:p w14:paraId="7D82BC70" w14:textId="19A9708A" w:rsidR="00972FE1" w:rsidRDefault="00972FE1" w:rsidP="001D2A16">
      <w:pPr>
        <w:rPr>
          <w:rStyle w:val="BoldChar"/>
        </w:rPr>
      </w:pPr>
      <w:r>
        <w:t>Costs</w:t>
      </w:r>
      <w:r w:rsidR="00DE1BE2" w:rsidRPr="00FA562A">
        <w:t xml:space="preserve"> incurred in accordance with </w:t>
      </w:r>
      <w:r w:rsidR="00165D61">
        <w:t xml:space="preserve">the </w:t>
      </w:r>
      <w:hyperlink w:anchor="grantee" w:history="1">
        <w:r w:rsidR="00165D61" w:rsidRPr="0003740A">
          <w:rPr>
            <w:rStyle w:val="Hyperlink"/>
          </w:rPr>
          <w:t>Grantee’s</w:t>
        </w:r>
      </w:hyperlink>
      <w:r w:rsidR="00165D61">
        <w:t xml:space="preserve"> documented policies </w:t>
      </w:r>
      <w:r w:rsidR="00DE1BE2" w:rsidRPr="00FA562A">
        <w:t xml:space="preserve">for the improvement of working conditions, employer-employee relations, employee </w:t>
      </w:r>
      <w:r w:rsidR="00165D61">
        <w:t>health</w:t>
      </w:r>
      <w:r w:rsidR="00DE1BE2" w:rsidRPr="00FA562A">
        <w:t xml:space="preserve">, and employee performance are allowable.  Such costs must be equitably apportioned to all activities of the </w:t>
      </w:r>
      <w:r w:rsidR="00165D61">
        <w:t>Grantee</w:t>
      </w:r>
      <w:r w:rsidR="00DE1BE2" w:rsidRPr="00FA562A">
        <w:t>.</w:t>
      </w:r>
      <w:r w:rsidR="0094751D">
        <w:t xml:space="preserve"> </w:t>
      </w:r>
      <w:r>
        <w:t xml:space="preserve"> </w:t>
      </w:r>
      <w:r w:rsidR="00DE1BE2" w:rsidRPr="00FA562A">
        <w:t xml:space="preserve">Income generated from any of these activities </w:t>
      </w:r>
      <w:r w:rsidR="00552D10">
        <w:t>will be credited to the cost thereof unless such income has been irrevocably sent to employee welfare organizations</w:t>
      </w:r>
      <w:r w:rsidR="00DE1BE2" w:rsidRPr="00FA562A">
        <w:t xml:space="preserve">.  </w:t>
      </w:r>
      <w:r w:rsidR="00552D10">
        <w:t>Additional conditions apply to losses resulting from operating food services.</w:t>
      </w:r>
    </w:p>
    <w:p w14:paraId="3E953C2E" w14:textId="2D126E73" w:rsidR="00972FE1" w:rsidRDefault="00972FE1" w:rsidP="00972FE1">
      <w:r>
        <w:t>For more information refer to the cited references at the end of this Section 8.3.20.</w:t>
      </w:r>
    </w:p>
    <w:p w14:paraId="5F5410BA" w14:textId="19290C9D" w:rsidR="0094751D" w:rsidRPr="00D72133" w:rsidRDefault="00972FE1" w:rsidP="001D2A16">
      <w:pPr>
        <w:rPr>
          <w:rStyle w:val="BoldChar"/>
          <w:b w:val="0"/>
          <w:bCs/>
        </w:rPr>
      </w:pPr>
      <w:r w:rsidRPr="00D72133">
        <w:rPr>
          <w:rStyle w:val="BoldChar"/>
          <w:b w:val="0"/>
          <w:bCs/>
        </w:rPr>
        <w:t>Reference:</w:t>
      </w:r>
      <w:r w:rsidR="00DE1BE2" w:rsidRPr="00D72133">
        <w:rPr>
          <w:rStyle w:val="BoldChar"/>
          <w:b w:val="0"/>
          <w:bCs/>
        </w:rPr>
        <w:t xml:space="preserve">  </w:t>
      </w:r>
      <w:r w:rsidR="00552D10" w:rsidRPr="00D72133">
        <w:rPr>
          <w:rStyle w:val="BoldChar"/>
          <w:b w:val="0"/>
          <w:bCs/>
        </w:rPr>
        <w:t>2 CFR §</w:t>
      </w:r>
      <w:r>
        <w:rPr>
          <w:rStyle w:val="BoldChar"/>
          <w:b w:val="0"/>
          <w:bCs/>
        </w:rPr>
        <w:t xml:space="preserve"> </w:t>
      </w:r>
      <w:r w:rsidR="00552D10" w:rsidRPr="00D72133">
        <w:rPr>
          <w:rStyle w:val="BoldChar"/>
          <w:b w:val="0"/>
          <w:bCs/>
        </w:rPr>
        <w:t>200.437 (Uniform Guidance); Appendix 7 to TxGMS</w:t>
      </w:r>
      <w:bookmarkStart w:id="154" w:name="eight_3_21"/>
      <w:bookmarkEnd w:id="154"/>
    </w:p>
    <w:p w14:paraId="3712A895" w14:textId="7DE8589E" w:rsidR="00D34A0E" w:rsidRPr="00EF3636" w:rsidRDefault="0094751D" w:rsidP="00E20F0B">
      <w:pPr>
        <w:pStyle w:val="Heading3"/>
      </w:pPr>
      <w:r w:rsidRPr="00E20F0B">
        <w:t>8</w:t>
      </w:r>
      <w:r w:rsidR="00DE1BE2" w:rsidRPr="00E20F0B">
        <w:t>.3.21</w:t>
      </w:r>
      <w:r w:rsidR="00DE1BE2" w:rsidRPr="00E20F0B">
        <w:tab/>
      </w:r>
      <w:r w:rsidR="00DE1BE2" w:rsidRPr="00EF3636">
        <w:t>Entertainment</w:t>
      </w:r>
    </w:p>
    <w:p w14:paraId="1F86F8D8" w14:textId="0EA3CB76" w:rsidR="00767DC3" w:rsidRDefault="00DE1BE2" w:rsidP="001D2A16">
      <w:r w:rsidRPr="00FA562A">
        <w:t>Costs of entertainment, including amusement, diversion, and social activities, and any associated costs are unallowable</w:t>
      </w:r>
      <w:r w:rsidR="00BF05F2">
        <w:t xml:space="preserve">, except </w:t>
      </w:r>
      <w:r w:rsidR="00767DC3">
        <w:t>as follows:</w:t>
      </w:r>
    </w:p>
    <w:p w14:paraId="58CAEEA8" w14:textId="6B42D4A3" w:rsidR="00767DC3" w:rsidRPr="00CC01D6" w:rsidRDefault="00767DC3" w:rsidP="00767DC3">
      <w:pPr>
        <w:pStyle w:val="ListParagraph"/>
        <w:numPr>
          <w:ilvl w:val="0"/>
          <w:numId w:val="70"/>
        </w:numPr>
        <w:rPr>
          <w:bCs/>
        </w:rPr>
      </w:pPr>
      <w:r>
        <w:t xml:space="preserve">For </w:t>
      </w:r>
      <w:hyperlink w:anchor="federalaward" w:history="1">
        <w:r w:rsidRPr="0003740A">
          <w:rPr>
            <w:rStyle w:val="Hyperlink"/>
          </w:rPr>
          <w:t>federal awards</w:t>
        </w:r>
      </w:hyperlink>
      <w:r w:rsidR="0065015F">
        <w:t>:</w:t>
      </w:r>
      <w:r>
        <w:t xml:space="preserve"> </w:t>
      </w:r>
      <w:r w:rsidR="0065015F">
        <w:t xml:space="preserve"> W</w:t>
      </w:r>
      <w:r w:rsidR="00BF05F2">
        <w:t>here specific costs that might otherwise be considered entertainment have a programmatic purpose</w:t>
      </w:r>
      <w:r>
        <w:t xml:space="preserve">, </w:t>
      </w:r>
      <w:r w:rsidR="00BF05F2">
        <w:t>TWC</w:t>
      </w:r>
      <w:r>
        <w:t xml:space="preserve"> may approve such programmatic costs only if the federal government authorized the costs in the budget for the federal award </w:t>
      </w:r>
      <w:r w:rsidR="0065015F">
        <w:t xml:space="preserve">that TWC received, </w:t>
      </w:r>
      <w:r>
        <w:t xml:space="preserve">or if TWC receives prior written approval from the </w:t>
      </w:r>
      <w:hyperlink w:anchor="federalawardingagency" w:history="1">
        <w:r w:rsidRPr="0003740A">
          <w:rPr>
            <w:rStyle w:val="Hyperlink"/>
          </w:rPr>
          <w:t>federal awarding agency</w:t>
        </w:r>
      </w:hyperlink>
      <w:r>
        <w:t xml:space="preserve">.  </w:t>
      </w:r>
      <w:r w:rsidR="0065015F">
        <w:t>(</w:t>
      </w:r>
      <w:r>
        <w:t xml:space="preserve">For </w:t>
      </w:r>
      <w:r w:rsidR="0003740A">
        <w:t xml:space="preserve">any federal </w:t>
      </w:r>
      <w:r>
        <w:t xml:space="preserve">funds that TWC receives via </w:t>
      </w:r>
      <w:r w:rsidR="0065015F">
        <w:t xml:space="preserve">state </w:t>
      </w:r>
      <w:r>
        <w:t xml:space="preserve">interagency transfer, TWC may need to obtain </w:t>
      </w:r>
      <w:r w:rsidR="0065015F">
        <w:t xml:space="preserve">prior </w:t>
      </w:r>
      <w:r>
        <w:t xml:space="preserve">concurrence </w:t>
      </w:r>
      <w:r w:rsidR="00304E1B">
        <w:t xml:space="preserve">through </w:t>
      </w:r>
      <w:r>
        <w:t xml:space="preserve">the pass-through </w:t>
      </w:r>
      <w:r w:rsidR="0065015F">
        <w:t xml:space="preserve">state </w:t>
      </w:r>
      <w:r>
        <w:t>agency.)</w:t>
      </w:r>
    </w:p>
    <w:p w14:paraId="1D147E7D" w14:textId="3CC12DEE" w:rsidR="0065015F" w:rsidRPr="0065015F" w:rsidRDefault="00767DC3" w:rsidP="00767DC3">
      <w:pPr>
        <w:pStyle w:val="ListParagraph"/>
        <w:numPr>
          <w:ilvl w:val="0"/>
          <w:numId w:val="70"/>
        </w:numPr>
      </w:pPr>
      <w:r>
        <w:t xml:space="preserve">For </w:t>
      </w:r>
      <w:hyperlink w:anchor="stateaward" w:history="1">
        <w:r w:rsidRPr="0003740A">
          <w:rPr>
            <w:rStyle w:val="Hyperlink"/>
          </w:rPr>
          <w:t>state awards</w:t>
        </w:r>
      </w:hyperlink>
      <w:r w:rsidR="0065015F">
        <w:t xml:space="preserve">:  Where specific costs that might otherwise be considered entertainment have a programmatic purpose, </w:t>
      </w:r>
      <w:r>
        <w:t xml:space="preserve">TWC may authorize such programmatic costs </w:t>
      </w:r>
      <w:r w:rsidR="00BF05F2">
        <w:t xml:space="preserve">in the approved budget for the </w:t>
      </w:r>
      <w:r w:rsidR="0065015F">
        <w:t>grant</w:t>
      </w:r>
      <w:r w:rsidR="00BF05F2">
        <w:t xml:space="preserve"> award or </w:t>
      </w:r>
      <w:r w:rsidR="0065015F">
        <w:t>in response to a request for prior written approval from the Grantee.  (For funds that TWC receives via state interagency transfer, TWC may need to obtain prior concurrence from the pass-through state agency</w:t>
      </w:r>
      <w:r w:rsidR="00DE1BE2" w:rsidRPr="00FA562A">
        <w:t>.</w:t>
      </w:r>
      <w:r w:rsidR="0065015F">
        <w:t>)</w:t>
      </w:r>
    </w:p>
    <w:p w14:paraId="61DA1D04" w14:textId="755B8CC7" w:rsidR="0094751D" w:rsidRPr="00D72133" w:rsidRDefault="00CC01D6" w:rsidP="0065015F">
      <w:pPr>
        <w:rPr>
          <w:rStyle w:val="BoldChar"/>
          <w:b w:val="0"/>
          <w:bCs/>
        </w:rPr>
      </w:pPr>
      <w:r w:rsidRPr="00D72133">
        <w:rPr>
          <w:rStyle w:val="BoldChar"/>
          <w:b w:val="0"/>
          <w:bCs/>
        </w:rPr>
        <w:t xml:space="preserve">Reference:  </w:t>
      </w:r>
      <w:r w:rsidR="0065015F" w:rsidRPr="00D72133">
        <w:rPr>
          <w:rStyle w:val="BoldChar"/>
          <w:b w:val="0"/>
          <w:bCs/>
        </w:rPr>
        <w:t>2 CFR §</w:t>
      </w:r>
      <w:r w:rsidR="0081140A">
        <w:rPr>
          <w:rStyle w:val="BoldChar"/>
          <w:b w:val="0"/>
          <w:bCs/>
        </w:rPr>
        <w:t xml:space="preserve"> </w:t>
      </w:r>
      <w:r w:rsidR="0065015F" w:rsidRPr="00D72133">
        <w:rPr>
          <w:rStyle w:val="BoldChar"/>
          <w:b w:val="0"/>
          <w:bCs/>
        </w:rPr>
        <w:t>200.438 (Uniform Guidance; Appendix 7 to TxGMS</w:t>
      </w:r>
      <w:bookmarkStart w:id="155" w:name="eight_3_22"/>
      <w:bookmarkEnd w:id="155"/>
    </w:p>
    <w:p w14:paraId="079807D6" w14:textId="634049EB" w:rsidR="00D34A0E" w:rsidRPr="00EF3636" w:rsidRDefault="00DE1BE2" w:rsidP="00E20F0B">
      <w:pPr>
        <w:pStyle w:val="Heading3"/>
      </w:pPr>
      <w:r w:rsidRPr="00E20F0B">
        <w:t>8.3.22</w:t>
      </w:r>
      <w:r w:rsidRPr="00E20F0B">
        <w:tab/>
      </w:r>
      <w:r w:rsidRPr="00EF3636">
        <w:t>Equipment</w:t>
      </w:r>
      <w:r w:rsidR="0065015F">
        <w:t>, Buildings,</w:t>
      </w:r>
      <w:r w:rsidRPr="00EF3636">
        <w:t xml:space="preserve"> and Other Capital Expenditures</w:t>
      </w:r>
    </w:p>
    <w:p w14:paraId="0E8AABFF" w14:textId="5FAABCA3" w:rsidR="00A905C1" w:rsidRDefault="00A905C1" w:rsidP="001D2A16">
      <w:r>
        <w:t xml:space="preserve">This Section summarizes cost principles specific to </w:t>
      </w:r>
      <w:hyperlink w:anchor="equipment" w:history="1">
        <w:r w:rsidRPr="00A905C1">
          <w:rPr>
            <w:rStyle w:val="Hyperlink"/>
          </w:rPr>
          <w:t>equipment</w:t>
        </w:r>
      </w:hyperlink>
      <w:r>
        <w:t xml:space="preserve">, buildings, and other </w:t>
      </w:r>
      <w:hyperlink w:anchor="capitalexpenditure" w:history="1">
        <w:r w:rsidRPr="00A905C1">
          <w:rPr>
            <w:rStyle w:val="Hyperlink"/>
          </w:rPr>
          <w:t>capital expenditures</w:t>
        </w:r>
      </w:hyperlink>
      <w:r>
        <w:t>.  For detail</w:t>
      </w:r>
      <w:r w:rsidR="003D5F12">
        <w:t>s</w:t>
      </w:r>
      <w:r>
        <w:t xml:space="preserve"> refer to the cited </w:t>
      </w:r>
      <w:hyperlink w:anchor="uniformguidance" w:history="1">
        <w:r w:rsidR="00304E1B" w:rsidRPr="00304E1B">
          <w:rPr>
            <w:rStyle w:val="Hyperlink"/>
          </w:rPr>
          <w:t>Uniform Guidance</w:t>
        </w:r>
      </w:hyperlink>
      <w:r w:rsidR="00304E1B">
        <w:t xml:space="preserve"> and </w:t>
      </w:r>
      <w:hyperlink w:anchor="txgms" w:history="1">
        <w:r w:rsidR="00304E1B" w:rsidRPr="00304E1B">
          <w:rPr>
            <w:rStyle w:val="Hyperlink"/>
          </w:rPr>
          <w:t>TxGMS</w:t>
        </w:r>
      </w:hyperlink>
      <w:r w:rsidR="00304E1B">
        <w:t xml:space="preserve"> </w:t>
      </w:r>
      <w:r>
        <w:t xml:space="preserve">references at the end of this Section 8.3.22.  Also refer to </w:t>
      </w:r>
      <w:hyperlink w:anchor="thirteen_toc" w:history="1">
        <w:r w:rsidRPr="00CC01D6">
          <w:rPr>
            <w:rStyle w:val="Hyperlink"/>
          </w:rPr>
          <w:t>Chapter 13 Property</w:t>
        </w:r>
      </w:hyperlink>
      <w:r>
        <w:t xml:space="preserve">, in this manual, and the </w:t>
      </w:r>
      <w:r w:rsidR="003D5F12">
        <w:t xml:space="preserve">applicable program requirements and </w:t>
      </w:r>
      <w:r>
        <w:t>award terms.  A</w:t>
      </w:r>
      <w:r w:rsidR="002D4DE0">
        <w:t xml:space="preserve"> program or grant award may have more </w:t>
      </w:r>
      <w:r>
        <w:t>restrictions</w:t>
      </w:r>
      <w:r w:rsidR="002D4DE0">
        <w:t xml:space="preserve">.  </w:t>
      </w:r>
      <w:r w:rsidR="0092536F">
        <w:t xml:space="preserve">Examples include but are not limited to those in the Notes at the end of this Section 8.3.22.  Additionally, the terms of </w:t>
      </w:r>
      <w:r w:rsidR="002D4DE0">
        <w:t xml:space="preserve">some </w:t>
      </w:r>
      <w:r w:rsidR="0092536F">
        <w:t xml:space="preserve">grant </w:t>
      </w:r>
      <w:r w:rsidR="002D4DE0">
        <w:t xml:space="preserve">awards </w:t>
      </w:r>
      <w:r w:rsidR="0092536F">
        <w:t xml:space="preserve">may </w:t>
      </w:r>
      <w:r w:rsidR="002D4DE0">
        <w:t xml:space="preserve">expressly prohibit </w:t>
      </w:r>
      <w:r w:rsidR="0092536F">
        <w:t xml:space="preserve">some </w:t>
      </w:r>
      <w:r w:rsidR="002D4DE0">
        <w:t>costs.</w:t>
      </w:r>
    </w:p>
    <w:p w14:paraId="6E714700" w14:textId="0712A25A" w:rsidR="0094751D" w:rsidRDefault="00A905C1" w:rsidP="001D2A16">
      <w:r>
        <w:t>T</w:t>
      </w:r>
      <w:r w:rsidR="00D80031">
        <w:t xml:space="preserve">he following </w:t>
      </w:r>
      <w:r w:rsidR="007E531A">
        <w:t xml:space="preserve">general </w:t>
      </w:r>
      <w:r w:rsidR="00D80031">
        <w:t xml:space="preserve">rules of allowability apply to </w:t>
      </w:r>
      <w:r w:rsidRPr="00D72133">
        <w:t>equipment</w:t>
      </w:r>
      <w:r w:rsidR="00DE1BE2" w:rsidRPr="00FA562A">
        <w:t xml:space="preserve"> and </w:t>
      </w:r>
      <w:hyperlink w:anchor="othercapitalasset" w:history="1">
        <w:r w:rsidR="002D4DE0" w:rsidRPr="00D72133">
          <w:t>other</w:t>
        </w:r>
      </w:hyperlink>
      <w:r w:rsidR="002D4DE0" w:rsidRPr="00D72133">
        <w:t xml:space="preserve"> </w:t>
      </w:r>
      <w:r w:rsidRPr="00D72133">
        <w:t>capital expenditures</w:t>
      </w:r>
      <w:r w:rsidR="00DE1BE2" w:rsidRPr="00FA562A">
        <w:t>:</w:t>
      </w:r>
    </w:p>
    <w:p w14:paraId="0ABDB5ED" w14:textId="448F4443" w:rsidR="0094751D" w:rsidRDefault="00DE1BE2" w:rsidP="00D72133">
      <w:pPr>
        <w:pStyle w:val="ListParagraph"/>
        <w:numPr>
          <w:ilvl w:val="0"/>
          <w:numId w:val="133"/>
        </w:numPr>
      </w:pPr>
      <w:r w:rsidRPr="00FA562A">
        <w:t xml:space="preserve">capital expenditures for </w:t>
      </w:r>
      <w:hyperlink w:anchor="generalpurposeequipment" w:history="1">
        <w:r w:rsidRPr="00FA562A">
          <w:rPr>
            <w:rStyle w:val="Hyperlink"/>
          </w:rPr>
          <w:t>general purpose equipment</w:t>
        </w:r>
      </w:hyperlink>
      <w:r w:rsidRPr="00FA562A">
        <w:t xml:space="preserve">, buildings, and land are unallowable as </w:t>
      </w:r>
      <w:hyperlink w:anchor="directcost" w:history="1">
        <w:r w:rsidRPr="00304E1B">
          <w:rPr>
            <w:rStyle w:val="Hyperlink"/>
          </w:rPr>
          <w:t xml:space="preserve">direct </w:t>
        </w:r>
        <w:r w:rsidR="00304E1B" w:rsidRPr="00304E1B">
          <w:rPr>
            <w:rStyle w:val="Hyperlink"/>
          </w:rPr>
          <w:t>costs</w:t>
        </w:r>
      </w:hyperlink>
      <w:r w:rsidRPr="00FA562A">
        <w:t xml:space="preserve">, except </w:t>
      </w:r>
      <w:r w:rsidR="00D80031">
        <w:t>with prior approval</w:t>
      </w:r>
      <w:r w:rsidRPr="00FA562A">
        <w:t>;</w:t>
      </w:r>
    </w:p>
    <w:p w14:paraId="2AF9005E" w14:textId="30797107" w:rsidR="0094751D" w:rsidRDefault="00DE1BE2" w:rsidP="00D72133">
      <w:pPr>
        <w:pStyle w:val="ListParagraph"/>
        <w:numPr>
          <w:ilvl w:val="0"/>
          <w:numId w:val="133"/>
        </w:numPr>
      </w:pPr>
      <w:r w:rsidRPr="00FA562A">
        <w:lastRenderedPageBreak/>
        <w:t xml:space="preserve">capital expenditures for </w:t>
      </w:r>
      <w:hyperlink w:anchor="specialpurposeequipment" w:history="1">
        <w:r w:rsidRPr="00FA562A">
          <w:rPr>
            <w:rStyle w:val="Hyperlink"/>
          </w:rPr>
          <w:t>special purpose equipment</w:t>
        </w:r>
      </w:hyperlink>
      <w:r w:rsidRPr="00FA562A">
        <w:t xml:space="preserve"> are allowable as </w:t>
      </w:r>
      <w:r w:rsidR="00304E1B" w:rsidRPr="00D72133">
        <w:t>direct costs</w:t>
      </w:r>
      <w:r w:rsidRPr="00FA562A">
        <w:t>, provided that items with a unit cost of $5,000 or more have prior approval;</w:t>
      </w:r>
    </w:p>
    <w:p w14:paraId="2D8FE3A0" w14:textId="27C40704" w:rsidR="0094751D" w:rsidRDefault="00DE1BE2" w:rsidP="00D72133">
      <w:pPr>
        <w:pStyle w:val="ListParagraph"/>
        <w:numPr>
          <w:ilvl w:val="0"/>
          <w:numId w:val="133"/>
        </w:numPr>
      </w:pPr>
      <w:r w:rsidRPr="00FA562A">
        <w:t>capital expenditures for improvements to land, buildings, or equipment which materially increase their value or useful life are unallowable as a direct cost except with prior approval.</w:t>
      </w:r>
    </w:p>
    <w:p w14:paraId="041C43ED" w14:textId="3EA90D76" w:rsidR="00FD2599" w:rsidRDefault="00DE1BE2" w:rsidP="001D2A16">
      <w:r w:rsidRPr="00D72133">
        <w:rPr>
          <w:rStyle w:val="NormalitalChar"/>
          <w:i w:val="0"/>
          <w:iCs/>
        </w:rPr>
        <w:t xml:space="preserve">Prior written approval is to be requested from the </w:t>
      </w:r>
      <w:hyperlink w:anchor="agency" w:history="1">
        <w:r w:rsidRPr="00D72133">
          <w:rPr>
            <w:rStyle w:val="Hyperlink"/>
            <w:iCs/>
          </w:rPr>
          <w:t>Agency</w:t>
        </w:r>
      </w:hyperlink>
      <w:r w:rsidRPr="00D72133">
        <w:rPr>
          <w:rStyle w:val="NormalitalChar"/>
          <w:i w:val="0"/>
          <w:iCs/>
        </w:rPr>
        <w:t xml:space="preserve"> by submitting TWC </w:t>
      </w:r>
      <w:r w:rsidR="00812BF5" w:rsidRPr="00D72133">
        <w:rPr>
          <w:rStyle w:val="NormalitalChar"/>
          <w:i w:val="0"/>
          <w:iCs/>
        </w:rPr>
        <w:t>Form 7100</w:t>
      </w:r>
      <w:r w:rsidRPr="0094751D">
        <w:rPr>
          <w:rStyle w:val="NormalitalChar"/>
        </w:rPr>
        <w:t>.</w:t>
      </w:r>
      <w:r w:rsidRPr="00FA562A">
        <w:t xml:space="preserve">  </w:t>
      </w:r>
      <w:r w:rsidR="00FD2599">
        <w:t xml:space="preserve">(Form 7100 is available on the </w:t>
      </w:r>
      <w:r w:rsidR="00763B51" w:rsidRPr="00D72133">
        <w:t xml:space="preserve">Agency’s </w:t>
      </w:r>
      <w:r w:rsidR="00CC01D6">
        <w:t>website</w:t>
      </w:r>
      <w:r w:rsidR="00FD2599">
        <w:t>.)</w:t>
      </w:r>
      <w:r w:rsidR="00D80031">
        <w:t xml:space="preserve">  If </w:t>
      </w:r>
      <w:r w:rsidR="00C65CC3">
        <w:t>the Agency</w:t>
      </w:r>
      <w:r w:rsidR="00D80031">
        <w:t xml:space="preserve"> concurs with the request, </w:t>
      </w:r>
      <w:r w:rsidR="00C65CC3">
        <w:t>the Agency</w:t>
      </w:r>
      <w:r w:rsidR="00D80031">
        <w:t xml:space="preserve"> may be authorized to provide approval</w:t>
      </w:r>
      <w:r w:rsidR="00C65CC3">
        <w:t xml:space="preserve"> itself</w:t>
      </w:r>
      <w:r w:rsidR="00D80031">
        <w:t xml:space="preserve">, or, depending on the funds involved, </w:t>
      </w:r>
      <w:r w:rsidR="00C65CC3">
        <w:t xml:space="preserve">Agency staff </w:t>
      </w:r>
      <w:r w:rsidR="00D80031">
        <w:t xml:space="preserve">may </w:t>
      </w:r>
      <w:r w:rsidR="00C65CC3">
        <w:t xml:space="preserve">also </w:t>
      </w:r>
      <w:r w:rsidR="00D80031">
        <w:t xml:space="preserve">need to obtain prior concurrence from another entity, such as a </w:t>
      </w:r>
      <w:hyperlink w:anchor="federalawardingagency" w:history="1">
        <w:r w:rsidR="00D80031" w:rsidRPr="00304E1B">
          <w:rPr>
            <w:rStyle w:val="Hyperlink"/>
          </w:rPr>
          <w:t>federal awarding agency</w:t>
        </w:r>
      </w:hyperlink>
      <w:r w:rsidR="00D80031">
        <w:t xml:space="preserve"> or pass-th</w:t>
      </w:r>
      <w:r w:rsidR="007E531A">
        <w:t>r</w:t>
      </w:r>
      <w:r w:rsidR="00D80031">
        <w:t>ough state agency.</w:t>
      </w:r>
      <w:r w:rsidR="002D4DE0">
        <w:t xml:space="preserve">  The Agency cannot authorize prohibited costs.</w:t>
      </w:r>
    </w:p>
    <w:p w14:paraId="40A46885" w14:textId="31F74C19" w:rsidR="00D80031" w:rsidRDefault="00DE1BE2" w:rsidP="001D2A16">
      <w:r w:rsidRPr="00FA562A">
        <w:t xml:space="preserve">When approved as a direct </w:t>
      </w:r>
      <w:r w:rsidR="00304E1B">
        <w:t>cost</w:t>
      </w:r>
      <w:r w:rsidRPr="00FA562A">
        <w:t xml:space="preserve"> pursuant to the three bullets above, capital expenditures will be charged in the period in which the expenditure is incurred or otherwise determined appropriate and negotiated with the awarding agency.</w:t>
      </w:r>
    </w:p>
    <w:p w14:paraId="4C20BD33" w14:textId="772F3704" w:rsidR="0092536F" w:rsidRDefault="00DE1BE2" w:rsidP="001D2A16">
      <w:r w:rsidRPr="00FA562A">
        <w:t xml:space="preserve">Equipment and other capital expenditures are unallowable as </w:t>
      </w:r>
      <w:hyperlink w:anchor="indirectcost" w:history="1">
        <w:r w:rsidRPr="00304E1B">
          <w:rPr>
            <w:rStyle w:val="Hyperlink"/>
          </w:rPr>
          <w:t>indirect costs</w:t>
        </w:r>
      </w:hyperlink>
      <w:r w:rsidRPr="00FA562A">
        <w:t>.</w:t>
      </w:r>
    </w:p>
    <w:p w14:paraId="246B3C7E" w14:textId="7508393C" w:rsidR="003D5F12" w:rsidRPr="003D5F12" w:rsidRDefault="003D5F12" w:rsidP="001D2A16">
      <w:pPr>
        <w:rPr>
          <w:rStyle w:val="BoldChar"/>
          <w:b w:val="0"/>
          <w:bCs/>
        </w:rPr>
      </w:pPr>
      <w:r>
        <w:rPr>
          <w:rStyle w:val="BoldChar"/>
          <w:b w:val="0"/>
        </w:rPr>
        <w:t>Notes:</w:t>
      </w:r>
    </w:p>
    <w:p w14:paraId="36D1E216" w14:textId="12A3D5A7" w:rsidR="0094751D" w:rsidRPr="003D5F12" w:rsidRDefault="00DE1BE2" w:rsidP="00D72133">
      <w:pPr>
        <w:pStyle w:val="ListParagraph"/>
        <w:numPr>
          <w:ilvl w:val="0"/>
          <w:numId w:val="75"/>
        </w:numPr>
        <w:rPr>
          <w:rStyle w:val="BoldChar"/>
          <w:b w:val="0"/>
        </w:rPr>
      </w:pPr>
      <w:r w:rsidRPr="00FA562A">
        <w:t xml:space="preserve">Neither the Skills Development </w:t>
      </w:r>
      <w:r w:rsidR="0092536F">
        <w:t xml:space="preserve">Fund </w:t>
      </w:r>
      <w:r w:rsidRPr="00FA562A">
        <w:t xml:space="preserve">nor Self Sufficiency Fund </w:t>
      </w:r>
      <w:r w:rsidR="006775FB">
        <w:t xml:space="preserve">grant awards </w:t>
      </w:r>
      <w:r w:rsidRPr="00FA562A">
        <w:t xml:space="preserve">may be used to purchase proprietary or production equipment for the training project of a single employer, </w:t>
      </w:r>
      <w:r w:rsidR="007E531A">
        <w:t xml:space="preserve">such as </w:t>
      </w:r>
      <w:r w:rsidRPr="00FA562A">
        <w:t xml:space="preserve">one-time specialized needs that could not be used by other employers. </w:t>
      </w:r>
      <w:r w:rsidR="00FD2599">
        <w:t xml:space="preserve"> </w:t>
      </w:r>
      <w:r w:rsidR="003D5F12" w:rsidRPr="003D5F12">
        <w:t>(</w:t>
      </w:r>
      <w:r w:rsidR="003D5F12">
        <w:rPr>
          <w:rStyle w:val="BoldChar"/>
          <w:b w:val="0"/>
        </w:rPr>
        <w:t xml:space="preserve">Source: </w:t>
      </w:r>
      <w:hyperlink r:id="rId32" w:history="1">
        <w:r w:rsidRPr="003D5F12">
          <w:rPr>
            <w:rStyle w:val="BoldChar"/>
            <w:b w:val="0"/>
          </w:rPr>
          <w:t xml:space="preserve">40 TAC </w:t>
        </w:r>
        <w:bookmarkStart w:id="156" w:name="_Hlt61139907"/>
        <w:r w:rsidRPr="003D5F12">
          <w:rPr>
            <w:rStyle w:val="BoldChar"/>
            <w:b w:val="0"/>
          </w:rPr>
          <w:t>§</w:t>
        </w:r>
        <w:r w:rsidR="003D5F12">
          <w:rPr>
            <w:rStyle w:val="BoldChar"/>
            <w:b w:val="0"/>
          </w:rPr>
          <w:t xml:space="preserve"> </w:t>
        </w:r>
        <w:r w:rsidRPr="003D5F12">
          <w:rPr>
            <w:rStyle w:val="BoldChar"/>
            <w:b w:val="0"/>
          </w:rPr>
          <w:t>8</w:t>
        </w:r>
        <w:bookmarkStart w:id="157" w:name="_Hlt61139888"/>
        <w:bookmarkEnd w:id="156"/>
        <w:r w:rsidRPr="003D5F12">
          <w:rPr>
            <w:rStyle w:val="BoldChar"/>
            <w:b w:val="0"/>
          </w:rPr>
          <w:t>0</w:t>
        </w:r>
        <w:bookmarkEnd w:id="157"/>
        <w:r w:rsidRPr="003D5F12">
          <w:rPr>
            <w:rStyle w:val="BoldChar"/>
            <w:b w:val="0"/>
          </w:rPr>
          <w:t>3.3(d)(2)</w:t>
        </w:r>
      </w:hyperlink>
      <w:r w:rsidRPr="003D5F12">
        <w:rPr>
          <w:rStyle w:val="BoldChar"/>
          <w:b w:val="0"/>
        </w:rPr>
        <w:t xml:space="preserve"> and </w:t>
      </w:r>
      <w:hyperlink r:id="rId33" w:history="1">
        <w:r w:rsidRPr="003D5F12">
          <w:rPr>
            <w:rStyle w:val="BoldChar"/>
            <w:b w:val="0"/>
          </w:rPr>
          <w:t>40 TAC §</w:t>
        </w:r>
        <w:r w:rsidR="003D5F12">
          <w:rPr>
            <w:rStyle w:val="BoldChar"/>
            <w:b w:val="0"/>
          </w:rPr>
          <w:t xml:space="preserve"> </w:t>
        </w:r>
        <w:r w:rsidRPr="003D5F12">
          <w:rPr>
            <w:rStyle w:val="BoldChar"/>
            <w:b w:val="0"/>
          </w:rPr>
          <w:t>83</w:t>
        </w:r>
        <w:bookmarkStart w:id="158" w:name="_Hlt61139922"/>
        <w:r w:rsidRPr="003D5F12">
          <w:rPr>
            <w:rStyle w:val="BoldChar"/>
            <w:b w:val="0"/>
          </w:rPr>
          <w:t>5</w:t>
        </w:r>
        <w:bookmarkEnd w:id="158"/>
        <w:r w:rsidRPr="003D5F12">
          <w:rPr>
            <w:rStyle w:val="BoldChar"/>
            <w:b w:val="0"/>
          </w:rPr>
          <w:t>.3(c)</w:t>
        </w:r>
      </w:hyperlink>
      <w:r w:rsidR="003D5F12" w:rsidRPr="003D5F12">
        <w:rPr>
          <w:rStyle w:val="BoldChar"/>
          <w:b w:val="0"/>
        </w:rPr>
        <w:t>)</w:t>
      </w:r>
      <w:bookmarkStart w:id="159" w:name="eight_3_23"/>
      <w:bookmarkEnd w:id="159"/>
    </w:p>
    <w:p w14:paraId="71982457" w14:textId="0B3D06E6" w:rsidR="00B15A5C" w:rsidRPr="003D5F12" w:rsidRDefault="00B15A5C" w:rsidP="00D72133">
      <w:pPr>
        <w:pStyle w:val="ListParagraph"/>
        <w:numPr>
          <w:ilvl w:val="0"/>
          <w:numId w:val="75"/>
        </w:numPr>
        <w:rPr>
          <w:rStyle w:val="BoldChar"/>
          <w:b w:val="0"/>
          <w:bCs/>
        </w:rPr>
      </w:pPr>
      <w:r w:rsidRPr="003D5F12">
        <w:rPr>
          <w:rStyle w:val="BoldChar"/>
          <w:b w:val="0"/>
          <w:bCs/>
        </w:rPr>
        <w:t>Workforce Innovation and Opportunity Act (WIOA) Title I funds must not be spen</w:t>
      </w:r>
      <w:r w:rsidR="00C65CC3" w:rsidRPr="003D5F12">
        <w:rPr>
          <w:rStyle w:val="BoldChar"/>
          <w:b w:val="0"/>
          <w:bCs/>
        </w:rPr>
        <w:t>t</w:t>
      </w:r>
      <w:r w:rsidRPr="003D5F12">
        <w:rPr>
          <w:rStyle w:val="BoldChar"/>
          <w:b w:val="0"/>
          <w:bCs/>
        </w:rPr>
        <w:t xml:space="preserve"> on construction, purchase of facilities or buildings, or other capital expenditures for improvements to land or buildings, except with prior written approval of </w:t>
      </w:r>
      <w:r w:rsidR="00017571" w:rsidRPr="003D5F12">
        <w:rPr>
          <w:rStyle w:val="BoldChar"/>
          <w:b w:val="0"/>
          <w:bCs/>
        </w:rPr>
        <w:t>authorized personnel from the U.S. Department of Labor.</w:t>
      </w:r>
      <w:r w:rsidRPr="003D5F12">
        <w:rPr>
          <w:rStyle w:val="BoldChar"/>
          <w:b w:val="0"/>
          <w:bCs/>
        </w:rPr>
        <w:t xml:space="preserve"> </w:t>
      </w:r>
      <w:r w:rsidR="00C65CC3" w:rsidRPr="003D5F12">
        <w:rPr>
          <w:rStyle w:val="BoldChar"/>
          <w:b w:val="0"/>
          <w:bCs/>
        </w:rPr>
        <w:t xml:space="preserve"> </w:t>
      </w:r>
      <w:r w:rsidR="003D5F12" w:rsidRPr="003D5F12">
        <w:rPr>
          <w:rStyle w:val="BoldChar"/>
          <w:b w:val="0"/>
          <w:bCs/>
        </w:rPr>
        <w:t>(</w:t>
      </w:r>
      <w:r w:rsidR="003D5F12">
        <w:rPr>
          <w:rStyle w:val="BoldChar"/>
          <w:b w:val="0"/>
          <w:bCs/>
        </w:rPr>
        <w:t xml:space="preserve">Source: WIOA Regulations, </w:t>
      </w:r>
      <w:r w:rsidR="00017571" w:rsidRPr="003D5F12">
        <w:rPr>
          <w:rStyle w:val="BoldChar"/>
          <w:b w:val="0"/>
          <w:bCs/>
        </w:rPr>
        <w:t>20 CFR §</w:t>
      </w:r>
      <w:r w:rsidR="003D5F12">
        <w:rPr>
          <w:rStyle w:val="BoldChar"/>
          <w:b w:val="0"/>
          <w:bCs/>
        </w:rPr>
        <w:t xml:space="preserve"> </w:t>
      </w:r>
      <w:r w:rsidR="00017571" w:rsidRPr="003D5F12">
        <w:rPr>
          <w:rStyle w:val="BoldChar"/>
          <w:b w:val="0"/>
          <w:bCs/>
        </w:rPr>
        <w:t>683.235</w:t>
      </w:r>
      <w:r w:rsidR="003D5F12" w:rsidRPr="003D5F12">
        <w:rPr>
          <w:rStyle w:val="BoldChar"/>
          <w:b w:val="0"/>
          <w:bCs/>
        </w:rPr>
        <w:t>)</w:t>
      </w:r>
    </w:p>
    <w:p w14:paraId="72FCBAE8" w14:textId="67FF4A4F" w:rsidR="00B15A5C" w:rsidRPr="003D5F12" w:rsidRDefault="00EF6CE7" w:rsidP="00D72133">
      <w:pPr>
        <w:pStyle w:val="ListParagraph"/>
        <w:numPr>
          <w:ilvl w:val="0"/>
          <w:numId w:val="75"/>
        </w:numPr>
        <w:rPr>
          <w:rStyle w:val="BoldChar"/>
          <w:b w:val="0"/>
          <w:bCs/>
        </w:rPr>
      </w:pPr>
      <w:r w:rsidRPr="003D5F12">
        <w:rPr>
          <w:rStyle w:val="BoldChar"/>
          <w:b w:val="0"/>
          <w:bCs/>
        </w:rPr>
        <w:t>Child Care and Development Fund (</w:t>
      </w:r>
      <w:r w:rsidR="00017571" w:rsidRPr="003D5F12">
        <w:rPr>
          <w:rStyle w:val="BoldChar"/>
          <w:b w:val="0"/>
          <w:bCs/>
        </w:rPr>
        <w:t>CCDF</w:t>
      </w:r>
      <w:r w:rsidRPr="003D5F12">
        <w:rPr>
          <w:rStyle w:val="BoldChar"/>
          <w:b w:val="0"/>
          <w:bCs/>
        </w:rPr>
        <w:t>) grant</w:t>
      </w:r>
      <w:r w:rsidR="00017571" w:rsidRPr="003D5F12">
        <w:rPr>
          <w:rStyle w:val="BoldChar"/>
          <w:b w:val="0"/>
          <w:bCs/>
        </w:rPr>
        <w:t xml:space="preserve"> </w:t>
      </w:r>
      <w:r w:rsidR="00411C14">
        <w:rPr>
          <w:rStyle w:val="BoldChar"/>
          <w:b w:val="0"/>
          <w:bCs/>
        </w:rPr>
        <w:t>fund</w:t>
      </w:r>
      <w:r w:rsidR="00017571" w:rsidRPr="003D5F12">
        <w:rPr>
          <w:rStyle w:val="BoldChar"/>
          <w:b w:val="0"/>
          <w:bCs/>
        </w:rPr>
        <w:t xml:space="preserve">s must not be used for </w:t>
      </w:r>
      <w:r w:rsidRPr="003D5F12">
        <w:rPr>
          <w:rStyle w:val="BoldChar"/>
          <w:b w:val="0"/>
          <w:bCs/>
        </w:rPr>
        <w:t xml:space="preserve">the purchase or improvement of land, or for the purchase, construction, or permanent improvement (other than minor remodeling) of any building or facility.  </w:t>
      </w:r>
      <w:r w:rsidR="00411C14">
        <w:rPr>
          <w:rStyle w:val="BoldChar"/>
          <w:b w:val="0"/>
          <w:bCs/>
        </w:rPr>
        <w:t xml:space="preserve">Refer to the </w:t>
      </w:r>
      <w:r w:rsidRPr="003D5F12">
        <w:rPr>
          <w:rStyle w:val="BoldChar"/>
          <w:b w:val="0"/>
          <w:bCs/>
        </w:rPr>
        <w:t>CCDF regulations at 45 CFR §</w:t>
      </w:r>
      <w:r w:rsidR="00411C14">
        <w:rPr>
          <w:rStyle w:val="BoldChar"/>
          <w:b w:val="0"/>
          <w:bCs/>
        </w:rPr>
        <w:t xml:space="preserve"> </w:t>
      </w:r>
      <w:r w:rsidRPr="003D5F12">
        <w:rPr>
          <w:rStyle w:val="BoldChar"/>
          <w:b w:val="0"/>
          <w:bCs/>
        </w:rPr>
        <w:t xml:space="preserve">98.56(b) </w:t>
      </w:r>
      <w:r w:rsidR="00411C14">
        <w:rPr>
          <w:rStyle w:val="BoldChar"/>
          <w:b w:val="0"/>
          <w:bCs/>
        </w:rPr>
        <w:t xml:space="preserve">for </w:t>
      </w:r>
      <w:r w:rsidRPr="003D5F12">
        <w:rPr>
          <w:rStyle w:val="BoldChar"/>
          <w:b w:val="0"/>
          <w:bCs/>
        </w:rPr>
        <w:t xml:space="preserve">additional guidance.  </w:t>
      </w:r>
      <w:r w:rsidR="003D5F12" w:rsidRPr="003D5F12">
        <w:rPr>
          <w:rStyle w:val="BoldChar"/>
          <w:b w:val="0"/>
          <w:bCs/>
        </w:rPr>
        <w:t>(</w:t>
      </w:r>
      <w:r w:rsidR="003D5F12">
        <w:rPr>
          <w:rStyle w:val="BoldChar"/>
          <w:b w:val="0"/>
          <w:bCs/>
        </w:rPr>
        <w:t xml:space="preserve">Source: </w:t>
      </w:r>
      <w:r w:rsidR="003D5F12" w:rsidRPr="003D5F12">
        <w:rPr>
          <w:rStyle w:val="BoldChar"/>
          <w:b w:val="0"/>
          <w:bCs/>
        </w:rPr>
        <w:t>Child Care and Development Block Grant Act (</w:t>
      </w:r>
      <w:r w:rsidR="00C65CC3" w:rsidRPr="003D5F12">
        <w:rPr>
          <w:bCs/>
        </w:rPr>
        <w:t>CCDBG</w:t>
      </w:r>
      <w:r w:rsidR="003D5F12" w:rsidRPr="003D5F12">
        <w:rPr>
          <w:bCs/>
        </w:rPr>
        <w:t>)</w:t>
      </w:r>
      <w:r w:rsidR="00C65CC3" w:rsidRPr="003D5F12">
        <w:rPr>
          <w:bCs/>
        </w:rPr>
        <w:t xml:space="preserve"> § 658F(b) (42 U.S.C. 9858d(b))</w:t>
      </w:r>
      <w:r w:rsidR="00C65CC3" w:rsidRPr="003D5F12">
        <w:rPr>
          <w:rStyle w:val="BoldChar"/>
          <w:b w:val="0"/>
          <w:bCs/>
        </w:rPr>
        <w:t xml:space="preserve">; </w:t>
      </w:r>
      <w:r w:rsidRPr="003D5F12">
        <w:rPr>
          <w:rStyle w:val="BoldChar"/>
          <w:b w:val="0"/>
          <w:bCs/>
        </w:rPr>
        <w:t>45 CFR §</w:t>
      </w:r>
      <w:r w:rsidR="003D5F12" w:rsidRPr="003D5F12">
        <w:rPr>
          <w:rStyle w:val="BoldChar"/>
          <w:b w:val="0"/>
          <w:bCs/>
        </w:rPr>
        <w:t xml:space="preserve"> </w:t>
      </w:r>
      <w:r w:rsidRPr="003D5F12">
        <w:rPr>
          <w:rStyle w:val="BoldChar"/>
          <w:b w:val="0"/>
          <w:bCs/>
        </w:rPr>
        <w:t>98.56(b)</w:t>
      </w:r>
      <w:r w:rsidR="003D5F12" w:rsidRPr="003D5F12">
        <w:rPr>
          <w:rStyle w:val="BoldChar"/>
          <w:b w:val="0"/>
          <w:bCs/>
        </w:rPr>
        <w:t>)</w:t>
      </w:r>
    </w:p>
    <w:p w14:paraId="696528FB" w14:textId="7B0EACF5" w:rsidR="003D5F12" w:rsidRPr="003D5F12" w:rsidRDefault="003D5F12" w:rsidP="001D2A16">
      <w:pPr>
        <w:rPr>
          <w:rStyle w:val="BoldChar"/>
          <w:b w:val="0"/>
          <w:bCs/>
        </w:rPr>
      </w:pPr>
      <w:r>
        <w:rPr>
          <w:rStyle w:val="BoldChar"/>
          <w:b w:val="0"/>
          <w:bCs/>
        </w:rPr>
        <w:t xml:space="preserve">Reference:  </w:t>
      </w:r>
      <w:r w:rsidRPr="009B5009">
        <w:rPr>
          <w:rStyle w:val="BoldChar"/>
          <w:b w:val="0"/>
          <w:bCs/>
        </w:rPr>
        <w:t>2 CFR §</w:t>
      </w:r>
      <w:r w:rsidR="00411C14">
        <w:rPr>
          <w:rStyle w:val="BoldChar"/>
          <w:b w:val="0"/>
          <w:bCs/>
        </w:rPr>
        <w:t xml:space="preserve"> </w:t>
      </w:r>
      <w:r w:rsidRPr="009B5009">
        <w:rPr>
          <w:rStyle w:val="BoldChar"/>
          <w:b w:val="0"/>
          <w:bCs/>
        </w:rPr>
        <w:t>200.439 (Uniform Guidance); Appendix 7 to TxGMS</w:t>
      </w:r>
      <w:r w:rsidR="00304E1B">
        <w:rPr>
          <w:rStyle w:val="BoldChar"/>
          <w:b w:val="0"/>
          <w:bCs/>
        </w:rPr>
        <w:t>; 40 TAC § 803.3(d)(2); 40 TAC § 835.3(c); WIOA regulations at 20 CFR § 683.235; CCDBG §658F(b) and CCDF regulations at 45 CFR § 98.56(b)</w:t>
      </w:r>
    </w:p>
    <w:p w14:paraId="183D8B9B" w14:textId="6364BB35" w:rsidR="00D97D1E" w:rsidRDefault="00D97D1E" w:rsidP="00E20F0B">
      <w:pPr>
        <w:pStyle w:val="Heading3"/>
      </w:pPr>
      <w:bookmarkStart w:id="160" w:name="eight_3_22a"/>
      <w:bookmarkEnd w:id="160"/>
      <w:r>
        <w:t>8.3.22a Exchange Rates</w:t>
      </w:r>
    </w:p>
    <w:p w14:paraId="2A6EBC91" w14:textId="1A632484" w:rsidR="00D97D1E" w:rsidRPr="00D97D1E" w:rsidRDefault="008D1FA7" w:rsidP="00D97D1E">
      <w:r>
        <w:t xml:space="preserve">For </w:t>
      </w:r>
      <w:hyperlink w:anchor="federalaward" w:history="1">
        <w:r w:rsidRPr="00304E1B">
          <w:rPr>
            <w:rStyle w:val="Hyperlink"/>
          </w:rPr>
          <w:t>federal awards</w:t>
        </w:r>
      </w:hyperlink>
      <w:r>
        <w:t xml:space="preserve"> r</w:t>
      </w:r>
      <w:r w:rsidR="00D97D1E">
        <w:t>efer to 2 CFR §</w:t>
      </w:r>
      <w:r>
        <w:t xml:space="preserve"> </w:t>
      </w:r>
      <w:r w:rsidR="00D97D1E">
        <w:t>200.440 (</w:t>
      </w:r>
      <w:hyperlink w:anchor="uniformguidance" w:history="1">
        <w:r w:rsidR="00D97D1E" w:rsidRPr="000C034D">
          <w:rPr>
            <w:rStyle w:val="Hyperlink"/>
          </w:rPr>
          <w:t>Uniform Guidance</w:t>
        </w:r>
      </w:hyperlink>
      <w:r w:rsidR="00D97D1E">
        <w:t>)</w:t>
      </w:r>
      <w:r>
        <w:t xml:space="preserve">.  For </w:t>
      </w:r>
      <w:hyperlink w:anchor="stateaward" w:history="1">
        <w:r w:rsidRPr="00304E1B">
          <w:rPr>
            <w:rStyle w:val="Hyperlink"/>
          </w:rPr>
          <w:t>state awards</w:t>
        </w:r>
      </w:hyperlink>
      <w:r>
        <w:t xml:space="preserve"> refer to </w:t>
      </w:r>
      <w:r w:rsidR="00D97D1E">
        <w:t xml:space="preserve">Appendix 7 of </w:t>
      </w:r>
      <w:hyperlink w:anchor="txgms" w:history="1">
        <w:r w:rsidR="00D97D1E" w:rsidRPr="000C034D">
          <w:rPr>
            <w:rStyle w:val="Hyperlink"/>
          </w:rPr>
          <w:t>TxGMS</w:t>
        </w:r>
      </w:hyperlink>
      <w:r w:rsidR="00D97D1E">
        <w:t>.</w:t>
      </w:r>
    </w:p>
    <w:p w14:paraId="2CDB375E" w14:textId="48A90BFC" w:rsidR="00D34A0E" w:rsidRPr="00E20F0B" w:rsidRDefault="00DE1BE2" w:rsidP="00E20F0B">
      <w:pPr>
        <w:pStyle w:val="Heading3"/>
      </w:pPr>
      <w:r w:rsidRPr="00E20F0B">
        <w:lastRenderedPageBreak/>
        <w:t>8.3.23</w:t>
      </w:r>
      <w:r w:rsidR="00D34A0E" w:rsidRPr="00E20F0B">
        <w:t xml:space="preserve"> </w:t>
      </w:r>
      <w:r w:rsidRPr="00EF3636">
        <w:t>Fines and Penalties</w:t>
      </w:r>
    </w:p>
    <w:p w14:paraId="74EC24D0" w14:textId="114CF097" w:rsidR="00E87F46" w:rsidRDefault="0015281D" w:rsidP="001D2A16">
      <w:r>
        <w:t xml:space="preserve">Costs </w:t>
      </w:r>
      <w:r w:rsidR="00DE1BE2" w:rsidRPr="00FA562A">
        <w:t xml:space="preserve">resulting from </w:t>
      </w:r>
      <w:hyperlink w:anchor="grantee" w:history="1">
        <w:r w:rsidRPr="000C034D">
          <w:rPr>
            <w:rStyle w:val="Hyperlink"/>
          </w:rPr>
          <w:t>Grantee</w:t>
        </w:r>
      </w:hyperlink>
      <w:r>
        <w:t xml:space="preserve"> </w:t>
      </w:r>
      <w:r w:rsidR="00DE1BE2" w:rsidRPr="00FA562A">
        <w:t>violations</w:t>
      </w:r>
      <w:r>
        <w:t xml:space="preserve"> of,</w:t>
      </w:r>
      <w:r w:rsidR="00DE1BE2" w:rsidRPr="00FA562A">
        <w:t xml:space="preserve"> alleged violations of, or failure to comply with</w:t>
      </w:r>
      <w:r>
        <w:t>,</w:t>
      </w:r>
      <w:r w:rsidR="00DE1BE2" w:rsidRPr="00FA562A">
        <w:t xml:space="preserve"> federal, state, local</w:t>
      </w:r>
      <w:r>
        <w:t>,</w:t>
      </w:r>
      <w:r w:rsidR="00DE1BE2" w:rsidRPr="00FA562A">
        <w:t xml:space="preserve"> tribal</w:t>
      </w:r>
      <w:r>
        <w:t>, or foreign</w:t>
      </w:r>
      <w:r w:rsidR="00DE1BE2" w:rsidRPr="00FA562A">
        <w:t xml:space="preserve"> laws and regulations are unallowable</w:t>
      </w:r>
      <w:r>
        <w:t>,</w:t>
      </w:r>
      <w:r w:rsidR="00DE1BE2" w:rsidRPr="00FA562A">
        <w:t xml:space="preserve"> except when incurred as a result of compliance with specific provisions of the </w:t>
      </w:r>
      <w:r>
        <w:t>grant</w:t>
      </w:r>
      <w:r w:rsidR="00DE1BE2" w:rsidRPr="00FA562A">
        <w:t xml:space="preserve"> award</w:t>
      </w:r>
      <w:r>
        <w:t>,</w:t>
      </w:r>
      <w:r w:rsidR="00DE1BE2" w:rsidRPr="00FA562A">
        <w:t xml:space="preserve"> or </w:t>
      </w:r>
      <w:r>
        <w:t xml:space="preserve">with prior approval of the </w:t>
      </w:r>
      <w:hyperlink w:anchor="federalawardingagency" w:history="1">
        <w:r w:rsidRPr="000C034D">
          <w:rPr>
            <w:rStyle w:val="Hyperlink"/>
          </w:rPr>
          <w:t>federal awarding agency</w:t>
        </w:r>
      </w:hyperlink>
      <w:r>
        <w:t xml:space="preserve"> (for </w:t>
      </w:r>
      <w:hyperlink w:anchor="federalaward" w:history="1">
        <w:r w:rsidRPr="000C034D">
          <w:rPr>
            <w:rStyle w:val="Hyperlink"/>
          </w:rPr>
          <w:t>federal awards</w:t>
        </w:r>
      </w:hyperlink>
      <w:r>
        <w:t xml:space="preserve">) or the </w:t>
      </w:r>
      <w:hyperlink w:anchor="stateawardingagency" w:history="1">
        <w:r w:rsidRPr="000C034D">
          <w:rPr>
            <w:rStyle w:val="Hyperlink"/>
          </w:rPr>
          <w:t>state awarding agency</w:t>
        </w:r>
      </w:hyperlink>
      <w:r>
        <w:t xml:space="preserve"> (for </w:t>
      </w:r>
      <w:hyperlink w:anchor="stateaward" w:history="1">
        <w:r w:rsidRPr="000C034D">
          <w:rPr>
            <w:rStyle w:val="Hyperlink"/>
          </w:rPr>
          <w:t>state awards</w:t>
        </w:r>
      </w:hyperlink>
      <w:r>
        <w:t>)</w:t>
      </w:r>
      <w:r w:rsidR="00DE1BE2" w:rsidRPr="00FA562A">
        <w:t>.</w:t>
      </w:r>
    </w:p>
    <w:p w14:paraId="29EA3BCD" w14:textId="4B66E253" w:rsidR="00E87F46" w:rsidRDefault="00E87F46" w:rsidP="001D2A16">
      <w:r>
        <w:t xml:space="preserve">Also refer to </w:t>
      </w:r>
      <w:hyperlink w:anchor="eight_3_33" w:history="1">
        <w:r w:rsidRPr="00E87F46">
          <w:rPr>
            <w:rStyle w:val="Hyperlink"/>
          </w:rPr>
          <w:t>Section 8.3.33 Legal Costs &amp; Costs for Defense and Prosecution Criminal and Civil Proceedings, Claims, Appeals and Patent Infringements</w:t>
        </w:r>
      </w:hyperlink>
      <w:r>
        <w:t>, in this manual.</w:t>
      </w:r>
    </w:p>
    <w:p w14:paraId="70E7CEA9" w14:textId="7CEF1B35" w:rsidR="0094751D" w:rsidRPr="00D72133" w:rsidRDefault="00E87F46" w:rsidP="001D2A16">
      <w:pPr>
        <w:rPr>
          <w:rStyle w:val="BoldChar"/>
          <w:b w:val="0"/>
          <w:bCs/>
        </w:rPr>
      </w:pPr>
      <w:r w:rsidRPr="00D72133">
        <w:rPr>
          <w:rStyle w:val="BoldChar"/>
          <w:b w:val="0"/>
          <w:bCs/>
        </w:rPr>
        <w:t xml:space="preserve">Reference:  </w:t>
      </w:r>
      <w:r w:rsidR="0015281D" w:rsidRPr="00D72133">
        <w:rPr>
          <w:rStyle w:val="BoldChar"/>
          <w:b w:val="0"/>
          <w:bCs/>
        </w:rPr>
        <w:t>2 CFR §</w:t>
      </w:r>
      <w:r w:rsidR="0081140A">
        <w:rPr>
          <w:rStyle w:val="BoldChar"/>
          <w:b w:val="0"/>
          <w:bCs/>
        </w:rPr>
        <w:t xml:space="preserve"> </w:t>
      </w:r>
      <w:r w:rsidR="0015281D" w:rsidRPr="00D72133">
        <w:rPr>
          <w:rStyle w:val="BoldChar"/>
          <w:b w:val="0"/>
          <w:bCs/>
        </w:rPr>
        <w:t>200.441 (Uniform Guidance); Appendix 7 to TxGMS</w:t>
      </w:r>
      <w:bookmarkStart w:id="161" w:name="eight_3_24"/>
      <w:bookmarkEnd w:id="161"/>
    </w:p>
    <w:p w14:paraId="07F02E79" w14:textId="4C29BE45" w:rsidR="00D34A0E" w:rsidRPr="00EF3636" w:rsidRDefault="00DE1BE2" w:rsidP="00E20F0B">
      <w:pPr>
        <w:pStyle w:val="Heading3"/>
      </w:pPr>
      <w:r w:rsidRPr="00E20F0B">
        <w:t>8.3.24</w:t>
      </w:r>
      <w:r w:rsidRPr="00E20F0B">
        <w:tab/>
      </w:r>
      <w:r w:rsidRPr="00EF3636">
        <w:t>Fundraising and Investment Management Costs</w:t>
      </w:r>
    </w:p>
    <w:p w14:paraId="3A5BC520" w14:textId="07AA54E3" w:rsidR="00E51F9E" w:rsidRDefault="00DE1BE2" w:rsidP="001D2A16">
      <w:r w:rsidRPr="00FA562A">
        <w:t xml:space="preserve">Costs of organized fundraising, including financial campaigns, </w:t>
      </w:r>
      <w:r w:rsidR="00E51F9E">
        <w:t xml:space="preserve">endowment drives, </w:t>
      </w:r>
      <w:r w:rsidRPr="00FA562A">
        <w:t xml:space="preserve">solicitation of gifts and bequests, and similar expenses incurred to raise capital or obtain contributions are unallowable.  </w:t>
      </w:r>
      <w:r w:rsidR="00E51F9E">
        <w:t xml:space="preserve">Fund raising costs for the purposes of meeting the federal program objectives are allowable with prior written approval from the </w:t>
      </w:r>
      <w:hyperlink w:anchor="federalawardingagency" w:history="1">
        <w:r w:rsidR="00E51F9E" w:rsidRPr="006C68CA">
          <w:rPr>
            <w:rStyle w:val="Hyperlink"/>
          </w:rPr>
          <w:t>federal awarding agency</w:t>
        </w:r>
      </w:hyperlink>
      <w:r w:rsidR="00E51F9E">
        <w:t xml:space="preserve"> (for </w:t>
      </w:r>
      <w:hyperlink w:anchor="federalaward" w:history="1">
        <w:r w:rsidR="00E51F9E" w:rsidRPr="006C68CA">
          <w:rPr>
            <w:rStyle w:val="Hyperlink"/>
          </w:rPr>
          <w:t>federal awards</w:t>
        </w:r>
      </w:hyperlink>
      <w:r w:rsidR="00E51F9E">
        <w:t>)</w:t>
      </w:r>
      <w:r w:rsidR="008C6376">
        <w:t xml:space="preserve"> or </w:t>
      </w:r>
      <w:hyperlink w:anchor="stateawardingagency" w:history="1">
        <w:r w:rsidR="008C6376" w:rsidRPr="006C68CA">
          <w:rPr>
            <w:rStyle w:val="Hyperlink"/>
          </w:rPr>
          <w:t>state awarding agency</w:t>
        </w:r>
      </w:hyperlink>
      <w:r w:rsidR="008C6376">
        <w:t xml:space="preserve"> (for </w:t>
      </w:r>
      <w:hyperlink w:anchor="stateaward" w:history="1">
        <w:r w:rsidR="008C6376" w:rsidRPr="006C68CA">
          <w:rPr>
            <w:rStyle w:val="Hyperlink"/>
          </w:rPr>
          <w:t>state awards</w:t>
        </w:r>
      </w:hyperlink>
      <w:r w:rsidR="008C6376">
        <w:t>)</w:t>
      </w:r>
      <w:r w:rsidR="00E51F9E">
        <w:t xml:space="preserve">.  </w:t>
      </w:r>
      <w:r w:rsidRPr="00FA562A">
        <w:t xml:space="preserve">This provision does not prohibit grant writing; </w:t>
      </w:r>
      <w:r w:rsidR="006C68CA">
        <w:t>refer to</w:t>
      </w:r>
      <w:r w:rsidRPr="00FA562A">
        <w:t xml:space="preserve"> </w:t>
      </w:r>
      <w:hyperlink w:anchor="eight_3_48" w:history="1">
        <w:r w:rsidRPr="00FA562A">
          <w:rPr>
            <w:rStyle w:val="Hyperlink"/>
          </w:rPr>
          <w:t>Section 8.3.4</w:t>
        </w:r>
        <w:r w:rsidR="00FD2599">
          <w:rPr>
            <w:rStyle w:val="Hyperlink"/>
          </w:rPr>
          <w:t>8 Proposal Costs</w:t>
        </w:r>
      </w:hyperlink>
      <w:r w:rsidR="00FD2599" w:rsidRPr="00FD2599">
        <w:rPr>
          <w:rStyle w:val="Hyperlink"/>
          <w:color w:val="auto"/>
          <w:u w:val="none"/>
        </w:rPr>
        <w:t>, in this manual</w:t>
      </w:r>
      <w:r w:rsidRPr="00FA562A">
        <w:t>.</w:t>
      </w:r>
    </w:p>
    <w:p w14:paraId="6C59704B" w14:textId="2C872E9B" w:rsidR="00E51F9E" w:rsidRDefault="00DE1BE2" w:rsidP="001D2A16">
      <w:r w:rsidRPr="00FA562A">
        <w:t>Costs of investment counsel and staff and similar expenses incurred to enhance income from investments are unallowable</w:t>
      </w:r>
      <w:r w:rsidR="00E51F9E">
        <w:t xml:space="preserve">, except when associated with investments covering pension, self-insurance, or other funds which include federal participation allowed under </w:t>
      </w:r>
      <w:hyperlink w:anchor="uniformguidance" w:history="1">
        <w:r w:rsidR="00E51F9E" w:rsidRPr="006C68CA">
          <w:rPr>
            <w:rStyle w:val="Hyperlink"/>
          </w:rPr>
          <w:t>Uniform Guidance</w:t>
        </w:r>
      </w:hyperlink>
      <w:r w:rsidR="008C6376">
        <w:t xml:space="preserve"> </w:t>
      </w:r>
      <w:r w:rsidR="006C68CA">
        <w:t>and</w:t>
      </w:r>
      <w:r w:rsidR="008C6376">
        <w:t xml:space="preserve"> </w:t>
      </w:r>
      <w:hyperlink w:anchor="txgms" w:history="1">
        <w:r w:rsidR="008C6376" w:rsidRPr="006C68CA">
          <w:rPr>
            <w:rStyle w:val="Hyperlink"/>
          </w:rPr>
          <w:t>TxGMS</w:t>
        </w:r>
      </w:hyperlink>
      <w:r w:rsidR="008C6376">
        <w:t>, as applicable</w:t>
      </w:r>
      <w:r w:rsidRPr="00FA562A">
        <w:t>.</w:t>
      </w:r>
    </w:p>
    <w:p w14:paraId="4FCE9C38" w14:textId="641CE98E" w:rsidR="00E51F9E" w:rsidRDefault="00E51F9E" w:rsidP="001D2A16">
      <w:r>
        <w:t>F</w:t>
      </w:r>
      <w:r w:rsidR="00DE1BE2" w:rsidRPr="00FA562A">
        <w:t xml:space="preserve">undraising and investment activities shall be allocated an appropriate share of </w:t>
      </w:r>
      <w:hyperlink w:anchor="indirectcost" w:history="1">
        <w:r w:rsidR="00DE1BE2" w:rsidRPr="006C68CA">
          <w:rPr>
            <w:rStyle w:val="Hyperlink"/>
          </w:rPr>
          <w:t>indirect costs</w:t>
        </w:r>
      </w:hyperlink>
      <w:r w:rsidR="00DE1BE2" w:rsidRPr="00FA562A">
        <w:t>.</w:t>
      </w:r>
    </w:p>
    <w:p w14:paraId="0D828244" w14:textId="7E46E9C5" w:rsidR="00E51F9E" w:rsidRDefault="00E51F9E" w:rsidP="001D2A16">
      <w:pPr>
        <w:rPr>
          <w:rStyle w:val="BoldChar"/>
          <w:b w:val="0"/>
          <w:bCs/>
        </w:rPr>
      </w:pPr>
      <w:r>
        <w:t>Costs</w:t>
      </w:r>
      <w:r w:rsidR="00DE1BE2" w:rsidRPr="00FA562A">
        <w:t xml:space="preserve"> related to the physical custody and control of monies and securities are allowable</w:t>
      </w:r>
      <w:r w:rsidR="00DE1BE2" w:rsidRPr="00301365">
        <w:rPr>
          <w:rStyle w:val="BoldChar"/>
          <w:b w:val="0"/>
          <w:bCs/>
        </w:rPr>
        <w:t>.</w:t>
      </w:r>
    </w:p>
    <w:p w14:paraId="39A333CC" w14:textId="6E483E40" w:rsidR="00301365" w:rsidRPr="00D72133" w:rsidRDefault="00301365" w:rsidP="001D2A16">
      <w:pPr>
        <w:rPr>
          <w:rStyle w:val="BoldChar"/>
          <w:b w:val="0"/>
          <w:bCs/>
        </w:rPr>
      </w:pPr>
      <w:r>
        <w:rPr>
          <w:rStyle w:val="BoldChar"/>
          <w:b w:val="0"/>
          <w:bCs/>
        </w:rPr>
        <w:t>For more information refer to the cited references at the end of this Section 8.3.24.</w:t>
      </w:r>
    </w:p>
    <w:p w14:paraId="24337BDA" w14:textId="7B7D21D7" w:rsidR="0094751D" w:rsidRPr="00D72133" w:rsidRDefault="00301365" w:rsidP="001D2A16">
      <w:pPr>
        <w:rPr>
          <w:rStyle w:val="BoldChar"/>
          <w:b w:val="0"/>
          <w:bCs/>
        </w:rPr>
      </w:pPr>
      <w:r w:rsidRPr="00D72133">
        <w:rPr>
          <w:rStyle w:val="BoldChar"/>
          <w:b w:val="0"/>
          <w:bCs/>
        </w:rPr>
        <w:t xml:space="preserve">Reference:  </w:t>
      </w:r>
      <w:r w:rsidR="00E51F9E" w:rsidRPr="00D72133">
        <w:rPr>
          <w:rStyle w:val="BoldChar"/>
          <w:b w:val="0"/>
          <w:bCs/>
        </w:rPr>
        <w:t>2 CFR §</w:t>
      </w:r>
      <w:r>
        <w:rPr>
          <w:rStyle w:val="BoldChar"/>
          <w:b w:val="0"/>
          <w:bCs/>
        </w:rPr>
        <w:t xml:space="preserve"> </w:t>
      </w:r>
      <w:r w:rsidR="00E51F9E" w:rsidRPr="00D72133">
        <w:rPr>
          <w:rStyle w:val="BoldChar"/>
          <w:b w:val="0"/>
          <w:bCs/>
        </w:rPr>
        <w:t>200.442 (Uniform Guidance); Appendix 7 to TxGMS</w:t>
      </w:r>
      <w:bookmarkStart w:id="162" w:name="eight_3_25"/>
      <w:bookmarkEnd w:id="162"/>
    </w:p>
    <w:p w14:paraId="66230DE5" w14:textId="266949C3" w:rsidR="00D34A0E" w:rsidRPr="00EF3636" w:rsidRDefault="00DE1BE2" w:rsidP="00E20F0B">
      <w:pPr>
        <w:pStyle w:val="Heading3"/>
      </w:pPr>
      <w:r w:rsidRPr="00E20F0B">
        <w:t>8.3.25</w:t>
      </w:r>
      <w:r w:rsidRPr="00E20F0B">
        <w:tab/>
      </w:r>
      <w:r w:rsidRPr="00EF3636">
        <w:t xml:space="preserve">Gains and Losses on Disposition of Depreciable Assets </w:t>
      </w:r>
    </w:p>
    <w:p w14:paraId="2E55F39D" w14:textId="303F7D3B" w:rsidR="00301365" w:rsidRDefault="00DE1BE2" w:rsidP="001D2A16">
      <w:pPr>
        <w:rPr>
          <w:rStyle w:val="BoldChar"/>
          <w:b w:val="0"/>
          <w:bCs/>
        </w:rPr>
      </w:pPr>
      <w:r w:rsidRPr="00FA562A">
        <w:t xml:space="preserve">Except as specified, gains and losses on the disposition of property are allowable when treated consistently with the </w:t>
      </w:r>
      <w:r w:rsidR="0023089E">
        <w:t xml:space="preserve">certain </w:t>
      </w:r>
      <w:r w:rsidRPr="00FA562A">
        <w:t>requirements</w:t>
      </w:r>
      <w:r w:rsidRPr="00301365">
        <w:rPr>
          <w:rStyle w:val="BoldChar"/>
          <w:b w:val="0"/>
          <w:bCs/>
        </w:rPr>
        <w:t>.</w:t>
      </w:r>
    </w:p>
    <w:p w14:paraId="4E8277F5" w14:textId="0C914D67" w:rsidR="00301365" w:rsidRPr="00D72133" w:rsidRDefault="00301365" w:rsidP="001D2A16">
      <w:pPr>
        <w:rPr>
          <w:rStyle w:val="BoldChar"/>
          <w:b w:val="0"/>
          <w:bCs/>
        </w:rPr>
      </w:pPr>
      <w:r>
        <w:rPr>
          <w:rStyle w:val="BoldChar"/>
          <w:b w:val="0"/>
          <w:bCs/>
        </w:rPr>
        <w:t>For more information refer to the cited references at the end of this Section 8.3.25.</w:t>
      </w:r>
    </w:p>
    <w:p w14:paraId="69D8F0C4" w14:textId="74E96880" w:rsidR="0094751D" w:rsidRPr="00D72133" w:rsidRDefault="00301365" w:rsidP="001D2A16">
      <w:pPr>
        <w:rPr>
          <w:rStyle w:val="BoldChar"/>
          <w:b w:val="0"/>
          <w:bCs/>
        </w:rPr>
      </w:pPr>
      <w:r w:rsidRPr="00D72133">
        <w:rPr>
          <w:rStyle w:val="BoldChar"/>
          <w:b w:val="0"/>
          <w:bCs/>
        </w:rPr>
        <w:t>Reference:</w:t>
      </w:r>
      <w:r w:rsidR="00DE1BE2" w:rsidRPr="00D72133">
        <w:rPr>
          <w:rStyle w:val="BoldChar"/>
          <w:b w:val="0"/>
          <w:bCs/>
        </w:rPr>
        <w:t xml:space="preserve">  </w:t>
      </w:r>
      <w:r w:rsidR="009C47C4" w:rsidRPr="00D72133">
        <w:rPr>
          <w:rStyle w:val="BoldChar"/>
          <w:b w:val="0"/>
          <w:bCs/>
        </w:rPr>
        <w:t>2 CFR §</w:t>
      </w:r>
      <w:r w:rsidR="0081140A">
        <w:rPr>
          <w:rStyle w:val="BoldChar"/>
          <w:b w:val="0"/>
          <w:bCs/>
        </w:rPr>
        <w:t xml:space="preserve"> </w:t>
      </w:r>
      <w:r w:rsidR="009C47C4" w:rsidRPr="00D72133">
        <w:rPr>
          <w:rStyle w:val="BoldChar"/>
          <w:b w:val="0"/>
          <w:bCs/>
        </w:rPr>
        <w:t>200.443 (Uniform Guidance); Appendix 7 to TxGMS</w:t>
      </w:r>
      <w:bookmarkStart w:id="163" w:name="eight_3_26"/>
      <w:bookmarkEnd w:id="163"/>
    </w:p>
    <w:p w14:paraId="42998298" w14:textId="395AF188" w:rsidR="00D34A0E" w:rsidRPr="00EF3636" w:rsidRDefault="0094751D" w:rsidP="00E20F0B">
      <w:pPr>
        <w:pStyle w:val="Heading3"/>
      </w:pPr>
      <w:r w:rsidRPr="00E20F0B">
        <w:t xml:space="preserve">8.3.26 </w:t>
      </w:r>
      <w:r w:rsidR="00DE1BE2" w:rsidRPr="00EF3636">
        <w:t xml:space="preserve">General </w:t>
      </w:r>
      <w:r w:rsidR="009C47C4">
        <w:t xml:space="preserve">Costs of </w:t>
      </w:r>
      <w:r w:rsidR="00DE1BE2" w:rsidRPr="00EF3636">
        <w:t>Government</w:t>
      </w:r>
    </w:p>
    <w:p w14:paraId="4EA35A7C" w14:textId="47E53B71" w:rsidR="00A06019" w:rsidRDefault="00DE1BE2" w:rsidP="001D2A16">
      <w:r w:rsidRPr="00FA562A">
        <w:t>Except as provided for travel costs, the costs of government, including accounting and budgeting costs associated with general government functions, are unallowable.</w:t>
      </w:r>
    </w:p>
    <w:p w14:paraId="40263B1D" w14:textId="7C8B045A" w:rsidR="00A06019" w:rsidRDefault="00A06019" w:rsidP="001D2A16">
      <w:r>
        <w:t>For more information refer to the cited references at the end of this Section 8.3.26.</w:t>
      </w:r>
    </w:p>
    <w:p w14:paraId="1633D092" w14:textId="66DDBB3C" w:rsidR="0094751D" w:rsidRPr="00D72133" w:rsidRDefault="00A06019" w:rsidP="001D2A16">
      <w:pPr>
        <w:rPr>
          <w:rStyle w:val="BoldChar"/>
          <w:b w:val="0"/>
          <w:bCs/>
        </w:rPr>
      </w:pPr>
      <w:r>
        <w:lastRenderedPageBreak/>
        <w:t xml:space="preserve">Reference: </w:t>
      </w:r>
      <w:r w:rsidR="00DE1BE2" w:rsidRPr="00FA562A">
        <w:t xml:space="preserve"> </w:t>
      </w:r>
      <w:r w:rsidR="009C47C4" w:rsidRPr="00D72133">
        <w:rPr>
          <w:rStyle w:val="BoldChar"/>
          <w:b w:val="0"/>
          <w:bCs/>
        </w:rPr>
        <w:t>2 CFR §</w:t>
      </w:r>
      <w:r>
        <w:rPr>
          <w:rStyle w:val="BoldChar"/>
          <w:b w:val="0"/>
          <w:bCs/>
        </w:rPr>
        <w:t xml:space="preserve"> </w:t>
      </w:r>
      <w:r w:rsidR="009C47C4" w:rsidRPr="00D72133">
        <w:rPr>
          <w:rStyle w:val="BoldChar"/>
          <w:b w:val="0"/>
          <w:bCs/>
        </w:rPr>
        <w:t>200.444</w:t>
      </w:r>
      <w:r w:rsidR="00825CC4" w:rsidRPr="00D72133">
        <w:rPr>
          <w:rStyle w:val="BoldChar"/>
          <w:b w:val="0"/>
          <w:bCs/>
        </w:rPr>
        <w:t xml:space="preserve"> (Uniform Guidance)</w:t>
      </w:r>
      <w:r w:rsidR="009C47C4" w:rsidRPr="00D72133">
        <w:rPr>
          <w:rStyle w:val="BoldChar"/>
          <w:b w:val="0"/>
          <w:bCs/>
        </w:rPr>
        <w:t>; Appendix 7 to TxGMS</w:t>
      </w:r>
      <w:bookmarkStart w:id="164" w:name="eight_3_27"/>
      <w:bookmarkEnd w:id="164"/>
    </w:p>
    <w:p w14:paraId="5CD5323A" w14:textId="576A319B" w:rsidR="00D34A0E" w:rsidRPr="00EF3636" w:rsidRDefault="00DE1BE2" w:rsidP="00E20F0B">
      <w:pPr>
        <w:pStyle w:val="Heading3"/>
      </w:pPr>
      <w:r w:rsidRPr="00E20F0B">
        <w:t>8.3.27</w:t>
      </w:r>
      <w:r w:rsidRPr="00E20F0B">
        <w:tab/>
      </w:r>
      <w:r w:rsidRPr="00EF3636">
        <w:t>Goods or Services for Personal Use</w:t>
      </w:r>
    </w:p>
    <w:p w14:paraId="3ADBEF2D" w14:textId="6364D9AA" w:rsidR="00A06019" w:rsidRPr="00525A33" w:rsidRDefault="00DE1BE2" w:rsidP="001D2A16">
      <w:pPr>
        <w:rPr>
          <w:rStyle w:val="BoldChar"/>
          <w:b w:val="0"/>
          <w:bCs/>
        </w:rPr>
      </w:pPr>
      <w:r w:rsidRPr="00FA562A">
        <w:t xml:space="preserve">Costs of goods or services for personal use by </w:t>
      </w:r>
      <w:r w:rsidR="009C47C4">
        <w:t xml:space="preserve">a </w:t>
      </w:r>
      <w:hyperlink w:anchor="grantee" w:history="1">
        <w:r w:rsidR="009C47C4" w:rsidRPr="0023089E">
          <w:rPr>
            <w:rStyle w:val="Hyperlink"/>
          </w:rPr>
          <w:t>Grantee’s</w:t>
        </w:r>
      </w:hyperlink>
      <w:r w:rsidRPr="00FA562A">
        <w:t xml:space="preserve"> employees are unallowable regardless of whether the cost is reported as taxable income to the employees</w:t>
      </w:r>
      <w:r w:rsidRPr="00D72133">
        <w:rPr>
          <w:rStyle w:val="BoldChar"/>
          <w:b w:val="0"/>
          <w:bCs/>
        </w:rPr>
        <w:t>.</w:t>
      </w:r>
      <w:r w:rsidR="00A06019">
        <w:rPr>
          <w:rStyle w:val="BoldChar"/>
          <w:b w:val="0"/>
          <w:bCs/>
        </w:rPr>
        <w:t xml:space="preserve">  Also refer to </w:t>
      </w:r>
      <w:hyperlink w:anchor="eight_3_28" w:history="1">
        <w:r w:rsidR="00A06019" w:rsidRPr="00A06019">
          <w:rPr>
            <w:rStyle w:val="Hyperlink"/>
            <w:bCs/>
          </w:rPr>
          <w:t>Section 8.3.28 Housing and Personal Living Expenses</w:t>
        </w:r>
      </w:hyperlink>
      <w:r w:rsidR="00A06019">
        <w:rPr>
          <w:rStyle w:val="BoldChar"/>
          <w:b w:val="0"/>
          <w:bCs/>
        </w:rPr>
        <w:t>, in this manual.</w:t>
      </w:r>
    </w:p>
    <w:p w14:paraId="79F4B5F5" w14:textId="2465084A" w:rsidR="006B50A7" w:rsidRPr="00D72133" w:rsidRDefault="00A06019" w:rsidP="001D2A16">
      <w:pPr>
        <w:rPr>
          <w:rStyle w:val="BoldChar"/>
          <w:b w:val="0"/>
          <w:bCs/>
        </w:rPr>
      </w:pPr>
      <w:r w:rsidRPr="00D72133">
        <w:rPr>
          <w:rStyle w:val="BoldChar"/>
          <w:b w:val="0"/>
          <w:bCs/>
        </w:rPr>
        <w:t>Reference:</w:t>
      </w:r>
      <w:r w:rsidR="00DE1BE2" w:rsidRPr="00D72133">
        <w:rPr>
          <w:rStyle w:val="BoldChar"/>
          <w:b w:val="0"/>
          <w:bCs/>
        </w:rPr>
        <w:t xml:space="preserve">  </w:t>
      </w:r>
      <w:r w:rsidR="009C47C4" w:rsidRPr="00D72133">
        <w:rPr>
          <w:rStyle w:val="BoldChar"/>
          <w:b w:val="0"/>
          <w:bCs/>
        </w:rPr>
        <w:t>2 CFR §</w:t>
      </w:r>
      <w:r>
        <w:rPr>
          <w:rStyle w:val="BoldChar"/>
          <w:b w:val="0"/>
          <w:bCs/>
        </w:rPr>
        <w:t xml:space="preserve"> </w:t>
      </w:r>
      <w:r w:rsidR="009C47C4" w:rsidRPr="00D72133">
        <w:rPr>
          <w:rStyle w:val="BoldChar"/>
          <w:b w:val="0"/>
          <w:bCs/>
        </w:rPr>
        <w:t>200.445</w:t>
      </w:r>
      <w:r w:rsidR="00825CC4" w:rsidRPr="00D72133">
        <w:rPr>
          <w:rStyle w:val="BoldChar"/>
          <w:b w:val="0"/>
          <w:bCs/>
        </w:rPr>
        <w:t xml:space="preserve"> (Uniform Guidance)</w:t>
      </w:r>
      <w:r w:rsidR="009C47C4" w:rsidRPr="00D72133">
        <w:rPr>
          <w:rStyle w:val="BoldChar"/>
          <w:b w:val="0"/>
          <w:bCs/>
        </w:rPr>
        <w:t>; Appendix 7 to TxGMS</w:t>
      </w:r>
      <w:bookmarkStart w:id="165" w:name="eight_3_28"/>
      <w:bookmarkEnd w:id="165"/>
    </w:p>
    <w:p w14:paraId="3BF55E82" w14:textId="10BA5749" w:rsidR="00D34A0E" w:rsidRPr="00EF3636" w:rsidRDefault="00DE1BE2" w:rsidP="00E20F0B">
      <w:pPr>
        <w:pStyle w:val="Heading3"/>
      </w:pPr>
      <w:r w:rsidRPr="00E20F0B">
        <w:t>8.3.28</w:t>
      </w:r>
      <w:r w:rsidRPr="00E20F0B">
        <w:tab/>
      </w:r>
      <w:r w:rsidRPr="00EF3636">
        <w:t>Housing and Personal Living Expenses</w:t>
      </w:r>
    </w:p>
    <w:p w14:paraId="631FE55D" w14:textId="77548565" w:rsidR="00A06019" w:rsidRDefault="00DE1BE2" w:rsidP="001D2A16">
      <w:r w:rsidRPr="00FA562A">
        <w:t>Costs of housing</w:t>
      </w:r>
      <w:r w:rsidR="009C47C4">
        <w:t xml:space="preserve"> (for example, depreciation, maintenance, utilities, furnishings, rent</w:t>
      </w:r>
      <w:r w:rsidR="00825CC4">
        <w:t>)</w:t>
      </w:r>
      <w:r w:rsidRPr="00FA562A">
        <w:t xml:space="preserve">, housing allowances and personal living expenses are </w:t>
      </w:r>
      <w:r w:rsidR="00825CC4">
        <w:t xml:space="preserve">only </w:t>
      </w:r>
      <w:r w:rsidRPr="00FA562A">
        <w:t xml:space="preserve">allowable as </w:t>
      </w:r>
      <w:hyperlink w:anchor="directcost" w:history="1">
        <w:r w:rsidRPr="00A06019">
          <w:rPr>
            <w:rStyle w:val="Hyperlink"/>
          </w:rPr>
          <w:t>direct costs</w:t>
        </w:r>
      </w:hyperlink>
      <w:r w:rsidRPr="00FA562A">
        <w:t xml:space="preserve"> </w:t>
      </w:r>
      <w:r w:rsidR="00825CC4">
        <w:t>regardless of whether the cost is reported as taxable income to the employees</w:t>
      </w:r>
      <w:r w:rsidRPr="00FA562A">
        <w:t xml:space="preserve">.  </w:t>
      </w:r>
      <w:r w:rsidR="00825CC4">
        <w:t xml:space="preserve">In addition, to be allowable, the direct costs must be approved in advance by the </w:t>
      </w:r>
      <w:hyperlink w:anchor="federalawardingagency" w:history="1">
        <w:r w:rsidR="00825CC4" w:rsidRPr="00A3173C">
          <w:rPr>
            <w:rStyle w:val="Hyperlink"/>
          </w:rPr>
          <w:t>federal awarding agency</w:t>
        </w:r>
      </w:hyperlink>
      <w:r w:rsidR="00825CC4">
        <w:t xml:space="preserve"> (for </w:t>
      </w:r>
      <w:hyperlink w:anchor="federalaward" w:history="1">
        <w:r w:rsidR="00825CC4" w:rsidRPr="00A3173C">
          <w:rPr>
            <w:rStyle w:val="Hyperlink"/>
          </w:rPr>
          <w:t>federal awards</w:t>
        </w:r>
      </w:hyperlink>
      <w:r w:rsidR="00825CC4">
        <w:t xml:space="preserve">) or </w:t>
      </w:r>
      <w:hyperlink w:anchor="stateawardingagency" w:history="1">
        <w:r w:rsidR="00825CC4" w:rsidRPr="00A3173C">
          <w:rPr>
            <w:rStyle w:val="Hyperlink"/>
          </w:rPr>
          <w:t>state awarding agency</w:t>
        </w:r>
      </w:hyperlink>
      <w:r w:rsidR="00825CC4">
        <w:t xml:space="preserve"> (for </w:t>
      </w:r>
      <w:hyperlink w:anchor="stateaward" w:history="1">
        <w:r w:rsidR="00825CC4" w:rsidRPr="00A3173C">
          <w:rPr>
            <w:rStyle w:val="Hyperlink"/>
          </w:rPr>
          <w:t>state awards</w:t>
        </w:r>
      </w:hyperlink>
      <w:r w:rsidR="00825CC4">
        <w:t>).</w:t>
      </w:r>
    </w:p>
    <w:p w14:paraId="4F376749" w14:textId="6E9FBAC3" w:rsidR="006B50A7" w:rsidRPr="00D72133" w:rsidRDefault="00A06019" w:rsidP="001D2A16">
      <w:pPr>
        <w:rPr>
          <w:rStyle w:val="BoldChar"/>
          <w:b w:val="0"/>
          <w:bCs/>
        </w:rPr>
      </w:pPr>
      <w:r w:rsidRPr="00A06019">
        <w:t xml:space="preserve">Reference:  </w:t>
      </w:r>
      <w:r w:rsidR="00825CC4" w:rsidRPr="00D72133">
        <w:rPr>
          <w:rStyle w:val="BoldChar"/>
          <w:b w:val="0"/>
          <w:bCs/>
        </w:rPr>
        <w:t>2 CFR §</w:t>
      </w:r>
      <w:r w:rsidRPr="00D72133">
        <w:rPr>
          <w:rStyle w:val="BoldChar"/>
          <w:b w:val="0"/>
          <w:bCs/>
        </w:rPr>
        <w:t xml:space="preserve"> </w:t>
      </w:r>
      <w:r w:rsidR="00825CC4" w:rsidRPr="00D72133">
        <w:rPr>
          <w:rStyle w:val="BoldChar"/>
          <w:b w:val="0"/>
          <w:bCs/>
        </w:rPr>
        <w:t>200.445 (Uniform Guidance); Appendix 7 to TxGMS</w:t>
      </w:r>
      <w:bookmarkStart w:id="166" w:name="eight_3_29"/>
      <w:bookmarkStart w:id="167" w:name="_Hlt57190734"/>
      <w:bookmarkEnd w:id="166"/>
    </w:p>
    <w:p w14:paraId="1B822EFE" w14:textId="6F9E36A1" w:rsidR="00D34A0E" w:rsidRPr="00EF3636" w:rsidRDefault="00DE1BE2" w:rsidP="00E20F0B">
      <w:pPr>
        <w:pStyle w:val="Heading3"/>
      </w:pPr>
      <w:r w:rsidRPr="00E20F0B">
        <w:t>8.3.29</w:t>
      </w:r>
      <w:r w:rsidRPr="00E20F0B">
        <w:tab/>
        <w:t>Idle Facilities and Idle Capacity</w:t>
      </w:r>
      <w:bookmarkEnd w:id="167"/>
    </w:p>
    <w:p w14:paraId="0A6868F3" w14:textId="5C9B2702" w:rsidR="00012538" w:rsidRDefault="00DE1BE2" w:rsidP="001D2A16">
      <w:r w:rsidRPr="00FA562A">
        <w:t xml:space="preserve">The cost of </w:t>
      </w:r>
      <w:hyperlink w:anchor="idlefacilities" w:history="1">
        <w:r w:rsidRPr="00FA562A">
          <w:rPr>
            <w:rStyle w:val="Hyperlink"/>
          </w:rPr>
          <w:t>idle f</w:t>
        </w:r>
        <w:bookmarkStart w:id="168" w:name="_Hlt105472082"/>
        <w:r w:rsidRPr="00FA562A">
          <w:rPr>
            <w:rStyle w:val="Hyperlink"/>
          </w:rPr>
          <w:t>a</w:t>
        </w:r>
        <w:bookmarkEnd w:id="168"/>
        <w:r w:rsidRPr="00FA562A">
          <w:rPr>
            <w:rStyle w:val="Hyperlink"/>
          </w:rPr>
          <w:t>c</w:t>
        </w:r>
        <w:bookmarkStart w:id="169" w:name="_Hlt105472006"/>
        <w:r w:rsidRPr="00FA562A">
          <w:rPr>
            <w:rStyle w:val="Hyperlink"/>
          </w:rPr>
          <w:t>i</w:t>
        </w:r>
        <w:bookmarkEnd w:id="169"/>
        <w:r w:rsidRPr="00FA562A">
          <w:rPr>
            <w:rStyle w:val="Hyperlink"/>
          </w:rPr>
          <w:t>lities</w:t>
        </w:r>
      </w:hyperlink>
      <w:r w:rsidRPr="00FA562A">
        <w:t xml:space="preserve"> are unallowable except to the extent specifically provided.  The cost of </w:t>
      </w:r>
      <w:hyperlink w:anchor="idlecapacity" w:history="1">
        <w:r w:rsidRPr="00FA562A">
          <w:rPr>
            <w:rStyle w:val="Hyperlink"/>
          </w:rPr>
          <w:t>idle c</w:t>
        </w:r>
        <w:bookmarkStart w:id="170" w:name="_Hlt105472086"/>
        <w:r w:rsidRPr="00FA562A">
          <w:rPr>
            <w:rStyle w:val="Hyperlink"/>
          </w:rPr>
          <w:t>a</w:t>
        </w:r>
        <w:bookmarkEnd w:id="170"/>
        <w:r w:rsidRPr="00FA562A">
          <w:rPr>
            <w:rStyle w:val="Hyperlink"/>
          </w:rPr>
          <w:t>pacity</w:t>
        </w:r>
      </w:hyperlink>
      <w:r w:rsidRPr="00FA562A">
        <w:t xml:space="preserve"> is allowable when it exists under the specified circumstances.</w:t>
      </w:r>
    </w:p>
    <w:p w14:paraId="4734711C" w14:textId="743CCCA1" w:rsidR="00012538" w:rsidRDefault="00012538" w:rsidP="001D2A16">
      <w:r>
        <w:t>For more information refer to the cited references at the end of this Section 8.3.29.</w:t>
      </w:r>
    </w:p>
    <w:p w14:paraId="6C518716" w14:textId="5C0DC682" w:rsidR="006B50A7" w:rsidRPr="00D72133" w:rsidRDefault="00012538" w:rsidP="001D2A16">
      <w:pPr>
        <w:rPr>
          <w:rStyle w:val="BoldChar"/>
          <w:b w:val="0"/>
          <w:bCs/>
        </w:rPr>
      </w:pPr>
      <w:r w:rsidRPr="00012538">
        <w:t>Reference:</w:t>
      </w:r>
      <w:r w:rsidR="00DE1BE2" w:rsidRPr="00012538">
        <w:t xml:space="preserve">  </w:t>
      </w:r>
      <w:r w:rsidR="00D903B1" w:rsidRPr="00D72133">
        <w:t>2 CFR §</w:t>
      </w:r>
      <w:r>
        <w:rPr>
          <w:rStyle w:val="BoldChar"/>
          <w:b w:val="0"/>
          <w:bCs/>
        </w:rPr>
        <w:t xml:space="preserve"> </w:t>
      </w:r>
      <w:r w:rsidR="00D903B1" w:rsidRPr="00D72133">
        <w:rPr>
          <w:rStyle w:val="BoldChar"/>
          <w:b w:val="0"/>
          <w:bCs/>
        </w:rPr>
        <w:t xml:space="preserve">200.446 (Uniform Guidance); Appendix 7 to </w:t>
      </w:r>
      <w:r w:rsidR="00AA5DA7" w:rsidRPr="00D72133">
        <w:rPr>
          <w:rStyle w:val="BoldChar"/>
          <w:b w:val="0"/>
          <w:bCs/>
        </w:rPr>
        <w:t>Tx</w:t>
      </w:r>
      <w:r w:rsidR="00D903B1" w:rsidRPr="00D72133">
        <w:rPr>
          <w:rStyle w:val="BoldChar"/>
          <w:b w:val="0"/>
          <w:bCs/>
        </w:rPr>
        <w:t>GMS</w:t>
      </w:r>
      <w:bookmarkStart w:id="171" w:name="eight_3_30"/>
      <w:bookmarkEnd w:id="171"/>
    </w:p>
    <w:p w14:paraId="0EB83568" w14:textId="77777777" w:rsidR="00D34A0E" w:rsidRPr="00EF3636" w:rsidRDefault="00DE1BE2" w:rsidP="00E20F0B">
      <w:pPr>
        <w:pStyle w:val="Heading3"/>
      </w:pPr>
      <w:r w:rsidRPr="00E20F0B">
        <w:t>8.3.30</w:t>
      </w:r>
      <w:r w:rsidRPr="00E20F0B">
        <w:tab/>
      </w:r>
      <w:r w:rsidRPr="00EF3636">
        <w:t>Insurance and Indemnification</w:t>
      </w:r>
    </w:p>
    <w:p w14:paraId="690C0E7B" w14:textId="72B1E392" w:rsidR="00AC6FF9" w:rsidRDefault="00DE1BE2" w:rsidP="001D2A16">
      <w:r w:rsidRPr="00FA562A">
        <w:t xml:space="preserve">Costs of insurance required or approved and maintained pursuant to the </w:t>
      </w:r>
      <w:hyperlink w:anchor="federalaward" w:history="1">
        <w:r w:rsidRPr="00A3173C">
          <w:rPr>
            <w:rStyle w:val="Hyperlink"/>
          </w:rPr>
          <w:t xml:space="preserve">federal </w:t>
        </w:r>
        <w:r w:rsidR="00A3173C" w:rsidRPr="00A3173C">
          <w:rPr>
            <w:rStyle w:val="Hyperlink"/>
          </w:rPr>
          <w:t>award</w:t>
        </w:r>
      </w:hyperlink>
      <w:r w:rsidR="00A3173C">
        <w:t xml:space="preserve"> </w:t>
      </w:r>
      <w:r w:rsidRPr="00FA562A">
        <w:t xml:space="preserve">or </w:t>
      </w:r>
      <w:hyperlink w:anchor="stateaward" w:history="1">
        <w:r w:rsidRPr="00A3173C">
          <w:rPr>
            <w:rStyle w:val="Hyperlink"/>
          </w:rPr>
          <w:t>state award</w:t>
        </w:r>
      </w:hyperlink>
      <w:r w:rsidRPr="00FA562A">
        <w:t xml:space="preserve"> are allowable</w:t>
      </w:r>
      <w:r w:rsidR="00A3173C">
        <w:t>, respectively</w:t>
      </w:r>
      <w:r w:rsidRPr="00FA562A">
        <w:t xml:space="preserve">. </w:t>
      </w:r>
      <w:r w:rsidR="008C1C1E">
        <w:t xml:space="preserve"> </w:t>
      </w:r>
      <w:r w:rsidRPr="00FA562A">
        <w:t xml:space="preserve">Costs of other insurance in connection with the general conduct of activities are allowable subject to certain limitations.  </w:t>
      </w:r>
    </w:p>
    <w:p w14:paraId="05E318D2" w14:textId="2DAA414E" w:rsidR="00AC6FF9" w:rsidRDefault="00AC6FF9" w:rsidP="001D2A16">
      <w:r>
        <w:t xml:space="preserve">For more information refer to the cited references at the end of this Section 8.3.30.  Also refer to </w:t>
      </w:r>
      <w:hyperlink w:anchor="three_two" w:history="1">
        <w:r w:rsidRPr="00AC6FF9">
          <w:rPr>
            <w:rStyle w:val="Hyperlink"/>
          </w:rPr>
          <w:t>Section 3.2 Other Insurance Requirements</w:t>
        </w:r>
      </w:hyperlink>
      <w:r>
        <w:t>, in this manual.</w:t>
      </w:r>
    </w:p>
    <w:p w14:paraId="4BE58529" w14:textId="357656D0" w:rsidR="006B50A7" w:rsidRPr="00D72133" w:rsidRDefault="00AC6FF9" w:rsidP="001D2A16">
      <w:pPr>
        <w:rPr>
          <w:rStyle w:val="BoldChar"/>
          <w:b w:val="0"/>
          <w:bCs/>
        </w:rPr>
      </w:pPr>
      <w:r w:rsidRPr="00D72133">
        <w:rPr>
          <w:rStyle w:val="BoldChar"/>
          <w:b w:val="0"/>
          <w:bCs/>
        </w:rPr>
        <w:t xml:space="preserve">Reference:  </w:t>
      </w:r>
      <w:r w:rsidR="00D54CBB" w:rsidRPr="00D72133">
        <w:rPr>
          <w:rStyle w:val="BoldChar"/>
          <w:b w:val="0"/>
          <w:bCs/>
        </w:rPr>
        <w:t>2 CFR §</w:t>
      </w:r>
      <w:r>
        <w:rPr>
          <w:rStyle w:val="BoldChar"/>
          <w:b w:val="0"/>
          <w:bCs/>
        </w:rPr>
        <w:t xml:space="preserve"> </w:t>
      </w:r>
      <w:r w:rsidR="00D54CBB" w:rsidRPr="00D72133">
        <w:rPr>
          <w:rStyle w:val="BoldChar"/>
          <w:b w:val="0"/>
          <w:bCs/>
        </w:rPr>
        <w:t>200.447 (Uniform Guidance); Appendix 7 to TxGMS</w:t>
      </w:r>
      <w:bookmarkStart w:id="172" w:name="eight_3_31"/>
      <w:bookmarkEnd w:id="172"/>
    </w:p>
    <w:p w14:paraId="655A44ED" w14:textId="20CEA1CE" w:rsidR="00D54CBB" w:rsidRDefault="00D54CBB" w:rsidP="00E20F0B">
      <w:pPr>
        <w:pStyle w:val="Heading3"/>
      </w:pPr>
      <w:bookmarkStart w:id="173" w:name="eight_3_30a"/>
      <w:bookmarkEnd w:id="173"/>
      <w:r>
        <w:t>8.3.30a Intellectual Property</w:t>
      </w:r>
    </w:p>
    <w:p w14:paraId="322212D6" w14:textId="1B05BB86" w:rsidR="00D54CBB" w:rsidRPr="00D54CBB" w:rsidRDefault="00AC6FF9" w:rsidP="00D54CBB">
      <w:r>
        <w:t xml:space="preserve">For </w:t>
      </w:r>
      <w:hyperlink w:anchor="federalaward" w:history="1">
        <w:r w:rsidRPr="00A3173C">
          <w:rPr>
            <w:rStyle w:val="Hyperlink"/>
          </w:rPr>
          <w:t>federal awards</w:t>
        </w:r>
      </w:hyperlink>
      <w:r>
        <w:t xml:space="preserve"> r</w:t>
      </w:r>
      <w:r w:rsidR="00AA5DA7">
        <w:t>efer to 2 CFR §</w:t>
      </w:r>
      <w:r>
        <w:t xml:space="preserve"> </w:t>
      </w:r>
      <w:r w:rsidR="00AA5DA7">
        <w:t>200.448 (</w:t>
      </w:r>
      <w:hyperlink w:anchor="uniformguidance" w:history="1">
        <w:r w:rsidR="00AA5DA7" w:rsidRPr="00A3173C">
          <w:rPr>
            <w:rStyle w:val="Hyperlink"/>
          </w:rPr>
          <w:t>Uniform Guidance</w:t>
        </w:r>
      </w:hyperlink>
      <w:r w:rsidR="00AA5DA7">
        <w:t>)</w:t>
      </w:r>
      <w:r>
        <w:t xml:space="preserve">.  For </w:t>
      </w:r>
      <w:hyperlink w:anchor="stateaward" w:history="1">
        <w:r w:rsidRPr="00A3173C">
          <w:rPr>
            <w:rStyle w:val="Hyperlink"/>
          </w:rPr>
          <w:t>state awards</w:t>
        </w:r>
      </w:hyperlink>
      <w:r>
        <w:t xml:space="preserve"> refer to </w:t>
      </w:r>
      <w:r w:rsidR="00AA5DA7">
        <w:t xml:space="preserve">Appendix 7 to </w:t>
      </w:r>
      <w:hyperlink w:anchor="txgms" w:history="1">
        <w:r w:rsidR="00AA5DA7" w:rsidRPr="00A3173C">
          <w:rPr>
            <w:rStyle w:val="Hyperlink"/>
          </w:rPr>
          <w:t>TxGMS</w:t>
        </w:r>
      </w:hyperlink>
      <w:r w:rsidR="00AA5DA7">
        <w:t>.</w:t>
      </w:r>
    </w:p>
    <w:p w14:paraId="3F326071" w14:textId="79023939" w:rsidR="00D34A0E" w:rsidRPr="00E20F0B" w:rsidRDefault="00DE1BE2" w:rsidP="00E20F0B">
      <w:pPr>
        <w:pStyle w:val="Heading3"/>
      </w:pPr>
      <w:r w:rsidRPr="00E20F0B">
        <w:lastRenderedPageBreak/>
        <w:t>8.3.31</w:t>
      </w:r>
      <w:r w:rsidRPr="00E20F0B">
        <w:tab/>
      </w:r>
      <w:r w:rsidRPr="00EF3636">
        <w:t>Interest</w:t>
      </w:r>
    </w:p>
    <w:p w14:paraId="2D64DE28" w14:textId="5265C4FB" w:rsidR="00AC6FF9" w:rsidRDefault="00DE1BE2" w:rsidP="001D2A16">
      <w:r w:rsidRPr="00FA562A">
        <w:t>Costs incurred for interest on borrowed capital</w:t>
      </w:r>
      <w:r w:rsidR="00B70D05">
        <w:t>,</w:t>
      </w:r>
      <w:r w:rsidRPr="00FA562A">
        <w:t xml:space="preserve"> use of </w:t>
      </w:r>
      <w:r w:rsidR="00B70D05">
        <w:t xml:space="preserve">the </w:t>
      </w:r>
      <w:hyperlink w:anchor="grantee" w:history="1">
        <w:r w:rsidR="00B70D05" w:rsidRPr="00A3173C">
          <w:rPr>
            <w:rStyle w:val="Hyperlink"/>
          </w:rPr>
          <w:t>Grantee’s</w:t>
        </w:r>
      </w:hyperlink>
      <w:r w:rsidRPr="00FA562A">
        <w:t xml:space="preserve"> own funds</w:t>
      </w:r>
      <w:r w:rsidR="00B70D05">
        <w:t>,</w:t>
      </w:r>
      <w:r w:rsidRPr="00FA562A">
        <w:t xml:space="preserve"> or </w:t>
      </w:r>
      <w:r w:rsidR="00B70D05">
        <w:t xml:space="preserve">temporary use of </w:t>
      </w:r>
      <w:r w:rsidRPr="00FA562A">
        <w:t>endowment funds, however represented, are unallowable</w:t>
      </w:r>
      <w:r w:rsidR="00B70D05">
        <w:t xml:space="preserve">. </w:t>
      </w:r>
      <w:r w:rsidRPr="00FA562A">
        <w:t xml:space="preserve"> </w:t>
      </w:r>
      <w:r w:rsidR="00B70D05">
        <w:t>Financing costs (including interest)</w:t>
      </w:r>
      <w:r w:rsidRPr="00FA562A">
        <w:t xml:space="preserve"> to acquire</w:t>
      </w:r>
      <w:r w:rsidR="00B70D05">
        <w:t>, construct,</w:t>
      </w:r>
      <w:r w:rsidRPr="00FA562A">
        <w:t xml:space="preserve"> or replace </w:t>
      </w:r>
      <w:hyperlink w:anchor="capitalassets" w:history="1">
        <w:r w:rsidRPr="008F2857">
          <w:rPr>
            <w:rStyle w:val="Hyperlink"/>
          </w:rPr>
          <w:t>capital assets</w:t>
        </w:r>
      </w:hyperlink>
      <w:r w:rsidR="00B70D05">
        <w:t xml:space="preserve"> are allowable subject to specified conditions</w:t>
      </w:r>
      <w:r w:rsidRPr="00FA562A">
        <w:t>.</w:t>
      </w:r>
    </w:p>
    <w:p w14:paraId="1DF3C7EA" w14:textId="1075603A" w:rsidR="00AC6FF9" w:rsidRPr="00AC6FF9" w:rsidRDefault="00AC6FF9" w:rsidP="001D2A16">
      <w:pPr>
        <w:rPr>
          <w:b/>
          <w:bCs/>
        </w:rPr>
      </w:pPr>
      <w:r>
        <w:t xml:space="preserve">For more information refer to the cited references at the end of this Section 8.3.31.  Also refer to </w:t>
      </w:r>
      <w:hyperlink w:anchor="eight_3_22" w:history="1">
        <w:r w:rsidRPr="00AC6FF9">
          <w:rPr>
            <w:rStyle w:val="Hyperlink"/>
          </w:rPr>
          <w:t>Section 8.3.2</w:t>
        </w:r>
        <w:r>
          <w:rPr>
            <w:rStyle w:val="Hyperlink"/>
          </w:rPr>
          <w:t>2 Equipment, Buildings, and Other Capital Expenditures</w:t>
        </w:r>
      </w:hyperlink>
      <w:r w:rsidRPr="00AC6FF9">
        <w:rPr>
          <w:rStyle w:val="BoldChar"/>
          <w:b w:val="0"/>
          <w:bCs/>
        </w:rPr>
        <w:t>, in this manual</w:t>
      </w:r>
    </w:p>
    <w:p w14:paraId="0AAAB422" w14:textId="1D0B0CEA" w:rsidR="006B50A7" w:rsidRPr="00D72133" w:rsidRDefault="00AC6FF9" w:rsidP="001D2A16">
      <w:pPr>
        <w:rPr>
          <w:rStyle w:val="BoldChar"/>
          <w:b w:val="0"/>
          <w:bCs/>
        </w:rPr>
      </w:pPr>
      <w:r>
        <w:t>Reference:</w:t>
      </w:r>
      <w:r w:rsidR="00DE1BE2" w:rsidRPr="00FA562A">
        <w:t xml:space="preserve">  </w:t>
      </w:r>
      <w:r w:rsidR="00B70D05" w:rsidRPr="00D72133">
        <w:rPr>
          <w:rStyle w:val="BoldChar"/>
          <w:b w:val="0"/>
          <w:bCs/>
        </w:rPr>
        <w:t>2 CFR §</w:t>
      </w:r>
      <w:r w:rsidRPr="00D72133">
        <w:rPr>
          <w:rStyle w:val="BoldChar"/>
          <w:b w:val="0"/>
          <w:bCs/>
        </w:rPr>
        <w:t xml:space="preserve"> </w:t>
      </w:r>
      <w:r w:rsidR="00B70D05" w:rsidRPr="00D72133">
        <w:rPr>
          <w:rStyle w:val="BoldChar"/>
          <w:b w:val="0"/>
          <w:bCs/>
        </w:rPr>
        <w:t>200.449 (Uniform Guidance); Appendix 7 to TxGMS</w:t>
      </w:r>
      <w:bookmarkStart w:id="174" w:name="eight_3_32"/>
      <w:bookmarkEnd w:id="174"/>
    </w:p>
    <w:p w14:paraId="51CD311A" w14:textId="4BFB2B93" w:rsidR="00D34A0E" w:rsidRPr="00E20F0B" w:rsidRDefault="00DE1BE2" w:rsidP="00E20F0B">
      <w:pPr>
        <w:pStyle w:val="Heading3"/>
      </w:pPr>
      <w:r w:rsidRPr="00E20F0B">
        <w:t>8.3.32</w:t>
      </w:r>
      <w:r w:rsidRPr="00E20F0B">
        <w:tab/>
      </w:r>
      <w:r w:rsidR="009A32E8">
        <w:t>[Reserved]</w:t>
      </w:r>
    </w:p>
    <w:p w14:paraId="47E1877D" w14:textId="74EB1A69" w:rsidR="006B50A7" w:rsidRPr="006B50A7" w:rsidRDefault="009A32E8" w:rsidP="001D2A16">
      <w:pPr>
        <w:rPr>
          <w:rStyle w:val="BoldChar"/>
        </w:rPr>
      </w:pPr>
      <w:r>
        <w:t>This section is reserved.</w:t>
      </w:r>
      <w:bookmarkStart w:id="175" w:name="eight_3_33"/>
      <w:bookmarkEnd w:id="175"/>
    </w:p>
    <w:p w14:paraId="3217A678" w14:textId="7A612FD8" w:rsidR="00D34A0E" w:rsidRPr="00E20F0B" w:rsidRDefault="00DE1BE2" w:rsidP="00E20F0B">
      <w:pPr>
        <w:pStyle w:val="Heading3"/>
      </w:pPr>
      <w:r w:rsidRPr="00E20F0B">
        <w:t>8.3.33</w:t>
      </w:r>
      <w:r w:rsidRPr="00EF3636">
        <w:tab/>
      </w:r>
      <w:r w:rsidR="00BE10C6">
        <w:t xml:space="preserve">Legal Costs </w:t>
      </w:r>
      <w:r w:rsidR="00190EE5">
        <w:t>&amp;</w:t>
      </w:r>
      <w:r w:rsidR="00F90F4B">
        <w:t xml:space="preserve"> Costs for </w:t>
      </w:r>
      <w:r w:rsidRPr="00EF3636">
        <w:t>Defense and Prosecution of Criminal and Civil Proceedings</w:t>
      </w:r>
      <w:r w:rsidR="00F90F4B">
        <w:t>,</w:t>
      </w:r>
      <w:r w:rsidRPr="00EF3636">
        <w:t xml:space="preserve"> Claims</w:t>
      </w:r>
      <w:r w:rsidR="00F90F4B">
        <w:t>, Appeals and Patent Infringements</w:t>
      </w:r>
    </w:p>
    <w:p w14:paraId="37D2A2E4" w14:textId="7D75726B" w:rsidR="00F90F4B" w:rsidRDefault="00DE1BE2" w:rsidP="001D2A16">
      <w:r w:rsidRPr="00FA562A">
        <w:t>Legal expenses required in the administration of federal or state programs are allowable</w:t>
      </w:r>
      <w:r w:rsidR="00F90F4B">
        <w:t xml:space="preserve"> subject to the limitations covered by </w:t>
      </w:r>
      <w:r w:rsidR="00E96D71">
        <w:t xml:space="preserve">this Section 8.3.33 and </w:t>
      </w:r>
      <w:hyperlink w:anchor="eight_3_47" w:history="1">
        <w:r w:rsidR="00F90F4B" w:rsidRPr="00F90F4B">
          <w:rPr>
            <w:rStyle w:val="Hyperlink"/>
          </w:rPr>
          <w:t>Section 8.3.4</w:t>
        </w:r>
        <w:r w:rsidR="00190EE5">
          <w:rPr>
            <w:rStyle w:val="Hyperlink"/>
          </w:rPr>
          <w:t>7 Professional Services Costs</w:t>
        </w:r>
      </w:hyperlink>
      <w:r w:rsidR="00190EE5">
        <w:t xml:space="preserve">, </w:t>
      </w:r>
      <w:r w:rsidR="00F90F4B">
        <w:t>in this manual</w:t>
      </w:r>
      <w:r w:rsidRPr="00FA562A">
        <w:t>.</w:t>
      </w:r>
    </w:p>
    <w:p w14:paraId="2F6ED711" w14:textId="0568B4B4" w:rsidR="002E53B5" w:rsidRDefault="002E53B5" w:rsidP="002E53B5">
      <w:bookmarkStart w:id="176" w:name="_Hlt81100229"/>
      <w:bookmarkStart w:id="177" w:name="eight_3_34"/>
      <w:bookmarkEnd w:id="176"/>
      <w:bookmarkEnd w:id="177"/>
      <w:r>
        <w:t xml:space="preserve">For </w:t>
      </w:r>
      <w:hyperlink w:anchor="stateaward" w:history="1">
        <w:r w:rsidRPr="00A3173C">
          <w:rPr>
            <w:rStyle w:val="Hyperlink"/>
          </w:rPr>
          <w:t>state awards</w:t>
        </w:r>
      </w:hyperlink>
      <w:r>
        <w:t xml:space="preserve">, unless authorized in advance by the </w:t>
      </w:r>
      <w:hyperlink w:anchor="stateawardingagency" w:history="1">
        <w:r w:rsidRPr="00A3173C">
          <w:rPr>
            <w:rStyle w:val="Hyperlink"/>
          </w:rPr>
          <w:t>state awarding agency</w:t>
        </w:r>
      </w:hyperlink>
      <w:r>
        <w:t>, costs incurred in connection with any criminal, civil or administrative proceeding are not allowable.</w:t>
      </w:r>
    </w:p>
    <w:p w14:paraId="5826754A" w14:textId="3A0EA65B" w:rsidR="00E96D71" w:rsidRDefault="000B636B" w:rsidP="00E96D71">
      <w:r>
        <w:t xml:space="preserve">For </w:t>
      </w:r>
      <w:hyperlink w:anchor="federalaward" w:history="1">
        <w:r w:rsidRPr="00A3173C">
          <w:rPr>
            <w:rStyle w:val="Hyperlink"/>
          </w:rPr>
          <w:t>federal awards</w:t>
        </w:r>
      </w:hyperlink>
      <w:r>
        <w:t xml:space="preserve">, the following applies.  </w:t>
      </w:r>
      <w:r w:rsidR="00E96D71">
        <w:t>Except as otherwise described</w:t>
      </w:r>
      <w:r w:rsidR="002E53B5">
        <w:t xml:space="preserve"> in </w:t>
      </w:r>
      <w:hyperlink w:anchor="uniformguidance" w:history="1">
        <w:r w:rsidR="002E53B5" w:rsidRPr="00A3173C">
          <w:rPr>
            <w:rStyle w:val="Hyperlink"/>
          </w:rPr>
          <w:t>Uniform Guidance</w:t>
        </w:r>
      </w:hyperlink>
      <w:r w:rsidR="002E53B5">
        <w:t xml:space="preserve">, </w:t>
      </w:r>
      <w:r w:rsidR="00E96D71">
        <w:t xml:space="preserve">costs incurred in connection with any criminal, civil or administrative proceeding (including filing of a false certification) commenced by the </w:t>
      </w:r>
      <w:r w:rsidR="002E53B5">
        <w:t>f</w:t>
      </w:r>
      <w:r w:rsidR="00E96D71">
        <w:t xml:space="preserve">ederal </w:t>
      </w:r>
      <w:r w:rsidR="002E53B5">
        <w:t>g</w:t>
      </w:r>
      <w:r w:rsidR="00E96D71">
        <w:t xml:space="preserve">overnment, a state, local government, or foreign government, or joined by the </w:t>
      </w:r>
      <w:r w:rsidR="002E53B5">
        <w:t>f</w:t>
      </w:r>
      <w:r w:rsidR="00E96D71">
        <w:t xml:space="preserve">ederal </w:t>
      </w:r>
      <w:r w:rsidR="002E53B5">
        <w:t>g</w:t>
      </w:r>
      <w:r w:rsidR="00E96D71">
        <w:t xml:space="preserve">overnment (including a proceeding under the False Claims Act), against the </w:t>
      </w:r>
      <w:r w:rsidR="002E53B5">
        <w:t>Grantee</w:t>
      </w:r>
      <w:r w:rsidR="00E96D71">
        <w:t xml:space="preserve">, (or commenced by third parties or a current or former employee of the </w:t>
      </w:r>
      <w:r w:rsidR="002E53B5">
        <w:t>Grantee</w:t>
      </w:r>
      <w:r w:rsidR="00E96D71">
        <w:t xml:space="preserve"> who submits a whistleblower complaint of reprisal in accordance with </w:t>
      </w:r>
      <w:r w:rsidR="00190EE5" w:rsidRPr="00190EE5">
        <w:t>10 U.S.C. 2409</w:t>
      </w:r>
      <w:r w:rsidR="00E96D71">
        <w:t xml:space="preserve"> or </w:t>
      </w:r>
      <w:r w:rsidR="00190EE5" w:rsidRPr="00190EE5">
        <w:t>41 U.S.C. 4712</w:t>
      </w:r>
      <w:r w:rsidR="00E96D71">
        <w:t xml:space="preserve">), are not allowable if the proceeding: </w:t>
      </w:r>
    </w:p>
    <w:p w14:paraId="566E8E0B" w14:textId="2111CADE" w:rsidR="00E96D71" w:rsidRDefault="00E96D71" w:rsidP="002E53B5">
      <w:pPr>
        <w:pStyle w:val="ListParagraph"/>
        <w:numPr>
          <w:ilvl w:val="0"/>
          <w:numId w:val="71"/>
        </w:numPr>
      </w:pPr>
      <w:r>
        <w:t xml:space="preserve">Relates to a violation of, or failure to comply with, a </w:t>
      </w:r>
      <w:r w:rsidR="002E53B5">
        <w:t>f</w:t>
      </w:r>
      <w:r>
        <w:t xml:space="preserve">ederal, state, local or foreign statute, regulation or the terms and conditions of the </w:t>
      </w:r>
      <w:r w:rsidR="002E53B5">
        <w:t xml:space="preserve">grant </w:t>
      </w:r>
      <w:r>
        <w:t xml:space="preserve">award, by the </w:t>
      </w:r>
      <w:hyperlink w:anchor="grantee" w:history="1">
        <w:r w:rsidR="002E53B5" w:rsidRPr="00A3173C">
          <w:rPr>
            <w:rStyle w:val="Hyperlink"/>
          </w:rPr>
          <w:t>Grantee</w:t>
        </w:r>
      </w:hyperlink>
      <w:r>
        <w:t xml:space="preserve"> (including its agents and employees); and </w:t>
      </w:r>
    </w:p>
    <w:p w14:paraId="6A4C26FE" w14:textId="7CAB5974" w:rsidR="00E96D71" w:rsidRDefault="00E96D71" w:rsidP="000B636B">
      <w:pPr>
        <w:pStyle w:val="ListParagraph"/>
        <w:numPr>
          <w:ilvl w:val="0"/>
          <w:numId w:val="71"/>
        </w:numPr>
      </w:pPr>
      <w:r>
        <w:t xml:space="preserve">Results in any of the following dispositions: </w:t>
      </w:r>
    </w:p>
    <w:p w14:paraId="0680C6CD" w14:textId="60504DDB" w:rsidR="00E96D71" w:rsidRDefault="00E96D71" w:rsidP="000B636B">
      <w:pPr>
        <w:pStyle w:val="ListParagraph"/>
        <w:numPr>
          <w:ilvl w:val="1"/>
          <w:numId w:val="71"/>
        </w:numPr>
      </w:pPr>
      <w:r>
        <w:t>In a criminal proceeding, a conviction.</w:t>
      </w:r>
    </w:p>
    <w:p w14:paraId="155768DD" w14:textId="7EFA7465" w:rsidR="00E96D71" w:rsidRDefault="00E96D71" w:rsidP="000B636B">
      <w:pPr>
        <w:pStyle w:val="ListParagraph"/>
        <w:numPr>
          <w:ilvl w:val="1"/>
          <w:numId w:val="71"/>
        </w:numPr>
      </w:pPr>
      <w:r>
        <w:t xml:space="preserve">In a civil or administrative proceeding involving an allegation of fraud or similar misconduct, a determination of </w:t>
      </w:r>
      <w:r w:rsidR="000B636B">
        <w:t>Grantee</w:t>
      </w:r>
      <w:r>
        <w:t xml:space="preserve"> liability.</w:t>
      </w:r>
    </w:p>
    <w:p w14:paraId="555E9736" w14:textId="0F04F173" w:rsidR="00E96D71" w:rsidRDefault="00E96D71" w:rsidP="000B636B">
      <w:pPr>
        <w:pStyle w:val="ListParagraph"/>
        <w:numPr>
          <w:ilvl w:val="1"/>
          <w:numId w:val="71"/>
        </w:numPr>
      </w:pPr>
      <w:r>
        <w:t xml:space="preserve">In the case of any civil or administrative proceeding, the disallowance of costs or the imposition of a monetary penalty, or an order issued by the </w:t>
      </w:r>
      <w:hyperlink w:anchor="federalawardingagency" w:history="1">
        <w:r w:rsidR="000B636B" w:rsidRPr="00820066">
          <w:rPr>
            <w:rStyle w:val="Hyperlink"/>
          </w:rPr>
          <w:t>f</w:t>
        </w:r>
        <w:r w:rsidRPr="00820066">
          <w:rPr>
            <w:rStyle w:val="Hyperlink"/>
          </w:rPr>
          <w:t>ederal awarding agency</w:t>
        </w:r>
      </w:hyperlink>
      <w:r>
        <w:t xml:space="preserve"> head or delegate to the </w:t>
      </w:r>
      <w:r w:rsidR="000B636B">
        <w:t>Grantee</w:t>
      </w:r>
      <w:r>
        <w:t xml:space="preserve"> to take corrective action under </w:t>
      </w:r>
      <w:hyperlink r:id="rId34" w:tgtFrame="_blank" w:history="1">
        <w:r>
          <w:rPr>
            <w:rStyle w:val="Hyperlink"/>
          </w:rPr>
          <w:t>10 U.S.C. 2409</w:t>
        </w:r>
      </w:hyperlink>
      <w:r>
        <w:t xml:space="preserve"> or </w:t>
      </w:r>
      <w:hyperlink r:id="rId35" w:tgtFrame="_blank" w:history="1">
        <w:r>
          <w:rPr>
            <w:rStyle w:val="Hyperlink"/>
          </w:rPr>
          <w:t>41 U.S.C. 4712</w:t>
        </w:r>
      </w:hyperlink>
      <w:r>
        <w:t>.</w:t>
      </w:r>
    </w:p>
    <w:p w14:paraId="28DBE3E9" w14:textId="5626F916" w:rsidR="00E96D71" w:rsidRDefault="00E96D71" w:rsidP="000B636B">
      <w:pPr>
        <w:pStyle w:val="ListParagraph"/>
        <w:numPr>
          <w:ilvl w:val="1"/>
          <w:numId w:val="71"/>
        </w:numPr>
      </w:pPr>
      <w:r>
        <w:lastRenderedPageBreak/>
        <w:t xml:space="preserve">A final decision by an appropriate </w:t>
      </w:r>
      <w:r w:rsidR="000B636B">
        <w:t>f</w:t>
      </w:r>
      <w:r>
        <w:t xml:space="preserve">ederal official to debar or suspend the </w:t>
      </w:r>
      <w:r w:rsidR="000B636B">
        <w:t>Grantee</w:t>
      </w:r>
      <w:r>
        <w:t xml:space="preserve">, to rescind or void a </w:t>
      </w:r>
      <w:r w:rsidR="000B636B">
        <w:t>f</w:t>
      </w:r>
      <w:r>
        <w:t xml:space="preserve">ederal award, or to terminate a </w:t>
      </w:r>
      <w:r w:rsidR="000B636B">
        <w:t>f</w:t>
      </w:r>
      <w:r>
        <w:t xml:space="preserve">ederal award by reason of a violation or failure to comply with a statute, regulation, or the terms and conditions of the </w:t>
      </w:r>
      <w:r w:rsidR="000B636B">
        <w:t>f</w:t>
      </w:r>
      <w:r>
        <w:t>ederal award.</w:t>
      </w:r>
    </w:p>
    <w:p w14:paraId="16C32DB3" w14:textId="55C7F54A" w:rsidR="00E96D71" w:rsidRDefault="00E96D71" w:rsidP="000B636B">
      <w:pPr>
        <w:pStyle w:val="ListParagraph"/>
        <w:numPr>
          <w:ilvl w:val="1"/>
          <w:numId w:val="71"/>
        </w:numPr>
      </w:pPr>
      <w:r>
        <w:t xml:space="preserve">A disposition by consent or compromise, if the action could have resulted in any of the dispositions described in </w:t>
      </w:r>
      <w:r w:rsidR="000B636B">
        <w:t>the four immediately preceding sub-bullets</w:t>
      </w:r>
      <w:r>
        <w:t>.</w:t>
      </w:r>
    </w:p>
    <w:p w14:paraId="694124CB" w14:textId="5A135C92" w:rsidR="000B636B" w:rsidRDefault="000B636B" w:rsidP="00E96D71">
      <w:pPr>
        <w:rPr>
          <w:rStyle w:val="paren"/>
        </w:rPr>
      </w:pPr>
      <w:r>
        <w:rPr>
          <w:rStyle w:val="paren"/>
        </w:rPr>
        <w:t>Refer to Uniform Guidance for additional conditions.</w:t>
      </w:r>
    </w:p>
    <w:p w14:paraId="46B79B77" w14:textId="0F6C0BCC" w:rsidR="000B636B" w:rsidRDefault="000B636B" w:rsidP="00E96D71">
      <w:r>
        <w:t>Additionally, the following applies to federal awards pursuant to Uniform Guidance:</w:t>
      </w:r>
    </w:p>
    <w:p w14:paraId="185C6DE6" w14:textId="334705D5" w:rsidR="00E96D71" w:rsidRDefault="00E96D71" w:rsidP="000B636B">
      <w:pPr>
        <w:pStyle w:val="ListParagraph"/>
        <w:numPr>
          <w:ilvl w:val="0"/>
          <w:numId w:val="73"/>
        </w:numPr>
      </w:pPr>
      <w:r>
        <w:t xml:space="preserve">Costs incurred by the </w:t>
      </w:r>
      <w:r w:rsidR="000B636B">
        <w:t>Grantee</w:t>
      </w:r>
      <w:r>
        <w:t xml:space="preserve"> in connection with the defense of suits brought by its employees or ex-employees under section 2 of the Major Fraud Act of 1988 (</w:t>
      </w:r>
      <w:hyperlink r:id="rId36" w:tgtFrame="_blank" w:history="1">
        <w:r>
          <w:rPr>
            <w:rStyle w:val="Hyperlink"/>
          </w:rPr>
          <w:t>18 U.S.C. 1031</w:t>
        </w:r>
      </w:hyperlink>
      <w:r>
        <w:t xml:space="preserve">), including the cost of all relief necessary to make such employee whole, where the </w:t>
      </w:r>
      <w:r w:rsidR="000B636B">
        <w:t>Grantee</w:t>
      </w:r>
      <w:r>
        <w:t xml:space="preserve"> was found liable or settled, are unallowable.</w:t>
      </w:r>
    </w:p>
    <w:p w14:paraId="2CF0CA53" w14:textId="20129856" w:rsidR="00E96D71" w:rsidRDefault="00E96D71" w:rsidP="000B636B">
      <w:pPr>
        <w:pStyle w:val="ListParagraph"/>
        <w:numPr>
          <w:ilvl w:val="0"/>
          <w:numId w:val="73"/>
        </w:numPr>
      </w:pPr>
      <w:r>
        <w:t xml:space="preserve">Costs of prosecution of claims against the </w:t>
      </w:r>
      <w:r w:rsidR="000B636B">
        <w:t>f</w:t>
      </w:r>
      <w:r>
        <w:t xml:space="preserve">ederal </w:t>
      </w:r>
      <w:r w:rsidR="000B636B">
        <w:t>g</w:t>
      </w:r>
      <w:r>
        <w:t xml:space="preserve">overnment, including appeals of final </w:t>
      </w:r>
      <w:r w:rsidR="000B636B">
        <w:t>f</w:t>
      </w:r>
      <w:r>
        <w:t>ederal agency decisions, are unallowable.</w:t>
      </w:r>
    </w:p>
    <w:p w14:paraId="2C8EADB7" w14:textId="0181DC3B" w:rsidR="00E96D71" w:rsidRDefault="00E96D71" w:rsidP="000B636B">
      <w:pPr>
        <w:pStyle w:val="ListParagraph"/>
        <w:numPr>
          <w:ilvl w:val="0"/>
          <w:numId w:val="73"/>
        </w:numPr>
      </w:pPr>
      <w:r>
        <w:t xml:space="preserve">Costs of legal, accounting, and consultant services, and related costs, incurred in connection with patent infringement litigation, are unallowable unless otherwise provided for in the </w:t>
      </w:r>
      <w:r w:rsidR="000B636B">
        <w:t>f</w:t>
      </w:r>
      <w:r>
        <w:t>ederal award.</w:t>
      </w:r>
    </w:p>
    <w:p w14:paraId="54FC0FEB" w14:textId="60189624" w:rsidR="00E96D71" w:rsidRDefault="00E96D71" w:rsidP="00E96D71">
      <w:r>
        <w:t xml:space="preserve">Costs which may be unallowable under </w:t>
      </w:r>
      <w:r w:rsidR="000B636B">
        <w:t xml:space="preserve">the referenced section of Uniform Guidance, </w:t>
      </w:r>
      <w:r>
        <w:t xml:space="preserve">including directly associated costs, must be segregated and accounted for separately. </w:t>
      </w:r>
      <w:r w:rsidR="00190EE5">
        <w:t xml:space="preserve"> </w:t>
      </w:r>
      <w:r>
        <w:t xml:space="preserve">During the pendency of any proceeding covered </w:t>
      </w:r>
      <w:r w:rsidR="00A80CEB">
        <w:t>above</w:t>
      </w:r>
      <w:r>
        <w:t xml:space="preserve">, the </w:t>
      </w:r>
      <w:r w:rsidR="000B636B">
        <w:t>f</w:t>
      </w:r>
      <w:r>
        <w:t xml:space="preserve">ederal </w:t>
      </w:r>
      <w:r w:rsidR="000B636B">
        <w:t>g</w:t>
      </w:r>
      <w:r>
        <w:t xml:space="preserve">overnment must generally withhold payment of such costs. </w:t>
      </w:r>
      <w:r w:rsidR="00A80CEB">
        <w:t xml:space="preserve"> </w:t>
      </w:r>
      <w:r>
        <w:t xml:space="preserve">However, if in its best interests, the </w:t>
      </w:r>
      <w:r w:rsidR="000B636B">
        <w:t>f</w:t>
      </w:r>
      <w:r>
        <w:t xml:space="preserve">ederal </w:t>
      </w:r>
      <w:r w:rsidR="000B636B">
        <w:t>g</w:t>
      </w:r>
      <w:r>
        <w:t>overnment may provide for conditional payment upon provision of adequate security, or other adequate assurance, and agreement to repay all unallowable costs, plus interest, if the costs are subsequently determined to be unallowable.</w:t>
      </w:r>
    </w:p>
    <w:p w14:paraId="030CD82A" w14:textId="23C35FC4" w:rsidR="00A80CEB" w:rsidRPr="00E96D71" w:rsidRDefault="00A80CEB" w:rsidP="00E96D71">
      <w:pPr>
        <w:rPr>
          <w:rStyle w:val="BoldChar"/>
          <w:b w:val="0"/>
        </w:rPr>
      </w:pPr>
      <w:r>
        <w:t>Reference:</w:t>
      </w:r>
      <w:r w:rsidR="00190EE5">
        <w:t xml:space="preserve">  2 CFR § 200.435 (Uniform Guidance); Appendix 7 to TxGMS</w:t>
      </w:r>
    </w:p>
    <w:p w14:paraId="3B9201A4" w14:textId="662F47B6" w:rsidR="00D34A0E" w:rsidRPr="00EF3636" w:rsidRDefault="00DE1BE2" w:rsidP="00CF0E7E">
      <w:pPr>
        <w:pStyle w:val="Heading3"/>
      </w:pPr>
      <w:r w:rsidRPr="00CF0E7E">
        <w:t>8.3.34</w:t>
      </w:r>
      <w:r w:rsidRPr="00CF0E7E">
        <w:tab/>
      </w:r>
      <w:r w:rsidRPr="00EF3636">
        <w:t>Lobbying</w:t>
      </w:r>
    </w:p>
    <w:p w14:paraId="3291FF36" w14:textId="644DE277" w:rsidR="00935109" w:rsidRDefault="00935109" w:rsidP="00935109">
      <w:r>
        <w:t xml:space="preserve">The content in this Section 8.3.34 summarizes </w:t>
      </w:r>
      <w:hyperlink w:anchor="txgms" w:history="1">
        <w:r w:rsidRPr="00820066">
          <w:rPr>
            <w:rStyle w:val="Hyperlink"/>
          </w:rPr>
          <w:t>TxGMS</w:t>
        </w:r>
      </w:hyperlink>
      <w:r>
        <w:t xml:space="preserve"> provisions for </w:t>
      </w:r>
      <w:hyperlink w:anchor="stateaward" w:history="1">
        <w:r w:rsidRPr="00820066">
          <w:rPr>
            <w:rStyle w:val="Hyperlink"/>
          </w:rPr>
          <w:t>state awards</w:t>
        </w:r>
      </w:hyperlink>
      <w:r>
        <w:t xml:space="preserve">, </w:t>
      </w:r>
      <w:hyperlink w:anchor="uniformguidance" w:history="1">
        <w:r w:rsidRPr="00820066">
          <w:rPr>
            <w:rStyle w:val="Hyperlink"/>
          </w:rPr>
          <w:t>Uniform Guidance</w:t>
        </w:r>
      </w:hyperlink>
      <w:r>
        <w:t xml:space="preserve"> provisions for </w:t>
      </w:r>
      <w:hyperlink w:anchor="federalaward" w:history="1">
        <w:r w:rsidRPr="00820066">
          <w:rPr>
            <w:rStyle w:val="Hyperlink"/>
          </w:rPr>
          <w:t>federal awards</w:t>
        </w:r>
      </w:hyperlink>
      <w:r>
        <w:t>, and selected state law.</w:t>
      </w:r>
      <w:r w:rsidR="00B97425">
        <w:t xml:space="preserve">  Refer to “General” in this Section for additional requirements that may apply.</w:t>
      </w:r>
    </w:p>
    <w:p w14:paraId="599C57A9" w14:textId="2AC26776" w:rsidR="00030ABD" w:rsidRDefault="00935109" w:rsidP="00D72133">
      <w:pPr>
        <w:pStyle w:val="Heading4"/>
      </w:pPr>
      <w:r>
        <w:t>General</w:t>
      </w:r>
    </w:p>
    <w:p w14:paraId="0677F58F" w14:textId="335CAA57" w:rsidR="00935109" w:rsidRDefault="00935109" w:rsidP="00935109">
      <w:r>
        <w:t>Costs associated with prohibited lobbying activities are unallowable.  In addition to this Section 8.3.34, refer to program requirements, grant terms, and related Agency issuances for requirements and description of prohibited lobbying activities.</w:t>
      </w:r>
    </w:p>
    <w:p w14:paraId="744C4FB8" w14:textId="4144DE55" w:rsidR="00935109" w:rsidRDefault="00935109" w:rsidP="00935109">
      <w:pPr>
        <w:pStyle w:val="Heading4"/>
      </w:pPr>
      <w:r>
        <w:lastRenderedPageBreak/>
        <w:t>State Awards</w:t>
      </w:r>
    </w:p>
    <w:p w14:paraId="36DFA776" w14:textId="41868DBC" w:rsidR="00935109" w:rsidRDefault="00B97425" w:rsidP="00935109">
      <w:r>
        <w:t>For state awards to local governments, TxGMS states, “Lobbying is defined by relevant state law,” and “The costs associated with prohibited lobbying activities are unallowable.”  For local governments, it also emphasizes need to separately identify lobbying costs in the local government’s indirect cost rate proposal and to thereafter treat the cos as other unallowable activity costs.  For this purpose, “local government” has the meaning defined in Appendix 2 to TxGMS.</w:t>
      </w:r>
    </w:p>
    <w:p w14:paraId="61F8485A" w14:textId="02E96D04" w:rsidR="00B97425" w:rsidRPr="00935109" w:rsidRDefault="00B97425" w:rsidP="00935109">
      <w:r>
        <w:t>Refer to “General” in this Section for additional requirements that may apply.</w:t>
      </w:r>
    </w:p>
    <w:p w14:paraId="5F3EBDA3" w14:textId="04D483D3" w:rsidR="00935109" w:rsidRDefault="00935109" w:rsidP="00D72133">
      <w:pPr>
        <w:pStyle w:val="Heading4"/>
      </w:pPr>
      <w:r>
        <w:t>Federal Awards</w:t>
      </w:r>
    </w:p>
    <w:p w14:paraId="0C610645" w14:textId="619B724F" w:rsidR="00935109" w:rsidRDefault="00935109" w:rsidP="001D2A16">
      <w:r>
        <w:t>The following summarizes Uniform Guidance provisions for federal awards.</w:t>
      </w:r>
    </w:p>
    <w:p w14:paraId="6B55BB0E" w14:textId="13CEFA7C" w:rsidR="006B50A7" w:rsidRDefault="00DE1BE2" w:rsidP="001D2A16">
      <w:r w:rsidRPr="00FA562A">
        <w:t xml:space="preserve">The cost of certain influencing activities associated with obtaining grants, </w:t>
      </w:r>
      <w:r w:rsidR="00030A89" w:rsidRPr="00D72133">
        <w:t>contracts</w:t>
      </w:r>
      <w:r w:rsidRPr="00FA562A">
        <w:t xml:space="preserve">, cooperative agreements, or loans is an unallowable cost. </w:t>
      </w:r>
      <w:r w:rsidR="00FE601E">
        <w:t xml:space="preserve"> </w:t>
      </w:r>
      <w:r w:rsidRPr="00FA562A">
        <w:t xml:space="preserve">Lobbying with respect to certain grants, contracts, cooperative agreements, and loans shall be governed by </w:t>
      </w:r>
      <w:r w:rsidR="005E39CD">
        <w:t xml:space="preserve">relevant statutes including, among others, the provisions of 31 U.S.C. 1352), as well as </w:t>
      </w:r>
      <w:r w:rsidRPr="00FA562A">
        <w:t xml:space="preserve">the common rule </w:t>
      </w:r>
      <w:r w:rsidR="005E39CD">
        <w:t>“New Restrictions on Lobbying,” published February 26, 1990, including definitions, and the Office of Management and Budget “Governmentwide Guidance for New Restrictions on Lobbying” and notices published on December 20, 1989, June 15, 1990, January 15, 1992, and January 19, 1996</w:t>
      </w:r>
      <w:r w:rsidRPr="00FA562A">
        <w:t>.</w:t>
      </w:r>
      <w:bookmarkStart w:id="178" w:name="_Hlt81105626"/>
    </w:p>
    <w:p w14:paraId="5A844103" w14:textId="6D9A00CB" w:rsidR="00935109" w:rsidRDefault="00935109" w:rsidP="001D2A16">
      <w:r>
        <w:t xml:space="preserve">For more information refer to the cited </w:t>
      </w:r>
      <w:r w:rsidR="00CD37CF">
        <w:t xml:space="preserve">Uniform Guidance </w:t>
      </w:r>
      <w:r>
        <w:t>reference at the end of this Section 8.3.34.</w:t>
      </w:r>
    </w:p>
    <w:p w14:paraId="1773CFF4" w14:textId="3F2D2A7A" w:rsidR="00935109" w:rsidRDefault="00935109" w:rsidP="00D72133">
      <w:pPr>
        <w:pStyle w:val="Heading4"/>
      </w:pPr>
      <w:r>
        <w:t>Selected State Law</w:t>
      </w:r>
    </w:p>
    <w:p w14:paraId="52F5F70E" w14:textId="066C107C" w:rsidR="006B50A7" w:rsidRDefault="00935109" w:rsidP="001D2A16">
      <w:r>
        <w:t>The</w:t>
      </w:r>
      <w:r w:rsidR="00DE1BE2" w:rsidRPr="00FA562A">
        <w:t xml:space="preserve"> lobbying provisions and prohibitions in Chapter 556, Texas Government Code apply to the following entities which are included in the definition of a “state agency” for purposes of that chapter:</w:t>
      </w:r>
    </w:p>
    <w:p w14:paraId="4113AE60" w14:textId="77777777" w:rsidR="006B50A7" w:rsidRDefault="00DE1BE2" w:rsidP="00D72133">
      <w:pPr>
        <w:pStyle w:val="ListParagraph"/>
        <w:numPr>
          <w:ilvl w:val="0"/>
          <w:numId w:val="160"/>
        </w:numPr>
      </w:pPr>
      <w:r w:rsidRPr="00FA562A">
        <w:t xml:space="preserve">a regional planning commission, council of governments, or similar regional planning agency created under Chapter 391, </w:t>
      </w:r>
      <w:r w:rsidR="00DF43FE">
        <w:t xml:space="preserve">Texas </w:t>
      </w:r>
      <w:r w:rsidRPr="00FA562A">
        <w:t>Local Government Code;</w:t>
      </w:r>
    </w:p>
    <w:p w14:paraId="2B156DFF" w14:textId="6C3ACC50" w:rsidR="006B50A7" w:rsidRDefault="00DE1BE2" w:rsidP="00D72133">
      <w:pPr>
        <w:pStyle w:val="ListParagraph"/>
        <w:numPr>
          <w:ilvl w:val="0"/>
          <w:numId w:val="160"/>
        </w:numPr>
      </w:pPr>
      <w:r w:rsidRPr="00FA562A">
        <w:t>a local workforce development board</w:t>
      </w:r>
      <w:r w:rsidR="006D2458">
        <w:t xml:space="preserve"> (</w:t>
      </w:r>
      <w:hyperlink w:anchor="board" w:history="1">
        <w:r w:rsidR="006D2458" w:rsidRPr="006D2458">
          <w:rPr>
            <w:rStyle w:val="Hyperlink"/>
          </w:rPr>
          <w:t>Board</w:t>
        </w:r>
      </w:hyperlink>
      <w:r w:rsidR="006D2458">
        <w:t>)</w:t>
      </w:r>
      <w:r w:rsidRPr="00FA562A">
        <w:t>; an</w:t>
      </w:r>
      <w:r w:rsidR="006B50A7">
        <w:t>d</w:t>
      </w:r>
    </w:p>
    <w:p w14:paraId="7029904C" w14:textId="77777777" w:rsidR="006B50A7" w:rsidRDefault="00DE1BE2" w:rsidP="00D72133">
      <w:pPr>
        <w:pStyle w:val="ListParagraph"/>
        <w:numPr>
          <w:ilvl w:val="0"/>
          <w:numId w:val="160"/>
        </w:numPr>
      </w:pPr>
      <w:r w:rsidRPr="00FA562A">
        <w:t>a community center created under Subchapter A, Chapter 534, Health and Safety Code.</w:t>
      </w:r>
    </w:p>
    <w:p w14:paraId="0591AA73" w14:textId="77777777" w:rsidR="006B50A7" w:rsidRDefault="00DE1BE2" w:rsidP="001D2A16">
      <w:r w:rsidRPr="00FA562A">
        <w:t xml:space="preserve">Under Chapter 556, </w:t>
      </w:r>
      <w:r w:rsidR="00DF43FE">
        <w:t xml:space="preserve">Texas Government Code, </w:t>
      </w:r>
      <w:r w:rsidRPr="00FA562A">
        <w:t>a “state agency” shall not use funds appropriated by the legislature through the General Appropriations Act or other law to:</w:t>
      </w:r>
      <w:bookmarkEnd w:id="178"/>
    </w:p>
    <w:p w14:paraId="4044B48D" w14:textId="77777777" w:rsidR="006B50A7" w:rsidRDefault="00DE1BE2" w:rsidP="00D72133">
      <w:pPr>
        <w:pStyle w:val="ListParagraph"/>
        <w:numPr>
          <w:ilvl w:val="0"/>
          <w:numId w:val="161"/>
        </w:numPr>
      </w:pPr>
      <w:r w:rsidRPr="00FA562A">
        <w:t>employ as a regular full-time, part-time or contract employee, a person who is required by Chapter 305</w:t>
      </w:r>
      <w:r w:rsidR="00DF43FE">
        <w:t>, Texas Government Code,</w:t>
      </w:r>
      <w:r w:rsidRPr="00FA562A">
        <w:t xml:space="preserve"> to register as a lobbyist;</w:t>
      </w:r>
    </w:p>
    <w:p w14:paraId="26CF5699" w14:textId="326A0813" w:rsidR="00E1433B" w:rsidRDefault="00DE1BE2" w:rsidP="00D72133">
      <w:pPr>
        <w:pStyle w:val="ListParagraph"/>
        <w:numPr>
          <w:ilvl w:val="0"/>
          <w:numId w:val="161"/>
        </w:numPr>
      </w:pPr>
      <w:r w:rsidRPr="00FA562A">
        <w:t>use appropriated funds to pay membership dues to an organization that pays part or all of the salary of a person who is required by Chapter 305</w:t>
      </w:r>
      <w:r w:rsidR="005A35FA">
        <w:t>, Texas Government Code,</w:t>
      </w:r>
      <w:r w:rsidRPr="00FA562A">
        <w:t xml:space="preserve"> to </w:t>
      </w:r>
      <w:r w:rsidRPr="00FA562A">
        <w:lastRenderedPageBreak/>
        <w:t>register as a lobbyist [</w:t>
      </w:r>
      <w:r w:rsidR="00030A89">
        <w:t>refer</w:t>
      </w:r>
      <w:r w:rsidRPr="00FA562A">
        <w:t xml:space="preserve"> also</w:t>
      </w:r>
      <w:r w:rsidR="00030A89">
        <w:t xml:space="preserve"> to</w:t>
      </w:r>
      <w:r w:rsidRPr="00FA562A">
        <w:t xml:space="preserve"> </w:t>
      </w:r>
      <w:hyperlink w:anchor="eight_3_39" w:history="1">
        <w:r w:rsidRPr="00FA562A">
          <w:rPr>
            <w:rStyle w:val="Hyperlink"/>
          </w:rPr>
          <w:t>Section 8.</w:t>
        </w:r>
        <w:bookmarkStart w:id="179" w:name="_Hlt107797274"/>
        <w:r w:rsidRPr="00FA562A">
          <w:rPr>
            <w:rStyle w:val="Hyperlink"/>
          </w:rPr>
          <w:t>3</w:t>
        </w:r>
        <w:bookmarkEnd w:id="179"/>
        <w:r w:rsidRPr="00FA562A">
          <w:rPr>
            <w:rStyle w:val="Hyperlink"/>
          </w:rPr>
          <w:t>.3</w:t>
        </w:r>
        <w:r w:rsidR="005A35FA">
          <w:rPr>
            <w:rStyle w:val="Hyperlink"/>
          </w:rPr>
          <w:t>9 Memberships, Subscriptions, and Professional Activities</w:t>
        </w:r>
      </w:hyperlink>
      <w:r w:rsidR="005A35FA" w:rsidRPr="00030A89">
        <w:rPr>
          <w:rStyle w:val="Hyperlink"/>
          <w:color w:val="auto"/>
          <w:u w:val="none"/>
        </w:rPr>
        <w:t>, in this manual</w:t>
      </w:r>
      <w:r w:rsidRPr="00FA562A">
        <w:t>];</w:t>
      </w:r>
    </w:p>
    <w:p w14:paraId="7B39E918" w14:textId="77777777" w:rsidR="00E1433B" w:rsidRDefault="00DE1BE2" w:rsidP="00D72133">
      <w:pPr>
        <w:pStyle w:val="ListParagraph"/>
        <w:numPr>
          <w:ilvl w:val="0"/>
          <w:numId w:val="161"/>
        </w:numPr>
      </w:pPr>
      <w:r w:rsidRPr="00FA562A">
        <w:t>attempt to influence the passage or defeat of a legislative measure; or</w:t>
      </w:r>
    </w:p>
    <w:p w14:paraId="77B042CA" w14:textId="77777777" w:rsidR="00E1433B" w:rsidRDefault="00DE1BE2" w:rsidP="00D72133">
      <w:pPr>
        <w:pStyle w:val="ListParagraph"/>
        <w:numPr>
          <w:ilvl w:val="0"/>
          <w:numId w:val="161"/>
        </w:numPr>
      </w:pPr>
      <w:r w:rsidRPr="00FA562A">
        <w:t>finance or otherwise support the candidacy of a person for an office in the legislative, executive, or judicial branch of state government or the government of the United States.  This prohibition includes the direct or indirect employment of a person to support the candidacy of a person for an office in the legislative, executive, or judicial branch of state government or of the government of the United States.</w:t>
      </w:r>
    </w:p>
    <w:p w14:paraId="3FFF3000" w14:textId="77777777" w:rsidR="00E1433B" w:rsidRDefault="00DE1BE2" w:rsidP="001D2A16">
      <w:r w:rsidRPr="00FA562A">
        <w:t xml:space="preserve">Additionally, under Chapter 556, </w:t>
      </w:r>
      <w:r w:rsidR="005A35FA">
        <w:t xml:space="preserve">Texas Government Code, </w:t>
      </w:r>
      <w:r w:rsidRPr="00FA562A">
        <w:t>a “state agency” employee or officer, as defined by the chapter, shall not:</w:t>
      </w:r>
    </w:p>
    <w:p w14:paraId="3BE14A24" w14:textId="77777777" w:rsidR="00E1433B" w:rsidRDefault="00DE1BE2" w:rsidP="00D72133">
      <w:pPr>
        <w:pStyle w:val="ListParagraph"/>
        <w:numPr>
          <w:ilvl w:val="0"/>
          <w:numId w:val="162"/>
        </w:numPr>
      </w:pPr>
      <w:r w:rsidRPr="00FA562A">
        <w:t>use a state-owned or state-leased motor vehicle to support the candidacy of a person for an office in the legislative, executive, or judicial branch of state government or of the government of the United States;</w:t>
      </w:r>
    </w:p>
    <w:p w14:paraId="4CE60E42" w14:textId="77777777" w:rsidR="00E1433B" w:rsidRDefault="00DE1BE2" w:rsidP="00D72133">
      <w:pPr>
        <w:pStyle w:val="ListParagraph"/>
        <w:numPr>
          <w:ilvl w:val="0"/>
          <w:numId w:val="162"/>
        </w:numPr>
      </w:pPr>
      <w:r w:rsidRPr="00FA562A">
        <w:t>use official authority or influence or permit the use of a program administered by the state agency of which the person is an officer or employee to interfere with or affect the result of an election or nomination of a candidate or to achieve any other political purpose; or</w:t>
      </w:r>
    </w:p>
    <w:p w14:paraId="1BB5F6E6" w14:textId="14F0908F" w:rsidR="00030ABD" w:rsidRDefault="00DE1BE2" w:rsidP="00D72133">
      <w:pPr>
        <w:pStyle w:val="ListParagraph"/>
        <w:numPr>
          <w:ilvl w:val="0"/>
          <w:numId w:val="162"/>
        </w:numPr>
      </w:pPr>
      <w:r w:rsidRPr="00FA562A">
        <w:t xml:space="preserve">coerce, attempt to coerce, command, restrict, attempt to restrict, or prevent the payment, loan, or contribution of anything of value to a person or political organization for a political purpose. </w:t>
      </w:r>
      <w:r w:rsidR="00FC16CF">
        <w:t xml:space="preserve"> </w:t>
      </w:r>
      <w:r w:rsidRPr="00FA562A">
        <w:t>(</w:t>
      </w:r>
      <w:r w:rsidR="00030ABD">
        <w:t>Note</w:t>
      </w:r>
      <w:r w:rsidRPr="00FA562A">
        <w:t xml:space="preserve">: </w:t>
      </w:r>
      <w:r w:rsidR="005A35FA">
        <w:t xml:space="preserve"> </w:t>
      </w:r>
      <w:r w:rsidRPr="00FA562A">
        <w:t>This provision applies to a “state agency” employee only.)</w:t>
      </w:r>
    </w:p>
    <w:p w14:paraId="30BDE93F" w14:textId="37224650" w:rsidR="00E1433B" w:rsidRPr="00653216" w:rsidRDefault="00602D8C" w:rsidP="00653216">
      <w:r w:rsidRPr="00653216">
        <w:t xml:space="preserve">Reference:  </w:t>
      </w:r>
      <w:r w:rsidR="00CD37CF" w:rsidRPr="00653216">
        <w:t>2 CFR § 200.450</w:t>
      </w:r>
      <w:r w:rsidR="00B97425">
        <w:t xml:space="preserve"> (Uniform Guidance)</w:t>
      </w:r>
      <w:r w:rsidR="00CD37CF" w:rsidRPr="00653216">
        <w:t>; Appendix 7 to TxGMS</w:t>
      </w:r>
      <w:r w:rsidR="00DE1BE2" w:rsidRPr="00653216">
        <w:t xml:space="preserve">; </w:t>
      </w:r>
      <w:r w:rsidR="001349E4" w:rsidRPr="00D72133">
        <w:t>Chapter 556, Texas Government Code</w:t>
      </w:r>
      <w:r w:rsidR="00DE1BE2" w:rsidRPr="00653216">
        <w:t xml:space="preserve">; </w:t>
      </w:r>
      <w:r w:rsidR="00653216" w:rsidRPr="00D72133">
        <w:t>WD Letter 06-05 “Restrictions on Lobbying Activities and Expenditures”</w:t>
      </w:r>
      <w:bookmarkStart w:id="180" w:name="eight_3_35"/>
      <w:bookmarkEnd w:id="180"/>
    </w:p>
    <w:p w14:paraId="00A9E59D" w14:textId="528E3F9B" w:rsidR="00D34A0E" w:rsidRPr="00621313" w:rsidRDefault="00DE1BE2" w:rsidP="00621313">
      <w:pPr>
        <w:pStyle w:val="Heading3"/>
      </w:pPr>
      <w:r w:rsidRPr="00621313">
        <w:t>8.3.35</w:t>
      </w:r>
      <w:r w:rsidRPr="00621313">
        <w:tab/>
      </w:r>
      <w:r w:rsidRPr="00EF3636">
        <w:t>Losses on Awards</w:t>
      </w:r>
      <w:r w:rsidR="00421C65">
        <w:t xml:space="preserve"> or Contracts</w:t>
      </w:r>
    </w:p>
    <w:p w14:paraId="31982EAC" w14:textId="0A2AD253" w:rsidR="005C626F" w:rsidRDefault="00DE1BE2" w:rsidP="001D2A16">
      <w:pPr>
        <w:pStyle w:val="List"/>
        <w:numPr>
          <w:ilvl w:val="0"/>
          <w:numId w:val="0"/>
        </w:numPr>
        <w:contextualSpacing w:val="0"/>
      </w:pPr>
      <w:r w:rsidRPr="00FA562A">
        <w:t xml:space="preserve">Any excess of costs over income </w:t>
      </w:r>
      <w:r w:rsidR="00421C65">
        <w:t>under</w:t>
      </w:r>
      <w:r w:rsidRPr="00FA562A">
        <w:t xml:space="preserve"> any </w:t>
      </w:r>
      <w:r w:rsidR="00421C65">
        <w:t xml:space="preserve">other </w:t>
      </w:r>
      <w:r w:rsidRPr="00FA562A">
        <w:t xml:space="preserve">award </w:t>
      </w:r>
      <w:r w:rsidR="00421C65">
        <w:t xml:space="preserve">or contract of any nature </w:t>
      </w:r>
      <w:r w:rsidRPr="00FA562A">
        <w:t xml:space="preserve">is unallowable.  This includes, but is not limited to, the </w:t>
      </w:r>
      <w:hyperlink w:anchor="grantee" w:history="1">
        <w:r w:rsidR="00421C65" w:rsidRPr="00030A89">
          <w:rPr>
            <w:rStyle w:val="Hyperlink"/>
          </w:rPr>
          <w:t>Grantee’s</w:t>
        </w:r>
      </w:hyperlink>
      <w:r w:rsidR="00421C65" w:rsidRPr="00FA562A">
        <w:t xml:space="preserve"> </w:t>
      </w:r>
      <w:r w:rsidRPr="00FA562A">
        <w:t xml:space="preserve">contributed portion by reason of cost sharing agreements or any under-recoveries through negotiation of </w:t>
      </w:r>
      <w:r w:rsidR="00421C65">
        <w:t>flat amounts</w:t>
      </w:r>
      <w:r w:rsidRPr="00FA562A">
        <w:t xml:space="preserve"> for</w:t>
      </w:r>
      <w:r w:rsidR="00421C65">
        <w:t xml:space="preserve"> </w:t>
      </w:r>
      <w:hyperlink w:anchor="indirectcost" w:history="1">
        <w:r w:rsidRPr="00030A89">
          <w:rPr>
            <w:rStyle w:val="Hyperlink"/>
          </w:rPr>
          <w:t>indirect costs</w:t>
        </w:r>
      </w:hyperlink>
      <w:r w:rsidRPr="00FA562A">
        <w:t>.</w:t>
      </w:r>
      <w:r w:rsidR="00421C65">
        <w:t xml:space="preserve">  Also, any excess of costs over authorized funding levels transferred from any award or contract to another award or contract is unallowable.  All losses are not allowable indirect costs and are required to be included in the appropriate indirect cost rate base for allocation of indirect costs.</w:t>
      </w:r>
    </w:p>
    <w:p w14:paraId="10DA75B4" w14:textId="261C6072" w:rsidR="00E1433B" w:rsidRPr="00D72133" w:rsidRDefault="005C626F" w:rsidP="001D2A16">
      <w:pPr>
        <w:pStyle w:val="List"/>
        <w:numPr>
          <w:ilvl w:val="0"/>
          <w:numId w:val="0"/>
        </w:numPr>
        <w:contextualSpacing w:val="0"/>
        <w:rPr>
          <w:rStyle w:val="BoldChar"/>
          <w:b w:val="0"/>
          <w:bCs/>
        </w:rPr>
      </w:pPr>
      <w:r>
        <w:t>Reference:</w:t>
      </w:r>
      <w:r w:rsidR="00DE1BE2" w:rsidRPr="00FA562A">
        <w:t xml:space="preserve">  </w:t>
      </w:r>
      <w:r w:rsidR="00421C65" w:rsidRPr="00D72133">
        <w:rPr>
          <w:rStyle w:val="BoldChar"/>
          <w:b w:val="0"/>
          <w:bCs/>
        </w:rPr>
        <w:t xml:space="preserve">2 CFR </w:t>
      </w:r>
      <w:r w:rsidR="00421C65">
        <w:rPr>
          <w:rStyle w:val="BoldChar"/>
          <w:b w:val="0"/>
          <w:bCs/>
        </w:rPr>
        <w:t xml:space="preserve">§ </w:t>
      </w:r>
      <w:r w:rsidR="00421C65" w:rsidRPr="00421C65">
        <w:rPr>
          <w:rStyle w:val="BoldChar"/>
          <w:b w:val="0"/>
          <w:bCs/>
        </w:rPr>
        <w:t>200.451</w:t>
      </w:r>
      <w:r w:rsidR="00421C65">
        <w:rPr>
          <w:rStyle w:val="BoldChar"/>
          <w:b w:val="0"/>
          <w:bCs/>
        </w:rPr>
        <w:t xml:space="preserve"> (Uniform Guidance)</w:t>
      </w:r>
      <w:r w:rsidR="00421C65" w:rsidRPr="00D72133">
        <w:rPr>
          <w:rStyle w:val="BoldChar"/>
          <w:b w:val="0"/>
          <w:bCs/>
        </w:rPr>
        <w:t>; Appendix 7 to TxGMS</w:t>
      </w:r>
      <w:bookmarkStart w:id="181" w:name="eight_3_36"/>
      <w:bookmarkEnd w:id="181"/>
    </w:p>
    <w:p w14:paraId="27E240AD" w14:textId="29ACC417" w:rsidR="00A6244B" w:rsidRPr="00621313" w:rsidRDefault="00A6244B" w:rsidP="00621313">
      <w:pPr>
        <w:pStyle w:val="Heading3"/>
      </w:pPr>
      <w:r w:rsidRPr="00621313">
        <w:t>8.3.36</w:t>
      </w:r>
      <w:r w:rsidRPr="00621313">
        <w:tab/>
        <w:t>Maintenance and Repair</w:t>
      </w:r>
      <w:r w:rsidR="00BE145E">
        <w:t xml:space="preserve"> Cost</w:t>
      </w:r>
      <w:r w:rsidRPr="00621313">
        <w:t>s</w:t>
      </w:r>
    </w:p>
    <w:p w14:paraId="2DD7FA5D" w14:textId="16349F20" w:rsidR="00A6244B" w:rsidRDefault="000D5846" w:rsidP="00A6244B">
      <w:r>
        <w:t>Costs incurred for</w:t>
      </w:r>
      <w:r w:rsidR="00A6244B">
        <w:t xml:space="preserve"> utilities, insurance, security, </w:t>
      </w:r>
      <w:r>
        <w:t xml:space="preserve">necessary maintenance, </w:t>
      </w:r>
      <w:r w:rsidR="00A6244B">
        <w:t xml:space="preserve">janitorial services, </w:t>
      </w:r>
      <w:r>
        <w:t>repair, or</w:t>
      </w:r>
      <w:r w:rsidR="00A6244B">
        <w:t xml:space="preserve"> upkeep of </w:t>
      </w:r>
      <w:r>
        <w:t xml:space="preserve">buildings and </w:t>
      </w:r>
      <w:hyperlink w:anchor="equipment" w:history="1">
        <w:r w:rsidRPr="00793764">
          <w:rPr>
            <w:rStyle w:val="Hyperlink"/>
          </w:rPr>
          <w:t>equipment</w:t>
        </w:r>
      </w:hyperlink>
      <w:r w:rsidR="00A6244B">
        <w:t xml:space="preserve"> are allowable to the extent that they:</w:t>
      </w:r>
    </w:p>
    <w:p w14:paraId="51AC84E2" w14:textId="72757710" w:rsidR="00A6244B" w:rsidRDefault="00A6244B" w:rsidP="00D72133">
      <w:pPr>
        <w:pStyle w:val="ListParagraph"/>
        <w:numPr>
          <w:ilvl w:val="0"/>
          <w:numId w:val="134"/>
        </w:numPr>
      </w:pPr>
      <w:r>
        <w:t xml:space="preserve">keep </w:t>
      </w:r>
      <w:r w:rsidR="000D5846">
        <w:t xml:space="preserve">the </w:t>
      </w:r>
      <w:r>
        <w:t>property in an efficient operating condition</w:t>
      </w:r>
      <w:r w:rsidR="00793764">
        <w:t>;</w:t>
      </w:r>
    </w:p>
    <w:p w14:paraId="6272B20C" w14:textId="1F659E52" w:rsidR="00A6244B" w:rsidRDefault="00A6244B" w:rsidP="00D72133">
      <w:pPr>
        <w:pStyle w:val="ListParagraph"/>
        <w:numPr>
          <w:ilvl w:val="0"/>
          <w:numId w:val="134"/>
        </w:numPr>
      </w:pPr>
      <w:r>
        <w:lastRenderedPageBreak/>
        <w:t xml:space="preserve">do not add to the permanent value of the property </w:t>
      </w:r>
      <w:r w:rsidR="000D5846">
        <w:t>n</w:t>
      </w:r>
      <w:r>
        <w:t>or appreciably prolong its intended life</w:t>
      </w:r>
      <w:r w:rsidR="00793764">
        <w:t>;</w:t>
      </w:r>
      <w:r>
        <w:t xml:space="preserve"> and</w:t>
      </w:r>
    </w:p>
    <w:p w14:paraId="652553B8" w14:textId="3897E8D2" w:rsidR="00A6244B" w:rsidRDefault="00A6244B" w:rsidP="00D72133">
      <w:pPr>
        <w:pStyle w:val="ListParagraph"/>
        <w:numPr>
          <w:ilvl w:val="0"/>
          <w:numId w:val="134"/>
        </w:numPr>
      </w:pPr>
      <w:r>
        <w:t xml:space="preserve">are not </w:t>
      </w:r>
      <w:r w:rsidR="000D5846">
        <w:t>paid through rental or other agreements</w:t>
      </w:r>
      <w:r>
        <w:t>.</w:t>
      </w:r>
    </w:p>
    <w:p w14:paraId="72DBC5F5" w14:textId="485E69E3" w:rsidR="00793764" w:rsidRDefault="00A6244B" w:rsidP="00A6244B">
      <w:r>
        <w:t xml:space="preserve">Costs that add to the permanent value of property or appreciably prolong its intended life shall be treated as </w:t>
      </w:r>
      <w:hyperlink w:anchor="capitalexpenditure" w:history="1">
        <w:r w:rsidRPr="005B6B9B">
          <w:rPr>
            <w:rStyle w:val="Hyperlink"/>
          </w:rPr>
          <w:t>capital expenditures</w:t>
        </w:r>
      </w:hyperlink>
      <w:r>
        <w:t xml:space="preserve">.  </w:t>
      </w:r>
      <w:r w:rsidR="00793764">
        <w:t xml:space="preserve">Refer to </w:t>
      </w:r>
      <w:hyperlink w:anchor="eight_3_22" w:history="1">
        <w:r w:rsidR="00793764" w:rsidRPr="005B6B9B">
          <w:rPr>
            <w:rStyle w:val="Hyperlink"/>
          </w:rPr>
          <w:t>Section 8.3.22 Equipment, Buildings, and Other Capital Expenditures</w:t>
        </w:r>
      </w:hyperlink>
      <w:r w:rsidR="00793764">
        <w:t>, in this manual.</w:t>
      </w:r>
    </w:p>
    <w:p w14:paraId="6409A01E" w14:textId="3D4365E2" w:rsidR="00A6244B" w:rsidRPr="00793764" w:rsidRDefault="00793764" w:rsidP="00A6244B">
      <w:pPr>
        <w:rPr>
          <w:bCs/>
        </w:rPr>
      </w:pPr>
      <w:r>
        <w:t xml:space="preserve">Reference:  </w:t>
      </w:r>
      <w:r w:rsidRPr="00D72133">
        <w:rPr>
          <w:bCs/>
        </w:rPr>
        <w:t>2 CFR § 200.452</w:t>
      </w:r>
      <w:r w:rsidR="0079613F">
        <w:t xml:space="preserve"> (Uniform Guidance)</w:t>
      </w:r>
      <w:r w:rsidRPr="00D72133">
        <w:rPr>
          <w:bCs/>
        </w:rPr>
        <w:t>; Appendix 7 to TxGMS</w:t>
      </w:r>
    </w:p>
    <w:p w14:paraId="60509CC7" w14:textId="4BE9B501" w:rsidR="00DD68A2" w:rsidRPr="00621313" w:rsidRDefault="00DE1BE2" w:rsidP="00621313">
      <w:pPr>
        <w:pStyle w:val="Heading3"/>
      </w:pPr>
      <w:bookmarkStart w:id="182" w:name="eight_3_37"/>
      <w:bookmarkEnd w:id="182"/>
      <w:r w:rsidRPr="00621313">
        <w:t>8.3.37</w:t>
      </w:r>
      <w:r w:rsidRPr="00621313">
        <w:tab/>
      </w:r>
      <w:r w:rsidRPr="00EF3636">
        <w:t>Materials and Supplies</w:t>
      </w:r>
      <w:r w:rsidR="00AD63E5">
        <w:t xml:space="preserve"> Costs, Including Costs of Computing Devices</w:t>
      </w:r>
    </w:p>
    <w:p w14:paraId="27394874" w14:textId="4133C424" w:rsidR="00A803D1" w:rsidRDefault="00A803D1" w:rsidP="001D2A16">
      <w:r>
        <w:t>Costs incurred for</w:t>
      </w:r>
      <w:r w:rsidR="00DE1BE2" w:rsidRPr="00FA562A">
        <w:t xml:space="preserve"> materials, </w:t>
      </w:r>
      <w:hyperlink w:anchor="supplies" w:history="1">
        <w:r w:rsidR="00DE1BE2" w:rsidRPr="00E5277D">
          <w:rPr>
            <w:rStyle w:val="Hyperlink"/>
          </w:rPr>
          <w:t>supplies</w:t>
        </w:r>
      </w:hyperlink>
      <w:r w:rsidR="00DE1BE2" w:rsidRPr="00FA562A">
        <w:t xml:space="preserve">, and fabricated parts necessary to carry out </w:t>
      </w:r>
      <w:r w:rsidR="00E5277D">
        <w:t xml:space="preserve">the </w:t>
      </w:r>
      <w:r>
        <w:t xml:space="preserve">grant </w:t>
      </w:r>
      <w:r w:rsidR="00DE1BE2" w:rsidRPr="00FA562A">
        <w:t>award are allowable.</w:t>
      </w:r>
    </w:p>
    <w:p w14:paraId="3BEE0708" w14:textId="4C2C69BB" w:rsidR="00A803D1" w:rsidRDefault="00A803D1" w:rsidP="001D2A16">
      <w:r>
        <w:t>Purchased materials and supplies must</w:t>
      </w:r>
      <w:r w:rsidR="00DE1BE2" w:rsidRPr="00FA562A">
        <w:t xml:space="preserve"> be charged at their actual prices</w:t>
      </w:r>
      <w:r>
        <w:t xml:space="preserve">, net of </w:t>
      </w:r>
      <w:hyperlink w:anchor="applicablecredits" w:history="1">
        <w:r w:rsidRPr="008F7327">
          <w:rPr>
            <w:rStyle w:val="Hyperlink"/>
          </w:rPr>
          <w:t>applicable credits</w:t>
        </w:r>
      </w:hyperlink>
      <w:r>
        <w:t xml:space="preserve"> (such as</w:t>
      </w:r>
      <w:r w:rsidR="00DE1BE2" w:rsidRPr="00FA562A">
        <w:t xml:space="preserve"> after deducti</w:t>
      </w:r>
      <w:bookmarkStart w:id="183" w:name="_Hlt75674310"/>
      <w:bookmarkEnd w:id="183"/>
      <w:r w:rsidR="00DE1BE2" w:rsidRPr="00FA562A">
        <w:t>ng all cash discounts, trade discounts, rebates, and allowances received</w:t>
      </w:r>
      <w:r>
        <w:t>)</w:t>
      </w:r>
      <w:r w:rsidR="00DE1BE2" w:rsidRPr="00FA562A">
        <w:t xml:space="preserve">. </w:t>
      </w:r>
      <w:r w:rsidR="00361DA9">
        <w:t xml:space="preserve"> </w:t>
      </w:r>
      <w:r w:rsidR="00DE1BE2" w:rsidRPr="00FA562A">
        <w:t xml:space="preserve">Withdrawals from general stores or stockrooms should be charged at their actual net cost under any recognized method of pricing inventory withdrawals, consistently applied. </w:t>
      </w:r>
      <w:r w:rsidR="00501E18">
        <w:t xml:space="preserve"> </w:t>
      </w:r>
      <w:r w:rsidR="00DE1BE2" w:rsidRPr="00FA562A">
        <w:t>Incoming transportation charges are a property part of materials and supply costs.</w:t>
      </w:r>
    </w:p>
    <w:p w14:paraId="24B5DB8D" w14:textId="66D85E4E" w:rsidR="00A803D1" w:rsidRDefault="00A803D1" w:rsidP="001D2A16">
      <w:r>
        <w:t>Materials</w:t>
      </w:r>
      <w:r w:rsidR="00DE1BE2" w:rsidRPr="00FA562A">
        <w:t xml:space="preserve"> and supplies used for the performance of </w:t>
      </w:r>
      <w:r>
        <w:t>the</w:t>
      </w:r>
      <w:r w:rsidRPr="00FA562A">
        <w:t xml:space="preserve"> </w:t>
      </w:r>
      <w:r>
        <w:t>grant award</w:t>
      </w:r>
      <w:r w:rsidR="00DE1BE2" w:rsidRPr="00FA562A">
        <w:t xml:space="preserve"> may be charged as </w:t>
      </w:r>
      <w:hyperlink w:anchor="directcost" w:history="1">
        <w:r w:rsidR="00DE1BE2" w:rsidRPr="00E5277D">
          <w:rPr>
            <w:rStyle w:val="Hyperlink"/>
          </w:rPr>
          <w:t>direct costs</w:t>
        </w:r>
      </w:hyperlink>
      <w:r w:rsidR="00DE1BE2" w:rsidRPr="00FA562A">
        <w:t xml:space="preserve">.  </w:t>
      </w:r>
      <w:r>
        <w:t xml:space="preserve">In the specific case of </w:t>
      </w:r>
      <w:hyperlink w:anchor="computingdevice" w:history="1">
        <w:r w:rsidRPr="00E5277D">
          <w:rPr>
            <w:rStyle w:val="Hyperlink"/>
          </w:rPr>
          <w:t>computing devices</w:t>
        </w:r>
      </w:hyperlink>
      <w:r>
        <w:t xml:space="preserve">, charging as direct costs is allowable for devices that are essential and </w:t>
      </w:r>
      <w:hyperlink w:anchor="allocable" w:history="1">
        <w:r w:rsidRPr="00EB26B0">
          <w:rPr>
            <w:rStyle w:val="Hyperlink"/>
          </w:rPr>
          <w:t>allocable</w:t>
        </w:r>
      </w:hyperlink>
      <w:r>
        <w:t>, but not solely dedicated, to the performance of the grant award.</w:t>
      </w:r>
    </w:p>
    <w:p w14:paraId="44142A76" w14:textId="1C88F95B" w:rsidR="00A803D1" w:rsidRPr="00BF4C98" w:rsidRDefault="00DE1BE2" w:rsidP="00AD63E5">
      <w:r w:rsidRPr="00FA562A">
        <w:t xml:space="preserve">Where federally-donated or furnished materials are used in performing the </w:t>
      </w:r>
      <w:hyperlink w:anchor="federalaward" w:history="1">
        <w:r w:rsidRPr="007B67D9">
          <w:rPr>
            <w:rStyle w:val="Hyperlink"/>
          </w:rPr>
          <w:t>federal award</w:t>
        </w:r>
      </w:hyperlink>
      <w:r w:rsidRPr="00FA562A">
        <w:t>, such materials will be used without charge</w:t>
      </w:r>
      <w:r w:rsidR="00E5277D">
        <w:t xml:space="preserve"> to the federal award</w:t>
      </w:r>
      <w:r w:rsidR="00A803D1">
        <w:t xml:space="preserve">.  Similarly, where state-donated or furnished materials are used in performing the </w:t>
      </w:r>
      <w:hyperlink w:anchor="stateaward" w:history="1">
        <w:r w:rsidR="00A803D1" w:rsidRPr="007B67D9">
          <w:rPr>
            <w:rStyle w:val="Hyperlink"/>
          </w:rPr>
          <w:t>state award</w:t>
        </w:r>
      </w:hyperlink>
      <w:r w:rsidR="00A803D1">
        <w:t>, such materials will be used without charge</w:t>
      </w:r>
      <w:r w:rsidR="00E5277D">
        <w:t xml:space="preserve"> to the state award</w:t>
      </w:r>
      <w:r w:rsidRPr="00BF4C98">
        <w:t>.</w:t>
      </w:r>
    </w:p>
    <w:p w14:paraId="0F9B5E21" w14:textId="008AC42D" w:rsidR="001C357E" w:rsidRPr="00BF4C98" w:rsidRDefault="00A803D1" w:rsidP="00AD63E5">
      <w:r w:rsidRPr="00BF4C98">
        <w:t>Reference:</w:t>
      </w:r>
      <w:r w:rsidR="00DE1BE2" w:rsidRPr="00BF4C98">
        <w:t xml:space="preserve">  </w:t>
      </w:r>
      <w:r w:rsidRPr="00BF4C98">
        <w:t>2 CFR § 200.453</w:t>
      </w:r>
      <w:r w:rsidR="0079613F">
        <w:t xml:space="preserve"> (Uniform Guidance)</w:t>
      </w:r>
      <w:r w:rsidRPr="00BF4C98">
        <w:t>; Appendix 7 to TxGMS</w:t>
      </w:r>
      <w:bookmarkStart w:id="184" w:name="eight_3_38"/>
      <w:bookmarkEnd w:id="184"/>
    </w:p>
    <w:p w14:paraId="5676D7AD" w14:textId="34755310" w:rsidR="00DD68A2" w:rsidRPr="00EF3636" w:rsidRDefault="00DE1BE2" w:rsidP="00621313">
      <w:pPr>
        <w:pStyle w:val="Heading3"/>
      </w:pPr>
      <w:r w:rsidRPr="00621313">
        <w:t>8.3.38</w:t>
      </w:r>
      <w:r w:rsidRPr="00621313">
        <w:tab/>
      </w:r>
      <w:r w:rsidRPr="00EF3636">
        <w:t>Meetings and Conferences</w:t>
      </w:r>
    </w:p>
    <w:p w14:paraId="60E81284" w14:textId="24A98E3D" w:rsidR="00041CDD" w:rsidRDefault="000F70FB" w:rsidP="001D2A16">
      <w:r>
        <w:t>A conference is defined as a meeting, retreat, seminar, symposium, workshop or event whose primary purpose is the dissemination of technical information beyond the Grantee and is necessary and reasonable for successful performance under the grant award.</w:t>
      </w:r>
    </w:p>
    <w:p w14:paraId="02E427FD" w14:textId="5555CD71" w:rsidR="00041CDD" w:rsidRDefault="000F70FB" w:rsidP="001D2A16">
      <w:r>
        <w:t xml:space="preserve">Allowable conference costs paid by the </w:t>
      </w:r>
      <w:hyperlink w:anchor="grantee" w:history="1">
        <w:r w:rsidRPr="007B67D9">
          <w:rPr>
            <w:rStyle w:val="Hyperlink"/>
          </w:rPr>
          <w:t>Grantee</w:t>
        </w:r>
      </w:hyperlink>
      <w:r>
        <w:t xml:space="preserve"> as a sponsor or host of the conference may</w:t>
      </w:r>
      <w:r w:rsidRPr="00FA562A">
        <w:t xml:space="preserve"> </w:t>
      </w:r>
      <w:r w:rsidR="00DE1BE2" w:rsidRPr="00FA562A">
        <w:t>include costs of meals</w:t>
      </w:r>
      <w:r>
        <w:t xml:space="preserve"> and refreshments</w:t>
      </w:r>
      <w:r w:rsidR="00DE1BE2" w:rsidRPr="00FA562A">
        <w:t xml:space="preserve">, </w:t>
      </w:r>
      <w:r>
        <w:t xml:space="preserve">local </w:t>
      </w:r>
      <w:r w:rsidR="00DE1BE2" w:rsidRPr="00FA562A">
        <w:t>transportation, rental of facilities, speakers’ fees and other items incidental to such conferences</w:t>
      </w:r>
      <w:r>
        <w:t xml:space="preserve"> unless further restricted by the terms and conditions of the grant award</w:t>
      </w:r>
      <w:r w:rsidR="00DE1BE2" w:rsidRPr="00FA562A">
        <w:t>.</w:t>
      </w:r>
      <w:r w:rsidR="00041CDD">
        <w:t xml:space="preserve">  (See Note.)</w:t>
      </w:r>
    </w:p>
    <w:p w14:paraId="7B77F5F4" w14:textId="0EE8A88C" w:rsidR="00041CDD" w:rsidRDefault="000F70FB" w:rsidP="001D2A16">
      <w:r>
        <w:t>As needed, the costs of identifying, but not providing, locally available dependent-care resources are allowable.</w:t>
      </w:r>
    </w:p>
    <w:p w14:paraId="4C65F880" w14:textId="085D399D" w:rsidR="008E60A7" w:rsidRDefault="000F70FB" w:rsidP="001D2A16">
      <w:r>
        <w:lastRenderedPageBreak/>
        <w:t>Conference hosts/sponsors must exercise discretion and judgment in ensuring that conference costs are appropriate, necessary and managed in a manner that minimizes costs to the grant award.</w:t>
      </w:r>
    </w:p>
    <w:p w14:paraId="3941AFFC" w14:textId="11F1EDF1" w:rsidR="00DC24DA" w:rsidRDefault="000F70FB" w:rsidP="001D2A16">
      <w:r>
        <w:t xml:space="preserve">For </w:t>
      </w:r>
      <w:hyperlink w:anchor="federalaward" w:history="1">
        <w:r w:rsidRPr="007B67D9">
          <w:rPr>
            <w:rStyle w:val="Hyperlink"/>
          </w:rPr>
          <w:t>federal awards</w:t>
        </w:r>
      </w:hyperlink>
      <w:r>
        <w:t xml:space="preserve">, the </w:t>
      </w:r>
      <w:hyperlink w:anchor="federalawardingagency" w:history="1">
        <w:r w:rsidRPr="007B67D9">
          <w:rPr>
            <w:rStyle w:val="Hyperlink"/>
          </w:rPr>
          <w:t>federal awarding agency</w:t>
        </w:r>
      </w:hyperlink>
      <w:r>
        <w:t xml:space="preserve"> may authorize exceptions where appropriate for programs including Indian tribes, children, and the elderly.</w:t>
      </w:r>
      <w:r w:rsidR="008E60A7">
        <w:t xml:space="preserve">  For </w:t>
      </w:r>
      <w:hyperlink w:anchor="stateaward" w:history="1">
        <w:r w:rsidR="008E60A7" w:rsidRPr="007B67D9">
          <w:rPr>
            <w:rStyle w:val="Hyperlink"/>
          </w:rPr>
          <w:t>state awards</w:t>
        </w:r>
      </w:hyperlink>
      <w:r w:rsidR="008E60A7">
        <w:t xml:space="preserve">, the </w:t>
      </w:r>
      <w:hyperlink w:anchor="stateawardingagency" w:history="1">
        <w:r w:rsidR="008E60A7" w:rsidRPr="007B67D9">
          <w:rPr>
            <w:rStyle w:val="Hyperlink"/>
          </w:rPr>
          <w:t>state awarding agency</w:t>
        </w:r>
      </w:hyperlink>
      <w:r w:rsidR="008E60A7">
        <w:t xml:space="preserve"> may authorize such exceptions.</w:t>
      </w:r>
    </w:p>
    <w:p w14:paraId="08252EDE" w14:textId="568BE5F0" w:rsidR="00BF4C98" w:rsidRDefault="00DC24DA" w:rsidP="001D2A16">
      <w:r>
        <w:t xml:space="preserve">Refer </w:t>
      </w:r>
      <w:r w:rsidR="00DE1BE2" w:rsidRPr="00FA562A">
        <w:t>also</w:t>
      </w:r>
      <w:r>
        <w:t xml:space="preserve"> to</w:t>
      </w:r>
      <w:r w:rsidR="00DE1BE2" w:rsidRPr="00FA562A">
        <w:t xml:space="preserve"> </w:t>
      </w:r>
      <w:hyperlink w:anchor="eight_3_21" w:history="1">
        <w:r w:rsidR="00501E18">
          <w:rPr>
            <w:rStyle w:val="Hyperlink"/>
          </w:rPr>
          <w:t>Section 8</w:t>
        </w:r>
        <w:r w:rsidR="00865371" w:rsidRPr="00865371">
          <w:rPr>
            <w:rStyle w:val="Hyperlink"/>
          </w:rPr>
          <w:t>.3.21</w:t>
        </w:r>
        <w:r w:rsidR="00501E18">
          <w:rPr>
            <w:rStyle w:val="Hyperlink"/>
          </w:rPr>
          <w:t>,</w:t>
        </w:r>
        <w:r w:rsidR="00865371" w:rsidRPr="00865371">
          <w:rPr>
            <w:rStyle w:val="Hyperlink"/>
          </w:rPr>
          <w:t xml:space="preserve"> Entertainment Costs</w:t>
        </w:r>
      </w:hyperlink>
      <w:r w:rsidR="00501E18">
        <w:t xml:space="preserve">, </w:t>
      </w:r>
      <w:hyperlink w:anchor="eight_3_43" w:history="1">
        <w:r w:rsidR="00501E18">
          <w:rPr>
            <w:rStyle w:val="Hyperlink"/>
          </w:rPr>
          <w:t>Section 8</w:t>
        </w:r>
        <w:r w:rsidR="00865371" w:rsidRPr="00865371">
          <w:rPr>
            <w:rStyle w:val="Hyperlink"/>
          </w:rPr>
          <w:t>.3.43</w:t>
        </w:r>
        <w:r w:rsidR="00501E18">
          <w:rPr>
            <w:rStyle w:val="Hyperlink"/>
          </w:rPr>
          <w:t>,</w:t>
        </w:r>
        <w:r w:rsidR="00865371" w:rsidRPr="00865371">
          <w:rPr>
            <w:rStyle w:val="Hyperlink"/>
          </w:rPr>
          <w:t xml:space="preserve"> Participant Support Costs</w:t>
        </w:r>
      </w:hyperlink>
      <w:r w:rsidR="00501E18">
        <w:t xml:space="preserve">, </w:t>
      </w:r>
      <w:r>
        <w:t xml:space="preserve">and </w:t>
      </w:r>
      <w:hyperlink w:anchor="eight_3_65" w:history="1">
        <w:r w:rsidRPr="00DC24DA">
          <w:rPr>
            <w:rStyle w:val="Hyperlink"/>
          </w:rPr>
          <w:t>Section 8.3.65 Travel Costs</w:t>
        </w:r>
      </w:hyperlink>
      <w:r>
        <w:t xml:space="preserve">, </w:t>
      </w:r>
      <w:r w:rsidR="00501E18">
        <w:t>in this manual</w:t>
      </w:r>
      <w:r w:rsidR="00865371">
        <w:t>.</w:t>
      </w:r>
    </w:p>
    <w:p w14:paraId="12FC411E" w14:textId="635220E9" w:rsidR="00DC24DA" w:rsidRDefault="00DC24DA" w:rsidP="001D2A16">
      <w:r>
        <w:t xml:space="preserve">Note:  </w:t>
      </w:r>
      <w:r w:rsidR="00A97E41">
        <w:t>TWC notes that, a</w:t>
      </w:r>
      <w:r>
        <w:t xml:space="preserve">s with all costs, conference costs must meet the general allowability conditions of being necessary and </w:t>
      </w:r>
      <w:hyperlink w:anchor="reasonable" w:history="1">
        <w:r w:rsidRPr="007B67D9">
          <w:rPr>
            <w:rStyle w:val="Hyperlink"/>
          </w:rPr>
          <w:t>reasonable</w:t>
        </w:r>
      </w:hyperlink>
      <w:r>
        <w:t xml:space="preserve"> for performance of the </w:t>
      </w:r>
      <w:r w:rsidR="00A97E41">
        <w:t xml:space="preserve">grant award.  These conditions are covered by </w:t>
      </w:r>
      <w:hyperlink w:anchor="eight_one" w:history="1">
        <w:r w:rsidR="00A97E41" w:rsidRPr="00A97E41">
          <w:rPr>
            <w:rStyle w:val="Hyperlink"/>
          </w:rPr>
          <w:t>Section 8.1 General Allowability Criteria</w:t>
        </w:r>
      </w:hyperlink>
      <w:r w:rsidR="00A97E41">
        <w:t>, in this manual.  For example, use of grant funds to provide meals and refreshments to attendees solely as a courtesy</w:t>
      </w:r>
      <w:r w:rsidR="00F0120C">
        <w:t xml:space="preserve"> </w:t>
      </w:r>
      <w:r w:rsidR="007B67D9">
        <w:t xml:space="preserve">to those attendees </w:t>
      </w:r>
      <w:r w:rsidR="00F0120C">
        <w:t>would</w:t>
      </w:r>
      <w:r w:rsidR="00A97E41">
        <w:t xml:space="preserve"> generally not meet those conditions.</w:t>
      </w:r>
    </w:p>
    <w:p w14:paraId="3286B0E1" w14:textId="67A5E8EF" w:rsidR="00AF4244" w:rsidRPr="00A97E41" w:rsidRDefault="00BF4C98" w:rsidP="001D2A16">
      <w:r>
        <w:t>Reference:</w:t>
      </w:r>
      <w:r w:rsidR="00865371">
        <w:t xml:space="preserve">  </w:t>
      </w:r>
      <w:r w:rsidRPr="00D72133">
        <w:rPr>
          <w:bCs/>
        </w:rPr>
        <w:t>2 CFR § 200.432</w:t>
      </w:r>
      <w:r w:rsidR="0079613F">
        <w:t xml:space="preserve"> (Uniform Guidance)</w:t>
      </w:r>
      <w:r w:rsidRPr="00D72133">
        <w:rPr>
          <w:bCs/>
        </w:rPr>
        <w:t>; Appendix 7 to TxGMS</w:t>
      </w:r>
      <w:bookmarkStart w:id="185" w:name="eight_3_39"/>
      <w:bookmarkEnd w:id="185"/>
    </w:p>
    <w:p w14:paraId="44EF947C" w14:textId="62E61880" w:rsidR="00DD68A2" w:rsidRPr="00EF3636" w:rsidRDefault="00DE1BE2" w:rsidP="00621313">
      <w:pPr>
        <w:pStyle w:val="Heading3"/>
      </w:pPr>
      <w:r w:rsidRPr="00621313">
        <w:t>8.3.39</w:t>
      </w:r>
      <w:r w:rsidRPr="00621313">
        <w:tab/>
      </w:r>
      <w:r w:rsidRPr="00EF3636">
        <w:t xml:space="preserve">Memberships, Subscriptions, and Professional </w:t>
      </w:r>
      <w:r w:rsidR="00944CDB">
        <w:t>Activity Costs</w:t>
      </w:r>
    </w:p>
    <w:p w14:paraId="3A619BF4" w14:textId="7C89C3F1" w:rsidR="00D2462B" w:rsidRDefault="00D2462B" w:rsidP="001D2A16">
      <w:r>
        <w:t xml:space="preserve">The content in this Section 8.3.39 summarizes </w:t>
      </w:r>
      <w:hyperlink w:anchor="txgms" w:history="1">
        <w:r w:rsidRPr="007B67D9">
          <w:rPr>
            <w:rStyle w:val="Hyperlink"/>
          </w:rPr>
          <w:t>TxGMS</w:t>
        </w:r>
      </w:hyperlink>
      <w:r>
        <w:t xml:space="preserve"> provisions for </w:t>
      </w:r>
      <w:hyperlink w:anchor="stateaward" w:history="1">
        <w:r w:rsidRPr="007B67D9">
          <w:rPr>
            <w:rStyle w:val="Hyperlink"/>
          </w:rPr>
          <w:t>state awards</w:t>
        </w:r>
      </w:hyperlink>
      <w:r>
        <w:t xml:space="preserve">, </w:t>
      </w:r>
      <w:hyperlink w:anchor="uniformguidance" w:history="1">
        <w:r w:rsidRPr="007B67D9">
          <w:rPr>
            <w:rStyle w:val="Hyperlink"/>
          </w:rPr>
          <w:t>Uniform Guidance</w:t>
        </w:r>
      </w:hyperlink>
      <w:r>
        <w:t xml:space="preserve"> provisions for </w:t>
      </w:r>
      <w:hyperlink w:anchor="federalaward" w:history="1">
        <w:r w:rsidRPr="007B67D9">
          <w:rPr>
            <w:rStyle w:val="Hyperlink"/>
          </w:rPr>
          <w:t>federal awards</w:t>
        </w:r>
      </w:hyperlink>
      <w:r>
        <w:t xml:space="preserve">, and selected state law.  </w:t>
      </w:r>
    </w:p>
    <w:p w14:paraId="7F1E5CB5" w14:textId="4631EEF1" w:rsidR="00D2462B" w:rsidRDefault="00D2462B" w:rsidP="00D72133">
      <w:pPr>
        <w:pStyle w:val="Heading4"/>
      </w:pPr>
      <w:r>
        <w:t>General</w:t>
      </w:r>
    </w:p>
    <w:p w14:paraId="369A4AF1" w14:textId="0323A3D1" w:rsidR="00D2462B" w:rsidRDefault="00D2462B" w:rsidP="001D2A16">
      <w:r>
        <w:t>The following apply under Uniform Guidance and TxGMS</w:t>
      </w:r>
      <w:r w:rsidR="00F94E04">
        <w:t>:</w:t>
      </w:r>
    </w:p>
    <w:p w14:paraId="52378051" w14:textId="65E7FF51" w:rsidR="005952C2" w:rsidRDefault="00DE1BE2" w:rsidP="00D72133">
      <w:pPr>
        <w:pStyle w:val="ListParagraph"/>
        <w:numPr>
          <w:ilvl w:val="0"/>
          <w:numId w:val="78"/>
        </w:numPr>
      </w:pPr>
      <w:r w:rsidRPr="00FA562A">
        <w:t xml:space="preserve">Costs of the </w:t>
      </w:r>
      <w:hyperlink w:anchor="grantee" w:history="1">
        <w:r w:rsidR="005952C2" w:rsidRPr="007B67D9">
          <w:rPr>
            <w:rStyle w:val="Hyperlink"/>
          </w:rPr>
          <w:t>Grantee’s</w:t>
        </w:r>
      </w:hyperlink>
      <w:r w:rsidR="005952C2" w:rsidRPr="00FA562A">
        <w:t xml:space="preserve"> </w:t>
      </w:r>
      <w:r w:rsidRPr="00FA562A">
        <w:t>membership in business, technical, and professional organizations are allowable.</w:t>
      </w:r>
    </w:p>
    <w:p w14:paraId="5816B818" w14:textId="103AAAD5" w:rsidR="005952C2" w:rsidRDefault="00DE1BE2" w:rsidP="00D72133">
      <w:pPr>
        <w:pStyle w:val="ListParagraph"/>
        <w:numPr>
          <w:ilvl w:val="0"/>
          <w:numId w:val="78"/>
        </w:numPr>
      </w:pPr>
      <w:r w:rsidRPr="00FA562A">
        <w:t xml:space="preserve">Costs of </w:t>
      </w:r>
      <w:r w:rsidR="005952C2">
        <w:t xml:space="preserve">the Grantee’s </w:t>
      </w:r>
      <w:r w:rsidRPr="00FA562A">
        <w:t>subscriptions to business, technical and professional periodicals are allowable.</w:t>
      </w:r>
    </w:p>
    <w:p w14:paraId="09873B09" w14:textId="2722DD59" w:rsidR="005952C2" w:rsidRDefault="005952C2" w:rsidP="00D72133">
      <w:pPr>
        <w:pStyle w:val="ListParagraph"/>
        <w:numPr>
          <w:ilvl w:val="0"/>
          <w:numId w:val="78"/>
        </w:numPr>
      </w:pPr>
      <w:r>
        <w:t>Costs</w:t>
      </w:r>
      <w:r w:rsidR="00DE1BE2" w:rsidRPr="00FA562A">
        <w:t xml:space="preserve"> of membership in </w:t>
      </w:r>
      <w:r>
        <w:t xml:space="preserve">any </w:t>
      </w:r>
      <w:r w:rsidR="00DE1BE2" w:rsidRPr="00FA562A">
        <w:t xml:space="preserve">civic or community organizations are allowable with </w:t>
      </w:r>
      <w:r>
        <w:t xml:space="preserve">prior </w:t>
      </w:r>
      <w:r w:rsidR="00DE1BE2" w:rsidRPr="00FA562A">
        <w:t xml:space="preserve">approval.  </w:t>
      </w:r>
      <w:r>
        <w:t xml:space="preserve">For federal awards the approval must be </w:t>
      </w:r>
      <w:r w:rsidR="0003538E">
        <w:t xml:space="preserve">obtained from </w:t>
      </w:r>
      <w:r>
        <w:t xml:space="preserve">the </w:t>
      </w:r>
      <w:hyperlink w:anchor="federalawardingagency" w:history="1">
        <w:r w:rsidRPr="007B67D9">
          <w:rPr>
            <w:rStyle w:val="Hyperlink"/>
          </w:rPr>
          <w:t>federal awarding agency</w:t>
        </w:r>
      </w:hyperlink>
      <w:r>
        <w:t xml:space="preserve">.  For </w:t>
      </w:r>
      <w:r w:rsidR="007B67D9" w:rsidRPr="00D72133">
        <w:t>state awards</w:t>
      </w:r>
      <w:r>
        <w:t xml:space="preserve">, the approval must be </w:t>
      </w:r>
      <w:r w:rsidR="0003538E">
        <w:t>obtained from</w:t>
      </w:r>
      <w:r>
        <w:t xml:space="preserve"> the </w:t>
      </w:r>
      <w:hyperlink w:anchor="stateawardingagency" w:history="1">
        <w:r w:rsidRPr="007B67D9">
          <w:rPr>
            <w:rStyle w:val="Hyperlink"/>
          </w:rPr>
          <w:t>state awarding agency</w:t>
        </w:r>
      </w:hyperlink>
      <w:r>
        <w:t xml:space="preserve">.  </w:t>
      </w:r>
      <w:r w:rsidR="00F94E04">
        <w:t>S</w:t>
      </w:r>
      <w:r>
        <w:t xml:space="preserve">ubmit prior approval requests to </w:t>
      </w:r>
      <w:r w:rsidR="00F94E04">
        <w:t xml:space="preserve">the </w:t>
      </w:r>
      <w:r>
        <w:t>TWC</w:t>
      </w:r>
      <w:r w:rsidR="00F94E04">
        <w:t xml:space="preserve"> </w:t>
      </w:r>
      <w:r w:rsidR="007B67D9">
        <w:t>g</w:t>
      </w:r>
      <w:r w:rsidR="00F94E04">
        <w:t xml:space="preserve">rant </w:t>
      </w:r>
      <w:r w:rsidR="007B67D9">
        <w:t>m</w:t>
      </w:r>
      <w:r w:rsidR="00F94E04">
        <w:t>anager</w:t>
      </w:r>
      <w:r>
        <w:t>.</w:t>
      </w:r>
    </w:p>
    <w:p w14:paraId="7B602727" w14:textId="018C58C0" w:rsidR="005952C2" w:rsidRDefault="005952C2" w:rsidP="00D72133">
      <w:pPr>
        <w:pStyle w:val="ListParagraph"/>
        <w:numPr>
          <w:ilvl w:val="0"/>
          <w:numId w:val="78"/>
        </w:numPr>
      </w:pPr>
      <w:r>
        <w:t>Costs of</w:t>
      </w:r>
      <w:r w:rsidR="00DE1BE2" w:rsidRPr="00FA562A">
        <w:t xml:space="preserve"> membership in any country club, or social or dining club or organization</w:t>
      </w:r>
      <w:r>
        <w:t xml:space="preserve"> are unallowable</w:t>
      </w:r>
      <w:r w:rsidR="00DE1BE2" w:rsidRPr="00FA562A">
        <w:t>.</w:t>
      </w:r>
    </w:p>
    <w:p w14:paraId="36203DFA" w14:textId="00357FD7" w:rsidR="001C357E" w:rsidRDefault="00DE1BE2" w:rsidP="00D72133">
      <w:pPr>
        <w:pStyle w:val="ListParagraph"/>
        <w:numPr>
          <w:ilvl w:val="0"/>
          <w:numId w:val="78"/>
        </w:numPr>
      </w:pPr>
      <w:r w:rsidRPr="00FA562A">
        <w:t xml:space="preserve">Costs of membership in organizations </w:t>
      </w:r>
      <w:r w:rsidR="005952C2">
        <w:t xml:space="preserve">whose primary purpose is </w:t>
      </w:r>
      <w:r w:rsidRPr="00FA562A">
        <w:t>lobbying are unallowable.</w:t>
      </w:r>
      <w:r w:rsidR="00473AC7">
        <w:t xml:space="preserve">  Refer also to </w:t>
      </w:r>
      <w:hyperlink w:anchor="eight_3_34" w:history="1">
        <w:r w:rsidR="00473AC7" w:rsidRPr="00473AC7">
          <w:rPr>
            <w:rStyle w:val="Hyperlink"/>
          </w:rPr>
          <w:t>Section 8.3.34 Lobbying</w:t>
        </w:r>
      </w:hyperlink>
      <w:r w:rsidR="00473AC7">
        <w:t>, in this manual.</w:t>
      </w:r>
    </w:p>
    <w:p w14:paraId="6B52ABE3" w14:textId="0A11A606" w:rsidR="00D2462B" w:rsidRDefault="00D2462B" w:rsidP="00D72133">
      <w:pPr>
        <w:pStyle w:val="Heading4"/>
      </w:pPr>
      <w:r>
        <w:lastRenderedPageBreak/>
        <w:t>Selected State Law</w:t>
      </w:r>
    </w:p>
    <w:p w14:paraId="0DF66D00" w14:textId="1F761687" w:rsidR="000050C0" w:rsidRDefault="00D2462B" w:rsidP="001D2A16">
      <w:r>
        <w:t>The</w:t>
      </w:r>
      <w:r w:rsidR="00DE1BE2" w:rsidRPr="00FA562A">
        <w:t xml:space="preserve"> lobbying provisions and prohibitions in Chapter 556, Texas Government Code apply to the following entities which are included in the definition of a “state agency” for purposes of that chapter:</w:t>
      </w:r>
    </w:p>
    <w:p w14:paraId="41C04FEC" w14:textId="77777777" w:rsidR="000050C0" w:rsidRPr="000050C0" w:rsidRDefault="00DE1BE2" w:rsidP="00D72133">
      <w:pPr>
        <w:pStyle w:val="ListParagraph"/>
        <w:numPr>
          <w:ilvl w:val="0"/>
          <w:numId w:val="135"/>
        </w:numPr>
      </w:pPr>
      <w:r w:rsidRPr="000050C0">
        <w:t xml:space="preserve">a regional planning commission, council of governments, or similar regional planning agency created under Chapter 391, </w:t>
      </w:r>
      <w:r w:rsidR="00501E18">
        <w:t xml:space="preserve">Texas </w:t>
      </w:r>
      <w:r w:rsidRPr="000050C0">
        <w:t>Local Government Code;</w:t>
      </w:r>
    </w:p>
    <w:p w14:paraId="09C6F00C" w14:textId="4A8F3803" w:rsidR="000050C0" w:rsidRPr="000050C0" w:rsidRDefault="00DE1BE2" w:rsidP="00D72133">
      <w:pPr>
        <w:pStyle w:val="ListParagraph"/>
        <w:numPr>
          <w:ilvl w:val="0"/>
          <w:numId w:val="135"/>
        </w:numPr>
      </w:pPr>
      <w:r w:rsidRPr="000050C0">
        <w:t>a local workforce development board</w:t>
      </w:r>
      <w:r w:rsidR="006D2458">
        <w:t xml:space="preserve"> (</w:t>
      </w:r>
      <w:hyperlink w:anchor="board" w:history="1">
        <w:r w:rsidR="006D2458" w:rsidRPr="006D2458">
          <w:rPr>
            <w:rStyle w:val="Hyperlink"/>
          </w:rPr>
          <w:t>Board</w:t>
        </w:r>
      </w:hyperlink>
      <w:r w:rsidR="006D2458">
        <w:t>)</w:t>
      </w:r>
      <w:r w:rsidRPr="000050C0">
        <w:t>; and</w:t>
      </w:r>
    </w:p>
    <w:p w14:paraId="2FF3B1A2" w14:textId="77777777" w:rsidR="000050C0" w:rsidRPr="000050C0" w:rsidRDefault="00DE1BE2" w:rsidP="00D72133">
      <w:pPr>
        <w:pStyle w:val="ListParagraph"/>
        <w:numPr>
          <w:ilvl w:val="0"/>
          <w:numId w:val="135"/>
        </w:numPr>
      </w:pPr>
      <w:r w:rsidRPr="000050C0">
        <w:t xml:space="preserve">a community center created under Subchapter A, Chapter 534, </w:t>
      </w:r>
      <w:r w:rsidR="00501E18">
        <w:t xml:space="preserve">Texas </w:t>
      </w:r>
      <w:r w:rsidRPr="000050C0">
        <w:t>Health and Safety Code.</w:t>
      </w:r>
    </w:p>
    <w:p w14:paraId="32F27350" w14:textId="77777777" w:rsidR="003A7A76" w:rsidRDefault="00DE1BE2" w:rsidP="001D2A16">
      <w:r w:rsidRPr="003A7A76">
        <w:t>Under Chapter 556</w:t>
      </w:r>
      <w:r w:rsidR="00501E18">
        <w:t>, Texas Government Code</w:t>
      </w:r>
      <w:r w:rsidRPr="003A7A76">
        <w:t>, a “state agency” shall not use funds appropriated by the legislature, through</w:t>
      </w:r>
      <w:r w:rsidRPr="00FA562A">
        <w:t xml:space="preserve"> the General Appropriations Act or other law, to pay membership dues to an organization that pays part or all of the salary of a person who is required by Chapter 305 of the Texas Government Code to register as a lobbyist.</w:t>
      </w:r>
    </w:p>
    <w:p w14:paraId="1A3E8747" w14:textId="2CE199BA" w:rsidR="003A7A76" w:rsidRDefault="00DE1BE2" w:rsidP="001D2A16">
      <w:r w:rsidRPr="00FA562A">
        <w:t xml:space="preserve">Before incurring expenditures for membership dues of any type, steps should be taken to ensure the organization to which the dues will be paid, does not have lobbyists registered with the Texas Ethics Commission.  Lobbyists and lobby organizations are required to publicly disclose and regularly identify expenditures and activities with the Texas Ethics Commission.  Therefore, the </w:t>
      </w:r>
      <w:hyperlink w:anchor="agency" w:history="1">
        <w:r w:rsidRPr="00A6335A">
          <w:rPr>
            <w:rStyle w:val="Hyperlink"/>
          </w:rPr>
          <w:t>Agency</w:t>
        </w:r>
      </w:hyperlink>
      <w:r w:rsidRPr="00FA562A">
        <w:t xml:space="preserve"> recommends that the </w:t>
      </w:r>
      <w:r w:rsidR="00B47C0E">
        <w:t xml:space="preserve">Grantee </w:t>
      </w:r>
      <w:r w:rsidRPr="00FA562A">
        <w:t xml:space="preserve">search the </w:t>
      </w:r>
      <w:r w:rsidR="006E1E57">
        <w:t xml:space="preserve">list of registered lobbyists </w:t>
      </w:r>
      <w:r w:rsidR="00D65387" w:rsidRPr="00D72133">
        <w:rPr>
          <w:rStyle w:val="Hyperlink"/>
          <w:color w:val="auto"/>
          <w:u w:val="none"/>
        </w:rPr>
        <w:t xml:space="preserve">on the </w:t>
      </w:r>
      <w:hyperlink r:id="rId37" w:history="1">
        <w:r w:rsidR="00A6335A" w:rsidRPr="00A6335A">
          <w:rPr>
            <w:rStyle w:val="Hyperlink"/>
          </w:rPr>
          <w:t>Texas Ethics Commission website</w:t>
        </w:r>
      </w:hyperlink>
      <w:r w:rsidR="00D65387">
        <w:rPr>
          <w:rStyle w:val="Hyperlink"/>
          <w:u w:val="none"/>
        </w:rPr>
        <w:t xml:space="preserve"> </w:t>
      </w:r>
      <w:r w:rsidRPr="00FA562A">
        <w:t>and print the screen that displays the result of such a search.</w:t>
      </w:r>
    </w:p>
    <w:p w14:paraId="6BD85FA5" w14:textId="77777777" w:rsidR="003A7A76" w:rsidRDefault="00DE1BE2" w:rsidP="001D2A16">
      <w:r w:rsidRPr="00FA562A">
        <w:t xml:space="preserve">In addition, the Agency recommends that Boards obtain a written certification from the organization regarding the use of the membership dues when using state-appropriated funds to purchase or renew a membership.  Boards shall retain a copy of the certification and provide it upon request by the Agency, the </w:t>
      </w:r>
      <w:r w:rsidR="0091341E">
        <w:t xml:space="preserve">office of the Texas </w:t>
      </w:r>
      <w:r w:rsidRPr="00FA562A">
        <w:t>Comptroller</w:t>
      </w:r>
      <w:r w:rsidR="0091341E">
        <w:t xml:space="preserve"> of Public Accounts</w:t>
      </w:r>
      <w:r w:rsidRPr="00FA562A">
        <w:t>, or other appropriate authority.</w:t>
      </w:r>
    </w:p>
    <w:p w14:paraId="66DA2743" w14:textId="6D7DA5DB" w:rsidR="003A7A76" w:rsidRDefault="00D2462B" w:rsidP="00D72133">
      <w:r>
        <w:t>Reference:  2 CFR § 200.454</w:t>
      </w:r>
      <w:r w:rsidR="0079613F">
        <w:t xml:space="preserve"> (Uniform Guidance)</w:t>
      </w:r>
      <w:r>
        <w:t>; Appendix 7 to TxGMS</w:t>
      </w:r>
      <w:r w:rsidR="00DE1BE2" w:rsidRPr="00FA562A">
        <w:t xml:space="preserve">; WD Letter 06-05; </w:t>
      </w:r>
      <w:r w:rsidR="0091341E" w:rsidRPr="00EF3636">
        <w:t>Texas Government Code §</w:t>
      </w:r>
      <w:r>
        <w:t xml:space="preserve"> </w:t>
      </w:r>
      <w:r w:rsidR="0091341E" w:rsidRPr="00EF3636">
        <w:t>556.005</w:t>
      </w:r>
      <w:bookmarkStart w:id="186" w:name="eight_3_40"/>
      <w:bookmarkEnd w:id="186"/>
    </w:p>
    <w:p w14:paraId="5A212BF3" w14:textId="0850C251" w:rsidR="00DD68A2" w:rsidRPr="00EF3636" w:rsidRDefault="00DE1BE2" w:rsidP="00621313">
      <w:pPr>
        <w:pStyle w:val="Heading3"/>
      </w:pPr>
      <w:r w:rsidRPr="00621313">
        <w:t>8.3.40</w:t>
      </w:r>
      <w:r w:rsidRPr="00621313">
        <w:tab/>
      </w:r>
      <w:r w:rsidR="00622349">
        <w:t>[Reserved]</w:t>
      </w:r>
    </w:p>
    <w:p w14:paraId="459FF7B9" w14:textId="1D1EEA16" w:rsidR="00197DC6" w:rsidRPr="00D72133" w:rsidRDefault="00622349" w:rsidP="001D2A16">
      <w:r>
        <w:t>This section is reserved.</w:t>
      </w:r>
      <w:bookmarkStart w:id="187" w:name="eight_3_41"/>
      <w:bookmarkEnd w:id="187"/>
    </w:p>
    <w:p w14:paraId="24EF4402" w14:textId="3F28D4D8" w:rsidR="00DD68A2" w:rsidRPr="00621313" w:rsidRDefault="00DE1BE2" w:rsidP="00621313">
      <w:pPr>
        <w:pStyle w:val="Heading3"/>
      </w:pPr>
      <w:r w:rsidRPr="00621313">
        <w:t>8.3.41</w:t>
      </w:r>
      <w:r w:rsidRPr="00621313">
        <w:tab/>
      </w:r>
      <w:r w:rsidRPr="00EF3636">
        <w:t>Organization Costs</w:t>
      </w:r>
    </w:p>
    <w:p w14:paraId="637B36FF" w14:textId="132D3F45" w:rsidR="007F6AE3" w:rsidRDefault="007F6AE3" w:rsidP="001D2A16">
      <w:r>
        <w:t>Costs</w:t>
      </w:r>
      <w:r w:rsidR="00DE1BE2" w:rsidRPr="00FA562A">
        <w:t xml:space="preserve"> such as incorporation fees, brokers’ fees, fees to promoters, organizers or management consultants, attorneys, accountants, or investment counselors, whether or not employees of the </w:t>
      </w:r>
      <w:hyperlink w:anchor="grantee" w:history="1">
        <w:r w:rsidRPr="00A6335A">
          <w:rPr>
            <w:rStyle w:val="Hyperlink"/>
          </w:rPr>
          <w:t>Grantee</w:t>
        </w:r>
      </w:hyperlink>
      <w:r w:rsidR="00DE1BE2" w:rsidRPr="00FA562A">
        <w:t>, in connection with the establishment or reorganization of an organization, are unallowable except with prior approval.</w:t>
      </w:r>
      <w:r w:rsidR="0003538E">
        <w:t xml:space="preserve">  For </w:t>
      </w:r>
      <w:hyperlink w:anchor="federalaward" w:history="1">
        <w:r w:rsidR="0003538E" w:rsidRPr="00A6335A">
          <w:rPr>
            <w:rStyle w:val="Hyperlink"/>
          </w:rPr>
          <w:t>federal awards</w:t>
        </w:r>
      </w:hyperlink>
      <w:r w:rsidR="0003538E">
        <w:t xml:space="preserve"> the approval must be obtained from the </w:t>
      </w:r>
      <w:hyperlink w:anchor="federalawardingagency" w:history="1">
        <w:r w:rsidR="0003538E" w:rsidRPr="00A6335A">
          <w:rPr>
            <w:rStyle w:val="Hyperlink"/>
          </w:rPr>
          <w:t>federal awarding agency</w:t>
        </w:r>
      </w:hyperlink>
      <w:r w:rsidR="0003538E">
        <w:t xml:space="preserve">.  For </w:t>
      </w:r>
      <w:hyperlink w:anchor="stateaward" w:history="1">
        <w:r w:rsidR="0003538E" w:rsidRPr="00A6335A">
          <w:rPr>
            <w:rStyle w:val="Hyperlink"/>
          </w:rPr>
          <w:t>state awards</w:t>
        </w:r>
      </w:hyperlink>
      <w:r w:rsidR="0003538E">
        <w:t xml:space="preserve">, the approval must be obtained from the </w:t>
      </w:r>
      <w:hyperlink w:anchor="stateawardingagency" w:history="1">
        <w:r w:rsidR="0003538E" w:rsidRPr="00A6335A">
          <w:rPr>
            <w:rStyle w:val="Hyperlink"/>
          </w:rPr>
          <w:t>state awarding agency</w:t>
        </w:r>
      </w:hyperlink>
      <w:r w:rsidR="0003538E">
        <w:t xml:space="preserve">.  Submit prior approval requests to the TWC </w:t>
      </w:r>
      <w:r w:rsidR="00A6335A">
        <w:t>g</w:t>
      </w:r>
      <w:r w:rsidR="0003538E">
        <w:t xml:space="preserve">rant </w:t>
      </w:r>
      <w:r w:rsidR="00A6335A">
        <w:t>m</w:t>
      </w:r>
      <w:r w:rsidR="0003538E">
        <w:t>anager.</w:t>
      </w:r>
    </w:p>
    <w:p w14:paraId="6823AE16" w14:textId="58D71332" w:rsidR="007F6AE3" w:rsidRDefault="007F6AE3" w:rsidP="0003538E">
      <w:r>
        <w:lastRenderedPageBreak/>
        <w:t>Reference:</w:t>
      </w:r>
      <w:r w:rsidR="00DE1BE2" w:rsidRPr="00FA562A">
        <w:t xml:space="preserve">  </w:t>
      </w:r>
      <w:r w:rsidRPr="00D72133">
        <w:t>2 CFR § 200.455</w:t>
      </w:r>
      <w:r w:rsidR="0079613F">
        <w:t xml:space="preserve"> (Uniform Guidance)</w:t>
      </w:r>
      <w:r w:rsidRPr="00D72133">
        <w:t>; Appendix 7 to TxGMS</w:t>
      </w:r>
      <w:bookmarkStart w:id="188" w:name="eight_3_42"/>
      <w:bookmarkEnd w:id="188"/>
    </w:p>
    <w:p w14:paraId="407042F2" w14:textId="01684313" w:rsidR="005B7DBD" w:rsidRPr="00EF3636" w:rsidRDefault="00DE1BE2" w:rsidP="00621313">
      <w:pPr>
        <w:pStyle w:val="Heading3"/>
      </w:pPr>
      <w:r w:rsidRPr="00621313">
        <w:t>8.3.42</w:t>
      </w:r>
      <w:r w:rsidRPr="00621313">
        <w:tab/>
      </w:r>
      <w:r w:rsidRPr="00EF3636">
        <w:t>Page Charges</w:t>
      </w:r>
    </w:p>
    <w:p w14:paraId="2DC526AA" w14:textId="5854CEE0" w:rsidR="00197DC6" w:rsidRPr="00D72133" w:rsidRDefault="00205834" w:rsidP="001D2A16">
      <w:r>
        <w:t xml:space="preserve">Refer to </w:t>
      </w:r>
      <w:hyperlink w:anchor="eight_3_49" w:history="1">
        <w:r w:rsidRPr="00205834">
          <w:rPr>
            <w:rStyle w:val="Hyperlink"/>
          </w:rPr>
          <w:t>Section 8.3.49 Publication and Printing Costs</w:t>
        </w:r>
      </w:hyperlink>
      <w:r>
        <w:t>, in this manual.</w:t>
      </w:r>
      <w:bookmarkStart w:id="189" w:name="eight_3_43"/>
      <w:bookmarkEnd w:id="189"/>
    </w:p>
    <w:p w14:paraId="7F691F0C" w14:textId="534BD78A" w:rsidR="005B7DBD" w:rsidRPr="00EF3636" w:rsidRDefault="00197DC6" w:rsidP="00621313">
      <w:pPr>
        <w:pStyle w:val="Heading3"/>
      </w:pPr>
      <w:r w:rsidRPr="00621313">
        <w:t>8.3.43</w:t>
      </w:r>
      <w:r w:rsidRPr="00621313">
        <w:tab/>
      </w:r>
      <w:r w:rsidR="00DE1BE2" w:rsidRPr="00EF3636">
        <w:t>Participant Support Costs</w:t>
      </w:r>
    </w:p>
    <w:p w14:paraId="08F4A240" w14:textId="48915F56" w:rsidR="006B323B" w:rsidRDefault="004321FC" w:rsidP="001D2A16">
      <w:hyperlink w:anchor="participantsupportcosts" w:history="1">
        <w:r w:rsidR="00DE1BE2" w:rsidRPr="004321FC">
          <w:rPr>
            <w:rStyle w:val="Hyperlink"/>
          </w:rPr>
          <w:t>Participant support costs</w:t>
        </w:r>
      </w:hyperlink>
      <w:r w:rsidR="00DE1BE2" w:rsidRPr="00FA562A">
        <w:t xml:space="preserve"> are </w:t>
      </w:r>
      <w:hyperlink w:anchor="directcost" w:history="1">
        <w:r w:rsidR="00DE1BE2" w:rsidRPr="008F2857">
          <w:rPr>
            <w:rStyle w:val="Hyperlink"/>
          </w:rPr>
          <w:t>direct costs</w:t>
        </w:r>
      </w:hyperlink>
      <w:r w:rsidR="00DE1BE2" w:rsidRPr="00FA562A">
        <w:t xml:space="preserve"> for items such as stipends or subsistence allowances, travel allowances, and registration fees paid to or on behalf of participants or trainees (but not employees) in connection with meetings, conferences, symposia, or training projects.  These costs are allowable with the prior approval.</w:t>
      </w:r>
      <w:r w:rsidR="006B323B">
        <w:t xml:space="preserve">  For </w:t>
      </w:r>
      <w:hyperlink w:anchor="federalaward" w:history="1">
        <w:r w:rsidR="006B323B" w:rsidRPr="00A6335A">
          <w:rPr>
            <w:rStyle w:val="Hyperlink"/>
          </w:rPr>
          <w:t>federal awards</w:t>
        </w:r>
      </w:hyperlink>
      <w:r w:rsidR="006B323B">
        <w:t xml:space="preserve"> the approval must be obtained from the </w:t>
      </w:r>
      <w:hyperlink w:anchor="federalawardingagency" w:history="1">
        <w:r w:rsidR="006B323B" w:rsidRPr="00A6335A">
          <w:rPr>
            <w:rStyle w:val="Hyperlink"/>
          </w:rPr>
          <w:t>federal awarding agency</w:t>
        </w:r>
      </w:hyperlink>
      <w:r w:rsidR="006B323B">
        <w:t xml:space="preserve">.  For </w:t>
      </w:r>
      <w:hyperlink w:anchor="stateaward" w:history="1">
        <w:r w:rsidR="006B323B" w:rsidRPr="00A6335A">
          <w:rPr>
            <w:rStyle w:val="Hyperlink"/>
          </w:rPr>
          <w:t>state awards</w:t>
        </w:r>
      </w:hyperlink>
      <w:r w:rsidR="006B323B">
        <w:t xml:space="preserve">, the approval must be obtained from the </w:t>
      </w:r>
      <w:hyperlink w:anchor="stateawardingagency" w:history="1">
        <w:r w:rsidR="006B323B" w:rsidRPr="00A6335A">
          <w:rPr>
            <w:rStyle w:val="Hyperlink"/>
          </w:rPr>
          <w:t>state awarding agency</w:t>
        </w:r>
      </w:hyperlink>
      <w:r w:rsidR="006B323B">
        <w:t xml:space="preserve">.  Submit prior approval requests to the TWC </w:t>
      </w:r>
      <w:r w:rsidR="00A6335A">
        <w:t>g</w:t>
      </w:r>
      <w:r w:rsidR="006B323B">
        <w:t xml:space="preserve">rant </w:t>
      </w:r>
      <w:r w:rsidR="00A6335A">
        <w:t>m</w:t>
      </w:r>
      <w:r w:rsidR="006B323B">
        <w:t>anager.</w:t>
      </w:r>
      <w:r w:rsidR="00DE1BE2" w:rsidRPr="00FA562A">
        <w:t xml:space="preserve">  </w:t>
      </w:r>
    </w:p>
    <w:p w14:paraId="7ED900A6" w14:textId="72A1A41A" w:rsidR="00197DC6" w:rsidRPr="006B323B" w:rsidRDefault="006B323B" w:rsidP="001D2A16">
      <w:r>
        <w:t>Reference:  2 CFR § 200.456</w:t>
      </w:r>
      <w:r w:rsidR="0079613F">
        <w:t xml:space="preserve"> (Uniform Guidance)</w:t>
      </w:r>
      <w:r>
        <w:t>; Appendix 7 to TxGMS</w:t>
      </w:r>
      <w:bookmarkStart w:id="190" w:name="eight_3_44"/>
      <w:bookmarkEnd w:id="190"/>
    </w:p>
    <w:p w14:paraId="65FAD2B8" w14:textId="1B57888D" w:rsidR="005B7DBD" w:rsidRPr="00621313" w:rsidRDefault="00DE1BE2" w:rsidP="00621313">
      <w:pPr>
        <w:pStyle w:val="Heading3"/>
      </w:pPr>
      <w:r w:rsidRPr="00621313">
        <w:t>8.3.44</w:t>
      </w:r>
      <w:r w:rsidRPr="00621313">
        <w:tab/>
      </w:r>
      <w:r w:rsidR="005B7DBD" w:rsidRPr="00EF3636">
        <w:t>Patent C</w:t>
      </w:r>
      <w:r w:rsidRPr="00EF3636">
        <w:t>osts</w:t>
      </w:r>
    </w:p>
    <w:p w14:paraId="6272C4C4" w14:textId="4ACEDA94" w:rsidR="00197DC6" w:rsidRPr="00D72133" w:rsidRDefault="00F00AA2" w:rsidP="001D2A16">
      <w:r>
        <w:t xml:space="preserve">Refer to </w:t>
      </w:r>
      <w:hyperlink w:anchor="eight_3_30a" w:history="1">
        <w:r w:rsidRPr="00F00AA2">
          <w:rPr>
            <w:rStyle w:val="Hyperlink"/>
          </w:rPr>
          <w:t>Section 8.3.30a Intellectual Property</w:t>
        </w:r>
      </w:hyperlink>
      <w:r>
        <w:t>, in this manual.</w:t>
      </w:r>
    </w:p>
    <w:p w14:paraId="67F390EE" w14:textId="7CA43EC5" w:rsidR="005B7DBD" w:rsidRPr="00621313" w:rsidRDefault="00DE1BE2" w:rsidP="00621313">
      <w:pPr>
        <w:pStyle w:val="Heading3"/>
      </w:pPr>
      <w:bookmarkStart w:id="191" w:name="eight_3_45"/>
      <w:bookmarkEnd w:id="191"/>
      <w:r w:rsidRPr="00621313">
        <w:t>8.3.45</w:t>
      </w:r>
      <w:r w:rsidRPr="00621313">
        <w:tab/>
      </w:r>
      <w:r w:rsidRPr="00EF3636">
        <w:t>Plant and Security Costs</w:t>
      </w:r>
    </w:p>
    <w:p w14:paraId="67C72E45" w14:textId="39EF7743" w:rsidR="009B6B83" w:rsidRDefault="00DE1BE2" w:rsidP="001D2A16">
      <w:r w:rsidRPr="00FA562A">
        <w:t xml:space="preserve">Necessary and </w:t>
      </w:r>
      <w:hyperlink w:anchor="reasonable" w:history="1">
        <w:r w:rsidRPr="00A70F23">
          <w:rPr>
            <w:rStyle w:val="Hyperlink"/>
          </w:rPr>
          <w:t>reasonable</w:t>
        </w:r>
      </w:hyperlink>
      <w:r w:rsidRPr="00FA562A">
        <w:t xml:space="preserve"> expenses incurred for </w:t>
      </w:r>
      <w:r w:rsidR="009B6B83">
        <w:t>protection and security of</w:t>
      </w:r>
      <w:r w:rsidRPr="00FA562A">
        <w:t xml:space="preserve"> facilities, personnel, and work products are allowable.  Such costs include, but are not limited to, wages and uniforms of personnel engaged in security activities; </w:t>
      </w:r>
      <w:hyperlink w:anchor="equipment" w:history="1">
        <w:r w:rsidRPr="009B6B83">
          <w:rPr>
            <w:rStyle w:val="Hyperlink"/>
          </w:rPr>
          <w:t>equipment</w:t>
        </w:r>
      </w:hyperlink>
      <w:r w:rsidRPr="00FA562A">
        <w:t xml:space="preserve">; barriers; </w:t>
      </w:r>
      <w:r w:rsidR="009B6B83">
        <w:t xml:space="preserve">protective (non-military) gear, devices, and equipment; </w:t>
      </w:r>
      <w:r w:rsidRPr="00FA562A">
        <w:t xml:space="preserve">contractual security services; </w:t>
      </w:r>
      <w:r w:rsidR="009B6B83">
        <w:t xml:space="preserve">and </w:t>
      </w:r>
      <w:r w:rsidRPr="00FA562A">
        <w:t xml:space="preserve">consultants.  </w:t>
      </w:r>
      <w:hyperlink w:anchor="capitalexpenditure" w:history="1">
        <w:r w:rsidRPr="009B6B83">
          <w:rPr>
            <w:rStyle w:val="Hyperlink"/>
          </w:rPr>
          <w:t>Capital expenditures</w:t>
        </w:r>
      </w:hyperlink>
      <w:r w:rsidRPr="00FA562A">
        <w:t xml:space="preserve"> for plant security purposes are subject to the requirements </w:t>
      </w:r>
      <w:r w:rsidR="009B6B83">
        <w:t xml:space="preserve">covered in </w:t>
      </w:r>
      <w:hyperlink w:anchor="eight_3_22" w:history="1">
        <w:r w:rsidR="009B6B83">
          <w:rPr>
            <w:rStyle w:val="Hyperlink"/>
          </w:rPr>
          <w:t>Section 8.3.22 E</w:t>
        </w:r>
        <w:r w:rsidRPr="00FA562A">
          <w:rPr>
            <w:rStyle w:val="Hyperlink"/>
          </w:rPr>
          <w:t>quipment</w:t>
        </w:r>
        <w:r w:rsidR="009B6B83">
          <w:rPr>
            <w:rStyle w:val="Hyperlink"/>
          </w:rPr>
          <w:t>, Buildings,</w:t>
        </w:r>
        <w:r w:rsidRPr="00FA562A">
          <w:rPr>
            <w:rStyle w:val="Hyperlink"/>
          </w:rPr>
          <w:t xml:space="preserve"> and </w:t>
        </w:r>
        <w:bookmarkStart w:id="192" w:name="_Hlt105474640"/>
        <w:r w:rsidRPr="00FA562A">
          <w:rPr>
            <w:rStyle w:val="Hyperlink"/>
          </w:rPr>
          <w:t>O</w:t>
        </w:r>
        <w:bookmarkEnd w:id="192"/>
        <w:r w:rsidRPr="00FA562A">
          <w:rPr>
            <w:rStyle w:val="Hyperlink"/>
          </w:rPr>
          <w:t>ther Capital Expenditures</w:t>
        </w:r>
      </w:hyperlink>
      <w:r w:rsidR="009B6B83">
        <w:t>, in this manual</w:t>
      </w:r>
      <w:r w:rsidRPr="00FA562A">
        <w:t>.</w:t>
      </w:r>
      <w:r w:rsidR="009B6B83">
        <w:t xml:space="preserve">  For costs of consultants, also refer to </w:t>
      </w:r>
      <w:hyperlink w:anchor="eight_3_47" w:history="1">
        <w:r w:rsidR="009B6B83" w:rsidRPr="009B6B83">
          <w:rPr>
            <w:rStyle w:val="Hyperlink"/>
          </w:rPr>
          <w:t>Section 8.3.47 Professional Service Costs</w:t>
        </w:r>
      </w:hyperlink>
      <w:r w:rsidR="009B6B83">
        <w:t>, in this manual.</w:t>
      </w:r>
    </w:p>
    <w:p w14:paraId="7E3FA37E" w14:textId="6575C369" w:rsidR="009B6B83" w:rsidRPr="00D72133" w:rsidRDefault="009B6B83" w:rsidP="001D2A16">
      <w:r>
        <w:t>Reference:</w:t>
      </w:r>
      <w:r w:rsidR="00DE1BE2" w:rsidRPr="00FA562A">
        <w:t xml:space="preserve">  </w:t>
      </w:r>
      <w:r w:rsidRPr="00D72133">
        <w:t>2 CFR § 200.457</w:t>
      </w:r>
      <w:r w:rsidR="0079613F">
        <w:t xml:space="preserve"> (Uniform Guidance)</w:t>
      </w:r>
      <w:r w:rsidRPr="00D72133">
        <w:t>; Appendix 7 to TxGMS</w:t>
      </w:r>
      <w:bookmarkStart w:id="193" w:name="eight_3_46"/>
      <w:bookmarkEnd w:id="193"/>
    </w:p>
    <w:p w14:paraId="136B6B24" w14:textId="71D68F86" w:rsidR="005B7DBD" w:rsidRPr="00EF3636" w:rsidRDefault="00DE1BE2" w:rsidP="00621313">
      <w:pPr>
        <w:pStyle w:val="Heading3"/>
      </w:pPr>
      <w:r w:rsidRPr="00621313">
        <w:t>8.3.46</w:t>
      </w:r>
      <w:r w:rsidRPr="00EF3636">
        <w:tab/>
        <w:t>Pre-award Costs</w:t>
      </w:r>
    </w:p>
    <w:p w14:paraId="3F89678A" w14:textId="77777777" w:rsidR="0027515B" w:rsidRDefault="00D72133" w:rsidP="001D2A16">
      <w:hyperlink w:anchor="preawardcosts" w:history="1">
        <w:r w:rsidR="00DE1BE2" w:rsidRPr="00FA562A">
          <w:rPr>
            <w:rStyle w:val="Hyperlink"/>
          </w:rPr>
          <w:t>Pre</w:t>
        </w:r>
        <w:bookmarkStart w:id="194" w:name="_Hlt105474776"/>
        <w:r w:rsidR="00DE1BE2" w:rsidRPr="00FA562A">
          <w:rPr>
            <w:rStyle w:val="Hyperlink"/>
          </w:rPr>
          <w:t>-</w:t>
        </w:r>
        <w:bookmarkEnd w:id="194"/>
        <w:r w:rsidR="00DE1BE2" w:rsidRPr="00FA562A">
          <w:rPr>
            <w:rStyle w:val="Hyperlink"/>
          </w:rPr>
          <w:t xml:space="preserve">award </w:t>
        </w:r>
        <w:bookmarkStart w:id="195" w:name="_Hlt105474724"/>
        <w:r w:rsidR="00DE1BE2" w:rsidRPr="00FA562A">
          <w:rPr>
            <w:rStyle w:val="Hyperlink"/>
          </w:rPr>
          <w:t>c</w:t>
        </w:r>
        <w:bookmarkEnd w:id="195"/>
        <w:r w:rsidR="00DE1BE2" w:rsidRPr="00FA562A">
          <w:rPr>
            <w:rStyle w:val="Hyperlink"/>
          </w:rPr>
          <w:t>osts</w:t>
        </w:r>
      </w:hyperlink>
      <w:r w:rsidR="00DE1BE2" w:rsidRPr="00FA562A">
        <w:t xml:space="preserve"> are allowable only to the extent that they would have been allowable if incurred after the date of the award and only with the written approval of the awarding agency.</w:t>
      </w:r>
    </w:p>
    <w:p w14:paraId="0E9CB668" w14:textId="4F6A4658" w:rsidR="007F0635" w:rsidRDefault="0027515B" w:rsidP="001D2A16">
      <w:r>
        <w:t xml:space="preserve">Note:  </w:t>
      </w:r>
      <w:r w:rsidR="00A70F23">
        <w:t xml:space="preserve">TWC generally </w:t>
      </w:r>
      <w:r>
        <w:t xml:space="preserve">does not authorize pre-award costs under </w:t>
      </w:r>
      <w:hyperlink w:anchor="twcgrantaward" w:history="1">
        <w:r w:rsidRPr="0027515B">
          <w:rPr>
            <w:rStyle w:val="Hyperlink"/>
          </w:rPr>
          <w:t>TWC grant awards</w:t>
        </w:r>
      </w:hyperlink>
      <w:r w:rsidR="00A70F23">
        <w:t xml:space="preserve">.  </w:t>
      </w:r>
      <w:r>
        <w:t>Contact the TWC grant manager if further discussion is needed</w:t>
      </w:r>
      <w:r w:rsidR="00A70F23">
        <w:t>.</w:t>
      </w:r>
    </w:p>
    <w:p w14:paraId="1AFA05F1" w14:textId="28A589DF" w:rsidR="00197DC6" w:rsidRPr="00D72133" w:rsidRDefault="007F0635" w:rsidP="001D2A16">
      <w:r>
        <w:t>Reference:</w:t>
      </w:r>
      <w:r w:rsidR="007517BD">
        <w:t xml:space="preserve"> </w:t>
      </w:r>
      <w:r w:rsidR="00DE1BE2" w:rsidRPr="00FA562A">
        <w:t xml:space="preserve"> </w:t>
      </w:r>
      <w:r>
        <w:t>2 CFR § 200.458</w:t>
      </w:r>
      <w:r w:rsidR="0079613F">
        <w:t xml:space="preserve"> (Uniform Guidance)</w:t>
      </w:r>
      <w:r>
        <w:t>; Appendix 7 to TxGMS</w:t>
      </w:r>
      <w:bookmarkStart w:id="196" w:name="_Hlt81106520"/>
      <w:bookmarkStart w:id="197" w:name="eight_3_47"/>
      <w:bookmarkEnd w:id="196"/>
      <w:bookmarkEnd w:id="197"/>
    </w:p>
    <w:p w14:paraId="04C2BB6E" w14:textId="7A71B600" w:rsidR="005B7DBD" w:rsidRPr="00EF3636" w:rsidRDefault="00DE1BE2" w:rsidP="00621313">
      <w:pPr>
        <w:pStyle w:val="Heading3"/>
      </w:pPr>
      <w:r w:rsidRPr="00621313">
        <w:t>8.3.47</w:t>
      </w:r>
      <w:r w:rsidRPr="00621313">
        <w:tab/>
      </w:r>
      <w:r w:rsidRPr="00EF3636">
        <w:t>Professional Service</w:t>
      </w:r>
      <w:r w:rsidR="00190EE5">
        <w:t xml:space="preserve"> Cost</w:t>
      </w:r>
      <w:r w:rsidRPr="00EF3636">
        <w:t>s</w:t>
      </w:r>
    </w:p>
    <w:p w14:paraId="0704A195" w14:textId="2BA2B660" w:rsidR="00EE38C9" w:rsidRDefault="00DE1BE2" w:rsidP="001D2A16">
      <w:r w:rsidRPr="00FA562A">
        <w:t xml:space="preserve">Costs of professional and consultant services rendered by persons </w:t>
      </w:r>
      <w:r w:rsidR="00625318">
        <w:t xml:space="preserve">who </w:t>
      </w:r>
      <w:r w:rsidRPr="00FA562A">
        <w:t xml:space="preserve">are members of a particular profession or possess a special skill, and who are not officers or employees of the </w:t>
      </w:r>
      <w:hyperlink w:anchor="grantee" w:history="1">
        <w:r w:rsidR="00625318" w:rsidRPr="0027515B">
          <w:rPr>
            <w:rStyle w:val="Hyperlink"/>
          </w:rPr>
          <w:t>Grantee</w:t>
        </w:r>
      </w:hyperlink>
      <w:r w:rsidRPr="00FA562A">
        <w:t xml:space="preserve">, are allowable subject to certain conditions.  </w:t>
      </w:r>
      <w:r w:rsidR="00EE38C9">
        <w:t xml:space="preserve">For additional information refer to the cited </w:t>
      </w:r>
      <w:r w:rsidR="00EE38C9">
        <w:lastRenderedPageBreak/>
        <w:t xml:space="preserve">references at the end of this Section 8.3.47.  Also refer to Section J.1 Consulting, Professional &amp; Legal Services, in the FMGC Supplement on Procurement in </w:t>
      </w:r>
      <w:hyperlink w:anchor="app_d" w:history="1">
        <w:r w:rsidR="00EE38C9" w:rsidRPr="00EE38C9">
          <w:rPr>
            <w:rStyle w:val="Hyperlink"/>
          </w:rPr>
          <w:t>Attachment D</w:t>
        </w:r>
      </w:hyperlink>
      <w:r w:rsidR="00EE38C9">
        <w:t xml:space="preserve"> of this manual.</w:t>
      </w:r>
    </w:p>
    <w:p w14:paraId="15C27533" w14:textId="7A3A0FCF" w:rsidR="00625318" w:rsidRDefault="00625318" w:rsidP="00625318">
      <w:r>
        <w:t>In addition, l</w:t>
      </w:r>
      <w:r w:rsidR="00DE1BE2" w:rsidRPr="00FA562A">
        <w:t xml:space="preserve">egal and related services are limited under </w:t>
      </w:r>
      <w:r>
        <w:t xml:space="preserve">the cost principles covered in </w:t>
      </w:r>
      <w:hyperlink w:anchor="eight_3_33" w:history="1">
        <w:r w:rsidR="00DE1BE2" w:rsidRPr="00FA562A">
          <w:rPr>
            <w:rStyle w:val="Hyperlink"/>
          </w:rPr>
          <w:t>Section 8.3.3</w:t>
        </w:r>
        <w:r w:rsidR="0003307F">
          <w:rPr>
            <w:rStyle w:val="Hyperlink"/>
          </w:rPr>
          <w:t xml:space="preserve">3 </w:t>
        </w:r>
        <w:r>
          <w:rPr>
            <w:rStyle w:val="Hyperlink"/>
          </w:rPr>
          <w:t xml:space="preserve">Legal Costs &amp; </w:t>
        </w:r>
        <w:r w:rsidR="0003307F">
          <w:rPr>
            <w:rStyle w:val="Hyperlink"/>
          </w:rPr>
          <w:t>Defense and Prosecution of Criminal and Civil Proceedings</w:t>
        </w:r>
        <w:r>
          <w:rPr>
            <w:rStyle w:val="Hyperlink"/>
          </w:rPr>
          <w:t>,</w:t>
        </w:r>
        <w:r w:rsidR="0003307F">
          <w:rPr>
            <w:rStyle w:val="Hyperlink"/>
          </w:rPr>
          <w:t xml:space="preserve"> Claim</w:t>
        </w:r>
        <w:r>
          <w:rPr>
            <w:rStyle w:val="Hyperlink"/>
          </w:rPr>
          <w:t>s, Appeals and Patent Infringements</w:t>
        </w:r>
      </w:hyperlink>
      <w:r w:rsidR="0003307F">
        <w:rPr>
          <w:rStyle w:val="Hyperlink"/>
          <w:color w:val="auto"/>
          <w:u w:val="none"/>
        </w:rPr>
        <w:t xml:space="preserve">, </w:t>
      </w:r>
      <w:r w:rsidR="0003307F" w:rsidRPr="0003307F">
        <w:rPr>
          <w:rStyle w:val="Hyperlink"/>
          <w:color w:val="auto"/>
          <w:u w:val="none"/>
        </w:rPr>
        <w:t>in this manual</w:t>
      </w:r>
      <w:r w:rsidR="00DE1BE2" w:rsidRPr="00FA562A">
        <w:t>.</w:t>
      </w:r>
    </w:p>
    <w:p w14:paraId="3D9D2C60" w14:textId="04D20396" w:rsidR="00197DC6" w:rsidRPr="00D72133" w:rsidRDefault="00625318" w:rsidP="001D2A16">
      <w:r>
        <w:t>Reference:</w:t>
      </w:r>
      <w:r w:rsidR="00DE1BE2" w:rsidRPr="00FA562A">
        <w:t xml:space="preserve">  </w:t>
      </w:r>
      <w:r w:rsidRPr="00D72133">
        <w:t>2 CFR § 200.459</w:t>
      </w:r>
      <w:r w:rsidR="0079613F">
        <w:t xml:space="preserve"> (Uniform Guidance)</w:t>
      </w:r>
      <w:r w:rsidRPr="00D72133">
        <w:t>; Appendix 7 to TxGMS</w:t>
      </w:r>
      <w:bookmarkStart w:id="198" w:name="eight_3_48"/>
      <w:bookmarkEnd w:id="198"/>
    </w:p>
    <w:p w14:paraId="51BC284E" w14:textId="6B8F7D43" w:rsidR="005B7DBD" w:rsidRPr="00EF3636" w:rsidRDefault="00DE1BE2" w:rsidP="00621313">
      <w:pPr>
        <w:pStyle w:val="Heading3"/>
      </w:pPr>
      <w:r w:rsidRPr="00621313">
        <w:t>8.3.48</w:t>
      </w:r>
      <w:r w:rsidRPr="00621313">
        <w:tab/>
      </w:r>
      <w:r w:rsidRPr="00EF3636">
        <w:t>Proposal Costs</w:t>
      </w:r>
      <w:bookmarkStart w:id="199" w:name="_Hlt105477641"/>
    </w:p>
    <w:p w14:paraId="7A375605" w14:textId="3172A2C3" w:rsidR="00E73523" w:rsidRDefault="00E73523" w:rsidP="001D2A16">
      <w:r>
        <w:t xml:space="preserve">Proposal costs are the costs of preparing bids, proposals, or applications on potential awards or projects (federal, state, or other sources), including the development of data necessary to support the </w:t>
      </w:r>
      <w:hyperlink w:anchor="grantee" w:history="1">
        <w:r w:rsidRPr="0027515B">
          <w:rPr>
            <w:rStyle w:val="Hyperlink"/>
          </w:rPr>
          <w:t>Grantee’s</w:t>
        </w:r>
      </w:hyperlink>
      <w:r>
        <w:t xml:space="preserve"> bids or proposals.</w:t>
      </w:r>
      <w:r w:rsidR="00CA1C0D">
        <w:t xml:space="preserve">  (Note:  </w:t>
      </w:r>
      <w:bookmarkEnd w:id="199"/>
      <w:r w:rsidR="009D35B5">
        <w:t xml:space="preserve">Texas </w:t>
      </w:r>
      <w:r w:rsidR="00DE1BE2" w:rsidRPr="00FA562A">
        <w:t>Government Code §</w:t>
      </w:r>
      <w:r w:rsidR="00CA1C0D">
        <w:t xml:space="preserve"> </w:t>
      </w:r>
      <w:r w:rsidR="00DE1BE2" w:rsidRPr="00FA562A">
        <w:t xml:space="preserve">2308.266, a state statute, expressly permits </w:t>
      </w:r>
      <w:hyperlink w:anchor="board" w:history="1">
        <w:r w:rsidR="00DE1BE2" w:rsidRPr="006D2458">
          <w:rPr>
            <w:rStyle w:val="Hyperlink"/>
          </w:rPr>
          <w:t>Boards</w:t>
        </w:r>
      </w:hyperlink>
      <w:r w:rsidR="00DE1BE2" w:rsidRPr="00FA562A">
        <w:t xml:space="preserve"> to </w:t>
      </w:r>
      <w:r w:rsidR="00CA1C0D">
        <w:t>“</w:t>
      </w:r>
      <w:r w:rsidR="00DE1BE2" w:rsidRPr="00FA562A">
        <w:t>solicit additional funds from other public and private sources.</w:t>
      </w:r>
      <w:r w:rsidR="00CA1C0D">
        <w:t>”</w:t>
      </w:r>
      <w:r w:rsidR="00DE1BE2" w:rsidRPr="00FA562A">
        <w:t xml:space="preserve">  The prohibition against fundraising in </w:t>
      </w:r>
      <w:hyperlink w:anchor="eight_3_24" w:history="1">
        <w:r w:rsidR="00DE1BE2" w:rsidRPr="00FA562A">
          <w:rPr>
            <w:rStyle w:val="Hyperlink"/>
          </w:rPr>
          <w:t>Section 8.3.2</w:t>
        </w:r>
        <w:r w:rsidR="004B4E66">
          <w:rPr>
            <w:rStyle w:val="Hyperlink"/>
          </w:rPr>
          <w:t xml:space="preserve">4 Fundraising and </w:t>
        </w:r>
        <w:r w:rsidR="00CA1C0D">
          <w:rPr>
            <w:rStyle w:val="Hyperlink"/>
          </w:rPr>
          <w:t xml:space="preserve">Investment </w:t>
        </w:r>
        <w:r w:rsidR="004B4E66">
          <w:rPr>
            <w:rStyle w:val="Hyperlink"/>
          </w:rPr>
          <w:t>Management Costs</w:t>
        </w:r>
      </w:hyperlink>
      <w:r w:rsidR="004B4E66">
        <w:t xml:space="preserve">, in this manual, </w:t>
      </w:r>
      <w:r w:rsidR="00DE1BE2" w:rsidRPr="00FA562A">
        <w:t xml:space="preserve">does not prohibit </w:t>
      </w:r>
      <w:r w:rsidR="00CA1C0D">
        <w:t>a</w:t>
      </w:r>
      <w:r w:rsidR="00DE1BE2" w:rsidRPr="00FA562A">
        <w:t xml:space="preserve"> Board from writing grant</w:t>
      </w:r>
      <w:r w:rsidR="00CA1C0D">
        <w:t xml:space="preserve"> applications</w:t>
      </w:r>
      <w:r w:rsidR="00DE1BE2" w:rsidRPr="00FA562A">
        <w:t>.</w:t>
      </w:r>
      <w:r w:rsidR="00CA1C0D">
        <w:t>)</w:t>
      </w:r>
    </w:p>
    <w:p w14:paraId="45445B55" w14:textId="1B8FAC38" w:rsidR="00E73523" w:rsidRDefault="00DE1BE2" w:rsidP="001D2A16">
      <w:r w:rsidRPr="00FA562A">
        <w:t xml:space="preserve">Proposal costs </w:t>
      </w:r>
      <w:r w:rsidR="00E73523">
        <w:t xml:space="preserve">of the current accounting period of both successful and unsuccessful bids and proposals normally </w:t>
      </w:r>
      <w:r w:rsidRPr="00FA562A">
        <w:t xml:space="preserve">should be treated as </w:t>
      </w:r>
      <w:hyperlink w:anchor="indirectcost" w:history="1">
        <w:r w:rsidRPr="0027515B">
          <w:rPr>
            <w:rStyle w:val="Hyperlink"/>
          </w:rPr>
          <w:t>indirect costs</w:t>
        </w:r>
      </w:hyperlink>
      <w:r w:rsidRPr="00FA562A">
        <w:t xml:space="preserve"> and be allocated </w:t>
      </w:r>
      <w:r w:rsidR="00E73523">
        <w:t xml:space="preserve">currently </w:t>
      </w:r>
      <w:r w:rsidRPr="00FA562A">
        <w:t xml:space="preserve">to all activities of the </w:t>
      </w:r>
      <w:r w:rsidR="00E73523">
        <w:t>Grantee</w:t>
      </w:r>
      <w:r w:rsidRPr="00FA562A">
        <w:t xml:space="preserve">. </w:t>
      </w:r>
      <w:r w:rsidR="004B4E66">
        <w:t xml:space="preserve"> </w:t>
      </w:r>
      <w:r w:rsidR="00E73523">
        <w:t xml:space="preserve">No proposal costs of past accounting periods will be </w:t>
      </w:r>
      <w:hyperlink w:anchor="allocable" w:history="1">
        <w:r w:rsidR="00E73523" w:rsidRPr="00EB26B0">
          <w:rPr>
            <w:rStyle w:val="Hyperlink"/>
          </w:rPr>
          <w:t>allocable</w:t>
        </w:r>
      </w:hyperlink>
      <w:r w:rsidR="00E73523">
        <w:t xml:space="preserve"> to the current period.</w:t>
      </w:r>
    </w:p>
    <w:p w14:paraId="3A63127A" w14:textId="435C7DEC" w:rsidR="00197DC6" w:rsidRPr="00D72133" w:rsidRDefault="00E73523" w:rsidP="00E73523">
      <w:r>
        <w:t>Reference:</w:t>
      </w:r>
      <w:r w:rsidR="00DE1BE2" w:rsidRPr="00FA562A">
        <w:t xml:space="preserve">  </w:t>
      </w:r>
      <w:r>
        <w:t>2 CFR § 200.460</w:t>
      </w:r>
      <w:r w:rsidR="0079613F">
        <w:t xml:space="preserve"> (Uniform Guidance)</w:t>
      </w:r>
      <w:r>
        <w:t>; Appendix 7 to TxGMS</w:t>
      </w:r>
      <w:r w:rsidR="0027515B">
        <w:t>; Texas Government Code § 2308.266</w:t>
      </w:r>
      <w:bookmarkStart w:id="200" w:name="eight_3_49"/>
      <w:bookmarkEnd w:id="200"/>
    </w:p>
    <w:p w14:paraId="05C89982" w14:textId="34ADDDC7" w:rsidR="005B7DBD" w:rsidRPr="00621313" w:rsidRDefault="00197DC6" w:rsidP="00621313">
      <w:pPr>
        <w:pStyle w:val="Heading3"/>
      </w:pPr>
      <w:r w:rsidRPr="00621313">
        <w:t>8.3.49</w:t>
      </w:r>
      <w:r w:rsidRPr="00621313">
        <w:tab/>
      </w:r>
      <w:r w:rsidR="00DE1BE2" w:rsidRPr="00EF3636">
        <w:t>Publication and Printing Costs</w:t>
      </w:r>
    </w:p>
    <w:p w14:paraId="3FFE9947" w14:textId="15081E70" w:rsidR="00337FFA" w:rsidRDefault="00DE1BE2" w:rsidP="001D2A16">
      <w:r w:rsidRPr="00FA562A">
        <w:t>Publication costs</w:t>
      </w:r>
      <w:r w:rsidR="00337FFA">
        <w:t xml:space="preserve"> for electronic and print media</w:t>
      </w:r>
      <w:r w:rsidRPr="00FA562A">
        <w:t xml:space="preserve">, including distribution, promotion, and general handling are allowable.  </w:t>
      </w:r>
      <w:r w:rsidR="00337FFA">
        <w:t xml:space="preserve">If these costs are not identifiable with a particular cost objective, they should be allocated as </w:t>
      </w:r>
      <w:hyperlink w:anchor="indirectcost" w:history="1">
        <w:r w:rsidR="00337FFA" w:rsidRPr="0027515B">
          <w:rPr>
            <w:rStyle w:val="Hyperlink"/>
          </w:rPr>
          <w:t>indirect costs</w:t>
        </w:r>
      </w:hyperlink>
      <w:r w:rsidR="00337FFA">
        <w:t xml:space="preserve"> to all benefiting activities of the Grantee.</w:t>
      </w:r>
    </w:p>
    <w:p w14:paraId="7BEC7D32" w14:textId="37E7C03E" w:rsidR="00337FFA" w:rsidRDefault="00337FFA" w:rsidP="001D2A16">
      <w:r>
        <w:t>Page charges for professional journal publications are allowable where:</w:t>
      </w:r>
    </w:p>
    <w:p w14:paraId="1E881985" w14:textId="2A70E3E8" w:rsidR="00337FFA" w:rsidRDefault="00337FFA" w:rsidP="00337FFA">
      <w:pPr>
        <w:pStyle w:val="ListParagraph"/>
        <w:numPr>
          <w:ilvl w:val="0"/>
          <w:numId w:val="80"/>
        </w:numPr>
      </w:pPr>
      <w:r>
        <w:t xml:space="preserve">The publications report work supported by the federal government (for </w:t>
      </w:r>
      <w:hyperlink w:anchor="federalaward" w:history="1">
        <w:r w:rsidRPr="0027515B">
          <w:rPr>
            <w:rStyle w:val="Hyperlink"/>
          </w:rPr>
          <w:t>federal awards</w:t>
        </w:r>
      </w:hyperlink>
      <w:r>
        <w:t xml:space="preserve">) or state government (for </w:t>
      </w:r>
      <w:hyperlink w:anchor="stateaward" w:history="1">
        <w:r w:rsidRPr="0027515B">
          <w:rPr>
            <w:rStyle w:val="Hyperlink"/>
          </w:rPr>
          <w:t>state awards</w:t>
        </w:r>
      </w:hyperlink>
      <w:r>
        <w:t>); and</w:t>
      </w:r>
    </w:p>
    <w:p w14:paraId="6647C70D" w14:textId="5EB48EDD" w:rsidR="00337FFA" w:rsidRDefault="00337FFA" w:rsidP="00337FFA">
      <w:pPr>
        <w:pStyle w:val="ListParagraph"/>
        <w:numPr>
          <w:ilvl w:val="0"/>
          <w:numId w:val="80"/>
        </w:numPr>
      </w:pPr>
      <w:r>
        <w:t>The charges are levied impartially on all items published by the journal, whether or not under a federal or state award.</w:t>
      </w:r>
    </w:p>
    <w:p w14:paraId="785527BB" w14:textId="48780DB1" w:rsidR="00337FFA" w:rsidRDefault="00337FFA" w:rsidP="00337FFA">
      <w:r>
        <w:t xml:space="preserve">Relating to page charges, the Grantee may charge the grant award during closeout for the costs of publication or sharing of research results if the costs are not incurred during the </w:t>
      </w:r>
      <w:hyperlink w:anchor="periodofperformance" w:history="1">
        <w:r w:rsidRPr="00DB6C37">
          <w:rPr>
            <w:rStyle w:val="Hyperlink"/>
          </w:rPr>
          <w:t>period of performance</w:t>
        </w:r>
      </w:hyperlink>
      <w:r>
        <w:t xml:space="preserve"> of the grant award.  If charged to the award, these costs must be charged to the final </w:t>
      </w:r>
      <w:hyperlink w:anchor="budgetperiod" w:history="1">
        <w:r w:rsidRPr="00EB26B0">
          <w:rPr>
            <w:rStyle w:val="Hyperlink"/>
          </w:rPr>
          <w:t>budget period</w:t>
        </w:r>
      </w:hyperlink>
      <w:r>
        <w:t xml:space="preserve"> of the award, unless otherwise specified by the </w:t>
      </w:r>
      <w:hyperlink w:anchor="federalawardingagency" w:history="1">
        <w:r w:rsidRPr="0027515B">
          <w:rPr>
            <w:rStyle w:val="Hyperlink"/>
          </w:rPr>
          <w:t>federal awarding agency</w:t>
        </w:r>
      </w:hyperlink>
      <w:r>
        <w:t xml:space="preserve"> (for federal awards) or </w:t>
      </w:r>
      <w:hyperlink w:anchor="stateawardingagency" w:history="1">
        <w:r w:rsidRPr="0027515B">
          <w:rPr>
            <w:rStyle w:val="Hyperlink"/>
          </w:rPr>
          <w:t>state awarding agency</w:t>
        </w:r>
      </w:hyperlink>
      <w:r>
        <w:t xml:space="preserve"> (for state awards).</w:t>
      </w:r>
    </w:p>
    <w:p w14:paraId="7BB5B2C4" w14:textId="28D93EAB" w:rsidR="00B4491F" w:rsidRPr="007C585B" w:rsidRDefault="00337FFA" w:rsidP="00337FFA">
      <w:r w:rsidRPr="00337FFA">
        <w:t>Reference:</w:t>
      </w:r>
      <w:r w:rsidR="00DE1BE2" w:rsidRPr="00337FFA">
        <w:t xml:space="preserve">  </w:t>
      </w:r>
      <w:r w:rsidRPr="00D72133">
        <w:rPr>
          <w:rStyle w:val="BoldChar"/>
          <w:b w:val="0"/>
        </w:rPr>
        <w:t>2 CFR § 200.461</w:t>
      </w:r>
      <w:r w:rsidR="0079613F">
        <w:t xml:space="preserve"> (Uniform Guidance)</w:t>
      </w:r>
      <w:r w:rsidRPr="00D72133">
        <w:rPr>
          <w:rStyle w:val="BoldChar"/>
          <w:b w:val="0"/>
        </w:rPr>
        <w:t>; Appendix 7 to TxGMS</w:t>
      </w:r>
      <w:bookmarkStart w:id="201" w:name="eight_3_50"/>
      <w:bookmarkEnd w:id="201"/>
    </w:p>
    <w:p w14:paraId="0497FF4B" w14:textId="5A9BF190" w:rsidR="005B7DBD" w:rsidRPr="00EF3636" w:rsidRDefault="00DE1BE2" w:rsidP="00621313">
      <w:pPr>
        <w:pStyle w:val="Heading3"/>
      </w:pPr>
      <w:r w:rsidRPr="00621313">
        <w:lastRenderedPageBreak/>
        <w:t>8.3.50</w:t>
      </w:r>
      <w:r w:rsidRPr="00621313">
        <w:tab/>
        <w:t>Rearrangements and Alterations</w:t>
      </w:r>
    </w:p>
    <w:p w14:paraId="56DAA8C7" w14:textId="3145DC12" w:rsidR="00D77C6F" w:rsidRDefault="00DE1BE2" w:rsidP="001D2A16">
      <w:r w:rsidRPr="00FA562A">
        <w:t>Costs incurred for ordinary or normal rearrangement and alteration of facilities are allowable</w:t>
      </w:r>
      <w:r w:rsidR="00D77C6F">
        <w:t xml:space="preserve"> as </w:t>
      </w:r>
      <w:hyperlink w:anchor="indirectcost" w:history="1">
        <w:r w:rsidR="00D77C6F" w:rsidRPr="002C1DCC">
          <w:rPr>
            <w:rStyle w:val="Hyperlink"/>
          </w:rPr>
          <w:t>indirect costs</w:t>
        </w:r>
      </w:hyperlink>
      <w:r w:rsidRPr="00FA562A">
        <w:t>.</w:t>
      </w:r>
    </w:p>
    <w:p w14:paraId="7647582E" w14:textId="2BBC54FA" w:rsidR="003008B0" w:rsidRDefault="00DE1BE2" w:rsidP="001D2A16">
      <w:r w:rsidRPr="00FA562A">
        <w:t>Special arrangement</w:t>
      </w:r>
      <w:r w:rsidR="00D77C6F">
        <w:t>s</w:t>
      </w:r>
      <w:r w:rsidRPr="00FA562A">
        <w:t xml:space="preserve"> and alteration</w:t>
      </w:r>
      <w:r w:rsidR="00D77C6F">
        <w:t>s</w:t>
      </w:r>
      <w:r w:rsidRPr="00FA562A">
        <w:t xml:space="preserve"> costs incurred specifically for a </w:t>
      </w:r>
      <w:r w:rsidR="00D77C6F">
        <w:t>grant award</w:t>
      </w:r>
      <w:r w:rsidR="00D77C6F" w:rsidRPr="00FA562A">
        <w:t xml:space="preserve"> </w:t>
      </w:r>
      <w:r w:rsidRPr="00FA562A">
        <w:t xml:space="preserve">are allowable </w:t>
      </w:r>
      <w:r w:rsidR="00D77C6F">
        <w:t xml:space="preserve">as a </w:t>
      </w:r>
      <w:hyperlink w:anchor="directcost" w:history="1">
        <w:r w:rsidR="00D77C6F" w:rsidRPr="008F2857">
          <w:rPr>
            <w:rStyle w:val="Hyperlink"/>
          </w:rPr>
          <w:t>direct cost</w:t>
        </w:r>
      </w:hyperlink>
      <w:r w:rsidR="00D77C6F">
        <w:t xml:space="preserve"> </w:t>
      </w:r>
      <w:r w:rsidRPr="00FA562A">
        <w:t xml:space="preserve">with prior approval. </w:t>
      </w:r>
      <w:r w:rsidR="004B4E66">
        <w:t xml:space="preserve"> </w:t>
      </w:r>
      <w:r w:rsidRPr="00FA562A">
        <w:t xml:space="preserve">Prior approval is to be requested using TWC </w:t>
      </w:r>
      <w:r w:rsidR="004B4E66" w:rsidRPr="00EF3636">
        <w:t>Form 7100</w:t>
      </w:r>
      <w:r w:rsidRPr="00FA562A">
        <w:t xml:space="preserve">.  </w:t>
      </w:r>
      <w:r w:rsidR="004B4E66">
        <w:t xml:space="preserve">(Form 7100 is available on the </w:t>
      </w:r>
      <w:r w:rsidR="00763B51" w:rsidRPr="00D72133">
        <w:t xml:space="preserve">Agency’s </w:t>
      </w:r>
      <w:r w:rsidR="00D77C6F">
        <w:t>website</w:t>
      </w:r>
      <w:r w:rsidR="004B4E66">
        <w:t>.)</w:t>
      </w:r>
      <w:r w:rsidR="00D77C6F">
        <w:t xml:space="preserve">  For some </w:t>
      </w:r>
      <w:hyperlink w:anchor="federalaward" w:history="1">
        <w:r w:rsidR="00D77C6F" w:rsidRPr="008E0A79">
          <w:rPr>
            <w:rStyle w:val="Hyperlink"/>
          </w:rPr>
          <w:t>federal awards</w:t>
        </w:r>
      </w:hyperlink>
      <w:r w:rsidR="00D77C6F">
        <w:t xml:space="preserve">, TWC may be required to obtain prior concurrence from the respective </w:t>
      </w:r>
      <w:hyperlink w:anchor="federalawardingagency" w:history="1">
        <w:r w:rsidR="00D77C6F" w:rsidRPr="008E0A79">
          <w:rPr>
            <w:rStyle w:val="Hyperlink"/>
          </w:rPr>
          <w:t>federal awarding agency</w:t>
        </w:r>
      </w:hyperlink>
      <w:r w:rsidR="00D77C6F">
        <w:t xml:space="preserve"> before TWC can approve the request.</w:t>
      </w:r>
    </w:p>
    <w:p w14:paraId="56299DE9" w14:textId="7F4C3ECA" w:rsidR="00197DC6" w:rsidRPr="00D72133" w:rsidRDefault="003008B0" w:rsidP="007C585B">
      <w:r w:rsidRPr="007C585B">
        <w:t>Reference:</w:t>
      </w:r>
      <w:r w:rsidR="004B4E66" w:rsidRPr="007C585B">
        <w:t xml:space="preserve">  </w:t>
      </w:r>
      <w:r w:rsidR="007C585B" w:rsidRPr="00D72133">
        <w:rPr>
          <w:rStyle w:val="BoldChar"/>
          <w:b w:val="0"/>
        </w:rPr>
        <w:t>2 CFR § 200.462(a)</w:t>
      </w:r>
      <w:r w:rsidR="0079613F">
        <w:t xml:space="preserve"> (Uniform Guidance)</w:t>
      </w:r>
      <w:r w:rsidR="007C585B" w:rsidRPr="00D72133">
        <w:rPr>
          <w:rStyle w:val="BoldChar"/>
          <w:b w:val="0"/>
        </w:rPr>
        <w:t>; Appendix 7 to TxGMS</w:t>
      </w:r>
      <w:bookmarkStart w:id="202" w:name="eight_3_51"/>
      <w:bookmarkEnd w:id="202"/>
    </w:p>
    <w:p w14:paraId="159BE04B" w14:textId="19AF3DB4" w:rsidR="005B7DBD" w:rsidRPr="00EF3636" w:rsidRDefault="00197DC6" w:rsidP="00621313">
      <w:pPr>
        <w:pStyle w:val="Heading3"/>
      </w:pPr>
      <w:r w:rsidRPr="00621313">
        <w:t>8</w:t>
      </w:r>
      <w:r w:rsidR="00DE1BE2" w:rsidRPr="00621313">
        <w:t>.3.51</w:t>
      </w:r>
      <w:r w:rsidR="00DE1BE2" w:rsidRPr="00621313">
        <w:tab/>
      </w:r>
      <w:r w:rsidR="00DE1BE2" w:rsidRPr="00EF3636">
        <w:t>Reconversion Costs</w:t>
      </w:r>
    </w:p>
    <w:p w14:paraId="6C04D665" w14:textId="72E9A85E" w:rsidR="00AF4CC3" w:rsidRDefault="00DE1BE2" w:rsidP="001D2A16">
      <w:r w:rsidRPr="00FA562A">
        <w:t>Costs incurred in th</w:t>
      </w:r>
      <w:r w:rsidR="00197DC6">
        <w:t xml:space="preserve">e restoration or rehabilitation </w:t>
      </w:r>
      <w:r w:rsidRPr="00FA562A">
        <w:t xml:space="preserve">of the </w:t>
      </w:r>
      <w:hyperlink w:anchor="grantee" w:history="1">
        <w:r w:rsidR="00AF4CC3" w:rsidRPr="008E0A79">
          <w:rPr>
            <w:rStyle w:val="Hyperlink"/>
          </w:rPr>
          <w:t>Grantee’s</w:t>
        </w:r>
      </w:hyperlink>
      <w:r w:rsidR="00AF4CC3" w:rsidRPr="00FA562A">
        <w:t xml:space="preserve"> </w:t>
      </w:r>
      <w:r w:rsidRPr="00FA562A">
        <w:t xml:space="preserve">facilities to approximately the same condition existing immediately prior to commencement of </w:t>
      </w:r>
      <w:r w:rsidR="00AF4CC3">
        <w:t>the</w:t>
      </w:r>
      <w:r w:rsidRPr="00FA562A">
        <w:t xml:space="preserve"> </w:t>
      </w:r>
      <w:hyperlink w:anchor="federalaward" w:history="1">
        <w:r w:rsidRPr="008E0A79">
          <w:rPr>
            <w:rStyle w:val="Hyperlink"/>
          </w:rPr>
          <w:t xml:space="preserve">federal </w:t>
        </w:r>
        <w:r w:rsidR="008E0A79" w:rsidRPr="008E0A79">
          <w:rPr>
            <w:rStyle w:val="Hyperlink"/>
          </w:rPr>
          <w:t>award</w:t>
        </w:r>
      </w:hyperlink>
      <w:r w:rsidR="008E0A79">
        <w:t xml:space="preserve"> </w:t>
      </w:r>
      <w:r w:rsidRPr="00FA562A">
        <w:t xml:space="preserve">or </w:t>
      </w:r>
      <w:hyperlink w:anchor="stateaward" w:history="1">
        <w:r w:rsidRPr="008E0A79">
          <w:rPr>
            <w:rStyle w:val="Hyperlink"/>
          </w:rPr>
          <w:t>state award</w:t>
        </w:r>
      </w:hyperlink>
      <w:r w:rsidRPr="00FA562A">
        <w:t>,</w:t>
      </w:r>
      <w:r w:rsidR="008E0A79">
        <w:t xml:space="preserve"> respectively,</w:t>
      </w:r>
      <w:r w:rsidRPr="00FA562A">
        <w:t xml:space="preserve"> </w:t>
      </w:r>
      <w:r w:rsidR="00AF4CC3">
        <w:t>less costs related to normal</w:t>
      </w:r>
      <w:r w:rsidRPr="00FA562A">
        <w:t xml:space="preserve"> wear and tear, are allowable.</w:t>
      </w:r>
    </w:p>
    <w:p w14:paraId="17F85F43" w14:textId="2B7FBE62" w:rsidR="00197DC6" w:rsidRPr="00D72133" w:rsidRDefault="00AF4CC3" w:rsidP="001D2A16">
      <w:r>
        <w:t>Reference:</w:t>
      </w:r>
      <w:r w:rsidR="00DE1BE2" w:rsidRPr="00FA562A">
        <w:t xml:space="preserve">  </w:t>
      </w:r>
      <w:r w:rsidRPr="00D72133">
        <w:t>2 CFR § 200.462(b)</w:t>
      </w:r>
      <w:r w:rsidR="0079613F">
        <w:t xml:space="preserve"> (Uniform Guidance)</w:t>
      </w:r>
      <w:r w:rsidRPr="00D72133">
        <w:t>; Appendix 7 to TxGMS</w:t>
      </w:r>
    </w:p>
    <w:p w14:paraId="2E6B41CB" w14:textId="777D8B92" w:rsidR="005B7DBD" w:rsidRPr="00621313" w:rsidRDefault="00DE1BE2" w:rsidP="00621313">
      <w:pPr>
        <w:pStyle w:val="Heading3"/>
      </w:pPr>
      <w:bookmarkStart w:id="203" w:name="eight_3_52"/>
      <w:bookmarkEnd w:id="203"/>
      <w:r w:rsidRPr="00621313">
        <w:t>8.3.52</w:t>
      </w:r>
      <w:r w:rsidR="00197DC6" w:rsidRPr="00621313">
        <w:tab/>
      </w:r>
      <w:r w:rsidRPr="00EF3636">
        <w:t>Recruiting Costs</w:t>
      </w:r>
    </w:p>
    <w:p w14:paraId="4B225E4B" w14:textId="5EB78001" w:rsidR="009B2940" w:rsidRDefault="00DE1BE2" w:rsidP="001D2A16">
      <w:r w:rsidRPr="00FA562A">
        <w:t xml:space="preserve">Recruiting costs are allowable to the extent that such costs are incurred pursuant to </w:t>
      </w:r>
      <w:r w:rsidR="009B2940">
        <w:t xml:space="preserve">the </w:t>
      </w:r>
      <w:hyperlink w:anchor="grantee" w:history="1">
        <w:r w:rsidR="009B2940" w:rsidRPr="008E0A79">
          <w:rPr>
            <w:rStyle w:val="Hyperlink"/>
          </w:rPr>
          <w:t>Grantee’s</w:t>
        </w:r>
      </w:hyperlink>
      <w:r w:rsidR="009B2940">
        <w:t xml:space="preserve"> standard</w:t>
      </w:r>
      <w:r w:rsidRPr="00FA562A">
        <w:t xml:space="preserve"> recruitment program, and in accordance with certain conditions.</w:t>
      </w:r>
      <w:r w:rsidR="009B2940">
        <w:t xml:space="preserve">  Where the Grantee uses employment agencies, costs not in excess of standard commercial rates for such services are allowable.</w:t>
      </w:r>
    </w:p>
    <w:p w14:paraId="6442AD45" w14:textId="6DB2AB90" w:rsidR="009B2940" w:rsidRDefault="009B2940" w:rsidP="001D2A16">
      <w:r>
        <w:t>For more information refer to the cited references at the end of this Section 8.3.52.</w:t>
      </w:r>
    </w:p>
    <w:p w14:paraId="63C7C1EA" w14:textId="17511A56" w:rsidR="00197DC6" w:rsidRPr="009B2940" w:rsidRDefault="009B2940" w:rsidP="001D2A16">
      <w:r>
        <w:t>Reference:</w:t>
      </w:r>
      <w:r w:rsidR="00DE1BE2" w:rsidRPr="00FA562A">
        <w:t xml:space="preserve">  </w:t>
      </w:r>
      <w:r w:rsidRPr="00D72133">
        <w:t>2 CFR § 200.463</w:t>
      </w:r>
      <w:r w:rsidR="0079613F">
        <w:t xml:space="preserve"> (Uniform Guidance)</w:t>
      </w:r>
      <w:r w:rsidRPr="00D72133">
        <w:t>; Appendix 7 to TxGMS</w:t>
      </w:r>
      <w:bookmarkStart w:id="204" w:name="eight_3_53"/>
      <w:bookmarkEnd w:id="204"/>
    </w:p>
    <w:p w14:paraId="01671E8E" w14:textId="2ABD3096" w:rsidR="005B7DBD" w:rsidRPr="00621313" w:rsidRDefault="00DE1BE2" w:rsidP="00621313">
      <w:pPr>
        <w:pStyle w:val="Heading3"/>
      </w:pPr>
      <w:r w:rsidRPr="00621313">
        <w:t>8.3.53</w:t>
      </w:r>
      <w:r w:rsidRPr="00621313">
        <w:tab/>
      </w:r>
      <w:r w:rsidRPr="00EF3636">
        <w:t>Relocation Costs</w:t>
      </w:r>
    </w:p>
    <w:p w14:paraId="680BE646" w14:textId="62E79133" w:rsidR="00D622DF" w:rsidRDefault="00DE1BE2" w:rsidP="001D2A16">
      <w:r w:rsidRPr="00FA562A">
        <w:t xml:space="preserve">Relocation costs are costs incident to the permanent change of duty assignment </w:t>
      </w:r>
      <w:r w:rsidR="00FD4335">
        <w:t xml:space="preserve">(for an indefinite period or for a stated period of not less than twelve (12) months) </w:t>
      </w:r>
      <w:r w:rsidRPr="00FA562A">
        <w:t>of an existing employee or upon recruitment of a new employee.  Relocation costs are allowable, subject to certain limitations.</w:t>
      </w:r>
    </w:p>
    <w:p w14:paraId="15069FE8" w14:textId="6C1F04A7" w:rsidR="00D622DF" w:rsidRDefault="00D622DF" w:rsidP="001D2A16">
      <w:r>
        <w:t>For more information refer to the cited references at the end of this Section 8.3.53.</w:t>
      </w:r>
    </w:p>
    <w:p w14:paraId="6C0BDA51" w14:textId="224206D4" w:rsidR="004D6525" w:rsidRPr="00D72133" w:rsidRDefault="00D622DF" w:rsidP="001D2A16">
      <w:r>
        <w:t>Reference:</w:t>
      </w:r>
      <w:r w:rsidR="00DE1BE2" w:rsidRPr="00FA562A">
        <w:t xml:space="preserve">  </w:t>
      </w:r>
      <w:r w:rsidRPr="00D622DF">
        <w:t>2 CFR § 200.464</w:t>
      </w:r>
      <w:r w:rsidR="0079613F">
        <w:t xml:space="preserve"> (Uniform Guidance)</w:t>
      </w:r>
      <w:r w:rsidRPr="00D622DF">
        <w:t>; Appendix 7 to TxGMS</w:t>
      </w:r>
      <w:bookmarkStart w:id="205" w:name="eight_3_54"/>
      <w:bookmarkEnd w:id="205"/>
    </w:p>
    <w:p w14:paraId="1DC34021" w14:textId="10C84C69" w:rsidR="005B7DBD" w:rsidRPr="00621313" w:rsidRDefault="00DE1BE2" w:rsidP="00621313">
      <w:pPr>
        <w:pStyle w:val="Heading3"/>
      </w:pPr>
      <w:r w:rsidRPr="00621313">
        <w:t>8.3.54</w:t>
      </w:r>
      <w:r w:rsidRPr="00621313">
        <w:tab/>
      </w:r>
      <w:r w:rsidRPr="00EF3636">
        <w:t>Rental Costs</w:t>
      </w:r>
      <w:r w:rsidR="007D4976">
        <w:t xml:space="preserve"> of </w:t>
      </w:r>
      <w:hyperlink w:anchor="realproperty" w:history="1">
        <w:r w:rsidR="007D4976" w:rsidRPr="00B02E64">
          <w:rPr>
            <w:rStyle w:val="Hyperlink"/>
          </w:rPr>
          <w:t>Real Property</w:t>
        </w:r>
      </w:hyperlink>
      <w:r w:rsidR="007D4976">
        <w:t xml:space="preserve"> and </w:t>
      </w:r>
      <w:hyperlink w:anchor="equipment" w:history="1">
        <w:r w:rsidR="007D4976" w:rsidRPr="00B02E64">
          <w:rPr>
            <w:rStyle w:val="Hyperlink"/>
          </w:rPr>
          <w:t>Equipment</w:t>
        </w:r>
      </w:hyperlink>
    </w:p>
    <w:p w14:paraId="357B4330" w14:textId="3427ECC1" w:rsidR="00FD4335" w:rsidRDefault="00DE1BE2" w:rsidP="001D2A16">
      <w:r w:rsidRPr="00FA562A">
        <w:t xml:space="preserve">Subject to </w:t>
      </w:r>
      <w:r w:rsidR="00FD4335">
        <w:t xml:space="preserve">certain </w:t>
      </w:r>
      <w:r w:rsidRPr="00FA562A">
        <w:t xml:space="preserve">limitations, rental costs are allowable to the extent that the rates are </w:t>
      </w:r>
      <w:hyperlink w:anchor="reasonable" w:history="1">
        <w:r w:rsidRPr="008E0A79">
          <w:rPr>
            <w:rStyle w:val="Hyperlink"/>
          </w:rPr>
          <w:t>reasonable</w:t>
        </w:r>
      </w:hyperlink>
      <w:r w:rsidRPr="00FA562A">
        <w:t xml:space="preserve"> in light of such factors as: rental costs of comparable property, if any; market conditions in the area; alternatives available; and, the type, life expectancy, condition, and value of the property leased.  Rental agreements should be reviewed periodically to determine if circumstances have changed and other options are available.</w:t>
      </w:r>
    </w:p>
    <w:p w14:paraId="075B9DE3" w14:textId="05B8CF9D" w:rsidR="00FD4335" w:rsidRDefault="00FD4335" w:rsidP="001D2A16">
      <w:r>
        <w:lastRenderedPageBreak/>
        <w:t xml:space="preserve">For more information refer to the cited references at the end of this Section 8.3.54.  Also refer to </w:t>
      </w:r>
      <w:hyperlink w:anchor="thirteen_toc" w:history="1">
        <w:r w:rsidRPr="00FD4335">
          <w:rPr>
            <w:rStyle w:val="Hyperlink"/>
          </w:rPr>
          <w:t>Chapter 13 Property</w:t>
        </w:r>
      </w:hyperlink>
      <w:r>
        <w:t xml:space="preserve">, in this manual, especially </w:t>
      </w:r>
      <w:r w:rsidR="00546A2A">
        <w:t xml:space="preserve">relating to </w:t>
      </w:r>
      <w:r>
        <w:t xml:space="preserve">prior approval for </w:t>
      </w:r>
      <w:r w:rsidR="00546A2A">
        <w:t>certain leases</w:t>
      </w:r>
      <w:r w:rsidR="00546A2A" w:rsidRPr="00D468D6">
        <w:t>.</w:t>
      </w:r>
    </w:p>
    <w:p w14:paraId="45B6DF82" w14:textId="72C5BBE1" w:rsidR="00FD4335" w:rsidRPr="00FD4335" w:rsidRDefault="00FD4335" w:rsidP="00FD4335">
      <w:pPr>
        <w:rPr>
          <w:rStyle w:val="BoldChar"/>
          <w:b w:val="0"/>
          <w:bCs/>
        </w:rPr>
      </w:pPr>
      <w:bookmarkStart w:id="206" w:name="eight_3_55"/>
      <w:bookmarkEnd w:id="206"/>
      <w:r>
        <w:rPr>
          <w:rStyle w:val="BoldChar"/>
          <w:b w:val="0"/>
          <w:bCs/>
        </w:rPr>
        <w:t>Reference:  2 CFR § 200.465</w:t>
      </w:r>
      <w:r w:rsidR="0079613F">
        <w:t xml:space="preserve"> (Uniform Guidance)</w:t>
      </w:r>
      <w:r>
        <w:rPr>
          <w:rStyle w:val="BoldChar"/>
          <w:b w:val="0"/>
          <w:bCs/>
        </w:rPr>
        <w:t>; Appendix 7 to TxGMS</w:t>
      </w:r>
    </w:p>
    <w:p w14:paraId="0FCB9D79" w14:textId="0B18222D" w:rsidR="005B7DBD" w:rsidRPr="00621313" w:rsidRDefault="00DE1BE2" w:rsidP="00621313">
      <w:pPr>
        <w:pStyle w:val="Heading3"/>
      </w:pPr>
      <w:r w:rsidRPr="00621313">
        <w:t>8.3.55</w:t>
      </w:r>
      <w:r w:rsidRPr="00621313">
        <w:tab/>
      </w:r>
      <w:r w:rsidRPr="00EF3636">
        <w:t>Royalties and Other Costs for Use of Patents and Copyrights</w:t>
      </w:r>
    </w:p>
    <w:p w14:paraId="1164DCDD" w14:textId="5DC29503" w:rsidR="004D6525" w:rsidRPr="00D72133" w:rsidRDefault="00F2310B" w:rsidP="001D2A16">
      <w:r>
        <w:t xml:space="preserve">Refer to </w:t>
      </w:r>
      <w:hyperlink w:anchor="eight_3_30a" w:history="1">
        <w:r w:rsidRPr="00F00AA2">
          <w:rPr>
            <w:rStyle w:val="Hyperlink"/>
          </w:rPr>
          <w:t>Section 8.3.30a Intellectual Property</w:t>
        </w:r>
      </w:hyperlink>
      <w:r>
        <w:t>, in this manual.</w:t>
      </w:r>
      <w:bookmarkStart w:id="207" w:name="eight_3_56"/>
      <w:bookmarkEnd w:id="207"/>
    </w:p>
    <w:p w14:paraId="6579BCB6" w14:textId="2F014228" w:rsidR="005B7DBD" w:rsidRPr="00EF3636" w:rsidRDefault="00DE1BE2" w:rsidP="00621313">
      <w:pPr>
        <w:pStyle w:val="Heading3"/>
      </w:pPr>
      <w:r w:rsidRPr="00621313">
        <w:t>8.3.56</w:t>
      </w:r>
      <w:r w:rsidRPr="00621313">
        <w:tab/>
      </w:r>
      <w:r w:rsidRPr="00EF3636">
        <w:t>Scholarships and Student Aid Costs</w:t>
      </w:r>
    </w:p>
    <w:p w14:paraId="707B9CAF" w14:textId="0CDB8F47" w:rsidR="00A7377D" w:rsidRDefault="00A7377D" w:rsidP="001D2A16">
      <w:r>
        <w:t xml:space="preserve">Costs of scholarships, fellowships, and other programs of student aid at </w:t>
      </w:r>
      <w:hyperlink w:anchor="institutionsofhighereducation" w:history="1">
        <w:r w:rsidRPr="00026CDD">
          <w:rPr>
            <w:rStyle w:val="Hyperlink"/>
          </w:rPr>
          <w:t>institutions of higher education</w:t>
        </w:r>
      </w:hyperlink>
      <w:r>
        <w:t xml:space="preserve"> are allowable only when the purpose of the </w:t>
      </w:r>
      <w:r w:rsidR="00026CDD">
        <w:t xml:space="preserve">respective </w:t>
      </w:r>
      <w:hyperlink w:anchor="federalaward" w:history="1">
        <w:r w:rsidRPr="00026CDD">
          <w:rPr>
            <w:rStyle w:val="Hyperlink"/>
          </w:rPr>
          <w:t xml:space="preserve">federal </w:t>
        </w:r>
        <w:r w:rsidR="00026CDD" w:rsidRPr="00026CDD">
          <w:rPr>
            <w:rStyle w:val="Hyperlink"/>
          </w:rPr>
          <w:t>award</w:t>
        </w:r>
      </w:hyperlink>
      <w:r w:rsidR="00026CDD">
        <w:t xml:space="preserve"> </w:t>
      </w:r>
      <w:r>
        <w:t xml:space="preserve">or </w:t>
      </w:r>
      <w:hyperlink w:anchor="stateaward" w:history="1">
        <w:r w:rsidRPr="00026CDD">
          <w:rPr>
            <w:rStyle w:val="Hyperlink"/>
          </w:rPr>
          <w:t>state award</w:t>
        </w:r>
      </w:hyperlink>
      <w:r>
        <w:t xml:space="preserve"> is to provide training to selected participants and the charge is approved by the </w:t>
      </w:r>
      <w:hyperlink w:anchor="federalawardingagency" w:history="1">
        <w:r w:rsidRPr="00026CDD">
          <w:rPr>
            <w:rStyle w:val="Hyperlink"/>
          </w:rPr>
          <w:t>federal awarding agency</w:t>
        </w:r>
      </w:hyperlink>
      <w:r>
        <w:t xml:space="preserve"> (for federal awards) or </w:t>
      </w:r>
      <w:hyperlink w:anchor="stateawardingagency" w:history="1">
        <w:r w:rsidRPr="00026CDD">
          <w:rPr>
            <w:rStyle w:val="Hyperlink"/>
          </w:rPr>
          <w:t>state awarding agency</w:t>
        </w:r>
      </w:hyperlink>
      <w:r>
        <w:t xml:space="preserve"> (for state awards).  However, tuition remission and other forms of compensation paid as, or in lieu of, wages to students performing necessary work are allowable, subject to certain conditions.</w:t>
      </w:r>
    </w:p>
    <w:p w14:paraId="1D29E255" w14:textId="48632668" w:rsidR="00A7377D" w:rsidRDefault="00A7377D" w:rsidP="001D2A16">
      <w:r>
        <w:t>For more information refer to the cited references at the end of this Section 8.3.56.</w:t>
      </w:r>
    </w:p>
    <w:p w14:paraId="0A497553" w14:textId="730A2F34" w:rsidR="004D6525" w:rsidRPr="00D72133" w:rsidRDefault="00A7377D" w:rsidP="00A7377D">
      <w:pPr>
        <w:rPr>
          <w:rStyle w:val="BoldChar"/>
          <w:b w:val="0"/>
          <w:bCs/>
        </w:rPr>
      </w:pPr>
      <w:r>
        <w:t>Reference:</w:t>
      </w:r>
      <w:r w:rsidR="00DE1BE2" w:rsidRPr="00FA562A">
        <w:t xml:space="preserve">  </w:t>
      </w:r>
      <w:r>
        <w:t>2 CFR § 200.466</w:t>
      </w:r>
      <w:r w:rsidR="0079613F">
        <w:t xml:space="preserve"> (Uniform Guidance)</w:t>
      </w:r>
      <w:r>
        <w:t>; Appendix 7 to TxGMS</w:t>
      </w:r>
      <w:bookmarkStart w:id="208" w:name="eight_3_57"/>
      <w:bookmarkEnd w:id="208"/>
    </w:p>
    <w:p w14:paraId="3F26B783" w14:textId="68C1CFB5" w:rsidR="00D527EB" w:rsidRPr="00EF3636" w:rsidRDefault="00DE1BE2" w:rsidP="00621313">
      <w:pPr>
        <w:pStyle w:val="Heading3"/>
      </w:pPr>
      <w:r w:rsidRPr="00621313">
        <w:t>8.3.57</w:t>
      </w:r>
      <w:r w:rsidRPr="00621313">
        <w:tab/>
      </w:r>
      <w:r w:rsidR="00A7377D">
        <w:t>[Reserved]</w:t>
      </w:r>
    </w:p>
    <w:p w14:paraId="4B5AE592" w14:textId="31D8EFB2" w:rsidR="004D6525" w:rsidRPr="00D72133" w:rsidRDefault="00A7377D" w:rsidP="00A7377D">
      <w:r>
        <w:t>This section is reserved.</w:t>
      </w:r>
      <w:bookmarkStart w:id="209" w:name="eight_3_58"/>
      <w:bookmarkEnd w:id="209"/>
    </w:p>
    <w:p w14:paraId="7925E8BA" w14:textId="2E8F8566" w:rsidR="00D527EB" w:rsidRPr="00EF3636" w:rsidRDefault="00DE1BE2" w:rsidP="00621313">
      <w:pPr>
        <w:pStyle w:val="Heading3"/>
      </w:pPr>
      <w:r w:rsidRPr="00621313">
        <w:t>8.3.58</w:t>
      </w:r>
      <w:r w:rsidRPr="00621313">
        <w:tab/>
        <w:t>Selling and Marketing</w:t>
      </w:r>
    </w:p>
    <w:p w14:paraId="0C9CEFAD" w14:textId="77818B8E" w:rsidR="0079613F" w:rsidRDefault="00DE1BE2" w:rsidP="001D2A16">
      <w:r w:rsidRPr="00FA562A">
        <w:t xml:space="preserve">Costs of selling and marketing any products or services of the </w:t>
      </w:r>
      <w:hyperlink w:anchor="grantee" w:history="1">
        <w:r w:rsidR="0079613F" w:rsidRPr="000C22DA">
          <w:rPr>
            <w:rStyle w:val="Hyperlink"/>
          </w:rPr>
          <w:t>Grantee</w:t>
        </w:r>
      </w:hyperlink>
      <w:r w:rsidR="0079613F">
        <w:t xml:space="preserve"> (unless allowed under the cost principles covered in </w:t>
      </w:r>
      <w:hyperlink w:anchor="eight_3_2" w:history="1">
        <w:r w:rsidR="0079613F" w:rsidRPr="0079613F">
          <w:rPr>
            <w:rStyle w:val="Hyperlink"/>
          </w:rPr>
          <w:t>Section 8.3.2 Advertising and Public Relations Costs</w:t>
        </w:r>
      </w:hyperlink>
      <w:r w:rsidR="0079613F">
        <w:t>, in this manual)</w:t>
      </w:r>
      <w:r w:rsidR="0079613F" w:rsidRPr="00FA562A">
        <w:t xml:space="preserve"> </w:t>
      </w:r>
      <w:r w:rsidRPr="00FA562A">
        <w:t>are unallowable</w:t>
      </w:r>
      <w:r w:rsidR="0079613F">
        <w:t>,</w:t>
      </w:r>
      <w:r w:rsidRPr="00FA562A">
        <w:t xml:space="preserve"> except </w:t>
      </w:r>
      <w:r w:rsidR="0079613F">
        <w:t xml:space="preserve">as </w:t>
      </w:r>
      <w:hyperlink w:anchor="directcost" w:history="1">
        <w:r w:rsidR="0079613F" w:rsidRPr="008F2857">
          <w:rPr>
            <w:rStyle w:val="Hyperlink"/>
          </w:rPr>
          <w:t>direct costs</w:t>
        </w:r>
      </w:hyperlink>
      <w:r w:rsidR="0079613F">
        <w:t xml:space="preserve">, with prior approval of the </w:t>
      </w:r>
      <w:hyperlink w:anchor="federalawardingagency" w:history="1">
        <w:r w:rsidR="0079613F" w:rsidRPr="000C22DA">
          <w:rPr>
            <w:rStyle w:val="Hyperlink"/>
          </w:rPr>
          <w:t>federal awarding agency</w:t>
        </w:r>
      </w:hyperlink>
      <w:r w:rsidR="0079613F">
        <w:t xml:space="preserve"> (for </w:t>
      </w:r>
      <w:hyperlink w:anchor="federalaward" w:history="1">
        <w:r w:rsidR="0079613F" w:rsidRPr="000C22DA">
          <w:rPr>
            <w:rStyle w:val="Hyperlink"/>
          </w:rPr>
          <w:t>federal awards</w:t>
        </w:r>
      </w:hyperlink>
      <w:r w:rsidR="0079613F">
        <w:t xml:space="preserve">) or </w:t>
      </w:r>
      <w:hyperlink w:anchor="stateawardingagency" w:history="1">
        <w:r w:rsidR="0079613F" w:rsidRPr="000C22DA">
          <w:rPr>
            <w:rStyle w:val="Hyperlink"/>
          </w:rPr>
          <w:t>state awarding agency</w:t>
        </w:r>
      </w:hyperlink>
      <w:r w:rsidR="0079613F">
        <w:t xml:space="preserve"> (for </w:t>
      </w:r>
      <w:hyperlink w:anchor="stateaward" w:history="1">
        <w:r w:rsidR="0079613F" w:rsidRPr="000C22DA">
          <w:rPr>
            <w:rStyle w:val="Hyperlink"/>
          </w:rPr>
          <w:t>state awards</w:t>
        </w:r>
      </w:hyperlink>
      <w:r w:rsidR="0079613F">
        <w:t>) when necessary for performance of the award</w:t>
      </w:r>
      <w:r w:rsidRPr="00FA562A">
        <w:t>.</w:t>
      </w:r>
      <w:r w:rsidR="000C22DA">
        <w:t xml:space="preserve">  Submit prior approval requests to the TWC grant manager.</w:t>
      </w:r>
    </w:p>
    <w:p w14:paraId="3E5E2DD8" w14:textId="06805962" w:rsidR="004D6525" w:rsidRPr="00D72133" w:rsidRDefault="0079613F" w:rsidP="0079613F">
      <w:pPr>
        <w:rPr>
          <w:rStyle w:val="BoldChar"/>
          <w:b w:val="0"/>
        </w:rPr>
      </w:pPr>
      <w:r w:rsidRPr="0079613F">
        <w:t>Reference:</w:t>
      </w:r>
      <w:r w:rsidR="00DE1BE2" w:rsidRPr="0079613F">
        <w:t xml:space="preserve">  </w:t>
      </w:r>
      <w:r w:rsidRPr="0079613F">
        <w:t>2 CFR § 200.467</w:t>
      </w:r>
      <w:r>
        <w:t xml:space="preserve"> (Uniform Guidance)</w:t>
      </w:r>
      <w:r w:rsidRPr="0079613F">
        <w:t>; Appendix 7 to TxGMS</w:t>
      </w:r>
      <w:bookmarkStart w:id="210" w:name="eight_3_59"/>
      <w:bookmarkEnd w:id="210"/>
    </w:p>
    <w:p w14:paraId="3E117E20" w14:textId="67A457C9" w:rsidR="00D527EB" w:rsidRPr="00EF3636" w:rsidRDefault="00DE1BE2" w:rsidP="00621313">
      <w:pPr>
        <w:pStyle w:val="Heading3"/>
      </w:pPr>
      <w:r w:rsidRPr="00621313">
        <w:t>8.3.59</w:t>
      </w:r>
      <w:r w:rsidRPr="00621313">
        <w:tab/>
      </w:r>
      <w:r w:rsidRPr="00EF3636">
        <w:t>Specialized Service Facilities</w:t>
      </w:r>
    </w:p>
    <w:p w14:paraId="7ADA1E06" w14:textId="0880AC4F" w:rsidR="00182D9E" w:rsidRDefault="00DE1BE2" w:rsidP="001D2A16">
      <w:r w:rsidRPr="00FA562A">
        <w:t xml:space="preserve">The costs of services provided by highly complex or specialized facilities operated by </w:t>
      </w:r>
      <w:r w:rsidR="00182D9E">
        <w:t xml:space="preserve">the </w:t>
      </w:r>
      <w:hyperlink w:anchor="grantee" w:history="1">
        <w:r w:rsidR="00182D9E" w:rsidRPr="000C22DA">
          <w:rPr>
            <w:rStyle w:val="Hyperlink"/>
          </w:rPr>
          <w:t>Grantee</w:t>
        </w:r>
      </w:hyperlink>
      <w:r w:rsidRPr="00FA562A">
        <w:t xml:space="preserve">, such as </w:t>
      </w:r>
      <w:r w:rsidR="00182D9E">
        <w:t>computing facilities</w:t>
      </w:r>
      <w:r w:rsidRPr="00FA562A">
        <w:t>, wind tunnels, and reactors, are allowable</w:t>
      </w:r>
      <w:r w:rsidR="00182D9E">
        <w:t>,</w:t>
      </w:r>
      <w:r w:rsidRPr="00FA562A">
        <w:t xml:space="preserve"> </w:t>
      </w:r>
      <w:r w:rsidR="00182D9E">
        <w:t>subject to certain conditions</w:t>
      </w:r>
      <w:r w:rsidRPr="00FA562A">
        <w:t>.</w:t>
      </w:r>
    </w:p>
    <w:p w14:paraId="5A8B6FE0" w14:textId="366A64EF" w:rsidR="00182D9E" w:rsidRDefault="00182D9E" w:rsidP="001D2A16">
      <w:r>
        <w:t>For more information refer to the cited references at the end of this Section 8.3.59.</w:t>
      </w:r>
    </w:p>
    <w:p w14:paraId="4020767B" w14:textId="08E68FFF" w:rsidR="004D6525" w:rsidRPr="00D72133" w:rsidRDefault="00182D9E" w:rsidP="00182D9E">
      <w:pPr>
        <w:rPr>
          <w:rStyle w:val="BoldChar"/>
          <w:b w:val="0"/>
        </w:rPr>
      </w:pPr>
      <w:r w:rsidRPr="00182D9E">
        <w:t>Reference:</w:t>
      </w:r>
      <w:r w:rsidR="00DE1BE2" w:rsidRPr="00182D9E">
        <w:t xml:space="preserve">  </w:t>
      </w:r>
      <w:r w:rsidRPr="00D72133">
        <w:rPr>
          <w:rStyle w:val="BoldChar"/>
          <w:b w:val="0"/>
        </w:rPr>
        <w:t>2 CFR § 200.468</w:t>
      </w:r>
      <w:r w:rsidRPr="00182D9E">
        <w:t xml:space="preserve"> (Uniform Guidance); Appendix 7 to TxGMS</w:t>
      </w:r>
      <w:bookmarkStart w:id="211" w:name="eight_3_60"/>
      <w:bookmarkEnd w:id="211"/>
    </w:p>
    <w:p w14:paraId="386E12E4" w14:textId="7442874A" w:rsidR="00D527EB" w:rsidRPr="00621313" w:rsidRDefault="00DE1BE2" w:rsidP="00621313">
      <w:pPr>
        <w:pStyle w:val="Heading3"/>
      </w:pPr>
      <w:r w:rsidRPr="00621313">
        <w:lastRenderedPageBreak/>
        <w:t>8.3.60</w:t>
      </w:r>
      <w:r w:rsidRPr="00621313">
        <w:tab/>
      </w:r>
      <w:r w:rsidRPr="00EF3636">
        <w:t>Student Activity Costs</w:t>
      </w:r>
    </w:p>
    <w:p w14:paraId="520474EB" w14:textId="102ED1E0" w:rsidR="002F13C3" w:rsidRDefault="00DE1BE2" w:rsidP="001D2A16">
      <w:r w:rsidRPr="00FA562A">
        <w:t xml:space="preserve">Costs incurred for intramural activities, student publications, student clubs, and other student activities, are unallowable, unless specifically provided for in the </w:t>
      </w:r>
      <w:r w:rsidR="000C22DA">
        <w:t xml:space="preserve">respective </w:t>
      </w:r>
      <w:hyperlink w:anchor="federalaward" w:history="1">
        <w:r w:rsidR="000C22DA" w:rsidRPr="000C22DA">
          <w:rPr>
            <w:rStyle w:val="Hyperlink"/>
          </w:rPr>
          <w:t>federal award</w:t>
        </w:r>
      </w:hyperlink>
      <w:r w:rsidR="000C22DA">
        <w:t xml:space="preserve"> or </w:t>
      </w:r>
      <w:hyperlink w:anchor="stateaward" w:history="1">
        <w:r w:rsidR="000C22DA" w:rsidRPr="000C22DA">
          <w:rPr>
            <w:rStyle w:val="Hyperlink"/>
          </w:rPr>
          <w:t>state award</w:t>
        </w:r>
      </w:hyperlink>
      <w:r w:rsidRPr="00FA562A">
        <w:t>.</w:t>
      </w:r>
    </w:p>
    <w:p w14:paraId="71D7963B" w14:textId="103F860C" w:rsidR="004D6525" w:rsidRPr="00D72133" w:rsidRDefault="002F13C3" w:rsidP="002F13C3">
      <w:pPr>
        <w:rPr>
          <w:rStyle w:val="BoldChar"/>
          <w:b w:val="0"/>
        </w:rPr>
      </w:pPr>
      <w:r w:rsidRPr="002F13C3">
        <w:t>Reference</w:t>
      </w:r>
      <w:r w:rsidR="00DE1BE2" w:rsidRPr="002F13C3">
        <w:t xml:space="preserve">  </w:t>
      </w:r>
      <w:r w:rsidRPr="00D72133">
        <w:rPr>
          <w:rStyle w:val="BoldChar"/>
          <w:b w:val="0"/>
        </w:rPr>
        <w:t>2 CFR §</w:t>
      </w:r>
      <w:r>
        <w:rPr>
          <w:rStyle w:val="BoldChar"/>
          <w:b w:val="0"/>
        </w:rPr>
        <w:t xml:space="preserve"> </w:t>
      </w:r>
      <w:r w:rsidRPr="00D72133">
        <w:rPr>
          <w:rStyle w:val="BoldChar"/>
          <w:b w:val="0"/>
        </w:rPr>
        <w:t>200.469</w:t>
      </w:r>
      <w:r w:rsidRPr="002F13C3">
        <w:t xml:space="preserve"> (Uniform Guidance); Appendix 7 to TxGMS</w:t>
      </w:r>
      <w:bookmarkStart w:id="212" w:name="eight_3_61"/>
      <w:bookmarkEnd w:id="212"/>
    </w:p>
    <w:p w14:paraId="76AB5ABA" w14:textId="7A468C1E" w:rsidR="00D527EB" w:rsidRPr="00621313" w:rsidRDefault="00DE1BE2" w:rsidP="00621313">
      <w:pPr>
        <w:pStyle w:val="Heading3"/>
      </w:pPr>
      <w:r w:rsidRPr="00621313">
        <w:t>8.3.61</w:t>
      </w:r>
      <w:r w:rsidRPr="00621313">
        <w:tab/>
      </w:r>
      <w:r w:rsidRPr="00EF3636">
        <w:t>Taxes</w:t>
      </w:r>
    </w:p>
    <w:p w14:paraId="2974162C" w14:textId="77777777" w:rsidR="00A83D4D" w:rsidRDefault="00DE1BE2" w:rsidP="001D2A16">
      <w:r w:rsidRPr="00FA562A">
        <w:t>Taxes that an organization is legally required to pay are allowable, subject to certain limitations.</w:t>
      </w:r>
    </w:p>
    <w:p w14:paraId="0622F611" w14:textId="56040037" w:rsidR="00A83D4D" w:rsidRDefault="00A83D4D" w:rsidP="001D2A16">
      <w:r>
        <w:t>For more information refer to the cited references at the end of this Section 8.3.61.</w:t>
      </w:r>
    </w:p>
    <w:p w14:paraId="26C4972B" w14:textId="4B680627" w:rsidR="004D6525" w:rsidRPr="004D6525" w:rsidRDefault="00A83D4D" w:rsidP="001D2A16">
      <w:pPr>
        <w:rPr>
          <w:rStyle w:val="BoldChar"/>
        </w:rPr>
      </w:pPr>
      <w:r>
        <w:t>Reference:</w:t>
      </w:r>
      <w:r w:rsidR="00DE1BE2" w:rsidRPr="00FA562A">
        <w:t xml:space="preserve"> </w:t>
      </w:r>
      <w:r w:rsidR="005F1C74">
        <w:t xml:space="preserve"> </w:t>
      </w:r>
      <w:r>
        <w:t>2 CFR § 200.470; Appendix 7 to TxGMS</w:t>
      </w:r>
      <w:bookmarkStart w:id="213" w:name="eight_3_62"/>
      <w:bookmarkEnd w:id="213"/>
    </w:p>
    <w:p w14:paraId="47860A57" w14:textId="148FFCB0" w:rsidR="00E56DC0" w:rsidRDefault="00E56DC0" w:rsidP="00621313">
      <w:pPr>
        <w:pStyle w:val="Heading3"/>
      </w:pPr>
      <w:bookmarkStart w:id="214" w:name="_8.3.62_Termination_Costs"/>
      <w:bookmarkStart w:id="215" w:name="eight_3_61a"/>
      <w:bookmarkEnd w:id="214"/>
      <w:bookmarkEnd w:id="215"/>
      <w:r>
        <w:t>8.3.61a Telecommunication and Video Surveillance Costs</w:t>
      </w:r>
    </w:p>
    <w:p w14:paraId="48DFEBBB" w14:textId="245EDC06" w:rsidR="00E56DC0" w:rsidRPr="00E56DC0" w:rsidRDefault="00E56DC0" w:rsidP="00D72133">
      <w:r>
        <w:t xml:space="preserve">For </w:t>
      </w:r>
      <w:hyperlink w:anchor="federalaward" w:history="1">
        <w:r w:rsidRPr="000C22DA">
          <w:rPr>
            <w:rStyle w:val="Hyperlink"/>
          </w:rPr>
          <w:t>federal awards</w:t>
        </w:r>
      </w:hyperlink>
      <w:r>
        <w:t>, refer to 2 CFR §</w:t>
      </w:r>
      <w:r w:rsidR="0081140A">
        <w:t xml:space="preserve"> </w:t>
      </w:r>
      <w:r>
        <w:t>200.471 (Uniform Guidance) and Section P.2a Prohibition on Certain Telecommunications and Video Surveillance Services and Equipment</w:t>
      </w:r>
      <w:r w:rsidR="003D53C2">
        <w:t>,</w:t>
      </w:r>
      <w:r>
        <w:t xml:space="preserve"> in </w:t>
      </w:r>
      <w:r w:rsidR="003D53C2">
        <w:t xml:space="preserve">the FMGC Supplement on Procurement, in </w:t>
      </w:r>
      <w:hyperlink w:anchor="app_d" w:history="1">
        <w:r w:rsidR="003D53C2" w:rsidRPr="00EE38C9">
          <w:rPr>
            <w:rStyle w:val="Hyperlink"/>
          </w:rPr>
          <w:t>Attachment D</w:t>
        </w:r>
      </w:hyperlink>
      <w:r w:rsidR="003D53C2">
        <w:t xml:space="preserve"> of this manual</w:t>
      </w:r>
      <w:r>
        <w:t>.</w:t>
      </w:r>
    </w:p>
    <w:p w14:paraId="5EE8215D" w14:textId="1863CB96" w:rsidR="000150FE" w:rsidRPr="00EF3636" w:rsidRDefault="00DE1BE2" w:rsidP="00621313">
      <w:pPr>
        <w:pStyle w:val="Heading3"/>
      </w:pPr>
      <w:r w:rsidRPr="00621313">
        <w:t>8.3.62</w:t>
      </w:r>
      <w:r w:rsidRPr="00621313">
        <w:tab/>
      </w:r>
      <w:r w:rsidRPr="00EF3636">
        <w:t>Termination Costs</w:t>
      </w:r>
    </w:p>
    <w:p w14:paraId="2B9464F8" w14:textId="70C0D07F" w:rsidR="00676841" w:rsidRDefault="00994AA7" w:rsidP="001D2A16">
      <w:hyperlink w:anchor="termination" w:history="1">
        <w:r w:rsidR="00DE1BE2" w:rsidRPr="00994AA7">
          <w:rPr>
            <w:rStyle w:val="Hyperlink"/>
          </w:rPr>
          <w:t>Termination</w:t>
        </w:r>
      </w:hyperlink>
      <w:r w:rsidR="00DE1BE2" w:rsidRPr="00FA562A">
        <w:t xml:space="preserve"> of </w:t>
      </w:r>
      <w:r w:rsidR="0008156E">
        <w:t xml:space="preserve">a grant </w:t>
      </w:r>
      <w:r w:rsidR="00DE1BE2" w:rsidRPr="00FA562A">
        <w:t>award generally give</w:t>
      </w:r>
      <w:r w:rsidR="0008156E">
        <w:t>s</w:t>
      </w:r>
      <w:r w:rsidR="00DE1BE2" w:rsidRPr="00FA562A">
        <w:t xml:space="preserve"> rise to the incurrence of costs, or the need for special treatment of costs, which would not have arisen had the award not been terminated. </w:t>
      </w:r>
      <w:r w:rsidR="002E1112">
        <w:t xml:space="preserve"> </w:t>
      </w:r>
      <w:r w:rsidR="0008156E">
        <w:t xml:space="preserve">Cost principles covering these items are set forth in the </w:t>
      </w:r>
      <w:hyperlink w:anchor="uniformguidance" w:history="1">
        <w:r w:rsidR="0008156E" w:rsidRPr="000C22DA">
          <w:rPr>
            <w:rStyle w:val="Hyperlink"/>
          </w:rPr>
          <w:t>Uniform Guidance</w:t>
        </w:r>
      </w:hyperlink>
      <w:r w:rsidR="0008156E">
        <w:t xml:space="preserve"> and </w:t>
      </w:r>
      <w:hyperlink w:anchor="txgms" w:history="1">
        <w:r w:rsidR="0008156E" w:rsidRPr="000C22DA">
          <w:rPr>
            <w:rStyle w:val="Hyperlink"/>
          </w:rPr>
          <w:t>TxGMS</w:t>
        </w:r>
      </w:hyperlink>
      <w:r w:rsidR="0008156E">
        <w:t xml:space="preserve"> citations at the end of this Section 8.3.62.  They are to be used in conjunction with the other provisions of Uniform Guidance and TxGMS, as applicable, in termination situations.</w:t>
      </w:r>
    </w:p>
    <w:p w14:paraId="0A54D756" w14:textId="2E4BC369" w:rsidR="004D6525" w:rsidRDefault="00DE1BE2" w:rsidP="001D2A16">
      <w:r w:rsidRPr="00FA562A">
        <w:t>Such costs may or may not be allowable as follows:</w:t>
      </w:r>
    </w:p>
    <w:p w14:paraId="73D5BCF4" w14:textId="47E73189" w:rsidR="004D6525" w:rsidRDefault="000C22DA" w:rsidP="00D72133">
      <w:pPr>
        <w:pStyle w:val="ListParagraph"/>
        <w:numPr>
          <w:ilvl w:val="0"/>
          <w:numId w:val="137"/>
        </w:numPr>
      </w:pPr>
      <w:r>
        <w:t>T</w:t>
      </w:r>
      <w:r w:rsidR="00DE1BE2" w:rsidRPr="00FA562A">
        <w:t xml:space="preserve">he cost of items that are reasonably usable on other work of the </w:t>
      </w:r>
      <w:hyperlink w:anchor="grantee" w:history="1">
        <w:r w:rsidR="00676841" w:rsidRPr="000C22DA">
          <w:rPr>
            <w:rStyle w:val="Hyperlink"/>
          </w:rPr>
          <w:t>Grantee</w:t>
        </w:r>
      </w:hyperlink>
      <w:r w:rsidR="00676841" w:rsidRPr="00FA562A">
        <w:t xml:space="preserve"> </w:t>
      </w:r>
      <w:r w:rsidR="00DE1BE2" w:rsidRPr="00FA562A">
        <w:t xml:space="preserve">are unallowable, unless the </w:t>
      </w:r>
      <w:r w:rsidR="00676841">
        <w:t>Grantee</w:t>
      </w:r>
      <w:r w:rsidR="00676841" w:rsidRPr="00FA562A">
        <w:t xml:space="preserve"> </w:t>
      </w:r>
      <w:r w:rsidR="00DE1BE2" w:rsidRPr="00FA562A">
        <w:t>submits evidence that it would not retain such items at cost without sustaining a loss</w:t>
      </w:r>
      <w:r w:rsidR="00676841">
        <w:t xml:space="preserve"> as described in the Uniform Guidance and TxGMS (as applicable)</w:t>
      </w:r>
      <w:r w:rsidR="00DE1BE2" w:rsidRPr="00FA562A">
        <w:t>;</w:t>
      </w:r>
    </w:p>
    <w:p w14:paraId="69BEDE1D" w14:textId="2065056E" w:rsidR="004D6525" w:rsidRDefault="000C22DA" w:rsidP="00D72133">
      <w:pPr>
        <w:pStyle w:val="ListParagraph"/>
        <w:numPr>
          <w:ilvl w:val="0"/>
          <w:numId w:val="137"/>
        </w:numPr>
      </w:pPr>
      <w:r>
        <w:t>C</w:t>
      </w:r>
      <w:r w:rsidR="00DE1BE2" w:rsidRPr="00FA562A">
        <w:t xml:space="preserve">osts that cannot be discontinued immediately after the effective date of termination, despite all </w:t>
      </w:r>
      <w:hyperlink w:anchor="reasonable" w:history="1">
        <w:r w:rsidR="00DE1BE2" w:rsidRPr="000C22DA">
          <w:rPr>
            <w:rStyle w:val="Hyperlink"/>
          </w:rPr>
          <w:t>reasonable</w:t>
        </w:r>
      </w:hyperlink>
      <w:r w:rsidR="00DE1BE2" w:rsidRPr="00FA562A">
        <w:t xml:space="preserve"> efforts, are generally allowable within the limitations of</w:t>
      </w:r>
      <w:r w:rsidR="00676841">
        <w:t>Uniform Guidance or TxGMS (as applicable), except that any such costs continuing after termination due to the neglect or willful failure of the Grantee to discontinue such costs are unallowable</w:t>
      </w:r>
      <w:r w:rsidR="00DE1BE2" w:rsidRPr="00FA562A">
        <w:t>;</w:t>
      </w:r>
    </w:p>
    <w:p w14:paraId="5A5BF9F1" w14:textId="5E8DFFD6" w:rsidR="004D6525" w:rsidRDefault="000C22DA" w:rsidP="00D72133">
      <w:pPr>
        <w:pStyle w:val="ListParagraph"/>
        <w:numPr>
          <w:ilvl w:val="0"/>
          <w:numId w:val="137"/>
        </w:numPr>
      </w:pPr>
      <w:r>
        <w:t>C</w:t>
      </w:r>
      <w:r w:rsidR="00DE1BE2" w:rsidRPr="00FA562A">
        <w:t>osts continuing after termination due to the negligent or willful failure of the organization to discontinue such costs are unallowable;</w:t>
      </w:r>
    </w:p>
    <w:p w14:paraId="1590729D" w14:textId="29C05C7B" w:rsidR="004D6525" w:rsidRDefault="000C22DA" w:rsidP="00D72133">
      <w:pPr>
        <w:pStyle w:val="ListParagraph"/>
        <w:numPr>
          <w:ilvl w:val="0"/>
          <w:numId w:val="137"/>
        </w:numPr>
      </w:pPr>
      <w:r>
        <w:t>L</w:t>
      </w:r>
      <w:r w:rsidR="00DE1BE2" w:rsidRPr="00FA562A">
        <w:t xml:space="preserve">oss of useful value of special tooling, machinery and equipment is generally allowable if it </w:t>
      </w:r>
      <w:r w:rsidR="00A958AA">
        <w:t>meets the respective conditions of the Uniform Guidance and TxGMS, as applicable</w:t>
      </w:r>
      <w:r w:rsidR="00DE1BE2" w:rsidRPr="00FA562A">
        <w:t>.</w:t>
      </w:r>
    </w:p>
    <w:p w14:paraId="61899F44" w14:textId="083100BB" w:rsidR="004D6525" w:rsidRDefault="000C22DA" w:rsidP="00D72133">
      <w:pPr>
        <w:pStyle w:val="ListParagraph"/>
        <w:numPr>
          <w:ilvl w:val="0"/>
          <w:numId w:val="137"/>
        </w:numPr>
      </w:pPr>
      <w:r>
        <w:lastRenderedPageBreak/>
        <w:t>R</w:t>
      </w:r>
      <w:r w:rsidR="00DE1BE2" w:rsidRPr="00FA562A">
        <w:t>ental costs under unexpired leases are generally allowable subject to conditions discussed in the</w:t>
      </w:r>
      <w:r w:rsidR="0008156E">
        <w:t>Uniform Guidance and TxGMS, as applicable</w:t>
      </w:r>
      <w:r w:rsidR="00DE1BE2" w:rsidRPr="00FA562A">
        <w:t>;</w:t>
      </w:r>
    </w:p>
    <w:p w14:paraId="77AFD050" w14:textId="1D613F24" w:rsidR="004D6525" w:rsidRDefault="000C22DA" w:rsidP="00D72133">
      <w:pPr>
        <w:pStyle w:val="ListParagraph"/>
        <w:numPr>
          <w:ilvl w:val="0"/>
          <w:numId w:val="137"/>
        </w:numPr>
      </w:pPr>
      <w:r>
        <w:t>S</w:t>
      </w:r>
      <w:r w:rsidR="00DE1BE2" w:rsidRPr="00FA562A">
        <w:t xml:space="preserve">ettlement expenses, such as those described in </w:t>
      </w:r>
      <w:r w:rsidR="0008156E">
        <w:t>the Uniform Guidance and TxGMS (as applicable)</w:t>
      </w:r>
      <w:r w:rsidR="00DE1BE2" w:rsidRPr="00FA562A">
        <w:t xml:space="preserve"> are generally allowable; and</w:t>
      </w:r>
    </w:p>
    <w:p w14:paraId="6029BCB8" w14:textId="4E91AE9C" w:rsidR="0008156E" w:rsidRPr="006D0018" w:rsidRDefault="000C22DA" w:rsidP="00D72133">
      <w:pPr>
        <w:pStyle w:val="ListParagraph"/>
        <w:numPr>
          <w:ilvl w:val="0"/>
          <w:numId w:val="137"/>
        </w:numPr>
        <w:rPr>
          <w:bCs/>
        </w:rPr>
      </w:pPr>
      <w:hyperlink w:anchor="claim" w:history="1">
        <w:r w:rsidRPr="000C22DA">
          <w:rPr>
            <w:rStyle w:val="Hyperlink"/>
          </w:rPr>
          <w:t>C</w:t>
        </w:r>
        <w:r w:rsidR="00DE1BE2" w:rsidRPr="000C22DA">
          <w:rPr>
            <w:rStyle w:val="Hyperlink"/>
          </w:rPr>
          <w:t>laims</w:t>
        </w:r>
      </w:hyperlink>
      <w:r w:rsidR="00DE1BE2" w:rsidRPr="00FA562A">
        <w:t xml:space="preserve"> under </w:t>
      </w:r>
      <w:r>
        <w:t>subgrants</w:t>
      </w:r>
      <w:r w:rsidR="00DE1BE2" w:rsidRPr="00FA562A">
        <w:t xml:space="preserve">, including the </w:t>
      </w:r>
      <w:hyperlink w:anchor="allocable" w:history="1">
        <w:r w:rsidR="00DE1BE2" w:rsidRPr="00EB26B0">
          <w:rPr>
            <w:rStyle w:val="Hyperlink"/>
          </w:rPr>
          <w:t>allocable</w:t>
        </w:r>
      </w:hyperlink>
      <w:r w:rsidR="00DE1BE2" w:rsidRPr="00FA562A">
        <w:t xml:space="preserve"> portion of claims which are common to the award, and to other work of the </w:t>
      </w:r>
      <w:r w:rsidR="0008156E">
        <w:t>Grantee</w:t>
      </w:r>
      <w:r w:rsidR="0008156E" w:rsidRPr="00FA562A">
        <w:t xml:space="preserve"> </w:t>
      </w:r>
      <w:r w:rsidR="00DE1BE2" w:rsidRPr="00FA562A">
        <w:t>are generally allowable.</w:t>
      </w:r>
      <w:r w:rsidR="0008156E">
        <w:t xml:space="preserve">  An appropriate share of the Grantee’s </w:t>
      </w:r>
      <w:hyperlink w:anchor="indirectcost" w:history="1">
        <w:r w:rsidR="0008156E" w:rsidRPr="000C22DA">
          <w:rPr>
            <w:rStyle w:val="Hyperlink"/>
          </w:rPr>
          <w:t>indirect costs</w:t>
        </w:r>
      </w:hyperlink>
      <w:r w:rsidR="0008156E">
        <w:t xml:space="preserve"> may be allocated to the amount of settlements with </w:t>
      </w:r>
      <w:hyperlink w:anchor="contractor" w:history="1">
        <w:r w:rsidR="0008156E" w:rsidRPr="000C22DA">
          <w:rPr>
            <w:rStyle w:val="Hyperlink"/>
          </w:rPr>
          <w:t>contractors</w:t>
        </w:r>
      </w:hyperlink>
      <w:r w:rsidR="0008156E">
        <w:t xml:space="preserve"> and/or </w:t>
      </w:r>
      <w:hyperlink w:anchor="subgrantee" w:history="1">
        <w:r w:rsidRPr="000C22DA">
          <w:rPr>
            <w:rStyle w:val="Hyperlink"/>
          </w:rPr>
          <w:t>subgrantees (</w:t>
        </w:r>
        <w:r w:rsidR="0008156E" w:rsidRPr="000C22DA">
          <w:rPr>
            <w:rStyle w:val="Hyperlink"/>
          </w:rPr>
          <w:t>subrecipients</w:t>
        </w:r>
        <w:r w:rsidRPr="000C22DA">
          <w:rPr>
            <w:rStyle w:val="Hyperlink"/>
          </w:rPr>
          <w:t>)</w:t>
        </w:r>
      </w:hyperlink>
      <w:r w:rsidR="0008156E">
        <w:t xml:space="preserve">, provided that the amount allocated is otherwise consistent with the basic guidelines contained in 2 CFR § 200.414 (for </w:t>
      </w:r>
      <w:hyperlink w:anchor="federalaward" w:history="1">
        <w:r w:rsidR="0008156E" w:rsidRPr="000C22DA">
          <w:rPr>
            <w:rStyle w:val="Hyperlink"/>
          </w:rPr>
          <w:t>federal awards</w:t>
        </w:r>
      </w:hyperlink>
      <w:r w:rsidR="0008156E">
        <w:t xml:space="preserve">) and </w:t>
      </w:r>
      <w:r w:rsidR="006D0018">
        <w:t>“Indirect Costs” in TxGMS</w:t>
      </w:r>
      <w:r w:rsidR="0008156E">
        <w:t xml:space="preserve"> (for </w:t>
      </w:r>
      <w:hyperlink w:anchor="stateaward" w:history="1">
        <w:r w:rsidR="0008156E" w:rsidRPr="000C22DA">
          <w:rPr>
            <w:rStyle w:val="Hyperlink"/>
          </w:rPr>
          <w:t>state awards</w:t>
        </w:r>
      </w:hyperlink>
      <w:r w:rsidR="0008156E">
        <w:t>)</w:t>
      </w:r>
      <w:r w:rsidR="006D0018">
        <w:t>, as applicable</w:t>
      </w:r>
      <w:r w:rsidR="0008156E">
        <w:t>.  The indirect costs so allocated must exclude the same and similar costs claimed direct</w:t>
      </w:r>
      <w:r w:rsidR="00371F07">
        <w:t>ly</w:t>
      </w:r>
      <w:r w:rsidR="0008156E">
        <w:t xml:space="preserve"> or indirectly as settlement expenses.</w:t>
      </w:r>
    </w:p>
    <w:p w14:paraId="38B76AD0" w14:textId="78288AAD" w:rsidR="007D6933" w:rsidRDefault="007D6933" w:rsidP="0008156E">
      <w:r>
        <w:t>For more information refer to the cited references at the end of this section 8.3.62.</w:t>
      </w:r>
    </w:p>
    <w:p w14:paraId="2ED77A62" w14:textId="274EB12A" w:rsidR="004D6525" w:rsidRPr="00D72133" w:rsidRDefault="0008156E" w:rsidP="007D6933">
      <w:pPr>
        <w:rPr>
          <w:rStyle w:val="BoldChar"/>
          <w:b w:val="0"/>
        </w:rPr>
      </w:pPr>
      <w:r w:rsidRPr="007D6933">
        <w:t>Reference:</w:t>
      </w:r>
      <w:r w:rsidR="00C47F07" w:rsidRPr="007D6933">
        <w:t xml:space="preserve"> </w:t>
      </w:r>
      <w:r w:rsidR="004D6525" w:rsidRPr="007D6933">
        <w:t xml:space="preserve"> </w:t>
      </w:r>
      <w:r w:rsidR="007D6933" w:rsidRPr="00D72133">
        <w:rPr>
          <w:rStyle w:val="BoldChar"/>
          <w:b w:val="0"/>
        </w:rPr>
        <w:t>2 CFR § 200.472</w:t>
      </w:r>
      <w:r w:rsidR="007D6933">
        <w:rPr>
          <w:rStyle w:val="BoldChar"/>
          <w:b w:val="0"/>
        </w:rPr>
        <w:t xml:space="preserve"> (Uniform Guidance)</w:t>
      </w:r>
      <w:r w:rsidR="007D6933" w:rsidRPr="007D6933">
        <w:rPr>
          <w:rStyle w:val="BoldChar"/>
          <w:b w:val="0"/>
        </w:rPr>
        <w:t>; Appendix 7 to TxGMS</w:t>
      </w:r>
      <w:bookmarkStart w:id="216" w:name="eight_3_63"/>
      <w:bookmarkEnd w:id="216"/>
    </w:p>
    <w:p w14:paraId="1B7EDC0B" w14:textId="0B769FE5" w:rsidR="000150FE" w:rsidRPr="00EF3636" w:rsidRDefault="00DE1BE2" w:rsidP="00621313">
      <w:pPr>
        <w:pStyle w:val="Heading3"/>
      </w:pPr>
      <w:r w:rsidRPr="00621313">
        <w:t>8.3.63</w:t>
      </w:r>
      <w:r w:rsidRPr="00621313">
        <w:tab/>
      </w:r>
      <w:r w:rsidRPr="00EF3636">
        <w:t xml:space="preserve">Training </w:t>
      </w:r>
      <w:r w:rsidR="007E7D3A">
        <w:t xml:space="preserve">and Education </w:t>
      </w:r>
      <w:r w:rsidRPr="00EF3636">
        <w:t>Costs</w:t>
      </w:r>
    </w:p>
    <w:p w14:paraId="1E44DF17" w14:textId="77777777" w:rsidR="007D6933" w:rsidRDefault="00DE1BE2" w:rsidP="001D2A16">
      <w:r w:rsidRPr="00FA562A">
        <w:t xml:space="preserve">The cost of training </w:t>
      </w:r>
      <w:r w:rsidR="007D6933">
        <w:t xml:space="preserve">and education </w:t>
      </w:r>
      <w:r w:rsidRPr="00FA562A">
        <w:t>provided for employee development is allowable.</w:t>
      </w:r>
    </w:p>
    <w:p w14:paraId="74F394B8" w14:textId="639D21AD" w:rsidR="004D6525" w:rsidRDefault="007D6933" w:rsidP="001D2A16">
      <w:r w:rsidRPr="00D72133">
        <w:rPr>
          <w:rStyle w:val="BoldChar"/>
          <w:b w:val="0"/>
          <w:bCs/>
        </w:rPr>
        <w:t>Note</w:t>
      </w:r>
      <w:r w:rsidR="00DE1BE2" w:rsidRPr="00D72133">
        <w:rPr>
          <w:rStyle w:val="BoldChar"/>
          <w:b w:val="0"/>
          <w:bCs/>
        </w:rPr>
        <w:t>:</w:t>
      </w:r>
      <w:r w:rsidR="00DE1BE2" w:rsidRPr="00FA562A">
        <w:t xml:space="preserve"> </w:t>
      </w:r>
      <w:r w:rsidR="00DA002D">
        <w:t xml:space="preserve"> </w:t>
      </w:r>
      <w:r w:rsidR="00DE1BE2" w:rsidRPr="00FA562A">
        <w:t xml:space="preserve">Skills Development </w:t>
      </w:r>
      <w:r>
        <w:t xml:space="preserve">Fund grant </w:t>
      </w:r>
      <w:r w:rsidR="00DE1BE2" w:rsidRPr="00FA562A">
        <w:t xml:space="preserve">funds may not be used to pay the training costs and related costs of an employer who relocates the employer’s worksite from one place in Texas to another.  </w:t>
      </w:r>
      <w:r>
        <w:t>(</w:t>
      </w:r>
      <w:hyperlink r:id="rId38" w:history="1">
        <w:r w:rsidR="00DE1BE2" w:rsidRPr="00D72133">
          <w:t>40 TAC §</w:t>
        </w:r>
        <w:r>
          <w:t xml:space="preserve"> </w:t>
        </w:r>
        <w:r w:rsidR="00DE1BE2" w:rsidRPr="00D72133">
          <w:t>803.3(d)(1)</w:t>
        </w:r>
      </w:hyperlink>
      <w:bookmarkStart w:id="217" w:name="eight_3_64"/>
      <w:bookmarkEnd w:id="217"/>
      <w:r w:rsidRPr="00D72133">
        <w:t>)</w:t>
      </w:r>
    </w:p>
    <w:p w14:paraId="51C60D9B" w14:textId="5E9330D8" w:rsidR="00371F07" w:rsidRPr="00D72133" w:rsidRDefault="00371F07" w:rsidP="001D2A16">
      <w:r>
        <w:t>Reference:  2 CFR § 200.473 (Uniform Guidance); Appendix 7 to TxGMS; 40 TAC § 803.3(d)(1)</w:t>
      </w:r>
    </w:p>
    <w:p w14:paraId="3F9D4E81" w14:textId="1FC24900" w:rsidR="000150FE" w:rsidRPr="00621313" w:rsidRDefault="004D6525" w:rsidP="00621313">
      <w:pPr>
        <w:pStyle w:val="Heading3"/>
      </w:pPr>
      <w:r w:rsidRPr="00621313">
        <w:t>8.3.64</w:t>
      </w:r>
      <w:r w:rsidRPr="00621313">
        <w:tab/>
      </w:r>
      <w:r w:rsidR="00DE1BE2" w:rsidRPr="00621313">
        <w:t>Transportation Costs</w:t>
      </w:r>
    </w:p>
    <w:p w14:paraId="094C6F11" w14:textId="3A5837DF" w:rsidR="00261BCD" w:rsidRDefault="00DE1BE2" w:rsidP="001D2A16">
      <w:r w:rsidRPr="00FA562A">
        <w:t xml:space="preserve">Costs incurred for freight, express, cartage, postage, and other transportation services relating either to goods purchased, in process, </w:t>
      </w:r>
      <w:r w:rsidR="00261BCD">
        <w:t xml:space="preserve">or </w:t>
      </w:r>
      <w:r w:rsidRPr="00FA562A">
        <w:t xml:space="preserve">delivered, are allowable.  When such costs can readily be identified with the item involved, they may be charged directly as transportation costs or added to the cost of such items. </w:t>
      </w:r>
      <w:r w:rsidR="00CC0967">
        <w:t xml:space="preserve"> </w:t>
      </w:r>
      <w:r w:rsidRPr="00FA562A">
        <w:t xml:space="preserve">Where identification with the materials received cannot be readily made, inbound transportation cost may be charged to the appropriate </w:t>
      </w:r>
      <w:hyperlink w:anchor="indirectcost" w:history="1">
        <w:r w:rsidR="00261BCD" w:rsidRPr="00371F07">
          <w:rPr>
            <w:rStyle w:val="Hyperlink"/>
          </w:rPr>
          <w:t xml:space="preserve">indirect </w:t>
        </w:r>
        <w:r w:rsidRPr="00371F07">
          <w:rPr>
            <w:rStyle w:val="Hyperlink"/>
          </w:rPr>
          <w:t>cost</w:t>
        </w:r>
      </w:hyperlink>
      <w:r w:rsidRPr="00FA562A">
        <w:t xml:space="preserve"> accounts if the </w:t>
      </w:r>
      <w:hyperlink w:anchor="grantee" w:history="1">
        <w:r w:rsidR="00261BCD" w:rsidRPr="00371F07">
          <w:rPr>
            <w:rStyle w:val="Hyperlink"/>
          </w:rPr>
          <w:t>Grantee</w:t>
        </w:r>
      </w:hyperlink>
      <w:r w:rsidR="00261BCD" w:rsidRPr="00FA562A">
        <w:t xml:space="preserve"> </w:t>
      </w:r>
      <w:r w:rsidRPr="00FA562A">
        <w:t xml:space="preserve">follows a consistent, equitable procedure in this respect.  Outbound freight, if reimbursable under the terms of the </w:t>
      </w:r>
      <w:r w:rsidR="00261BCD">
        <w:t>grant award</w:t>
      </w:r>
      <w:r w:rsidRPr="00FA562A">
        <w:t xml:space="preserve">, should be treated as a </w:t>
      </w:r>
      <w:hyperlink w:anchor="directcost" w:history="1">
        <w:r w:rsidRPr="008F2857">
          <w:rPr>
            <w:rStyle w:val="Hyperlink"/>
          </w:rPr>
          <w:t>direct cost</w:t>
        </w:r>
      </w:hyperlink>
      <w:r w:rsidRPr="00FA562A">
        <w:t>.</w:t>
      </w:r>
    </w:p>
    <w:p w14:paraId="10D987DA" w14:textId="521C0DF4" w:rsidR="004D6525" w:rsidRPr="003C454C" w:rsidRDefault="00261BCD" w:rsidP="00261BCD">
      <w:pPr>
        <w:rPr>
          <w:rStyle w:val="BoldChar"/>
          <w:b w:val="0"/>
        </w:rPr>
      </w:pPr>
      <w:r w:rsidRPr="00261BCD">
        <w:t>Reference:</w:t>
      </w:r>
      <w:r w:rsidR="00DE1BE2" w:rsidRPr="00261BCD">
        <w:t xml:space="preserve">  </w:t>
      </w:r>
      <w:r w:rsidRPr="00D72133">
        <w:rPr>
          <w:rStyle w:val="BoldChar"/>
          <w:b w:val="0"/>
        </w:rPr>
        <w:t>2 CFR § 200.4</w:t>
      </w:r>
      <w:r w:rsidR="003C454C">
        <w:rPr>
          <w:rStyle w:val="BoldChar"/>
          <w:b w:val="0"/>
        </w:rPr>
        <w:t>7</w:t>
      </w:r>
      <w:r w:rsidRPr="003C454C">
        <w:rPr>
          <w:rStyle w:val="BoldChar"/>
          <w:b w:val="0"/>
        </w:rPr>
        <w:t>4 (Uniform Guidance); Appendix 7 to TxGMS</w:t>
      </w:r>
      <w:bookmarkStart w:id="218" w:name="eight_3_65"/>
      <w:bookmarkEnd w:id="218"/>
    </w:p>
    <w:p w14:paraId="043D79A2" w14:textId="6DA5EBB5" w:rsidR="000150FE" w:rsidRPr="00621313" w:rsidRDefault="004D6525" w:rsidP="00621313">
      <w:pPr>
        <w:pStyle w:val="Heading3"/>
      </w:pPr>
      <w:r w:rsidRPr="00621313">
        <w:t>8.3.65</w:t>
      </w:r>
      <w:r w:rsidRPr="00621313">
        <w:tab/>
      </w:r>
      <w:r w:rsidR="00DE1BE2" w:rsidRPr="00EF3636">
        <w:t>Travel Costs</w:t>
      </w:r>
    </w:p>
    <w:p w14:paraId="72C5ED33" w14:textId="77777777" w:rsidR="003C454C" w:rsidRDefault="00DE1BE2" w:rsidP="001D2A16">
      <w:r w:rsidRPr="00FA562A">
        <w:t>Travel costs are allowable for expenses for transportation, lodging, subsistence, and related items incurred by employees traveling on official business subject to certain provisions.</w:t>
      </w:r>
    </w:p>
    <w:p w14:paraId="4CCED91D" w14:textId="47FF6B56" w:rsidR="003C454C" w:rsidRDefault="003C454C" w:rsidP="003C454C">
      <w:r>
        <w:lastRenderedPageBreak/>
        <w:t xml:space="preserve">For more information refer to the cited </w:t>
      </w:r>
      <w:hyperlink w:anchor="uniformguidance" w:history="1">
        <w:r w:rsidR="00371F07" w:rsidRPr="00371F07">
          <w:rPr>
            <w:rStyle w:val="Hyperlink"/>
          </w:rPr>
          <w:t>Uniform Guidance</w:t>
        </w:r>
      </w:hyperlink>
      <w:r w:rsidR="00371F07">
        <w:t xml:space="preserve"> and </w:t>
      </w:r>
      <w:hyperlink w:anchor="txgms" w:history="1">
        <w:r w:rsidR="00371F07" w:rsidRPr="00371F07">
          <w:rPr>
            <w:rStyle w:val="Hyperlink"/>
          </w:rPr>
          <w:t>TxGMS</w:t>
        </w:r>
      </w:hyperlink>
      <w:r w:rsidR="00371F07">
        <w:t xml:space="preserve"> </w:t>
      </w:r>
      <w:r>
        <w:t>references at the end of this Section 8.3.65</w:t>
      </w:r>
      <w:r w:rsidR="00371F07">
        <w:t>.  Refer also to</w:t>
      </w:r>
      <w:r>
        <w:t xml:space="preserve"> </w:t>
      </w:r>
      <w:hyperlink w:anchor="nine_toc" w:history="1">
        <w:r w:rsidRPr="00371F07">
          <w:rPr>
            <w:rStyle w:val="Hyperlink"/>
          </w:rPr>
          <w:t>Chapter 9 Travel</w:t>
        </w:r>
      </w:hyperlink>
      <w:r>
        <w:t>, in this manual.</w:t>
      </w:r>
    </w:p>
    <w:p w14:paraId="74FA9BA1" w14:textId="5FF1E16C" w:rsidR="004D6525" w:rsidRDefault="00534D06" w:rsidP="001D2A16">
      <w:r w:rsidRPr="00D72133">
        <w:rPr>
          <w:rStyle w:val="BoldChar"/>
          <w:b w:val="0"/>
          <w:bCs/>
        </w:rPr>
        <w:t>Note</w:t>
      </w:r>
      <w:r w:rsidR="00DE1BE2" w:rsidRPr="00D72133">
        <w:rPr>
          <w:rStyle w:val="BoldChar"/>
          <w:b w:val="0"/>
          <w:bCs/>
        </w:rPr>
        <w:t>:</w:t>
      </w:r>
      <w:r w:rsidR="00CC0967" w:rsidRPr="00D72133">
        <w:rPr>
          <w:rStyle w:val="BoldChar"/>
          <w:b w:val="0"/>
          <w:bCs/>
        </w:rPr>
        <w:t xml:space="preserve"> </w:t>
      </w:r>
      <w:r w:rsidR="00DE1BE2" w:rsidRPr="00FA562A">
        <w:t xml:space="preserve"> </w:t>
      </w:r>
      <w:hyperlink w:anchor="board" w:history="1">
        <w:r w:rsidR="00DE1BE2" w:rsidRPr="00FA562A">
          <w:rPr>
            <w:rStyle w:val="Hyperlink"/>
          </w:rPr>
          <w:t>Boards</w:t>
        </w:r>
      </w:hyperlink>
      <w:r w:rsidR="00DE1BE2" w:rsidRPr="00FA562A">
        <w:t xml:space="preserve"> are also </w:t>
      </w:r>
      <w:r>
        <w:t xml:space="preserve">generally </w:t>
      </w:r>
      <w:r w:rsidR="00DE1BE2" w:rsidRPr="00FA562A">
        <w:t xml:space="preserve">subject to the </w:t>
      </w:r>
      <w:r>
        <w:t xml:space="preserve">state </w:t>
      </w:r>
      <w:r w:rsidR="00DE1BE2" w:rsidRPr="00FA562A">
        <w:t xml:space="preserve">travel regulations in the current General Appropriations Act and Texas Government Code, Chapter 660.  Accordingly, </w:t>
      </w:r>
      <w:r>
        <w:t>Textravel, which is</w:t>
      </w:r>
      <w:r w:rsidR="00DE1BE2" w:rsidRPr="00FA562A">
        <w:t xml:space="preserve"> </w:t>
      </w:r>
      <w:r>
        <w:t>published</w:t>
      </w:r>
      <w:r w:rsidR="00DE1BE2" w:rsidRPr="00FA562A">
        <w:t xml:space="preserve"> by the </w:t>
      </w:r>
      <w:r w:rsidR="001B7AFE">
        <w:t xml:space="preserve">Texas </w:t>
      </w:r>
      <w:r w:rsidR="00DE1BE2" w:rsidRPr="00FA562A">
        <w:t>Comptroller</w:t>
      </w:r>
      <w:r w:rsidR="001B7AFE">
        <w:t xml:space="preserve"> of Public Accounts</w:t>
      </w:r>
      <w:r w:rsidR="00DE1BE2" w:rsidRPr="00FA562A">
        <w:t xml:space="preserve"> also </w:t>
      </w:r>
      <w:r>
        <w:t xml:space="preserve">generally </w:t>
      </w:r>
      <w:r w:rsidR="00DE1BE2" w:rsidRPr="00FA562A">
        <w:t>applies.</w:t>
      </w:r>
      <w:r w:rsidR="00371F07">
        <w:t xml:space="preserve">  For more information, refer to Chapter 9 Travel, in this manual.</w:t>
      </w:r>
    </w:p>
    <w:p w14:paraId="4D316726" w14:textId="6987D2DE" w:rsidR="004D6525" w:rsidRDefault="00534D06" w:rsidP="001D2A16">
      <w:pPr>
        <w:rPr>
          <w:rStyle w:val="BoldChar"/>
          <w:b w:val="0"/>
        </w:rPr>
      </w:pPr>
      <w:r w:rsidRPr="00D72133">
        <w:rPr>
          <w:rStyle w:val="BoldChar"/>
          <w:b w:val="0"/>
          <w:bCs/>
        </w:rPr>
        <w:t>Note</w:t>
      </w:r>
      <w:r w:rsidR="00DE1BE2" w:rsidRPr="00FA562A">
        <w:t xml:space="preserve">: </w:t>
      </w:r>
      <w:r w:rsidR="001B7AFE">
        <w:t xml:space="preserve"> </w:t>
      </w:r>
      <w:r w:rsidR="00DE1BE2" w:rsidRPr="00FA562A">
        <w:t xml:space="preserve">Skills Development funds may not be used to pay for trainee or instructor travel costs or trainee drug tests.  </w:t>
      </w:r>
      <w:r w:rsidRPr="00534D06">
        <w:t>(</w:t>
      </w:r>
      <w:hyperlink r:id="rId39" w:history="1">
        <w:r w:rsidR="00DE1BE2" w:rsidRPr="00D72133">
          <w:rPr>
            <w:rStyle w:val="BoldChar"/>
            <w:b w:val="0"/>
          </w:rPr>
          <w:t>40 TAC §</w:t>
        </w:r>
        <w:r w:rsidRPr="00D72133">
          <w:rPr>
            <w:rStyle w:val="BoldChar"/>
            <w:b w:val="0"/>
          </w:rPr>
          <w:t xml:space="preserve"> </w:t>
        </w:r>
        <w:r w:rsidR="00DE1BE2" w:rsidRPr="00D72133">
          <w:rPr>
            <w:rStyle w:val="BoldChar"/>
            <w:b w:val="0"/>
          </w:rPr>
          <w:t>803.3(d)(4)</w:t>
        </w:r>
      </w:hyperlink>
      <w:bookmarkStart w:id="219" w:name="eight_3_66"/>
      <w:bookmarkEnd w:id="219"/>
      <w:r w:rsidRPr="00D72133">
        <w:rPr>
          <w:rStyle w:val="BoldChar"/>
          <w:b w:val="0"/>
        </w:rPr>
        <w:t>)</w:t>
      </w:r>
    </w:p>
    <w:p w14:paraId="77EE6BDF" w14:textId="3995C2B0" w:rsidR="00371F07" w:rsidRPr="00D72133" w:rsidRDefault="00371F07" w:rsidP="001D2A16">
      <w:pPr>
        <w:rPr>
          <w:rStyle w:val="BoldChar"/>
          <w:b w:val="0"/>
        </w:rPr>
      </w:pPr>
      <w:r>
        <w:rPr>
          <w:rStyle w:val="BoldChar"/>
          <w:b w:val="0"/>
        </w:rPr>
        <w:t>Reference:  2 CFR § 200.475 (Uniform Guidance); Appendix 7 to TxGMS; 40 TAC § 803.3(d)(4)</w:t>
      </w:r>
    </w:p>
    <w:p w14:paraId="7B4EF9CA" w14:textId="01D527F1" w:rsidR="000150FE" w:rsidRPr="00621313" w:rsidRDefault="00DE1BE2" w:rsidP="00621313">
      <w:pPr>
        <w:pStyle w:val="Heading3"/>
      </w:pPr>
      <w:r w:rsidRPr="00621313">
        <w:t>8.3.66</w:t>
      </w:r>
      <w:r w:rsidRPr="00621313">
        <w:tab/>
      </w:r>
      <w:r w:rsidRPr="00EF3636">
        <w:t>Trustees</w:t>
      </w:r>
    </w:p>
    <w:p w14:paraId="712E8ADF" w14:textId="5A060D4C" w:rsidR="00534D06" w:rsidRDefault="009143FB" w:rsidP="001D2A16">
      <w:r>
        <w:t xml:space="preserve">For </w:t>
      </w:r>
      <w:hyperlink w:anchor="federalaward" w:history="1">
        <w:r w:rsidRPr="00371F07">
          <w:rPr>
            <w:rStyle w:val="Hyperlink"/>
          </w:rPr>
          <w:t>federal awards</w:t>
        </w:r>
      </w:hyperlink>
      <w:r>
        <w:t xml:space="preserve">, </w:t>
      </w:r>
      <w:r w:rsidR="009468A6">
        <w:t xml:space="preserve">the </w:t>
      </w:r>
      <w:hyperlink w:anchor="uniformguidance" w:history="1">
        <w:r w:rsidR="009468A6" w:rsidRPr="009468A6">
          <w:rPr>
            <w:rStyle w:val="Hyperlink"/>
          </w:rPr>
          <w:t>Uniform Guidance</w:t>
        </w:r>
      </w:hyperlink>
      <w:r w:rsidR="009468A6">
        <w:t xml:space="preserve"> establishes that </w:t>
      </w:r>
      <w:r>
        <w:t>t</w:t>
      </w:r>
      <w:r w:rsidR="00DE1BE2" w:rsidRPr="00FA562A">
        <w:t xml:space="preserve">ravel and subsistence costs of trustees (or directors) </w:t>
      </w:r>
      <w:r w:rsidR="00C44BDD">
        <w:t xml:space="preserve">at </w:t>
      </w:r>
      <w:hyperlink w:anchor="institutionsofhighereducation" w:history="1">
        <w:r w:rsidR="00C44BDD" w:rsidRPr="00371F07">
          <w:rPr>
            <w:rStyle w:val="Hyperlink"/>
          </w:rPr>
          <w:t>institutions of higher education</w:t>
        </w:r>
      </w:hyperlink>
      <w:r w:rsidR="00C44BDD">
        <w:t xml:space="preserve"> and </w:t>
      </w:r>
      <w:hyperlink w:anchor="nonprofit" w:history="1">
        <w:r w:rsidR="00C44BDD" w:rsidRPr="00371F07">
          <w:rPr>
            <w:rStyle w:val="Hyperlink"/>
          </w:rPr>
          <w:t>non-profit organizations</w:t>
        </w:r>
      </w:hyperlink>
      <w:r w:rsidR="00C44BDD">
        <w:t xml:space="preserve"> </w:t>
      </w:r>
      <w:r w:rsidR="00DE1BE2" w:rsidRPr="00FA562A">
        <w:t>are allowable.  The costs are subject to restrictions regarding lodging, subsistence, and air travel costs for Travel</w:t>
      </w:r>
      <w:r w:rsidR="009468A6">
        <w:t xml:space="preserve">. </w:t>
      </w:r>
      <w:r w:rsidR="00DE1BE2" w:rsidRPr="00FA562A">
        <w:t xml:space="preserve"> (</w:t>
      </w:r>
      <w:r w:rsidR="009468A6">
        <w:t>Refer also to</w:t>
      </w:r>
      <w:r w:rsidR="00DE1BE2" w:rsidRPr="00FA562A">
        <w:t xml:space="preserve"> </w:t>
      </w:r>
      <w:hyperlink w:anchor="eight_3_65" w:history="1">
        <w:r w:rsidR="00DE1BE2" w:rsidRPr="00FA562A">
          <w:rPr>
            <w:rStyle w:val="Hyperlink"/>
          </w:rPr>
          <w:t>Section 8.3.6</w:t>
        </w:r>
        <w:r w:rsidR="001B7AFE">
          <w:rPr>
            <w:rStyle w:val="Hyperlink"/>
          </w:rPr>
          <w:t>5 Travel Costs</w:t>
        </w:r>
      </w:hyperlink>
      <w:r w:rsidR="001B7AFE">
        <w:t>, in this manual)</w:t>
      </w:r>
      <w:r w:rsidR="00DE1BE2" w:rsidRPr="00FA562A">
        <w:t>.</w:t>
      </w:r>
    </w:p>
    <w:p w14:paraId="0DFD4240" w14:textId="3F51A2D6" w:rsidR="009143FB" w:rsidRDefault="009143FB" w:rsidP="001D2A16">
      <w:r>
        <w:t xml:space="preserve">For </w:t>
      </w:r>
      <w:hyperlink w:anchor="stateaward" w:history="1">
        <w:r w:rsidRPr="00371F07">
          <w:rPr>
            <w:rStyle w:val="Hyperlink"/>
          </w:rPr>
          <w:t>state awards</w:t>
        </w:r>
      </w:hyperlink>
      <w:r>
        <w:t xml:space="preserve">, </w:t>
      </w:r>
      <w:hyperlink w:anchor="txgms" w:history="1">
        <w:r w:rsidR="009468A6" w:rsidRPr="009468A6">
          <w:rPr>
            <w:rStyle w:val="Hyperlink"/>
          </w:rPr>
          <w:t>TxGMS</w:t>
        </w:r>
      </w:hyperlink>
      <w:r w:rsidR="009468A6">
        <w:t xml:space="preserve"> establishes that </w:t>
      </w:r>
      <w:r>
        <w:t>such costs are not allowable unless authorized by state law.</w:t>
      </w:r>
    </w:p>
    <w:p w14:paraId="72E8082A" w14:textId="14BDAEF6" w:rsidR="004D6525" w:rsidRDefault="00C44BDD" w:rsidP="001D2A16">
      <w:r>
        <w:t>Reference:</w:t>
      </w:r>
      <w:r w:rsidR="00DE1BE2" w:rsidRPr="00FA562A">
        <w:t xml:space="preserve">  </w:t>
      </w:r>
      <w:r>
        <w:t>2 CFR § 200.476 (Uniform Guidance); Appendix 7 to TxGMS</w:t>
      </w:r>
    </w:p>
    <w:p w14:paraId="4A8E38DB" w14:textId="3184F706" w:rsidR="00F420CE" w:rsidRPr="00EA15CB" w:rsidRDefault="00F420CE" w:rsidP="00F420CE">
      <w:pPr>
        <w:pStyle w:val="Date"/>
      </w:pPr>
      <w:r>
        <w:t xml:space="preserve">Last Update:  </w:t>
      </w:r>
      <w:r w:rsidR="00812BF5">
        <w:t>October 1, 2023</w:t>
      </w:r>
    </w:p>
    <w:p w14:paraId="4D27FE4D" w14:textId="77777777" w:rsidR="004D6525" w:rsidRPr="00D62E9F" w:rsidRDefault="00D72133" w:rsidP="001D2A16">
      <w:pPr>
        <w:spacing w:before="240" w:after="0"/>
        <w:contextualSpacing/>
        <w:jc w:val="center"/>
        <w:rPr>
          <w:rStyle w:val="Hyperlink"/>
        </w:rPr>
      </w:pPr>
      <w:hyperlink w:anchor="eight_toc" w:history="1">
        <w:r w:rsidR="00DE1BE2" w:rsidRPr="00D62E9F">
          <w:rPr>
            <w:rStyle w:val="Hyperlink"/>
          </w:rPr>
          <w:t>Return to Ch</w:t>
        </w:r>
        <w:bookmarkStart w:id="220" w:name="_Hlt58203562"/>
        <w:r w:rsidR="00DE1BE2" w:rsidRPr="00D62E9F">
          <w:rPr>
            <w:rStyle w:val="Hyperlink"/>
          </w:rPr>
          <w:t>a</w:t>
        </w:r>
        <w:bookmarkStart w:id="221" w:name="_Hlt42652955"/>
        <w:bookmarkEnd w:id="220"/>
        <w:r w:rsidR="00DE1BE2" w:rsidRPr="00D62E9F">
          <w:rPr>
            <w:rStyle w:val="Hyperlink"/>
          </w:rPr>
          <w:t>p</w:t>
        </w:r>
        <w:bookmarkEnd w:id="221"/>
        <w:r w:rsidR="00DE1BE2" w:rsidRPr="00D62E9F">
          <w:rPr>
            <w:rStyle w:val="Hyperlink"/>
          </w:rPr>
          <w:t>ter T</w:t>
        </w:r>
        <w:bookmarkStart w:id="222" w:name="_Hlt61054220"/>
        <w:r w:rsidR="00DE1BE2" w:rsidRPr="00D62E9F">
          <w:rPr>
            <w:rStyle w:val="Hyperlink"/>
          </w:rPr>
          <w:t>a</w:t>
        </w:r>
        <w:bookmarkEnd w:id="222"/>
        <w:r w:rsidR="00DE1BE2" w:rsidRPr="00D62E9F">
          <w:rPr>
            <w:rStyle w:val="Hyperlink"/>
          </w:rPr>
          <w:t xml:space="preserve">ble of </w:t>
        </w:r>
        <w:bookmarkStart w:id="223" w:name="_Hlt53468617"/>
        <w:r w:rsidR="00DE1BE2" w:rsidRPr="00D62E9F">
          <w:rPr>
            <w:rStyle w:val="Hyperlink"/>
          </w:rPr>
          <w:t>C</w:t>
        </w:r>
        <w:bookmarkStart w:id="224" w:name="_Hlt54057019"/>
        <w:bookmarkEnd w:id="223"/>
        <w:r w:rsidR="00DE1BE2" w:rsidRPr="00D62E9F">
          <w:rPr>
            <w:rStyle w:val="Hyperlink"/>
          </w:rPr>
          <w:t>o</w:t>
        </w:r>
        <w:bookmarkEnd w:id="224"/>
        <w:r w:rsidR="00DE1BE2" w:rsidRPr="00D62E9F">
          <w:rPr>
            <w:rStyle w:val="Hyperlink"/>
          </w:rPr>
          <w:t>ntents</w:t>
        </w:r>
      </w:hyperlink>
    </w:p>
    <w:p w14:paraId="1253BA86" w14:textId="77777777" w:rsidR="00B5689F" w:rsidRDefault="00D72133" w:rsidP="00B5689F">
      <w:pPr>
        <w:spacing w:before="240" w:after="0"/>
        <w:contextualSpacing/>
        <w:jc w:val="center"/>
        <w:rPr>
          <w:rStyle w:val="Hyperlink"/>
        </w:rPr>
        <w:sectPr w:rsidR="00B5689F" w:rsidSect="00154FB7">
          <w:pgSz w:w="12240" w:h="15840" w:code="1"/>
          <w:pgMar w:top="1440" w:right="1440" w:bottom="1440" w:left="1440" w:header="720" w:footer="720" w:gutter="0"/>
          <w:cols w:space="720"/>
          <w:docGrid w:linePitch="326"/>
        </w:sectPr>
      </w:pPr>
      <w:hyperlink w:anchor="toc" w:history="1">
        <w:r w:rsidR="00DE1BE2" w:rsidRPr="00D62E9F">
          <w:rPr>
            <w:rStyle w:val="Hyperlink"/>
          </w:rPr>
          <w:t>Return to FMGC Table of Contents</w:t>
        </w:r>
      </w:hyperlink>
      <w:r w:rsidR="00060261">
        <w:rPr>
          <w:rStyle w:val="Hyperlink"/>
        </w:rPr>
        <w:t xml:space="preserve"> </w:t>
      </w:r>
    </w:p>
    <w:p w14:paraId="31276565" w14:textId="77777777" w:rsidR="00CF20DF" w:rsidRDefault="005A2916" w:rsidP="001D2A16">
      <w:pPr>
        <w:pStyle w:val="Heading1"/>
        <w:ind w:left="0"/>
      </w:pPr>
      <w:bookmarkStart w:id="225" w:name="nine_toc"/>
      <w:bookmarkStart w:id="226" w:name="_Toc144791728"/>
      <w:bookmarkEnd w:id="225"/>
      <w:r>
        <w:lastRenderedPageBreak/>
        <w:t>Chapter 9 Travel</w:t>
      </w:r>
      <w:bookmarkEnd w:id="226"/>
    </w:p>
    <w:p w14:paraId="0F5A817B" w14:textId="4F40DACF" w:rsidR="000C449C" w:rsidRDefault="000C449C" w:rsidP="000C449C">
      <w:r>
        <w:t xml:space="preserve">This chapter summarizes the applicable travel requirements for </w:t>
      </w:r>
      <w:hyperlink w:anchor="twcgrantaward" w:history="1">
        <w:r w:rsidRPr="00A00279">
          <w:rPr>
            <w:rStyle w:val="Hyperlink"/>
          </w:rPr>
          <w:t>TWC grant awards</w:t>
        </w:r>
      </w:hyperlink>
      <w:r>
        <w:t>.  This chapter is organized as follows:</w:t>
      </w:r>
    </w:p>
    <w:p w14:paraId="1E2615B7" w14:textId="32DB1D56" w:rsidR="000C449C" w:rsidRDefault="000C449C" w:rsidP="000C449C">
      <w:pPr>
        <w:pStyle w:val="TOC1"/>
      </w:pPr>
      <w:r>
        <w:t>9.1</w:t>
      </w:r>
      <w:r w:rsidRPr="00D72133">
        <w:tab/>
      </w:r>
      <w:r>
        <w:t>General Travel Requirements</w:t>
      </w:r>
    </w:p>
    <w:p w14:paraId="23C0583D" w14:textId="2DBAAA36" w:rsidR="000C449C" w:rsidRPr="00EA15CB" w:rsidRDefault="000C449C" w:rsidP="000C449C">
      <w:pPr>
        <w:spacing w:before="240"/>
      </w:pPr>
      <w:r>
        <w:t xml:space="preserve">Record retention and access requirements are provided in </w:t>
      </w:r>
      <w:hyperlink w:anchor="app_k" w:history="1">
        <w:r>
          <w:rPr>
            <w:rStyle w:val="Hyperlink"/>
          </w:rPr>
          <w:t>Appendix K</w:t>
        </w:r>
      </w:hyperlink>
      <w:r w:rsidRPr="00C341DD">
        <w:rPr>
          <w:rStyle w:val="Hyperlink"/>
          <w:color w:val="auto"/>
          <w:u w:val="none"/>
        </w:rPr>
        <w:t xml:space="preserve"> to this manual</w:t>
      </w:r>
      <w:r>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4BF9229D" w14:textId="3E7046D2" w:rsidR="003307F0" w:rsidRPr="003307F0" w:rsidRDefault="003307F0" w:rsidP="003307F0">
      <w:pPr>
        <w:pStyle w:val="Date"/>
      </w:pPr>
      <w:r w:rsidRPr="003307F0">
        <w:t xml:space="preserve">Last Update:  </w:t>
      </w:r>
      <w:r w:rsidR="00812BF5">
        <w:t>October 1, 2023</w:t>
      </w:r>
    </w:p>
    <w:p w14:paraId="1D7FF054" w14:textId="312417EE" w:rsidR="00DC1EF2" w:rsidRDefault="00D72133" w:rsidP="00FF0209">
      <w:pPr>
        <w:pStyle w:val="hyperlinkcenter"/>
        <w:rPr>
          <w:rStyle w:val="Hyperlink"/>
        </w:rPr>
      </w:pPr>
      <w:hyperlink w:anchor="toc" w:history="1">
        <w:r w:rsidR="005A2916" w:rsidRPr="00060261">
          <w:rPr>
            <w:rStyle w:val="Hyperlink"/>
          </w:rPr>
          <w:t>Return to FMGC Table of Contents</w:t>
        </w:r>
      </w:hyperlink>
      <w:r w:rsidR="00060261" w:rsidRPr="00060261">
        <w:rPr>
          <w:rStyle w:val="Hyperlink"/>
        </w:rPr>
        <w:t xml:space="preserve"> </w:t>
      </w:r>
    </w:p>
    <w:p w14:paraId="50B6D3E9" w14:textId="6F3599BA" w:rsidR="000C449C" w:rsidRDefault="000C449C" w:rsidP="00FF0209">
      <w:pPr>
        <w:pStyle w:val="hyperlinkcenter"/>
        <w:rPr>
          <w:rStyle w:val="Hyperlink"/>
        </w:rPr>
      </w:pPr>
      <w:r w:rsidRPr="000C449C">
        <w:rPr>
          <w:rStyle w:val="Hyperlink"/>
        </w:rPr>
        <w:t>Link to Policy Statemen</w:t>
      </w:r>
      <w:r>
        <w:rPr>
          <w:rStyle w:val="Hyperlink"/>
        </w:rPr>
        <w:t>ts</w:t>
      </w:r>
    </w:p>
    <w:p w14:paraId="2FB1BB53" w14:textId="08FE43E9" w:rsidR="000C449C" w:rsidRDefault="000C449C" w:rsidP="00FF0209">
      <w:pPr>
        <w:pStyle w:val="hyperlinkcenter"/>
        <w:rPr>
          <w:rStyle w:val="Hyperlink"/>
        </w:rPr>
        <w:sectPr w:rsidR="000C449C" w:rsidSect="00154FB7">
          <w:footerReference w:type="default" r:id="rId40"/>
          <w:pgSz w:w="12240" w:h="15840" w:code="1"/>
          <w:pgMar w:top="1440" w:right="1440" w:bottom="1440" w:left="1440" w:header="720" w:footer="720" w:gutter="0"/>
          <w:cols w:space="720"/>
          <w:docGrid w:linePitch="326"/>
        </w:sectPr>
      </w:pPr>
    </w:p>
    <w:p w14:paraId="13A06C91" w14:textId="35ED33F5" w:rsidR="00276163" w:rsidRDefault="00276163" w:rsidP="00276163">
      <w:pPr>
        <w:pStyle w:val="Heading2"/>
      </w:pPr>
      <w:r>
        <w:lastRenderedPageBreak/>
        <w:t xml:space="preserve">9.1 General Travel </w:t>
      </w:r>
      <w:r w:rsidR="006A535F">
        <w:t>Requirements</w:t>
      </w:r>
    </w:p>
    <w:p w14:paraId="21E92A0A" w14:textId="1532F524" w:rsidR="00276163" w:rsidRPr="00D72133" w:rsidRDefault="00276163" w:rsidP="00276163">
      <w:pPr>
        <w:rPr>
          <w:b/>
          <w:bCs/>
        </w:rPr>
      </w:pPr>
      <w:r w:rsidRPr="00D72133">
        <w:rPr>
          <w:b/>
          <w:bCs/>
        </w:rPr>
        <w:t>Policy:</w:t>
      </w:r>
    </w:p>
    <w:p w14:paraId="5EF32B63" w14:textId="625AEEEF" w:rsidR="00276163" w:rsidRDefault="00276163" w:rsidP="00276163">
      <w:r w:rsidRPr="00D72133">
        <w:rPr>
          <w:b/>
          <w:bCs/>
        </w:rPr>
        <w:t>Grantees must comply with applicable travel requirements</w:t>
      </w:r>
      <w:r w:rsidR="002F4A67">
        <w:rPr>
          <w:b/>
          <w:bCs/>
        </w:rPr>
        <w:t xml:space="preserve"> when using TWC grant funds to pay travel expenses</w:t>
      </w:r>
      <w:r w:rsidRPr="00D72133">
        <w:rPr>
          <w:b/>
          <w:bCs/>
        </w:rPr>
        <w:t>.</w:t>
      </w:r>
    </w:p>
    <w:p w14:paraId="1636B6E9" w14:textId="1D7CC3F6" w:rsidR="00276163" w:rsidRDefault="00276163" w:rsidP="00276163">
      <w:r>
        <w:t>Th</w:t>
      </w:r>
      <w:r w:rsidR="002F4A67">
        <w:t xml:space="preserve">is section </w:t>
      </w:r>
      <w:r>
        <w:t>summarizes applicable travel requirements</w:t>
      </w:r>
      <w:r w:rsidR="002F4A67">
        <w:t xml:space="preserve"> for </w:t>
      </w:r>
      <w:hyperlink w:anchor="grantee" w:history="1">
        <w:r w:rsidR="002F4A67" w:rsidRPr="00F46190">
          <w:rPr>
            <w:rStyle w:val="Hyperlink"/>
          </w:rPr>
          <w:t>Grantees</w:t>
        </w:r>
      </w:hyperlink>
      <w:r w:rsidR="00A00279">
        <w:t xml:space="preserve">, to the extent that they use </w:t>
      </w:r>
      <w:hyperlink w:anchor="twcgrantaward" w:history="1">
        <w:r w:rsidR="00A00279" w:rsidRPr="00A00279">
          <w:rPr>
            <w:rStyle w:val="Hyperlink"/>
          </w:rPr>
          <w:t>TWC grant awards</w:t>
        </w:r>
      </w:hyperlink>
      <w:r w:rsidR="00A00279">
        <w:t xml:space="preserve"> to pay the expenses</w:t>
      </w:r>
      <w:r>
        <w:t>.</w:t>
      </w:r>
    </w:p>
    <w:p w14:paraId="4B006CD5" w14:textId="066B0F0D" w:rsidR="002F4A67" w:rsidRDefault="002F4A67" w:rsidP="00D72133">
      <w:pPr>
        <w:pStyle w:val="Heading3"/>
      </w:pPr>
      <w:r>
        <w:t>Cost Principles for Travel Costs</w:t>
      </w:r>
    </w:p>
    <w:p w14:paraId="4C13C1D0" w14:textId="7C870637" w:rsidR="00276163" w:rsidRDefault="00276163" w:rsidP="00276163">
      <w:r>
        <w:t xml:space="preserve">All Grantees are subject to the cost principles for travel costs that are set forth in 2 CFR § 200.475 of the </w:t>
      </w:r>
      <w:hyperlink w:anchor="uniformguidance" w:history="1">
        <w:r w:rsidRPr="00A00279">
          <w:rPr>
            <w:rStyle w:val="Hyperlink"/>
          </w:rPr>
          <w:t>Uniform Guidance</w:t>
        </w:r>
      </w:hyperlink>
      <w:r>
        <w:t xml:space="preserve"> </w:t>
      </w:r>
      <w:r w:rsidR="00A00279">
        <w:t>and</w:t>
      </w:r>
      <w:r>
        <w:t xml:space="preserve"> Appendix 7 of </w:t>
      </w:r>
      <w:hyperlink w:anchor="txgms" w:history="1">
        <w:r w:rsidRPr="00A00279">
          <w:rPr>
            <w:rStyle w:val="Hyperlink"/>
          </w:rPr>
          <w:t>TxGMS</w:t>
        </w:r>
      </w:hyperlink>
      <w:r>
        <w:t xml:space="preserve">, as applicable.  These requirements are also referenced in </w:t>
      </w:r>
      <w:hyperlink w:anchor="eight_3_65" w:history="1">
        <w:r w:rsidRPr="002F4A67">
          <w:rPr>
            <w:rStyle w:val="Hyperlink"/>
          </w:rPr>
          <w:t>Section 8.3.65 Travel Costs</w:t>
        </w:r>
      </w:hyperlink>
      <w:r>
        <w:t>, in this manual.</w:t>
      </w:r>
    </w:p>
    <w:p w14:paraId="66B8CA9D" w14:textId="1B16B6D4" w:rsidR="002F4A67" w:rsidRDefault="002F4A67" w:rsidP="00D72133">
      <w:pPr>
        <w:pStyle w:val="Heading3"/>
      </w:pPr>
      <w:r>
        <w:t>Grant Award Provisions</w:t>
      </w:r>
    </w:p>
    <w:p w14:paraId="2CFF391B" w14:textId="18056E48" w:rsidR="00276163" w:rsidRDefault="002F4A67" w:rsidP="00276163">
      <w:r>
        <w:t>In addition to the cost principles for travel costs,</w:t>
      </w:r>
      <w:r w:rsidR="00276163">
        <w:t xml:space="preserve"> all Grantees must follow any additional limitations that apply under their respective TWC grant awards</w:t>
      </w:r>
      <w:r>
        <w:t xml:space="preserve"> when using grant funds to pay travel expenses</w:t>
      </w:r>
      <w:r w:rsidR="00276163">
        <w:t>.</w:t>
      </w:r>
    </w:p>
    <w:p w14:paraId="3730353E" w14:textId="5802AC67" w:rsidR="002F4A67" w:rsidRDefault="002F4A67" w:rsidP="00D72133">
      <w:pPr>
        <w:pStyle w:val="Heading3"/>
      </w:pPr>
      <w:r>
        <w:t>State Travel Regulations</w:t>
      </w:r>
    </w:p>
    <w:p w14:paraId="563E93E7" w14:textId="068259F1" w:rsidR="00276163" w:rsidRDefault="00276163" w:rsidP="00276163">
      <w:r>
        <w:t>State law requires some entities to follow state travel regulations when using state appropriated funds to pay travel costs for their employees.  In those cases, state travel regulations apply to the extent that th</w:t>
      </w:r>
      <w:r w:rsidR="002F4A67">
        <w:t xml:space="preserve">ose requirements </w:t>
      </w:r>
      <w:r>
        <w:t>do not conflict with the cost principles set forth in Uniform Guidance and TxGMS</w:t>
      </w:r>
      <w:r w:rsidR="00A00279">
        <w:t>, as applicable</w:t>
      </w:r>
      <w:r>
        <w:t>.  All TWC grant awards are financed with state appropriated funds.</w:t>
      </w:r>
    </w:p>
    <w:p w14:paraId="43ECB27C" w14:textId="0279A41D" w:rsidR="002F4A67" w:rsidRDefault="002F4A67" w:rsidP="00D72133">
      <w:pPr>
        <w:pStyle w:val="Heading4"/>
      </w:pPr>
      <w:r>
        <w:t>Units of Local Government</w:t>
      </w:r>
      <w:r w:rsidR="00A00279">
        <w:t xml:space="preserve"> (Includes Boards)</w:t>
      </w:r>
    </w:p>
    <w:p w14:paraId="280B7B8D" w14:textId="476967EB" w:rsidR="002F4A67" w:rsidRDefault="00276163" w:rsidP="00276163">
      <w:r>
        <w:t>Article IX, Section 4.04 of the</w:t>
      </w:r>
      <w:r w:rsidR="002F4A67">
        <w:t xml:space="preserve"> state General Appropriations Act (</w:t>
      </w:r>
      <w:r>
        <w:t>GAA</w:t>
      </w:r>
      <w:r w:rsidR="002F4A67">
        <w:t>)</w:t>
      </w:r>
      <w:r>
        <w:t xml:space="preserve"> as passed by the 87</w:t>
      </w:r>
      <w:r w:rsidRPr="007E1F88">
        <w:t>th</w:t>
      </w:r>
      <w:r>
        <w:t xml:space="preserve"> Texas Legislature, continues to require that funds appropriated by the GAA must not be expended in the form of a grant to, or a contract with, a </w:t>
      </w:r>
      <w:r w:rsidR="002F4A67">
        <w:t>“</w:t>
      </w:r>
      <w:r>
        <w:t>unit of local government</w:t>
      </w:r>
      <w:r w:rsidR="002F4A67">
        <w:t>”</w:t>
      </w:r>
      <w:r>
        <w:t xml:space="preserve"> unless the terms of the grant or contract require that the funds received under the grant or contract will be expended subject to certain limitations, including compliance with travel limitations similar to those set forth in Article IX, Part 5 of the GAA.</w:t>
      </w:r>
      <w:r w:rsidR="00A00279">
        <w:t xml:space="preserve">  TWC includes that requirement in TWC grant awards by inclusion of reference to this manual and other </w:t>
      </w:r>
      <w:hyperlink w:anchor="agency" w:history="1">
        <w:r w:rsidR="00A00279" w:rsidRPr="00A00279">
          <w:rPr>
            <w:rStyle w:val="Hyperlink"/>
          </w:rPr>
          <w:t>Agency</w:t>
        </w:r>
      </w:hyperlink>
      <w:r w:rsidR="00A00279">
        <w:t xml:space="preserve"> issuances.</w:t>
      </w:r>
    </w:p>
    <w:p w14:paraId="39BCEF9E" w14:textId="649E4D61" w:rsidR="00276163" w:rsidRDefault="00276163" w:rsidP="00276163">
      <w:pPr>
        <w:rPr>
          <w:sz w:val="22"/>
          <w:szCs w:val="22"/>
        </w:rPr>
      </w:pPr>
      <w:r>
        <w:t>For that purpose, the GAA defines a “unit of local government” to mean:</w:t>
      </w:r>
    </w:p>
    <w:p w14:paraId="20414D0D" w14:textId="77777777" w:rsidR="00276163" w:rsidRPr="007E1F88" w:rsidRDefault="00276163" w:rsidP="00276163">
      <w:pPr>
        <w:pStyle w:val="ListParagraph"/>
        <w:numPr>
          <w:ilvl w:val="0"/>
          <w:numId w:val="86"/>
        </w:numPr>
      </w:pPr>
      <w:r w:rsidRPr="007E1F88">
        <w:t>a council of governments, a regional planning commission, or a similar regional planning</w:t>
      </w:r>
      <w:r>
        <w:t xml:space="preserve"> </w:t>
      </w:r>
      <w:r w:rsidRPr="007E1F88">
        <w:t xml:space="preserve">agency created under Chapter 391, </w:t>
      </w:r>
      <w:r>
        <w:t xml:space="preserve">Texas </w:t>
      </w:r>
      <w:r w:rsidRPr="007E1F88">
        <w:t>Local Government Code;</w:t>
      </w:r>
    </w:p>
    <w:p w14:paraId="0435BE99" w14:textId="36CDE20B" w:rsidR="00276163" w:rsidRDefault="00276163" w:rsidP="00276163">
      <w:pPr>
        <w:pStyle w:val="ListParagraph"/>
        <w:numPr>
          <w:ilvl w:val="0"/>
          <w:numId w:val="86"/>
        </w:numPr>
      </w:pPr>
      <w:r w:rsidRPr="007E1F88">
        <w:t>a local workforce development board</w:t>
      </w:r>
      <w:r w:rsidR="006D2458">
        <w:t xml:space="preserve"> (</w:t>
      </w:r>
      <w:hyperlink w:anchor="board" w:history="1">
        <w:r w:rsidR="006D2458" w:rsidRPr="006D2458">
          <w:rPr>
            <w:rStyle w:val="Hyperlink"/>
          </w:rPr>
          <w:t>Board</w:t>
        </w:r>
      </w:hyperlink>
      <w:r w:rsidR="006D2458">
        <w:t>)</w:t>
      </w:r>
      <w:r w:rsidRPr="007E1F88">
        <w:t>; or</w:t>
      </w:r>
    </w:p>
    <w:p w14:paraId="1CDDA304" w14:textId="77777777" w:rsidR="00276163" w:rsidRPr="007E1F88" w:rsidRDefault="00276163" w:rsidP="00276163">
      <w:pPr>
        <w:pStyle w:val="ListParagraph"/>
        <w:numPr>
          <w:ilvl w:val="0"/>
          <w:numId w:val="86"/>
        </w:numPr>
      </w:pPr>
      <w:r w:rsidRPr="007E1F88">
        <w:lastRenderedPageBreak/>
        <w:t xml:space="preserve">a community center as defined by </w:t>
      </w:r>
      <w:r>
        <w:t xml:space="preserve">Texas </w:t>
      </w:r>
      <w:r w:rsidRPr="007E1F88">
        <w:t>Health and Safety Code, §</w:t>
      </w:r>
      <w:r>
        <w:t xml:space="preserve"> </w:t>
      </w:r>
      <w:r w:rsidRPr="007E1F88">
        <w:t>534.001(b).</w:t>
      </w:r>
    </w:p>
    <w:p w14:paraId="57901801" w14:textId="5DD1F43F" w:rsidR="00535AFA" w:rsidRDefault="00535AFA" w:rsidP="00535AFA">
      <w:r>
        <w:t xml:space="preserve">For this purpose, </w:t>
      </w:r>
      <w:r w:rsidR="00A36CDF">
        <w:t xml:space="preserve">TWC uses the phrase </w:t>
      </w:r>
      <w:r>
        <w:t>“state travel regulations” to mean the travel requirements set forth in:</w:t>
      </w:r>
    </w:p>
    <w:p w14:paraId="4DF5D3B3" w14:textId="77777777" w:rsidR="00535AFA" w:rsidRDefault="00535AFA" w:rsidP="00535AFA">
      <w:pPr>
        <w:pStyle w:val="ListParagraph"/>
        <w:numPr>
          <w:ilvl w:val="0"/>
          <w:numId w:val="87"/>
        </w:numPr>
      </w:pPr>
      <w:r>
        <w:t>Article IX, Part 5 of the GAA for the applicable state biennium;</w:t>
      </w:r>
    </w:p>
    <w:p w14:paraId="6AC76519" w14:textId="79A4D460" w:rsidR="00535AFA" w:rsidRDefault="00535AFA" w:rsidP="00535AFA">
      <w:pPr>
        <w:pStyle w:val="ListParagraph"/>
        <w:numPr>
          <w:ilvl w:val="0"/>
          <w:numId w:val="87"/>
        </w:numPr>
      </w:pPr>
      <w:r>
        <w:t>Texas Government Code, Chapter 660;</w:t>
      </w:r>
    </w:p>
    <w:p w14:paraId="787B341B" w14:textId="77777777" w:rsidR="00A36CDF" w:rsidRDefault="00535AFA" w:rsidP="00535AFA">
      <w:pPr>
        <w:pStyle w:val="ListParagraph"/>
        <w:numPr>
          <w:ilvl w:val="0"/>
          <w:numId w:val="87"/>
        </w:numPr>
      </w:pPr>
      <w:r>
        <w:t>Textravel, as published on the Texas Comptroller’s website</w:t>
      </w:r>
      <w:r w:rsidR="00A36CDF">
        <w:t>; and</w:t>
      </w:r>
    </w:p>
    <w:p w14:paraId="7E7E5F92" w14:textId="58554325" w:rsidR="00535AFA" w:rsidRDefault="00A36CDF" w:rsidP="00535AFA">
      <w:pPr>
        <w:pStyle w:val="ListParagraph"/>
        <w:numPr>
          <w:ilvl w:val="0"/>
          <w:numId w:val="87"/>
        </w:numPr>
      </w:pPr>
      <w:r>
        <w:t>Any other state travel requirement that ordinarily applies to the “unit of local government” with respect to its use of state appropriated funds for travel expenses</w:t>
      </w:r>
      <w:r w:rsidR="00535AFA">
        <w:t>.</w:t>
      </w:r>
    </w:p>
    <w:p w14:paraId="7DC3831A" w14:textId="4DAE154F" w:rsidR="00276163" w:rsidRDefault="00276163" w:rsidP="00276163">
      <w:r>
        <w:t xml:space="preserve">To the extent that these entities use TWC grant funds to pay for the travel expenses of their employees, they will comply with state travel regulations, </w:t>
      </w:r>
      <w:r w:rsidRPr="009E194D">
        <w:t xml:space="preserve">excluding </w:t>
      </w:r>
      <w:r>
        <w:t xml:space="preserve">those </w:t>
      </w:r>
      <w:r w:rsidR="002F4A67">
        <w:t xml:space="preserve">regulations </w:t>
      </w:r>
      <w:r w:rsidRPr="009E194D">
        <w:t>that are impracticable to apply</w:t>
      </w:r>
      <w:r>
        <w:t>.  Examples of state travel regulations that m</w:t>
      </w:r>
      <w:r w:rsidR="002F4A67">
        <w:t xml:space="preserve">ight </w:t>
      </w:r>
      <w:r>
        <w:t xml:space="preserve">be impracticable </w:t>
      </w:r>
      <w:r w:rsidR="002F4A67">
        <w:t xml:space="preserve">for some entities </w:t>
      </w:r>
      <w:r>
        <w:t xml:space="preserve">to apply include those </w:t>
      </w:r>
      <w:r w:rsidRPr="009E194D">
        <w:t>that involve direct interaction with the Texas Comptroller of Public Accounts (CPA) (</w:t>
      </w:r>
      <w:r>
        <w:t>such as</w:t>
      </w:r>
      <w:r w:rsidRPr="009E194D">
        <w:t xml:space="preserve"> </w:t>
      </w:r>
      <w:r w:rsidR="00535AFA">
        <w:t xml:space="preserve">regulations that call for </w:t>
      </w:r>
      <w:r w:rsidRPr="009E194D">
        <w:t>submission of travel vouchers</w:t>
      </w:r>
      <w:r>
        <w:t xml:space="preserve"> and </w:t>
      </w:r>
      <w:r w:rsidRPr="009E194D">
        <w:t xml:space="preserve">forms to CPA, obtaining prior CPA approval for certain travel transactions, </w:t>
      </w:r>
      <w:r>
        <w:t xml:space="preserve">and </w:t>
      </w:r>
      <w:r w:rsidRPr="009E194D">
        <w:t xml:space="preserve">participation in CPA post-payment audits), </w:t>
      </w:r>
      <w:r w:rsidRPr="003B1B06">
        <w:t>regulations that require the</w:t>
      </w:r>
      <w:r w:rsidRPr="009E194D">
        <w:t xml:space="preserve"> use </w:t>
      </w:r>
      <w:r w:rsidRPr="003B1B06">
        <w:t xml:space="preserve">of </w:t>
      </w:r>
      <w:r w:rsidRPr="009E194D">
        <w:t xml:space="preserve">state travel contracts (which do not apply unless the entity is otherwise authorized or required by state law to use those contracts), and similar </w:t>
      </w:r>
      <w:r>
        <w:t>regulations.</w:t>
      </w:r>
    </w:p>
    <w:p w14:paraId="5E6929DA" w14:textId="2E304A36" w:rsidR="002F4A67" w:rsidRDefault="002F4A67" w:rsidP="00D72133">
      <w:pPr>
        <w:pStyle w:val="Heading4"/>
      </w:pPr>
      <w:r>
        <w:t>Units of State Government</w:t>
      </w:r>
      <w:r w:rsidR="002D34CF">
        <w:t xml:space="preserve"> (Includes Institutions of Higher Education)</w:t>
      </w:r>
    </w:p>
    <w:p w14:paraId="1A462DF6" w14:textId="70EC20E3" w:rsidR="00535AFA" w:rsidRDefault="00276163" w:rsidP="00276163">
      <w:r>
        <w:t>Article IX, Part 5 of the GAA, as passed by the 87</w:t>
      </w:r>
      <w:r w:rsidRPr="007E1F88">
        <w:t>th</w:t>
      </w:r>
      <w:r>
        <w:t xml:space="preserve"> Texas Legislature, </w:t>
      </w:r>
      <w:r w:rsidR="00A36CDF">
        <w:t xml:space="preserve">continues to </w:t>
      </w:r>
      <w:r>
        <w:t>appl</w:t>
      </w:r>
      <w:r w:rsidR="00A36CDF">
        <w:t>y</w:t>
      </w:r>
      <w:r>
        <w:t xml:space="preserve"> state travel regulations to entities </w:t>
      </w:r>
      <w:r w:rsidR="00535AFA">
        <w:t xml:space="preserve">that fall within </w:t>
      </w:r>
      <w:r>
        <w:t>the definition of “state agency” a</w:t>
      </w:r>
      <w:r w:rsidR="00535AFA">
        <w:t>t</w:t>
      </w:r>
      <w:r>
        <w:t xml:space="preserve"> Texas Government Code, § 660.002(19), to the extent that </w:t>
      </w:r>
      <w:r w:rsidR="00535AFA">
        <w:t xml:space="preserve">those entities </w:t>
      </w:r>
      <w:r>
        <w:t>use</w:t>
      </w:r>
      <w:r w:rsidR="00535AFA">
        <w:t xml:space="preserve"> </w:t>
      </w:r>
      <w:r>
        <w:t xml:space="preserve">funds appropriated under the GAA </w:t>
      </w:r>
      <w:r w:rsidR="00535AFA">
        <w:t xml:space="preserve">(state appropriated funds) </w:t>
      </w:r>
      <w:r>
        <w:t>to pay travel expenses</w:t>
      </w:r>
      <w:r w:rsidR="00535AFA">
        <w:t xml:space="preserve"> of their employees</w:t>
      </w:r>
      <w:r>
        <w:t>.</w:t>
      </w:r>
      <w:r w:rsidR="00535AFA">
        <w:t xml:space="preserve">  Under Texas Government Code, § 660.002(19), the definition of “state agency” includes a unit of state government that uses appropriated funds to pay or reimburse a travel expense of a state employee.  Texas Government Code § 660.002(22) defines a “unit of state government” to include an institution of higher education as defined by Texas Education Code § 61.003.</w:t>
      </w:r>
    </w:p>
    <w:p w14:paraId="6BDAF4F0" w14:textId="77777777" w:rsidR="00535AFA" w:rsidRDefault="00276163" w:rsidP="00276163">
      <w:r>
        <w:t>For those entities, Article IX, Section 5.02 of the GAA requires compliance with the travel conditions and limitations in</w:t>
      </w:r>
      <w:r w:rsidR="00535AFA">
        <w:t>:</w:t>
      </w:r>
    </w:p>
    <w:p w14:paraId="66AB9316" w14:textId="77777777" w:rsidR="00535AFA" w:rsidRDefault="00276163" w:rsidP="00535AFA">
      <w:pPr>
        <w:pStyle w:val="ListParagraph"/>
        <w:numPr>
          <w:ilvl w:val="0"/>
          <w:numId w:val="88"/>
        </w:numPr>
      </w:pPr>
      <w:r>
        <w:t>the GAA</w:t>
      </w:r>
      <w:r w:rsidR="00535AFA">
        <w:t>;</w:t>
      </w:r>
    </w:p>
    <w:p w14:paraId="014CFF8A" w14:textId="64C36D5D" w:rsidR="00535AFA" w:rsidRDefault="00535AFA" w:rsidP="00535AFA">
      <w:pPr>
        <w:pStyle w:val="ListParagraph"/>
        <w:numPr>
          <w:ilvl w:val="0"/>
          <w:numId w:val="88"/>
        </w:numPr>
      </w:pPr>
      <w:r>
        <w:t xml:space="preserve">Texas Government Code, </w:t>
      </w:r>
      <w:r w:rsidR="00276163">
        <w:t>Chapter 660</w:t>
      </w:r>
      <w:r>
        <w:t>;</w:t>
      </w:r>
      <w:r w:rsidR="00276163">
        <w:t xml:space="preserve"> and</w:t>
      </w:r>
    </w:p>
    <w:p w14:paraId="3A1A1618" w14:textId="77777777" w:rsidR="00535AFA" w:rsidRDefault="00276163" w:rsidP="00535AFA">
      <w:pPr>
        <w:pStyle w:val="ListParagraph"/>
        <w:numPr>
          <w:ilvl w:val="0"/>
          <w:numId w:val="88"/>
        </w:numPr>
      </w:pPr>
      <w:r>
        <w:t xml:space="preserve">the </w:t>
      </w:r>
      <w:r w:rsidR="00535AFA">
        <w:t xml:space="preserve">CPA’s </w:t>
      </w:r>
      <w:r>
        <w:t>Rules on travel.</w:t>
      </w:r>
    </w:p>
    <w:p w14:paraId="5089748E" w14:textId="78D281F6" w:rsidR="00276163" w:rsidRDefault="00276163" w:rsidP="00535AFA">
      <w:r>
        <w:t xml:space="preserve">The </w:t>
      </w:r>
      <w:r w:rsidR="00535AFA">
        <w:t xml:space="preserve">CPA </w:t>
      </w:r>
      <w:r>
        <w:t xml:space="preserve">publishes Textravel as a guide for applying </w:t>
      </w:r>
      <w:r w:rsidR="00535AFA">
        <w:t xml:space="preserve">these requirements.  </w:t>
      </w:r>
      <w:r>
        <w:t>Textravel is available on the Texas Comptroller’s website.</w:t>
      </w:r>
    </w:p>
    <w:p w14:paraId="3ED0BA92" w14:textId="23E1B5F5" w:rsidR="00535AFA" w:rsidRDefault="00535AFA" w:rsidP="00535AFA">
      <w:r>
        <w:lastRenderedPageBreak/>
        <w:t xml:space="preserve">When an </w:t>
      </w:r>
      <w:hyperlink w:anchor="institutionsofhighereducation" w:history="1">
        <w:r w:rsidRPr="00A36CDF">
          <w:rPr>
            <w:rStyle w:val="Hyperlink"/>
          </w:rPr>
          <w:t>institution of higher education</w:t>
        </w:r>
      </w:hyperlink>
      <w:r>
        <w:t xml:space="preserve"> receives a TWC grant award, TWC may monitor that entity’s compliance with state travel regulations with respect to travel expenses that the institution charges to the TWC grant award</w:t>
      </w:r>
      <w:r w:rsidR="00CB792B">
        <w:t xml:space="preserve"> for the travel of its employees.</w:t>
      </w:r>
    </w:p>
    <w:p w14:paraId="3418419B" w14:textId="25AC341A" w:rsidR="002F4A67" w:rsidRDefault="002F4A67" w:rsidP="00D72133">
      <w:pPr>
        <w:pStyle w:val="Heading3"/>
      </w:pPr>
      <w:r>
        <w:t>Travel Requirements for Subgrantees (Subrecipients)</w:t>
      </w:r>
    </w:p>
    <w:p w14:paraId="67F47A8D" w14:textId="28D80A12" w:rsidR="00CB792B" w:rsidRDefault="00CB792B" w:rsidP="00276163">
      <w:r>
        <w:t xml:space="preserve">Grantees must require any </w:t>
      </w:r>
      <w:hyperlink w:anchor="subgrantee" w:history="1">
        <w:r w:rsidRPr="002D34CF">
          <w:rPr>
            <w:rStyle w:val="Hyperlink"/>
          </w:rPr>
          <w:t>subgrantees (subrecipients)</w:t>
        </w:r>
      </w:hyperlink>
      <w:r>
        <w:t xml:space="preserve"> existing under the TWC grant award to comply with the cost principles for travel costs and with any grant award provisions that flow down to subgrants.</w:t>
      </w:r>
    </w:p>
    <w:p w14:paraId="5286391D" w14:textId="710A4DF2" w:rsidR="00CB792B" w:rsidRDefault="00CB792B" w:rsidP="00276163">
      <w:r>
        <w:t xml:space="preserve">Grantees that are subject to </w:t>
      </w:r>
      <w:r w:rsidR="00211EAA">
        <w:t>“</w:t>
      </w:r>
      <w:r>
        <w:t>state travel regulations</w:t>
      </w:r>
      <w:r w:rsidR="00211EAA">
        <w:t xml:space="preserve">” described in this Section 9.1 </w:t>
      </w:r>
      <w:r>
        <w:t>are not necessarily required to impose those same requirements to their subgrantees.  Those subgrantees would not be required to follow state travel regulations unless specifically required by:</w:t>
      </w:r>
    </w:p>
    <w:p w14:paraId="345B5FC6" w14:textId="77777777" w:rsidR="00CB792B" w:rsidRDefault="00CB792B" w:rsidP="00CB792B">
      <w:pPr>
        <w:pStyle w:val="ListParagraph"/>
        <w:numPr>
          <w:ilvl w:val="0"/>
          <w:numId w:val="89"/>
        </w:numPr>
      </w:pPr>
      <w:r>
        <w:t>State law</w:t>
      </w:r>
    </w:p>
    <w:p w14:paraId="47F97772" w14:textId="77777777" w:rsidR="00CB792B" w:rsidRDefault="00CB792B" w:rsidP="00CB792B">
      <w:pPr>
        <w:pStyle w:val="ListParagraph"/>
        <w:numPr>
          <w:ilvl w:val="0"/>
          <w:numId w:val="89"/>
        </w:numPr>
      </w:pPr>
      <w:r>
        <w:t>The TWC grant award</w:t>
      </w:r>
    </w:p>
    <w:p w14:paraId="73061AAA" w14:textId="77777777" w:rsidR="00CB792B" w:rsidRDefault="00CB792B" w:rsidP="00CB792B">
      <w:pPr>
        <w:pStyle w:val="ListParagraph"/>
        <w:numPr>
          <w:ilvl w:val="0"/>
          <w:numId w:val="89"/>
        </w:numPr>
      </w:pPr>
      <w:r>
        <w:t>The Grantee, or</w:t>
      </w:r>
    </w:p>
    <w:p w14:paraId="4E6F7EFF" w14:textId="704F6E3A" w:rsidR="00CB792B" w:rsidRDefault="00CB792B" w:rsidP="00CB792B">
      <w:pPr>
        <w:pStyle w:val="ListParagraph"/>
        <w:numPr>
          <w:ilvl w:val="0"/>
          <w:numId w:val="89"/>
        </w:numPr>
      </w:pPr>
      <w:r>
        <w:t xml:space="preserve">The </w:t>
      </w:r>
      <w:r w:rsidR="003F2034">
        <w:t>s</w:t>
      </w:r>
      <w:r>
        <w:t>ubgrantee’s own travel policy.</w:t>
      </w:r>
    </w:p>
    <w:p w14:paraId="6155A2BE" w14:textId="4579BE2B" w:rsidR="00276163" w:rsidRDefault="00CB792B" w:rsidP="00CB792B">
      <w:r>
        <w:t xml:space="preserve">Otherwise, </w:t>
      </w:r>
      <w:r w:rsidR="00C37DDF">
        <w:t>those subgrantees must adhere to the cost principles for travel costs and with any TWC grant award provisions that otherwise flow down to subgrants.</w:t>
      </w:r>
    </w:p>
    <w:p w14:paraId="4D5AF16E" w14:textId="0FAE1227" w:rsidR="00CB792B" w:rsidRDefault="00CB792B" w:rsidP="00D72133">
      <w:pPr>
        <w:pStyle w:val="Heading3"/>
      </w:pPr>
      <w:r>
        <w:t>Travel Requirements for Contractors</w:t>
      </w:r>
    </w:p>
    <w:p w14:paraId="23FB0A55" w14:textId="1CB5662C" w:rsidR="00CB792B" w:rsidRDefault="00CB792B" w:rsidP="00276163">
      <w:r>
        <w:t>Unless specified otherwise, the cost principles for travel costs, TWC grant award provisions, and state travel regulations do not flow down to contractors (vendors).</w:t>
      </w:r>
      <w:r w:rsidR="00211EAA">
        <w:t xml:space="preserve">  This does not preclude TWC from including terms in a TWC grant award, or a Grantee from including terms in a contract that require contractors to adhere to state travel rates or other specific travel requirements.</w:t>
      </w:r>
    </w:p>
    <w:p w14:paraId="3049BF53" w14:textId="4EEA3370" w:rsidR="00276163" w:rsidRPr="00D72133" w:rsidRDefault="00276163" w:rsidP="00276163">
      <w:pPr>
        <w:rPr>
          <w:b/>
          <w:bCs/>
        </w:rPr>
      </w:pPr>
      <w:r w:rsidRPr="00D72133">
        <w:rPr>
          <w:b/>
          <w:bCs/>
        </w:rPr>
        <w:t>Reference:</w:t>
      </w:r>
    </w:p>
    <w:p w14:paraId="0AE8BC9B" w14:textId="7C1DFC45" w:rsidR="00276163" w:rsidRPr="00276163" w:rsidRDefault="00276163" w:rsidP="00D72133">
      <w:pPr>
        <w:pStyle w:val="Bibliography"/>
        <w:ind w:left="0" w:firstLine="0"/>
      </w:pPr>
      <w:r>
        <w:t xml:space="preserve">OMB Uniform Guidance: </w:t>
      </w:r>
      <w:r w:rsidRPr="00276163">
        <w:t>2 CFR § 200.475</w:t>
      </w:r>
    </w:p>
    <w:p w14:paraId="1D982DCC" w14:textId="7E107DD1" w:rsidR="00276163" w:rsidRPr="00276163" w:rsidRDefault="00276163" w:rsidP="00D72133">
      <w:pPr>
        <w:pStyle w:val="Bibliography"/>
        <w:ind w:left="0" w:firstLine="0"/>
      </w:pPr>
      <w:r>
        <w:t>TxGMS: Appendix 7</w:t>
      </w:r>
    </w:p>
    <w:p w14:paraId="7221BA61" w14:textId="77777777" w:rsidR="00276163" w:rsidRPr="00276163" w:rsidRDefault="00276163" w:rsidP="00D72133">
      <w:pPr>
        <w:pStyle w:val="Bibliography"/>
      </w:pPr>
      <w:r w:rsidRPr="00276163">
        <w:t>State General Appropriations Act, 87th Texas Legislature, Regular Session, Article IX, Section 4.04 and Part 5</w:t>
      </w:r>
    </w:p>
    <w:p w14:paraId="12F82230" w14:textId="77777777" w:rsidR="00276163" w:rsidRPr="00276163" w:rsidRDefault="00276163" w:rsidP="00D72133">
      <w:pPr>
        <w:pStyle w:val="Bibliography"/>
        <w:ind w:left="0" w:firstLine="0"/>
      </w:pPr>
      <w:r w:rsidRPr="00276163">
        <w:t>Texas Government Code, Chapter 660</w:t>
      </w:r>
    </w:p>
    <w:p w14:paraId="09C435E5" w14:textId="5B51A0B4" w:rsidR="00276163" w:rsidRDefault="00276163" w:rsidP="00D72133">
      <w:pPr>
        <w:pStyle w:val="Bibliography"/>
        <w:ind w:left="0" w:firstLine="0"/>
      </w:pPr>
      <w:r w:rsidRPr="00276163">
        <w:t>TexTravel</w:t>
      </w:r>
    </w:p>
    <w:p w14:paraId="6832B2F8" w14:textId="77777777" w:rsidR="00276163" w:rsidRPr="0093287A" w:rsidRDefault="00276163" w:rsidP="00276163">
      <w:pPr>
        <w:pStyle w:val="Date"/>
        <w:spacing w:after="120"/>
      </w:pPr>
      <w:r w:rsidRPr="0093287A">
        <w:t xml:space="preserve">Last Update:  </w:t>
      </w:r>
      <w:r>
        <w:t>October 1, 2023</w:t>
      </w:r>
    </w:p>
    <w:p w14:paraId="7C08BCD7" w14:textId="77777777" w:rsidR="00276163" w:rsidRPr="00D468D6" w:rsidRDefault="00276163" w:rsidP="00276163">
      <w:pPr>
        <w:pStyle w:val="hyperlinkcenter"/>
        <w:spacing w:before="0"/>
      </w:pPr>
      <w:hyperlink w:anchor="six_toc" w:history="1">
        <w:r w:rsidRPr="00D468D6">
          <w:rPr>
            <w:rStyle w:val="Hyperlink"/>
          </w:rPr>
          <w:t>Return to Chapter Table of Contents</w:t>
        </w:r>
      </w:hyperlink>
    </w:p>
    <w:p w14:paraId="764181C2" w14:textId="77777777" w:rsidR="00276163" w:rsidRDefault="00276163" w:rsidP="00276163">
      <w:pPr>
        <w:pStyle w:val="hyperlinkcenter"/>
        <w:rPr>
          <w:rStyle w:val="Hyperlink"/>
        </w:rPr>
        <w:sectPr w:rsidR="00276163" w:rsidSect="00197DC6">
          <w:pgSz w:w="12240" w:h="15840" w:code="1"/>
          <w:pgMar w:top="1440" w:right="1440" w:bottom="1440" w:left="1440" w:header="720" w:footer="720" w:gutter="0"/>
          <w:cols w:space="720"/>
          <w:titlePg/>
          <w:docGrid w:linePitch="326"/>
        </w:sectPr>
      </w:pPr>
      <w:hyperlink w:anchor="toc" w:history="1">
        <w:r w:rsidRPr="00D468D6">
          <w:rPr>
            <w:rStyle w:val="Hyperlink"/>
          </w:rPr>
          <w:t>Return to FMGC Table of Contents</w:t>
        </w:r>
      </w:hyperlink>
    </w:p>
    <w:p w14:paraId="506C3445" w14:textId="605E1033" w:rsidR="00BA529C" w:rsidRDefault="00BA529C" w:rsidP="001D2A16">
      <w:pPr>
        <w:pStyle w:val="Heading1"/>
        <w:ind w:left="0"/>
      </w:pPr>
      <w:bookmarkStart w:id="227" w:name="_Toc144791729"/>
      <w:r>
        <w:lastRenderedPageBreak/>
        <w:t>Chapter 10 Personnel</w:t>
      </w:r>
      <w:bookmarkEnd w:id="227"/>
    </w:p>
    <w:p w14:paraId="621E2217" w14:textId="77777777" w:rsidR="00BA529C" w:rsidRDefault="00BA529C" w:rsidP="001D2A16">
      <w:r>
        <w:t>This chapter summarizes the applicable federal, state and agency requirements governing personnel issues.  In the event of conflict between these standards and federal statute or regulation, federal statute or regulation will apply.  This chapter is organized as follows:</w:t>
      </w:r>
    </w:p>
    <w:bookmarkStart w:id="228" w:name="ten_toc"/>
    <w:bookmarkEnd w:id="228"/>
    <w:p w14:paraId="390EC331" w14:textId="77777777" w:rsidR="00BA529C" w:rsidRDefault="003915D9" w:rsidP="00B42EFB">
      <w:pPr>
        <w:pStyle w:val="TOC1"/>
      </w:pPr>
      <w:r>
        <w:fldChar w:fldCharType="begin"/>
      </w:r>
      <w:r>
        <w:instrText xml:space="preserve"> HYPERLINK  \l "ten_one" </w:instrText>
      </w:r>
      <w:r>
        <w:fldChar w:fldCharType="separate"/>
      </w:r>
      <w:r w:rsidR="00BA529C" w:rsidRPr="003915D9">
        <w:rPr>
          <w:rStyle w:val="Hyperlink"/>
        </w:rPr>
        <w:t>1</w:t>
      </w:r>
      <w:bookmarkStart w:id="229" w:name="_Hlt70740184"/>
      <w:r w:rsidR="00BA529C" w:rsidRPr="003915D9">
        <w:rPr>
          <w:rStyle w:val="Hyperlink"/>
        </w:rPr>
        <w:t>0</w:t>
      </w:r>
      <w:bookmarkStart w:id="230" w:name="_Hlt70739972"/>
      <w:bookmarkEnd w:id="229"/>
      <w:r w:rsidR="00BA529C" w:rsidRPr="003915D9">
        <w:rPr>
          <w:rStyle w:val="Hyperlink"/>
        </w:rPr>
        <w:t>.</w:t>
      </w:r>
      <w:bookmarkStart w:id="231" w:name="_Hlt70739975"/>
      <w:bookmarkEnd w:id="230"/>
      <w:r w:rsidR="00BA529C" w:rsidRPr="003915D9">
        <w:rPr>
          <w:rStyle w:val="Hyperlink"/>
        </w:rPr>
        <w:t>1</w:t>
      </w:r>
      <w:bookmarkEnd w:id="231"/>
      <w:r w:rsidR="00BA529C" w:rsidRPr="003915D9">
        <w:rPr>
          <w:rStyle w:val="Hyperlink"/>
        </w:rPr>
        <w:tab/>
        <w:t>Personnel Policies</w:t>
      </w:r>
      <w:r>
        <w:fldChar w:fldCharType="end"/>
      </w:r>
    </w:p>
    <w:p w14:paraId="06630BCA" w14:textId="77777777" w:rsidR="00BA529C" w:rsidRDefault="00D72133" w:rsidP="00B42EFB">
      <w:pPr>
        <w:pStyle w:val="TOC1"/>
      </w:pPr>
      <w:hyperlink w:anchor="ten_two" w:history="1">
        <w:r w:rsidR="00BA529C" w:rsidRPr="000A06EF">
          <w:rPr>
            <w:rStyle w:val="Hyperlink"/>
          </w:rPr>
          <w:t>1</w:t>
        </w:r>
        <w:bookmarkStart w:id="232" w:name="_Hlt70740061"/>
        <w:r w:rsidR="00BA529C" w:rsidRPr="000A06EF">
          <w:rPr>
            <w:rStyle w:val="Hyperlink"/>
          </w:rPr>
          <w:t>0</w:t>
        </w:r>
        <w:bookmarkEnd w:id="232"/>
        <w:r w:rsidR="00BA529C" w:rsidRPr="000A06EF">
          <w:rPr>
            <w:rStyle w:val="Hyperlink"/>
          </w:rPr>
          <w:t>.2</w:t>
        </w:r>
        <w:r w:rsidR="00BA529C" w:rsidRPr="000A06EF">
          <w:rPr>
            <w:rStyle w:val="Hyperlink"/>
          </w:rPr>
          <w:tab/>
          <w:t>Personnel Compensation</w:t>
        </w:r>
      </w:hyperlink>
    </w:p>
    <w:p w14:paraId="20C807D2" w14:textId="77777777" w:rsidR="00BA529C" w:rsidRDefault="00D72133" w:rsidP="00B42EFB">
      <w:pPr>
        <w:pStyle w:val="TOC1"/>
      </w:pPr>
      <w:hyperlink w:anchor="ten_three" w:history="1">
        <w:r w:rsidR="00BA529C" w:rsidRPr="000A06EF">
          <w:rPr>
            <w:rStyle w:val="Hyperlink"/>
          </w:rPr>
          <w:t>1</w:t>
        </w:r>
        <w:bookmarkStart w:id="233" w:name="_Hlt70740172"/>
        <w:r w:rsidR="00BA529C" w:rsidRPr="000A06EF">
          <w:rPr>
            <w:rStyle w:val="Hyperlink"/>
          </w:rPr>
          <w:t>0</w:t>
        </w:r>
        <w:bookmarkStart w:id="234" w:name="_Hlt70740156"/>
        <w:bookmarkEnd w:id="233"/>
        <w:r w:rsidR="00BA529C" w:rsidRPr="000A06EF">
          <w:rPr>
            <w:rStyle w:val="Hyperlink"/>
          </w:rPr>
          <w:t>.</w:t>
        </w:r>
        <w:bookmarkEnd w:id="234"/>
        <w:r w:rsidR="00BA529C" w:rsidRPr="000A06EF">
          <w:rPr>
            <w:rStyle w:val="Hyperlink"/>
          </w:rPr>
          <w:t>3</w:t>
        </w:r>
        <w:r w:rsidR="00BA529C" w:rsidRPr="000A06EF">
          <w:rPr>
            <w:rStyle w:val="Hyperlink"/>
          </w:rPr>
          <w:tab/>
          <w:t>State Classification Salary Schedule</w:t>
        </w:r>
      </w:hyperlink>
    </w:p>
    <w:p w14:paraId="34E0C90C" w14:textId="77777777" w:rsidR="00BA529C" w:rsidRDefault="00BA529C" w:rsidP="001D2A16">
      <w:pPr>
        <w:spacing w:before="240"/>
      </w:pPr>
      <w:r>
        <w:t xml:space="preserve">Record retention and access requirements are provided in </w:t>
      </w:r>
      <w:hyperlink w:anchor="app_k" w:history="1">
        <w:r>
          <w:rPr>
            <w:rStyle w:val="Hyperlink"/>
          </w:rPr>
          <w:t>Appendix K</w:t>
        </w:r>
      </w:hyperlink>
      <w:r w:rsidR="00C341DD" w:rsidRPr="00C341DD">
        <w:rPr>
          <w:rStyle w:val="Hyperlink"/>
          <w:color w:val="auto"/>
          <w:u w:val="none"/>
        </w:rPr>
        <w:t xml:space="preserve"> to this manual</w:t>
      </w:r>
      <w:r>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E8DAF52" w14:textId="77777777" w:rsidR="003307F0" w:rsidRPr="00EA15CB" w:rsidRDefault="003307F0" w:rsidP="003307F0">
      <w:pPr>
        <w:pStyle w:val="Date"/>
      </w:pPr>
      <w:r>
        <w:t xml:space="preserve">Last Update:  </w:t>
      </w:r>
      <w:r w:rsidR="00C341DD">
        <w:t>April 1, 2014</w:t>
      </w:r>
    </w:p>
    <w:p w14:paraId="0C8BAE17" w14:textId="77777777" w:rsidR="00BA529C" w:rsidRPr="00BA529C" w:rsidRDefault="00D72133" w:rsidP="001D2A16">
      <w:pPr>
        <w:spacing w:before="240" w:after="0"/>
        <w:contextualSpacing/>
        <w:jc w:val="center"/>
        <w:rPr>
          <w:rStyle w:val="Hyperlink"/>
        </w:rPr>
      </w:pPr>
      <w:hyperlink w:anchor="toc" w:history="1">
        <w:r w:rsidR="00BA529C" w:rsidRPr="00BA529C">
          <w:rPr>
            <w:rStyle w:val="Hyperlink"/>
          </w:rPr>
          <w:t>Return to FMGC Table of Contents</w:t>
        </w:r>
      </w:hyperlink>
    </w:p>
    <w:p w14:paraId="65A25EE7" w14:textId="77777777" w:rsidR="009041C9" w:rsidRDefault="00BA529C" w:rsidP="001D2A16">
      <w:pPr>
        <w:spacing w:before="240" w:after="0"/>
        <w:contextualSpacing/>
        <w:jc w:val="center"/>
        <w:rPr>
          <w:rStyle w:val="Hyperlink"/>
        </w:rPr>
        <w:sectPr w:rsidR="009041C9" w:rsidSect="00154FB7">
          <w:footerReference w:type="default" r:id="rId41"/>
          <w:pgSz w:w="12240" w:h="15840" w:code="1"/>
          <w:pgMar w:top="1440" w:right="1440" w:bottom="1440" w:left="1440" w:header="720" w:footer="720" w:gutter="0"/>
          <w:cols w:space="720"/>
          <w:docGrid w:linePitch="326"/>
        </w:sectPr>
      </w:pPr>
      <w:r w:rsidRPr="00BA529C">
        <w:rPr>
          <w:rStyle w:val="Hyperlink"/>
        </w:rPr>
        <w:fldChar w:fldCharType="begin"/>
      </w:r>
      <w:r w:rsidR="00FF6371">
        <w:rPr>
          <w:rStyle w:val="Hyperlink"/>
        </w:rPr>
        <w:instrText>HYPERLINK  \l "app_c"</w:instrText>
      </w:r>
      <w:r w:rsidRPr="00BA529C">
        <w:rPr>
          <w:rStyle w:val="Hyperlink"/>
        </w:rPr>
      </w:r>
      <w:r w:rsidRPr="00BA529C">
        <w:rPr>
          <w:rStyle w:val="Hyperlink"/>
        </w:rPr>
        <w:fldChar w:fldCharType="separate"/>
      </w:r>
      <w:r w:rsidRPr="00BA529C">
        <w:rPr>
          <w:rStyle w:val="Hyperlink"/>
        </w:rPr>
        <w:t>Link to Policy Statements</w:t>
      </w:r>
    </w:p>
    <w:bookmarkStart w:id="235" w:name="ten_one"/>
    <w:bookmarkEnd w:id="235"/>
    <w:p w14:paraId="211FA6C0" w14:textId="77777777" w:rsidR="00BA529C" w:rsidRDefault="00BA529C" w:rsidP="001D2A16">
      <w:pPr>
        <w:pStyle w:val="Heading2"/>
      </w:pPr>
      <w:r w:rsidRPr="00BA529C">
        <w:rPr>
          <w:rStyle w:val="Hyperlink"/>
        </w:rPr>
        <w:lastRenderedPageBreak/>
        <w:fldChar w:fldCharType="end"/>
      </w:r>
      <w:r>
        <w:t>10.1 Personnel Policies</w:t>
      </w:r>
    </w:p>
    <w:p w14:paraId="0CEFB522" w14:textId="230D4A10" w:rsidR="00DD098B" w:rsidRDefault="00DD098B" w:rsidP="001D2A16">
      <w:pPr>
        <w:rPr>
          <w:rStyle w:val="IntenseEmphasis"/>
        </w:rPr>
      </w:pPr>
      <w:r>
        <w:rPr>
          <w:rStyle w:val="IntenseEmphasis"/>
        </w:rPr>
        <w:t>Policy:</w:t>
      </w:r>
    </w:p>
    <w:p w14:paraId="564CDDA1" w14:textId="1D77832A" w:rsidR="00BA529C" w:rsidRPr="00BA529C" w:rsidRDefault="00BA529C" w:rsidP="001D2A16">
      <w:pPr>
        <w:rPr>
          <w:rStyle w:val="IntenseEmphasis"/>
        </w:rPr>
      </w:pPr>
      <w:r w:rsidRPr="00BA529C">
        <w:rPr>
          <w:rStyle w:val="IntenseEmphasis"/>
        </w:rPr>
        <w:t>Written personnel polic</w:t>
      </w:r>
      <w:r w:rsidR="00483F5B">
        <w:rPr>
          <w:rStyle w:val="IntenseEmphasis"/>
        </w:rPr>
        <w:t>i</w:t>
      </w:r>
      <w:r w:rsidRPr="00BA529C">
        <w:rPr>
          <w:rStyle w:val="IntenseEmphasis"/>
        </w:rPr>
        <w:t>es and procedures must be developed, maintained and distributed to each employee.</w:t>
      </w:r>
    </w:p>
    <w:p w14:paraId="45EA0415" w14:textId="2C2F5F80" w:rsidR="00247543" w:rsidRDefault="00247543" w:rsidP="002E420E">
      <w:pPr>
        <w:rPr>
          <w:szCs w:val="24"/>
        </w:rPr>
      </w:pPr>
      <w:r>
        <w:rPr>
          <w:szCs w:val="24"/>
        </w:rPr>
        <w:t>This section addresses general personnel policy and procedures requirements.  It also includes a program specific requirement.</w:t>
      </w:r>
    </w:p>
    <w:p w14:paraId="208E5A8C" w14:textId="3FE75A4F" w:rsidR="00247543" w:rsidRDefault="00247543" w:rsidP="00D72133">
      <w:pPr>
        <w:pStyle w:val="Heading3"/>
      </w:pPr>
      <w:r>
        <w:t>General Personnel Policy &amp; Procedures Requirements</w:t>
      </w:r>
    </w:p>
    <w:p w14:paraId="5DDF4712" w14:textId="358768C5" w:rsidR="00BA529C" w:rsidRDefault="00BA529C" w:rsidP="002E420E">
      <w:pPr>
        <w:rPr>
          <w:snapToGrid w:val="0"/>
        </w:rPr>
      </w:pPr>
      <w:r w:rsidRPr="00BA529C">
        <w:rPr>
          <w:szCs w:val="24"/>
        </w:rPr>
        <w:t>The</w:t>
      </w:r>
      <w:r>
        <w:rPr>
          <w:snapToGrid w:val="0"/>
        </w:rPr>
        <w:t xml:space="preserve"> </w:t>
      </w:r>
      <w:r w:rsidR="004B56F9">
        <w:rPr>
          <w:rStyle w:val="Hyperlink"/>
        </w:rPr>
        <w:t>Grantee’s</w:t>
      </w:r>
      <w:r w:rsidRPr="00BA529C">
        <w:t xml:space="preserve"> </w:t>
      </w:r>
      <w:r w:rsidRPr="00BA529C">
        <w:rPr>
          <w:szCs w:val="24"/>
        </w:rPr>
        <w:t>written policies and procedures must describe the following</w:t>
      </w:r>
      <w:r w:rsidRPr="00BA529C">
        <w:t>:</w:t>
      </w:r>
    </w:p>
    <w:p w14:paraId="59B678B8" w14:textId="77777777" w:rsidR="00BA529C" w:rsidRPr="00D83B24" w:rsidRDefault="00BA529C" w:rsidP="00D72133">
      <w:pPr>
        <w:pStyle w:val="ListParagraph"/>
        <w:numPr>
          <w:ilvl w:val="0"/>
          <w:numId w:val="138"/>
        </w:numPr>
      </w:pPr>
      <w:r w:rsidRPr="00D83B24">
        <w:t>measures to ensure the physical security of personnel records relevant to this chapter;</w:t>
      </w:r>
    </w:p>
    <w:p w14:paraId="48421C5C" w14:textId="26CB2250" w:rsidR="00BA529C" w:rsidRPr="00D83B24" w:rsidRDefault="00BA529C" w:rsidP="00D72133">
      <w:pPr>
        <w:pStyle w:val="ListParagraph"/>
        <w:numPr>
          <w:ilvl w:val="0"/>
          <w:numId w:val="138"/>
        </w:numPr>
      </w:pPr>
      <w:r w:rsidRPr="00D83B24">
        <w:t xml:space="preserve">methodology utilized to ensure compliance with policies relating to conflicts of interest (see </w:t>
      </w:r>
      <w:hyperlink w:anchor="fourteen_toc" w:history="1">
        <w:r w:rsidRPr="00490FF6">
          <w:rPr>
            <w:rStyle w:val="Hyperlink"/>
          </w:rPr>
          <w:t>Chapter 1</w:t>
        </w:r>
        <w:r w:rsidR="004B56F9">
          <w:rPr>
            <w:rStyle w:val="Hyperlink"/>
          </w:rPr>
          <w:t>4 Procurement</w:t>
        </w:r>
        <w:r w:rsidR="004B56F9" w:rsidRPr="003F2034">
          <w:rPr>
            <w:rStyle w:val="Hyperlink"/>
            <w:color w:val="auto"/>
            <w:u w:val="none"/>
          </w:rPr>
          <w:t>, in</w:t>
        </w:r>
        <w:r w:rsidR="00C341DD" w:rsidRPr="003F2034">
          <w:rPr>
            <w:rStyle w:val="Hyperlink"/>
            <w:color w:val="auto"/>
            <w:u w:val="none"/>
          </w:rPr>
          <w:t xml:space="preserve"> this manual</w:t>
        </w:r>
        <w:r w:rsidRPr="003F2034">
          <w:rPr>
            <w:rStyle w:val="Hyperlink"/>
            <w:color w:val="auto"/>
            <w:u w:val="none"/>
          </w:rPr>
          <w:t>)</w:t>
        </w:r>
      </w:hyperlink>
      <w:r w:rsidRPr="00D83B24">
        <w:t>;</w:t>
      </w:r>
    </w:p>
    <w:p w14:paraId="2B46D661" w14:textId="77777777" w:rsidR="00BA529C" w:rsidRPr="00D83B24" w:rsidRDefault="00BA529C" w:rsidP="00D72133">
      <w:pPr>
        <w:pStyle w:val="ListParagraph"/>
        <w:numPr>
          <w:ilvl w:val="0"/>
          <w:numId w:val="138"/>
        </w:numPr>
      </w:pPr>
      <w:r w:rsidRPr="00D83B24">
        <w:t>measures to ensure compliance with applicable workplace laws and regulations, including, but not limited to:</w:t>
      </w:r>
    </w:p>
    <w:p w14:paraId="579B22BA" w14:textId="77777777" w:rsidR="00BA529C" w:rsidRPr="00D83B24" w:rsidRDefault="00BA529C" w:rsidP="00D72133">
      <w:pPr>
        <w:pStyle w:val="ListParagraph"/>
        <w:numPr>
          <w:ilvl w:val="1"/>
          <w:numId w:val="138"/>
        </w:numPr>
      </w:pPr>
      <w:r w:rsidRPr="00D83B24">
        <w:t>the Drug-Free Workplace Act of 1988,</w:t>
      </w:r>
    </w:p>
    <w:p w14:paraId="75900B17" w14:textId="77777777" w:rsidR="00BA529C" w:rsidRPr="00D83B24" w:rsidRDefault="00BA529C" w:rsidP="00D72133">
      <w:pPr>
        <w:pStyle w:val="ListParagraph"/>
        <w:numPr>
          <w:ilvl w:val="1"/>
          <w:numId w:val="138"/>
        </w:numPr>
      </w:pPr>
      <w:r w:rsidRPr="00D83B24">
        <w:t>the Fair Labor Standards Act,</w:t>
      </w:r>
    </w:p>
    <w:p w14:paraId="3206632C" w14:textId="77777777" w:rsidR="00BA529C" w:rsidRPr="00D83B24" w:rsidRDefault="00BA529C" w:rsidP="00D72133">
      <w:pPr>
        <w:pStyle w:val="ListParagraph"/>
        <w:numPr>
          <w:ilvl w:val="1"/>
          <w:numId w:val="138"/>
        </w:numPr>
      </w:pPr>
      <w:r w:rsidRPr="00D83B24">
        <w:t>the Family Medical Leave Act,</w:t>
      </w:r>
    </w:p>
    <w:p w14:paraId="3A176587" w14:textId="77777777" w:rsidR="00BA529C" w:rsidRPr="00D83B24" w:rsidRDefault="00BA529C" w:rsidP="00D72133">
      <w:pPr>
        <w:pStyle w:val="ListParagraph"/>
        <w:numPr>
          <w:ilvl w:val="1"/>
          <w:numId w:val="138"/>
        </w:numPr>
      </w:pPr>
      <w:r w:rsidRPr="00D83B24">
        <w:t>the Americans with Disabilities Act, and</w:t>
      </w:r>
    </w:p>
    <w:p w14:paraId="2E9EBE04" w14:textId="77777777" w:rsidR="00BA529C" w:rsidRPr="00D83B24" w:rsidRDefault="00BA529C" w:rsidP="00D72133">
      <w:pPr>
        <w:pStyle w:val="ListParagraph"/>
        <w:numPr>
          <w:ilvl w:val="1"/>
          <w:numId w:val="138"/>
        </w:numPr>
      </w:pPr>
      <w:r w:rsidRPr="00D83B24">
        <w:t>other Equal Employment Opportunity laws;</w:t>
      </w:r>
    </w:p>
    <w:p w14:paraId="1AEC6E5B" w14:textId="77777777" w:rsidR="00BA529C" w:rsidRPr="00D83B24" w:rsidRDefault="00BA529C" w:rsidP="00D72133">
      <w:pPr>
        <w:pStyle w:val="ListParagraph"/>
        <w:numPr>
          <w:ilvl w:val="0"/>
          <w:numId w:val="138"/>
        </w:numPr>
      </w:pPr>
      <w:r w:rsidRPr="00D83B24">
        <w:t>employment benefits of the organization;</w:t>
      </w:r>
    </w:p>
    <w:p w14:paraId="7B5256CC" w14:textId="59F01B3F" w:rsidR="00BA529C" w:rsidRPr="00D83B24" w:rsidRDefault="00BA529C" w:rsidP="00D72133">
      <w:pPr>
        <w:pStyle w:val="ListParagraph"/>
        <w:numPr>
          <w:ilvl w:val="0"/>
          <w:numId w:val="138"/>
        </w:numPr>
      </w:pPr>
      <w:r w:rsidRPr="00D83B24">
        <w:t xml:space="preserve">personnel actions of the organization, relevant to </w:t>
      </w:r>
      <w:hyperlink w:anchor="ten_three" w:history="1">
        <w:r w:rsidRPr="00D83B24">
          <w:rPr>
            <w:rStyle w:val="Hyperlink"/>
          </w:rPr>
          <w:t>Sect</w:t>
        </w:r>
        <w:bookmarkStart w:id="236" w:name="_Hlt84832863"/>
        <w:r w:rsidRPr="00D83B24">
          <w:rPr>
            <w:rStyle w:val="Hyperlink"/>
          </w:rPr>
          <w:t>i</w:t>
        </w:r>
        <w:bookmarkEnd w:id="236"/>
        <w:r w:rsidRPr="00D83B24">
          <w:rPr>
            <w:rStyle w:val="Hyperlink"/>
          </w:rPr>
          <w:t>on 10.</w:t>
        </w:r>
        <w:r w:rsidR="004B56F9">
          <w:rPr>
            <w:rStyle w:val="Hyperlink"/>
          </w:rPr>
          <w:t>3 State Classification Salary Schedule</w:t>
        </w:r>
      </w:hyperlink>
      <w:r w:rsidR="004B56F9">
        <w:t>, in</w:t>
      </w:r>
      <w:r w:rsidRPr="00D83B24">
        <w:t xml:space="preserve"> this chapter; and</w:t>
      </w:r>
    </w:p>
    <w:p w14:paraId="20D8C3BA" w14:textId="77777777" w:rsidR="00BA529C" w:rsidRPr="00D83B24" w:rsidRDefault="00BA529C" w:rsidP="00D72133">
      <w:pPr>
        <w:pStyle w:val="ListParagraph"/>
        <w:numPr>
          <w:ilvl w:val="0"/>
          <w:numId w:val="138"/>
        </w:numPr>
      </w:pPr>
      <w:r w:rsidRPr="00D83B24">
        <w:t>complaint and grievance procedures of the organization.</w:t>
      </w:r>
    </w:p>
    <w:p w14:paraId="36D97489" w14:textId="6B5224F6" w:rsidR="00BA529C" w:rsidRPr="00D83B24" w:rsidRDefault="00BA529C" w:rsidP="001D2A16">
      <w:r w:rsidRPr="00D83B24">
        <w:t xml:space="preserve">In addition, the </w:t>
      </w:r>
      <w:r w:rsidR="00B47C0E">
        <w:t>Grantee’s</w:t>
      </w:r>
      <w:r w:rsidRPr="00D83B24">
        <w:t xml:space="preserve"> written policies and procedures must provide the following as it pertains to personnel compensation:</w:t>
      </w:r>
    </w:p>
    <w:p w14:paraId="4F588DED" w14:textId="77777777" w:rsidR="00BA529C" w:rsidRPr="00D83B24" w:rsidRDefault="00BA529C" w:rsidP="00D72133">
      <w:pPr>
        <w:pStyle w:val="ListParagraph"/>
        <w:numPr>
          <w:ilvl w:val="0"/>
          <w:numId w:val="139"/>
        </w:numPr>
      </w:pPr>
      <w:r w:rsidRPr="00D83B24">
        <w:t>payrolls shall be reviewed for accuracy and validity, and are signed by the reviewer;</w:t>
      </w:r>
    </w:p>
    <w:p w14:paraId="134994FE" w14:textId="77777777" w:rsidR="00BA529C" w:rsidRPr="00D83B24" w:rsidRDefault="00BA529C" w:rsidP="00D72133">
      <w:pPr>
        <w:pStyle w:val="ListParagraph"/>
        <w:numPr>
          <w:ilvl w:val="0"/>
          <w:numId w:val="139"/>
        </w:numPr>
      </w:pPr>
      <w:r w:rsidRPr="00D83B24">
        <w:t>appropriate approval authority is exercised as outlined in an established approval process;</w:t>
      </w:r>
    </w:p>
    <w:p w14:paraId="08E58A3A" w14:textId="77777777" w:rsidR="00BA529C" w:rsidRPr="00D83B24" w:rsidRDefault="00BA529C" w:rsidP="00D72133">
      <w:pPr>
        <w:pStyle w:val="ListParagraph"/>
        <w:numPr>
          <w:ilvl w:val="0"/>
          <w:numId w:val="139"/>
        </w:numPr>
      </w:pPr>
      <w:r w:rsidRPr="00D83B24">
        <w:lastRenderedPageBreak/>
        <w:t>payroll registers be reconciled to independent controls (such as totals to the prior month’s totals);</w:t>
      </w:r>
    </w:p>
    <w:p w14:paraId="68F47E27" w14:textId="77777777" w:rsidR="00BA529C" w:rsidRPr="00D83B24" w:rsidRDefault="00BA529C" w:rsidP="00D72133">
      <w:pPr>
        <w:pStyle w:val="ListParagraph"/>
        <w:numPr>
          <w:ilvl w:val="0"/>
          <w:numId w:val="139"/>
        </w:numPr>
      </w:pPr>
      <w:r w:rsidRPr="00D83B24">
        <w:t>fringe benefit charges are supported by an approved system or plan;</w:t>
      </w:r>
    </w:p>
    <w:p w14:paraId="06988905" w14:textId="77777777" w:rsidR="00BA529C" w:rsidRPr="00D83B24" w:rsidRDefault="00BA529C" w:rsidP="00D72133">
      <w:pPr>
        <w:pStyle w:val="ListParagraph"/>
        <w:numPr>
          <w:ilvl w:val="0"/>
          <w:numId w:val="139"/>
        </w:numPr>
      </w:pPr>
      <w:r w:rsidRPr="00D83B24">
        <w:t>all staff and participants be paid only by check or direct deposit;</w:t>
      </w:r>
    </w:p>
    <w:p w14:paraId="24CD390B" w14:textId="77777777" w:rsidR="00BA529C" w:rsidRPr="00D83B24" w:rsidRDefault="00BA529C" w:rsidP="00D72133">
      <w:pPr>
        <w:pStyle w:val="ListParagraph"/>
        <w:numPr>
          <w:ilvl w:val="0"/>
          <w:numId w:val="139"/>
        </w:numPr>
      </w:pPr>
      <w:r w:rsidRPr="00D83B24">
        <w:t>preparation of the payroll is separate from and independent of delivery of the paychecks;</w:t>
      </w:r>
    </w:p>
    <w:p w14:paraId="7012259F" w14:textId="77777777" w:rsidR="00BA529C" w:rsidRPr="00D83B24" w:rsidRDefault="00BA529C" w:rsidP="00D72133">
      <w:pPr>
        <w:pStyle w:val="ListParagraph"/>
        <w:numPr>
          <w:ilvl w:val="0"/>
          <w:numId w:val="139"/>
        </w:numPr>
      </w:pPr>
      <w:r w:rsidRPr="00D83B24">
        <w:t>distribution of paychecks shall be performed by persons not involved with timekeeping or bank reconciliation; and</w:t>
      </w:r>
    </w:p>
    <w:p w14:paraId="033A41AC" w14:textId="77777777" w:rsidR="00BA529C" w:rsidRPr="00060261" w:rsidRDefault="00BA529C" w:rsidP="00D72133">
      <w:pPr>
        <w:pStyle w:val="ListParagraph"/>
        <w:numPr>
          <w:ilvl w:val="0"/>
          <w:numId w:val="139"/>
        </w:numPr>
        <w:rPr>
          <w:rStyle w:val="ListChar"/>
        </w:rPr>
      </w:pPr>
      <w:r w:rsidRPr="00D83B24">
        <w:t xml:space="preserve">removal of a terminated employee from the payroll system shall be performed by persons </w:t>
      </w:r>
      <w:r w:rsidRPr="00060261">
        <w:rPr>
          <w:rStyle w:val="ListChar"/>
        </w:rPr>
        <w:t>not involved in the processing of payroll.</w:t>
      </w:r>
    </w:p>
    <w:p w14:paraId="6CF60F2A" w14:textId="4960F2D8" w:rsidR="00BA529C" w:rsidRPr="00D83B24" w:rsidRDefault="00BA529C" w:rsidP="00D72133">
      <w:pPr>
        <w:pStyle w:val="Heading3"/>
      </w:pPr>
      <w:r w:rsidRPr="00D83B24">
        <w:t>Program Specific Consideration</w:t>
      </w:r>
    </w:p>
    <w:p w14:paraId="36B0BA7E" w14:textId="2D3356E6" w:rsidR="00BA529C" w:rsidRDefault="00812BF5" w:rsidP="001D2A16">
      <w:pPr>
        <w:pStyle w:val="BodyText"/>
        <w:rPr>
          <w:b w:val="0"/>
        </w:rPr>
      </w:pPr>
      <w:r w:rsidRPr="00D72133">
        <w:rPr>
          <w:b w:val="0"/>
        </w:rPr>
        <w:t>Workforce Innovation and Opportunity Act (WIOA)</w:t>
      </w:r>
      <w:r w:rsidR="00BA529C" w:rsidRPr="00D72133">
        <w:rPr>
          <w:b w:val="0"/>
        </w:rPr>
        <w:t>.</w:t>
      </w:r>
      <w:r w:rsidR="00BA529C">
        <w:rPr>
          <w:b w:val="0"/>
        </w:rPr>
        <w:t xml:space="preserve">  As provided in WI</w:t>
      </w:r>
      <w:r>
        <w:rPr>
          <w:b w:val="0"/>
        </w:rPr>
        <w:t>O</w:t>
      </w:r>
      <w:r w:rsidR="00BA529C">
        <w:rPr>
          <w:b w:val="0"/>
        </w:rPr>
        <w:t>A Regulations at 20 CFR</w:t>
      </w:r>
      <w:r>
        <w:rPr>
          <w:b w:val="0"/>
        </w:rPr>
        <w:t xml:space="preserve"> §</w:t>
      </w:r>
      <w:r w:rsidR="00F46190">
        <w:rPr>
          <w:b w:val="0"/>
        </w:rPr>
        <w:t xml:space="preserve"> </w:t>
      </w:r>
      <w:r>
        <w:rPr>
          <w:b w:val="0"/>
        </w:rPr>
        <w:t>683.200(g)</w:t>
      </w:r>
      <w:r w:rsidR="00BA529C">
        <w:rPr>
          <w:b w:val="0"/>
        </w:rPr>
        <w:t>, no individual may be placed in a WI</w:t>
      </w:r>
      <w:r>
        <w:rPr>
          <w:b w:val="0"/>
        </w:rPr>
        <w:t>O</w:t>
      </w:r>
      <w:r w:rsidR="00BA529C">
        <w:rPr>
          <w:b w:val="0"/>
        </w:rPr>
        <w:t>A employment activity if a member of that person’s immediate family is directly supervised by or directly supervises that individual.</w:t>
      </w:r>
      <w:r w:rsidRPr="00812BF5">
        <w:rPr>
          <w:b w:val="0"/>
          <w:bCs/>
        </w:rPr>
        <w:t xml:space="preserve"> </w:t>
      </w:r>
      <w:r>
        <w:rPr>
          <w:b w:val="0"/>
          <w:bCs/>
        </w:rPr>
        <w:t xml:space="preserve"> </w:t>
      </w:r>
      <w:r w:rsidR="00903173">
        <w:rPr>
          <w:b w:val="0"/>
          <w:bCs/>
        </w:rPr>
        <w:t>The regulation further requires that t</w:t>
      </w:r>
      <w:r w:rsidRPr="00812BF5">
        <w:rPr>
          <w:b w:val="0"/>
          <w:bCs/>
        </w:rPr>
        <w:t>o the extent that an applicable State or local legal requirement regarding nepotism is more restrictive than this provision, such State or local requirement must be followed.</w:t>
      </w:r>
    </w:p>
    <w:p w14:paraId="34EF4479" w14:textId="2599923E" w:rsidR="00BA529C" w:rsidRDefault="00A80CEB" w:rsidP="00204423">
      <w:pPr>
        <w:pStyle w:val="Bold"/>
      </w:pPr>
      <w:r>
        <w:t>Reference</w:t>
      </w:r>
      <w:r w:rsidR="00BA529C">
        <w:t>:</w:t>
      </w:r>
    </w:p>
    <w:p w14:paraId="5A22A17C" w14:textId="0E126C06" w:rsidR="00BA529C" w:rsidRDefault="00247543" w:rsidP="0040220E">
      <w:pPr>
        <w:pStyle w:val="Bibliography"/>
      </w:pPr>
      <w:r w:rsidRPr="00D72133">
        <w:t>Drug-Free Workplace Act (Public Law 100-690, Subtitle D codified at 41 U.S.C. §§ 701-707)</w:t>
      </w:r>
    </w:p>
    <w:p w14:paraId="7D99EF7B" w14:textId="2E63FB2E" w:rsidR="00BA529C" w:rsidRDefault="00247543" w:rsidP="0040220E">
      <w:pPr>
        <w:pStyle w:val="Bibliography"/>
      </w:pPr>
      <w:r w:rsidRPr="00D72133">
        <w:t>Fair Labor Standards Act of 1938, as amended (29 U.S.C. 201, et. seq.)</w:t>
      </w:r>
    </w:p>
    <w:p w14:paraId="15852EEF" w14:textId="4CA7D007" w:rsidR="00BA529C" w:rsidRPr="00D83B24" w:rsidRDefault="00247543" w:rsidP="0040220E">
      <w:pPr>
        <w:pStyle w:val="Bibliography"/>
        <w:rPr>
          <w:rStyle w:val="Hyperlink"/>
        </w:rPr>
      </w:pPr>
      <w:r w:rsidRPr="00D72133">
        <w:t>The Family and Medical Leave Act of 1993, Public Law 103-3</w:t>
      </w:r>
    </w:p>
    <w:p w14:paraId="31663402" w14:textId="44E330A9" w:rsidR="00BA529C" w:rsidRPr="00D83B24" w:rsidRDefault="00247543" w:rsidP="0040220E">
      <w:pPr>
        <w:pStyle w:val="Bibliography"/>
        <w:rPr>
          <w:rStyle w:val="Hyperlink"/>
        </w:rPr>
      </w:pPr>
      <w:r w:rsidRPr="00D72133">
        <w:t>Title VII of the Civil Rights Act of 1964, codified at 42 U.S.C. 2000e et seq.</w:t>
      </w:r>
    </w:p>
    <w:p w14:paraId="38E5F882" w14:textId="4295826D" w:rsidR="00BA529C" w:rsidRPr="00D83B24" w:rsidRDefault="00247543" w:rsidP="0040220E">
      <w:pPr>
        <w:pStyle w:val="Bibliography"/>
        <w:rPr>
          <w:rStyle w:val="Hyperlink"/>
        </w:rPr>
      </w:pPr>
      <w:r w:rsidRPr="00D72133">
        <w:t>Age Discrimination, 29 U.S.C. 621 and 626</w:t>
      </w:r>
    </w:p>
    <w:p w14:paraId="697B6D83" w14:textId="718D0E28" w:rsidR="00BA529C" w:rsidRPr="00D83B24" w:rsidRDefault="00247543" w:rsidP="0040220E">
      <w:pPr>
        <w:pStyle w:val="Bibliography"/>
        <w:rPr>
          <w:rStyle w:val="Hyperlink"/>
        </w:rPr>
      </w:pPr>
      <w:r w:rsidRPr="00D72133">
        <w:t>Rehabilitation Act of 1973, codified at 29 U.S.C. 701 et seq.</w:t>
      </w:r>
    </w:p>
    <w:p w14:paraId="3F253612" w14:textId="4B650958" w:rsidR="00BA529C" w:rsidRPr="00D83B24" w:rsidRDefault="00247543" w:rsidP="0040220E">
      <w:pPr>
        <w:pStyle w:val="Bibliography"/>
        <w:rPr>
          <w:rStyle w:val="Hyperlink"/>
        </w:rPr>
      </w:pPr>
      <w:r w:rsidRPr="00D72133">
        <w:t>Americans with Disabilities Act of 1990, Public Law 101-336</w:t>
      </w:r>
    </w:p>
    <w:p w14:paraId="11983792" w14:textId="7E2455B3" w:rsidR="00BA529C" w:rsidRDefault="00903173" w:rsidP="0040220E">
      <w:pPr>
        <w:pStyle w:val="Bibliography"/>
        <w:rPr>
          <w:rStyle w:val="Hyperlink"/>
        </w:rPr>
      </w:pPr>
      <w:r>
        <w:t>WIOA Regulations</w:t>
      </w:r>
      <w:r w:rsidR="00F46190">
        <w:t xml:space="preserve">: </w:t>
      </w:r>
      <w:r>
        <w:t>20 CFR §</w:t>
      </w:r>
      <w:r w:rsidR="00F46190">
        <w:t xml:space="preserve"> </w:t>
      </w:r>
      <w:r>
        <w:t>683.200(g)</w:t>
      </w:r>
      <w:r w:rsidDel="00903173">
        <w:t xml:space="preserve"> </w:t>
      </w:r>
    </w:p>
    <w:p w14:paraId="17988627" w14:textId="52F8A0F9" w:rsidR="003307F0" w:rsidRPr="00EA15CB" w:rsidRDefault="003307F0" w:rsidP="003307F0">
      <w:pPr>
        <w:pStyle w:val="Date"/>
      </w:pPr>
      <w:r>
        <w:t xml:space="preserve">Last Update:  </w:t>
      </w:r>
      <w:r w:rsidR="00903173">
        <w:t>October 1, 2023</w:t>
      </w:r>
    </w:p>
    <w:p w14:paraId="515F3CCA" w14:textId="77777777" w:rsidR="00BA529C" w:rsidRPr="00A960D5" w:rsidRDefault="00D72133" w:rsidP="001D2A16">
      <w:pPr>
        <w:pStyle w:val="hyperlinkcenter"/>
        <w:rPr>
          <w:rStyle w:val="Hyperlink"/>
        </w:rPr>
      </w:pPr>
      <w:hyperlink w:anchor="ten_toc" w:history="1">
        <w:r w:rsidR="00BA529C" w:rsidRPr="00A960D5">
          <w:rPr>
            <w:rStyle w:val="Hyperlink"/>
          </w:rPr>
          <w:t>Return to Chapter Ta</w:t>
        </w:r>
        <w:bookmarkStart w:id="237" w:name="_Hlt70740221"/>
        <w:r w:rsidR="00BA529C" w:rsidRPr="00A960D5">
          <w:rPr>
            <w:rStyle w:val="Hyperlink"/>
          </w:rPr>
          <w:t>b</w:t>
        </w:r>
        <w:bookmarkEnd w:id="237"/>
        <w:r w:rsidR="00BA529C" w:rsidRPr="00A960D5">
          <w:rPr>
            <w:rStyle w:val="Hyperlink"/>
          </w:rPr>
          <w:t>le of Contents</w:t>
        </w:r>
      </w:hyperlink>
    </w:p>
    <w:p w14:paraId="4DABFB2E" w14:textId="77777777" w:rsidR="009041C9" w:rsidRDefault="00BA529C" w:rsidP="001D2A16">
      <w:pPr>
        <w:pStyle w:val="hyperlinkcenter"/>
        <w:rPr>
          <w:rStyle w:val="Hyperlink"/>
        </w:rPr>
        <w:sectPr w:rsidR="009041C9" w:rsidSect="00154FB7">
          <w:pgSz w:w="12240" w:h="15840" w:code="1"/>
          <w:pgMar w:top="1440" w:right="1440" w:bottom="1440" w:left="1440" w:header="720" w:footer="720" w:gutter="0"/>
          <w:cols w:space="720"/>
          <w:docGrid w:linePitch="326"/>
        </w:sectPr>
      </w:pPr>
      <w:r w:rsidRPr="00A960D5">
        <w:rPr>
          <w:rStyle w:val="Hyperlink"/>
        </w:rPr>
        <w:fldChar w:fldCharType="begin"/>
      </w:r>
      <w:r w:rsidR="005E1B70">
        <w:rPr>
          <w:rStyle w:val="Hyperlink"/>
        </w:rPr>
        <w:instrText>HYPERLINK  \l "toc"</w:instrText>
      </w:r>
      <w:r w:rsidRPr="00A960D5">
        <w:rPr>
          <w:rStyle w:val="Hyperlink"/>
        </w:rPr>
      </w:r>
      <w:r w:rsidRPr="00A960D5">
        <w:rPr>
          <w:rStyle w:val="Hyperlink"/>
        </w:rPr>
        <w:fldChar w:fldCharType="separate"/>
      </w:r>
      <w:r w:rsidRPr="00A960D5">
        <w:rPr>
          <w:rStyle w:val="Hyperlink"/>
        </w:rPr>
        <w:t>Return to FMGC Table of Contents</w:t>
      </w:r>
    </w:p>
    <w:bookmarkStart w:id="238" w:name="ten_two"/>
    <w:bookmarkEnd w:id="238"/>
    <w:p w14:paraId="59CFFFD5" w14:textId="77777777" w:rsidR="00BA529C" w:rsidRPr="00D83B24" w:rsidRDefault="00BA529C" w:rsidP="001D2A16">
      <w:pPr>
        <w:pStyle w:val="Heading2"/>
      </w:pPr>
      <w:r w:rsidRPr="00A960D5">
        <w:rPr>
          <w:rStyle w:val="Hyperlink"/>
        </w:rPr>
        <w:lastRenderedPageBreak/>
        <w:fldChar w:fldCharType="end"/>
      </w:r>
      <w:r w:rsidR="00D83B24" w:rsidRPr="00D83B24">
        <w:t>10.2 Personnel Compensation</w:t>
      </w:r>
    </w:p>
    <w:p w14:paraId="2BAF6610" w14:textId="71B11841" w:rsidR="00DD098B" w:rsidRDefault="00DD098B" w:rsidP="001D2A16">
      <w:pPr>
        <w:rPr>
          <w:rStyle w:val="IntenseEmphasis"/>
        </w:rPr>
      </w:pPr>
      <w:r>
        <w:rPr>
          <w:rStyle w:val="IntenseEmphasis"/>
        </w:rPr>
        <w:t>Policy:</w:t>
      </w:r>
    </w:p>
    <w:p w14:paraId="1B966C57" w14:textId="79E39A70" w:rsidR="00BA529C" w:rsidRPr="00D83B24" w:rsidRDefault="00016F83" w:rsidP="001D2A16">
      <w:pPr>
        <w:rPr>
          <w:rStyle w:val="IntenseEmphasis"/>
        </w:rPr>
      </w:pPr>
      <w:r>
        <w:rPr>
          <w:rStyle w:val="IntenseEmphasis"/>
        </w:rPr>
        <w:t>Charges to TWC grant awards for salaries and wages</w:t>
      </w:r>
      <w:r w:rsidR="00BA529C" w:rsidRPr="00D83B24">
        <w:rPr>
          <w:rStyle w:val="IntenseEmphasis"/>
        </w:rPr>
        <w:t xml:space="preserve"> must be based on records that </w:t>
      </w:r>
      <w:r>
        <w:rPr>
          <w:rStyle w:val="IntenseEmphasis"/>
        </w:rPr>
        <w:t xml:space="preserve">accurately </w:t>
      </w:r>
      <w:r w:rsidR="00BA529C" w:rsidRPr="00D83B24">
        <w:rPr>
          <w:rStyle w:val="IntenseEmphasis"/>
        </w:rPr>
        <w:t xml:space="preserve">reflect the </w:t>
      </w:r>
      <w:r>
        <w:rPr>
          <w:rStyle w:val="IntenseEmphasis"/>
        </w:rPr>
        <w:t>work performed</w:t>
      </w:r>
      <w:r w:rsidR="00BA529C" w:rsidRPr="00D83B24">
        <w:rPr>
          <w:rStyle w:val="IntenseEmphasis"/>
        </w:rPr>
        <w:t xml:space="preserve">.  </w:t>
      </w:r>
      <w:r>
        <w:rPr>
          <w:rStyle w:val="IntenseEmphasis"/>
        </w:rPr>
        <w:t xml:space="preserve">The records must meet the standards for documentation of personnel expenses as set forth in the Uniform Guidance </w:t>
      </w:r>
      <w:r w:rsidR="001B20C5">
        <w:rPr>
          <w:rStyle w:val="IntenseEmphasis"/>
        </w:rPr>
        <w:t>and Texas Grant Management Standards</w:t>
      </w:r>
      <w:r>
        <w:rPr>
          <w:rStyle w:val="IntenseEmphasis"/>
        </w:rPr>
        <w:t>, as applicable.</w:t>
      </w:r>
    </w:p>
    <w:p w14:paraId="1B844A8B" w14:textId="44230D41" w:rsidR="00BE681E" w:rsidRPr="00D83B24" w:rsidRDefault="00BA529C" w:rsidP="001D2A16">
      <w:r w:rsidRPr="00D83B24">
        <w:t xml:space="preserve">Payrolls must be based on records that </w:t>
      </w:r>
      <w:r w:rsidR="00016F83">
        <w:t xml:space="preserve">accurately </w:t>
      </w:r>
      <w:r w:rsidRPr="00D83B24">
        <w:t xml:space="preserve">reflect the </w:t>
      </w:r>
      <w:r w:rsidR="00016F83">
        <w:t>work performed</w:t>
      </w:r>
      <w:r w:rsidRPr="00D83B24">
        <w:t xml:space="preserve">.  </w:t>
      </w:r>
      <w:r w:rsidR="00016F83">
        <w:t xml:space="preserve">The records must meet the standards for documentation of personnel expenses as set forth in </w:t>
      </w:r>
      <w:r w:rsidR="00BE681E">
        <w:t xml:space="preserve">2 CFR § 200.430(i) of </w:t>
      </w:r>
      <w:r w:rsidR="00016F83">
        <w:t xml:space="preserve">the </w:t>
      </w:r>
      <w:hyperlink w:anchor="uniformguidance" w:history="1">
        <w:r w:rsidR="00016F83" w:rsidRPr="00247543">
          <w:rPr>
            <w:rStyle w:val="Hyperlink"/>
          </w:rPr>
          <w:t>Uniform Guidance</w:t>
        </w:r>
      </w:hyperlink>
      <w:r w:rsidR="00016F83">
        <w:t xml:space="preserve"> </w:t>
      </w:r>
      <w:r w:rsidR="00BE681E">
        <w:t xml:space="preserve">(for </w:t>
      </w:r>
      <w:hyperlink w:anchor="federalaward" w:history="1">
        <w:r w:rsidR="00BE681E" w:rsidRPr="00247543">
          <w:rPr>
            <w:rStyle w:val="Hyperlink"/>
          </w:rPr>
          <w:t>federal awards</w:t>
        </w:r>
      </w:hyperlink>
      <w:r w:rsidR="00BE681E">
        <w:t xml:space="preserve">) </w:t>
      </w:r>
      <w:r w:rsidR="00016F83">
        <w:t xml:space="preserve">and </w:t>
      </w:r>
      <w:r w:rsidR="00BE681E">
        <w:t xml:space="preserve">paragraph (i) of “Compensation—Personal Services” in Appendix 7 of </w:t>
      </w:r>
      <w:hyperlink w:anchor="txgms" w:history="1">
        <w:r w:rsidR="00016F83" w:rsidRPr="00247543">
          <w:rPr>
            <w:rStyle w:val="Hyperlink"/>
          </w:rPr>
          <w:t>TxGMS</w:t>
        </w:r>
      </w:hyperlink>
      <w:r w:rsidR="00BE681E">
        <w:t xml:space="preserve"> (for </w:t>
      </w:r>
      <w:hyperlink w:anchor="stateaward" w:history="1">
        <w:r w:rsidR="00BE681E" w:rsidRPr="00247543">
          <w:rPr>
            <w:rStyle w:val="Hyperlink"/>
          </w:rPr>
          <w:t>state awards</w:t>
        </w:r>
      </w:hyperlink>
      <w:r w:rsidR="00BE681E">
        <w:t>)</w:t>
      </w:r>
      <w:r w:rsidR="00016F83">
        <w:t>.</w:t>
      </w:r>
    </w:p>
    <w:p w14:paraId="14C678D5" w14:textId="0FC06057" w:rsidR="00BA529C" w:rsidRPr="00D83B24" w:rsidRDefault="00247543" w:rsidP="001D2A16">
      <w:r>
        <w:t>Refer</w:t>
      </w:r>
      <w:r w:rsidR="00BA529C" w:rsidRPr="00D83B24">
        <w:t xml:space="preserve"> also</w:t>
      </w:r>
      <w:r>
        <w:t xml:space="preserve"> to</w:t>
      </w:r>
      <w:r w:rsidR="00BA529C" w:rsidRPr="00D83B24">
        <w:t xml:space="preserve"> </w:t>
      </w:r>
      <w:hyperlink w:anchor="ten_three" w:history="1">
        <w:r w:rsidR="00BA529C" w:rsidRPr="00D83B24">
          <w:rPr>
            <w:rStyle w:val="Hyperlink"/>
          </w:rPr>
          <w:t>Section 10.</w:t>
        </w:r>
        <w:r w:rsidR="004B56F9">
          <w:rPr>
            <w:rStyle w:val="Hyperlink"/>
          </w:rPr>
          <w:t>3 State Classification Salary Schedule</w:t>
        </w:r>
      </w:hyperlink>
      <w:r w:rsidR="004B56F9">
        <w:t xml:space="preserve">, </w:t>
      </w:r>
      <w:r w:rsidR="00C341DD">
        <w:t xml:space="preserve">in this manual, </w:t>
      </w:r>
      <w:r w:rsidR="00BA529C" w:rsidRPr="00D83B24">
        <w:t xml:space="preserve">regarding state salary classification, and </w:t>
      </w:r>
      <w:hyperlink w:anchor="_8.3.13_Compensation_for" w:history="1">
        <w:r w:rsidR="00BA529C" w:rsidRPr="00D83B24">
          <w:rPr>
            <w:rStyle w:val="Hyperlink"/>
          </w:rPr>
          <w:t>Section 8.3.1</w:t>
        </w:r>
        <w:r w:rsidR="004B56F9">
          <w:rPr>
            <w:rStyle w:val="Hyperlink"/>
          </w:rPr>
          <w:t>3 Compensation—Personnel Services</w:t>
        </w:r>
      </w:hyperlink>
      <w:r w:rsidR="004B56F9">
        <w:t xml:space="preserve">, </w:t>
      </w:r>
      <w:r w:rsidR="00C341DD">
        <w:t>in this manual</w:t>
      </w:r>
      <w:r w:rsidR="004B56F9">
        <w:t>,</w:t>
      </w:r>
      <w:r w:rsidR="00836E5F" w:rsidRPr="00D83B24">
        <w:t xml:space="preserve"> </w:t>
      </w:r>
      <w:r w:rsidR="00836E5F">
        <w:t>r</w:t>
      </w:r>
      <w:r w:rsidR="00BA529C" w:rsidRPr="00D83B24">
        <w:t>egarding the allowability of compensation.</w:t>
      </w:r>
      <w:r w:rsidR="002A0168">
        <w:t xml:space="preserve">  Also </w:t>
      </w:r>
      <w:r>
        <w:t>refer to</w:t>
      </w:r>
      <w:r w:rsidR="002A0168">
        <w:t xml:space="preserve"> </w:t>
      </w:r>
      <w:hyperlink w:anchor="eight_3_13a" w:history="1">
        <w:r w:rsidR="002A0168" w:rsidRPr="002A0168">
          <w:rPr>
            <w:rStyle w:val="Hyperlink"/>
          </w:rPr>
          <w:t>Section 8.3.13a Compensation—Fringe Benefits</w:t>
        </w:r>
      </w:hyperlink>
      <w:r w:rsidR="002A0168">
        <w:t>, in this manual.</w:t>
      </w:r>
    </w:p>
    <w:p w14:paraId="1D163FD9" w14:textId="623CA865" w:rsidR="00BA529C" w:rsidRPr="00D83B24" w:rsidRDefault="00A80CEB" w:rsidP="00204423">
      <w:pPr>
        <w:pStyle w:val="Bold"/>
      </w:pPr>
      <w:r>
        <w:t>Reference</w:t>
      </w:r>
      <w:r w:rsidR="00BA529C" w:rsidRPr="00D83B24">
        <w:t xml:space="preserve">: </w:t>
      </w:r>
    </w:p>
    <w:p w14:paraId="48BDFE49" w14:textId="206C4453" w:rsidR="00990C1D" w:rsidRPr="00621503" w:rsidRDefault="004B56F9" w:rsidP="00621503">
      <w:pPr>
        <w:pStyle w:val="Bibliography"/>
        <w:rPr>
          <w:rStyle w:val="Hyperlink"/>
          <w:color w:val="auto"/>
          <w:u w:val="none"/>
        </w:rPr>
      </w:pPr>
      <w:r w:rsidRPr="00621503">
        <w:t>OMB Uniform Guidance: 2 CFR § 200.430</w:t>
      </w:r>
    </w:p>
    <w:p w14:paraId="36A42043" w14:textId="1F3CCEB0" w:rsidR="00BA529C" w:rsidRPr="00621503" w:rsidRDefault="004B56F9" w:rsidP="00621503">
      <w:pPr>
        <w:pStyle w:val="Bibliography"/>
        <w:rPr>
          <w:rStyle w:val="Hyperlink"/>
          <w:color w:val="auto"/>
          <w:u w:val="none"/>
        </w:rPr>
      </w:pPr>
      <w:r w:rsidRPr="00621503">
        <w:t>TxGMS: Appendix 7</w:t>
      </w:r>
    </w:p>
    <w:p w14:paraId="517678B7" w14:textId="7AD209B4" w:rsidR="003307F0" w:rsidRPr="00EA15CB" w:rsidRDefault="003307F0" w:rsidP="003307F0">
      <w:pPr>
        <w:pStyle w:val="Date"/>
      </w:pPr>
      <w:r>
        <w:t xml:space="preserve">Last Update:  </w:t>
      </w:r>
      <w:r w:rsidR="004B56F9">
        <w:t>October 1, 2023</w:t>
      </w:r>
    </w:p>
    <w:p w14:paraId="4901DE2B" w14:textId="77777777" w:rsidR="00BA529C" w:rsidRPr="00D83B24" w:rsidRDefault="00D72133" w:rsidP="001D2A16">
      <w:pPr>
        <w:spacing w:before="240" w:after="0"/>
        <w:jc w:val="center"/>
        <w:rPr>
          <w:rStyle w:val="Hyperlink"/>
        </w:rPr>
      </w:pPr>
      <w:hyperlink w:anchor="ten_toc" w:history="1">
        <w:r w:rsidR="00BA529C" w:rsidRPr="00D83B24">
          <w:rPr>
            <w:rStyle w:val="Hyperlink"/>
          </w:rPr>
          <w:t>Return to Chapter</w:t>
        </w:r>
        <w:bookmarkStart w:id="239" w:name="_Hlt69273272"/>
        <w:r w:rsidR="00BA529C" w:rsidRPr="00D83B24">
          <w:rPr>
            <w:rStyle w:val="Hyperlink"/>
          </w:rPr>
          <w:t xml:space="preserve"> </w:t>
        </w:r>
        <w:bookmarkEnd w:id="239"/>
        <w:r w:rsidR="00BA529C" w:rsidRPr="00D83B24">
          <w:rPr>
            <w:rStyle w:val="Hyperlink"/>
          </w:rPr>
          <w:t>Tabl</w:t>
        </w:r>
        <w:bookmarkStart w:id="240" w:name="_Hlt70740237"/>
        <w:r w:rsidR="00BA529C" w:rsidRPr="00D83B24">
          <w:rPr>
            <w:rStyle w:val="Hyperlink"/>
          </w:rPr>
          <w:t>e</w:t>
        </w:r>
        <w:bookmarkEnd w:id="240"/>
        <w:r w:rsidR="00BA529C" w:rsidRPr="00D83B24">
          <w:rPr>
            <w:rStyle w:val="Hyperlink"/>
          </w:rPr>
          <w:t xml:space="preserve"> of C</w:t>
        </w:r>
        <w:bookmarkStart w:id="241" w:name="_Hlt70495460"/>
        <w:r w:rsidR="00BA529C" w:rsidRPr="00D83B24">
          <w:rPr>
            <w:rStyle w:val="Hyperlink"/>
          </w:rPr>
          <w:t>o</w:t>
        </w:r>
        <w:bookmarkEnd w:id="241"/>
        <w:r w:rsidR="00BA529C" w:rsidRPr="00D83B24">
          <w:rPr>
            <w:rStyle w:val="Hyperlink"/>
          </w:rPr>
          <w:t>ntents</w:t>
        </w:r>
      </w:hyperlink>
    </w:p>
    <w:p w14:paraId="67B501B8" w14:textId="77777777" w:rsidR="009041C9" w:rsidRDefault="00D72133" w:rsidP="001D2A16">
      <w:pPr>
        <w:contextualSpacing/>
        <w:jc w:val="center"/>
        <w:rPr>
          <w:rStyle w:val="Hyperlink"/>
        </w:rPr>
        <w:sectPr w:rsidR="009041C9" w:rsidSect="00154FB7">
          <w:pgSz w:w="12240" w:h="15840" w:code="1"/>
          <w:pgMar w:top="1440" w:right="1440" w:bottom="1440" w:left="1440" w:header="720" w:footer="720" w:gutter="0"/>
          <w:cols w:space="720"/>
          <w:docGrid w:linePitch="326"/>
        </w:sectPr>
      </w:pPr>
      <w:hyperlink w:anchor="toc" w:history="1">
        <w:r w:rsidR="00BA529C" w:rsidRPr="00D83B24">
          <w:rPr>
            <w:rStyle w:val="Hyperlink"/>
          </w:rPr>
          <w:t>Return to FMGC Table of Contents</w:t>
        </w:r>
      </w:hyperlink>
      <w:r w:rsidR="00BD1BCD">
        <w:rPr>
          <w:rStyle w:val="Hyperlink"/>
        </w:rPr>
        <w:t xml:space="preserve"> </w:t>
      </w:r>
    </w:p>
    <w:p w14:paraId="260FD17A" w14:textId="383D832F" w:rsidR="00D83B24" w:rsidRDefault="00D83B24" w:rsidP="001D2A16">
      <w:pPr>
        <w:pStyle w:val="Heading2"/>
        <w:rPr>
          <w:snapToGrid w:val="0"/>
        </w:rPr>
      </w:pPr>
      <w:bookmarkStart w:id="242" w:name="ten_three"/>
      <w:bookmarkEnd w:id="242"/>
      <w:r>
        <w:rPr>
          <w:snapToGrid w:val="0"/>
        </w:rPr>
        <w:lastRenderedPageBreak/>
        <w:t>10.3 State Classification Salary Schedule</w:t>
      </w:r>
    </w:p>
    <w:p w14:paraId="7C6C7B12" w14:textId="03CB4540" w:rsidR="00DD098B" w:rsidRDefault="00DD098B" w:rsidP="001D2A16">
      <w:pPr>
        <w:rPr>
          <w:rStyle w:val="IntenseEmphasis"/>
        </w:rPr>
      </w:pPr>
      <w:r>
        <w:rPr>
          <w:rStyle w:val="IntenseEmphasis"/>
        </w:rPr>
        <w:t>Policy:</w:t>
      </w:r>
    </w:p>
    <w:p w14:paraId="47E402CC" w14:textId="1E9A5A0E" w:rsidR="00BA529C" w:rsidRPr="00D83B24" w:rsidRDefault="00BA529C" w:rsidP="001D2A16">
      <w:pPr>
        <w:rPr>
          <w:rStyle w:val="IntenseEmphasis"/>
        </w:rPr>
      </w:pPr>
      <w:r w:rsidRPr="00D83B24">
        <w:rPr>
          <w:rStyle w:val="IntenseEmphasis"/>
        </w:rPr>
        <w:t>Salary expenditures of a council of governments, regional planning commission,</w:t>
      </w:r>
      <w:r w:rsidR="00704A37">
        <w:rPr>
          <w:rStyle w:val="IntenseEmphasis"/>
        </w:rPr>
        <w:t xml:space="preserve"> or similar regional planning agency;</w:t>
      </w:r>
      <w:r w:rsidRPr="00D83B24">
        <w:rPr>
          <w:rStyle w:val="IntenseEmphasis"/>
        </w:rPr>
        <w:t xml:space="preserve"> local workforce development board</w:t>
      </w:r>
      <w:r w:rsidR="00704A37">
        <w:rPr>
          <w:rStyle w:val="IntenseEmphasis"/>
        </w:rPr>
        <w:t>;</w:t>
      </w:r>
      <w:r w:rsidRPr="00D83B24">
        <w:rPr>
          <w:rStyle w:val="IntenseEmphasis"/>
        </w:rPr>
        <w:t xml:space="preserve"> or community center that receives funds from the Texas Workforce Commission must conform to state salary classification requirements.</w:t>
      </w:r>
    </w:p>
    <w:p w14:paraId="114C1EE9" w14:textId="227D81F0" w:rsidR="00BA529C" w:rsidRDefault="00D83B24" w:rsidP="001D2A16">
      <w:r>
        <w:t>A coun</w:t>
      </w:r>
      <w:r w:rsidR="00BA529C">
        <w:t xml:space="preserve">cil of governments, regional planning commission (or similar regional planning agency created under </w:t>
      </w:r>
      <w:r w:rsidR="005823B3">
        <w:t xml:space="preserve">Texas </w:t>
      </w:r>
      <w:r w:rsidR="00BA529C">
        <w:t>Local Government Code, Chapter 391), local workforce development board (</w:t>
      </w:r>
      <w:hyperlink w:anchor="board" w:history="1">
        <w:r w:rsidR="00BA529C">
          <w:rPr>
            <w:rStyle w:val="Hyperlink"/>
          </w:rPr>
          <w:t>Board</w:t>
        </w:r>
      </w:hyperlink>
      <w:r w:rsidR="00BA529C">
        <w:t xml:space="preserve">), or community center </w:t>
      </w:r>
      <w:r w:rsidR="00704A37">
        <w:t xml:space="preserve">(as defined by Texas Health and Safety Code, § 534.001(b)) </w:t>
      </w:r>
      <w:r w:rsidR="00BA529C">
        <w:t xml:space="preserve">that receives a grant or a contract directly from the Texas Workforce Commission must comply with the state salary classification requirements set forth in the current General Appropriations Act (Act).  The provisions do not apply to these entities’ </w:t>
      </w:r>
      <w:hyperlink w:anchor="subgrantee" w:history="1">
        <w:r w:rsidR="00F46190" w:rsidRPr="00F46190">
          <w:rPr>
            <w:rStyle w:val="Hyperlink"/>
          </w:rPr>
          <w:t>subgrantees (subrecipients)</w:t>
        </w:r>
      </w:hyperlink>
      <w:r w:rsidR="00BA529C">
        <w:t>.</w:t>
      </w:r>
    </w:p>
    <w:p w14:paraId="304A791B" w14:textId="43EE862A" w:rsidR="00BA529C" w:rsidRDefault="00BA529C" w:rsidP="001D2A16">
      <w:r>
        <w:t xml:space="preserve">Affected entities must, at a minimum, develop a schedule of positions, job titles, and salaries identifying the corresponding state position job title and salary for each position, or it may formally adopt the state salary schedule.  The state positions and salaries are set forth in the </w:t>
      </w:r>
      <w:r w:rsidR="000436ED">
        <w:t>“</w:t>
      </w:r>
      <w:r w:rsidRPr="00D72133">
        <w:rPr>
          <w:iCs/>
        </w:rPr>
        <w:t>Classified Positions</w:t>
      </w:r>
      <w:r w:rsidR="000436ED">
        <w:rPr>
          <w:iCs/>
        </w:rPr>
        <w:t>”</w:t>
      </w:r>
      <w:r>
        <w:t xml:space="preserve"> and </w:t>
      </w:r>
      <w:r w:rsidR="000436ED">
        <w:t>“</w:t>
      </w:r>
      <w:r w:rsidRPr="00D72133">
        <w:rPr>
          <w:iCs/>
        </w:rPr>
        <w:t>Salary Schedules</w:t>
      </w:r>
      <w:r w:rsidR="000436ED">
        <w:rPr>
          <w:iCs/>
        </w:rPr>
        <w:t>”</w:t>
      </w:r>
      <w:r>
        <w:t xml:space="preserve"> of the Act.  The schedules published by the Act are applicable for the period covered by the Act.</w:t>
      </w:r>
    </w:p>
    <w:p w14:paraId="3414DDF2" w14:textId="720B64C1" w:rsidR="00BA529C" w:rsidRDefault="00BA529C" w:rsidP="001D2A16">
      <w:r>
        <w:t xml:space="preserve">In the event that a </w:t>
      </w:r>
      <w:hyperlink w:anchor="grantee" w:history="1">
        <w:r w:rsidR="00704A37">
          <w:rPr>
            <w:rStyle w:val="Hyperlink"/>
          </w:rPr>
          <w:t>G</w:t>
        </w:r>
        <w:r w:rsidR="00704A37" w:rsidRPr="00704A37">
          <w:rPr>
            <w:rStyle w:val="Hyperlink"/>
          </w:rPr>
          <w:t>rantee</w:t>
        </w:r>
      </w:hyperlink>
      <w:r w:rsidR="008A4B92">
        <w:rPr>
          <w:rStyle w:val="Hyperlink"/>
        </w:rPr>
        <w:t xml:space="preserve"> </w:t>
      </w:r>
      <w:r>
        <w:t xml:space="preserve">formally adopts the state salary schedule, it should list the positions, job titles, and salaries in use.  The information should be provided for all salaried positions, including those not directly paid with grant funds.  The </w:t>
      </w:r>
      <w:r w:rsidR="000436ED">
        <w:t>Grantee</w:t>
      </w:r>
      <w:r>
        <w:t xml:space="preserve"> must submit its Salary Classification Schedule to the </w:t>
      </w:r>
      <w:hyperlink w:anchor="agency" w:history="1">
        <w:r w:rsidR="000C667F" w:rsidRPr="00D468D6">
          <w:rPr>
            <w:rStyle w:val="Hyperlink"/>
          </w:rPr>
          <w:t>Agency</w:t>
        </w:r>
      </w:hyperlink>
      <w:r>
        <w:t xml:space="preserve"> as part of the grant application process.  For Boards, the schedule is submitted along with its Board-approved operating budget that is </w:t>
      </w:r>
      <w:r w:rsidR="000436ED">
        <w:t>described</w:t>
      </w:r>
      <w:r>
        <w:t xml:space="preserve"> in</w:t>
      </w:r>
      <w:r w:rsidR="000436ED">
        <w:rPr>
          <w:rStyle w:val="Hyperlink"/>
        </w:rPr>
        <w:t xml:space="preserve"> </w:t>
      </w:r>
      <w:hyperlink w:anchor="six_two" w:history="1">
        <w:r w:rsidR="000436ED" w:rsidRPr="000436ED">
          <w:rPr>
            <w:rStyle w:val="Hyperlink"/>
          </w:rPr>
          <w:t>Section 6.2 Budget Submission Requirements</w:t>
        </w:r>
      </w:hyperlink>
      <w:r w:rsidR="00704A37">
        <w:rPr>
          <w:rStyle w:val="Hyperlink"/>
          <w:color w:val="auto"/>
          <w:u w:val="none"/>
        </w:rPr>
        <w:t>, in</w:t>
      </w:r>
      <w:r w:rsidR="005823B3" w:rsidRPr="005823B3">
        <w:rPr>
          <w:rStyle w:val="Hyperlink"/>
          <w:color w:val="auto"/>
          <w:u w:val="none"/>
        </w:rPr>
        <w:t xml:space="preserve"> this manual.</w:t>
      </w:r>
    </w:p>
    <w:p w14:paraId="3556F9C4" w14:textId="67A3824E" w:rsidR="00BA529C" w:rsidRDefault="00BA529C" w:rsidP="001D2A16">
      <w:r>
        <w:t>In complying with the classification requirements, the salary for a given position classification shall not exceed the maximum salary for that classification for the applicable biennium.  Employees working less than full-time (75 percent, 50 percent, 25 percent) are to be paid a proportionate amount of their monthly salary identical to the percent of time worked.</w:t>
      </w:r>
    </w:p>
    <w:p w14:paraId="19A3C892" w14:textId="06CAD304" w:rsidR="00BA529C" w:rsidRDefault="00A80CEB" w:rsidP="00204423">
      <w:pPr>
        <w:pStyle w:val="Bold"/>
      </w:pPr>
      <w:r>
        <w:rPr>
          <w:snapToGrid w:val="0"/>
        </w:rPr>
        <w:t>Reference</w:t>
      </w:r>
      <w:r w:rsidR="00BA529C">
        <w:rPr>
          <w:snapToGrid w:val="0"/>
        </w:rPr>
        <w:t>:</w:t>
      </w:r>
    </w:p>
    <w:p w14:paraId="3B524941" w14:textId="3B8340A1" w:rsidR="00BA529C" w:rsidRDefault="008C1C20" w:rsidP="0040220E">
      <w:pPr>
        <w:pStyle w:val="Bibliography"/>
      </w:pPr>
      <w:r w:rsidRPr="00D72133">
        <w:t>General Appropriations Act, Article IX, Section 4.04, 87th Texas Legislature, Regular Session</w:t>
      </w:r>
    </w:p>
    <w:p w14:paraId="5ED10FA3" w14:textId="77777777" w:rsidR="00BA529C" w:rsidRDefault="00BA529C" w:rsidP="00EF3636">
      <w:pPr>
        <w:pStyle w:val="Bibliography"/>
      </w:pPr>
      <w:r>
        <w:t>Guidance Memorandum Relating to Article IX, Section 33, of the General Appropriations Act by the Governor’s Office of Budget and Planning, February 1998</w:t>
      </w:r>
    </w:p>
    <w:p w14:paraId="1551D5EE" w14:textId="35532580" w:rsidR="003307F0" w:rsidRPr="00EA15CB" w:rsidRDefault="003307F0" w:rsidP="003307F0">
      <w:pPr>
        <w:pStyle w:val="Date"/>
      </w:pPr>
      <w:r>
        <w:t xml:space="preserve">Last Update:  </w:t>
      </w:r>
      <w:r w:rsidR="00704A37">
        <w:t>October 1, 2023</w:t>
      </w:r>
    </w:p>
    <w:p w14:paraId="7F88CCA5" w14:textId="77777777" w:rsidR="00BA529C" w:rsidRPr="00D83B24" w:rsidRDefault="00D72133" w:rsidP="001D2A16">
      <w:pPr>
        <w:spacing w:before="240" w:after="0"/>
        <w:jc w:val="center"/>
      </w:pPr>
      <w:hyperlink w:anchor="ten_toc" w:history="1">
        <w:r w:rsidR="00BA529C" w:rsidRPr="00D83B24">
          <w:rPr>
            <w:rStyle w:val="Hyperlink"/>
          </w:rPr>
          <w:t xml:space="preserve">Return to Chapter </w:t>
        </w:r>
        <w:bookmarkStart w:id="243" w:name="_Hlt70740269"/>
        <w:r w:rsidR="00BA529C" w:rsidRPr="00D83B24">
          <w:rPr>
            <w:rStyle w:val="Hyperlink"/>
          </w:rPr>
          <w:t>T</w:t>
        </w:r>
        <w:bookmarkEnd w:id="243"/>
        <w:r w:rsidR="00BA529C" w:rsidRPr="00D83B24">
          <w:rPr>
            <w:rStyle w:val="Hyperlink"/>
          </w:rPr>
          <w:t>able of Contents</w:t>
        </w:r>
      </w:hyperlink>
    </w:p>
    <w:p w14:paraId="3E1FD731" w14:textId="77777777" w:rsidR="000938D2" w:rsidRDefault="00D72133" w:rsidP="001D2A16">
      <w:pPr>
        <w:spacing w:after="0"/>
        <w:contextualSpacing/>
        <w:jc w:val="center"/>
        <w:rPr>
          <w:rStyle w:val="Hyperlink"/>
        </w:rPr>
      </w:pPr>
      <w:hyperlink w:anchor="toc" w:history="1">
        <w:r w:rsidR="00BA529C" w:rsidRPr="00D83B24">
          <w:rPr>
            <w:rStyle w:val="Hyperlink"/>
          </w:rPr>
          <w:t>Return to FMGC Table of Contents</w:t>
        </w:r>
      </w:hyperlink>
      <w:r w:rsidR="00BD1BCD">
        <w:rPr>
          <w:rStyle w:val="Hyperlink"/>
        </w:rPr>
        <w:t xml:space="preserve"> </w:t>
      </w:r>
    </w:p>
    <w:p w14:paraId="668F5960" w14:textId="77777777" w:rsidR="009041C9" w:rsidRDefault="009041C9" w:rsidP="000938D2">
      <w:pPr>
        <w:rPr>
          <w:rStyle w:val="Hyperlink"/>
        </w:rPr>
        <w:sectPr w:rsidR="009041C9" w:rsidSect="00154FB7">
          <w:pgSz w:w="12240" w:h="15840" w:code="1"/>
          <w:pgMar w:top="1440" w:right="1440" w:bottom="1440" w:left="1440" w:header="720" w:footer="720" w:gutter="0"/>
          <w:cols w:space="720"/>
          <w:docGrid w:linePitch="326"/>
        </w:sectPr>
      </w:pPr>
    </w:p>
    <w:p w14:paraId="2464AB44" w14:textId="51D25E24" w:rsidR="00490B6B" w:rsidRDefault="00490B6B" w:rsidP="001D2A16">
      <w:pPr>
        <w:pStyle w:val="Heading1"/>
        <w:ind w:left="0"/>
      </w:pPr>
      <w:bookmarkStart w:id="244" w:name="_Chapter_11_Cost"/>
      <w:bookmarkStart w:id="245" w:name="_Toc144791730"/>
      <w:bookmarkEnd w:id="244"/>
      <w:r>
        <w:lastRenderedPageBreak/>
        <w:t>Chapter 11 Cost Allocation</w:t>
      </w:r>
      <w:bookmarkEnd w:id="245"/>
    </w:p>
    <w:p w14:paraId="450B1F0D" w14:textId="5BFD6F4A" w:rsidR="00490B6B" w:rsidRDefault="00490B6B" w:rsidP="001D2A16">
      <w:r>
        <w:t xml:space="preserve">Depending on organization and function, an entity may use a cost allocation plan, indirect cost rate, or both to identify and assign </w:t>
      </w:r>
      <w:hyperlink w:anchor="indirectcost" w:history="1">
        <w:r>
          <w:rPr>
            <w:rStyle w:val="Hyperlink"/>
          </w:rPr>
          <w:t>ind</w:t>
        </w:r>
        <w:bookmarkStart w:id="246" w:name="_Hlt105390743"/>
        <w:r>
          <w:rPr>
            <w:rStyle w:val="Hyperlink"/>
          </w:rPr>
          <w:t>i</w:t>
        </w:r>
        <w:bookmarkEnd w:id="246"/>
        <w:r>
          <w:rPr>
            <w:rStyle w:val="Hyperlink"/>
          </w:rPr>
          <w:t>r</w:t>
        </w:r>
        <w:bookmarkStart w:id="247" w:name="_Hlt105376545"/>
        <w:r>
          <w:rPr>
            <w:rStyle w:val="Hyperlink"/>
          </w:rPr>
          <w:t>e</w:t>
        </w:r>
        <w:bookmarkEnd w:id="247"/>
        <w:r>
          <w:rPr>
            <w:rStyle w:val="Hyperlink"/>
          </w:rPr>
          <w:t>ct costs</w:t>
        </w:r>
      </w:hyperlink>
      <w:r>
        <w:t xml:space="preserve"> to benefiting cost objectives.  This chapter compiles the federal, state and agency requirements that apply to cost allocation plans.  In the event of conflict between these standards and federal statute or regulation, the federal statute or regulation will apply.  The chapter is organized as follows:</w:t>
      </w:r>
    </w:p>
    <w:bookmarkStart w:id="248" w:name="eleven_toc"/>
    <w:bookmarkStart w:id="249" w:name="_Hlt105304684"/>
    <w:bookmarkEnd w:id="248"/>
    <w:p w14:paraId="56B31D46" w14:textId="77777777" w:rsidR="00490B6B" w:rsidRDefault="000A06EF" w:rsidP="000A06EF">
      <w:pPr>
        <w:pStyle w:val="TOC1"/>
      </w:pPr>
      <w:r>
        <w:fldChar w:fldCharType="begin"/>
      </w:r>
      <w:r>
        <w:instrText xml:space="preserve"> HYPERLINK  \l "eleven_one" </w:instrText>
      </w:r>
      <w:r>
        <w:fldChar w:fldCharType="separate"/>
      </w:r>
      <w:r w:rsidR="00490B6B" w:rsidRPr="000A06EF">
        <w:rPr>
          <w:rStyle w:val="Hyperlink"/>
        </w:rPr>
        <w:t>1</w:t>
      </w:r>
      <w:bookmarkStart w:id="250" w:name="_Hlt101056957"/>
      <w:r w:rsidR="00490B6B" w:rsidRPr="000A06EF">
        <w:rPr>
          <w:rStyle w:val="Hyperlink"/>
        </w:rPr>
        <w:t>1</w:t>
      </w:r>
      <w:bookmarkStart w:id="251" w:name="_Hlt105384031"/>
      <w:bookmarkEnd w:id="250"/>
      <w:r w:rsidR="00490B6B" w:rsidRPr="000A06EF">
        <w:rPr>
          <w:rStyle w:val="Hyperlink"/>
        </w:rPr>
        <w:t>.</w:t>
      </w:r>
      <w:bookmarkEnd w:id="251"/>
      <w:r w:rsidR="00490B6B" w:rsidRPr="000A06EF">
        <w:rPr>
          <w:rStyle w:val="Hyperlink"/>
        </w:rPr>
        <w:t>1</w:t>
      </w:r>
      <w:bookmarkEnd w:id="249"/>
      <w:r w:rsidR="00490B6B" w:rsidRPr="000A06EF">
        <w:rPr>
          <w:rStyle w:val="Hyperlink"/>
        </w:rPr>
        <w:tab/>
        <w:t>Cost Allocation Plan</w:t>
      </w:r>
      <w:r>
        <w:fldChar w:fldCharType="end"/>
      </w:r>
      <w:r w:rsidR="00490B6B">
        <w:t xml:space="preserve"> </w:t>
      </w:r>
    </w:p>
    <w:bookmarkStart w:id="252" w:name="_Hlt101056965"/>
    <w:p w14:paraId="3076E152" w14:textId="77777777" w:rsidR="00490B6B" w:rsidRDefault="000A06EF" w:rsidP="000A06EF">
      <w:pPr>
        <w:pStyle w:val="TOC1"/>
      </w:pPr>
      <w:r>
        <w:fldChar w:fldCharType="begin"/>
      </w:r>
      <w:r>
        <w:instrText xml:space="preserve"> HYPERLINK  \l "eleven_two" </w:instrText>
      </w:r>
      <w:r>
        <w:fldChar w:fldCharType="separate"/>
      </w:r>
      <w:r w:rsidR="00490B6B" w:rsidRPr="000A06EF">
        <w:rPr>
          <w:rStyle w:val="Hyperlink"/>
        </w:rPr>
        <w:t>1</w:t>
      </w:r>
      <w:bookmarkStart w:id="253" w:name="_Hlt105390972"/>
      <w:bookmarkStart w:id="254" w:name="_Hlt104166066"/>
      <w:bookmarkEnd w:id="253"/>
      <w:r w:rsidR="00490B6B" w:rsidRPr="000A06EF">
        <w:rPr>
          <w:rStyle w:val="Hyperlink"/>
        </w:rPr>
        <w:t>1</w:t>
      </w:r>
      <w:bookmarkStart w:id="255" w:name="_Hlt105304691"/>
      <w:bookmarkEnd w:id="254"/>
      <w:r w:rsidR="00490B6B" w:rsidRPr="000A06EF">
        <w:rPr>
          <w:rStyle w:val="Hyperlink"/>
        </w:rPr>
        <w:t>.</w:t>
      </w:r>
      <w:bookmarkEnd w:id="255"/>
      <w:r w:rsidR="00490B6B" w:rsidRPr="000A06EF">
        <w:rPr>
          <w:rStyle w:val="Hyperlink"/>
        </w:rPr>
        <w:t>2</w:t>
      </w:r>
      <w:bookmarkEnd w:id="252"/>
      <w:r w:rsidR="00490B6B" w:rsidRPr="000A06EF">
        <w:rPr>
          <w:rStyle w:val="Hyperlink"/>
        </w:rPr>
        <w:tab/>
        <w:t>Allocation Methodology</w:t>
      </w:r>
      <w:r>
        <w:fldChar w:fldCharType="end"/>
      </w:r>
    </w:p>
    <w:p w14:paraId="5BAEC6ED" w14:textId="77777777" w:rsidR="00490B6B" w:rsidRDefault="00D72133" w:rsidP="000A06EF">
      <w:pPr>
        <w:pStyle w:val="TOC1"/>
      </w:pPr>
      <w:hyperlink w:anchor="eleven_three" w:history="1">
        <w:r w:rsidR="00490B6B" w:rsidRPr="000A06EF">
          <w:rPr>
            <w:rStyle w:val="Hyperlink"/>
          </w:rPr>
          <w:t>1</w:t>
        </w:r>
        <w:bookmarkStart w:id="256" w:name="_Hlt104166106"/>
        <w:r w:rsidR="00490B6B" w:rsidRPr="000A06EF">
          <w:rPr>
            <w:rStyle w:val="Hyperlink"/>
          </w:rPr>
          <w:t>1</w:t>
        </w:r>
        <w:bookmarkStart w:id="257" w:name="_Hlt105304694"/>
        <w:bookmarkEnd w:id="256"/>
        <w:r w:rsidR="00490B6B" w:rsidRPr="000A06EF">
          <w:rPr>
            <w:rStyle w:val="Hyperlink"/>
          </w:rPr>
          <w:t>.</w:t>
        </w:r>
        <w:bookmarkStart w:id="258" w:name="_Hlt101056967"/>
        <w:bookmarkEnd w:id="257"/>
        <w:r w:rsidR="00490B6B" w:rsidRPr="000A06EF">
          <w:rPr>
            <w:rStyle w:val="Hyperlink"/>
          </w:rPr>
          <w:t>3</w:t>
        </w:r>
        <w:bookmarkEnd w:id="258"/>
        <w:r w:rsidR="00490B6B" w:rsidRPr="000A06EF">
          <w:rPr>
            <w:rStyle w:val="Hyperlink"/>
          </w:rPr>
          <w:tab/>
          <w:t>Cost Pools</w:t>
        </w:r>
      </w:hyperlink>
    </w:p>
    <w:p w14:paraId="5B125E84" w14:textId="77777777" w:rsidR="00490B6B" w:rsidRDefault="00D72133" w:rsidP="000A06EF">
      <w:pPr>
        <w:pStyle w:val="TOC1"/>
      </w:pPr>
      <w:hyperlink w:anchor="eleven_four" w:history="1">
        <w:r w:rsidR="00490B6B" w:rsidRPr="000A06EF">
          <w:rPr>
            <w:rStyle w:val="Hyperlink"/>
          </w:rPr>
          <w:t>1</w:t>
        </w:r>
        <w:bookmarkStart w:id="259" w:name="_Hlt105304697"/>
        <w:r w:rsidR="00490B6B" w:rsidRPr="000A06EF">
          <w:rPr>
            <w:rStyle w:val="Hyperlink"/>
          </w:rPr>
          <w:t>1</w:t>
        </w:r>
        <w:bookmarkStart w:id="260" w:name="_Hlt101056969"/>
        <w:bookmarkEnd w:id="259"/>
        <w:r w:rsidR="00490B6B" w:rsidRPr="000A06EF">
          <w:rPr>
            <w:rStyle w:val="Hyperlink"/>
          </w:rPr>
          <w:t>.</w:t>
        </w:r>
        <w:bookmarkStart w:id="261" w:name="_Hlt105393120"/>
        <w:bookmarkEnd w:id="260"/>
        <w:r w:rsidR="00490B6B" w:rsidRPr="000A06EF">
          <w:rPr>
            <w:rStyle w:val="Hyperlink"/>
          </w:rPr>
          <w:t>4</w:t>
        </w:r>
        <w:bookmarkEnd w:id="261"/>
        <w:r w:rsidR="00490B6B" w:rsidRPr="000A06EF">
          <w:rPr>
            <w:rStyle w:val="Hyperlink"/>
          </w:rPr>
          <w:tab/>
          <w:t>Allocation (Distribution) Bases</w:t>
        </w:r>
      </w:hyperlink>
      <w:r w:rsidR="00490B6B">
        <w:t xml:space="preserve"> </w:t>
      </w:r>
    </w:p>
    <w:bookmarkStart w:id="262" w:name="_Hlt104166169"/>
    <w:p w14:paraId="6AC0E7C9" w14:textId="77777777" w:rsidR="00490B6B" w:rsidRDefault="000A06EF" w:rsidP="000A06EF">
      <w:pPr>
        <w:pStyle w:val="TOC1"/>
      </w:pPr>
      <w:r>
        <w:fldChar w:fldCharType="begin"/>
      </w:r>
      <w:r>
        <w:instrText xml:space="preserve"> HYPERLINK  \l "eleven_five" </w:instrText>
      </w:r>
      <w:r>
        <w:fldChar w:fldCharType="separate"/>
      </w:r>
      <w:r w:rsidR="00490B6B" w:rsidRPr="000A06EF">
        <w:rPr>
          <w:rStyle w:val="Hyperlink"/>
        </w:rPr>
        <w:t>1</w:t>
      </w:r>
      <w:bookmarkStart w:id="263" w:name="_Hlt105391415"/>
      <w:r w:rsidR="00490B6B" w:rsidRPr="000A06EF">
        <w:rPr>
          <w:rStyle w:val="Hyperlink"/>
        </w:rPr>
        <w:t>1</w:t>
      </w:r>
      <w:bookmarkStart w:id="264" w:name="_Hlt101056972"/>
      <w:bookmarkEnd w:id="263"/>
      <w:r w:rsidR="00490B6B" w:rsidRPr="000A06EF">
        <w:rPr>
          <w:rStyle w:val="Hyperlink"/>
        </w:rPr>
        <w:t>,5</w:t>
      </w:r>
      <w:bookmarkEnd w:id="262"/>
      <w:bookmarkEnd w:id="264"/>
      <w:r w:rsidR="00490B6B" w:rsidRPr="000A06EF">
        <w:rPr>
          <w:rStyle w:val="Hyperlink"/>
        </w:rPr>
        <w:tab/>
        <w:t>Adjustments</w:t>
      </w:r>
      <w:r>
        <w:fldChar w:fldCharType="end"/>
      </w:r>
      <w:r w:rsidR="00490B6B" w:rsidRPr="006634B9">
        <w:rPr>
          <w:rStyle w:val="Hyperlink"/>
        </w:rPr>
        <w:t xml:space="preserve"> </w:t>
      </w:r>
    </w:p>
    <w:bookmarkStart w:id="265" w:name="_Hlt104166197"/>
    <w:p w14:paraId="0588F133" w14:textId="24A353C2" w:rsidR="00490B6B" w:rsidRDefault="000A06EF" w:rsidP="000A06EF">
      <w:pPr>
        <w:pStyle w:val="TOC1"/>
      </w:pPr>
      <w:r>
        <w:fldChar w:fldCharType="begin"/>
      </w:r>
      <w:r>
        <w:instrText xml:space="preserve"> HYPERLINK  \l "eleven_six" </w:instrText>
      </w:r>
      <w:r>
        <w:fldChar w:fldCharType="separate"/>
      </w:r>
      <w:r w:rsidR="00490B6B" w:rsidRPr="000A06EF">
        <w:rPr>
          <w:rStyle w:val="Hyperlink"/>
        </w:rPr>
        <w:t>1</w:t>
      </w:r>
      <w:bookmarkStart w:id="266" w:name="_Hlt101056974"/>
      <w:r w:rsidR="00490B6B" w:rsidRPr="000A06EF">
        <w:rPr>
          <w:rStyle w:val="Hyperlink"/>
        </w:rPr>
        <w:t>1</w:t>
      </w:r>
      <w:bookmarkStart w:id="267" w:name="_Hlt105304701"/>
      <w:bookmarkEnd w:id="266"/>
      <w:r w:rsidR="00490B6B" w:rsidRPr="000A06EF">
        <w:rPr>
          <w:rStyle w:val="Hyperlink"/>
        </w:rPr>
        <w:t>.</w:t>
      </w:r>
      <w:bookmarkEnd w:id="267"/>
      <w:r w:rsidR="00490B6B" w:rsidRPr="000A06EF">
        <w:rPr>
          <w:rStyle w:val="Hyperlink"/>
        </w:rPr>
        <w:t>6</w:t>
      </w:r>
      <w:bookmarkEnd w:id="265"/>
      <w:r w:rsidR="00490B6B" w:rsidRPr="000A06EF">
        <w:rPr>
          <w:rStyle w:val="Hyperlink"/>
        </w:rPr>
        <w:tab/>
      </w:r>
      <w:r w:rsidR="00976353">
        <w:rPr>
          <w:rStyle w:val="Hyperlink"/>
        </w:rPr>
        <w:t>[Reserved]</w:t>
      </w:r>
      <w:r>
        <w:fldChar w:fldCharType="end"/>
      </w:r>
    </w:p>
    <w:p w14:paraId="7199E992" w14:textId="77777777" w:rsidR="00490B6B" w:rsidRDefault="00490B6B" w:rsidP="001D2A16">
      <w:r>
        <w:t xml:space="preserve">Requirements pertaining to indirect cost rates are addressed in </w:t>
      </w:r>
      <w:hyperlink w:anchor="twelve_toc" w:history="1">
        <w:r>
          <w:rPr>
            <w:rStyle w:val="Hyperlink"/>
          </w:rPr>
          <w:t>Ch</w:t>
        </w:r>
        <w:bookmarkStart w:id="268" w:name="_Hlt105376535"/>
        <w:r>
          <w:rPr>
            <w:rStyle w:val="Hyperlink"/>
          </w:rPr>
          <w:t>a</w:t>
        </w:r>
        <w:bookmarkStart w:id="269" w:name="_Hlt105390756"/>
        <w:bookmarkEnd w:id="268"/>
        <w:r>
          <w:rPr>
            <w:rStyle w:val="Hyperlink"/>
          </w:rPr>
          <w:t>p</w:t>
        </w:r>
        <w:bookmarkEnd w:id="269"/>
        <w:r>
          <w:rPr>
            <w:rStyle w:val="Hyperlink"/>
          </w:rPr>
          <w:t>t</w:t>
        </w:r>
        <w:bookmarkStart w:id="270" w:name="_Hlt105376470"/>
        <w:r>
          <w:rPr>
            <w:rStyle w:val="Hyperlink"/>
          </w:rPr>
          <w:t>e</w:t>
        </w:r>
        <w:bookmarkEnd w:id="270"/>
        <w:r>
          <w:rPr>
            <w:rStyle w:val="Hyperlink"/>
          </w:rPr>
          <w:t>r 12</w:t>
        </w:r>
      </w:hyperlink>
      <w:r>
        <w:t xml:space="preserve"> </w:t>
      </w:r>
      <w:r w:rsidR="00B03DEF">
        <w:t xml:space="preserve">of this manual </w:t>
      </w:r>
      <w:r>
        <w:t xml:space="preserve">while underlying cost principles for the general allowability and treatment of costs (as direct or indirect) are discussed in </w:t>
      </w:r>
      <w:hyperlink w:anchor="eight_toc" w:history="1">
        <w:r>
          <w:rPr>
            <w:rStyle w:val="Hyperlink"/>
          </w:rPr>
          <w:t>C</w:t>
        </w:r>
        <w:bookmarkStart w:id="271" w:name="_Hlt105392846"/>
        <w:r>
          <w:rPr>
            <w:rStyle w:val="Hyperlink"/>
          </w:rPr>
          <w:t>h</w:t>
        </w:r>
        <w:bookmarkStart w:id="272" w:name="_Hlt105390760"/>
        <w:bookmarkEnd w:id="271"/>
        <w:r>
          <w:rPr>
            <w:rStyle w:val="Hyperlink"/>
          </w:rPr>
          <w:t>a</w:t>
        </w:r>
        <w:bookmarkEnd w:id="272"/>
        <w:r>
          <w:rPr>
            <w:rStyle w:val="Hyperlink"/>
          </w:rPr>
          <w:t>p</w:t>
        </w:r>
        <w:bookmarkStart w:id="273" w:name="_Hlt105376573"/>
        <w:r>
          <w:rPr>
            <w:rStyle w:val="Hyperlink"/>
          </w:rPr>
          <w:t>t</w:t>
        </w:r>
        <w:bookmarkEnd w:id="273"/>
        <w:r>
          <w:rPr>
            <w:rStyle w:val="Hyperlink"/>
          </w:rPr>
          <w:t>er 8</w:t>
        </w:r>
      </w:hyperlink>
      <w:r w:rsidR="00B03DEF" w:rsidRPr="00B03DEF">
        <w:rPr>
          <w:rStyle w:val="Hyperlink"/>
          <w:color w:val="auto"/>
          <w:u w:val="none"/>
        </w:rPr>
        <w:t xml:space="preserve"> of this manual</w:t>
      </w:r>
      <w:r>
        <w:t>.</w:t>
      </w:r>
    </w:p>
    <w:p w14:paraId="38A28126" w14:textId="77777777" w:rsidR="00490B6B" w:rsidRDefault="00490B6B" w:rsidP="001D2A16">
      <w:r>
        <w:t xml:space="preserve">Record retention and access requirements that apply to cost allocation plans are provided in </w:t>
      </w:r>
      <w:hyperlink w:anchor="app_k" w:history="1">
        <w:r>
          <w:rPr>
            <w:rStyle w:val="Hyperlink"/>
          </w:rPr>
          <w:t>Appe</w:t>
        </w:r>
        <w:bookmarkStart w:id="274" w:name="_Hlt105376555"/>
        <w:r>
          <w:rPr>
            <w:rStyle w:val="Hyperlink"/>
          </w:rPr>
          <w:t>n</w:t>
        </w:r>
        <w:bookmarkStart w:id="275" w:name="_Hlt105392849"/>
        <w:bookmarkEnd w:id="274"/>
        <w:r>
          <w:rPr>
            <w:rStyle w:val="Hyperlink"/>
          </w:rPr>
          <w:t>d</w:t>
        </w:r>
        <w:bookmarkEnd w:id="275"/>
        <w:r>
          <w:rPr>
            <w:rStyle w:val="Hyperlink"/>
          </w:rPr>
          <w:t>ix K</w:t>
        </w:r>
      </w:hyperlink>
      <w:r w:rsidR="00B03DEF" w:rsidRPr="00B03DEF">
        <w:rPr>
          <w:rStyle w:val="Hyperlink"/>
          <w:color w:val="auto"/>
          <w:u w:val="none"/>
        </w:rPr>
        <w:t xml:space="preserve"> to this manual</w:t>
      </w:r>
      <w:r>
        <w:t>.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4D415310" w14:textId="75E7D2BA" w:rsidR="0030777C" w:rsidRPr="00EA15CB" w:rsidRDefault="0030777C" w:rsidP="0030777C">
      <w:pPr>
        <w:pStyle w:val="Date"/>
      </w:pPr>
      <w:r>
        <w:t xml:space="preserve">Last Update:  </w:t>
      </w:r>
      <w:r w:rsidR="00976353">
        <w:t>October 1, 2023</w:t>
      </w:r>
    </w:p>
    <w:p w14:paraId="5E1C78DC" w14:textId="77777777" w:rsidR="00490B6B" w:rsidRPr="006634B9" w:rsidRDefault="00D72133" w:rsidP="001D2A16">
      <w:pPr>
        <w:spacing w:before="240" w:after="0"/>
        <w:contextualSpacing/>
        <w:jc w:val="center"/>
        <w:rPr>
          <w:rStyle w:val="Hyperlink"/>
        </w:rPr>
      </w:pPr>
      <w:hyperlink w:anchor="toc" w:history="1">
        <w:r w:rsidR="00490B6B" w:rsidRPr="006634B9">
          <w:rPr>
            <w:rStyle w:val="Hyperlink"/>
          </w:rPr>
          <w:t>Return to FMGC Table of</w:t>
        </w:r>
        <w:bookmarkStart w:id="276" w:name="_Hlt105376562"/>
        <w:r w:rsidR="00490B6B" w:rsidRPr="006634B9">
          <w:rPr>
            <w:rStyle w:val="Hyperlink"/>
          </w:rPr>
          <w:t xml:space="preserve"> </w:t>
        </w:r>
        <w:bookmarkEnd w:id="276"/>
        <w:r w:rsidR="00490B6B" w:rsidRPr="006634B9">
          <w:rPr>
            <w:rStyle w:val="Hyperlink"/>
          </w:rPr>
          <w:t>Contents</w:t>
        </w:r>
      </w:hyperlink>
    </w:p>
    <w:p w14:paraId="055566EB" w14:textId="77777777" w:rsidR="009041C9" w:rsidRDefault="00326D27" w:rsidP="001D2A16">
      <w:pPr>
        <w:spacing w:before="240" w:after="0"/>
        <w:contextualSpacing/>
        <w:jc w:val="center"/>
        <w:rPr>
          <w:rStyle w:val="Hyperlink"/>
        </w:rPr>
        <w:sectPr w:rsidR="009041C9" w:rsidSect="00154FB7">
          <w:footerReference w:type="default" r:id="rId42"/>
          <w:pgSz w:w="12240" w:h="15840" w:code="1"/>
          <w:pgMar w:top="1440" w:right="1440" w:bottom="1440" w:left="1440" w:header="720" w:footer="720" w:gutter="0"/>
          <w:cols w:space="720"/>
          <w:docGrid w:linePitch="326"/>
        </w:sectPr>
      </w:pPr>
      <w:r>
        <w:fldChar w:fldCharType="begin"/>
      </w:r>
      <w:r w:rsidR="001B69E5">
        <w:instrText>HYPERLINK  \l "app_c"</w:instrText>
      </w:r>
      <w:r>
        <w:fldChar w:fldCharType="separate"/>
      </w:r>
      <w:r w:rsidR="00490B6B" w:rsidRPr="00326D27">
        <w:rPr>
          <w:rStyle w:val="Hyperlink"/>
        </w:rPr>
        <w:t>Link to P</w:t>
      </w:r>
      <w:bookmarkStart w:id="277" w:name="_Hlt105392855"/>
      <w:r w:rsidR="00490B6B" w:rsidRPr="00326D27">
        <w:rPr>
          <w:rStyle w:val="Hyperlink"/>
        </w:rPr>
        <w:t>o</w:t>
      </w:r>
      <w:bookmarkEnd w:id="277"/>
      <w:r w:rsidR="00490B6B" w:rsidRPr="00326D27">
        <w:rPr>
          <w:rStyle w:val="Hyperlink"/>
        </w:rPr>
        <w:t>li</w:t>
      </w:r>
      <w:bookmarkStart w:id="278" w:name="_Hlt105376564"/>
      <w:r w:rsidR="00490B6B" w:rsidRPr="00326D27">
        <w:rPr>
          <w:rStyle w:val="Hyperlink"/>
        </w:rPr>
        <w:t>c</w:t>
      </w:r>
      <w:bookmarkStart w:id="279" w:name="_Hlt105390766"/>
      <w:bookmarkEnd w:id="278"/>
      <w:r w:rsidR="00490B6B" w:rsidRPr="00326D27">
        <w:rPr>
          <w:rStyle w:val="Hyperlink"/>
        </w:rPr>
        <w:t>y</w:t>
      </w:r>
      <w:bookmarkEnd w:id="279"/>
      <w:r w:rsidR="00490B6B" w:rsidRPr="00326D27">
        <w:rPr>
          <w:rStyle w:val="Hyperlink"/>
        </w:rPr>
        <w:t xml:space="preserve"> Statements</w:t>
      </w:r>
    </w:p>
    <w:bookmarkStart w:id="280" w:name="eleven_one"/>
    <w:bookmarkEnd w:id="280"/>
    <w:p w14:paraId="3859F46D" w14:textId="77777777" w:rsidR="00490B6B" w:rsidRDefault="00326D27" w:rsidP="001D2A16">
      <w:pPr>
        <w:pStyle w:val="Heading2"/>
      </w:pPr>
      <w:r>
        <w:rPr>
          <w:b w:val="0"/>
        </w:rPr>
        <w:lastRenderedPageBreak/>
        <w:fldChar w:fldCharType="end"/>
      </w:r>
      <w:r w:rsidR="006634B9">
        <w:t>11.1 Cost Allocation Plan</w:t>
      </w:r>
    </w:p>
    <w:p w14:paraId="20D3E245" w14:textId="33FD3A9B" w:rsidR="00976353" w:rsidRDefault="00976353" w:rsidP="001D2A16">
      <w:pPr>
        <w:rPr>
          <w:rStyle w:val="IntenseEmphasis"/>
        </w:rPr>
      </w:pPr>
      <w:r>
        <w:rPr>
          <w:rStyle w:val="IntenseEmphasis"/>
        </w:rPr>
        <w:t>Policy:</w:t>
      </w:r>
    </w:p>
    <w:p w14:paraId="6E02D622" w14:textId="261C2569" w:rsidR="00490B6B" w:rsidRPr="006634B9" w:rsidRDefault="00490B6B" w:rsidP="001D2A16">
      <w:pPr>
        <w:rPr>
          <w:rStyle w:val="IntenseEmphasis"/>
        </w:rPr>
      </w:pPr>
      <w:r w:rsidRPr="006634B9">
        <w:rPr>
          <w:rStyle w:val="IntenseEmphasis"/>
        </w:rPr>
        <w:t>The cost allocation plan</w:t>
      </w:r>
      <w:r w:rsidR="004C3371">
        <w:rPr>
          <w:rStyle w:val="IntenseEmphasis"/>
        </w:rPr>
        <w:t xml:space="preserve"> </w:t>
      </w:r>
      <w:r w:rsidRPr="006634B9">
        <w:rPr>
          <w:rStyle w:val="IntenseEmphasis"/>
        </w:rPr>
        <w:t>must be adequately documented and must include all costs that will be claimed as allocated costs under federal or state awards.</w:t>
      </w:r>
    </w:p>
    <w:p w14:paraId="7DDDBCB3" w14:textId="65EB9299" w:rsidR="00490B6B" w:rsidRDefault="00490B6B" w:rsidP="001D2A16">
      <w:r>
        <w:t xml:space="preserve">The cost allocation plan must include all </w:t>
      </w:r>
      <w:bookmarkStart w:id="281" w:name="_Hlt105390970"/>
      <w:bookmarkEnd w:id="281"/>
      <w:r>
        <w:t>c</w:t>
      </w:r>
      <w:bookmarkStart w:id="282" w:name="_Hlt105390786"/>
      <w:r>
        <w:t>o</w:t>
      </w:r>
      <w:bookmarkEnd w:id="282"/>
      <w:r>
        <w:t xml:space="preserve">sts that will be claimed as an allocated cost under a </w:t>
      </w:r>
      <w:hyperlink w:anchor="federalaward" w:history="1">
        <w:r w:rsidRPr="00DA094A">
          <w:rPr>
            <w:rStyle w:val="Hyperlink"/>
          </w:rPr>
          <w:t xml:space="preserve">federal </w:t>
        </w:r>
        <w:r w:rsidR="00DA094A" w:rsidRPr="00DA094A">
          <w:rPr>
            <w:rStyle w:val="Hyperlink"/>
          </w:rPr>
          <w:t>award</w:t>
        </w:r>
      </w:hyperlink>
      <w:r w:rsidR="00DA094A">
        <w:t xml:space="preserve"> </w:t>
      </w:r>
      <w:r>
        <w:t xml:space="preserve">or </w:t>
      </w:r>
      <w:hyperlink w:anchor="stateaward" w:history="1">
        <w:r w:rsidRPr="00DA094A">
          <w:rPr>
            <w:rStyle w:val="Hyperlink"/>
          </w:rPr>
          <w:t>state award</w:t>
        </w:r>
      </w:hyperlink>
      <w:r>
        <w:t>.  This includes both allocated and billed costs as described in the paragraphs below.  Costs that are omitted from the cost allocation plan will not be reimbursed.  Documentation requirements are discussed in the remainder of this section.</w:t>
      </w:r>
    </w:p>
    <w:p w14:paraId="5823F1E3" w14:textId="57C4AFC7" w:rsidR="008A26B8" w:rsidRDefault="008A26B8" w:rsidP="001D2A16">
      <w:r>
        <w:t>Note: The content that follows is based on Appendix V to 2 CFR Part 200 State/Local Governmentwide Central Service Cost Allocation Plans.  Refer to Appendix VI to 2 CFR Part 200 for information about Public Assistance Cost Allocation Plans.</w:t>
      </w:r>
    </w:p>
    <w:p w14:paraId="6B825E93" w14:textId="6FF210D8" w:rsidR="00D20FEF" w:rsidRPr="00D20FEF" w:rsidRDefault="00DA094A" w:rsidP="00D72133">
      <w:pPr>
        <w:pStyle w:val="Heading3"/>
      </w:pPr>
      <w:r>
        <w:t xml:space="preserve">Plan </w:t>
      </w:r>
      <w:r w:rsidR="00490B6B" w:rsidRPr="00D72133">
        <w:t>Documentation</w:t>
      </w:r>
    </w:p>
    <w:p w14:paraId="3E9D2407" w14:textId="2D6CF040" w:rsidR="00490B6B" w:rsidRDefault="00490B6B" w:rsidP="001D2A16">
      <w:r>
        <w:t xml:space="preserve">As provided in applicable cost principles, “All costs and other data used to distribute the costs in the plan should be supported by formal accounting and other records that will support the propriety of the costs assigned to federal </w:t>
      </w:r>
      <w:r w:rsidR="00D20FEF">
        <w:t>[</w:t>
      </w:r>
      <w:r>
        <w:t>or state</w:t>
      </w:r>
      <w:r w:rsidR="00D20FEF">
        <w:t>]</w:t>
      </w:r>
      <w:r>
        <w:t xml:space="preserve"> awards.”  Thus, the cost allocation plan must be adequately documented.  Documentation requirements are provided below, and include both general information that is required for all cost allocation plans, as well as, more specific information that is required to support allocated and billed costs.</w:t>
      </w:r>
    </w:p>
    <w:p w14:paraId="7A2F1F7D" w14:textId="41CD6A4C" w:rsidR="00D20FEF" w:rsidRPr="00D20FEF" w:rsidRDefault="00490B6B" w:rsidP="00D72133">
      <w:pPr>
        <w:pStyle w:val="Heading4"/>
      </w:pPr>
      <w:r w:rsidRPr="00D72133">
        <w:t>General</w:t>
      </w:r>
    </w:p>
    <w:p w14:paraId="2D7BE3E8" w14:textId="7EC5761A" w:rsidR="00490B6B" w:rsidRDefault="00490B6B" w:rsidP="001D2A16">
      <w:pPr>
        <w:rPr>
          <w:u w:val="single"/>
        </w:rPr>
      </w:pPr>
      <w:r>
        <w:t>The following types of information must accompany all cost allocation plans:</w:t>
      </w:r>
    </w:p>
    <w:p w14:paraId="04E2FA13" w14:textId="0073C047" w:rsidR="00490B6B" w:rsidRPr="006634B9" w:rsidRDefault="00DA094A" w:rsidP="00BA41AF">
      <w:pPr>
        <w:pStyle w:val="ListParagraph"/>
      </w:pPr>
      <w:r>
        <w:t>A</w:t>
      </w:r>
      <w:r w:rsidR="00490B6B" w:rsidRPr="006634B9">
        <w:t>n organization chart that is sufficiently detailed to show operations including the activities of the organization whether or not they are shown as benefiting from those functions being allocated;</w:t>
      </w:r>
    </w:p>
    <w:p w14:paraId="12A066A0" w14:textId="4B5ECDCD" w:rsidR="00490B6B" w:rsidRPr="006634B9" w:rsidRDefault="00DA094A" w:rsidP="00BA41AF">
      <w:pPr>
        <w:pStyle w:val="ListParagraph"/>
      </w:pPr>
      <w:r>
        <w:t>A</w:t>
      </w:r>
      <w:r w:rsidR="00490B6B" w:rsidRPr="006634B9">
        <w:t xml:space="preserve"> copy of the organization’s financial statements for the period covered by the costs (</w:t>
      </w:r>
      <w:r w:rsidR="00D20FEF">
        <w:t>such as</w:t>
      </w:r>
      <w:r w:rsidR="00490B6B" w:rsidRPr="006634B9">
        <w:t xml:space="preserve"> </w:t>
      </w:r>
      <w:r w:rsidR="00D20FEF">
        <w:t xml:space="preserve">a </w:t>
      </w:r>
      <w:r w:rsidR="00490B6B" w:rsidRPr="006634B9">
        <w:t>comprehensive annual financial report, where applicable)</w:t>
      </w:r>
      <w:r w:rsidR="00D20FEF">
        <w:t>,</w:t>
      </w:r>
      <w:r w:rsidR="00490B6B" w:rsidRPr="006634B9">
        <w:t xml:space="preserve"> or a copy of the approved budget if the plan covers budgeted costs.  The financial statements are required to support the allowable costs of each activity included in the plan; and</w:t>
      </w:r>
    </w:p>
    <w:p w14:paraId="2E8DB2B0" w14:textId="68D3BBD3" w:rsidR="00490B6B" w:rsidRPr="006634B9" w:rsidRDefault="00DA094A" w:rsidP="00BA41AF">
      <w:pPr>
        <w:pStyle w:val="ListParagraph"/>
      </w:pPr>
      <w:r>
        <w:t>A</w:t>
      </w:r>
      <w:r w:rsidR="00490B6B" w:rsidRPr="006634B9">
        <w:t xml:space="preserve"> certification that the plan 1) was prepared in accordance with the applicable </w:t>
      </w:r>
      <w:r w:rsidR="00097141">
        <w:t>cost principles</w:t>
      </w:r>
      <w:r w:rsidR="00490B6B" w:rsidRPr="006634B9">
        <w:t xml:space="preserve">, 2) contains only allowable costs, and 3) was prepared in a manner that treated similar costs consistently among the various federal or state awards and between federal and other non-federal awards/activities.  The certification is discussed further under Certification in this </w:t>
      </w:r>
      <w:r>
        <w:t>S</w:t>
      </w:r>
      <w:r w:rsidR="00490B6B" w:rsidRPr="006634B9">
        <w:t>ection</w:t>
      </w:r>
      <w:r>
        <w:t xml:space="preserve"> 11.1</w:t>
      </w:r>
      <w:r w:rsidR="00490B6B" w:rsidRPr="006634B9">
        <w:t>.</w:t>
      </w:r>
    </w:p>
    <w:p w14:paraId="0D0CC403" w14:textId="77777777" w:rsidR="00490B6B" w:rsidRDefault="00490B6B" w:rsidP="001D2A16">
      <w:pPr>
        <w:rPr>
          <w:u w:val="single"/>
        </w:rPr>
      </w:pPr>
      <w:r>
        <w:lastRenderedPageBreak/>
        <w:t>If the cost allocation plan is one that must be approved by a federal or state agency, documentation of the approval must also be maintained.  Submission and approval requirements are discussed later in this section.</w:t>
      </w:r>
    </w:p>
    <w:p w14:paraId="18285D3A" w14:textId="3A2A4A03" w:rsidR="00D20FEF" w:rsidRDefault="00490B6B" w:rsidP="00D72133">
      <w:pPr>
        <w:pStyle w:val="Heading4"/>
      </w:pPr>
      <w:r w:rsidRPr="00D72133">
        <w:t>Allocated Costs</w:t>
      </w:r>
    </w:p>
    <w:p w14:paraId="036E168F" w14:textId="77777777" w:rsidR="00097141" w:rsidRDefault="00490B6B" w:rsidP="001D2A16">
      <w:r>
        <w:t xml:space="preserve">Certain information must be provided for every allocated cost as bulleted below.  Allocated costs refer to those that are pooled and distributed to benefiting cost objectives on a reasonable basis.  General accounting, personnel administration, and purchasing costs are commonly allocated.  </w:t>
      </w:r>
    </w:p>
    <w:p w14:paraId="3DC851CD" w14:textId="6A9223A3" w:rsidR="00490B6B" w:rsidRDefault="00490B6B" w:rsidP="001D2A16">
      <w:r>
        <w:t>Required documentation:</w:t>
      </w:r>
    </w:p>
    <w:p w14:paraId="48F6ED7B" w14:textId="77777777" w:rsidR="00490B6B" w:rsidRPr="00042C21" w:rsidRDefault="00490B6B" w:rsidP="00D72133">
      <w:pPr>
        <w:pStyle w:val="ListParagraph"/>
      </w:pPr>
      <w:r w:rsidRPr="00042C21">
        <w:t>brief description of the service;</w:t>
      </w:r>
    </w:p>
    <w:p w14:paraId="44015084" w14:textId="77777777" w:rsidR="00490B6B" w:rsidRPr="00042C21" w:rsidRDefault="00490B6B" w:rsidP="00D72133">
      <w:pPr>
        <w:pStyle w:val="ListParagraph"/>
      </w:pPr>
      <w:r w:rsidRPr="00042C21">
        <w:t>identification of the unit rendering the service;</w:t>
      </w:r>
    </w:p>
    <w:p w14:paraId="017AA0B6" w14:textId="77777777" w:rsidR="00490B6B" w:rsidRPr="00042C21" w:rsidRDefault="00490B6B" w:rsidP="00D72133">
      <w:pPr>
        <w:pStyle w:val="ListParagraph"/>
      </w:pPr>
      <w:r w:rsidRPr="00042C21">
        <w:t>identification of the operating activities receiving the service;</w:t>
      </w:r>
    </w:p>
    <w:p w14:paraId="587427E7" w14:textId="77777777" w:rsidR="00490B6B" w:rsidRPr="00042C21" w:rsidRDefault="00490B6B" w:rsidP="00D72133">
      <w:pPr>
        <w:pStyle w:val="ListParagraph"/>
      </w:pPr>
      <w:r w:rsidRPr="00042C21">
        <w:t>items of expense included in the cost of the service;</w:t>
      </w:r>
    </w:p>
    <w:p w14:paraId="7B2BB530" w14:textId="77777777" w:rsidR="00490B6B" w:rsidRPr="00042C21" w:rsidRDefault="00490B6B" w:rsidP="00D72133">
      <w:pPr>
        <w:pStyle w:val="ListParagraph"/>
      </w:pPr>
      <w:r w:rsidRPr="00042C21">
        <w:t>method used to distribute the cost of the service to the benefited entity; and</w:t>
      </w:r>
    </w:p>
    <w:p w14:paraId="56D2E9CC" w14:textId="77777777" w:rsidR="00490B6B" w:rsidRPr="00042C21" w:rsidRDefault="00490B6B" w:rsidP="00D72133">
      <w:pPr>
        <w:pStyle w:val="ListParagraph"/>
      </w:pPr>
      <w:r w:rsidRPr="00042C21">
        <w:t>summary schedule showing the allocation of each service to the specific benefited entity.</w:t>
      </w:r>
    </w:p>
    <w:p w14:paraId="4DF3AB7E" w14:textId="0D7A6ADF" w:rsidR="00D20FEF" w:rsidRDefault="00490B6B" w:rsidP="00D72133">
      <w:pPr>
        <w:pStyle w:val="Heading4"/>
      </w:pPr>
      <w:r w:rsidRPr="00D72133">
        <w:t>Billed Costs</w:t>
      </w:r>
    </w:p>
    <w:p w14:paraId="74601E95" w14:textId="25B8CC1F" w:rsidR="00490B6B" w:rsidRDefault="00490B6B" w:rsidP="001D2A16">
      <w:r>
        <w:t>Certain information must be provided for every billed cost.  Billed costs refer to those that are billed to organizations or programs on an individual fee-for-service or similar basis, such as computer services, transportation services, insurance</w:t>
      </w:r>
      <w:r w:rsidR="00097141">
        <w:t>,</w:t>
      </w:r>
      <w:r>
        <w:t xml:space="preserve"> and fringe benefits.  Billed costs are common with internal service funds, self-insurance funds, and fringe benefits.  Required documentation for internal service and self-insurance funds, and fringe benefits follow.</w:t>
      </w:r>
    </w:p>
    <w:p w14:paraId="573F05E4" w14:textId="2C6297E0" w:rsidR="00097141" w:rsidRDefault="00490B6B" w:rsidP="00097141">
      <w:r w:rsidRPr="00042C21">
        <w:t>Internal Service Funds</w:t>
      </w:r>
      <w:r w:rsidR="00097141">
        <w:t>:</w:t>
      </w:r>
    </w:p>
    <w:p w14:paraId="2682346A" w14:textId="4283D995" w:rsidR="00490B6B" w:rsidRPr="00042C21" w:rsidRDefault="00490B6B" w:rsidP="00D72133">
      <w:r w:rsidRPr="00042C21">
        <w:t>For each internal service fund or similar activity with an operating budget of $5 million or more, the cost allocation plan must include:</w:t>
      </w:r>
    </w:p>
    <w:p w14:paraId="6C218AC4" w14:textId="77777777" w:rsidR="00490B6B" w:rsidRPr="00B4491F" w:rsidRDefault="00490B6B" w:rsidP="00D72133">
      <w:pPr>
        <w:pStyle w:val="ListParagraph"/>
      </w:pPr>
      <w:r w:rsidRPr="00042C21">
        <w:t xml:space="preserve">a </w:t>
      </w:r>
      <w:r w:rsidRPr="00B4491F">
        <w:t>brief description of each service;</w:t>
      </w:r>
    </w:p>
    <w:p w14:paraId="5DD56D40" w14:textId="5D6932F5" w:rsidR="00490B6B" w:rsidRPr="00B4491F" w:rsidRDefault="00490B6B" w:rsidP="00D72133">
      <w:pPr>
        <w:pStyle w:val="ListParagraph"/>
      </w:pPr>
      <w:r w:rsidRPr="00B4491F">
        <w:t xml:space="preserve">a balance sheet for each internal service fund based on individual account contained in the </w:t>
      </w:r>
      <w:r w:rsidR="00097141">
        <w:t>entity’s</w:t>
      </w:r>
      <w:r w:rsidRPr="00B4491F">
        <w:t xml:space="preserve"> accounting system;</w:t>
      </w:r>
    </w:p>
    <w:p w14:paraId="5FCD0764" w14:textId="27D4BEE4" w:rsidR="00490B6B" w:rsidRPr="00B4491F" w:rsidRDefault="00490B6B" w:rsidP="00D72133">
      <w:pPr>
        <w:pStyle w:val="ListParagraph"/>
      </w:pPr>
      <w:r w:rsidRPr="00B4491F">
        <w:t xml:space="preserve">a revenue/expense statement, with revenues broken out by source, </w:t>
      </w:r>
      <w:r w:rsidR="00097141">
        <w:t>such as</w:t>
      </w:r>
      <w:r w:rsidRPr="00B4491F">
        <w:t xml:space="preserve"> regular billings, interest earned, etc.;</w:t>
      </w:r>
    </w:p>
    <w:p w14:paraId="57A16AAF" w14:textId="251BE5DB" w:rsidR="00490B6B" w:rsidRPr="00B4491F" w:rsidRDefault="00490B6B" w:rsidP="00D72133">
      <w:pPr>
        <w:pStyle w:val="ListParagraph"/>
      </w:pPr>
      <w:r w:rsidRPr="00B4491F">
        <w:t xml:space="preserve">a listing of all non-operating transfers </w:t>
      </w:r>
      <w:r w:rsidR="00097141">
        <w:t xml:space="preserve">(as defined by </w:t>
      </w:r>
      <w:hyperlink w:anchor="generallyacceptedaccountingprinciples" w:history="1">
        <w:r w:rsidR="00097141" w:rsidRPr="00C67967">
          <w:rPr>
            <w:rStyle w:val="Hyperlink"/>
          </w:rPr>
          <w:t>Generally Accepted Accounting Principles (GAAP)</w:t>
        </w:r>
      </w:hyperlink>
      <w:r w:rsidR="00097141">
        <w:t xml:space="preserve">) </w:t>
      </w:r>
      <w:r w:rsidRPr="00B4491F">
        <w:t>into and out of the fund;</w:t>
      </w:r>
    </w:p>
    <w:p w14:paraId="66868FDE" w14:textId="77777777" w:rsidR="00490B6B" w:rsidRPr="00B4491F" w:rsidRDefault="00490B6B" w:rsidP="00D72133">
      <w:pPr>
        <w:pStyle w:val="ListParagraph"/>
      </w:pPr>
      <w:r w:rsidRPr="00B4491F">
        <w:lastRenderedPageBreak/>
        <w:t>a description of the procedures (methodology) used to charge the costs of each service to users, including how billing rates are determined;</w:t>
      </w:r>
    </w:p>
    <w:p w14:paraId="534A1EC0" w14:textId="77777777" w:rsidR="00490B6B" w:rsidRPr="00B4491F" w:rsidRDefault="00490B6B" w:rsidP="00D72133">
      <w:pPr>
        <w:pStyle w:val="ListParagraph"/>
      </w:pPr>
      <w:r w:rsidRPr="00B4491F">
        <w:t>a schedule of current rates; and</w:t>
      </w:r>
    </w:p>
    <w:p w14:paraId="5D8A8331" w14:textId="27ABFB29" w:rsidR="00490B6B" w:rsidRPr="00B4491F" w:rsidRDefault="00490B6B" w:rsidP="00D72133">
      <w:pPr>
        <w:pStyle w:val="ListParagraph"/>
      </w:pPr>
      <w:r w:rsidRPr="00B4491F">
        <w:t xml:space="preserve">a schedule comparing total revenues (including imputed revenues) generated by the service to the allowable costs of the service as determined under the </w:t>
      </w:r>
      <w:r w:rsidR="00BF2D3D">
        <w:t>applicable cost principles, with an explanation of how variances will be handled</w:t>
      </w:r>
      <w:r w:rsidRPr="00B4491F">
        <w:t>.</w:t>
      </w:r>
    </w:p>
    <w:p w14:paraId="25D7C7AB" w14:textId="291B2EF8" w:rsidR="00490B6B" w:rsidRDefault="00490B6B" w:rsidP="00D72133">
      <w:r>
        <w:t xml:space="preserve">The “revenues” in the required revenue/expense statement that is listed above consists of all revenues generated by the particular service, including unbilled and uncollected amounts.  If some users were not billed at the full rate for that class of users, a schedule showing the full imputed revenues associated with these users </w:t>
      </w:r>
      <w:r w:rsidR="004320D9">
        <w:t xml:space="preserve">must </w:t>
      </w:r>
      <w:r>
        <w:t xml:space="preserve">be provided.  “Expenses” in the revenue/expense statement </w:t>
      </w:r>
      <w:r w:rsidR="004320D9">
        <w:t xml:space="preserve">must </w:t>
      </w:r>
      <w:r>
        <w:t xml:space="preserve">be broken out by object cost categories, </w:t>
      </w:r>
      <w:r w:rsidR="004320D9">
        <w:t>such as</w:t>
      </w:r>
      <w:r>
        <w:t xml:space="preserve"> salaries, </w:t>
      </w:r>
      <w:hyperlink w:anchor="supplies" w:history="1">
        <w:r w:rsidRPr="00994AA7">
          <w:rPr>
            <w:rStyle w:val="Hyperlink"/>
          </w:rPr>
          <w:t>supplies</w:t>
        </w:r>
      </w:hyperlink>
      <w:r>
        <w:t>, etc.</w:t>
      </w:r>
    </w:p>
    <w:p w14:paraId="63386ECE" w14:textId="10014FAF" w:rsidR="00097141" w:rsidRDefault="00490B6B" w:rsidP="00097141">
      <w:r>
        <w:t>Self-Insurance Funds</w:t>
      </w:r>
      <w:r w:rsidR="00097141" w:rsidRPr="00D72133">
        <w:rPr>
          <w:iCs/>
        </w:rPr>
        <w:t>:</w:t>
      </w:r>
    </w:p>
    <w:p w14:paraId="6213AEEE" w14:textId="2266F7AD" w:rsidR="00490B6B" w:rsidRDefault="00490B6B" w:rsidP="00D72133">
      <w:r>
        <w:t>For each self-insurance fund, the cost allocation plan must include:</w:t>
      </w:r>
    </w:p>
    <w:p w14:paraId="282AC910" w14:textId="77777777" w:rsidR="00490B6B" w:rsidRPr="00042C21" w:rsidRDefault="00483F5B" w:rsidP="00D72133">
      <w:pPr>
        <w:pStyle w:val="ListParagraph"/>
      </w:pPr>
      <w:r>
        <w:t>the self-</w:t>
      </w:r>
      <w:r w:rsidR="00490B6B" w:rsidRPr="00042C21">
        <w:t>insurance fund’s balance sheet;</w:t>
      </w:r>
    </w:p>
    <w:p w14:paraId="0C70342C" w14:textId="77777777" w:rsidR="00490B6B" w:rsidRPr="00042C21" w:rsidRDefault="00490B6B" w:rsidP="00D72133">
      <w:pPr>
        <w:pStyle w:val="ListParagraph"/>
      </w:pPr>
      <w:r w:rsidRPr="00042C21">
        <w:t>a revenue/expense statement that includes a summary of billings and claims paid by entity;</w:t>
      </w:r>
    </w:p>
    <w:p w14:paraId="478E28CB" w14:textId="77777777" w:rsidR="00490B6B" w:rsidRPr="00042C21" w:rsidRDefault="00490B6B" w:rsidP="00D72133">
      <w:pPr>
        <w:pStyle w:val="ListParagraph"/>
      </w:pPr>
      <w:r w:rsidRPr="00042C21">
        <w:t>a listing of all non-operating transfers into and out of the fund;</w:t>
      </w:r>
    </w:p>
    <w:p w14:paraId="33BFBF0D" w14:textId="1D5AA2F9" w:rsidR="00490B6B" w:rsidRPr="00042C21" w:rsidRDefault="00490B6B" w:rsidP="00D72133">
      <w:pPr>
        <w:pStyle w:val="ListParagraph"/>
      </w:pPr>
      <w:r w:rsidRPr="00042C21">
        <w:t xml:space="preserve">the type(s) of risk(s) covered by the fund, </w:t>
      </w:r>
      <w:r w:rsidR="004320D9">
        <w:t>such as</w:t>
      </w:r>
      <w:r w:rsidRPr="00042C21">
        <w:t xml:space="preserve"> automobile liability, workers’ compensation, etc.;</w:t>
      </w:r>
    </w:p>
    <w:p w14:paraId="5E111E40" w14:textId="3D53BBC3" w:rsidR="00490B6B" w:rsidRPr="00042C21" w:rsidRDefault="00490B6B" w:rsidP="00D72133">
      <w:pPr>
        <w:pStyle w:val="ListParagraph"/>
      </w:pPr>
      <w:r w:rsidRPr="00042C21">
        <w:t>an explanation of how the level of fund contributions are determined</w:t>
      </w:r>
      <w:r w:rsidR="004320D9">
        <w:t>, including a copy of the current</w:t>
      </w:r>
      <w:r w:rsidRPr="00042C21">
        <w:t xml:space="preserve"> actuarial </w:t>
      </w:r>
      <w:r w:rsidR="004320D9">
        <w:t>report (with the actuarial assumptions used)</w:t>
      </w:r>
      <w:r w:rsidRPr="00042C21">
        <w:t xml:space="preserve">; </w:t>
      </w:r>
    </w:p>
    <w:p w14:paraId="51C276DC" w14:textId="505703B4" w:rsidR="00490B6B" w:rsidRPr="00042C21" w:rsidRDefault="00490B6B" w:rsidP="00D72133">
      <w:pPr>
        <w:pStyle w:val="ListParagraph"/>
      </w:pPr>
      <w:r w:rsidRPr="00042C21">
        <w:t>a description of the procedures used to charge or allocate fund contributions to benefited activities</w:t>
      </w:r>
      <w:r w:rsidR="004320D9">
        <w:t>; and</w:t>
      </w:r>
    </w:p>
    <w:p w14:paraId="2C56A832" w14:textId="7105501C" w:rsidR="00490B6B" w:rsidRPr="00490B6B" w:rsidRDefault="00490B6B" w:rsidP="00D72133">
      <w:r w:rsidRPr="00490B6B">
        <w:t>Reserve levels in excess of claims (1) submitted and adjudicated</w:t>
      </w:r>
      <w:r w:rsidR="004320D9">
        <w:t xml:space="preserve"> but not paid</w:t>
      </w:r>
      <w:r w:rsidRPr="00490B6B">
        <w:t>, (2) submitted but not adjudicated, and (3) incurred but not submitted must be identified and explained.</w:t>
      </w:r>
    </w:p>
    <w:p w14:paraId="1A2EDD14" w14:textId="3535DE64" w:rsidR="00097141" w:rsidRDefault="00490B6B" w:rsidP="00097141">
      <w:r>
        <w:t>Fringe Benefits</w:t>
      </w:r>
      <w:r w:rsidR="00097141">
        <w:t>:</w:t>
      </w:r>
    </w:p>
    <w:p w14:paraId="137F4A94" w14:textId="15E20036" w:rsidR="00490B6B" w:rsidRDefault="00490B6B" w:rsidP="00D72133">
      <w:r>
        <w:t>The cost allocation plan must include the following for fringe benefit costs that are billed costs:</w:t>
      </w:r>
    </w:p>
    <w:p w14:paraId="155CBD06" w14:textId="77777777" w:rsidR="00490B6B" w:rsidRPr="00042C21" w:rsidRDefault="00490B6B" w:rsidP="00D72133">
      <w:pPr>
        <w:pStyle w:val="ListParagraph"/>
      </w:pPr>
      <w:r w:rsidRPr="00042C21">
        <w:t>a listing of fringe benefits provided to covered employees, and the overall annual cost of each type of benefit;</w:t>
      </w:r>
    </w:p>
    <w:p w14:paraId="21CC5DEE" w14:textId="77777777" w:rsidR="00490B6B" w:rsidRPr="00042C21" w:rsidRDefault="00490B6B" w:rsidP="00D72133">
      <w:pPr>
        <w:pStyle w:val="ListParagraph"/>
      </w:pPr>
      <w:r w:rsidRPr="00042C21">
        <w:t>current fringe benefit policies; and</w:t>
      </w:r>
    </w:p>
    <w:p w14:paraId="383C49A1" w14:textId="77777777" w:rsidR="00490B6B" w:rsidRPr="00042C21" w:rsidRDefault="00490B6B" w:rsidP="00D72133">
      <w:pPr>
        <w:pStyle w:val="ListParagraph"/>
      </w:pPr>
      <w:r w:rsidRPr="00042C21">
        <w:lastRenderedPageBreak/>
        <w:t>procedures used to allocate the costs of the benefits to benefited activities.</w:t>
      </w:r>
    </w:p>
    <w:p w14:paraId="7BE17AFA" w14:textId="77777777" w:rsidR="00490B6B" w:rsidRDefault="00490B6B" w:rsidP="00D72133">
      <w:r>
        <w:t>In addition, for pension and post-retirement health insurance plans, the following information must be provided:</w:t>
      </w:r>
    </w:p>
    <w:p w14:paraId="1437D2B1" w14:textId="6EA17F89" w:rsidR="00490B6B" w:rsidRPr="00042C21" w:rsidRDefault="00490B6B" w:rsidP="00D72133">
      <w:pPr>
        <w:pStyle w:val="ListParagraph"/>
      </w:pPr>
      <w:r w:rsidRPr="00042C21">
        <w:t xml:space="preserve">the organization’s funding policies, </w:t>
      </w:r>
      <w:r w:rsidR="004320D9">
        <w:t>such as</w:t>
      </w:r>
      <w:r w:rsidRPr="00042C21">
        <w:t xml:space="preserve"> legislative bills, trust agreements, or state-mandated contribution rules, if different from actuarially determined rates;</w:t>
      </w:r>
    </w:p>
    <w:p w14:paraId="3C9A8C2B" w14:textId="77777777" w:rsidR="00490B6B" w:rsidRPr="00042C21" w:rsidRDefault="00490B6B" w:rsidP="00D72133">
      <w:pPr>
        <w:pStyle w:val="ListParagraph"/>
      </w:pPr>
      <w:r w:rsidRPr="00042C21">
        <w:t>the pension plan’s costs accrued for the year;</w:t>
      </w:r>
    </w:p>
    <w:p w14:paraId="10002C7C" w14:textId="77777777" w:rsidR="00490B6B" w:rsidRPr="00042C21" w:rsidRDefault="00490B6B" w:rsidP="00D72133">
      <w:pPr>
        <w:pStyle w:val="ListParagraph"/>
      </w:pPr>
      <w:r w:rsidRPr="00042C21">
        <w:t>the amount funded, and date(s) of funding;</w:t>
      </w:r>
    </w:p>
    <w:p w14:paraId="71B742DF" w14:textId="77777777" w:rsidR="00490B6B" w:rsidRPr="00042C21" w:rsidRDefault="00490B6B" w:rsidP="00D72133">
      <w:pPr>
        <w:pStyle w:val="ListParagraph"/>
      </w:pPr>
      <w:r w:rsidRPr="00042C21">
        <w:t>a copy of the current actuarial report (including the actuarial assumptions);</w:t>
      </w:r>
    </w:p>
    <w:p w14:paraId="1E8D5D33" w14:textId="77777777" w:rsidR="00490B6B" w:rsidRPr="00042C21" w:rsidRDefault="00490B6B" w:rsidP="00D72133">
      <w:pPr>
        <w:pStyle w:val="ListParagraph"/>
      </w:pPr>
      <w:r w:rsidRPr="00042C21">
        <w:t>the plan trustee’s report; and</w:t>
      </w:r>
    </w:p>
    <w:p w14:paraId="303D2E7E" w14:textId="77777777" w:rsidR="00490B6B" w:rsidRPr="00042C21" w:rsidRDefault="00490B6B" w:rsidP="00D72133">
      <w:pPr>
        <w:pStyle w:val="ListParagraph"/>
      </w:pPr>
      <w:r w:rsidRPr="00042C21">
        <w:t>a schedule from the activity showing the value of the interest cost associated with late funding.</w:t>
      </w:r>
    </w:p>
    <w:p w14:paraId="1D81F1C9" w14:textId="48C066CA" w:rsidR="00D20FEF" w:rsidRPr="00D20FEF" w:rsidRDefault="00DA094A" w:rsidP="00D72133">
      <w:pPr>
        <w:pStyle w:val="Heading3"/>
      </w:pPr>
      <w:r>
        <w:t xml:space="preserve">Plan </w:t>
      </w:r>
      <w:r w:rsidR="00490B6B" w:rsidRPr="00D72133">
        <w:t>Certification</w:t>
      </w:r>
    </w:p>
    <w:p w14:paraId="362D5DC2" w14:textId="743B2EDE" w:rsidR="00490B6B" w:rsidRDefault="00490B6B" w:rsidP="001D2A16">
      <w:r>
        <w:t xml:space="preserve">An authorized official of the organization must certify that the plan has been prepared in accordance with authorizing legislation and regulations, and state or other applicable requirements.  Every cost allocation plan must include a certification.  A sample certification </w:t>
      </w:r>
      <w:r w:rsidR="008C5885">
        <w:t>follows:</w:t>
      </w:r>
    </w:p>
    <w:p w14:paraId="0572A7FB" w14:textId="77777777" w:rsidR="008C5885" w:rsidRDefault="008C5885" w:rsidP="00D72133">
      <w:r>
        <w:t>This is to certify that I have reviewed the cost allocation plan submitted herewith and to the best of my knowledge and belief:</w:t>
      </w:r>
    </w:p>
    <w:p w14:paraId="1AA30D1F" w14:textId="1E18B6C4" w:rsidR="008C5885" w:rsidRDefault="008C5885" w:rsidP="00D72133">
      <w:pPr>
        <w:pStyle w:val="ListParagraph"/>
      </w:pPr>
      <w:r>
        <w:t xml:space="preserve">All costs included in this proposal [identify date] to establish cost allocations or billings for [identify period covered by plan] are allowable costs in accordance with the requirements of </w:t>
      </w:r>
      <w:r w:rsidR="009C5874">
        <w:t>2 CFR Part 200 (</w:t>
      </w:r>
      <w:r>
        <w:t xml:space="preserve">OMB </w:t>
      </w:r>
      <w:r w:rsidR="009C5874">
        <w:t>Uniform Guidance)</w:t>
      </w:r>
      <w:r>
        <w:t xml:space="preserve"> and the federal to which they apply.  Unallowable costs have been adjusted for in allocating costs as indicated in the cost allocation plan.</w:t>
      </w:r>
    </w:p>
    <w:p w14:paraId="49569893" w14:textId="35284A75" w:rsidR="009C5874" w:rsidRDefault="008C5885" w:rsidP="00D72133">
      <w:pPr>
        <w:pStyle w:val="ListParagraph"/>
      </w:pPr>
      <w:r>
        <w:t xml:space="preserve">All costs included in this proposal are properly </w:t>
      </w:r>
      <w:hyperlink w:anchor="allocable" w:history="1">
        <w:r w:rsidRPr="00EB26B0">
          <w:rPr>
            <w:rStyle w:val="Hyperlink"/>
          </w:rPr>
          <w:t>allocable</w:t>
        </w:r>
      </w:hyperlink>
      <w:r>
        <w:t xml:space="preserve"> to federal or state awards on the basis of a beneficial or causal relationship between the expenses incurred and the awards to which they are allocated in accordance with applicable requirements.</w:t>
      </w:r>
      <w:r w:rsidR="009C5874">
        <w:t xml:space="preserve">  </w:t>
      </w:r>
      <w:r>
        <w:t xml:space="preserve">Further, the same costs that have been treated as </w:t>
      </w:r>
      <w:hyperlink w:anchor="indirectcost" w:history="1">
        <w:r w:rsidRPr="009C5874">
          <w:rPr>
            <w:rStyle w:val="Hyperlink"/>
          </w:rPr>
          <w:t>indirect costs</w:t>
        </w:r>
      </w:hyperlink>
      <w:r>
        <w:t xml:space="preserve"> have not been claimed as </w:t>
      </w:r>
      <w:hyperlink w:anchor="directcost" w:history="1">
        <w:r w:rsidRPr="008F2857">
          <w:rPr>
            <w:rStyle w:val="Hyperlink"/>
          </w:rPr>
          <w:t>direct costs</w:t>
        </w:r>
      </w:hyperlink>
      <w:r>
        <w:t>.  Similar types of costs have been accounted for consistently.</w:t>
      </w:r>
    </w:p>
    <w:p w14:paraId="08B82D4D" w14:textId="28225D00" w:rsidR="008C5885" w:rsidRDefault="008C5885" w:rsidP="009C5874">
      <w:r>
        <w:t>I declare that the foregoing is true and correct:</w:t>
      </w:r>
    </w:p>
    <w:p w14:paraId="1CAE8765" w14:textId="24C385E2" w:rsidR="008C5885" w:rsidRPr="00282E61" w:rsidRDefault="008C5885" w:rsidP="00D72133">
      <w:pPr>
        <w:rPr>
          <w:u w:val="single"/>
        </w:rPr>
      </w:pPr>
      <w:r>
        <w:t>Organization:</w:t>
      </w:r>
    </w:p>
    <w:p w14:paraId="6E8CDC6F" w14:textId="569B75B0" w:rsidR="008C5885" w:rsidRPr="00282E61" w:rsidRDefault="008C5885" w:rsidP="00D72133">
      <w:pPr>
        <w:rPr>
          <w:u w:val="single"/>
        </w:rPr>
      </w:pPr>
      <w:r>
        <w:t>Signature:</w:t>
      </w:r>
    </w:p>
    <w:p w14:paraId="2CF18C78" w14:textId="5A983E3E" w:rsidR="008C5885" w:rsidRPr="00282E61" w:rsidRDefault="008C5885" w:rsidP="00D72133">
      <w:pPr>
        <w:rPr>
          <w:u w:val="single"/>
        </w:rPr>
      </w:pPr>
      <w:r>
        <w:t>Name of Official:</w:t>
      </w:r>
    </w:p>
    <w:p w14:paraId="49A6964F" w14:textId="04034C84" w:rsidR="008C5885" w:rsidRDefault="008C5885" w:rsidP="00D72133">
      <w:pPr>
        <w:rPr>
          <w:u w:val="single"/>
        </w:rPr>
      </w:pPr>
      <w:r>
        <w:lastRenderedPageBreak/>
        <w:t>Title:</w:t>
      </w:r>
    </w:p>
    <w:p w14:paraId="16E12FD1" w14:textId="0F0A493A" w:rsidR="00145668" w:rsidRPr="00145668" w:rsidRDefault="00145668" w:rsidP="00D72133">
      <w:pPr>
        <w:rPr>
          <w:u w:val="single"/>
        </w:rPr>
      </w:pPr>
      <w:r>
        <w:t>Date of Execution:</w:t>
      </w:r>
    </w:p>
    <w:p w14:paraId="2D1628AD" w14:textId="7D0DADA6" w:rsidR="00D20FEF" w:rsidRPr="00D20FEF" w:rsidRDefault="00DA094A" w:rsidP="00D72133">
      <w:pPr>
        <w:pStyle w:val="Heading3"/>
      </w:pPr>
      <w:r>
        <w:t xml:space="preserve">Plan </w:t>
      </w:r>
      <w:r w:rsidR="00490B6B" w:rsidRPr="00D72133">
        <w:t>Submission and Approval</w:t>
      </w:r>
    </w:p>
    <w:p w14:paraId="57F4139B" w14:textId="6C4096B7" w:rsidR="00490B6B" w:rsidRDefault="008C5885" w:rsidP="001D2A16">
      <w:r>
        <w:t xml:space="preserve">A </w:t>
      </w:r>
      <w:r w:rsidR="00490B6B">
        <w:t>local government that ha</w:t>
      </w:r>
      <w:r>
        <w:t>s</w:t>
      </w:r>
      <w:r w:rsidR="00490B6B">
        <w:t xml:space="preserve"> been designated as a “major local government” </w:t>
      </w:r>
      <w:r>
        <w:t>is</w:t>
      </w:r>
      <w:r w:rsidR="00490B6B">
        <w:t xml:space="preserve"> required to submit a cost allocation plan to its </w:t>
      </w:r>
      <w:hyperlink w:anchor="cognizantagencyforindirectcosts" w:history="1">
        <w:r w:rsidR="00490B6B" w:rsidRPr="00C34F38">
          <w:rPr>
            <w:rStyle w:val="Hyperlink"/>
          </w:rPr>
          <w:t xml:space="preserve">cognizant agency </w:t>
        </w:r>
        <w:r w:rsidR="00BF3A1D" w:rsidRPr="00C34F38">
          <w:rPr>
            <w:rStyle w:val="Hyperlink"/>
          </w:rPr>
          <w:t>for indirect cost</w:t>
        </w:r>
      </w:hyperlink>
      <w:r w:rsidR="00BF3A1D">
        <w:t xml:space="preserve"> </w:t>
      </w:r>
      <w:r w:rsidR="00490B6B">
        <w:t>annually.  (</w:t>
      </w:r>
      <w:r w:rsidR="00BF3A1D">
        <w:t xml:space="preserve">For this purpose, </w:t>
      </w:r>
      <w:r w:rsidR="00490B6B">
        <w:t xml:space="preserve">“major local government” </w:t>
      </w:r>
      <w:r w:rsidR="00BF3A1D">
        <w:t>has the meaning defined in Appendix V to 2 CFR Part 200</w:t>
      </w:r>
      <w:r w:rsidR="00490B6B">
        <w:t>.)</w:t>
      </w:r>
    </w:p>
    <w:p w14:paraId="49A1015E" w14:textId="6DC1A3E7" w:rsidR="00C53D34" w:rsidRDefault="00490B6B" w:rsidP="001D2A16">
      <w:r>
        <w:t xml:space="preserve">Other entities </w:t>
      </w:r>
      <w:r w:rsidR="00BF3A1D">
        <w:t xml:space="preserve">claiming central service costs </w:t>
      </w:r>
      <w:r>
        <w:t xml:space="preserve">must develop a plan in accordance with </w:t>
      </w:r>
      <w:r w:rsidR="00BF3A1D">
        <w:t>applicable</w:t>
      </w:r>
      <w:r>
        <w:t xml:space="preserve"> requirements</w:t>
      </w:r>
      <w:r w:rsidR="00BF3A1D">
        <w:t xml:space="preserve"> and related supporting documentation for audit.</w:t>
      </w:r>
      <w:r>
        <w:t xml:space="preserve"> </w:t>
      </w:r>
      <w:r w:rsidR="00BF3A1D">
        <w:t xml:space="preserve"> These entities </w:t>
      </w:r>
      <w:r>
        <w:t>are not required to submit the</w:t>
      </w:r>
      <w:r w:rsidR="00BF3A1D">
        <w:t>ir</w:t>
      </w:r>
      <w:r>
        <w:t xml:space="preserve"> plan</w:t>
      </w:r>
      <w:r w:rsidR="00BF3A1D">
        <w:t>s</w:t>
      </w:r>
      <w:r>
        <w:t xml:space="preserve"> for </w:t>
      </w:r>
      <w:r w:rsidR="00BF3A1D">
        <w:t xml:space="preserve">federal </w:t>
      </w:r>
      <w:r>
        <w:t>approval</w:t>
      </w:r>
      <w:r w:rsidR="00BF3A1D">
        <w:t xml:space="preserve"> unless specifically required by the cognizant agency for indirect costs</w:t>
      </w:r>
      <w:r>
        <w:t xml:space="preserve">.  </w:t>
      </w:r>
      <w:r w:rsidR="00BF3A1D">
        <w:t xml:space="preserve">Where the entity only receives funds as a subrecipient, the </w:t>
      </w:r>
      <w:hyperlink w:anchor="passthruentity" w:history="1">
        <w:r w:rsidR="00BF3A1D" w:rsidRPr="00DA094A">
          <w:rPr>
            <w:rStyle w:val="Hyperlink"/>
          </w:rPr>
          <w:t>pass-through entity</w:t>
        </w:r>
      </w:hyperlink>
      <w:r w:rsidR="00BF3A1D">
        <w:t xml:space="preserve"> will be responsible for monitoring the entity’s plan.</w:t>
      </w:r>
      <w:bookmarkStart w:id="283" w:name="_Hlt105384087"/>
      <w:bookmarkEnd w:id="283"/>
      <w:r w:rsidR="00BD1BCD">
        <w:t xml:space="preserve"> </w:t>
      </w:r>
    </w:p>
    <w:p w14:paraId="40BE47BE" w14:textId="38B9C22A" w:rsidR="00490B6B" w:rsidRDefault="00490B6B" w:rsidP="00D72133">
      <w:pPr>
        <w:pStyle w:val="Heading3"/>
      </w:pPr>
      <w:bookmarkStart w:id="284" w:name="exhibit_elevenoneone"/>
      <w:bookmarkEnd w:id="284"/>
      <w:r>
        <w:t>Entity Specific Consideration</w:t>
      </w:r>
    </w:p>
    <w:p w14:paraId="5ED320A2" w14:textId="49CE8E0E" w:rsidR="00490B6B" w:rsidRDefault="00490B6B" w:rsidP="001D2A16">
      <w:r w:rsidRPr="00D72133">
        <w:t>Local Governments that Negotiate an Indirect Cost Rate with the Agency.</w:t>
      </w:r>
      <w:r>
        <w:t xml:space="preserve">  </w:t>
      </w:r>
      <w:r w:rsidR="00D20FEF">
        <w:t>As a</w:t>
      </w:r>
      <w:r>
        <w:t xml:space="preserve"> State Single Audit Coordinating Agency, </w:t>
      </w:r>
      <w:r w:rsidR="00D20FEF">
        <w:t>the Agency</w:t>
      </w:r>
      <w:r>
        <w:t xml:space="preserve"> approves the indirect cost rates for </w:t>
      </w:r>
      <w:r w:rsidR="00BF3A1D">
        <w:t>certain</w:t>
      </w:r>
      <w:r>
        <w:t xml:space="preserve"> local governments</w:t>
      </w:r>
      <w:r w:rsidR="00BF3A1D">
        <w:t xml:space="preserve"> in Texas</w:t>
      </w:r>
      <w:r>
        <w:t>.  When these entities use both a cost allocation plan and an indirect cost rate, the cost allocation plan is usually considered in the negotiation of the indirect cost rate.  Although the Agency is responsible for negotiating the indirect cost rates of these entities, it is not required to and has not chosen to approve the cost allocation plan.</w:t>
      </w:r>
    </w:p>
    <w:p w14:paraId="6497D42C" w14:textId="142C961E" w:rsidR="00490B6B" w:rsidRDefault="00A80CEB" w:rsidP="00204423">
      <w:pPr>
        <w:pStyle w:val="Bold"/>
      </w:pPr>
      <w:r>
        <w:t>Reference</w:t>
      </w:r>
      <w:r w:rsidR="00490B6B">
        <w:t>:</w:t>
      </w:r>
    </w:p>
    <w:p w14:paraId="5312BBC7" w14:textId="461F6E50" w:rsidR="00490B6B" w:rsidRDefault="00BF3A1D" w:rsidP="00EF3636">
      <w:pPr>
        <w:pStyle w:val="Bibliography"/>
        <w:rPr>
          <w:u w:val="single"/>
        </w:rPr>
      </w:pPr>
      <w:r>
        <w:t>OMB Uniform Guidance:  Appendix V to 2 CFR Part 200</w:t>
      </w:r>
    </w:p>
    <w:p w14:paraId="10BA9225" w14:textId="3ED7D5E5" w:rsidR="0030777C" w:rsidRPr="00EA15CB" w:rsidRDefault="0030777C" w:rsidP="0030777C">
      <w:pPr>
        <w:pStyle w:val="Date"/>
      </w:pPr>
      <w:r>
        <w:t xml:space="preserve">Last Update:  </w:t>
      </w:r>
      <w:r w:rsidR="00BF3A1D">
        <w:t>October 1, 2023</w:t>
      </w:r>
    </w:p>
    <w:p w14:paraId="6085488A" w14:textId="77777777" w:rsidR="00490B6B" w:rsidRPr="00C53D34" w:rsidRDefault="00D72133" w:rsidP="001D2A16">
      <w:pPr>
        <w:contextualSpacing/>
        <w:jc w:val="center"/>
        <w:rPr>
          <w:rStyle w:val="Hyperlink"/>
        </w:rPr>
      </w:pPr>
      <w:hyperlink w:anchor="eleven_toc" w:history="1">
        <w:r w:rsidR="00490B6B" w:rsidRPr="00C53D34">
          <w:rPr>
            <w:rStyle w:val="Hyperlink"/>
          </w:rPr>
          <w:t>Return to Chapter Table of Content</w:t>
        </w:r>
        <w:bookmarkStart w:id="285" w:name="_Hlt101057012"/>
        <w:r w:rsidR="00490B6B" w:rsidRPr="00C53D34">
          <w:rPr>
            <w:rStyle w:val="Hyperlink"/>
          </w:rPr>
          <w:t>s</w:t>
        </w:r>
        <w:bookmarkEnd w:id="285"/>
      </w:hyperlink>
    </w:p>
    <w:p w14:paraId="743CD1B0" w14:textId="77777777" w:rsidR="000B2A42" w:rsidRDefault="00D72133" w:rsidP="001D2A16">
      <w:pPr>
        <w:contextualSpacing/>
        <w:jc w:val="center"/>
        <w:rPr>
          <w:rStyle w:val="Hyperlink"/>
        </w:rPr>
        <w:sectPr w:rsidR="000B2A42" w:rsidSect="00154FB7">
          <w:pgSz w:w="12240" w:h="15840" w:code="1"/>
          <w:pgMar w:top="1440" w:right="1440" w:bottom="1440" w:left="1440" w:header="720" w:footer="720" w:gutter="0"/>
          <w:cols w:space="720"/>
          <w:docGrid w:linePitch="326"/>
        </w:sectPr>
      </w:pPr>
      <w:hyperlink w:anchor="toc" w:history="1">
        <w:r w:rsidR="00490B6B" w:rsidRPr="005E1B70">
          <w:rPr>
            <w:rStyle w:val="Hyperlink"/>
          </w:rPr>
          <w:t>Return to FMGC Table of Contents</w:t>
        </w:r>
      </w:hyperlink>
    </w:p>
    <w:p w14:paraId="5C453AEE" w14:textId="77777777" w:rsidR="00490B6B" w:rsidRDefault="00490B6B" w:rsidP="001D2A16">
      <w:pPr>
        <w:pStyle w:val="Heading2"/>
      </w:pPr>
      <w:bookmarkStart w:id="286" w:name="eleven_two"/>
      <w:bookmarkEnd w:id="286"/>
      <w:r>
        <w:lastRenderedPageBreak/>
        <w:t>11.2 Allocation Methodology</w:t>
      </w:r>
    </w:p>
    <w:p w14:paraId="4A1734EB" w14:textId="4D07FEB0" w:rsidR="00976353" w:rsidRDefault="00976353" w:rsidP="001D2A16">
      <w:pPr>
        <w:rPr>
          <w:rStyle w:val="IntenseEmphasis"/>
        </w:rPr>
      </w:pPr>
      <w:bookmarkStart w:id="287" w:name="_Hlt104166104"/>
      <w:r>
        <w:rPr>
          <w:rStyle w:val="IntenseEmphasis"/>
        </w:rPr>
        <w:t>Policy:</w:t>
      </w:r>
    </w:p>
    <w:p w14:paraId="66F2AF2D" w14:textId="376C2012" w:rsidR="00490B6B" w:rsidRPr="00C53D34" w:rsidRDefault="00490B6B" w:rsidP="001D2A16">
      <w:pPr>
        <w:rPr>
          <w:rStyle w:val="IntenseEmphasis"/>
        </w:rPr>
      </w:pPr>
      <w:r w:rsidRPr="00C53D34">
        <w:rPr>
          <w:rStyle w:val="IntenseEmphasis"/>
        </w:rPr>
        <w:t>The allocation methodology must be described in the cost allocation plan and be consistent with applicable cost principles and administrative requirements.</w:t>
      </w:r>
      <w:bookmarkEnd w:id="287"/>
    </w:p>
    <w:p w14:paraId="07372EB6" w14:textId="626B1D8A" w:rsidR="00490B6B" w:rsidRDefault="00490B6B" w:rsidP="001D2A16">
      <w:r>
        <w:t xml:space="preserve">One of the required pieces of information that must be included with the cost allocation plan is the “method used to distribute the cost of the service to the benefited entity.”  This information will include a description of the overall approach used, as well as, the cost pools (see </w:t>
      </w:r>
      <w:hyperlink w:anchor="eleven_three" w:history="1">
        <w:r>
          <w:rPr>
            <w:rStyle w:val="Hyperlink"/>
          </w:rPr>
          <w:t>Section 11.3</w:t>
        </w:r>
      </w:hyperlink>
      <w:r w:rsidR="008C5885" w:rsidRPr="00EF3636">
        <w:t xml:space="preserve"> of this manual</w:t>
      </w:r>
      <w:r>
        <w:t xml:space="preserve">) and allocation (distribution) bases (see </w:t>
      </w:r>
      <w:hyperlink w:anchor="eleven_four" w:history="1">
        <w:r>
          <w:rPr>
            <w:rStyle w:val="Hyperlink"/>
          </w:rPr>
          <w:t>S</w:t>
        </w:r>
        <w:bookmarkStart w:id="288" w:name="_Hlt105392886"/>
        <w:r>
          <w:rPr>
            <w:rStyle w:val="Hyperlink"/>
          </w:rPr>
          <w:t>e</w:t>
        </w:r>
        <w:bookmarkEnd w:id="288"/>
        <w:r>
          <w:rPr>
            <w:rStyle w:val="Hyperlink"/>
          </w:rPr>
          <w:t>ction 11.4</w:t>
        </w:r>
      </w:hyperlink>
      <w:r w:rsidR="008C5885" w:rsidRPr="00EF3636">
        <w:t xml:space="preserve"> of this manual</w:t>
      </w:r>
      <w:r>
        <w:t xml:space="preserve">) used by the </w:t>
      </w:r>
      <w:hyperlink w:anchor="grantee" w:history="1">
        <w:r w:rsidR="008A26B8" w:rsidRPr="008A26B8">
          <w:rPr>
            <w:rStyle w:val="Hyperlink"/>
          </w:rPr>
          <w:t>Grantee</w:t>
        </w:r>
      </w:hyperlink>
      <w:r>
        <w:t>.  Whatever methodology is used, it must:</w:t>
      </w:r>
    </w:p>
    <w:p w14:paraId="6B07BC07" w14:textId="42592B7F" w:rsidR="00490B6B" w:rsidRDefault="00490B6B" w:rsidP="00D72133">
      <w:pPr>
        <w:pStyle w:val="ListParagraph"/>
        <w:numPr>
          <w:ilvl w:val="0"/>
          <w:numId w:val="140"/>
        </w:numPr>
      </w:pPr>
      <w:r>
        <w:t>result in an equitable distribution of indirect costs;</w:t>
      </w:r>
    </w:p>
    <w:p w14:paraId="22C5566D" w14:textId="77777777" w:rsidR="00490B6B" w:rsidRPr="00C53D34" w:rsidRDefault="00490B6B" w:rsidP="00D72133">
      <w:pPr>
        <w:pStyle w:val="ListParagraph"/>
        <w:numPr>
          <w:ilvl w:val="0"/>
          <w:numId w:val="140"/>
        </w:numPr>
      </w:pPr>
      <w:r w:rsidRPr="00C53D34">
        <w:t>correspond to the costs being allocated;</w:t>
      </w:r>
    </w:p>
    <w:p w14:paraId="07914D12" w14:textId="77777777" w:rsidR="00490B6B" w:rsidRPr="00C53D34" w:rsidRDefault="00490B6B" w:rsidP="00D72133">
      <w:pPr>
        <w:pStyle w:val="ListParagraph"/>
        <w:numPr>
          <w:ilvl w:val="0"/>
          <w:numId w:val="140"/>
        </w:numPr>
      </w:pPr>
      <w:r w:rsidRPr="00C53D34">
        <w:t>be efficient to use;</w:t>
      </w:r>
    </w:p>
    <w:p w14:paraId="6C466B3A" w14:textId="77777777" w:rsidR="00490B6B" w:rsidRPr="00C53D34" w:rsidRDefault="00490B6B" w:rsidP="00D72133">
      <w:pPr>
        <w:pStyle w:val="ListParagraph"/>
        <w:numPr>
          <w:ilvl w:val="0"/>
          <w:numId w:val="140"/>
        </w:numPr>
      </w:pPr>
      <w:r w:rsidRPr="00C53D34">
        <w:t>be consistently applied over time;</w:t>
      </w:r>
    </w:p>
    <w:p w14:paraId="648C790B" w14:textId="2E33D08A" w:rsidR="00490B6B" w:rsidRPr="00C53D34" w:rsidRDefault="00490B6B" w:rsidP="00D72133">
      <w:pPr>
        <w:pStyle w:val="ListParagraph"/>
        <w:numPr>
          <w:ilvl w:val="0"/>
          <w:numId w:val="140"/>
        </w:numPr>
      </w:pPr>
      <w:r w:rsidRPr="00C53D34">
        <w:t xml:space="preserve">be consistent with </w:t>
      </w:r>
      <w:hyperlink w:anchor="generallyacceptedaccountingprinciples" w:history="1">
        <w:r w:rsidRPr="00C67967">
          <w:rPr>
            <w:rStyle w:val="Hyperlink"/>
          </w:rPr>
          <w:t>Generally Accepted Accounting Principles (GAAP)</w:t>
        </w:r>
      </w:hyperlink>
      <w:r w:rsidRPr="00C53D34">
        <w:t>;</w:t>
      </w:r>
    </w:p>
    <w:p w14:paraId="7C0C8744" w14:textId="77777777" w:rsidR="00490B6B" w:rsidRPr="00C53D34" w:rsidRDefault="00490B6B" w:rsidP="00D72133">
      <w:pPr>
        <w:pStyle w:val="ListParagraph"/>
        <w:numPr>
          <w:ilvl w:val="0"/>
          <w:numId w:val="140"/>
        </w:numPr>
      </w:pPr>
      <w:r w:rsidRPr="00C53D34">
        <w:t>be consistent with applicable cost principles and administrative requirements;</w:t>
      </w:r>
    </w:p>
    <w:p w14:paraId="07AE279B" w14:textId="77777777" w:rsidR="00490B6B" w:rsidRPr="00C53D34" w:rsidRDefault="00490B6B" w:rsidP="00D72133">
      <w:pPr>
        <w:pStyle w:val="ListParagraph"/>
        <w:numPr>
          <w:ilvl w:val="0"/>
          <w:numId w:val="140"/>
        </w:numPr>
      </w:pPr>
      <w:r w:rsidRPr="00C53D34">
        <w:t>be accepted by each entity’s independent auditor to satisfy the audit testing required under the Single Audit Act;</w:t>
      </w:r>
    </w:p>
    <w:p w14:paraId="3F320800" w14:textId="77777777" w:rsidR="00490B6B" w:rsidRPr="00C53D34" w:rsidRDefault="00490B6B" w:rsidP="00D72133">
      <w:pPr>
        <w:pStyle w:val="ListParagraph"/>
        <w:numPr>
          <w:ilvl w:val="0"/>
          <w:numId w:val="140"/>
        </w:numPr>
      </w:pPr>
      <w:r w:rsidRPr="00C53D34">
        <w:t>be supported by actual cost data; and</w:t>
      </w:r>
    </w:p>
    <w:p w14:paraId="7D69C5A8" w14:textId="77777777" w:rsidR="00490B6B" w:rsidRPr="00C53D34" w:rsidRDefault="00490B6B" w:rsidP="00D72133">
      <w:pPr>
        <w:pStyle w:val="ListParagraph"/>
        <w:numPr>
          <w:ilvl w:val="0"/>
          <w:numId w:val="140"/>
        </w:numPr>
      </w:pPr>
      <w:r w:rsidRPr="00C53D34">
        <w:t>be consistent with the overall program design and services approach.</w:t>
      </w:r>
    </w:p>
    <w:p w14:paraId="5DD0C02E" w14:textId="337022AC" w:rsidR="00490B6B" w:rsidRDefault="008C5885" w:rsidP="001D2A16">
      <w:r>
        <w:t>Chapter I-3 of t</w:t>
      </w:r>
      <w:r w:rsidR="00490B6B">
        <w:t xml:space="preserve">he </w:t>
      </w:r>
      <w:r w:rsidR="001A15EE">
        <w:t xml:space="preserve">U.S. </w:t>
      </w:r>
      <w:r w:rsidR="00490B6B">
        <w:t xml:space="preserve">Department of Labor One-Stop Comprehensive Financial Management Technical Assistance Guide (One-Stop TAG) describes four examples of allocation methodologies.  These methodologies are summarized below, but additional detail is available through the link provided under </w:t>
      </w:r>
      <w:r w:rsidR="008A26B8">
        <w:t>Reference</w:t>
      </w:r>
      <w:r w:rsidR="008A26B8">
        <w:rPr>
          <w:iCs/>
        </w:rPr>
        <w:t xml:space="preserve"> at the end of this Section</w:t>
      </w:r>
      <w:r w:rsidR="00490B6B">
        <w:t>.</w:t>
      </w:r>
    </w:p>
    <w:p w14:paraId="2C69922F" w14:textId="00347673" w:rsidR="00490B6B" w:rsidRDefault="00490B6B" w:rsidP="00D72133">
      <w:pPr>
        <w:pStyle w:val="ListParagraph"/>
        <w:numPr>
          <w:ilvl w:val="0"/>
          <w:numId w:val="7"/>
        </w:numPr>
      </w:pPr>
      <w:r w:rsidRPr="00D72133">
        <w:rPr>
          <w:iCs/>
        </w:rPr>
        <w:t>Aggregate</w:t>
      </w:r>
      <w:r w:rsidR="008A26B8">
        <w:rPr>
          <w:iCs/>
        </w:rPr>
        <w:t xml:space="preserve">: </w:t>
      </w:r>
      <w:r>
        <w:t xml:space="preserve">all </w:t>
      </w:r>
      <w:hyperlink w:anchor="indirectcost" w:history="1">
        <w:r>
          <w:rPr>
            <w:rStyle w:val="Hyperlink"/>
          </w:rPr>
          <w:t>i</w:t>
        </w:r>
        <w:bookmarkStart w:id="289" w:name="_Hlt105392897"/>
        <w:r>
          <w:rPr>
            <w:rStyle w:val="Hyperlink"/>
          </w:rPr>
          <w:t>n</w:t>
        </w:r>
        <w:bookmarkEnd w:id="289"/>
        <w:r>
          <w:rPr>
            <w:rStyle w:val="Hyperlink"/>
          </w:rPr>
          <w:t>direct</w:t>
        </w:r>
        <w:bookmarkStart w:id="290" w:name="_Hlt105391492"/>
        <w:r>
          <w:rPr>
            <w:rStyle w:val="Hyperlink"/>
          </w:rPr>
          <w:t xml:space="preserve"> </w:t>
        </w:r>
        <w:bookmarkStart w:id="291" w:name="_Hlt105391678"/>
        <w:bookmarkEnd w:id="290"/>
        <w:r>
          <w:rPr>
            <w:rStyle w:val="Hyperlink"/>
          </w:rPr>
          <w:t>c</w:t>
        </w:r>
        <w:bookmarkEnd w:id="291"/>
        <w:r>
          <w:rPr>
            <w:rStyle w:val="Hyperlink"/>
          </w:rPr>
          <w:t>osts</w:t>
        </w:r>
      </w:hyperlink>
      <w:r>
        <w:t xml:space="preserve"> that will be allocated using a cost allocation plan are totaled.  A single allocation base is chosen and applied to the total costs.</w:t>
      </w:r>
    </w:p>
    <w:p w14:paraId="6919D702" w14:textId="77B0C72E" w:rsidR="00490B6B" w:rsidRPr="008A26B8" w:rsidRDefault="00490B6B" w:rsidP="00D72133">
      <w:pPr>
        <w:pStyle w:val="ListParagraph"/>
        <w:numPr>
          <w:ilvl w:val="0"/>
          <w:numId w:val="7"/>
        </w:numPr>
        <w:rPr>
          <w:u w:val="single"/>
        </w:rPr>
      </w:pPr>
      <w:r w:rsidRPr="00D72133">
        <w:rPr>
          <w:iCs/>
        </w:rPr>
        <w:t>Activity Basis</w:t>
      </w:r>
      <w:r w:rsidR="008A26B8">
        <w:rPr>
          <w:iCs/>
        </w:rPr>
        <w:t xml:space="preserve">: </w:t>
      </w:r>
      <w:r>
        <w:t>the costs associated with a particular function or activity are pooled.  An allocation (distribution) base is developed for each pool and applied to the respective pools.  The resulting distribution of costs reflect each cost objective’s share of that activity or function.</w:t>
      </w:r>
    </w:p>
    <w:p w14:paraId="1F5A61F0" w14:textId="5B663F3A" w:rsidR="00490B6B" w:rsidRDefault="00490B6B" w:rsidP="00D72133">
      <w:pPr>
        <w:pStyle w:val="ListParagraph"/>
        <w:numPr>
          <w:ilvl w:val="0"/>
          <w:numId w:val="7"/>
        </w:numPr>
      </w:pPr>
      <w:r w:rsidRPr="00D72133">
        <w:rPr>
          <w:iCs/>
        </w:rPr>
        <w:t>Item of Cost Basis</w:t>
      </w:r>
      <w:r w:rsidR="008A26B8">
        <w:rPr>
          <w:iCs/>
        </w:rPr>
        <w:t xml:space="preserve">: </w:t>
      </w:r>
      <w:r>
        <w:t xml:space="preserve">each item of cost is allocated to the benefiting cost objective(s) using a separate allocation (distribution) base, </w:t>
      </w:r>
      <w:r w:rsidR="00EF2484">
        <w:t xml:space="preserve">such as, for example, </w:t>
      </w:r>
      <w:r>
        <w:t xml:space="preserve">rental costs allocated on </w:t>
      </w:r>
      <w:r>
        <w:lastRenderedPageBreak/>
        <w:t>square footage basis or telecommunications costs allocated on a number of units used basis.</w:t>
      </w:r>
    </w:p>
    <w:p w14:paraId="696BF17A" w14:textId="7C946C7B" w:rsidR="00490B6B" w:rsidRDefault="00490B6B" w:rsidP="00D72133">
      <w:pPr>
        <w:pStyle w:val="ListParagraph"/>
        <w:numPr>
          <w:ilvl w:val="0"/>
          <w:numId w:val="7"/>
        </w:numPr>
      </w:pPr>
      <w:r w:rsidRPr="00D72133">
        <w:rPr>
          <w:iCs/>
        </w:rPr>
        <w:t>Combination Basis</w:t>
      </w:r>
      <w:r w:rsidR="008A26B8">
        <w:rPr>
          <w:iCs/>
        </w:rPr>
        <w:t xml:space="preserve">: </w:t>
      </w:r>
      <w:r>
        <w:t>costs are allocated using a combination of the above bases, for example, allocating some costs on an activity basis and others on an individual item of cost basis.</w:t>
      </w:r>
    </w:p>
    <w:p w14:paraId="5D742307" w14:textId="6512B7C6" w:rsidR="00490B6B" w:rsidRDefault="00A80CEB" w:rsidP="00204423">
      <w:pPr>
        <w:pStyle w:val="Bold"/>
      </w:pPr>
      <w:r>
        <w:t>Reference</w:t>
      </w:r>
      <w:r w:rsidR="00490B6B">
        <w:t>:</w:t>
      </w:r>
    </w:p>
    <w:p w14:paraId="4B709C7C" w14:textId="1A2101F8" w:rsidR="00490B6B" w:rsidRDefault="00EF2484" w:rsidP="00EF3636">
      <w:pPr>
        <w:pStyle w:val="Bibliography"/>
        <w:rPr>
          <w:rStyle w:val="Hyperlink"/>
        </w:rPr>
      </w:pPr>
      <w:r w:rsidRPr="00D72133">
        <w:t>U.S. Department of Labor One-Stop Comprehensive Financial Management Technical Assistance Guide, Part I, Chapter I-3 (pp. 4-5)</w:t>
      </w:r>
    </w:p>
    <w:p w14:paraId="3A300BD3" w14:textId="7F55552A" w:rsidR="0030777C" w:rsidRPr="00EA15CB" w:rsidRDefault="0030777C" w:rsidP="0030777C">
      <w:pPr>
        <w:pStyle w:val="Date"/>
      </w:pPr>
      <w:r>
        <w:t xml:space="preserve">Last Update:  </w:t>
      </w:r>
      <w:r w:rsidR="008A26B8">
        <w:t>October 1, 2023</w:t>
      </w:r>
    </w:p>
    <w:p w14:paraId="60428221" w14:textId="77777777" w:rsidR="00490B6B" w:rsidRPr="0030777C" w:rsidRDefault="00D72133" w:rsidP="001D2A16">
      <w:pPr>
        <w:pStyle w:val="Header"/>
        <w:jc w:val="center"/>
        <w:rPr>
          <w:u w:val="single"/>
        </w:rPr>
      </w:pPr>
      <w:hyperlink w:anchor="eleven_toc" w:history="1">
        <w:r w:rsidR="00490B6B" w:rsidRPr="0030777C">
          <w:rPr>
            <w:rStyle w:val="Hyperlink"/>
          </w:rPr>
          <w:t>Return to C</w:t>
        </w:r>
        <w:bookmarkStart w:id="292" w:name="_Hlt105494165"/>
        <w:r w:rsidR="00490B6B" w:rsidRPr="0030777C">
          <w:rPr>
            <w:rStyle w:val="Hyperlink"/>
          </w:rPr>
          <w:t>h</w:t>
        </w:r>
        <w:bookmarkEnd w:id="292"/>
        <w:r w:rsidR="00490B6B" w:rsidRPr="0030777C">
          <w:rPr>
            <w:rStyle w:val="Hyperlink"/>
          </w:rPr>
          <w:t>apter Table of Contents</w:t>
        </w:r>
      </w:hyperlink>
    </w:p>
    <w:p w14:paraId="72871C14" w14:textId="77777777" w:rsidR="00E61ACF" w:rsidRDefault="00D72133" w:rsidP="001D2A16">
      <w:pPr>
        <w:jc w:val="center"/>
        <w:rPr>
          <w:rStyle w:val="Hyperlink"/>
        </w:rPr>
        <w:sectPr w:rsidR="00E61ACF" w:rsidSect="00154FB7">
          <w:pgSz w:w="12240" w:h="15840" w:code="1"/>
          <w:pgMar w:top="1440" w:right="1440" w:bottom="1440" w:left="1440" w:header="720" w:footer="720" w:gutter="0"/>
          <w:cols w:space="720"/>
          <w:docGrid w:linePitch="326"/>
        </w:sectPr>
      </w:pPr>
      <w:hyperlink w:anchor="toc" w:history="1">
        <w:r w:rsidR="00490B6B" w:rsidRPr="0030777C">
          <w:rPr>
            <w:rStyle w:val="Hyperlink"/>
          </w:rPr>
          <w:t>Return to FMGC Table of Contents</w:t>
        </w:r>
      </w:hyperlink>
      <w:bookmarkStart w:id="293" w:name="_Hlt104166130"/>
    </w:p>
    <w:p w14:paraId="444D2147" w14:textId="77777777" w:rsidR="00490B6B" w:rsidRDefault="00490B6B" w:rsidP="001D2A16">
      <w:pPr>
        <w:pStyle w:val="Heading2"/>
      </w:pPr>
      <w:bookmarkStart w:id="294" w:name="eleven_three"/>
      <w:bookmarkEnd w:id="294"/>
      <w:r>
        <w:lastRenderedPageBreak/>
        <w:t>11.3 Cost Pools</w:t>
      </w:r>
    </w:p>
    <w:p w14:paraId="18690AC5" w14:textId="14FDC1BC" w:rsidR="00976353" w:rsidRDefault="00976353" w:rsidP="001D2A16">
      <w:pPr>
        <w:rPr>
          <w:rStyle w:val="IntenseEmphasis"/>
        </w:rPr>
      </w:pPr>
      <w:r>
        <w:rPr>
          <w:rStyle w:val="IntenseEmphasis"/>
        </w:rPr>
        <w:t>Policy:</w:t>
      </w:r>
    </w:p>
    <w:p w14:paraId="5E027DED" w14:textId="7672425E" w:rsidR="00490B6B" w:rsidRPr="00C53D34" w:rsidRDefault="00490B6B" w:rsidP="001D2A16">
      <w:pPr>
        <w:rPr>
          <w:rStyle w:val="IntenseEmphasis"/>
        </w:rPr>
      </w:pPr>
      <w:r w:rsidRPr="00C53D34">
        <w:rPr>
          <w:rStyle w:val="IntenseEmphasis"/>
        </w:rPr>
        <w:t>Cost pools shall only contain costs that are consistently treated as indirect (or are shared) costs and which jointly benefit two or more of the same programs or other cost objectives to the same degree.</w:t>
      </w:r>
      <w:bookmarkEnd w:id="293"/>
    </w:p>
    <w:p w14:paraId="20A5E4D6" w14:textId="3AB934A1" w:rsidR="00490B6B" w:rsidRPr="00C53D34" w:rsidRDefault="00490B6B" w:rsidP="001D2A16">
      <w:r w:rsidRPr="00C53D34">
        <w:t xml:space="preserve">A </w:t>
      </w:r>
      <w:hyperlink w:anchor="costpool" w:history="1">
        <w:r w:rsidRPr="00C53D34">
          <w:rPr>
            <w:rStyle w:val="Hyperlink"/>
          </w:rPr>
          <w:t>co</w:t>
        </w:r>
        <w:bookmarkStart w:id="295" w:name="_Hlt105392905"/>
        <w:r w:rsidRPr="00C53D34">
          <w:rPr>
            <w:rStyle w:val="Hyperlink"/>
          </w:rPr>
          <w:t>s</w:t>
        </w:r>
        <w:bookmarkEnd w:id="295"/>
        <w:r w:rsidRPr="00C53D34">
          <w:rPr>
            <w:rStyle w:val="Hyperlink"/>
          </w:rPr>
          <w:t>t pool</w:t>
        </w:r>
      </w:hyperlink>
      <w:r w:rsidRPr="00C53D34">
        <w:t xml:space="preserve"> can be used in the allocation of </w:t>
      </w:r>
      <w:hyperlink w:anchor="indirectcost" w:history="1">
        <w:r w:rsidRPr="00EF2484">
          <w:rPr>
            <w:rStyle w:val="Hyperlink"/>
          </w:rPr>
          <w:t>in</w:t>
        </w:r>
        <w:bookmarkStart w:id="296" w:name="_Hlt105392907"/>
        <w:r w:rsidRPr="00EF2484">
          <w:rPr>
            <w:rStyle w:val="Hyperlink"/>
          </w:rPr>
          <w:t>d</w:t>
        </w:r>
        <w:bookmarkEnd w:id="296"/>
        <w:r w:rsidRPr="00EF2484">
          <w:rPr>
            <w:rStyle w:val="Hyperlink"/>
          </w:rPr>
          <w:t xml:space="preserve">irect </w:t>
        </w:r>
        <w:r w:rsidR="00EF2484" w:rsidRPr="00EF2484">
          <w:rPr>
            <w:rStyle w:val="Hyperlink"/>
          </w:rPr>
          <w:t>costs</w:t>
        </w:r>
      </w:hyperlink>
      <w:r w:rsidRPr="00C53D34">
        <w:t>.  Only actual costs may be allocated for purposes of expenditure reporting (budgeted costs may only be used for purposes of developing the budget).  The costs accumulated in a cost pool must benefit the same programs to the same degree so that the distribution base used to allocate the pool will result in an equitable distribution of costs relative to the benefits received.</w:t>
      </w:r>
    </w:p>
    <w:p w14:paraId="1748A343" w14:textId="544E3110" w:rsidR="00490B6B" w:rsidRPr="00C53D34" w:rsidRDefault="00490B6B" w:rsidP="001D2A16">
      <w:r w:rsidRPr="00C53D34">
        <w:t xml:space="preserve">The </w:t>
      </w:r>
      <w:r w:rsidR="00F70B7F">
        <w:t xml:space="preserve">U.S. </w:t>
      </w:r>
      <w:r w:rsidRPr="00C53D34">
        <w:t>Department of Labor Employment and Training Administration’s One-Stop Comprehensive Financial Management Technical Assistance Guide (One-Stop TAG) lists some examples of cost pools that an organization might establish.  Those pools are listed below and described in Chapter II-8 of the One-Stop TAG.  Examples of cost pools include, but are not limited to:</w:t>
      </w:r>
    </w:p>
    <w:p w14:paraId="58ABF9AF" w14:textId="77777777" w:rsidR="00490B6B" w:rsidRPr="00C53D34" w:rsidRDefault="00490B6B" w:rsidP="00D72133">
      <w:pPr>
        <w:pStyle w:val="ListParagraph"/>
      </w:pPr>
      <w:r w:rsidRPr="00C53D34">
        <w:t>administrative cost pools</w:t>
      </w:r>
    </w:p>
    <w:p w14:paraId="58969F31" w14:textId="77777777" w:rsidR="00490B6B" w:rsidRPr="00C53D34" w:rsidRDefault="00490B6B" w:rsidP="00D72133">
      <w:pPr>
        <w:pStyle w:val="ListParagraph"/>
      </w:pPr>
      <w:r w:rsidRPr="00C53D34">
        <w:t>indirect cost pools</w:t>
      </w:r>
    </w:p>
    <w:p w14:paraId="2565F4DE" w14:textId="77777777" w:rsidR="00490B6B" w:rsidRPr="00C53D34" w:rsidRDefault="00490B6B" w:rsidP="00D72133">
      <w:pPr>
        <w:pStyle w:val="ListParagraph"/>
      </w:pPr>
      <w:r w:rsidRPr="00C53D34">
        <w:t>intake cost pools</w:t>
      </w:r>
    </w:p>
    <w:p w14:paraId="536FA8DC" w14:textId="77777777" w:rsidR="00490B6B" w:rsidRPr="00C53D34" w:rsidRDefault="00490B6B" w:rsidP="00D72133">
      <w:pPr>
        <w:pStyle w:val="ListParagraph"/>
      </w:pPr>
      <w:r w:rsidRPr="00C53D34">
        <w:t>supplies expense pools</w:t>
      </w:r>
    </w:p>
    <w:p w14:paraId="7DADF34F" w14:textId="56BD2753" w:rsidR="00490B6B" w:rsidRDefault="00490B6B" w:rsidP="001D2A16">
      <w:pPr>
        <w:rPr>
          <w:b/>
        </w:rPr>
      </w:pPr>
      <w:r>
        <w:t xml:space="preserve">For administrative and indirect cost pools, in some cases, laws may limit the amount of administrative or indirect cost allowed.  </w:t>
      </w:r>
      <w:r w:rsidR="002329A9">
        <w:t xml:space="preserve">Under the cost principles for </w:t>
      </w:r>
      <w:hyperlink w:anchor="allocable" w:history="1">
        <w:r w:rsidR="002329A9" w:rsidRPr="002329A9">
          <w:rPr>
            <w:rStyle w:val="Hyperlink"/>
          </w:rPr>
          <w:t>allocable costs</w:t>
        </w:r>
      </w:hyperlink>
      <w:r w:rsidR="002329A9">
        <w:t>, a</w:t>
      </w:r>
      <w:r>
        <w:t xml:space="preserve">mounts not recoverable </w:t>
      </w:r>
      <w:r w:rsidR="002329A9">
        <w:t xml:space="preserve">(whether </w:t>
      </w:r>
      <w:r>
        <w:t>as indirect or administrative costs</w:t>
      </w:r>
      <w:r w:rsidR="002329A9">
        <w:t>, or otherwise)</w:t>
      </w:r>
      <w:r>
        <w:t xml:space="preserve"> under one </w:t>
      </w:r>
      <w:hyperlink w:anchor="federalaward" w:history="1">
        <w:r w:rsidRPr="00EF2484">
          <w:rPr>
            <w:rStyle w:val="Hyperlink"/>
          </w:rPr>
          <w:t xml:space="preserve">federal </w:t>
        </w:r>
        <w:r w:rsidR="00EF2484" w:rsidRPr="00EF2484">
          <w:rPr>
            <w:rStyle w:val="Hyperlink"/>
          </w:rPr>
          <w:t>award</w:t>
        </w:r>
      </w:hyperlink>
      <w:r w:rsidR="00EF2484">
        <w:t xml:space="preserve"> </w:t>
      </w:r>
      <w:r>
        <w:t xml:space="preserve">or </w:t>
      </w:r>
      <w:hyperlink w:anchor="stateaward" w:history="1">
        <w:r w:rsidRPr="00EF2484">
          <w:rPr>
            <w:rStyle w:val="Hyperlink"/>
          </w:rPr>
          <w:t>state award</w:t>
        </w:r>
      </w:hyperlink>
      <w:r>
        <w:t xml:space="preserve"> may not be shifted to another federal or state award unless specifically authorized by federal or state legislation or regulation.</w:t>
      </w:r>
    </w:p>
    <w:p w14:paraId="155C136A" w14:textId="319A864D" w:rsidR="00490B6B" w:rsidRDefault="00A80CEB" w:rsidP="00204423">
      <w:pPr>
        <w:pStyle w:val="Bold"/>
      </w:pPr>
      <w:r>
        <w:t>Reference</w:t>
      </w:r>
      <w:r w:rsidR="00490B6B">
        <w:t xml:space="preserve">: </w:t>
      </w:r>
    </w:p>
    <w:p w14:paraId="08618AC6" w14:textId="101F0813" w:rsidR="00490B6B" w:rsidRPr="00C53D34" w:rsidRDefault="002329A9" w:rsidP="0040220E">
      <w:pPr>
        <w:pStyle w:val="Bibliography"/>
        <w:rPr>
          <w:rStyle w:val="Hyperlink"/>
        </w:rPr>
      </w:pPr>
      <w:r>
        <w:t>OMB Uniform Guidance: 2 CFR § 200.405(c)</w:t>
      </w:r>
    </w:p>
    <w:p w14:paraId="2115896D" w14:textId="11857B0D" w:rsidR="00490B6B" w:rsidRPr="00C53D34" w:rsidRDefault="002329A9" w:rsidP="0040220E">
      <w:pPr>
        <w:pStyle w:val="Bibliography"/>
        <w:rPr>
          <w:rStyle w:val="Hyperlink"/>
        </w:rPr>
      </w:pPr>
      <w:r>
        <w:t>TxGMS: “Allocable Costs”</w:t>
      </w:r>
    </w:p>
    <w:p w14:paraId="5245D69D" w14:textId="48CE5366" w:rsidR="00490B6B" w:rsidRDefault="00EF2484" w:rsidP="00EF3636">
      <w:pPr>
        <w:pStyle w:val="Bibliography"/>
        <w:rPr>
          <w:rStyle w:val="Hyperlink"/>
        </w:rPr>
      </w:pPr>
      <w:r w:rsidRPr="00D72133">
        <w:t>U.S. Department of Labor One-Stop Comprehensive Financial Management Technical Assistance Guide, Part II, Chapter II-8</w:t>
      </w:r>
    </w:p>
    <w:p w14:paraId="5C4731D4" w14:textId="42A638BB" w:rsidR="0030777C" w:rsidRPr="00EA15CB" w:rsidRDefault="0030777C" w:rsidP="0030777C">
      <w:pPr>
        <w:pStyle w:val="Date"/>
      </w:pPr>
      <w:r>
        <w:t xml:space="preserve">Last Update:  </w:t>
      </w:r>
      <w:r w:rsidR="005366C8">
        <w:t>October 1, 2023</w:t>
      </w:r>
    </w:p>
    <w:p w14:paraId="324F8854" w14:textId="77777777" w:rsidR="00490B6B" w:rsidRPr="00BD1BCD" w:rsidRDefault="00D72133" w:rsidP="001D2A16">
      <w:pPr>
        <w:pStyle w:val="hyperlinkcenter"/>
      </w:pPr>
      <w:hyperlink w:anchor="eleven_toc" w:history="1">
        <w:r w:rsidR="00490B6B" w:rsidRPr="00BD1BCD">
          <w:rPr>
            <w:rStyle w:val="Hyperlink"/>
          </w:rPr>
          <w:t>Return to Chapter Table of Contents</w:t>
        </w:r>
      </w:hyperlink>
    </w:p>
    <w:p w14:paraId="302DD117" w14:textId="77777777" w:rsidR="00E61ACF" w:rsidRDefault="00D72133" w:rsidP="001D2A16">
      <w:pPr>
        <w:pStyle w:val="hyperlinkcenter"/>
        <w:rPr>
          <w:rStyle w:val="Hyperlink"/>
        </w:rPr>
        <w:sectPr w:rsidR="00E61ACF" w:rsidSect="00154FB7">
          <w:pgSz w:w="12240" w:h="15840" w:code="1"/>
          <w:pgMar w:top="1440" w:right="1440" w:bottom="1440" w:left="1440" w:header="720" w:footer="720" w:gutter="0"/>
          <w:cols w:space="720"/>
          <w:docGrid w:linePitch="326"/>
        </w:sectPr>
      </w:pPr>
      <w:hyperlink w:anchor="toc" w:history="1">
        <w:r w:rsidR="00490B6B" w:rsidRPr="00BD1BCD">
          <w:rPr>
            <w:rStyle w:val="Hyperlink"/>
          </w:rPr>
          <w:t>Return to FMGC Table of Contents</w:t>
        </w:r>
      </w:hyperlink>
    </w:p>
    <w:p w14:paraId="68BB1946" w14:textId="77777777" w:rsidR="00490B6B" w:rsidRDefault="00490B6B" w:rsidP="001D2A16">
      <w:pPr>
        <w:pStyle w:val="Heading2"/>
      </w:pPr>
      <w:bookmarkStart w:id="297" w:name="eleven_four"/>
      <w:bookmarkEnd w:id="297"/>
      <w:r>
        <w:lastRenderedPageBreak/>
        <w:t>11.4 Allocation (Distribution) Base</w:t>
      </w:r>
    </w:p>
    <w:p w14:paraId="0CF1DBC0" w14:textId="499975CA" w:rsidR="00976353" w:rsidRDefault="00976353" w:rsidP="001D2A16">
      <w:pPr>
        <w:rPr>
          <w:rStyle w:val="IntenseEmphasis"/>
        </w:rPr>
      </w:pPr>
      <w:bookmarkStart w:id="298" w:name="_Hlt104166167"/>
      <w:r>
        <w:rPr>
          <w:rStyle w:val="IntenseEmphasis"/>
        </w:rPr>
        <w:t>Policy:</w:t>
      </w:r>
    </w:p>
    <w:p w14:paraId="6CC57BED" w14:textId="64EA55FE" w:rsidR="00490B6B" w:rsidRPr="00D62FF0" w:rsidRDefault="00490B6B" w:rsidP="001D2A16">
      <w:pPr>
        <w:rPr>
          <w:rStyle w:val="IntenseEmphasis"/>
        </w:rPr>
      </w:pPr>
      <w:r w:rsidRPr="00D62FF0">
        <w:rPr>
          <w:rStyle w:val="IntenseEmphasis"/>
        </w:rPr>
        <w:t>Cost pools must be allocated to benefiting cost objectives using an allowable basis that results in an equitable distribution of costs relative to benefits derived.</w:t>
      </w:r>
      <w:bookmarkEnd w:id="298"/>
    </w:p>
    <w:p w14:paraId="6F3029B5" w14:textId="7FDCFC57" w:rsidR="00490B6B" w:rsidRDefault="00490B6B" w:rsidP="001D2A16">
      <w:r>
        <w:t xml:space="preserve">There is no single best base to use to allocate </w:t>
      </w:r>
      <w:hyperlink w:anchor="indirectcost" w:history="1">
        <w:r w:rsidRPr="00EF2484">
          <w:rPr>
            <w:rStyle w:val="Hyperlink"/>
          </w:rPr>
          <w:t>i</w:t>
        </w:r>
        <w:bookmarkStart w:id="299" w:name="_Hlt105392917"/>
        <w:r w:rsidRPr="00EF2484">
          <w:rPr>
            <w:rStyle w:val="Hyperlink"/>
          </w:rPr>
          <w:t>n</w:t>
        </w:r>
        <w:bookmarkEnd w:id="299"/>
        <w:r w:rsidRPr="00EF2484">
          <w:rPr>
            <w:rStyle w:val="Hyperlink"/>
          </w:rPr>
          <w:t xml:space="preserve">direct </w:t>
        </w:r>
        <w:r w:rsidR="00EF2484" w:rsidRPr="00EF2484">
          <w:rPr>
            <w:rStyle w:val="Hyperlink"/>
          </w:rPr>
          <w:t>costs</w:t>
        </w:r>
      </w:hyperlink>
      <w:r>
        <w:t>.  The base will vary with organizational structure, type of cost being allocated, program design and the relationship between the base and the allocated costs.  Guidelines for selecting an appropriate base(es) are provided below.  Examples of allowable and unallowable bases are also provided later in this section.</w:t>
      </w:r>
    </w:p>
    <w:p w14:paraId="3C45613C" w14:textId="617C0163" w:rsidR="005366C8" w:rsidRPr="005366C8" w:rsidRDefault="00490B6B" w:rsidP="00D72133">
      <w:pPr>
        <w:pStyle w:val="Heading3"/>
      </w:pPr>
      <w:r w:rsidRPr="00D72133">
        <w:t>Guidelines</w:t>
      </w:r>
    </w:p>
    <w:p w14:paraId="25BCF346" w14:textId="16079755" w:rsidR="00490B6B" w:rsidRDefault="00490B6B" w:rsidP="001D2A16">
      <w:r>
        <w:t xml:space="preserve">The following guidelines are taken from the </w:t>
      </w:r>
      <w:r w:rsidR="009430D2">
        <w:t xml:space="preserve">U.S. </w:t>
      </w:r>
      <w:r>
        <w:t>Department of Labor Employment and Training Administration’s One Stop Comprehensive Financial Management Technical Assistance Guide (One-Stop TAG).  An acceptable base meets these criteria.</w:t>
      </w:r>
    </w:p>
    <w:p w14:paraId="5CCD9B45" w14:textId="6D4E2202" w:rsidR="00490B6B" w:rsidRPr="00D62FF0" w:rsidRDefault="00490B6B" w:rsidP="0038329F">
      <w:pPr>
        <w:pStyle w:val="ListParagraph"/>
      </w:pPr>
      <w:r w:rsidRPr="00D62FF0">
        <w:t>Minimal distortion</w:t>
      </w:r>
      <w:r w:rsidR="00EF2484">
        <w:t xml:space="preserve">:  </w:t>
      </w:r>
      <w:r w:rsidRPr="00D62FF0">
        <w:t>The base should distribute costs in a fair and equitable manner without distorting the results.  This requires that the base be as causally related as possible to the types of costs being allocated so that benefit can be measured as accurately as possible.</w:t>
      </w:r>
    </w:p>
    <w:p w14:paraId="56CA93E9" w14:textId="697B87E8" w:rsidR="00490B6B" w:rsidRPr="00D62FF0" w:rsidRDefault="00490B6B" w:rsidP="0038329F">
      <w:pPr>
        <w:pStyle w:val="ListParagraph"/>
      </w:pPr>
      <w:r w:rsidRPr="00D62FF0">
        <w:t>General Acceptability</w:t>
      </w:r>
      <w:r w:rsidR="00EF2484">
        <w:t xml:space="preserve">:  </w:t>
      </w:r>
      <w:r w:rsidRPr="00D62FF0">
        <w:t xml:space="preserve">The base should be generally accepted and in conformance with </w:t>
      </w:r>
      <w:hyperlink w:anchor="generallyacceptedaccountingprinciples" w:history="1">
        <w:r w:rsidRPr="00C67967">
          <w:rPr>
            <w:rStyle w:val="Hyperlink"/>
          </w:rPr>
          <w:t>Generally Accepted Accounting Principles</w:t>
        </w:r>
      </w:hyperlink>
      <w:r w:rsidRPr="00D62FF0">
        <w:t>.  For example, it should be consistently applied over time.  The base should also be drawn from the same period during which the costs to be allocated have been incurred.</w:t>
      </w:r>
    </w:p>
    <w:p w14:paraId="3499366D" w14:textId="4319BFC0" w:rsidR="00490B6B" w:rsidRPr="00D62FF0" w:rsidRDefault="00490B6B" w:rsidP="0038329F">
      <w:pPr>
        <w:pStyle w:val="ListParagraph"/>
      </w:pPr>
      <w:r w:rsidRPr="00D62FF0">
        <w:t>Represents Actual Cost or Effort Expended</w:t>
      </w:r>
      <w:r w:rsidR="00EF2484">
        <w:t xml:space="preserve">:  </w:t>
      </w:r>
      <w:r w:rsidRPr="00D62FF0">
        <w:t>The base should be a measure of actual cost or actual effort expended.  It should not be based solely on a plan, budget, job description, or other estimates of planned activity.</w:t>
      </w:r>
    </w:p>
    <w:p w14:paraId="74C9B2D6" w14:textId="4DDDF4E0" w:rsidR="00490B6B" w:rsidRPr="00D62FF0" w:rsidRDefault="00490B6B" w:rsidP="0038329F">
      <w:pPr>
        <w:pStyle w:val="ListParagraph"/>
      </w:pPr>
      <w:r w:rsidRPr="00D62FF0">
        <w:t>Timely Management Control</w:t>
      </w:r>
      <w:r w:rsidR="00EF2484">
        <w:t xml:space="preserve">:  </w:t>
      </w:r>
      <w:r w:rsidRPr="00D62FF0">
        <w:t>The base should be within management’s ability to control on a timely basis.  The base should produce reliable and fairly predictable results.  If the base is erratic and unpredictable, beyond management’s ability to control, or not timely, it is likely to produce unacceptable results.</w:t>
      </w:r>
    </w:p>
    <w:p w14:paraId="78DEA144" w14:textId="57082431" w:rsidR="00490B6B" w:rsidRPr="00D62FF0" w:rsidRDefault="00490B6B" w:rsidP="0038329F">
      <w:pPr>
        <w:pStyle w:val="ListParagraph"/>
      </w:pPr>
      <w:r w:rsidRPr="00D62FF0">
        <w:t>Consistency with Variations in Funding</w:t>
      </w:r>
      <w:r w:rsidR="00EF2484">
        <w:t xml:space="preserve">:  </w:t>
      </w:r>
      <w:r w:rsidRPr="00D62FF0">
        <w:t>The base must be able to accommodate and withstand changes in funding during the year and from year to year.  If the base includes factors that are affected by variations in funding, it will produce distorted results.</w:t>
      </w:r>
    </w:p>
    <w:p w14:paraId="0FDDB2B4" w14:textId="6E615E70" w:rsidR="00490B6B" w:rsidRPr="00D62FF0" w:rsidRDefault="00490B6B" w:rsidP="0038329F">
      <w:pPr>
        <w:pStyle w:val="ListParagraph"/>
      </w:pPr>
      <w:r w:rsidRPr="00D62FF0">
        <w:t>Materiality of Costs Involved</w:t>
      </w:r>
      <w:r w:rsidR="00EF2484">
        <w:t xml:space="preserve">:  </w:t>
      </w:r>
      <w:r w:rsidRPr="00D62FF0">
        <w:t xml:space="preserve">The time and expense spent in developing the base should not be greater than justified by the materiality of the costs to be allocated.  In other words, the grantee should not spend more on obtaining the information needed to allocate pooled costs than the dollars in the pool warrant.  The base should be sufficiently detailed </w:t>
      </w:r>
      <w:r w:rsidRPr="00D62FF0">
        <w:lastRenderedPageBreak/>
        <w:t>to provide the most equitable and accurate allocation possible.  At the same time, the base should be simple enough to be efficient while still attaining a fair distribution of costs.</w:t>
      </w:r>
    </w:p>
    <w:p w14:paraId="471D66C0" w14:textId="77777777" w:rsidR="00490B6B" w:rsidRPr="00D62FF0" w:rsidRDefault="00490B6B" w:rsidP="0038329F">
      <w:pPr>
        <w:pStyle w:val="ListParagraph"/>
      </w:pPr>
      <w:r w:rsidRPr="00D62FF0">
        <w:t>Practicality and Cost of Using the Base—The base should be as efficient as possible in terms of the cost or effort in developing it.  Thus, wherever possible, a database that already exists in the financial or participant record keeping and reporting systems should be used rather than create a separate database to be used only for allocating costs.</w:t>
      </w:r>
    </w:p>
    <w:p w14:paraId="570E2BC5" w14:textId="2870EB72" w:rsidR="005366C8" w:rsidRDefault="00490B6B" w:rsidP="00D72133">
      <w:pPr>
        <w:pStyle w:val="Heading3"/>
        <w:rPr>
          <w:snapToGrid w:val="0"/>
        </w:rPr>
      </w:pPr>
      <w:r w:rsidRPr="00D72133">
        <w:rPr>
          <w:snapToGrid w:val="0"/>
        </w:rPr>
        <w:t>Possible Allocation Bases</w:t>
      </w:r>
    </w:p>
    <w:p w14:paraId="4DFBB8E7" w14:textId="6F9C379B" w:rsidR="00986EF0" w:rsidRDefault="00490B6B" w:rsidP="0038329F">
      <w:pPr>
        <w:rPr>
          <w:sz w:val="20"/>
        </w:rPr>
      </w:pPr>
      <w:r>
        <w:t xml:space="preserve">The following bases have been suggested in guidance provided by the One-Stop TAG and </w:t>
      </w:r>
      <w:r w:rsidR="007B4AC3">
        <w:t xml:space="preserve">the U.S. </w:t>
      </w:r>
      <w:r>
        <w:t>Department of Health and Human Services (DHHS) Assistant Secretary for Management and Budget (ASMB) guide, ASMB C-10.  (ASMB C-10 is the implementation guide for OMB Circular A-87.)  These are suggestions only.  A base that is listed below should not be used if it will result in an inequitable cost distribution or would be inconsistent with other requirements and guidance provided in this chapter.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385"/>
      </w:tblGrid>
      <w:tr w:rsidR="0038329F" w14:paraId="152DE62C" w14:textId="77777777" w:rsidTr="00857920">
        <w:trPr>
          <w:tblHeader/>
        </w:trPr>
        <w:tc>
          <w:tcPr>
            <w:tcW w:w="2880" w:type="dxa"/>
            <w:shd w:val="clear" w:color="auto" w:fill="auto"/>
          </w:tcPr>
          <w:p w14:paraId="4CF15800" w14:textId="77777777" w:rsidR="0038329F" w:rsidRPr="00857920" w:rsidRDefault="0038329F" w:rsidP="0038329F">
            <w:pPr>
              <w:pStyle w:val="NoSpacing"/>
              <w:rPr>
                <w:b/>
              </w:rPr>
            </w:pPr>
            <w:bookmarkStart w:id="300" w:name="Title_Sec11_4_Table_SampleAllocationBase"/>
            <w:bookmarkEnd w:id="300"/>
            <w:r w:rsidRPr="00857920">
              <w:rPr>
                <w:b/>
              </w:rPr>
              <w:t>Cost or Activity</w:t>
            </w:r>
          </w:p>
        </w:tc>
        <w:tc>
          <w:tcPr>
            <w:tcW w:w="6588" w:type="dxa"/>
            <w:shd w:val="clear" w:color="auto" w:fill="auto"/>
          </w:tcPr>
          <w:p w14:paraId="61C9C8EC" w14:textId="77777777" w:rsidR="0038329F" w:rsidRPr="00857920" w:rsidRDefault="0038329F" w:rsidP="0038329F">
            <w:pPr>
              <w:pStyle w:val="NoSpacing"/>
              <w:rPr>
                <w:b/>
              </w:rPr>
            </w:pPr>
            <w:r w:rsidRPr="00857920">
              <w:rPr>
                <w:b/>
              </w:rPr>
              <w:t>Sample Allocation Base(s)</w:t>
            </w:r>
          </w:p>
        </w:tc>
      </w:tr>
      <w:tr w:rsidR="0038329F" w14:paraId="63220350" w14:textId="77777777" w:rsidTr="00857920">
        <w:tc>
          <w:tcPr>
            <w:tcW w:w="2880" w:type="dxa"/>
            <w:shd w:val="clear" w:color="auto" w:fill="auto"/>
          </w:tcPr>
          <w:p w14:paraId="1CE3D0B2" w14:textId="77777777" w:rsidR="0038329F" w:rsidRDefault="0038329F" w:rsidP="0038329F">
            <w:pPr>
              <w:pStyle w:val="NoSpacing"/>
            </w:pPr>
            <w:r>
              <w:t>Accounting</w:t>
            </w:r>
          </w:p>
        </w:tc>
        <w:tc>
          <w:tcPr>
            <w:tcW w:w="6588" w:type="dxa"/>
            <w:shd w:val="clear" w:color="auto" w:fill="auto"/>
          </w:tcPr>
          <w:p w14:paraId="6ACA04AB" w14:textId="77777777" w:rsidR="0038329F" w:rsidRDefault="00310D77" w:rsidP="0038329F">
            <w:pPr>
              <w:pStyle w:val="NoSpacing"/>
            </w:pPr>
            <w:r w:rsidRPr="00857920">
              <w:rPr>
                <w:snapToGrid w:val="0"/>
              </w:rPr>
              <w:t>Number of transactions; direct labor hours; allowable survey methods</w:t>
            </w:r>
          </w:p>
        </w:tc>
      </w:tr>
      <w:tr w:rsidR="0038329F" w14:paraId="1D765B32" w14:textId="77777777" w:rsidTr="00857920">
        <w:tc>
          <w:tcPr>
            <w:tcW w:w="2880" w:type="dxa"/>
            <w:shd w:val="clear" w:color="auto" w:fill="auto"/>
          </w:tcPr>
          <w:p w14:paraId="2AE6032F" w14:textId="77777777" w:rsidR="0038329F" w:rsidRDefault="00310D77" w:rsidP="0038329F">
            <w:pPr>
              <w:pStyle w:val="NoSpacing"/>
            </w:pPr>
            <w:r>
              <w:t>Auditing</w:t>
            </w:r>
          </w:p>
        </w:tc>
        <w:tc>
          <w:tcPr>
            <w:tcW w:w="6588" w:type="dxa"/>
            <w:shd w:val="clear" w:color="auto" w:fill="auto"/>
          </w:tcPr>
          <w:p w14:paraId="5514E3DC" w14:textId="77777777" w:rsidR="0038329F" w:rsidRDefault="00310D77" w:rsidP="0038329F">
            <w:pPr>
              <w:pStyle w:val="NoSpacing"/>
            </w:pPr>
            <w:r w:rsidRPr="00857920">
              <w:rPr>
                <w:snapToGrid w:val="0"/>
              </w:rPr>
              <w:t>Direct audit hours; expenditures audited</w:t>
            </w:r>
          </w:p>
        </w:tc>
      </w:tr>
      <w:tr w:rsidR="0038329F" w14:paraId="1A63114B" w14:textId="77777777" w:rsidTr="00857920">
        <w:tc>
          <w:tcPr>
            <w:tcW w:w="2880" w:type="dxa"/>
            <w:shd w:val="clear" w:color="auto" w:fill="auto"/>
          </w:tcPr>
          <w:p w14:paraId="609552B2" w14:textId="77777777" w:rsidR="0038329F" w:rsidRDefault="00310D77" w:rsidP="0038329F">
            <w:pPr>
              <w:pStyle w:val="NoSpacing"/>
            </w:pPr>
            <w:r>
              <w:t>Budgeting</w:t>
            </w:r>
          </w:p>
        </w:tc>
        <w:tc>
          <w:tcPr>
            <w:tcW w:w="6588" w:type="dxa"/>
            <w:shd w:val="clear" w:color="auto" w:fill="auto"/>
          </w:tcPr>
          <w:p w14:paraId="5B926615" w14:textId="77777777" w:rsidR="0038329F" w:rsidRDefault="00310D77" w:rsidP="0038329F">
            <w:pPr>
              <w:pStyle w:val="NoSpacing"/>
            </w:pPr>
            <w:r>
              <w:t>Direct labor hours</w:t>
            </w:r>
          </w:p>
        </w:tc>
      </w:tr>
      <w:tr w:rsidR="0038329F" w14:paraId="1EBE394A" w14:textId="77777777" w:rsidTr="00857920">
        <w:tc>
          <w:tcPr>
            <w:tcW w:w="2880" w:type="dxa"/>
            <w:shd w:val="clear" w:color="auto" w:fill="auto"/>
          </w:tcPr>
          <w:p w14:paraId="659B1FAB" w14:textId="77777777" w:rsidR="0038329F" w:rsidRDefault="00310D77" w:rsidP="0038329F">
            <w:pPr>
              <w:pStyle w:val="NoSpacing"/>
            </w:pPr>
            <w:r w:rsidRPr="00857920">
              <w:rPr>
                <w:snapToGrid w:val="0"/>
              </w:rPr>
              <w:t>Consumable supplies</w:t>
            </w:r>
          </w:p>
        </w:tc>
        <w:tc>
          <w:tcPr>
            <w:tcW w:w="6588" w:type="dxa"/>
            <w:shd w:val="clear" w:color="auto" w:fill="auto"/>
          </w:tcPr>
          <w:p w14:paraId="0B1AD085" w14:textId="77777777" w:rsidR="0038329F" w:rsidRDefault="00310D77" w:rsidP="0038329F">
            <w:pPr>
              <w:pStyle w:val="NoSpacing"/>
            </w:pPr>
            <w:r w:rsidRPr="00857920">
              <w:rPr>
                <w:snapToGrid w:val="0"/>
              </w:rPr>
              <w:t>Total direct costs; direct labor hours</w:t>
            </w:r>
          </w:p>
        </w:tc>
      </w:tr>
      <w:tr w:rsidR="0038329F" w14:paraId="5EEB20D8" w14:textId="77777777" w:rsidTr="00857920">
        <w:tc>
          <w:tcPr>
            <w:tcW w:w="2880" w:type="dxa"/>
            <w:shd w:val="clear" w:color="auto" w:fill="auto"/>
          </w:tcPr>
          <w:p w14:paraId="02A87D7D" w14:textId="77777777" w:rsidR="0038329F" w:rsidRDefault="00310D77" w:rsidP="0038329F">
            <w:pPr>
              <w:pStyle w:val="NoSpacing"/>
            </w:pPr>
            <w:r w:rsidRPr="00857920">
              <w:rPr>
                <w:snapToGrid w:val="0"/>
              </w:rPr>
              <w:t>Counselor</w:t>
            </w:r>
          </w:p>
        </w:tc>
        <w:tc>
          <w:tcPr>
            <w:tcW w:w="6588" w:type="dxa"/>
            <w:shd w:val="clear" w:color="auto" w:fill="auto"/>
          </w:tcPr>
          <w:p w14:paraId="14E2E154" w14:textId="77777777" w:rsidR="0038329F" w:rsidRDefault="00310D77" w:rsidP="0038329F">
            <w:pPr>
              <w:pStyle w:val="NoSpacing"/>
            </w:pPr>
            <w:r w:rsidRPr="00857920">
              <w:rPr>
                <w:snapToGrid w:val="0"/>
              </w:rPr>
              <w:t>Direct labor hours; number of participants counseled</w:t>
            </w:r>
          </w:p>
        </w:tc>
      </w:tr>
      <w:tr w:rsidR="0038329F" w14:paraId="29DDE107" w14:textId="77777777" w:rsidTr="00857920">
        <w:tc>
          <w:tcPr>
            <w:tcW w:w="2880" w:type="dxa"/>
            <w:shd w:val="clear" w:color="auto" w:fill="auto"/>
          </w:tcPr>
          <w:p w14:paraId="7D57DA54" w14:textId="77777777" w:rsidR="0038329F" w:rsidRDefault="00310D77" w:rsidP="0038329F">
            <w:pPr>
              <w:pStyle w:val="NoSpacing"/>
            </w:pPr>
            <w:r w:rsidRPr="00857920">
              <w:rPr>
                <w:snapToGrid w:val="0"/>
              </w:rPr>
              <w:t>Data processing</w:t>
            </w:r>
          </w:p>
        </w:tc>
        <w:tc>
          <w:tcPr>
            <w:tcW w:w="6588" w:type="dxa"/>
            <w:shd w:val="clear" w:color="auto" w:fill="auto"/>
          </w:tcPr>
          <w:p w14:paraId="2E5FBCE1" w14:textId="77777777" w:rsidR="0038329F" w:rsidRDefault="00310D77" w:rsidP="0038329F">
            <w:pPr>
              <w:pStyle w:val="NoSpacing"/>
            </w:pPr>
            <w:r w:rsidRPr="00857920">
              <w:rPr>
                <w:snapToGrid w:val="0"/>
              </w:rPr>
              <w:t>System usage; direct labor hours</w:t>
            </w:r>
          </w:p>
        </w:tc>
      </w:tr>
      <w:tr w:rsidR="0038329F" w14:paraId="255098D2" w14:textId="77777777" w:rsidTr="00857920">
        <w:tc>
          <w:tcPr>
            <w:tcW w:w="2880" w:type="dxa"/>
            <w:shd w:val="clear" w:color="auto" w:fill="auto"/>
          </w:tcPr>
          <w:p w14:paraId="400E827D" w14:textId="77777777" w:rsidR="0038329F" w:rsidRDefault="00310D77" w:rsidP="0038329F">
            <w:pPr>
              <w:pStyle w:val="NoSpacing"/>
            </w:pPr>
            <w:r w:rsidRPr="00857920">
              <w:rPr>
                <w:snapToGrid w:val="0"/>
              </w:rPr>
              <w:t>Disbursing service</w:t>
            </w:r>
          </w:p>
        </w:tc>
        <w:tc>
          <w:tcPr>
            <w:tcW w:w="6588" w:type="dxa"/>
            <w:shd w:val="clear" w:color="auto" w:fill="auto"/>
          </w:tcPr>
          <w:p w14:paraId="07B0D10D" w14:textId="77777777" w:rsidR="0038329F" w:rsidRDefault="00310D77" w:rsidP="0038329F">
            <w:pPr>
              <w:pStyle w:val="NoSpacing"/>
            </w:pPr>
            <w:r w:rsidRPr="00857920">
              <w:rPr>
                <w:snapToGrid w:val="0"/>
              </w:rPr>
              <w:t>Number of checks issued; direct labor hours</w:t>
            </w:r>
          </w:p>
        </w:tc>
      </w:tr>
      <w:tr w:rsidR="0038329F" w14:paraId="322472CE" w14:textId="77777777" w:rsidTr="00857920">
        <w:tc>
          <w:tcPr>
            <w:tcW w:w="2880" w:type="dxa"/>
            <w:shd w:val="clear" w:color="auto" w:fill="auto"/>
          </w:tcPr>
          <w:p w14:paraId="20037381" w14:textId="77777777" w:rsidR="0038329F" w:rsidRDefault="00310D77" w:rsidP="0038329F">
            <w:pPr>
              <w:pStyle w:val="NoSpacing"/>
            </w:pPr>
            <w:r w:rsidRPr="00857920">
              <w:rPr>
                <w:snapToGrid w:val="0"/>
              </w:rPr>
              <w:t>Fidelity bond</w:t>
            </w:r>
          </w:p>
        </w:tc>
        <w:tc>
          <w:tcPr>
            <w:tcW w:w="6588" w:type="dxa"/>
            <w:shd w:val="clear" w:color="auto" w:fill="auto"/>
          </w:tcPr>
          <w:p w14:paraId="3F72CCB8" w14:textId="77777777" w:rsidR="0038329F" w:rsidRDefault="00310D77" w:rsidP="0038329F">
            <w:pPr>
              <w:pStyle w:val="NoSpacing"/>
            </w:pPr>
            <w:r w:rsidRPr="00857920">
              <w:rPr>
                <w:snapToGrid w:val="0"/>
              </w:rPr>
              <w:t>Number of bonded employees</w:t>
            </w:r>
          </w:p>
        </w:tc>
      </w:tr>
      <w:tr w:rsidR="0038329F" w14:paraId="74DE23CF" w14:textId="77777777" w:rsidTr="00857920">
        <w:tc>
          <w:tcPr>
            <w:tcW w:w="2880" w:type="dxa"/>
            <w:shd w:val="clear" w:color="auto" w:fill="auto"/>
          </w:tcPr>
          <w:p w14:paraId="3B551903" w14:textId="77777777" w:rsidR="0038329F" w:rsidRDefault="00310D77" w:rsidP="0038329F">
            <w:pPr>
              <w:pStyle w:val="NoSpacing"/>
            </w:pPr>
            <w:r w:rsidRPr="00857920">
              <w:rPr>
                <w:snapToGrid w:val="0"/>
              </w:rPr>
              <w:t>Freight</w:t>
            </w:r>
          </w:p>
        </w:tc>
        <w:tc>
          <w:tcPr>
            <w:tcW w:w="6588" w:type="dxa"/>
            <w:shd w:val="clear" w:color="auto" w:fill="auto"/>
          </w:tcPr>
          <w:p w14:paraId="4AAD4934" w14:textId="77777777" w:rsidR="0038329F" w:rsidRDefault="00310D77" w:rsidP="0038329F">
            <w:pPr>
              <w:pStyle w:val="NoSpacing"/>
            </w:pPr>
            <w:r w:rsidRPr="00857920">
              <w:rPr>
                <w:snapToGrid w:val="0"/>
              </w:rPr>
              <w:t>Number of items shipped; cost of goods</w:t>
            </w:r>
          </w:p>
        </w:tc>
      </w:tr>
      <w:tr w:rsidR="0038329F" w14:paraId="53B5441B" w14:textId="77777777" w:rsidTr="00857920">
        <w:tc>
          <w:tcPr>
            <w:tcW w:w="2880" w:type="dxa"/>
            <w:shd w:val="clear" w:color="auto" w:fill="auto"/>
          </w:tcPr>
          <w:p w14:paraId="0910A6D3" w14:textId="77777777" w:rsidR="0038329F" w:rsidRDefault="00310D77" w:rsidP="0038329F">
            <w:pPr>
              <w:pStyle w:val="NoSpacing"/>
            </w:pPr>
            <w:r w:rsidRPr="00857920">
              <w:rPr>
                <w:snapToGrid w:val="0"/>
              </w:rPr>
              <w:t>Health services</w:t>
            </w:r>
          </w:p>
        </w:tc>
        <w:tc>
          <w:tcPr>
            <w:tcW w:w="6588" w:type="dxa"/>
            <w:shd w:val="clear" w:color="auto" w:fill="auto"/>
          </w:tcPr>
          <w:p w14:paraId="5EDCB269" w14:textId="77777777" w:rsidR="0038329F" w:rsidRDefault="00310D77" w:rsidP="0038329F">
            <w:pPr>
              <w:pStyle w:val="NoSpacing"/>
            </w:pPr>
            <w:r w:rsidRPr="00857920">
              <w:rPr>
                <w:snapToGrid w:val="0"/>
              </w:rPr>
              <w:t>Number of employees</w:t>
            </w:r>
          </w:p>
        </w:tc>
      </w:tr>
      <w:tr w:rsidR="0038329F" w14:paraId="54CD96AC" w14:textId="77777777" w:rsidTr="00857920">
        <w:tc>
          <w:tcPr>
            <w:tcW w:w="2880" w:type="dxa"/>
            <w:shd w:val="clear" w:color="auto" w:fill="auto"/>
          </w:tcPr>
          <w:p w14:paraId="6C02911A" w14:textId="77777777" w:rsidR="0038329F" w:rsidRDefault="00310D77" w:rsidP="0038329F">
            <w:pPr>
              <w:pStyle w:val="NoSpacing"/>
            </w:pPr>
            <w:r w:rsidRPr="00857920">
              <w:rPr>
                <w:snapToGrid w:val="0"/>
              </w:rPr>
              <w:t>Intake</w:t>
            </w:r>
          </w:p>
        </w:tc>
        <w:tc>
          <w:tcPr>
            <w:tcW w:w="6588" w:type="dxa"/>
            <w:shd w:val="clear" w:color="auto" w:fill="auto"/>
          </w:tcPr>
          <w:p w14:paraId="398595B8" w14:textId="77777777" w:rsidR="0038329F" w:rsidRDefault="00310D77" w:rsidP="0038329F">
            <w:pPr>
              <w:pStyle w:val="NoSpacing"/>
            </w:pPr>
            <w:r w:rsidRPr="00857920">
              <w:rPr>
                <w:snapToGrid w:val="0"/>
              </w:rPr>
              <w:t>Number of eligible participants; current period enrollments</w:t>
            </w:r>
          </w:p>
        </w:tc>
      </w:tr>
      <w:tr w:rsidR="0038329F" w14:paraId="1BE4506D" w14:textId="77777777" w:rsidTr="00857920">
        <w:tc>
          <w:tcPr>
            <w:tcW w:w="2880" w:type="dxa"/>
            <w:shd w:val="clear" w:color="auto" w:fill="auto"/>
          </w:tcPr>
          <w:p w14:paraId="6E1A34B9" w14:textId="77777777" w:rsidR="0038329F" w:rsidRDefault="00310D77" w:rsidP="0038329F">
            <w:pPr>
              <w:pStyle w:val="NoSpacing"/>
            </w:pPr>
            <w:r w:rsidRPr="00857920">
              <w:rPr>
                <w:snapToGrid w:val="0"/>
              </w:rPr>
              <w:t>Legal services</w:t>
            </w:r>
          </w:p>
        </w:tc>
        <w:tc>
          <w:tcPr>
            <w:tcW w:w="6588" w:type="dxa"/>
            <w:shd w:val="clear" w:color="auto" w:fill="auto"/>
          </w:tcPr>
          <w:p w14:paraId="7E65A127" w14:textId="77777777" w:rsidR="0038329F" w:rsidRDefault="00310D77" w:rsidP="0038329F">
            <w:pPr>
              <w:pStyle w:val="NoSpacing"/>
            </w:pPr>
            <w:r w:rsidRPr="00857920">
              <w:rPr>
                <w:snapToGrid w:val="0"/>
              </w:rPr>
              <w:t>Direct hours</w:t>
            </w:r>
          </w:p>
        </w:tc>
      </w:tr>
      <w:tr w:rsidR="0038329F" w14:paraId="2A3BDAF7" w14:textId="77777777" w:rsidTr="00857920">
        <w:tc>
          <w:tcPr>
            <w:tcW w:w="2880" w:type="dxa"/>
            <w:shd w:val="clear" w:color="auto" w:fill="auto"/>
          </w:tcPr>
          <w:p w14:paraId="20EE37CC" w14:textId="77777777" w:rsidR="0038329F" w:rsidRDefault="00310D77" w:rsidP="0038329F">
            <w:pPr>
              <w:pStyle w:val="NoSpacing"/>
            </w:pPr>
            <w:r w:rsidRPr="00857920">
              <w:rPr>
                <w:snapToGrid w:val="0"/>
              </w:rPr>
              <w:t>Motor pool costs</w:t>
            </w:r>
          </w:p>
        </w:tc>
        <w:tc>
          <w:tcPr>
            <w:tcW w:w="6588" w:type="dxa"/>
            <w:shd w:val="clear" w:color="auto" w:fill="auto"/>
          </w:tcPr>
          <w:p w14:paraId="6DDF4A8C" w14:textId="77777777" w:rsidR="0038329F" w:rsidRDefault="00310D77" w:rsidP="0038329F">
            <w:pPr>
              <w:pStyle w:val="NoSpacing"/>
            </w:pPr>
            <w:r w:rsidRPr="00857920">
              <w:rPr>
                <w:snapToGrid w:val="0"/>
              </w:rPr>
              <w:t>Miles driven; days used</w:t>
            </w:r>
          </w:p>
        </w:tc>
      </w:tr>
      <w:tr w:rsidR="0038329F" w14:paraId="742AB11F" w14:textId="77777777" w:rsidTr="00857920">
        <w:tc>
          <w:tcPr>
            <w:tcW w:w="2880" w:type="dxa"/>
            <w:shd w:val="clear" w:color="auto" w:fill="auto"/>
          </w:tcPr>
          <w:p w14:paraId="554C042E" w14:textId="77777777" w:rsidR="0038329F" w:rsidRDefault="00310D77" w:rsidP="0038329F">
            <w:pPr>
              <w:pStyle w:val="NoSpacing"/>
            </w:pPr>
            <w:r w:rsidRPr="00857920">
              <w:rPr>
                <w:snapToGrid w:val="0"/>
              </w:rPr>
              <w:t>Office machines and equipment maintenance</w:t>
            </w:r>
          </w:p>
        </w:tc>
        <w:tc>
          <w:tcPr>
            <w:tcW w:w="6588" w:type="dxa"/>
            <w:shd w:val="clear" w:color="auto" w:fill="auto"/>
          </w:tcPr>
          <w:p w14:paraId="6049395E" w14:textId="77777777" w:rsidR="0038329F" w:rsidRDefault="00310D77" w:rsidP="0038329F">
            <w:pPr>
              <w:pStyle w:val="NoSpacing"/>
            </w:pPr>
            <w:r w:rsidRPr="00857920">
              <w:rPr>
                <w:snapToGrid w:val="0"/>
              </w:rPr>
              <w:t>Direct machine hours; direct labor hours</w:t>
            </w:r>
          </w:p>
        </w:tc>
      </w:tr>
      <w:tr w:rsidR="0038329F" w14:paraId="5AB9DD63" w14:textId="77777777" w:rsidTr="00857920">
        <w:tc>
          <w:tcPr>
            <w:tcW w:w="2880" w:type="dxa"/>
            <w:shd w:val="clear" w:color="auto" w:fill="auto"/>
          </w:tcPr>
          <w:p w14:paraId="24D9FAA2" w14:textId="77777777" w:rsidR="0038329F" w:rsidRDefault="00310D77" w:rsidP="0038329F">
            <w:pPr>
              <w:pStyle w:val="NoSpacing"/>
            </w:pPr>
            <w:r w:rsidRPr="00857920">
              <w:rPr>
                <w:snapToGrid w:val="0"/>
              </w:rPr>
              <w:t>Office space</w:t>
            </w:r>
          </w:p>
        </w:tc>
        <w:tc>
          <w:tcPr>
            <w:tcW w:w="6588" w:type="dxa"/>
            <w:shd w:val="clear" w:color="auto" w:fill="auto"/>
          </w:tcPr>
          <w:p w14:paraId="5970E2CE" w14:textId="77777777" w:rsidR="0038329F" w:rsidRDefault="00310D77" w:rsidP="0038329F">
            <w:pPr>
              <w:pStyle w:val="NoSpacing"/>
            </w:pPr>
            <w:r w:rsidRPr="00857920">
              <w:rPr>
                <w:snapToGrid w:val="0"/>
              </w:rPr>
              <w:t>Square feet of space occupied; staff salary distribution</w:t>
            </w:r>
          </w:p>
        </w:tc>
      </w:tr>
      <w:tr w:rsidR="0038329F" w14:paraId="609D4DF9" w14:textId="77777777" w:rsidTr="00857920">
        <w:tc>
          <w:tcPr>
            <w:tcW w:w="2880" w:type="dxa"/>
            <w:shd w:val="clear" w:color="auto" w:fill="auto"/>
          </w:tcPr>
          <w:p w14:paraId="276F1607" w14:textId="77777777" w:rsidR="0038329F" w:rsidRDefault="00310D77" w:rsidP="0038329F">
            <w:pPr>
              <w:pStyle w:val="NoSpacing"/>
            </w:pPr>
            <w:r w:rsidRPr="00857920">
              <w:rPr>
                <w:snapToGrid w:val="0"/>
              </w:rPr>
              <w:t>Payroll services</w:t>
            </w:r>
          </w:p>
        </w:tc>
        <w:tc>
          <w:tcPr>
            <w:tcW w:w="6588" w:type="dxa"/>
            <w:shd w:val="clear" w:color="auto" w:fill="auto"/>
          </w:tcPr>
          <w:p w14:paraId="6BACD611" w14:textId="77777777" w:rsidR="0038329F" w:rsidRDefault="00310D77" w:rsidP="0038329F">
            <w:pPr>
              <w:pStyle w:val="NoSpacing"/>
            </w:pPr>
            <w:r w:rsidRPr="00857920">
              <w:rPr>
                <w:snapToGrid w:val="0"/>
              </w:rPr>
              <w:t>Number of employees</w:t>
            </w:r>
          </w:p>
        </w:tc>
      </w:tr>
      <w:tr w:rsidR="0038329F" w14:paraId="01E3EB1F" w14:textId="77777777" w:rsidTr="00857920">
        <w:tc>
          <w:tcPr>
            <w:tcW w:w="2880" w:type="dxa"/>
            <w:shd w:val="clear" w:color="auto" w:fill="auto"/>
          </w:tcPr>
          <w:p w14:paraId="0DC536C8" w14:textId="77777777" w:rsidR="0038329F" w:rsidRDefault="00310D77" w:rsidP="0038329F">
            <w:pPr>
              <w:pStyle w:val="NoSpacing"/>
            </w:pPr>
            <w:r w:rsidRPr="00857920">
              <w:rPr>
                <w:snapToGrid w:val="0"/>
              </w:rPr>
              <w:t>Personnel services</w:t>
            </w:r>
          </w:p>
        </w:tc>
        <w:tc>
          <w:tcPr>
            <w:tcW w:w="6588" w:type="dxa"/>
            <w:shd w:val="clear" w:color="auto" w:fill="auto"/>
          </w:tcPr>
          <w:p w14:paraId="61D34AA8" w14:textId="77777777" w:rsidR="0038329F" w:rsidRDefault="00310D77" w:rsidP="0038329F">
            <w:pPr>
              <w:pStyle w:val="NoSpacing"/>
            </w:pPr>
            <w:r w:rsidRPr="00857920">
              <w:rPr>
                <w:snapToGrid w:val="0"/>
              </w:rPr>
              <w:t>Number of employees</w:t>
            </w:r>
          </w:p>
        </w:tc>
      </w:tr>
      <w:tr w:rsidR="0038329F" w14:paraId="344D7D0B" w14:textId="77777777" w:rsidTr="00857920">
        <w:tc>
          <w:tcPr>
            <w:tcW w:w="2880" w:type="dxa"/>
            <w:shd w:val="clear" w:color="auto" w:fill="auto"/>
          </w:tcPr>
          <w:p w14:paraId="1FBFC0CE" w14:textId="77777777" w:rsidR="0038329F" w:rsidRDefault="00310D77" w:rsidP="0038329F">
            <w:pPr>
              <w:pStyle w:val="NoSpacing"/>
            </w:pPr>
            <w:r w:rsidRPr="00857920">
              <w:rPr>
                <w:snapToGrid w:val="0"/>
              </w:rPr>
              <w:t>Postage</w:t>
            </w:r>
          </w:p>
        </w:tc>
        <w:tc>
          <w:tcPr>
            <w:tcW w:w="6588" w:type="dxa"/>
            <w:shd w:val="clear" w:color="auto" w:fill="auto"/>
          </w:tcPr>
          <w:p w14:paraId="1A546FB0" w14:textId="77777777" w:rsidR="0038329F" w:rsidRDefault="00310D77" w:rsidP="0038329F">
            <w:pPr>
              <w:pStyle w:val="NoSpacing"/>
            </w:pPr>
            <w:r w:rsidRPr="00857920">
              <w:rPr>
                <w:snapToGrid w:val="0"/>
              </w:rPr>
              <w:t>Direct usage; acceptable survey methods</w:t>
            </w:r>
          </w:p>
        </w:tc>
      </w:tr>
      <w:tr w:rsidR="0038329F" w14:paraId="1917A8E9" w14:textId="77777777" w:rsidTr="00857920">
        <w:tc>
          <w:tcPr>
            <w:tcW w:w="2880" w:type="dxa"/>
            <w:shd w:val="clear" w:color="auto" w:fill="auto"/>
          </w:tcPr>
          <w:p w14:paraId="1BC2DB20" w14:textId="77777777" w:rsidR="0038329F" w:rsidRDefault="00310D77" w:rsidP="0038329F">
            <w:pPr>
              <w:pStyle w:val="NoSpacing"/>
            </w:pPr>
            <w:r w:rsidRPr="00857920">
              <w:rPr>
                <w:snapToGrid w:val="0"/>
              </w:rPr>
              <w:t>Printing/reproduction</w:t>
            </w:r>
          </w:p>
        </w:tc>
        <w:tc>
          <w:tcPr>
            <w:tcW w:w="6588" w:type="dxa"/>
            <w:shd w:val="clear" w:color="auto" w:fill="auto"/>
          </w:tcPr>
          <w:p w14:paraId="1D5D2315" w14:textId="77777777" w:rsidR="0038329F" w:rsidRDefault="00310D77" w:rsidP="00310D77">
            <w:pPr>
              <w:pStyle w:val="NoSpacing"/>
            </w:pPr>
            <w:r w:rsidRPr="00857920">
              <w:rPr>
                <w:snapToGrid w:val="0"/>
              </w:rPr>
              <w:t>Direct labor hours; job basis; pages printed</w:t>
            </w:r>
          </w:p>
        </w:tc>
      </w:tr>
      <w:tr w:rsidR="0038329F" w14:paraId="0A24D73F" w14:textId="77777777" w:rsidTr="00857920">
        <w:tc>
          <w:tcPr>
            <w:tcW w:w="2880" w:type="dxa"/>
            <w:shd w:val="clear" w:color="auto" w:fill="auto"/>
          </w:tcPr>
          <w:p w14:paraId="3BB7A2AD" w14:textId="77777777" w:rsidR="0038329F" w:rsidRDefault="00310D77" w:rsidP="0038329F">
            <w:pPr>
              <w:pStyle w:val="NoSpacing"/>
            </w:pPr>
            <w:r w:rsidRPr="00857920">
              <w:rPr>
                <w:snapToGrid w:val="0"/>
              </w:rPr>
              <w:t>Procurement service</w:t>
            </w:r>
          </w:p>
        </w:tc>
        <w:tc>
          <w:tcPr>
            <w:tcW w:w="6588" w:type="dxa"/>
            <w:shd w:val="clear" w:color="auto" w:fill="auto"/>
          </w:tcPr>
          <w:p w14:paraId="0EE88AE3" w14:textId="77777777" w:rsidR="0038329F" w:rsidRDefault="00310D77" w:rsidP="0038329F">
            <w:pPr>
              <w:pStyle w:val="NoSpacing"/>
            </w:pPr>
            <w:r w:rsidRPr="00857920">
              <w:rPr>
                <w:snapToGrid w:val="0"/>
              </w:rPr>
              <w:t>Number of transactions processed; direct hours of purchasing agent’s time</w:t>
            </w:r>
          </w:p>
        </w:tc>
      </w:tr>
      <w:tr w:rsidR="0038329F" w14:paraId="4A117E02" w14:textId="77777777" w:rsidTr="00857920">
        <w:tc>
          <w:tcPr>
            <w:tcW w:w="2880" w:type="dxa"/>
            <w:shd w:val="clear" w:color="auto" w:fill="auto"/>
          </w:tcPr>
          <w:p w14:paraId="426248E1" w14:textId="77777777" w:rsidR="0038329F" w:rsidRDefault="00310D77" w:rsidP="0038329F">
            <w:pPr>
              <w:pStyle w:val="NoSpacing"/>
            </w:pPr>
            <w:r w:rsidRPr="00857920">
              <w:rPr>
                <w:snapToGrid w:val="0"/>
              </w:rPr>
              <w:t>Retirement system administration</w:t>
            </w:r>
          </w:p>
        </w:tc>
        <w:tc>
          <w:tcPr>
            <w:tcW w:w="6588" w:type="dxa"/>
            <w:shd w:val="clear" w:color="auto" w:fill="auto"/>
          </w:tcPr>
          <w:p w14:paraId="4F92B408" w14:textId="77777777" w:rsidR="0038329F" w:rsidRDefault="00310D77" w:rsidP="0038329F">
            <w:pPr>
              <w:pStyle w:val="NoSpacing"/>
            </w:pPr>
            <w:r w:rsidRPr="00857920">
              <w:rPr>
                <w:snapToGrid w:val="0"/>
              </w:rPr>
              <w:t>Payroll; number of employees contributing</w:t>
            </w:r>
          </w:p>
        </w:tc>
      </w:tr>
      <w:tr w:rsidR="0038329F" w14:paraId="11CA1B39" w14:textId="77777777" w:rsidTr="00857920">
        <w:tc>
          <w:tcPr>
            <w:tcW w:w="2880" w:type="dxa"/>
            <w:shd w:val="clear" w:color="auto" w:fill="auto"/>
          </w:tcPr>
          <w:p w14:paraId="1C1BEA2C" w14:textId="77777777" w:rsidR="0038329F" w:rsidRDefault="00310D77" w:rsidP="0038329F">
            <w:pPr>
              <w:pStyle w:val="NoSpacing"/>
            </w:pPr>
            <w:r w:rsidRPr="00857920">
              <w:rPr>
                <w:snapToGrid w:val="0"/>
              </w:rPr>
              <w:t>Telephone</w:t>
            </w:r>
          </w:p>
        </w:tc>
        <w:tc>
          <w:tcPr>
            <w:tcW w:w="6588" w:type="dxa"/>
            <w:shd w:val="clear" w:color="auto" w:fill="auto"/>
          </w:tcPr>
          <w:p w14:paraId="75F34C7C" w14:textId="77777777" w:rsidR="0038329F" w:rsidRDefault="00310D77" w:rsidP="0038329F">
            <w:pPr>
              <w:pStyle w:val="NoSpacing"/>
            </w:pPr>
            <w:r w:rsidRPr="00857920">
              <w:rPr>
                <w:snapToGrid w:val="0"/>
              </w:rPr>
              <w:t>Number of instruments; staff salary distribution</w:t>
            </w:r>
          </w:p>
        </w:tc>
      </w:tr>
      <w:tr w:rsidR="0038329F" w14:paraId="61FC8020" w14:textId="77777777" w:rsidTr="00857920">
        <w:tc>
          <w:tcPr>
            <w:tcW w:w="2880" w:type="dxa"/>
            <w:shd w:val="clear" w:color="auto" w:fill="auto"/>
          </w:tcPr>
          <w:p w14:paraId="11831C06" w14:textId="77777777" w:rsidR="0038329F" w:rsidRDefault="00310D77" w:rsidP="0038329F">
            <w:pPr>
              <w:pStyle w:val="NoSpacing"/>
            </w:pPr>
            <w:r w:rsidRPr="00857920">
              <w:rPr>
                <w:snapToGrid w:val="0"/>
              </w:rPr>
              <w:t>Travel</w:t>
            </w:r>
          </w:p>
        </w:tc>
        <w:tc>
          <w:tcPr>
            <w:tcW w:w="6588" w:type="dxa"/>
            <w:shd w:val="clear" w:color="auto" w:fill="auto"/>
          </w:tcPr>
          <w:p w14:paraId="6DD6BC23" w14:textId="77777777" w:rsidR="0038329F" w:rsidRDefault="00310D77" w:rsidP="0038329F">
            <w:pPr>
              <w:pStyle w:val="NoSpacing"/>
            </w:pPr>
            <w:r w:rsidRPr="00857920">
              <w:rPr>
                <w:snapToGrid w:val="0"/>
              </w:rPr>
              <w:t>Mileage; actual expenses; direct labor hours</w:t>
            </w:r>
          </w:p>
        </w:tc>
      </w:tr>
      <w:tr w:rsidR="0038329F" w14:paraId="23ADD6E2" w14:textId="77777777" w:rsidTr="00857920">
        <w:tc>
          <w:tcPr>
            <w:tcW w:w="2880" w:type="dxa"/>
            <w:shd w:val="clear" w:color="auto" w:fill="auto"/>
          </w:tcPr>
          <w:p w14:paraId="2ECC3DBE" w14:textId="77777777" w:rsidR="0038329F" w:rsidRDefault="00310D77" w:rsidP="0038329F">
            <w:pPr>
              <w:pStyle w:val="NoSpacing"/>
            </w:pPr>
            <w:r w:rsidRPr="00857920">
              <w:rPr>
                <w:snapToGrid w:val="0"/>
              </w:rPr>
              <w:t>Utilities</w:t>
            </w:r>
          </w:p>
        </w:tc>
        <w:tc>
          <w:tcPr>
            <w:tcW w:w="6588" w:type="dxa"/>
            <w:shd w:val="clear" w:color="auto" w:fill="auto"/>
          </w:tcPr>
          <w:p w14:paraId="6C696E00" w14:textId="77777777" w:rsidR="0038329F" w:rsidRDefault="00310D77" w:rsidP="0038329F">
            <w:pPr>
              <w:pStyle w:val="NoSpacing"/>
            </w:pPr>
            <w:r w:rsidRPr="00857920">
              <w:rPr>
                <w:snapToGrid w:val="0"/>
              </w:rPr>
              <w:t>Square feet of space occupied; staff salary distribution</w:t>
            </w:r>
          </w:p>
        </w:tc>
      </w:tr>
    </w:tbl>
    <w:p w14:paraId="15BB61C1" w14:textId="56564ACA" w:rsidR="005366C8" w:rsidRPr="005366C8" w:rsidRDefault="00490B6B" w:rsidP="00D72133">
      <w:pPr>
        <w:pStyle w:val="Heading3"/>
      </w:pPr>
      <w:r w:rsidRPr="00D72133">
        <w:lastRenderedPageBreak/>
        <w:t>Unacceptable Allocation Bases</w:t>
      </w:r>
    </w:p>
    <w:p w14:paraId="59731FC0" w14:textId="51F74268" w:rsidR="00490B6B" w:rsidRDefault="00490B6B" w:rsidP="0067442F">
      <w:r>
        <w:t>Unacceptable allocation bases are generally those that do not meet the general guidelines discussed in this section.  Unacceptable bases are those that:</w:t>
      </w:r>
    </w:p>
    <w:p w14:paraId="3095E331" w14:textId="77777777" w:rsidR="00490B6B" w:rsidRPr="00F47032" w:rsidRDefault="00490B6B" w:rsidP="00D72133">
      <w:pPr>
        <w:pStyle w:val="ListParagraph"/>
      </w:pPr>
      <w:r w:rsidRPr="0067442F">
        <w:t>distort</w:t>
      </w:r>
      <w:r w:rsidRPr="00F47032">
        <w:t xml:space="preserve"> the final results;</w:t>
      </w:r>
    </w:p>
    <w:p w14:paraId="01398B7F" w14:textId="77777777" w:rsidR="00490B6B" w:rsidRPr="00F47032" w:rsidRDefault="00490B6B" w:rsidP="00D72133">
      <w:pPr>
        <w:pStyle w:val="ListParagraph"/>
      </w:pPr>
      <w:r w:rsidRPr="00F47032">
        <w:t>do not represent actual effort or cost expended;</w:t>
      </w:r>
    </w:p>
    <w:p w14:paraId="17A93F8F" w14:textId="77777777" w:rsidR="00490B6B" w:rsidRPr="00F47032" w:rsidRDefault="00490B6B" w:rsidP="00D72133">
      <w:pPr>
        <w:pStyle w:val="ListParagraph"/>
      </w:pPr>
      <w:r w:rsidRPr="00F47032">
        <w:t>are not used consistently over time and with variations in funding; or</w:t>
      </w:r>
    </w:p>
    <w:p w14:paraId="52F8222C" w14:textId="77777777" w:rsidR="00490B6B" w:rsidRPr="00F47032" w:rsidRDefault="00490B6B" w:rsidP="00D72133">
      <w:pPr>
        <w:pStyle w:val="ListParagraph"/>
      </w:pPr>
      <w:r w:rsidRPr="00F47032">
        <w:t>do not have an integral relationship to the types of costs being allocated.</w:t>
      </w:r>
    </w:p>
    <w:p w14:paraId="1443D36E" w14:textId="77777777" w:rsidR="00490B6B" w:rsidRDefault="00490B6B" w:rsidP="001D2A16">
      <w:r>
        <w:t>Examples of unacceptable allocation bases include, but are not limited to, the use of:</w:t>
      </w:r>
    </w:p>
    <w:p w14:paraId="0912F23D" w14:textId="4636A08B" w:rsidR="00490B6B" w:rsidRPr="00F47032" w:rsidRDefault="00490B6B" w:rsidP="00D72133">
      <w:pPr>
        <w:pStyle w:val="ListParagraph"/>
      </w:pPr>
      <w:r w:rsidRPr="00F47032">
        <w:t xml:space="preserve">relative funds available to allocate unassigned </w:t>
      </w:r>
      <w:hyperlink w:anchor="directcost" w:history="1">
        <w:r w:rsidRPr="00732D36">
          <w:rPr>
            <w:rStyle w:val="Hyperlink"/>
          </w:rPr>
          <w:t>direct costs</w:t>
        </w:r>
      </w:hyperlink>
      <w:r w:rsidRPr="00F47032">
        <w:t>;</w:t>
      </w:r>
    </w:p>
    <w:p w14:paraId="36E3C861" w14:textId="77777777" w:rsidR="00490B6B" w:rsidRPr="00F47032" w:rsidRDefault="00490B6B" w:rsidP="00D72133">
      <w:pPr>
        <w:pStyle w:val="ListParagraph"/>
      </w:pPr>
      <w:r w:rsidRPr="00F47032">
        <w:t>job descriptions to allocate staff costs;</w:t>
      </w:r>
    </w:p>
    <w:p w14:paraId="5B8B103F" w14:textId="77777777" w:rsidR="00490B6B" w:rsidRPr="00F47032" w:rsidRDefault="00490B6B" w:rsidP="00D72133">
      <w:pPr>
        <w:pStyle w:val="ListParagraph"/>
      </w:pPr>
      <w:r w:rsidRPr="00F47032">
        <w:t>fixed or predetermined number of staff hours assigned to an activity to allocate staff costs;</w:t>
      </w:r>
    </w:p>
    <w:p w14:paraId="00FB2705" w14:textId="77777777" w:rsidR="00490B6B" w:rsidRPr="00F47032" w:rsidRDefault="00490B6B" w:rsidP="00D72133">
      <w:pPr>
        <w:pStyle w:val="ListParagraph"/>
      </w:pPr>
      <w:r w:rsidRPr="00F47032">
        <w:t>planned participant levels to allocate participant-related costs; and</w:t>
      </w:r>
    </w:p>
    <w:p w14:paraId="3E148E08" w14:textId="77777777" w:rsidR="00490B6B" w:rsidRPr="00F47032" w:rsidRDefault="00490B6B" w:rsidP="00D72133">
      <w:pPr>
        <w:pStyle w:val="ListParagraph"/>
      </w:pPr>
      <w:r w:rsidRPr="00F47032">
        <w:t>results from prior periods to allocate current period costs (because they do not measure actual activity or cost).</w:t>
      </w:r>
    </w:p>
    <w:p w14:paraId="3599B0FC" w14:textId="4780069E" w:rsidR="00490B6B" w:rsidRDefault="00A80CEB" w:rsidP="00204423">
      <w:pPr>
        <w:pStyle w:val="Bold"/>
      </w:pPr>
      <w:r>
        <w:t>Reference</w:t>
      </w:r>
      <w:r w:rsidR="00490B6B">
        <w:t>:</w:t>
      </w:r>
    </w:p>
    <w:p w14:paraId="64277DF3" w14:textId="158AB012" w:rsidR="00490B6B" w:rsidRPr="00F47032" w:rsidRDefault="000C4F1A" w:rsidP="0040220E">
      <w:pPr>
        <w:pStyle w:val="Bibliography"/>
        <w:rPr>
          <w:rStyle w:val="Hyperlink"/>
        </w:rPr>
      </w:pPr>
      <w:r>
        <w:t>OMB Uniform Guidance: 2 CFR § 200.1 (definition of indirect costs)</w:t>
      </w:r>
      <w:r w:rsidDel="000C4F1A">
        <w:t xml:space="preserve"> </w:t>
      </w:r>
    </w:p>
    <w:p w14:paraId="5A17BB47" w14:textId="58135850" w:rsidR="00490B6B" w:rsidRPr="00F47032" w:rsidRDefault="00C02F27" w:rsidP="0040220E">
      <w:pPr>
        <w:pStyle w:val="Bibliography"/>
        <w:rPr>
          <w:rStyle w:val="Hyperlink"/>
        </w:rPr>
      </w:pPr>
      <w:r w:rsidRPr="00D72133">
        <w:t>ASMB C-10, Section 4.6.2</w:t>
      </w:r>
    </w:p>
    <w:p w14:paraId="5B787120" w14:textId="792FCFCC" w:rsidR="00490B6B" w:rsidRPr="00F47032" w:rsidRDefault="00C02F27" w:rsidP="00FC3F25">
      <w:pPr>
        <w:pStyle w:val="Bibliography"/>
        <w:rPr>
          <w:rStyle w:val="Hyperlink"/>
        </w:rPr>
      </w:pPr>
      <w:r w:rsidRPr="00D72133">
        <w:t>U.S. Department of Labor One-Stop Comprehensive Financial Management Technical Assistance Guide, Chapter II-8</w:t>
      </w:r>
    </w:p>
    <w:p w14:paraId="3698CCC4" w14:textId="3A43C40A" w:rsidR="00490B6B" w:rsidRDefault="000C4F1A" w:rsidP="0040220E">
      <w:pPr>
        <w:pStyle w:val="Bibliography"/>
        <w:rPr>
          <w:rStyle w:val="Hyperlink"/>
        </w:rPr>
      </w:pPr>
      <w:r>
        <w:t>TxGMS: Appendix 2 (definition of indirect costs)</w:t>
      </w:r>
      <w:r w:rsidDel="000C4F1A">
        <w:t xml:space="preserve"> </w:t>
      </w:r>
    </w:p>
    <w:p w14:paraId="1EF44383" w14:textId="54C48215" w:rsidR="0030777C" w:rsidRPr="00EA15CB" w:rsidRDefault="0030777C" w:rsidP="0030777C">
      <w:pPr>
        <w:pStyle w:val="Date"/>
      </w:pPr>
      <w:r>
        <w:t xml:space="preserve">Last Update:  </w:t>
      </w:r>
      <w:r w:rsidR="000C4F1A">
        <w:t>October 1, 2023</w:t>
      </w:r>
    </w:p>
    <w:p w14:paraId="1BCEB6EF" w14:textId="77777777" w:rsidR="00490B6B" w:rsidRPr="00BD1BCD" w:rsidRDefault="00D72133" w:rsidP="001D2A16">
      <w:pPr>
        <w:pStyle w:val="Header"/>
        <w:jc w:val="center"/>
        <w:rPr>
          <w:rStyle w:val="Hyperlink"/>
        </w:rPr>
      </w:pPr>
      <w:hyperlink w:anchor="eleven_toc" w:history="1">
        <w:r w:rsidR="00490B6B" w:rsidRPr="00BD1BCD">
          <w:rPr>
            <w:rStyle w:val="Hyperlink"/>
          </w:rPr>
          <w:t>Return to Chapter Table of Contents</w:t>
        </w:r>
      </w:hyperlink>
    </w:p>
    <w:p w14:paraId="644CA718" w14:textId="77777777" w:rsidR="00E61ACF" w:rsidRDefault="00D72133" w:rsidP="00403FC6">
      <w:pPr>
        <w:jc w:val="center"/>
        <w:rPr>
          <w:rStyle w:val="Hyperlink"/>
        </w:rPr>
        <w:sectPr w:rsidR="00E61ACF" w:rsidSect="00D46975">
          <w:pgSz w:w="12240" w:h="15840" w:code="1"/>
          <w:pgMar w:top="1440" w:right="1440" w:bottom="1440" w:left="1440" w:header="720" w:footer="720" w:gutter="0"/>
          <w:cols w:space="720"/>
          <w:docGrid w:linePitch="326"/>
        </w:sectPr>
      </w:pPr>
      <w:hyperlink w:anchor="toc" w:history="1">
        <w:r w:rsidR="00490B6B" w:rsidRPr="00BD1BCD">
          <w:rPr>
            <w:rStyle w:val="Hyperlink"/>
          </w:rPr>
          <w:t>Return to FMGC Table of Contents</w:t>
        </w:r>
      </w:hyperlink>
    </w:p>
    <w:p w14:paraId="6BB32D5E" w14:textId="77777777" w:rsidR="00490B6B" w:rsidRDefault="00490B6B" w:rsidP="00403FC6">
      <w:pPr>
        <w:pStyle w:val="Heading2"/>
      </w:pPr>
      <w:bookmarkStart w:id="301" w:name="eleven_five"/>
      <w:bookmarkEnd w:id="301"/>
      <w:r>
        <w:lastRenderedPageBreak/>
        <w:t>11.5 Adjustments</w:t>
      </w:r>
    </w:p>
    <w:p w14:paraId="633DCE44" w14:textId="63D7AF6F" w:rsidR="00976353" w:rsidRDefault="00976353" w:rsidP="001D2A16">
      <w:pPr>
        <w:rPr>
          <w:rStyle w:val="IntenseEmphasis"/>
        </w:rPr>
      </w:pPr>
      <w:bookmarkStart w:id="302" w:name="_Hlt104166195"/>
      <w:r>
        <w:rPr>
          <w:rStyle w:val="IntenseEmphasis"/>
        </w:rPr>
        <w:t>Policy:</w:t>
      </w:r>
    </w:p>
    <w:p w14:paraId="53E04D55" w14:textId="624DF1B0" w:rsidR="00490B6B" w:rsidRPr="00F47032" w:rsidRDefault="00490B6B" w:rsidP="001D2A16">
      <w:pPr>
        <w:rPr>
          <w:rStyle w:val="IntenseEmphasis"/>
        </w:rPr>
      </w:pPr>
      <w:r w:rsidRPr="00F47032">
        <w:rPr>
          <w:rStyle w:val="IntenseEmphasis"/>
        </w:rPr>
        <w:t>Adjustments to allocated and billed services under a negotiated agreement must be performed in accordance with applicable requirements.</w:t>
      </w:r>
      <w:bookmarkEnd w:id="302"/>
    </w:p>
    <w:p w14:paraId="5F039C28" w14:textId="63E9F903" w:rsidR="00490B6B" w:rsidRDefault="00490B6B" w:rsidP="001D2A16">
      <w:r>
        <w:t>The requirements for conducting carry forward adjustments of allocated central services costs, and adjustments of billed central services costs are discussed in this section.</w:t>
      </w:r>
    </w:p>
    <w:p w14:paraId="2202D56A" w14:textId="3A743D8C" w:rsidR="000C4F1A" w:rsidRDefault="000C4F1A" w:rsidP="001D2A16">
      <w:r>
        <w:t>Note: The content that follows is based on Appendix V to 2 CFR Part 200 State/Local Governmentwide Central Service Cost Allocation Plans.</w:t>
      </w:r>
    </w:p>
    <w:p w14:paraId="0D9B5D94" w14:textId="7D821195" w:rsidR="000C4F1A" w:rsidRDefault="00490B6B" w:rsidP="00D72133">
      <w:pPr>
        <w:pStyle w:val="Heading3"/>
      </w:pPr>
      <w:r w:rsidRPr="00D72133">
        <w:t>Carry-forward Adjustments of Allocated Central Service Costs</w:t>
      </w:r>
    </w:p>
    <w:p w14:paraId="288A820D" w14:textId="690F5E23" w:rsidR="00490B6B" w:rsidRDefault="00490B6B" w:rsidP="001D2A16">
      <w:r>
        <w:t>Allocated central service costs are usually negotiated and approved for a future fiscal year on a “fixed with carry-forward” basis.  Under this procedure, the fixed amounts for the future year covered by agreement are not subject to adjustment for that year.  However, when the actual costs of the year involved become known, the differences between the fixed amounts previously approved and the actual costs will be carried forward and used as an adjustment to the fixed amounts established for a later year.  This “carry-forward” procedure applies to all services whose costs were fixed in the approved plan.  However, a carry-forward adjustment is not permitted, for a service activity that was not included in the approved plan, or for unallowable costs that must be reimbursed immediately.</w:t>
      </w:r>
    </w:p>
    <w:p w14:paraId="068881D3" w14:textId="01E97306" w:rsidR="000C4F1A" w:rsidRDefault="00490B6B" w:rsidP="00D72133">
      <w:pPr>
        <w:pStyle w:val="Heading3"/>
      </w:pPr>
      <w:r w:rsidRPr="00D72133">
        <w:t>Adjustments of Billed Central Services</w:t>
      </w:r>
    </w:p>
    <w:p w14:paraId="55AD81AD" w14:textId="1B88D880" w:rsidR="003273B6" w:rsidRDefault="00490B6B" w:rsidP="001D2A16">
      <w:r w:rsidRPr="00F47032">
        <w:t xml:space="preserve">Billing rates used to charge federal awards must be based on the estimated costs of providing the services, including an estimate of the </w:t>
      </w:r>
      <w:hyperlink w:anchor="allocable" w:history="1">
        <w:r w:rsidRPr="00EB26B0">
          <w:rPr>
            <w:rStyle w:val="Hyperlink"/>
          </w:rPr>
          <w:t>allocable</w:t>
        </w:r>
      </w:hyperlink>
      <w:r w:rsidRPr="00F47032">
        <w:t xml:space="preserve"> service costs. </w:t>
      </w:r>
      <w:r w:rsidR="00B7566E">
        <w:t xml:space="preserve"> </w:t>
      </w:r>
      <w:r w:rsidRPr="00F47032">
        <w:t>A comparison of the revenue generated by each billed service (including total revenues whether or not billed or collected) to the actual allowable costs of the services will be made at least annually, and an adjustment will be made for the difference between the revenue and the allowable costs.  These adjustments will be made through one of the following adjustment methods:</w:t>
      </w:r>
    </w:p>
    <w:p w14:paraId="696925CB" w14:textId="6BE66A9C" w:rsidR="003273B6" w:rsidRDefault="00490B6B" w:rsidP="00D72133">
      <w:pPr>
        <w:pStyle w:val="ListParagraph"/>
        <w:numPr>
          <w:ilvl w:val="0"/>
          <w:numId w:val="103"/>
        </w:numPr>
      </w:pPr>
      <w:r w:rsidRPr="00F47032">
        <w:t xml:space="preserve">a cash refund </w:t>
      </w:r>
      <w:r w:rsidR="003273B6">
        <w:t xml:space="preserve">including earned or imputed interest, if applicable, chargeable in accordance with applicable federal </w:t>
      </w:r>
      <w:hyperlink w:anchor="cognizantagencyforindirectcosts" w:history="1">
        <w:r w:rsidR="003273B6" w:rsidRPr="00C34F38">
          <w:rPr>
            <w:rStyle w:val="Hyperlink"/>
          </w:rPr>
          <w:t>cognizant agency for indirect costs</w:t>
        </w:r>
      </w:hyperlink>
      <w:r w:rsidR="003273B6">
        <w:t xml:space="preserve"> regulations  </w:t>
      </w:r>
      <w:r w:rsidRPr="00F47032">
        <w:t xml:space="preserve">to the federal government for the federal share of the adjustment; </w:t>
      </w:r>
    </w:p>
    <w:p w14:paraId="4B9DCB21" w14:textId="0194C0C9" w:rsidR="003273B6" w:rsidRDefault="00490B6B" w:rsidP="00D72133">
      <w:pPr>
        <w:pStyle w:val="ListParagraph"/>
        <w:numPr>
          <w:ilvl w:val="0"/>
          <w:numId w:val="103"/>
        </w:numPr>
      </w:pPr>
      <w:r w:rsidRPr="00F47032">
        <w:t xml:space="preserve">credits to the amounts charged to the individual programs; </w:t>
      </w:r>
    </w:p>
    <w:p w14:paraId="345C6A76" w14:textId="42B497E4" w:rsidR="003273B6" w:rsidRDefault="00490B6B" w:rsidP="00D72133">
      <w:pPr>
        <w:pStyle w:val="ListParagraph"/>
        <w:numPr>
          <w:ilvl w:val="0"/>
          <w:numId w:val="103"/>
        </w:numPr>
      </w:pPr>
      <w:r w:rsidRPr="00F47032">
        <w:t xml:space="preserve">adjustments to future billing rates; or </w:t>
      </w:r>
    </w:p>
    <w:p w14:paraId="4AF56E1C" w14:textId="5152292E" w:rsidR="003273B6" w:rsidRDefault="00490B6B" w:rsidP="00D72133">
      <w:pPr>
        <w:pStyle w:val="ListParagraph"/>
        <w:numPr>
          <w:ilvl w:val="0"/>
          <w:numId w:val="103"/>
        </w:numPr>
      </w:pPr>
      <w:r w:rsidRPr="00F47032">
        <w:t>adjustment to allocated central service costs.</w:t>
      </w:r>
    </w:p>
    <w:p w14:paraId="64ABE631" w14:textId="5DE23AC5" w:rsidR="00490B6B" w:rsidRDefault="00490B6B" w:rsidP="001D2A16">
      <w:r w:rsidRPr="00F47032">
        <w:t>Adjustments to allocated central services will not be permitted where the total amount of the adjustment for a particular service share exceeds $500,000</w:t>
      </w:r>
      <w:r w:rsidRPr="00D72133">
        <w:rPr>
          <w:bCs/>
        </w:rPr>
        <w:t>.</w:t>
      </w:r>
    </w:p>
    <w:p w14:paraId="31AACBDB" w14:textId="7962DD38" w:rsidR="00490B6B" w:rsidRDefault="00A80CEB" w:rsidP="00204423">
      <w:pPr>
        <w:pStyle w:val="Bold"/>
      </w:pPr>
      <w:r>
        <w:lastRenderedPageBreak/>
        <w:t>Reference</w:t>
      </w:r>
      <w:r w:rsidR="00490B6B">
        <w:t>:</w:t>
      </w:r>
    </w:p>
    <w:p w14:paraId="4A9284D1" w14:textId="03FEE1D9" w:rsidR="00490B6B" w:rsidRDefault="000C4F1A" w:rsidP="000C4F1A">
      <w:pPr>
        <w:pStyle w:val="Bibliography"/>
        <w:rPr>
          <w:rStyle w:val="Hyperlink"/>
        </w:rPr>
      </w:pPr>
      <w:r>
        <w:t>OMB Uniform Guidance: Appendix V to 2 CFR Part 200</w:t>
      </w:r>
    </w:p>
    <w:p w14:paraId="71FE2ADA" w14:textId="00C124CF" w:rsidR="0030777C" w:rsidRPr="00EA15CB" w:rsidRDefault="0030777C" w:rsidP="0030777C">
      <w:pPr>
        <w:pStyle w:val="Date"/>
      </w:pPr>
      <w:r>
        <w:t xml:space="preserve">Last Update:  </w:t>
      </w:r>
      <w:r w:rsidR="000C4F1A">
        <w:t>October 1, 2023</w:t>
      </w:r>
    </w:p>
    <w:p w14:paraId="3EBEEF1F" w14:textId="77777777" w:rsidR="00490B6B" w:rsidRPr="00BD1BCD" w:rsidRDefault="00D72133" w:rsidP="001D2A16">
      <w:pPr>
        <w:pStyle w:val="Header"/>
        <w:jc w:val="center"/>
        <w:rPr>
          <w:rStyle w:val="Hyperlink"/>
        </w:rPr>
      </w:pPr>
      <w:hyperlink w:anchor="eleven_toc" w:history="1">
        <w:r w:rsidR="00490B6B" w:rsidRPr="00BD1BCD">
          <w:rPr>
            <w:rStyle w:val="Hyperlink"/>
          </w:rPr>
          <w:t>Return to Chapter Table of Contents</w:t>
        </w:r>
      </w:hyperlink>
    </w:p>
    <w:p w14:paraId="3DE850E7" w14:textId="77777777" w:rsidR="00E61ACF" w:rsidRDefault="00D72133" w:rsidP="001D2A16">
      <w:pPr>
        <w:jc w:val="center"/>
        <w:rPr>
          <w:rStyle w:val="Hyperlink"/>
        </w:rPr>
        <w:sectPr w:rsidR="00E61ACF" w:rsidSect="00E61ACF">
          <w:pgSz w:w="12240" w:h="15840" w:code="1"/>
          <w:pgMar w:top="1440" w:right="1440" w:bottom="1440" w:left="1440" w:header="720" w:footer="720" w:gutter="0"/>
          <w:cols w:space="720"/>
          <w:docGrid w:linePitch="326"/>
        </w:sectPr>
      </w:pPr>
      <w:hyperlink w:anchor="toc" w:history="1">
        <w:r w:rsidR="00490B6B" w:rsidRPr="00BD1BCD">
          <w:rPr>
            <w:rStyle w:val="Hyperlink"/>
          </w:rPr>
          <w:t>Return to FMGC Table of Contents</w:t>
        </w:r>
      </w:hyperlink>
    </w:p>
    <w:p w14:paraId="14748330" w14:textId="4CB8E0C5" w:rsidR="00490B6B" w:rsidRDefault="00F47032" w:rsidP="001D2A16">
      <w:pPr>
        <w:pStyle w:val="Heading2"/>
      </w:pPr>
      <w:bookmarkStart w:id="303" w:name="eleven_six"/>
      <w:bookmarkEnd w:id="303"/>
      <w:r>
        <w:lastRenderedPageBreak/>
        <w:t xml:space="preserve">11.6 </w:t>
      </w:r>
      <w:r w:rsidR="00976353">
        <w:t>[Reserved]</w:t>
      </w:r>
    </w:p>
    <w:p w14:paraId="421F25C7" w14:textId="07314684" w:rsidR="00490B6B" w:rsidRDefault="00976353" w:rsidP="001C3EEF">
      <w:pPr>
        <w:pStyle w:val="Bibliography"/>
        <w:rPr>
          <w:rStyle w:val="Hyperlink"/>
        </w:rPr>
      </w:pPr>
      <w:bookmarkStart w:id="304" w:name="_Hlt104166219"/>
      <w:r w:rsidRPr="00D72133">
        <w:t>This Section is reserved.</w:t>
      </w:r>
      <w:bookmarkEnd w:id="304"/>
    </w:p>
    <w:p w14:paraId="3FF914E4" w14:textId="086ADE31" w:rsidR="0030777C" w:rsidRPr="00EA15CB" w:rsidRDefault="0030777C" w:rsidP="0030777C">
      <w:pPr>
        <w:pStyle w:val="Date"/>
      </w:pPr>
      <w:r>
        <w:t xml:space="preserve">Last Update:  </w:t>
      </w:r>
      <w:r w:rsidR="00976353">
        <w:t>October 1, 2023</w:t>
      </w:r>
    </w:p>
    <w:p w14:paraId="51A34140" w14:textId="77777777" w:rsidR="00490B6B" w:rsidRPr="006E196A" w:rsidRDefault="00D72133" w:rsidP="001D2A16">
      <w:pPr>
        <w:spacing w:before="240"/>
        <w:contextualSpacing/>
        <w:jc w:val="center"/>
        <w:rPr>
          <w:rStyle w:val="Hyperlink"/>
        </w:rPr>
      </w:pPr>
      <w:hyperlink w:anchor="eleven_toc" w:history="1">
        <w:r w:rsidR="00490B6B" w:rsidRPr="006E196A">
          <w:rPr>
            <w:rStyle w:val="Hyperlink"/>
          </w:rPr>
          <w:t>Return to Chapter Table of Contents</w:t>
        </w:r>
      </w:hyperlink>
    </w:p>
    <w:p w14:paraId="7F0B0698" w14:textId="77777777" w:rsidR="000938D2" w:rsidRDefault="00D72133" w:rsidP="001D2A16">
      <w:pPr>
        <w:spacing w:before="240"/>
        <w:contextualSpacing/>
        <w:jc w:val="center"/>
        <w:rPr>
          <w:rStyle w:val="Hyperlink"/>
        </w:rPr>
      </w:pPr>
      <w:hyperlink w:anchor="toc" w:history="1">
        <w:r w:rsidR="00490B6B" w:rsidRPr="006E196A">
          <w:rPr>
            <w:rStyle w:val="Hyperlink"/>
          </w:rPr>
          <w:t>Return to FMGC Table of Contents</w:t>
        </w:r>
      </w:hyperlink>
    </w:p>
    <w:p w14:paraId="6508E6F5" w14:textId="77777777" w:rsidR="00E61ACF" w:rsidRDefault="00E61ACF" w:rsidP="000938D2">
      <w:pPr>
        <w:rPr>
          <w:rStyle w:val="Hyperlink"/>
        </w:rPr>
        <w:sectPr w:rsidR="00E61ACF" w:rsidSect="00E61ACF">
          <w:pgSz w:w="12240" w:h="15840" w:code="1"/>
          <w:pgMar w:top="1440" w:right="1440" w:bottom="1440" w:left="1440" w:header="720" w:footer="720" w:gutter="0"/>
          <w:cols w:space="720"/>
          <w:docGrid w:linePitch="326"/>
        </w:sectPr>
      </w:pPr>
    </w:p>
    <w:p w14:paraId="21913B05" w14:textId="77777777" w:rsidR="00154FB7" w:rsidRDefault="00154FB7" w:rsidP="001D2A16">
      <w:pPr>
        <w:pStyle w:val="Heading1"/>
        <w:ind w:left="0"/>
      </w:pPr>
      <w:bookmarkStart w:id="305" w:name="_Chapter_12_Indirect_1"/>
      <w:bookmarkStart w:id="306" w:name="_Toc144791731"/>
      <w:bookmarkEnd w:id="305"/>
      <w:r>
        <w:lastRenderedPageBreak/>
        <w:t xml:space="preserve">Chapter 12 Indirect Cost </w:t>
      </w:r>
      <w:r w:rsidR="000938D2">
        <w:t>R</w:t>
      </w:r>
      <w:r>
        <w:t>ates</w:t>
      </w:r>
      <w:bookmarkEnd w:id="306"/>
    </w:p>
    <w:p w14:paraId="5B91E583" w14:textId="77777777" w:rsidR="00154FB7" w:rsidRPr="00154FB7" w:rsidRDefault="00154FB7" w:rsidP="001D2A16">
      <w:r w:rsidRPr="00154FB7">
        <w:t>Depending on organization and function, an entity may use a cost allocation plan, indirect cost rate, or both to identify and assign indirect costs to benefiting cost objectives.  This chapter compiles the applicable federal, state and agency requirements that apply to indirect cost rates.  In the event of conflict between these standards and federal statute or regulation, federal statute or regulation will apply.  The chapter is organized as follows:</w:t>
      </w:r>
    </w:p>
    <w:bookmarkStart w:id="307" w:name="twelve_toc"/>
    <w:bookmarkEnd w:id="307"/>
    <w:p w14:paraId="071EC35C" w14:textId="77777777" w:rsidR="00154FB7" w:rsidRPr="00B25F0C" w:rsidRDefault="00A97FB6" w:rsidP="000A06EF">
      <w:pPr>
        <w:pStyle w:val="TOC1"/>
        <w:rPr>
          <w:rStyle w:val="Hyperlink"/>
        </w:rPr>
      </w:pPr>
      <w:r>
        <w:fldChar w:fldCharType="begin"/>
      </w:r>
      <w:r>
        <w:instrText xml:space="preserve"> HYPERLINK  \l "twelve_one" </w:instrText>
      </w:r>
      <w:r>
        <w:fldChar w:fldCharType="separate"/>
      </w:r>
      <w:r w:rsidR="00154FB7" w:rsidRPr="00A97FB6">
        <w:rPr>
          <w:rStyle w:val="Hyperlink"/>
        </w:rPr>
        <w:t>12</w:t>
      </w:r>
      <w:bookmarkStart w:id="308" w:name="_Hlt107632803"/>
      <w:r w:rsidR="00154FB7" w:rsidRPr="00A97FB6">
        <w:rPr>
          <w:rStyle w:val="Hyperlink"/>
        </w:rPr>
        <w:t>.</w:t>
      </w:r>
      <w:bookmarkEnd w:id="308"/>
      <w:r w:rsidR="00154FB7" w:rsidRPr="00A97FB6">
        <w:rPr>
          <w:rStyle w:val="Hyperlink"/>
        </w:rPr>
        <w:t>1</w:t>
      </w:r>
      <w:r w:rsidR="00154FB7" w:rsidRPr="00A97FB6">
        <w:rPr>
          <w:rStyle w:val="Hyperlink"/>
        </w:rPr>
        <w:tab/>
        <w:t>Simplified Method</w:t>
      </w:r>
      <w:r>
        <w:fldChar w:fldCharType="end"/>
      </w:r>
    </w:p>
    <w:p w14:paraId="4239620F" w14:textId="77777777" w:rsidR="00154FB7" w:rsidRPr="00B25F0C" w:rsidRDefault="00D72133" w:rsidP="000A06EF">
      <w:pPr>
        <w:pStyle w:val="TOC1"/>
        <w:rPr>
          <w:rStyle w:val="Hyperlink"/>
        </w:rPr>
      </w:pPr>
      <w:hyperlink w:anchor="twelve_two" w:history="1">
        <w:r w:rsidR="00154FB7" w:rsidRPr="00A97FB6">
          <w:rPr>
            <w:rStyle w:val="Hyperlink"/>
          </w:rPr>
          <w:t>1</w:t>
        </w:r>
        <w:bookmarkStart w:id="309" w:name="_Hlt48528261"/>
        <w:r w:rsidR="00154FB7" w:rsidRPr="00A97FB6">
          <w:rPr>
            <w:rStyle w:val="Hyperlink"/>
          </w:rPr>
          <w:t>2.</w:t>
        </w:r>
        <w:bookmarkStart w:id="310" w:name="_Hlt47149687"/>
        <w:bookmarkEnd w:id="309"/>
        <w:r w:rsidR="00154FB7" w:rsidRPr="00A97FB6">
          <w:rPr>
            <w:rStyle w:val="Hyperlink"/>
          </w:rPr>
          <w:t>2</w:t>
        </w:r>
        <w:bookmarkEnd w:id="310"/>
        <w:r w:rsidR="00154FB7" w:rsidRPr="00A97FB6">
          <w:rPr>
            <w:rStyle w:val="Hyperlink"/>
          </w:rPr>
          <w:tab/>
          <w:t>Multiple Rate Method</w:t>
        </w:r>
      </w:hyperlink>
    </w:p>
    <w:bookmarkStart w:id="311" w:name="_Hlt47149690"/>
    <w:p w14:paraId="2E73B7C9" w14:textId="77777777" w:rsidR="00154FB7" w:rsidRDefault="00A97FB6" w:rsidP="000A06EF">
      <w:pPr>
        <w:pStyle w:val="TOC1"/>
      </w:pPr>
      <w:r>
        <w:fldChar w:fldCharType="begin"/>
      </w:r>
      <w:r>
        <w:instrText xml:space="preserve"> HYPERLINK  \l "twelve_three" </w:instrText>
      </w:r>
      <w:r>
        <w:fldChar w:fldCharType="separate"/>
      </w:r>
      <w:r w:rsidR="00154FB7" w:rsidRPr="00A97FB6">
        <w:rPr>
          <w:rStyle w:val="Hyperlink"/>
        </w:rPr>
        <w:t>1</w:t>
      </w:r>
      <w:bookmarkStart w:id="312" w:name="_Hlt100990052"/>
      <w:r w:rsidR="00154FB7" w:rsidRPr="00A97FB6">
        <w:rPr>
          <w:rStyle w:val="Hyperlink"/>
        </w:rPr>
        <w:t>2</w:t>
      </w:r>
      <w:bookmarkEnd w:id="312"/>
      <w:r w:rsidR="00154FB7" w:rsidRPr="00A97FB6">
        <w:rPr>
          <w:rStyle w:val="Hyperlink"/>
        </w:rPr>
        <w:t>.3</w:t>
      </w:r>
      <w:bookmarkEnd w:id="311"/>
      <w:r w:rsidR="00154FB7" w:rsidRPr="00A97FB6">
        <w:rPr>
          <w:rStyle w:val="Hyperlink"/>
        </w:rPr>
        <w:tab/>
        <w:t>Direct Allocation Method</w:t>
      </w:r>
      <w:r>
        <w:fldChar w:fldCharType="end"/>
      </w:r>
    </w:p>
    <w:p w14:paraId="285E67CC" w14:textId="77777777" w:rsidR="00154FB7" w:rsidRDefault="00D72133" w:rsidP="000A06EF">
      <w:pPr>
        <w:pStyle w:val="TOC1"/>
      </w:pPr>
      <w:hyperlink w:anchor="twelve_four" w:history="1">
        <w:r w:rsidR="00154FB7" w:rsidRPr="00A97FB6">
          <w:rPr>
            <w:rStyle w:val="Hyperlink"/>
          </w:rPr>
          <w:t>1</w:t>
        </w:r>
        <w:bookmarkStart w:id="313" w:name="_Hlt46890476"/>
        <w:r w:rsidR="00154FB7" w:rsidRPr="00A97FB6">
          <w:rPr>
            <w:rStyle w:val="Hyperlink"/>
          </w:rPr>
          <w:t>2</w:t>
        </w:r>
        <w:bookmarkStart w:id="314" w:name="_Hlt47159885"/>
        <w:bookmarkEnd w:id="313"/>
        <w:r w:rsidR="00154FB7" w:rsidRPr="00A97FB6">
          <w:rPr>
            <w:rStyle w:val="Hyperlink"/>
          </w:rPr>
          <w:t>.</w:t>
        </w:r>
        <w:bookmarkEnd w:id="314"/>
        <w:r w:rsidR="00154FB7" w:rsidRPr="00A97FB6">
          <w:rPr>
            <w:rStyle w:val="Hyperlink"/>
          </w:rPr>
          <w:t>4</w:t>
        </w:r>
        <w:r w:rsidR="00154FB7" w:rsidRPr="00A97FB6">
          <w:rPr>
            <w:rStyle w:val="Hyperlink"/>
          </w:rPr>
          <w:tab/>
          <w:t>Special Indirect Cost Rates</w:t>
        </w:r>
      </w:hyperlink>
    </w:p>
    <w:bookmarkStart w:id="315" w:name="_Hlt54057402"/>
    <w:p w14:paraId="48C0C56A" w14:textId="77777777" w:rsidR="00154FB7" w:rsidRPr="00B25F0C" w:rsidRDefault="00A97FB6" w:rsidP="000A06EF">
      <w:pPr>
        <w:pStyle w:val="TOC1"/>
        <w:rPr>
          <w:rStyle w:val="Hyperlink"/>
        </w:rPr>
      </w:pPr>
      <w:r>
        <w:fldChar w:fldCharType="begin"/>
      </w:r>
      <w:r>
        <w:instrText xml:space="preserve"> HYPERLINK  \l "twelve_five" </w:instrText>
      </w:r>
      <w:r>
        <w:fldChar w:fldCharType="separate"/>
      </w:r>
      <w:r w:rsidR="00154FB7" w:rsidRPr="00A97FB6">
        <w:rPr>
          <w:rStyle w:val="Hyperlink"/>
        </w:rPr>
        <w:t>1</w:t>
      </w:r>
      <w:bookmarkStart w:id="316" w:name="_Hlt47159888"/>
      <w:r w:rsidR="00154FB7" w:rsidRPr="00A97FB6">
        <w:rPr>
          <w:rStyle w:val="Hyperlink"/>
        </w:rPr>
        <w:t>2.</w:t>
      </w:r>
      <w:bookmarkStart w:id="317" w:name="_Hlt47148278"/>
      <w:bookmarkEnd w:id="316"/>
      <w:r w:rsidR="00154FB7" w:rsidRPr="00A97FB6">
        <w:rPr>
          <w:rStyle w:val="Hyperlink"/>
        </w:rPr>
        <w:t>5</w:t>
      </w:r>
      <w:bookmarkEnd w:id="315"/>
      <w:bookmarkEnd w:id="317"/>
      <w:r w:rsidR="00154FB7" w:rsidRPr="00A97FB6">
        <w:rPr>
          <w:rStyle w:val="Hyperlink"/>
        </w:rPr>
        <w:tab/>
        <w:t>Negotiation</w:t>
      </w:r>
      <w:r>
        <w:fldChar w:fldCharType="end"/>
      </w:r>
    </w:p>
    <w:bookmarkStart w:id="318" w:name="_Hlt54057413"/>
    <w:p w14:paraId="26625837" w14:textId="77777777" w:rsidR="00154FB7" w:rsidRPr="005F7B81" w:rsidRDefault="00A97FB6" w:rsidP="000A06EF">
      <w:pPr>
        <w:pStyle w:val="TOC1"/>
      </w:pPr>
      <w:r>
        <w:fldChar w:fldCharType="begin"/>
      </w:r>
      <w:r>
        <w:instrText xml:space="preserve"> HYPERLINK  \l "twelve_six" </w:instrText>
      </w:r>
      <w:r>
        <w:fldChar w:fldCharType="separate"/>
      </w:r>
      <w:r w:rsidR="00154FB7" w:rsidRPr="00A97FB6">
        <w:rPr>
          <w:rStyle w:val="Hyperlink"/>
        </w:rPr>
        <w:t>1</w:t>
      </w:r>
      <w:bookmarkStart w:id="319" w:name="_Hlt47165883"/>
      <w:r w:rsidR="00154FB7" w:rsidRPr="00A97FB6">
        <w:rPr>
          <w:rStyle w:val="Hyperlink"/>
        </w:rPr>
        <w:t>2.</w:t>
      </w:r>
      <w:bookmarkStart w:id="320" w:name="_Hlt100990059"/>
      <w:bookmarkEnd w:id="319"/>
      <w:r w:rsidR="00154FB7" w:rsidRPr="00A97FB6">
        <w:rPr>
          <w:rStyle w:val="Hyperlink"/>
        </w:rPr>
        <w:t>6</w:t>
      </w:r>
      <w:bookmarkEnd w:id="318"/>
      <w:bookmarkEnd w:id="320"/>
      <w:r w:rsidR="00154FB7" w:rsidRPr="00A97FB6">
        <w:rPr>
          <w:rStyle w:val="Hyperlink"/>
        </w:rPr>
        <w:tab/>
        <w:t>Documentation</w:t>
      </w:r>
      <w:r>
        <w:fldChar w:fldCharType="end"/>
      </w:r>
    </w:p>
    <w:p w14:paraId="25DEEE41" w14:textId="77777777" w:rsidR="00154FB7" w:rsidRDefault="00D72133" w:rsidP="000A06EF">
      <w:pPr>
        <w:pStyle w:val="TOC1"/>
      </w:pPr>
      <w:hyperlink w:anchor="twelve_seven" w:history="1">
        <w:r w:rsidR="00154FB7" w:rsidRPr="00A97FB6">
          <w:rPr>
            <w:rStyle w:val="Hyperlink"/>
          </w:rPr>
          <w:t>1</w:t>
        </w:r>
        <w:bookmarkStart w:id="321" w:name="_Hlt100990061"/>
        <w:bookmarkStart w:id="322" w:name="_Hlt47159894"/>
        <w:r w:rsidR="00154FB7" w:rsidRPr="00A97FB6">
          <w:rPr>
            <w:rStyle w:val="Hyperlink"/>
          </w:rPr>
          <w:t>2</w:t>
        </w:r>
        <w:bookmarkEnd w:id="321"/>
        <w:r w:rsidR="00154FB7" w:rsidRPr="00A97FB6">
          <w:rPr>
            <w:rStyle w:val="Hyperlink"/>
          </w:rPr>
          <w:t>.</w:t>
        </w:r>
        <w:bookmarkStart w:id="323" w:name="_Hlt105402344"/>
        <w:bookmarkStart w:id="324" w:name="_Hlt105401253"/>
        <w:bookmarkEnd w:id="322"/>
        <w:bookmarkEnd w:id="323"/>
        <w:r w:rsidR="00154FB7" w:rsidRPr="00A97FB6">
          <w:rPr>
            <w:rStyle w:val="Hyperlink"/>
          </w:rPr>
          <w:t>7</w:t>
        </w:r>
        <w:bookmarkEnd w:id="324"/>
        <w:r w:rsidR="00154FB7" w:rsidRPr="00A97FB6">
          <w:rPr>
            <w:rStyle w:val="Hyperlink"/>
          </w:rPr>
          <w:tab/>
          <w:t>Refunds</w:t>
        </w:r>
      </w:hyperlink>
    </w:p>
    <w:p w14:paraId="7466F6E5" w14:textId="77777777" w:rsidR="00154FB7" w:rsidRDefault="00154FB7" w:rsidP="001D2A16">
      <w:pPr>
        <w:spacing w:before="240"/>
      </w:pPr>
      <w:r>
        <w:t xml:space="preserve">Requirements pertaining to cost allocation plans are addressed in </w:t>
      </w:r>
      <w:hyperlink w:anchor="eleven_toc" w:history="1">
        <w:r>
          <w:rPr>
            <w:rStyle w:val="Hyperlink"/>
          </w:rPr>
          <w:t>C</w:t>
        </w:r>
        <w:bookmarkStart w:id="325" w:name="_Hlt105400901"/>
        <w:r>
          <w:rPr>
            <w:rStyle w:val="Hyperlink"/>
          </w:rPr>
          <w:t>h</w:t>
        </w:r>
        <w:bookmarkEnd w:id="325"/>
        <w:r>
          <w:rPr>
            <w:rStyle w:val="Hyperlink"/>
          </w:rPr>
          <w:t>apter 11</w:t>
        </w:r>
      </w:hyperlink>
      <w:r>
        <w:t xml:space="preserve"> </w:t>
      </w:r>
      <w:r w:rsidR="00CB71FC">
        <w:t xml:space="preserve">of this manual </w:t>
      </w:r>
      <w:r>
        <w:t xml:space="preserve">while underlying cost principles for the general allowability and treatment of costs are discussed in </w:t>
      </w:r>
      <w:hyperlink w:anchor="eight_toc" w:history="1">
        <w:r>
          <w:rPr>
            <w:rStyle w:val="Hyperlink"/>
          </w:rPr>
          <w:t>Chapter 8</w:t>
        </w:r>
      </w:hyperlink>
      <w:r w:rsidR="00CB71FC">
        <w:t xml:space="preserve"> of this manual.</w:t>
      </w:r>
    </w:p>
    <w:p w14:paraId="2D1AB3BE" w14:textId="77777777" w:rsidR="00154FB7" w:rsidRDefault="00154FB7" w:rsidP="001D2A16">
      <w:r>
        <w:t xml:space="preserve">Record retention and access requirements that apply to cost allocation plans are provided in </w:t>
      </w:r>
      <w:hyperlink w:anchor="app_k" w:history="1">
        <w:r>
          <w:rPr>
            <w:rStyle w:val="Hyperlink"/>
          </w:rPr>
          <w:t>Appendix K</w:t>
        </w:r>
      </w:hyperlink>
      <w:r w:rsidR="00CB71FC">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746E3FEF" w14:textId="77777777" w:rsidR="00A54793" w:rsidRPr="00EA15CB" w:rsidRDefault="00A54793" w:rsidP="00A54793">
      <w:pPr>
        <w:pStyle w:val="Date"/>
      </w:pPr>
      <w:r>
        <w:t xml:space="preserve">Last Update:  </w:t>
      </w:r>
      <w:r w:rsidR="00CB71FC">
        <w:t>April 1, 2014</w:t>
      </w:r>
    </w:p>
    <w:p w14:paraId="4497B1B4" w14:textId="77777777" w:rsidR="00154FB7" w:rsidRPr="00B25F0C" w:rsidRDefault="00D72133" w:rsidP="001D2A16">
      <w:pPr>
        <w:pStyle w:val="Header"/>
        <w:jc w:val="center"/>
        <w:rPr>
          <w:color w:val="FF0000"/>
          <w:u w:val="single"/>
        </w:rPr>
      </w:pPr>
      <w:hyperlink w:anchor="toc" w:history="1">
        <w:r w:rsidR="00154FB7" w:rsidRPr="00B25F0C">
          <w:rPr>
            <w:rStyle w:val="Hyperlink"/>
          </w:rPr>
          <w:t>Return to FMGC Table of Contents</w:t>
        </w:r>
      </w:hyperlink>
    </w:p>
    <w:p w14:paraId="0A89263A" w14:textId="77777777" w:rsidR="008809B2" w:rsidRDefault="00326D27" w:rsidP="001D2A16">
      <w:pPr>
        <w:pStyle w:val="Header"/>
        <w:jc w:val="center"/>
        <w:rPr>
          <w:rStyle w:val="Hyperlink"/>
        </w:rPr>
        <w:sectPr w:rsidR="008809B2" w:rsidSect="00E61ACF">
          <w:footerReference w:type="default" r:id="rId43"/>
          <w:pgSz w:w="12240" w:h="15840" w:code="1"/>
          <w:pgMar w:top="1440" w:right="1440" w:bottom="1440" w:left="1440" w:header="720" w:footer="720" w:gutter="0"/>
          <w:cols w:space="720"/>
          <w:docGrid w:linePitch="326"/>
        </w:sectPr>
      </w:pPr>
      <w:r>
        <w:fldChar w:fldCharType="begin"/>
      </w:r>
      <w:r w:rsidR="0005356B">
        <w:instrText>HYPERLINK  \l "app_c"</w:instrText>
      </w:r>
      <w:r>
        <w:fldChar w:fldCharType="separate"/>
      </w:r>
      <w:r w:rsidR="00154FB7" w:rsidRPr="00326D27">
        <w:rPr>
          <w:rStyle w:val="Hyperlink"/>
        </w:rPr>
        <w:t>Link to Po</w:t>
      </w:r>
      <w:bookmarkStart w:id="326" w:name="_Hlt105479432"/>
      <w:r w:rsidR="00154FB7" w:rsidRPr="00326D27">
        <w:rPr>
          <w:rStyle w:val="Hyperlink"/>
        </w:rPr>
        <w:t>l</w:t>
      </w:r>
      <w:bookmarkEnd w:id="326"/>
      <w:r w:rsidR="00154FB7" w:rsidRPr="00326D27">
        <w:rPr>
          <w:rStyle w:val="Hyperlink"/>
        </w:rPr>
        <w:t>icy Statements</w:t>
      </w:r>
    </w:p>
    <w:bookmarkStart w:id="327" w:name="twelve_one"/>
    <w:bookmarkEnd w:id="327"/>
    <w:p w14:paraId="4A8C3EC2" w14:textId="3248DBD2" w:rsidR="00B25F0C" w:rsidRDefault="00326D27" w:rsidP="001D2A16">
      <w:pPr>
        <w:pStyle w:val="Heading2"/>
      </w:pPr>
      <w:r>
        <w:rPr>
          <w:b w:val="0"/>
        </w:rPr>
        <w:lastRenderedPageBreak/>
        <w:fldChar w:fldCharType="end"/>
      </w:r>
      <w:r w:rsidR="00B25F0C">
        <w:t>12</w:t>
      </w:r>
      <w:r w:rsidR="007B69C1">
        <w:t>.1 Simplified Method</w:t>
      </w:r>
    </w:p>
    <w:p w14:paraId="07B38FBD" w14:textId="68A30861" w:rsidR="00F00154" w:rsidRDefault="00F00154" w:rsidP="001D2A16">
      <w:pPr>
        <w:rPr>
          <w:rStyle w:val="IntenseEmphasis"/>
        </w:rPr>
      </w:pPr>
      <w:r>
        <w:rPr>
          <w:rStyle w:val="IntenseEmphasis"/>
        </w:rPr>
        <w:t>Policy:</w:t>
      </w:r>
    </w:p>
    <w:p w14:paraId="01508175" w14:textId="7E546BAC" w:rsidR="00154FB7" w:rsidRPr="00B25F0C" w:rsidRDefault="00154FB7" w:rsidP="001D2A16">
      <w:pPr>
        <w:rPr>
          <w:rStyle w:val="IntenseEmphasis"/>
        </w:rPr>
      </w:pPr>
      <w:r w:rsidRPr="00B25F0C">
        <w:rPr>
          <w:rStyle w:val="IntenseEmphasis"/>
        </w:rPr>
        <w:t xml:space="preserve">The simplified method is appropriate when an entity has only one major function, where its level of federal funding is relatively small, or where all </w:t>
      </w:r>
      <w:r w:rsidR="00CB71FC">
        <w:rPr>
          <w:rStyle w:val="IntenseEmphasis"/>
        </w:rPr>
        <w:t xml:space="preserve">of </w:t>
      </w:r>
      <w:r w:rsidRPr="00B25F0C">
        <w:rPr>
          <w:rStyle w:val="IntenseEmphasis"/>
        </w:rPr>
        <w:t>its major functions benefit from its indirect costs to approximately the same degree.</w:t>
      </w:r>
    </w:p>
    <w:p w14:paraId="5665595D" w14:textId="11EBFEA5" w:rsidR="00F00154" w:rsidRDefault="00B25F0C" w:rsidP="001D2A16">
      <w:r>
        <w:t>Wh</w:t>
      </w:r>
      <w:r w:rsidR="00154FB7">
        <w:t>en using an indirect cost rate, an organization’s indirect costs are generally distributed using one of three basic methods:</w:t>
      </w:r>
    </w:p>
    <w:p w14:paraId="0D612B07" w14:textId="2594BC56" w:rsidR="00F00154" w:rsidRDefault="00154FB7" w:rsidP="00D72133">
      <w:pPr>
        <w:pStyle w:val="ListParagraph"/>
        <w:numPr>
          <w:ilvl w:val="0"/>
          <w:numId w:val="104"/>
        </w:numPr>
      </w:pPr>
      <w:r>
        <w:t>the simplified method, which is discussed in this section,</w:t>
      </w:r>
    </w:p>
    <w:p w14:paraId="1D27C9E2" w14:textId="5609F227" w:rsidR="00F00154" w:rsidRDefault="00154FB7" w:rsidP="00D72133">
      <w:pPr>
        <w:pStyle w:val="ListParagraph"/>
        <w:numPr>
          <w:ilvl w:val="0"/>
          <w:numId w:val="104"/>
        </w:numPr>
      </w:pPr>
      <w:r>
        <w:t>the multiple rate method (</w:t>
      </w:r>
      <w:hyperlink w:anchor="twelve_two" w:history="1">
        <w:r>
          <w:rPr>
            <w:rStyle w:val="Hyperlink"/>
          </w:rPr>
          <w:t>Section 12.2</w:t>
        </w:r>
      </w:hyperlink>
      <w:r>
        <w:t>), or</w:t>
      </w:r>
    </w:p>
    <w:p w14:paraId="088304FA" w14:textId="2BEA9CD2" w:rsidR="00154FB7" w:rsidRDefault="00154FB7" w:rsidP="00D72133">
      <w:pPr>
        <w:pStyle w:val="ListParagraph"/>
        <w:numPr>
          <w:ilvl w:val="0"/>
          <w:numId w:val="104"/>
        </w:numPr>
      </w:pPr>
      <w:r>
        <w:t>the direct allocation method (</w:t>
      </w:r>
      <w:hyperlink w:anchor="twelve_three" w:history="1">
        <w:r>
          <w:rPr>
            <w:rStyle w:val="Hyperlink"/>
          </w:rPr>
          <w:t>Section 12.3</w:t>
        </w:r>
      </w:hyperlink>
      <w:r>
        <w:t>).</w:t>
      </w:r>
    </w:p>
    <w:p w14:paraId="52F03056" w14:textId="2A55D275" w:rsidR="00F00154" w:rsidRDefault="00154FB7" w:rsidP="001D2A16">
      <w:r>
        <w:t xml:space="preserve">Under the simplified method, </w:t>
      </w:r>
      <w:hyperlink w:anchor="indirectcost" w:history="1">
        <w:r>
          <w:rPr>
            <w:rStyle w:val="Hyperlink"/>
          </w:rPr>
          <w:t>in</w:t>
        </w:r>
        <w:bookmarkStart w:id="328" w:name="_Hlt105402598"/>
        <w:r>
          <w:rPr>
            <w:rStyle w:val="Hyperlink"/>
          </w:rPr>
          <w:t>d</w:t>
        </w:r>
        <w:bookmarkEnd w:id="328"/>
        <w:r>
          <w:rPr>
            <w:rStyle w:val="Hyperlink"/>
          </w:rPr>
          <w:t>irec</w:t>
        </w:r>
        <w:bookmarkStart w:id="329" w:name="_Hlt105402595"/>
        <w:bookmarkStart w:id="330" w:name="_Hlt105402592"/>
        <w:bookmarkEnd w:id="329"/>
        <w:r>
          <w:rPr>
            <w:rStyle w:val="Hyperlink"/>
          </w:rPr>
          <w:t>t</w:t>
        </w:r>
        <w:bookmarkEnd w:id="330"/>
        <w:r>
          <w:rPr>
            <w:rStyle w:val="Hyperlink"/>
          </w:rPr>
          <w:t xml:space="preserve"> costs</w:t>
        </w:r>
      </w:hyperlink>
      <w:r>
        <w:t xml:space="preserve"> are distributed to individual awards by applying the same single indirect cost rate to an equitable </w:t>
      </w:r>
      <w:hyperlink w:anchor="base" w:history="1">
        <w:r>
          <w:rPr>
            <w:rStyle w:val="Hyperlink"/>
          </w:rPr>
          <w:t>dist</w:t>
        </w:r>
        <w:bookmarkStart w:id="331" w:name="_Hlt105401426"/>
        <w:r>
          <w:rPr>
            <w:rStyle w:val="Hyperlink"/>
          </w:rPr>
          <w:t>r</w:t>
        </w:r>
        <w:bookmarkEnd w:id="331"/>
        <w:r>
          <w:rPr>
            <w:rStyle w:val="Hyperlink"/>
          </w:rPr>
          <w:t>ibut</w:t>
        </w:r>
        <w:bookmarkStart w:id="332" w:name="_Hlt54056973"/>
        <w:r>
          <w:rPr>
            <w:rStyle w:val="Hyperlink"/>
          </w:rPr>
          <w:t>i</w:t>
        </w:r>
        <w:bookmarkStart w:id="333" w:name="_Hlt105401355"/>
        <w:bookmarkEnd w:id="332"/>
        <w:r>
          <w:rPr>
            <w:rStyle w:val="Hyperlink"/>
          </w:rPr>
          <w:t>o</w:t>
        </w:r>
        <w:bookmarkEnd w:id="333"/>
        <w:r>
          <w:rPr>
            <w:rStyle w:val="Hyperlink"/>
          </w:rPr>
          <w:t>n base</w:t>
        </w:r>
      </w:hyperlink>
      <w:r>
        <w:t xml:space="preserve"> for each award. </w:t>
      </w:r>
    </w:p>
    <w:p w14:paraId="2562A963" w14:textId="0F693A59" w:rsidR="00154FB7" w:rsidRDefault="00154FB7" w:rsidP="001D2A16">
      <w:r>
        <w:t>The general guidelines for calculating the indirect cost rate under the simplified method follows.</w:t>
      </w:r>
    </w:p>
    <w:p w14:paraId="550913A4" w14:textId="77777777" w:rsidR="00154FB7" w:rsidRPr="00B25F0C" w:rsidRDefault="00154FB7" w:rsidP="006E2A87">
      <w:pPr>
        <w:pStyle w:val="NumberedList1"/>
        <w:numPr>
          <w:ilvl w:val="0"/>
          <w:numId w:val="22"/>
        </w:numPr>
      </w:pPr>
      <w:r w:rsidRPr="00B25F0C">
        <w:t>Identify the organization’s total costs regardless of the source of funds.</w:t>
      </w:r>
    </w:p>
    <w:p w14:paraId="58436683" w14:textId="39778F92" w:rsidR="00154FB7" w:rsidRPr="00B25F0C" w:rsidRDefault="00154FB7" w:rsidP="00286043">
      <w:pPr>
        <w:pStyle w:val="NumberedList1"/>
      </w:pPr>
      <w:r w:rsidRPr="00B25F0C">
        <w:t xml:space="preserve">Classify the total costs for the </w:t>
      </w:r>
      <w:hyperlink w:anchor="baseperiod" w:history="1">
        <w:r w:rsidRPr="00B25F0C">
          <w:rPr>
            <w:rStyle w:val="Hyperlink"/>
          </w:rPr>
          <w:t xml:space="preserve">base </w:t>
        </w:r>
        <w:bookmarkStart w:id="334" w:name="_Hlt54056977"/>
        <w:r w:rsidRPr="00B25F0C">
          <w:rPr>
            <w:rStyle w:val="Hyperlink"/>
          </w:rPr>
          <w:t>p</w:t>
        </w:r>
        <w:bookmarkEnd w:id="334"/>
        <w:r w:rsidRPr="00B25F0C">
          <w:rPr>
            <w:rStyle w:val="Hyperlink"/>
          </w:rPr>
          <w:t>eriod</w:t>
        </w:r>
      </w:hyperlink>
      <w:r w:rsidRPr="00B25F0C">
        <w:t xml:space="preserve"> as direct or indirect costs.  Exclude the following </w:t>
      </w:r>
      <w:r w:rsidR="00732D36" w:rsidRPr="00D72133">
        <w:t>direct costs</w:t>
      </w:r>
      <w:r w:rsidRPr="00B25F0C">
        <w:t xml:space="preserve"> and indirect costs from the classification:</w:t>
      </w:r>
    </w:p>
    <w:p w14:paraId="2CC08F5A" w14:textId="371C5CD9" w:rsidR="00154FB7" w:rsidRPr="00B25F0C" w:rsidRDefault="00154FB7" w:rsidP="00847A7D">
      <w:pPr>
        <w:pStyle w:val="NumberedList5"/>
      </w:pPr>
      <w:bookmarkStart w:id="335" w:name="_Hlt100987398"/>
      <w:bookmarkEnd w:id="335"/>
      <w:r w:rsidRPr="00B25F0C">
        <w:t xml:space="preserve">Direct costs—exclude </w:t>
      </w:r>
      <w:hyperlink w:anchor="flowthrufunds" w:history="1">
        <w:r w:rsidRPr="00B25F0C">
          <w:rPr>
            <w:rStyle w:val="Hyperlink"/>
          </w:rPr>
          <w:t>flow-t</w:t>
        </w:r>
        <w:bookmarkStart w:id="336" w:name="_Hlt105402153"/>
        <w:r w:rsidRPr="00B25F0C">
          <w:rPr>
            <w:rStyle w:val="Hyperlink"/>
          </w:rPr>
          <w:t>h</w:t>
        </w:r>
        <w:bookmarkEnd w:id="336"/>
        <w:r w:rsidRPr="00B25F0C">
          <w:rPr>
            <w:rStyle w:val="Hyperlink"/>
          </w:rPr>
          <w:t>r</w:t>
        </w:r>
        <w:bookmarkStart w:id="337" w:name="_Hlt105402236"/>
        <w:r w:rsidRPr="00B25F0C">
          <w:rPr>
            <w:rStyle w:val="Hyperlink"/>
          </w:rPr>
          <w:t>o</w:t>
        </w:r>
        <w:bookmarkEnd w:id="337"/>
        <w:r w:rsidRPr="00B25F0C">
          <w:rPr>
            <w:rStyle w:val="Hyperlink"/>
          </w:rPr>
          <w:t>u</w:t>
        </w:r>
        <w:bookmarkStart w:id="338" w:name="_Hlt54056989"/>
        <w:r w:rsidRPr="00B25F0C">
          <w:rPr>
            <w:rStyle w:val="Hyperlink"/>
          </w:rPr>
          <w:t>g</w:t>
        </w:r>
        <w:bookmarkEnd w:id="338"/>
        <w:r w:rsidRPr="00B25F0C">
          <w:rPr>
            <w:rStyle w:val="Hyperlink"/>
          </w:rPr>
          <w:t>h funds</w:t>
        </w:r>
      </w:hyperlink>
      <w:r w:rsidRPr="00B25F0C">
        <w:t xml:space="preserve"> and </w:t>
      </w:r>
      <w:hyperlink w:anchor="capitalexpenditure" w:history="1">
        <w:r w:rsidRPr="00B25F0C">
          <w:rPr>
            <w:rStyle w:val="Hyperlink"/>
          </w:rPr>
          <w:t>c</w:t>
        </w:r>
        <w:bookmarkStart w:id="339" w:name="_Hlt105479505"/>
        <w:r w:rsidRPr="00B25F0C">
          <w:rPr>
            <w:rStyle w:val="Hyperlink"/>
          </w:rPr>
          <w:t>a</w:t>
        </w:r>
        <w:bookmarkEnd w:id="339"/>
        <w:r w:rsidRPr="00B25F0C">
          <w:rPr>
            <w:rStyle w:val="Hyperlink"/>
          </w:rPr>
          <w:t>pit</w:t>
        </w:r>
        <w:bookmarkStart w:id="340" w:name="_Hlt105402292"/>
        <w:r w:rsidRPr="00B25F0C">
          <w:rPr>
            <w:rStyle w:val="Hyperlink"/>
          </w:rPr>
          <w:t>a</w:t>
        </w:r>
        <w:bookmarkEnd w:id="340"/>
        <w:r w:rsidRPr="00B25F0C">
          <w:rPr>
            <w:rStyle w:val="Hyperlink"/>
          </w:rPr>
          <w:t>l expenditures</w:t>
        </w:r>
      </w:hyperlink>
      <w:r w:rsidRPr="00B25F0C">
        <w:t>.  Identify and exclude unallowable costs.</w:t>
      </w:r>
    </w:p>
    <w:p w14:paraId="7248286A" w14:textId="12F7B568" w:rsidR="00154FB7" w:rsidRDefault="00154FB7" w:rsidP="00847A7D">
      <w:pPr>
        <w:pStyle w:val="NumberedList5"/>
      </w:pPr>
      <w:r w:rsidRPr="00B25F0C">
        <w:t>Indirect costs—exclude unallowable costs, capital expenditures, and any indirect costs that were directly reimbursed through a federal or state award.  Compute and add to the pool any cost allocation plan allocations.</w:t>
      </w:r>
    </w:p>
    <w:p w14:paraId="13849AC5" w14:textId="52D860E6" w:rsidR="00154FB7" w:rsidRPr="00B25F0C" w:rsidRDefault="00154FB7" w:rsidP="00286043">
      <w:pPr>
        <w:pStyle w:val="NumberedList1"/>
      </w:pPr>
      <w:r w:rsidRPr="00B25F0C">
        <w:t>Pool indirect costs and select an equitable distribution base.</w:t>
      </w:r>
    </w:p>
    <w:p w14:paraId="6EFAC25A" w14:textId="35ED6A1A" w:rsidR="00154FB7" w:rsidRDefault="00154FB7" w:rsidP="00286043">
      <w:pPr>
        <w:pStyle w:val="IndentParagraph2"/>
      </w:pPr>
      <w:r>
        <w:t>Once the distribution base is selected, any unallowable costs that are the same type as those included in the distribution base, but were excluded from direct costs, should be included in the distribution base if they generate overhead or benefit from indirect costs.  For example, if direct salaries and wages for an unallowable activity were excluded from direct cos</w:t>
      </w:r>
      <w:bookmarkStart w:id="341" w:name="_Hlt48634582"/>
      <w:r>
        <w:t>t</w:t>
      </w:r>
      <w:bookmarkEnd w:id="341"/>
      <w:r>
        <w:t>s and the distribution ba</w:t>
      </w:r>
      <w:bookmarkStart w:id="342" w:name="_Hlt48634591"/>
      <w:r>
        <w:t>s</w:t>
      </w:r>
      <w:bookmarkEnd w:id="342"/>
      <w:r>
        <w:t>e for allocating indirect costs is direct salaries and wages, the unallowable direct salaries and wages costs should be included in the distribution base.  However, if the distribution base is one that does not include direct salaries and wages, then unallowable direct salaries and wages should not be included in the base.</w:t>
      </w:r>
      <w:r w:rsidR="00066D06">
        <w:t xml:space="preserve">  </w:t>
      </w:r>
      <w:r>
        <w:t>While the unallowable costs should be included in the distribution base for purposes of calculating the indirect cost rate, neither the unallowable cost nor the indirect cost associated with it may be recovered and/or reimbursed.</w:t>
      </w:r>
    </w:p>
    <w:p w14:paraId="24FEECA2" w14:textId="6227065C" w:rsidR="00154FB7" w:rsidRPr="00B25F0C" w:rsidRDefault="00154FB7" w:rsidP="00286043">
      <w:pPr>
        <w:pStyle w:val="NumberedList1"/>
      </w:pPr>
      <w:r w:rsidRPr="00B25F0C">
        <w:lastRenderedPageBreak/>
        <w:t xml:space="preserve">Divide the total allowable indirect costs (net of </w:t>
      </w:r>
      <w:hyperlink w:anchor="applicablecredits" w:history="1">
        <w:r w:rsidRPr="008F7327">
          <w:rPr>
            <w:rStyle w:val="Hyperlink"/>
          </w:rPr>
          <w:t>applicable credits</w:t>
        </w:r>
      </w:hyperlink>
      <w:r w:rsidRPr="00B25F0C">
        <w:t>) by the distribution base to arrive at the overall indirect cost rate (expressed as a percentage).</w:t>
      </w:r>
    </w:p>
    <w:p w14:paraId="62C8D918" w14:textId="2B35CE27" w:rsidR="00154FB7" w:rsidRPr="00B25F0C" w:rsidRDefault="00154FB7" w:rsidP="00286043">
      <w:pPr>
        <w:pStyle w:val="NumberedList1"/>
      </w:pPr>
      <w:r w:rsidRPr="00B25F0C">
        <w:t xml:space="preserve">Apply the indirect cost rate to the distribution base for each award to identify the portion of indirect costs that are </w:t>
      </w:r>
      <w:hyperlink w:anchor="allocable" w:history="1">
        <w:r w:rsidRPr="00EB26B0">
          <w:rPr>
            <w:rStyle w:val="Hyperlink"/>
          </w:rPr>
          <w:t>allocable</w:t>
        </w:r>
      </w:hyperlink>
      <w:r w:rsidRPr="00B25F0C">
        <w:t xml:space="preserve"> to it.  The same distribution base is used for each award.</w:t>
      </w:r>
    </w:p>
    <w:p w14:paraId="4E3D4A2E" w14:textId="2503244A" w:rsidR="00154FB7" w:rsidRDefault="00154FB7" w:rsidP="001D2A16">
      <w:r>
        <w:t xml:space="preserve">A Sample Indirect Cost Rate Proposal using the Simplified Method is shown in Illustration 6-1 of </w:t>
      </w:r>
      <w:hyperlink r:id="rId44" w:history="1">
        <w:r>
          <w:rPr>
            <w:rStyle w:val="Hyperlink"/>
          </w:rPr>
          <w:t>ASM</w:t>
        </w:r>
        <w:bookmarkStart w:id="343" w:name="_Hlt100988198"/>
        <w:r>
          <w:rPr>
            <w:rStyle w:val="Hyperlink"/>
          </w:rPr>
          <w:t>B</w:t>
        </w:r>
        <w:bookmarkEnd w:id="343"/>
        <w:r>
          <w:rPr>
            <w:rStyle w:val="Hyperlink"/>
          </w:rPr>
          <w:t xml:space="preserve"> C-10</w:t>
        </w:r>
      </w:hyperlink>
      <w:r>
        <w:t xml:space="preserve">, which is the implementation guide for Office of Management and Budget (OMB) Circular A-87 that was issued by the Assistant Secretary for Management and Budget (ASMB) for the </w:t>
      </w:r>
      <w:r w:rsidR="00444938">
        <w:t xml:space="preserve">U.S. </w:t>
      </w:r>
      <w:r>
        <w:t>Department of Health and Human Services.</w:t>
      </w:r>
    </w:p>
    <w:p w14:paraId="0493E8C7" w14:textId="1E01DFC8" w:rsidR="00066D06" w:rsidRDefault="00066D06" w:rsidP="001D2A16">
      <w:r>
        <w:t>For detailed information about indirect cost rate plans refer to Appendices III, IV and VII to 2 CFR Part 200 (Uniform Guidance).</w:t>
      </w:r>
    </w:p>
    <w:p w14:paraId="2053A619" w14:textId="0E2BE199" w:rsidR="00154FB7" w:rsidRDefault="00A80CEB" w:rsidP="00204423">
      <w:pPr>
        <w:pStyle w:val="Bold"/>
      </w:pPr>
      <w:r>
        <w:t>Reference</w:t>
      </w:r>
      <w:r w:rsidR="00154FB7">
        <w:t>:</w:t>
      </w:r>
    </w:p>
    <w:p w14:paraId="4417C953" w14:textId="447A6CD2" w:rsidR="00154FB7" w:rsidRPr="00B25F0C" w:rsidRDefault="00F00154" w:rsidP="0040220E">
      <w:pPr>
        <w:pStyle w:val="Bibliography"/>
        <w:rPr>
          <w:rStyle w:val="Hyperlink"/>
        </w:rPr>
      </w:pPr>
      <w:r>
        <w:t>OMB Uniform Guidance: Appendices III, IV and VII to 2 CFR Part 200</w:t>
      </w:r>
    </w:p>
    <w:p w14:paraId="0F147A9F" w14:textId="02106A09" w:rsidR="00154FB7" w:rsidRDefault="0058634F" w:rsidP="0040220E">
      <w:pPr>
        <w:pStyle w:val="Bibliography"/>
        <w:rPr>
          <w:rStyle w:val="Hyperlink"/>
        </w:rPr>
      </w:pPr>
      <w:r w:rsidRPr="00D72133">
        <w:t>ASMB C-10, Section 6.2.3</w:t>
      </w:r>
    </w:p>
    <w:p w14:paraId="1FB0D172" w14:textId="4AC083A8" w:rsidR="00A54793" w:rsidRPr="00EA15CB" w:rsidRDefault="00A54793" w:rsidP="00A54793">
      <w:pPr>
        <w:pStyle w:val="Date"/>
      </w:pPr>
      <w:r>
        <w:t xml:space="preserve">Last Update:  </w:t>
      </w:r>
      <w:r w:rsidR="00F00154">
        <w:t>October 1, 2023</w:t>
      </w:r>
    </w:p>
    <w:p w14:paraId="5D5FD848" w14:textId="77777777" w:rsidR="00154FB7" w:rsidRPr="00B25F0C" w:rsidRDefault="00D72133" w:rsidP="001D2A16">
      <w:pPr>
        <w:spacing w:before="240" w:after="0"/>
        <w:jc w:val="center"/>
        <w:rPr>
          <w:rStyle w:val="Hyperlink"/>
        </w:rPr>
      </w:pPr>
      <w:hyperlink w:anchor="twelve_toc" w:history="1">
        <w:r w:rsidR="00154FB7" w:rsidRPr="00B25F0C">
          <w:rPr>
            <w:rStyle w:val="Hyperlink"/>
          </w:rPr>
          <w:t>Return to Chapter Table of Contents</w:t>
        </w:r>
      </w:hyperlink>
    </w:p>
    <w:p w14:paraId="40F92224" w14:textId="77777777" w:rsidR="00402A99" w:rsidRDefault="00D72133" w:rsidP="001D2A16">
      <w:pPr>
        <w:contextualSpacing/>
        <w:jc w:val="center"/>
        <w:rPr>
          <w:rStyle w:val="Hyperlink"/>
        </w:rPr>
        <w:sectPr w:rsidR="00402A99" w:rsidSect="00E61ACF">
          <w:footerReference w:type="default" r:id="rId45"/>
          <w:pgSz w:w="12240" w:h="15840" w:code="1"/>
          <w:pgMar w:top="1440" w:right="1440" w:bottom="1440" w:left="1440" w:header="720" w:footer="720" w:gutter="0"/>
          <w:cols w:space="720"/>
          <w:docGrid w:linePitch="326"/>
        </w:sectPr>
      </w:pPr>
      <w:hyperlink w:anchor="toc" w:history="1">
        <w:r w:rsidR="00154FB7" w:rsidRPr="00B25F0C">
          <w:rPr>
            <w:rStyle w:val="Hyperlink"/>
          </w:rPr>
          <w:t>Return to FMGC Table of Contents</w:t>
        </w:r>
      </w:hyperlink>
      <w:r w:rsidR="00BD1BCD">
        <w:rPr>
          <w:rStyle w:val="Hyperlink"/>
        </w:rPr>
        <w:t xml:space="preserve"> </w:t>
      </w:r>
    </w:p>
    <w:p w14:paraId="309F8CB5" w14:textId="631E7518" w:rsidR="007B69C1" w:rsidRDefault="007B69C1" w:rsidP="001D2A16">
      <w:pPr>
        <w:pStyle w:val="Heading2"/>
      </w:pPr>
      <w:bookmarkStart w:id="344" w:name="twelve_two"/>
      <w:bookmarkEnd w:id="344"/>
      <w:r>
        <w:lastRenderedPageBreak/>
        <w:t>12.2 Multiple Rate Method</w:t>
      </w:r>
    </w:p>
    <w:p w14:paraId="46520930" w14:textId="7038B40F" w:rsidR="00F00154" w:rsidRDefault="00F00154" w:rsidP="001D2A16">
      <w:pPr>
        <w:rPr>
          <w:rStyle w:val="IntenseEmphasis"/>
        </w:rPr>
      </w:pPr>
      <w:r>
        <w:rPr>
          <w:rStyle w:val="IntenseEmphasis"/>
        </w:rPr>
        <w:t>Policy:</w:t>
      </w:r>
    </w:p>
    <w:p w14:paraId="73E5B61F" w14:textId="25123398" w:rsidR="00154FB7" w:rsidRPr="007B69C1" w:rsidRDefault="00154FB7" w:rsidP="001D2A16">
      <w:pPr>
        <w:rPr>
          <w:rStyle w:val="IntenseEmphasis"/>
        </w:rPr>
      </w:pPr>
      <w:r w:rsidRPr="007B69C1">
        <w:rPr>
          <w:rStyle w:val="IntenseEmphasis"/>
        </w:rPr>
        <w:t>The multiple rate method is appropriate when an entity has several major functions that benefit from its indirect costs in varying degrees.</w:t>
      </w:r>
    </w:p>
    <w:p w14:paraId="1E4122BE" w14:textId="2B338306" w:rsidR="00066D06" w:rsidRDefault="007B69C1" w:rsidP="001D2A16">
      <w:r>
        <w:t xml:space="preserve">When </w:t>
      </w:r>
      <w:r w:rsidR="00154FB7">
        <w:t>using an indirect cost rate, an organization’s indirect costs are generally distributed using one of three basic methods:</w:t>
      </w:r>
    </w:p>
    <w:p w14:paraId="5EB1C3EB" w14:textId="29CC2B75" w:rsidR="00066D06" w:rsidRDefault="00154FB7" w:rsidP="00D72133">
      <w:pPr>
        <w:pStyle w:val="ListParagraph"/>
        <w:numPr>
          <w:ilvl w:val="0"/>
          <w:numId w:val="105"/>
        </w:numPr>
      </w:pPr>
      <w:r>
        <w:t>the simplified method (</w:t>
      </w:r>
      <w:hyperlink w:anchor="twelve_one" w:history="1">
        <w:r>
          <w:rPr>
            <w:rStyle w:val="Hyperlink"/>
          </w:rPr>
          <w:t>Section 12.1</w:t>
        </w:r>
      </w:hyperlink>
      <w:r w:rsidR="0092197B">
        <w:t xml:space="preserve"> of this manual)</w:t>
      </w:r>
      <w:r>
        <w:t>,</w:t>
      </w:r>
    </w:p>
    <w:p w14:paraId="1ECAD1FC" w14:textId="14C01810" w:rsidR="00066D06" w:rsidRDefault="00154FB7" w:rsidP="00D72133">
      <w:pPr>
        <w:pStyle w:val="ListParagraph"/>
        <w:numPr>
          <w:ilvl w:val="0"/>
          <w:numId w:val="105"/>
        </w:numPr>
      </w:pPr>
      <w:r>
        <w:t>the multiple rate method which is discussed in this section, or</w:t>
      </w:r>
    </w:p>
    <w:p w14:paraId="4E88B035" w14:textId="2867EB84" w:rsidR="00154FB7" w:rsidRPr="00D72133" w:rsidRDefault="00154FB7" w:rsidP="00D72133">
      <w:pPr>
        <w:pStyle w:val="ListParagraph"/>
        <w:numPr>
          <w:ilvl w:val="0"/>
          <w:numId w:val="105"/>
        </w:numPr>
      </w:pPr>
      <w:r>
        <w:t>the direct allocation method (</w:t>
      </w:r>
      <w:hyperlink w:anchor="twelve_three" w:history="1">
        <w:r>
          <w:rPr>
            <w:rStyle w:val="Hyperlink"/>
          </w:rPr>
          <w:t>Section 12.3</w:t>
        </w:r>
      </w:hyperlink>
      <w:r w:rsidR="0092197B">
        <w:t xml:space="preserve"> of this manual)</w:t>
      </w:r>
      <w:r>
        <w:t>.</w:t>
      </w:r>
    </w:p>
    <w:p w14:paraId="7B3B20F0" w14:textId="52789990" w:rsidR="00066D06" w:rsidRDefault="00154FB7" w:rsidP="001D2A16">
      <w:r>
        <w:t xml:space="preserve">Under the multiple rate method, each award is assigned to one of the organization’s </w:t>
      </w:r>
      <w:hyperlink w:anchor="majorfunction" w:history="1">
        <w:r>
          <w:rPr>
            <w:rStyle w:val="Hyperlink"/>
          </w:rPr>
          <w:t>ma</w:t>
        </w:r>
        <w:bookmarkStart w:id="345" w:name="_Hlt54057032"/>
        <w:r>
          <w:rPr>
            <w:rStyle w:val="Hyperlink"/>
          </w:rPr>
          <w:t>j</w:t>
        </w:r>
        <w:bookmarkEnd w:id="345"/>
        <w:r>
          <w:rPr>
            <w:rStyle w:val="Hyperlink"/>
          </w:rPr>
          <w:t>or fu</w:t>
        </w:r>
        <w:bookmarkStart w:id="346" w:name="_Hlt105402776"/>
        <w:r>
          <w:rPr>
            <w:rStyle w:val="Hyperlink"/>
          </w:rPr>
          <w:t>n</w:t>
        </w:r>
        <w:bookmarkEnd w:id="346"/>
        <w:r>
          <w:rPr>
            <w:rStyle w:val="Hyperlink"/>
          </w:rPr>
          <w:t>c</w:t>
        </w:r>
        <w:bookmarkStart w:id="347" w:name="_Hlt105402843"/>
        <w:r>
          <w:rPr>
            <w:rStyle w:val="Hyperlink"/>
          </w:rPr>
          <w:t>t</w:t>
        </w:r>
        <w:bookmarkEnd w:id="347"/>
        <w:r>
          <w:rPr>
            <w:rStyle w:val="Hyperlink"/>
          </w:rPr>
          <w:t>ions</w:t>
        </w:r>
      </w:hyperlink>
      <w:r>
        <w:t>.  A separate indirect cost rate is developed for each function and applied to all awards within that function.</w:t>
      </w:r>
    </w:p>
    <w:p w14:paraId="6CDCBF49" w14:textId="15D3D911" w:rsidR="00154FB7" w:rsidRDefault="00154FB7" w:rsidP="001D2A16">
      <w:r>
        <w:t>General guidelines for calculating the indirect cost rates under the multiple rate method follow.</w:t>
      </w:r>
    </w:p>
    <w:p w14:paraId="6BA35225" w14:textId="77777777" w:rsidR="00154FB7" w:rsidRPr="008F4C8B" w:rsidRDefault="00154FB7" w:rsidP="006E2A87">
      <w:pPr>
        <w:pStyle w:val="NumberedList1"/>
        <w:numPr>
          <w:ilvl w:val="0"/>
          <w:numId w:val="23"/>
        </w:numPr>
      </w:pPr>
      <w:r w:rsidRPr="008F4C8B">
        <w:t>Identify the organization’s total costs regardless of funding source.</w:t>
      </w:r>
    </w:p>
    <w:p w14:paraId="739354BE" w14:textId="77777777" w:rsidR="00154FB7" w:rsidRPr="008F4C8B" w:rsidRDefault="00154FB7" w:rsidP="002A068D">
      <w:pPr>
        <w:pStyle w:val="NumberedList1"/>
      </w:pPr>
      <w:r w:rsidRPr="008F4C8B">
        <w:t xml:space="preserve">Classify total costs for the </w:t>
      </w:r>
      <w:hyperlink w:anchor="baseperiod" w:history="1">
        <w:r w:rsidRPr="008F4C8B">
          <w:rPr>
            <w:rStyle w:val="Hyperlink"/>
          </w:rPr>
          <w:t>bas</w:t>
        </w:r>
        <w:bookmarkStart w:id="348" w:name="_Hlt54057036"/>
        <w:r w:rsidRPr="008F4C8B">
          <w:rPr>
            <w:rStyle w:val="Hyperlink"/>
          </w:rPr>
          <w:t>e</w:t>
        </w:r>
        <w:bookmarkEnd w:id="348"/>
        <w:r w:rsidRPr="008F4C8B">
          <w:rPr>
            <w:rStyle w:val="Hyperlink"/>
          </w:rPr>
          <w:t xml:space="preserve"> period</w:t>
        </w:r>
      </w:hyperlink>
      <w:r w:rsidRPr="008F4C8B">
        <w:t xml:space="preserve"> as direct or indirect costs. Exclude the following </w:t>
      </w:r>
      <w:hyperlink w:anchor="directcost" w:history="1">
        <w:r w:rsidRPr="008F4C8B">
          <w:rPr>
            <w:rStyle w:val="Hyperlink"/>
          </w:rPr>
          <w:t>direct costs</w:t>
        </w:r>
      </w:hyperlink>
      <w:r w:rsidRPr="008F4C8B">
        <w:t xml:space="preserve"> and </w:t>
      </w:r>
      <w:hyperlink w:anchor="indirectcost" w:history="1">
        <w:r w:rsidR="00800688">
          <w:rPr>
            <w:rStyle w:val="Hyperlink"/>
          </w:rPr>
          <w:t>indirect costs</w:t>
        </w:r>
      </w:hyperlink>
      <w:r w:rsidRPr="008F4C8B">
        <w:t xml:space="preserve"> from the classification:</w:t>
      </w:r>
    </w:p>
    <w:p w14:paraId="7626EE3D" w14:textId="1991E446" w:rsidR="00154FB7" w:rsidRPr="008F4C8B" w:rsidRDefault="00154FB7" w:rsidP="006E2A87">
      <w:pPr>
        <w:pStyle w:val="NumberedList5"/>
        <w:numPr>
          <w:ilvl w:val="0"/>
          <w:numId w:val="50"/>
        </w:numPr>
      </w:pPr>
      <w:r w:rsidRPr="008F4C8B">
        <w:t xml:space="preserve">Direct costs—exclude </w:t>
      </w:r>
      <w:hyperlink w:anchor="flowthrufunds" w:history="1">
        <w:r w:rsidRPr="008F4C8B">
          <w:rPr>
            <w:rStyle w:val="Hyperlink"/>
          </w:rPr>
          <w:t>flow-thro</w:t>
        </w:r>
        <w:bookmarkStart w:id="349" w:name="_Hlt54057046"/>
        <w:r w:rsidRPr="008F4C8B">
          <w:rPr>
            <w:rStyle w:val="Hyperlink"/>
          </w:rPr>
          <w:t>u</w:t>
        </w:r>
        <w:bookmarkEnd w:id="349"/>
        <w:r w:rsidRPr="008F4C8B">
          <w:rPr>
            <w:rStyle w:val="Hyperlink"/>
          </w:rPr>
          <w:t>gh funds</w:t>
        </w:r>
      </w:hyperlink>
      <w:r w:rsidRPr="008F4C8B">
        <w:t xml:space="preserve">, </w:t>
      </w:r>
      <w:hyperlink w:anchor="capitalexpenditure" w:history="1">
        <w:r w:rsidRPr="008F4C8B">
          <w:rPr>
            <w:rStyle w:val="Hyperlink"/>
          </w:rPr>
          <w:t>capital expenditures</w:t>
        </w:r>
      </w:hyperlink>
      <w:r w:rsidRPr="008F4C8B">
        <w:t>, and unallowable direct costs..</w:t>
      </w:r>
    </w:p>
    <w:p w14:paraId="4E8E85AF" w14:textId="522E570F" w:rsidR="00154FB7" w:rsidRDefault="00154FB7" w:rsidP="00847A7D">
      <w:pPr>
        <w:pStyle w:val="NumberedList5"/>
      </w:pPr>
      <w:r w:rsidRPr="008F4C8B">
        <w:t>Indirect costs—exclude unallowable costs, capital expenditures, and any indirect costs that were directly reimbursed through a federal or state award.  Compute and add any cost allocation plan allocations.</w:t>
      </w:r>
    </w:p>
    <w:p w14:paraId="643E1EF0" w14:textId="77777777" w:rsidR="00154FB7" w:rsidRPr="008F4C8B" w:rsidRDefault="00154FB7" w:rsidP="002A068D">
      <w:pPr>
        <w:pStyle w:val="NumberedList1"/>
      </w:pPr>
      <w:r w:rsidRPr="008F4C8B">
        <w:t xml:space="preserve">Pool indirect costs into separate </w:t>
      </w:r>
      <w:hyperlink w:anchor="costgrouping" w:history="1">
        <w:r w:rsidRPr="008F4C8B">
          <w:rPr>
            <w:rStyle w:val="Hyperlink"/>
          </w:rPr>
          <w:t>cost grou</w:t>
        </w:r>
        <w:bookmarkStart w:id="350" w:name="_Hlt105403128"/>
        <w:r w:rsidRPr="008F4C8B">
          <w:rPr>
            <w:rStyle w:val="Hyperlink"/>
          </w:rPr>
          <w:t>p</w:t>
        </w:r>
        <w:bookmarkEnd w:id="350"/>
        <w:r w:rsidRPr="008F4C8B">
          <w:rPr>
            <w:rStyle w:val="Hyperlink"/>
          </w:rPr>
          <w:t>i</w:t>
        </w:r>
        <w:bookmarkStart w:id="351" w:name="_Hlt107634616"/>
        <w:r w:rsidRPr="008F4C8B">
          <w:rPr>
            <w:rStyle w:val="Hyperlink"/>
          </w:rPr>
          <w:t>n</w:t>
        </w:r>
        <w:bookmarkEnd w:id="351"/>
        <w:r w:rsidRPr="008F4C8B">
          <w:rPr>
            <w:rStyle w:val="Hyperlink"/>
          </w:rPr>
          <w:t>gs</w:t>
        </w:r>
      </w:hyperlink>
      <w:r w:rsidRPr="008F4C8B">
        <w:t xml:space="preserve"> (</w:t>
      </w:r>
      <w:hyperlink w:anchor="costpool" w:history="1">
        <w:r w:rsidRPr="008F4C8B">
          <w:rPr>
            <w:rStyle w:val="Hyperlink"/>
          </w:rPr>
          <w:t>cost pool</w:t>
        </w:r>
        <w:bookmarkStart w:id="352" w:name="_Hlt107634652"/>
        <w:r w:rsidRPr="008F4C8B">
          <w:rPr>
            <w:rStyle w:val="Hyperlink"/>
          </w:rPr>
          <w:t>s</w:t>
        </w:r>
        <w:bookmarkEnd w:id="352"/>
      </w:hyperlink>
      <w:r w:rsidRPr="008F4C8B">
        <w:t xml:space="preserve">).  Each cost grouping should consist of a pool of costs that are similar in terms of the major functions that they benefit, and that are measurable by the same </w:t>
      </w:r>
      <w:hyperlink w:anchor="base" w:history="1">
        <w:r w:rsidRPr="008F4C8B">
          <w:rPr>
            <w:rStyle w:val="Hyperlink"/>
          </w:rPr>
          <w:t>distri</w:t>
        </w:r>
        <w:bookmarkStart w:id="353" w:name="_Hlt54057055"/>
        <w:r w:rsidRPr="008F4C8B">
          <w:rPr>
            <w:rStyle w:val="Hyperlink"/>
          </w:rPr>
          <w:t>b</w:t>
        </w:r>
        <w:bookmarkEnd w:id="353"/>
        <w:r w:rsidRPr="008F4C8B">
          <w:rPr>
            <w:rStyle w:val="Hyperlink"/>
          </w:rPr>
          <w:t>u</w:t>
        </w:r>
        <w:bookmarkStart w:id="354" w:name="_Hlt105403074"/>
        <w:r w:rsidRPr="008F4C8B">
          <w:rPr>
            <w:rStyle w:val="Hyperlink"/>
          </w:rPr>
          <w:t>t</w:t>
        </w:r>
        <w:bookmarkEnd w:id="354"/>
        <w:r w:rsidRPr="008F4C8B">
          <w:rPr>
            <w:rStyle w:val="Hyperlink"/>
          </w:rPr>
          <w:t>i</w:t>
        </w:r>
        <w:bookmarkStart w:id="355" w:name="_Hlt105403131"/>
        <w:r w:rsidRPr="008F4C8B">
          <w:rPr>
            <w:rStyle w:val="Hyperlink"/>
          </w:rPr>
          <w:t>o</w:t>
        </w:r>
        <w:bookmarkEnd w:id="355"/>
        <w:r w:rsidRPr="008F4C8B">
          <w:rPr>
            <w:rStyle w:val="Hyperlink"/>
          </w:rPr>
          <w:t>n base</w:t>
        </w:r>
      </w:hyperlink>
      <w:r w:rsidRPr="008F4C8B">
        <w:t>.  The number and type of these cost group</w:t>
      </w:r>
      <w:bookmarkStart w:id="356" w:name="_Hlt54057058"/>
      <w:r w:rsidRPr="008F4C8B">
        <w:t>i</w:t>
      </w:r>
      <w:bookmarkEnd w:id="356"/>
      <w:r w:rsidRPr="008F4C8B">
        <w:t>ngs should be kept within practical limits.</w:t>
      </w:r>
    </w:p>
    <w:p w14:paraId="32DFDDFC" w14:textId="6ACFC78F" w:rsidR="00154FB7" w:rsidRPr="008F4C8B" w:rsidRDefault="00154FB7" w:rsidP="002A068D">
      <w:pPr>
        <w:pStyle w:val="NumberedList1"/>
      </w:pPr>
      <w:r w:rsidRPr="008F4C8B">
        <w:t>Select an equitable distribution base for each cost grouping, taking actual conditions into account.  Consideration should be given to whether the base is best suited for</w:t>
      </w:r>
      <w:r w:rsidR="001D4ADD">
        <w:t xml:space="preserve"> </w:t>
      </w:r>
      <w:r w:rsidRPr="008F4C8B">
        <w:t>assigning costs to cost objectives in accordance with benefits derived; a traceable cause and effect relationship; or logic and reason (where neither benefit nor cause and effect relationship can be determined).</w:t>
      </w:r>
    </w:p>
    <w:p w14:paraId="1C353DA3" w14:textId="77777777" w:rsidR="00154FB7" w:rsidRDefault="00154FB7" w:rsidP="001A47E7">
      <w:pPr>
        <w:pStyle w:val="IndentParagraph2"/>
      </w:pPr>
      <w:r>
        <w:t xml:space="preserve">Once the distribution base is selected, any unallowable costs that are the same type as those included in the distribution base, but were excluded from direct costs should be included in the distribution base if they generate overhead or benefit from indirect costs.  </w:t>
      </w:r>
      <w:r>
        <w:lastRenderedPageBreak/>
        <w:t>For example, if direct salaries and wages for an unallowable activity were excluded from direct costs and the distribution base for allocating indirect costs is direct salaries and wages, the unallowable direct salaries and wages costs should be included in the distribution base.  However, if the distribution base is one that does not include direct salaries and wages, the unallowable direct salaries and wages would not be included in the base.</w:t>
      </w:r>
    </w:p>
    <w:p w14:paraId="418A5EAC" w14:textId="77777777" w:rsidR="00154FB7" w:rsidRDefault="00154FB7" w:rsidP="001A47E7">
      <w:pPr>
        <w:pStyle w:val="IndentParagraph2"/>
      </w:pPr>
      <w:r>
        <w:t>While the unallowable costs should be included in the distribution base for purposes of calculating the indirect cost rate, neither the unallowable cost nor the indirect cost associated with it may be recovered and/or reimbursed.</w:t>
      </w:r>
    </w:p>
    <w:p w14:paraId="745EB8C2" w14:textId="4DEECCBD" w:rsidR="00154FB7" w:rsidRPr="008F4C8B" w:rsidRDefault="00154FB7" w:rsidP="002A068D">
      <w:pPr>
        <w:pStyle w:val="NumberedList1"/>
      </w:pPr>
      <w:r w:rsidRPr="008F4C8B">
        <w:t>Identify the organization’s major functions, and create a separate indirect cost pool for each function.  Allocate the cost groupings to each function using the selected distribution bases.  Aggregate the allocated indirect costs for each function in their respective indirect cost pool.</w:t>
      </w:r>
    </w:p>
    <w:p w14:paraId="70E2E73B" w14:textId="77777777" w:rsidR="00154FB7" w:rsidRPr="008F4C8B" w:rsidRDefault="00154FB7" w:rsidP="001A47E7">
      <w:pPr>
        <w:pStyle w:val="NumberedList1"/>
      </w:pPr>
      <w:r w:rsidRPr="008F4C8B">
        <w:t>Identify an equitable distribution base that will be used to distribute the functions’ indirect cost pools to the respective awards within each function.</w:t>
      </w:r>
    </w:p>
    <w:p w14:paraId="3DF0A16F" w14:textId="664704B1" w:rsidR="00154FB7" w:rsidRPr="008F4C8B" w:rsidRDefault="00154FB7" w:rsidP="001A47E7">
      <w:pPr>
        <w:pStyle w:val="NumberedList1"/>
      </w:pPr>
      <w:r w:rsidRPr="008F4C8B">
        <w:t>Establish a separate indirect cost rate for each major function by dividing the indirect costs in each indirect cost pool by the distribution base.  The rate must be expressed as a percentage of the respective distribution base.</w:t>
      </w:r>
    </w:p>
    <w:p w14:paraId="536DEFDF" w14:textId="77777777" w:rsidR="00154FB7" w:rsidRPr="008F4C8B" w:rsidRDefault="00154FB7" w:rsidP="001A47E7">
      <w:pPr>
        <w:pStyle w:val="NumberedList1"/>
      </w:pPr>
      <w:r w:rsidRPr="008F4C8B">
        <w:t>Apply the indirect cost rate established for each function to all awards within that function.</w:t>
      </w:r>
    </w:p>
    <w:p w14:paraId="3B9821F7" w14:textId="4D8BEBE4" w:rsidR="00154FB7" w:rsidRDefault="00154FB7" w:rsidP="001D2A16">
      <w:r>
        <w:t xml:space="preserve">A Sample Indirect Cost Rate Proposal using the Multiple Rate Method is shown in Illustration 6-3 of </w:t>
      </w:r>
      <w:r w:rsidR="005A5726" w:rsidRPr="00D72133">
        <w:t>ASMB C-10</w:t>
      </w:r>
      <w:r>
        <w:t xml:space="preserve">, which is the implementation guide for OMB Circular A-87 that was issued by the Assistant Secretary for Management and Budget (ASMB) for the </w:t>
      </w:r>
      <w:r w:rsidR="00A04DED">
        <w:t>U.S.</w:t>
      </w:r>
      <w:r>
        <w:t xml:space="preserve"> Department of Health and Human Services.</w:t>
      </w:r>
    </w:p>
    <w:p w14:paraId="4C2EE435" w14:textId="45F2931F" w:rsidR="00066D06" w:rsidRDefault="00066D06" w:rsidP="001D2A16">
      <w:r>
        <w:t>For detailed information about indirect cost rate plans refer to Appendices III, IV and VII to 2 CFR Part 200 (Uniform Guidance).</w:t>
      </w:r>
    </w:p>
    <w:p w14:paraId="565BE668" w14:textId="0BE571C2" w:rsidR="00154FB7" w:rsidRDefault="00A80CEB" w:rsidP="00204423">
      <w:pPr>
        <w:pStyle w:val="Bold"/>
      </w:pPr>
      <w:r>
        <w:t>Reference</w:t>
      </w:r>
      <w:r w:rsidR="00154FB7">
        <w:t>:</w:t>
      </w:r>
    </w:p>
    <w:p w14:paraId="1EA31048" w14:textId="7C49D07A" w:rsidR="00154FB7" w:rsidRPr="00E421B2" w:rsidRDefault="00066D06" w:rsidP="0040220E">
      <w:pPr>
        <w:pStyle w:val="Bibliography"/>
        <w:rPr>
          <w:rStyle w:val="Hyperlink"/>
        </w:rPr>
      </w:pPr>
      <w:r>
        <w:t>OMB Uniform Guidance: Appendices III, IV and VII to 2 CFR Part 200</w:t>
      </w:r>
    </w:p>
    <w:p w14:paraId="15479121" w14:textId="1C6570B5" w:rsidR="00154FB7" w:rsidRDefault="005A5726" w:rsidP="0040220E">
      <w:pPr>
        <w:pStyle w:val="Bibliography"/>
        <w:rPr>
          <w:rStyle w:val="Hyperlink"/>
        </w:rPr>
      </w:pPr>
      <w:r w:rsidRPr="00D72133">
        <w:t>ASMB C-10, Section 6.2.4</w:t>
      </w:r>
    </w:p>
    <w:p w14:paraId="75976CD6" w14:textId="7AA1871F" w:rsidR="00A54793" w:rsidRPr="00EA15CB" w:rsidRDefault="00A54793" w:rsidP="00A54793">
      <w:pPr>
        <w:pStyle w:val="Date"/>
      </w:pPr>
      <w:r>
        <w:t xml:space="preserve">Last Update:  </w:t>
      </w:r>
      <w:r w:rsidR="00066D06">
        <w:t>October 1, 2023</w:t>
      </w:r>
    </w:p>
    <w:p w14:paraId="4D374361" w14:textId="77777777" w:rsidR="00154FB7" w:rsidRPr="00E421B2" w:rsidRDefault="00D72133" w:rsidP="001D2A16">
      <w:pPr>
        <w:spacing w:before="240" w:after="0"/>
        <w:jc w:val="center"/>
      </w:pPr>
      <w:hyperlink w:anchor="twelve_toc" w:history="1">
        <w:r w:rsidR="00154FB7" w:rsidRPr="00E421B2">
          <w:rPr>
            <w:rStyle w:val="Hyperlink"/>
          </w:rPr>
          <w:t>Return t</w:t>
        </w:r>
        <w:bookmarkStart w:id="357" w:name="_Hlt54057296"/>
        <w:r w:rsidR="00154FB7" w:rsidRPr="00E421B2">
          <w:rPr>
            <w:rStyle w:val="Hyperlink"/>
          </w:rPr>
          <w:t>o</w:t>
        </w:r>
        <w:bookmarkEnd w:id="357"/>
        <w:r w:rsidR="00154FB7" w:rsidRPr="00E421B2">
          <w:rPr>
            <w:rStyle w:val="Hyperlink"/>
          </w:rPr>
          <w:t xml:space="preserve"> Cha</w:t>
        </w:r>
        <w:bookmarkStart w:id="358" w:name="_Hlt42653288"/>
        <w:r w:rsidR="00154FB7" w:rsidRPr="00E421B2">
          <w:rPr>
            <w:rStyle w:val="Hyperlink"/>
          </w:rPr>
          <w:t>p</w:t>
        </w:r>
        <w:bookmarkEnd w:id="358"/>
        <w:r w:rsidR="00154FB7" w:rsidRPr="00E421B2">
          <w:rPr>
            <w:rStyle w:val="Hyperlink"/>
          </w:rPr>
          <w:t>ter Table of Contents</w:t>
        </w:r>
      </w:hyperlink>
    </w:p>
    <w:p w14:paraId="7EA15FC4" w14:textId="77777777" w:rsidR="00E03FB3" w:rsidRDefault="00D72133" w:rsidP="001D2A16">
      <w:pPr>
        <w:contextualSpacing/>
        <w:jc w:val="center"/>
        <w:rPr>
          <w:rStyle w:val="Hyperlink"/>
        </w:rPr>
        <w:sectPr w:rsidR="00E03FB3" w:rsidSect="00E61ACF">
          <w:pgSz w:w="12240" w:h="15840" w:code="1"/>
          <w:pgMar w:top="1440" w:right="1440" w:bottom="1440" w:left="1440" w:header="720" w:footer="720" w:gutter="0"/>
          <w:cols w:space="720"/>
          <w:docGrid w:linePitch="326"/>
        </w:sectPr>
      </w:pPr>
      <w:hyperlink w:anchor="toc" w:history="1">
        <w:r w:rsidR="00154FB7" w:rsidRPr="00CB54A7">
          <w:rPr>
            <w:rStyle w:val="Hyperlink"/>
          </w:rPr>
          <w:t>Return to FMGC Table of Contents</w:t>
        </w:r>
      </w:hyperlink>
      <w:r w:rsidR="00FA55BE">
        <w:rPr>
          <w:rStyle w:val="Hyperlink"/>
        </w:rPr>
        <w:t xml:space="preserve"> </w:t>
      </w:r>
    </w:p>
    <w:p w14:paraId="5C20C0F8" w14:textId="77777777" w:rsidR="00402A99" w:rsidRDefault="00402A99" w:rsidP="001D2A16">
      <w:pPr>
        <w:contextualSpacing/>
        <w:jc w:val="center"/>
        <w:rPr>
          <w:rStyle w:val="Hyperlink"/>
        </w:rPr>
        <w:sectPr w:rsidR="00402A99" w:rsidSect="00E61ACF">
          <w:pgSz w:w="12240" w:h="15840" w:code="1"/>
          <w:pgMar w:top="1440" w:right="1440" w:bottom="1440" w:left="1440" w:header="720" w:footer="720" w:gutter="0"/>
          <w:cols w:space="720"/>
          <w:docGrid w:linePitch="326"/>
        </w:sectPr>
      </w:pPr>
    </w:p>
    <w:p w14:paraId="6F97D709" w14:textId="77777777" w:rsidR="00E421B2" w:rsidRDefault="00E421B2" w:rsidP="001D2A16">
      <w:pPr>
        <w:pStyle w:val="Heading2"/>
      </w:pPr>
      <w:bookmarkStart w:id="359" w:name="twelve_three"/>
      <w:bookmarkEnd w:id="359"/>
      <w:r>
        <w:t>12.3 Direct Allocation Method</w:t>
      </w:r>
    </w:p>
    <w:p w14:paraId="5043408E" w14:textId="0BCED56D" w:rsidR="00F00154" w:rsidRDefault="00F00154" w:rsidP="001D2A16">
      <w:pPr>
        <w:rPr>
          <w:rStyle w:val="IntenseEmphasis"/>
        </w:rPr>
      </w:pPr>
      <w:r>
        <w:rPr>
          <w:rStyle w:val="IntenseEmphasis"/>
        </w:rPr>
        <w:t>Policy:</w:t>
      </w:r>
    </w:p>
    <w:p w14:paraId="2F217885" w14:textId="3EC2BFC2" w:rsidR="00154FB7" w:rsidRPr="00E421B2" w:rsidRDefault="00154FB7" w:rsidP="001D2A16">
      <w:pPr>
        <w:rPr>
          <w:rStyle w:val="IntenseEmphasis"/>
        </w:rPr>
      </w:pPr>
      <w:r w:rsidRPr="00E421B2">
        <w:rPr>
          <w:rStyle w:val="IntenseEmphasis"/>
        </w:rPr>
        <w:t>The direct</w:t>
      </w:r>
      <w:r w:rsidR="0035028C">
        <w:rPr>
          <w:rStyle w:val="IntenseEmphasis"/>
        </w:rPr>
        <w:t xml:space="preserve"> </w:t>
      </w:r>
      <w:r w:rsidRPr="00E421B2">
        <w:rPr>
          <w:rStyle w:val="IntenseEmphasis"/>
        </w:rPr>
        <w:t>allocation method is appropriate for use by non-profit organizations provided that each indirect cost is prorated using a base that accurately measures the benefits provided to each award or other activity.</w:t>
      </w:r>
    </w:p>
    <w:p w14:paraId="09267B26" w14:textId="21C9B962" w:rsidR="00A10445" w:rsidRDefault="00E421B2" w:rsidP="001D2A16">
      <w:r>
        <w:t>Wh</w:t>
      </w:r>
      <w:r w:rsidR="00154FB7">
        <w:t>en using an indirect cost rate, an organization’s indirect costs are generally distributed using one of three basic methods:</w:t>
      </w:r>
    </w:p>
    <w:p w14:paraId="6C42358A" w14:textId="0301EE0B" w:rsidR="00A10445" w:rsidRDefault="00154FB7" w:rsidP="00D72133">
      <w:pPr>
        <w:pStyle w:val="ListParagraph"/>
        <w:numPr>
          <w:ilvl w:val="0"/>
          <w:numId w:val="106"/>
        </w:numPr>
      </w:pPr>
      <w:r>
        <w:t>the simplified method (</w:t>
      </w:r>
      <w:hyperlink w:anchor="twelve_one" w:history="1">
        <w:r>
          <w:rPr>
            <w:rStyle w:val="Hyperlink"/>
          </w:rPr>
          <w:t>Section 12.1</w:t>
        </w:r>
      </w:hyperlink>
      <w:r w:rsidR="008C32FC">
        <w:t xml:space="preserve"> of this manual)</w:t>
      </w:r>
      <w:r>
        <w:t>,</w:t>
      </w:r>
    </w:p>
    <w:p w14:paraId="3B395424" w14:textId="69B9FE2B" w:rsidR="00A10445" w:rsidRDefault="00154FB7" w:rsidP="00D72133">
      <w:pPr>
        <w:pStyle w:val="ListParagraph"/>
        <w:numPr>
          <w:ilvl w:val="0"/>
          <w:numId w:val="106"/>
        </w:numPr>
      </w:pPr>
      <w:r>
        <w:t>the multiple rate method (</w:t>
      </w:r>
      <w:hyperlink w:anchor="twelve_two" w:history="1">
        <w:r>
          <w:rPr>
            <w:rStyle w:val="Hyperlink"/>
          </w:rPr>
          <w:t>Section 12.2</w:t>
        </w:r>
      </w:hyperlink>
      <w:r w:rsidR="008C32FC">
        <w:t xml:space="preserve"> of this manual)</w:t>
      </w:r>
      <w:r>
        <w:t>, or</w:t>
      </w:r>
    </w:p>
    <w:p w14:paraId="321950B9" w14:textId="1F5896DB" w:rsidR="00154FB7" w:rsidRPr="00D72133" w:rsidRDefault="00154FB7" w:rsidP="00D72133">
      <w:pPr>
        <w:pStyle w:val="ListParagraph"/>
        <w:numPr>
          <w:ilvl w:val="0"/>
          <w:numId w:val="106"/>
        </w:numPr>
      </w:pPr>
      <w:r>
        <w:t>the direct allocation method, which is discussed in this section.</w:t>
      </w:r>
    </w:p>
    <w:p w14:paraId="103A8AD9" w14:textId="3B3548EE" w:rsidR="00154FB7" w:rsidRDefault="00154FB7" w:rsidP="001D2A16">
      <w:r>
        <w:t xml:space="preserve">Under the direct allocation method, organizations generally separate costs into three categories: (i) general administration and general expenses, (ii) fundraising, or (iii) other direct functions (including projects performed under federal awards).  Only general administration and general expenses are treated as </w:t>
      </w:r>
      <w:hyperlink w:anchor="indirectcost" w:history="1">
        <w:r w:rsidR="00800688">
          <w:rPr>
            <w:rStyle w:val="Hyperlink"/>
          </w:rPr>
          <w:t>indirect costs</w:t>
        </w:r>
      </w:hyperlink>
      <w:r>
        <w:t xml:space="preserve"> and are distributed in the same manner used for the simplified method (</w:t>
      </w:r>
      <w:hyperlink w:anchor="twelve_one" w:history="1">
        <w:r>
          <w:rPr>
            <w:rStyle w:val="Hyperlink"/>
          </w:rPr>
          <w:t>Sec</w:t>
        </w:r>
        <w:bookmarkStart w:id="360" w:name="_Hlt100989029"/>
        <w:r>
          <w:rPr>
            <w:rStyle w:val="Hyperlink"/>
          </w:rPr>
          <w:t>t</w:t>
        </w:r>
        <w:bookmarkEnd w:id="360"/>
        <w:r>
          <w:rPr>
            <w:rStyle w:val="Hyperlink"/>
          </w:rPr>
          <w:t>ion 12.1</w:t>
        </w:r>
      </w:hyperlink>
      <w:r w:rsidR="00044994">
        <w:t xml:space="preserve"> of this manual)</w:t>
      </w:r>
      <w:r>
        <w:t>.  All other costs are charged directly to the benefiting cost objective.  Any joint costs are individually prorated to the benefiting cost objectives using bases that: accurately measure the benefits provided to each award; are established in accordance with reasonable criteria; and are supported by current data.</w:t>
      </w:r>
    </w:p>
    <w:p w14:paraId="063BB538" w14:textId="0C23C7EA" w:rsidR="00E03FB3" w:rsidRDefault="00E03FB3" w:rsidP="001D2A16">
      <w:r>
        <w:t>For detailed information about indirect cost rate plans refer to Appendices III, IV and VII to 2 CFR Part 200 (Uniform Guidance).</w:t>
      </w:r>
    </w:p>
    <w:p w14:paraId="30ED5ECE" w14:textId="24A0243B" w:rsidR="00154FB7" w:rsidRDefault="00A80CEB" w:rsidP="00204423">
      <w:pPr>
        <w:pStyle w:val="Bold"/>
      </w:pPr>
      <w:r>
        <w:t>Reference</w:t>
      </w:r>
      <w:r w:rsidR="00154FB7">
        <w:t>:</w:t>
      </w:r>
    </w:p>
    <w:p w14:paraId="1D5AD29D" w14:textId="2E9AA8A7" w:rsidR="00154FB7" w:rsidRDefault="00E03FB3" w:rsidP="0040220E">
      <w:pPr>
        <w:pStyle w:val="Bibliography"/>
        <w:rPr>
          <w:rStyle w:val="Hyperlink"/>
        </w:rPr>
      </w:pPr>
      <w:r>
        <w:t>OMB Uniform Guidance: Appendix IV to 2 CFR Part 200</w:t>
      </w:r>
    </w:p>
    <w:p w14:paraId="404E9957" w14:textId="7E44D180" w:rsidR="00A54793" w:rsidRPr="00EA15CB" w:rsidRDefault="00A54793" w:rsidP="00A54793">
      <w:pPr>
        <w:pStyle w:val="Date"/>
      </w:pPr>
      <w:r>
        <w:t xml:space="preserve">Last Update:  </w:t>
      </w:r>
      <w:r w:rsidR="00E03FB3">
        <w:t>October 1, 2023</w:t>
      </w:r>
    </w:p>
    <w:p w14:paraId="225D8350" w14:textId="77777777" w:rsidR="00154FB7" w:rsidRPr="00E421B2" w:rsidRDefault="00D72133" w:rsidP="001D2A16">
      <w:pPr>
        <w:contextualSpacing/>
        <w:jc w:val="center"/>
        <w:rPr>
          <w:rStyle w:val="Hyperlink"/>
        </w:rPr>
      </w:pPr>
      <w:hyperlink w:anchor="twelve_toc" w:history="1">
        <w:r w:rsidR="00154FB7" w:rsidRPr="00E421B2">
          <w:rPr>
            <w:rStyle w:val="Hyperlink"/>
          </w:rPr>
          <w:t>Return to Chapter Tab</w:t>
        </w:r>
        <w:bookmarkStart w:id="361" w:name="_Hlt42653008"/>
        <w:r w:rsidR="00154FB7" w:rsidRPr="00E421B2">
          <w:rPr>
            <w:rStyle w:val="Hyperlink"/>
          </w:rPr>
          <w:t>l</w:t>
        </w:r>
        <w:bookmarkEnd w:id="361"/>
        <w:r w:rsidR="00154FB7" w:rsidRPr="00E421B2">
          <w:rPr>
            <w:rStyle w:val="Hyperlink"/>
          </w:rPr>
          <w:t>e of Contents</w:t>
        </w:r>
      </w:hyperlink>
    </w:p>
    <w:p w14:paraId="4610C4B1" w14:textId="3B079361" w:rsidR="00E03FB3" w:rsidRDefault="00D72133" w:rsidP="00E03FB3">
      <w:pPr>
        <w:contextualSpacing/>
        <w:jc w:val="center"/>
        <w:sectPr w:rsidR="00E03FB3" w:rsidSect="00FD6E88">
          <w:footerReference w:type="default" r:id="rId46"/>
          <w:type w:val="continuous"/>
          <w:pgSz w:w="12240" w:h="15840" w:code="1"/>
          <w:pgMar w:top="1440" w:right="1440" w:bottom="1440" w:left="1440" w:header="720" w:footer="720" w:gutter="0"/>
          <w:cols w:space="720"/>
          <w:docGrid w:linePitch="326"/>
        </w:sectPr>
      </w:pPr>
      <w:hyperlink w:anchor="toc" w:history="1">
        <w:r w:rsidR="00154FB7" w:rsidRPr="00CB54A7">
          <w:rPr>
            <w:rStyle w:val="Hyperlink"/>
          </w:rPr>
          <w:t>Return to FMGC Table of Contents</w:t>
        </w:r>
      </w:hyperlink>
      <w:bookmarkStart w:id="362" w:name="twelve_four"/>
      <w:bookmarkEnd w:id="362"/>
    </w:p>
    <w:p w14:paraId="60144287" w14:textId="6C72E664" w:rsidR="00E421B2" w:rsidRDefault="00E421B2" w:rsidP="001D2A16">
      <w:pPr>
        <w:pStyle w:val="Heading2"/>
      </w:pPr>
      <w:r>
        <w:lastRenderedPageBreak/>
        <w:t>12.4 Special Indirect Cost Rates</w:t>
      </w:r>
    </w:p>
    <w:p w14:paraId="41866B95" w14:textId="178324C5" w:rsidR="00F00154" w:rsidRDefault="00F00154" w:rsidP="001D2A16">
      <w:pPr>
        <w:rPr>
          <w:rStyle w:val="IntenseEmphasis"/>
        </w:rPr>
      </w:pPr>
      <w:r>
        <w:rPr>
          <w:rStyle w:val="IntenseEmphasis"/>
        </w:rPr>
        <w:t>Policy:</w:t>
      </w:r>
    </w:p>
    <w:p w14:paraId="04491362" w14:textId="0119455B" w:rsidR="00154FB7" w:rsidRPr="00E421B2" w:rsidRDefault="00154FB7" w:rsidP="001D2A16">
      <w:pPr>
        <w:rPr>
          <w:rStyle w:val="IntenseEmphasis"/>
        </w:rPr>
      </w:pPr>
      <w:r w:rsidRPr="00E421B2">
        <w:rPr>
          <w:rStyle w:val="IntenseEmphasis"/>
        </w:rPr>
        <w:t>It is appropriate to make provisions for a separate indirect cost rate that is only applicable to a specific award when that particular award is carried out in an environment that appears to generate a significantly different level of indirect costs.</w:t>
      </w:r>
    </w:p>
    <w:p w14:paraId="3C553287" w14:textId="49A1B271" w:rsidR="00423B9D" w:rsidRDefault="00423B9D" w:rsidP="001D2A16">
      <w:r>
        <w:t>This section provides information about special indirect cost rates and restricted rates.</w:t>
      </w:r>
    </w:p>
    <w:p w14:paraId="7397B8D6" w14:textId="0EB24169" w:rsidR="00423B9D" w:rsidRDefault="00423B9D" w:rsidP="00D72133">
      <w:pPr>
        <w:pStyle w:val="Heading3"/>
      </w:pPr>
      <w:r>
        <w:t>Special Indirect Cost Rates</w:t>
      </w:r>
    </w:p>
    <w:p w14:paraId="043A0858" w14:textId="31261C9A" w:rsidR="00423B9D" w:rsidRDefault="00E421B2" w:rsidP="001D2A16">
      <w:r>
        <w:t xml:space="preserve">A </w:t>
      </w:r>
      <w:r w:rsidR="00154FB7">
        <w:t xml:space="preserve">special indirect cost rate should be established when additional factors exist that substantially affect the distribution of </w:t>
      </w:r>
      <w:hyperlink w:anchor="indirectcost" w:history="1">
        <w:r w:rsidR="00154FB7" w:rsidRPr="005A5726">
          <w:rPr>
            <w:rStyle w:val="Hyperlink"/>
          </w:rPr>
          <w:t>indirect costs</w:t>
        </w:r>
      </w:hyperlink>
      <w:r w:rsidR="00154FB7">
        <w:t xml:space="preserve"> to an award.</w:t>
      </w:r>
    </w:p>
    <w:p w14:paraId="02793E05" w14:textId="7B22E1B6" w:rsidR="00154FB7" w:rsidRDefault="00154FB7" w:rsidP="001D2A16">
      <w:r>
        <w:t>Such factors include:</w:t>
      </w:r>
    </w:p>
    <w:p w14:paraId="004CE7C3" w14:textId="77777777" w:rsidR="00154FB7" w:rsidRPr="00E421B2" w:rsidRDefault="00154FB7" w:rsidP="00D72133">
      <w:pPr>
        <w:pStyle w:val="ListParagraph"/>
      </w:pPr>
      <w:r w:rsidRPr="00E421B2">
        <w:t>physical location of the work;</w:t>
      </w:r>
    </w:p>
    <w:p w14:paraId="2163E22F" w14:textId="77777777" w:rsidR="00154FB7" w:rsidRPr="00E421B2" w:rsidRDefault="00154FB7" w:rsidP="00D72133">
      <w:pPr>
        <w:pStyle w:val="ListParagraph"/>
      </w:pPr>
      <w:r w:rsidRPr="00E421B2">
        <w:t>the level of administrative support required;</w:t>
      </w:r>
    </w:p>
    <w:p w14:paraId="0FE8F459" w14:textId="77777777" w:rsidR="00154FB7" w:rsidRPr="00E421B2" w:rsidRDefault="00154FB7" w:rsidP="00D72133">
      <w:pPr>
        <w:pStyle w:val="ListParagraph"/>
      </w:pPr>
      <w:r w:rsidRPr="00E421B2">
        <w:t xml:space="preserve">the nature of the facilities or other resources employed; </w:t>
      </w:r>
    </w:p>
    <w:p w14:paraId="76F2A44A" w14:textId="77777777" w:rsidR="00154FB7" w:rsidRPr="00E421B2" w:rsidRDefault="00154FB7" w:rsidP="00D72133">
      <w:pPr>
        <w:pStyle w:val="ListParagraph"/>
      </w:pPr>
      <w:r w:rsidRPr="00E421B2">
        <w:t>the organizational arrangements used; or</w:t>
      </w:r>
    </w:p>
    <w:p w14:paraId="5595A04B" w14:textId="77777777" w:rsidR="00154FB7" w:rsidRPr="00E421B2" w:rsidRDefault="00154FB7" w:rsidP="00D72133">
      <w:pPr>
        <w:pStyle w:val="ListParagraph"/>
      </w:pPr>
      <w:r w:rsidRPr="00E421B2">
        <w:t>any combination thereof.</w:t>
      </w:r>
    </w:p>
    <w:p w14:paraId="68334F5C" w14:textId="77777777" w:rsidR="00154FB7" w:rsidRDefault="00154FB7" w:rsidP="001D2A16">
      <w:r>
        <w:t>When these factors exist, a separate indirect cost pool and indirect cost rate should be established and used for the affected award provided that:</w:t>
      </w:r>
    </w:p>
    <w:p w14:paraId="13786EC4" w14:textId="77777777" w:rsidR="00154FB7" w:rsidRPr="00E421B2" w:rsidRDefault="00154FB7" w:rsidP="00D72133">
      <w:pPr>
        <w:pStyle w:val="ListParagraph"/>
      </w:pPr>
      <w:r w:rsidRPr="00E421B2">
        <w:t>the special rate differs significantly from the rate that would have been developed under the simplified or multiple rate methods; and</w:t>
      </w:r>
    </w:p>
    <w:p w14:paraId="0E3E0FBA" w14:textId="77777777" w:rsidR="00154FB7" w:rsidRPr="00E421B2" w:rsidRDefault="00154FB7" w:rsidP="00D72133">
      <w:pPr>
        <w:pStyle w:val="ListParagraph"/>
      </w:pPr>
      <w:r w:rsidRPr="00E421B2">
        <w:t>the award to which the rate applies is material in amount.</w:t>
      </w:r>
    </w:p>
    <w:p w14:paraId="7DEE00B9" w14:textId="77777777" w:rsidR="00154FB7" w:rsidRDefault="00154FB7" w:rsidP="001D2A16">
      <w:r>
        <w:t>When a special indirect cost rate is developed, that rate is only used to distribute costs to the particular award to which it relates.  The rates developed under the simplified, multiple rate, or direct allocation methods are used to allocate indirect costs to all other awards.</w:t>
      </w:r>
    </w:p>
    <w:p w14:paraId="2CC288E2" w14:textId="6CC69270" w:rsidR="00423B9D" w:rsidRPr="00423B9D" w:rsidRDefault="00154FB7" w:rsidP="00D72133">
      <w:pPr>
        <w:pStyle w:val="Heading3"/>
      </w:pPr>
      <w:r w:rsidRPr="00D72133">
        <w:t xml:space="preserve">Restricted </w:t>
      </w:r>
      <w:r w:rsidR="00423B9D">
        <w:t xml:space="preserve">Indirect Cost </w:t>
      </w:r>
      <w:r w:rsidRPr="00D72133">
        <w:t>Rates</w:t>
      </w:r>
    </w:p>
    <w:p w14:paraId="5BBD0B73" w14:textId="18ECC149" w:rsidR="005A5726" w:rsidRDefault="00154FB7" w:rsidP="001D2A16">
      <w:r>
        <w:t>A restricted rate is a special rate needed when federal or state statutes restrict the reimbursement of certain indirect costs.  It is developed using the same methods as are used for developing non-restricted rates, except that the prohibited costs are eliminated from the indirect cost pool.  Like other rates, a restricted rate should be developed during the course of the regular allocation process.</w:t>
      </w:r>
    </w:p>
    <w:p w14:paraId="199ACA23" w14:textId="4DBFC4E4" w:rsidR="00154FB7" w:rsidRDefault="00A80CEB" w:rsidP="00204423">
      <w:pPr>
        <w:pStyle w:val="Bold"/>
      </w:pPr>
      <w:r>
        <w:lastRenderedPageBreak/>
        <w:t>Reference</w:t>
      </w:r>
      <w:r w:rsidR="00154FB7">
        <w:t>:</w:t>
      </w:r>
    </w:p>
    <w:p w14:paraId="7516EBD1" w14:textId="7CE8D352" w:rsidR="00154FB7" w:rsidRDefault="00423B9D" w:rsidP="00423B9D">
      <w:pPr>
        <w:pStyle w:val="Bibliography"/>
        <w:rPr>
          <w:rStyle w:val="Hyperlink"/>
        </w:rPr>
      </w:pPr>
      <w:r>
        <w:t>OMB Uniform Guidance: Appendices III, IV and VII to 2 CFR Part 200</w:t>
      </w:r>
    </w:p>
    <w:p w14:paraId="0B61ADC3" w14:textId="0AFFFA49" w:rsidR="00A54793" w:rsidRPr="00EA15CB" w:rsidRDefault="00A54793" w:rsidP="00A54793">
      <w:pPr>
        <w:pStyle w:val="Date"/>
      </w:pPr>
      <w:r>
        <w:t xml:space="preserve">Last Update:  </w:t>
      </w:r>
      <w:r w:rsidR="00423B9D">
        <w:t>October 1, 2023</w:t>
      </w:r>
    </w:p>
    <w:p w14:paraId="3D53B6A1" w14:textId="77777777" w:rsidR="00154FB7" w:rsidRPr="00E421B2" w:rsidRDefault="00D72133" w:rsidP="001D2A16">
      <w:pPr>
        <w:spacing w:before="240"/>
        <w:contextualSpacing/>
        <w:jc w:val="center"/>
        <w:rPr>
          <w:rStyle w:val="Hyperlink"/>
        </w:rPr>
      </w:pPr>
      <w:hyperlink w:anchor="twelve_toc" w:history="1">
        <w:r w:rsidR="00154FB7" w:rsidRPr="00E421B2">
          <w:rPr>
            <w:rStyle w:val="Hyperlink"/>
          </w:rPr>
          <w:t xml:space="preserve">Return to Chapter Table of </w:t>
        </w:r>
        <w:bookmarkStart w:id="363" w:name="_Hlt54057400"/>
        <w:r w:rsidR="00154FB7" w:rsidRPr="00E421B2">
          <w:rPr>
            <w:rStyle w:val="Hyperlink"/>
          </w:rPr>
          <w:t>C</w:t>
        </w:r>
        <w:bookmarkEnd w:id="363"/>
        <w:r w:rsidR="00154FB7" w:rsidRPr="00E421B2">
          <w:rPr>
            <w:rStyle w:val="Hyperlink"/>
          </w:rPr>
          <w:t>ontents</w:t>
        </w:r>
      </w:hyperlink>
    </w:p>
    <w:p w14:paraId="5267638B" w14:textId="04CE4111" w:rsidR="00187C2C" w:rsidRDefault="00423B9D" w:rsidP="001D2A16">
      <w:pPr>
        <w:spacing w:before="240"/>
        <w:contextualSpacing/>
        <w:jc w:val="center"/>
        <w:sectPr w:rsidR="00187C2C" w:rsidSect="00E03FB3">
          <w:pgSz w:w="12240" w:h="15840" w:code="1"/>
          <w:pgMar w:top="1440" w:right="1440" w:bottom="1440" w:left="1440" w:header="720" w:footer="720" w:gutter="0"/>
          <w:cols w:space="720"/>
          <w:docGrid w:linePitch="326"/>
        </w:sectPr>
      </w:pPr>
      <w:hyperlink w:anchor="toc" w:history="1">
        <w:r w:rsidR="00154FB7" w:rsidRPr="00423B9D">
          <w:rPr>
            <w:rStyle w:val="Hyperlink"/>
          </w:rPr>
          <w:t>Return to FMGC Table of Contents</w:t>
        </w:r>
      </w:hyperlink>
    </w:p>
    <w:p w14:paraId="33CD33E7" w14:textId="193181FD" w:rsidR="00E421B2" w:rsidRDefault="00E421B2" w:rsidP="001D2A16">
      <w:pPr>
        <w:pStyle w:val="Heading2"/>
      </w:pPr>
      <w:bookmarkStart w:id="364" w:name="twelve_five"/>
      <w:bookmarkEnd w:id="364"/>
      <w:r>
        <w:lastRenderedPageBreak/>
        <w:t xml:space="preserve">12. 5 </w:t>
      </w:r>
      <w:r w:rsidR="00C8004C">
        <w:t>Negotiated Rates and De Minimis Rates</w:t>
      </w:r>
    </w:p>
    <w:p w14:paraId="55B7377A" w14:textId="30279B41" w:rsidR="00F00154" w:rsidRDefault="00F00154" w:rsidP="00415877">
      <w:pPr>
        <w:rPr>
          <w:rStyle w:val="IntenseEmphasis"/>
        </w:rPr>
      </w:pPr>
      <w:r>
        <w:rPr>
          <w:rStyle w:val="IntenseEmphasis"/>
        </w:rPr>
        <w:t>Policy:</w:t>
      </w:r>
    </w:p>
    <w:p w14:paraId="624CF670" w14:textId="6415D7EB" w:rsidR="00154FB7" w:rsidRPr="00415877" w:rsidRDefault="005A5726" w:rsidP="00415877">
      <w:pPr>
        <w:rPr>
          <w:rStyle w:val="IntenseEmphasis"/>
        </w:rPr>
      </w:pPr>
      <w:r>
        <w:rPr>
          <w:rStyle w:val="IntenseEmphasis"/>
        </w:rPr>
        <w:t>Grantees</w:t>
      </w:r>
      <w:r w:rsidR="00154FB7" w:rsidRPr="00415877">
        <w:rPr>
          <w:rStyle w:val="IntenseEmphasis"/>
        </w:rPr>
        <w:t xml:space="preserve"> desiring to claim indirect costs under </w:t>
      </w:r>
      <w:r w:rsidR="00276DF3">
        <w:rPr>
          <w:rStyle w:val="IntenseEmphasis"/>
        </w:rPr>
        <w:t>TWC grant awards</w:t>
      </w:r>
      <w:r w:rsidR="00154FB7" w:rsidRPr="00415877">
        <w:rPr>
          <w:rStyle w:val="IntenseEmphasis"/>
        </w:rPr>
        <w:t xml:space="preserve"> </w:t>
      </w:r>
      <w:r w:rsidR="00423B9D">
        <w:rPr>
          <w:rStyle w:val="IntenseEmphasis"/>
        </w:rPr>
        <w:t xml:space="preserve">must use a negotiated indirect cost rate, or, if applicable and the entity qualifies, the de minimis rate described in </w:t>
      </w:r>
      <w:r w:rsidR="001B20C5">
        <w:rPr>
          <w:rStyle w:val="IntenseEmphasis"/>
        </w:rPr>
        <w:t xml:space="preserve">the </w:t>
      </w:r>
      <w:r w:rsidR="00423B9D">
        <w:rPr>
          <w:rStyle w:val="IntenseEmphasis"/>
        </w:rPr>
        <w:t xml:space="preserve">Uniform Guidance and </w:t>
      </w:r>
      <w:r w:rsidR="001B20C5">
        <w:rPr>
          <w:rStyle w:val="IntenseEmphasis"/>
        </w:rPr>
        <w:t>Texas Grant Management Standards</w:t>
      </w:r>
      <w:r w:rsidR="00423B9D">
        <w:rPr>
          <w:rStyle w:val="IntenseEmphasis"/>
        </w:rPr>
        <w:t>, as applicable</w:t>
      </w:r>
      <w:r w:rsidR="00154FB7" w:rsidRPr="00415877">
        <w:rPr>
          <w:rStyle w:val="IntenseEmphasis"/>
        </w:rPr>
        <w:t>.</w:t>
      </w:r>
    </w:p>
    <w:p w14:paraId="060A53EF" w14:textId="2020BDC3" w:rsidR="00F63E16" w:rsidRDefault="00F63E16" w:rsidP="001D2A16">
      <w:r>
        <w:t xml:space="preserve">The </w:t>
      </w:r>
      <w:hyperlink w:anchor="uniformguidance" w:history="1">
        <w:r w:rsidRPr="005A5726">
          <w:rPr>
            <w:rStyle w:val="Hyperlink"/>
          </w:rPr>
          <w:t>Uniform Guidance</w:t>
        </w:r>
      </w:hyperlink>
      <w:r>
        <w:t xml:space="preserve"> and </w:t>
      </w:r>
      <w:hyperlink w:anchor="txgms" w:history="1">
        <w:r w:rsidR="005A5726" w:rsidRPr="005A5726">
          <w:rPr>
            <w:rStyle w:val="Hyperlink"/>
          </w:rPr>
          <w:t>Texas Grant Management Standards (</w:t>
        </w:r>
        <w:r w:rsidRPr="005A5726">
          <w:rPr>
            <w:rStyle w:val="Hyperlink"/>
          </w:rPr>
          <w:t>TxGMS</w:t>
        </w:r>
        <w:r w:rsidR="005A5726" w:rsidRPr="005A5726">
          <w:rPr>
            <w:rStyle w:val="Hyperlink"/>
          </w:rPr>
          <w:t>)</w:t>
        </w:r>
      </w:hyperlink>
      <w:r>
        <w:t xml:space="preserve"> provide several options for establishing an indirect cost rate.</w:t>
      </w:r>
      <w:r w:rsidR="005A5726">
        <w:t xml:space="preserve">  In general:</w:t>
      </w:r>
    </w:p>
    <w:p w14:paraId="0F8C25FC" w14:textId="66C47A87" w:rsidR="00F63E16" w:rsidRDefault="00F63E16" w:rsidP="00D72133">
      <w:pPr>
        <w:pStyle w:val="ListParagraph"/>
        <w:numPr>
          <w:ilvl w:val="0"/>
          <w:numId w:val="163"/>
        </w:numPr>
      </w:pPr>
      <w:r>
        <w:t>Both describe use of formally negotiated rates, such as a rate negotiated with a</w:t>
      </w:r>
      <w:r w:rsidR="00C34F38">
        <w:t xml:space="preserve"> federal</w:t>
      </w:r>
      <w:r>
        <w:t xml:space="preserve"> </w:t>
      </w:r>
      <w:hyperlink w:anchor="cognizantagencyforindirectcosts" w:history="1">
        <w:r w:rsidRPr="00F63E16">
          <w:rPr>
            <w:rStyle w:val="Hyperlink"/>
          </w:rPr>
          <w:t>cognizant agency for indirect costs</w:t>
        </w:r>
      </w:hyperlink>
      <w:r>
        <w:t xml:space="preserve"> for a rate that applies across all the entities federal awards, or a rate that a Texas local government negotiates with its </w:t>
      </w:r>
      <w:hyperlink w:anchor="ssaca" w:history="1">
        <w:r w:rsidRPr="00F63E16">
          <w:rPr>
            <w:rStyle w:val="Hyperlink"/>
          </w:rPr>
          <w:t>state single audit coordinating agency</w:t>
        </w:r>
      </w:hyperlink>
      <w:r>
        <w:t>.  For rates negotiated with a federal cognizant agency for indirect costs, such rates would be established in accordance with the requirements in Appendices III, IV and VII to 2 CFR Part 200 (Uniform Guidance).</w:t>
      </w:r>
    </w:p>
    <w:p w14:paraId="0FB6472F" w14:textId="3E7FE75B" w:rsidR="00423B9D" w:rsidRDefault="00F63E16" w:rsidP="00D72133">
      <w:pPr>
        <w:pStyle w:val="ListParagraph"/>
        <w:numPr>
          <w:ilvl w:val="0"/>
          <w:numId w:val="163"/>
        </w:numPr>
      </w:pPr>
      <w:r>
        <w:t xml:space="preserve">If an entity does not have a formally negotiated rate, the entity could request to negotiate a rate for that grant award with the respective </w:t>
      </w:r>
      <w:hyperlink w:anchor="passthruentity" w:history="1">
        <w:r w:rsidRPr="00383F72">
          <w:rPr>
            <w:rStyle w:val="Hyperlink"/>
          </w:rPr>
          <w:t>pass-through entity</w:t>
        </w:r>
      </w:hyperlink>
      <w:r>
        <w:t>.</w:t>
      </w:r>
    </w:p>
    <w:p w14:paraId="0CB14261" w14:textId="64D4E126" w:rsidR="00F63E16" w:rsidRDefault="00F63E16" w:rsidP="00D72133">
      <w:pPr>
        <w:pStyle w:val="ListParagraph"/>
        <w:numPr>
          <w:ilvl w:val="0"/>
          <w:numId w:val="163"/>
        </w:numPr>
      </w:pPr>
      <w:r>
        <w:t xml:space="preserve">As a third alternative, an entity that does not have a formally negotiated rate </w:t>
      </w:r>
      <w:r w:rsidR="00383F72">
        <w:t>may</w:t>
      </w:r>
      <w:r>
        <w:t xml:space="preserve"> adopt a ten percent (10%) de minimis rate</w:t>
      </w:r>
      <w:r w:rsidR="00383F72">
        <w:t>, subject to the conditions set forth in the Uniform Guidance and TxGMS, as applicable</w:t>
      </w:r>
      <w:r>
        <w:t xml:space="preserve">.  Differences exist between </w:t>
      </w:r>
      <w:r w:rsidR="005A5726">
        <w:t xml:space="preserve">the </w:t>
      </w:r>
      <w:r>
        <w:t xml:space="preserve">Uniform Guidance </w:t>
      </w:r>
      <w:r w:rsidR="00383F72">
        <w:t>and</w:t>
      </w:r>
      <w:r>
        <w:t xml:space="preserve"> TxGMS </w:t>
      </w:r>
      <w:r w:rsidR="00383F72">
        <w:t>as to the eligibility and requirements for use of the de minimis rate</w:t>
      </w:r>
      <w:r>
        <w:t>.</w:t>
      </w:r>
    </w:p>
    <w:p w14:paraId="051F1355" w14:textId="77777777" w:rsidR="00C8004C" w:rsidRDefault="00C8004C" w:rsidP="00C8004C">
      <w:r>
        <w:t>When an entity has any of these indirect cost rates, the pass-through entity for the grant award is required to identify that rate in the grant award document.</w:t>
      </w:r>
    </w:p>
    <w:p w14:paraId="4D113E17" w14:textId="212A0B41" w:rsidR="00C8004C" w:rsidRDefault="00C8004C" w:rsidP="001D2A16">
      <w:r>
        <w:t>If an entity does not have a formally negotiated indirect cost rate, does not negotiate a rate with the pass-through entity for the grant award, and has not opted to adopt the de minimis rate, that entity would continue to charge all allocable costs to the grant award as direct costs.  It would not be eligible to apply an indirect cost rate to the grant award.</w:t>
      </w:r>
    </w:p>
    <w:p w14:paraId="64FE8691" w14:textId="44FF738B" w:rsidR="00C8004C" w:rsidRDefault="00C8004C" w:rsidP="001D2A16">
      <w:r>
        <w:t>For more information refer to the cited references at the end of this section.</w:t>
      </w:r>
    </w:p>
    <w:p w14:paraId="78EFA733" w14:textId="1E1E2161" w:rsidR="00154FB7" w:rsidRDefault="00A80CEB" w:rsidP="00A62456">
      <w:pPr>
        <w:pStyle w:val="Bold"/>
      </w:pPr>
      <w:r>
        <w:t>Reference</w:t>
      </w:r>
      <w:r w:rsidR="00154FB7">
        <w:t>:</w:t>
      </w:r>
    </w:p>
    <w:p w14:paraId="2B9D77D5" w14:textId="673180E0" w:rsidR="00154FB7" w:rsidRPr="00311DFC" w:rsidRDefault="00423B9D" w:rsidP="00423B9D">
      <w:pPr>
        <w:pStyle w:val="Bibliography"/>
        <w:rPr>
          <w:rStyle w:val="Hyperlink"/>
        </w:rPr>
      </w:pPr>
      <w:r>
        <w:t>OMB Uniform Guidance: 2 CFR §</w:t>
      </w:r>
      <w:r w:rsidR="00C8004C">
        <w:t>§</w:t>
      </w:r>
      <w:r>
        <w:t xml:space="preserve"> 200.414</w:t>
      </w:r>
      <w:r w:rsidR="00C8004C">
        <w:t xml:space="preserve"> and 200.332, and Appendices III, IV and VII to 2 CFR Part 200</w:t>
      </w:r>
    </w:p>
    <w:p w14:paraId="6D2C36F1" w14:textId="60455990" w:rsidR="00154FB7" w:rsidRDefault="00423B9D" w:rsidP="0040220E">
      <w:pPr>
        <w:pStyle w:val="Bibliography"/>
        <w:rPr>
          <w:rStyle w:val="Hyperlink"/>
        </w:rPr>
      </w:pPr>
      <w:r>
        <w:t>TxGMS: “Indirect Costs”</w:t>
      </w:r>
      <w:r w:rsidDel="00423B9D">
        <w:t xml:space="preserve"> </w:t>
      </w:r>
      <w:r w:rsidR="00C8004C">
        <w:t>and “</w:t>
      </w:r>
      <w:r w:rsidR="004244D7">
        <w:t>Requirements for Pass-Through Entities”</w:t>
      </w:r>
    </w:p>
    <w:p w14:paraId="54449D7B" w14:textId="5F89CCE4" w:rsidR="00A54793" w:rsidRPr="00EA15CB" w:rsidRDefault="00A54793" w:rsidP="00A54793">
      <w:pPr>
        <w:pStyle w:val="Date"/>
      </w:pPr>
      <w:r>
        <w:t xml:space="preserve">Last Update:  </w:t>
      </w:r>
      <w:r w:rsidR="00423B9D">
        <w:t>October 1, 2023</w:t>
      </w:r>
    </w:p>
    <w:p w14:paraId="675A611B" w14:textId="77777777" w:rsidR="00154FB7" w:rsidRPr="00311DFC" w:rsidRDefault="00D72133" w:rsidP="001D2A16">
      <w:pPr>
        <w:spacing w:before="240"/>
        <w:contextualSpacing/>
        <w:jc w:val="center"/>
        <w:rPr>
          <w:rStyle w:val="Hyperlink"/>
        </w:rPr>
      </w:pPr>
      <w:hyperlink w:anchor="twelve_toc" w:history="1">
        <w:r w:rsidR="00154FB7" w:rsidRPr="00311DFC">
          <w:rPr>
            <w:rStyle w:val="Hyperlink"/>
          </w:rPr>
          <w:t>Return to Chapter Tabl</w:t>
        </w:r>
        <w:bookmarkStart w:id="365" w:name="_Hlt42653216"/>
        <w:r w:rsidR="00154FB7" w:rsidRPr="00311DFC">
          <w:rPr>
            <w:rStyle w:val="Hyperlink"/>
          </w:rPr>
          <w:t>e</w:t>
        </w:r>
        <w:bookmarkStart w:id="366" w:name="_Hlt54057411"/>
        <w:bookmarkEnd w:id="365"/>
        <w:r w:rsidR="00154FB7" w:rsidRPr="00311DFC">
          <w:rPr>
            <w:rStyle w:val="Hyperlink"/>
          </w:rPr>
          <w:t xml:space="preserve"> </w:t>
        </w:r>
        <w:bookmarkEnd w:id="366"/>
        <w:r w:rsidR="00154FB7" w:rsidRPr="00311DFC">
          <w:rPr>
            <w:rStyle w:val="Hyperlink"/>
          </w:rPr>
          <w:t>of Contents</w:t>
        </w:r>
      </w:hyperlink>
    </w:p>
    <w:p w14:paraId="579DECF7" w14:textId="019C773D" w:rsidR="00187C2C" w:rsidRDefault="00423B9D" w:rsidP="001D2A16">
      <w:pPr>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154FB7" w:rsidRPr="00423B9D">
          <w:rPr>
            <w:rStyle w:val="Hyperlink"/>
          </w:rPr>
          <w:t>Return to FMGC Table of Contents</w:t>
        </w:r>
        <w:bookmarkStart w:id="367" w:name="twelve_six"/>
        <w:bookmarkEnd w:id="367"/>
      </w:hyperlink>
    </w:p>
    <w:p w14:paraId="341E8658" w14:textId="4344FF0C" w:rsidR="00311DFC" w:rsidRDefault="00311DFC" w:rsidP="001D2A16">
      <w:pPr>
        <w:pStyle w:val="Heading2"/>
      </w:pPr>
      <w:r>
        <w:lastRenderedPageBreak/>
        <w:t>12.6 Documentation</w:t>
      </w:r>
    </w:p>
    <w:p w14:paraId="3204BC83" w14:textId="6069E5F4" w:rsidR="00F00154" w:rsidRDefault="00F00154" w:rsidP="001D2A16">
      <w:pPr>
        <w:rPr>
          <w:rStyle w:val="IntenseEmphasis"/>
        </w:rPr>
      </w:pPr>
      <w:r>
        <w:rPr>
          <w:rStyle w:val="IntenseEmphasis"/>
        </w:rPr>
        <w:t>Policy:</w:t>
      </w:r>
    </w:p>
    <w:p w14:paraId="1214AD65" w14:textId="44863007" w:rsidR="00154FB7" w:rsidRPr="00311DFC" w:rsidRDefault="003C5F06" w:rsidP="001D2A16">
      <w:pPr>
        <w:rPr>
          <w:rStyle w:val="IntenseEmphasis"/>
        </w:rPr>
      </w:pPr>
      <w:r>
        <w:rPr>
          <w:rStyle w:val="IntenseEmphasis"/>
        </w:rPr>
        <w:t>For negotiated indirect cost rates, a</w:t>
      </w:r>
      <w:r w:rsidR="00154FB7" w:rsidRPr="00311DFC">
        <w:rPr>
          <w:rStyle w:val="IntenseEmphasis"/>
        </w:rPr>
        <w:t>dequate documentation, including the indirect cost rate proposal, subsidiary worksheets, and other relevant data must be maintained and made available upon request.</w:t>
      </w:r>
    </w:p>
    <w:p w14:paraId="5C2EDB58" w14:textId="6EC70DF0" w:rsidR="003C5F06" w:rsidRDefault="003C5F06" w:rsidP="001D2A16">
      <w:r>
        <w:t>For negotiated indirect cost rates, d</w:t>
      </w:r>
      <w:r w:rsidR="00311DFC">
        <w:t>o</w:t>
      </w:r>
      <w:r w:rsidR="00154FB7">
        <w:t xml:space="preserve">cumentation and certification must be submitted to the </w:t>
      </w:r>
      <w:r>
        <w:t>entit</w:t>
      </w:r>
      <w:r w:rsidR="009158BE">
        <w:t>y’s</w:t>
      </w:r>
      <w:r>
        <w:t xml:space="preserve"> federal </w:t>
      </w:r>
      <w:hyperlink w:anchor="cognizantagencyforindirectcosts" w:history="1">
        <w:r w:rsidRPr="00C34F38">
          <w:rPr>
            <w:rStyle w:val="Hyperlink"/>
          </w:rPr>
          <w:t>cognizant agency for indirect costs</w:t>
        </w:r>
      </w:hyperlink>
      <w:r>
        <w:t xml:space="preserve">, </w:t>
      </w:r>
      <w:hyperlink w:anchor="ssaca" w:history="1">
        <w:r w:rsidR="00154FB7">
          <w:rPr>
            <w:rStyle w:val="Hyperlink"/>
          </w:rPr>
          <w:t>State S</w:t>
        </w:r>
        <w:bookmarkStart w:id="368" w:name="_Hlt107635949"/>
        <w:r w:rsidR="00154FB7">
          <w:rPr>
            <w:rStyle w:val="Hyperlink"/>
          </w:rPr>
          <w:t>i</w:t>
        </w:r>
        <w:bookmarkEnd w:id="368"/>
        <w:r w:rsidR="00154FB7">
          <w:rPr>
            <w:rStyle w:val="Hyperlink"/>
          </w:rPr>
          <w:t>ngle Audit Coordinating Agency</w:t>
        </w:r>
      </w:hyperlink>
      <w:r w:rsidR="00154FB7">
        <w:t xml:space="preserve"> (SSACA)</w:t>
      </w:r>
      <w:r>
        <w:t xml:space="preserve">, or </w:t>
      </w:r>
      <w:hyperlink w:anchor="passthruentity" w:history="1">
        <w:r w:rsidRPr="009158BE">
          <w:rPr>
            <w:rStyle w:val="Hyperlink"/>
          </w:rPr>
          <w:t>pass-through entity</w:t>
        </w:r>
      </w:hyperlink>
      <w:r>
        <w:t>, as applicable,</w:t>
      </w:r>
      <w:r w:rsidR="00154FB7">
        <w:t xml:space="preserve"> in support of </w:t>
      </w:r>
      <w:r>
        <w:t xml:space="preserve">the </w:t>
      </w:r>
      <w:hyperlink w:anchor="grantee" w:history="1">
        <w:r w:rsidRPr="009158BE">
          <w:rPr>
            <w:rStyle w:val="Hyperlink"/>
          </w:rPr>
          <w:t>Grantee’s</w:t>
        </w:r>
      </w:hyperlink>
      <w:r w:rsidR="00154FB7">
        <w:t xml:space="preserve"> indirect cost proposal.  </w:t>
      </w:r>
      <w:r>
        <w:t xml:space="preserve">A </w:t>
      </w:r>
      <w:r w:rsidR="009158BE">
        <w:t>G</w:t>
      </w:r>
      <w:r>
        <w:t xml:space="preserve">rantee that qualifies for and adopts the de minimis rate described in Section </w:t>
      </w:r>
      <w:r w:rsidR="009158BE">
        <w:t>12.</w:t>
      </w:r>
      <w:r>
        <w:t>5 of this manual is not required to provide documentation to support that rate, except for evidence of its organization’s adoption of that rate.</w:t>
      </w:r>
      <w:r w:rsidR="00154FB7">
        <w:t xml:space="preserve"> </w:t>
      </w:r>
    </w:p>
    <w:p w14:paraId="3E4CC3D9" w14:textId="656EA214" w:rsidR="00154FB7" w:rsidRDefault="003C5F06" w:rsidP="001D2A16">
      <w:r>
        <w:t>For negotiated rates, examples of required documentation include the following.</w:t>
      </w:r>
    </w:p>
    <w:p w14:paraId="2202329A" w14:textId="77777777" w:rsidR="00154FB7" w:rsidRPr="00311DFC" w:rsidRDefault="00154FB7" w:rsidP="001A47E7">
      <w:pPr>
        <w:pStyle w:val="ListParagraph"/>
      </w:pPr>
      <w:r w:rsidRPr="00311DFC">
        <w:t>The rates proposed, including subsidiary work sheets and other relevant data, cross referenced and reconciled to the financial data required by the following bullet.  Allocated costs will be supported by the summary table included in the approved cost allocation plan.  The summary table is not required if the cost allocation plan for the same fiscal year has been approved by the cognizant agency that is negotiating the indirect cost rate, and is available to the funding agency.</w:t>
      </w:r>
    </w:p>
    <w:p w14:paraId="495BFE75" w14:textId="77777777" w:rsidR="00154FB7" w:rsidRPr="00311DFC" w:rsidRDefault="00154FB7" w:rsidP="001A47E7">
      <w:pPr>
        <w:pStyle w:val="ListParagraph"/>
      </w:pPr>
      <w:r w:rsidRPr="00311DFC">
        <w:t>A copy of the financial data (financial statements, comprehensive annual financial report, executive budgets, accounting reports, etc.) upon which the rate is based.  Adjustments resulting from the use of unaudited data will be recognized, where appropriate, by the federal cognizant agency in a subsequent proposal.</w:t>
      </w:r>
    </w:p>
    <w:p w14:paraId="693DB767" w14:textId="26A28512" w:rsidR="00154FB7" w:rsidRPr="00311DFC" w:rsidRDefault="00154FB7" w:rsidP="001A47E7">
      <w:pPr>
        <w:pStyle w:val="ListParagraph"/>
      </w:pPr>
      <w:r w:rsidRPr="00311DFC">
        <w:t xml:space="preserve">The approximate amount of direct base costs incurred under federal awards.  These costs should be broken out between </w:t>
      </w:r>
      <w:r w:rsidR="003C5F06">
        <w:t xml:space="preserve">direct </w:t>
      </w:r>
      <w:r w:rsidRPr="00311DFC">
        <w:t xml:space="preserve">salaries and wages and other </w:t>
      </w:r>
      <w:hyperlink w:anchor="directcost" w:history="1">
        <w:r w:rsidRPr="00732D36">
          <w:rPr>
            <w:rStyle w:val="Hyperlink"/>
          </w:rPr>
          <w:t>direct costs</w:t>
        </w:r>
      </w:hyperlink>
      <w:r w:rsidRPr="00311DFC">
        <w:t>.</w:t>
      </w:r>
    </w:p>
    <w:p w14:paraId="7FB1CFA4" w14:textId="7A09DE45" w:rsidR="00154FB7" w:rsidRPr="00311DFC" w:rsidRDefault="00154FB7" w:rsidP="001A47E7">
      <w:pPr>
        <w:pStyle w:val="ListParagraph"/>
      </w:pPr>
      <w:r w:rsidRPr="00311DFC">
        <w:t xml:space="preserve">A chart showing the organizational structure of the </w:t>
      </w:r>
      <w:r w:rsidR="003C5F06">
        <w:t>entity</w:t>
      </w:r>
      <w:r w:rsidR="003C5F06" w:rsidRPr="00311DFC">
        <w:t xml:space="preserve"> </w:t>
      </w:r>
      <w:r w:rsidRPr="00311DFC">
        <w:t xml:space="preserve">during the period for which the proposal applies, along with a functional statement(s) noting the duties and/or responsibilities of all units that comprise the agency. </w:t>
      </w:r>
    </w:p>
    <w:p w14:paraId="6377D5FD" w14:textId="520DA653" w:rsidR="00154FB7" w:rsidRDefault="00154FB7" w:rsidP="001D2A16">
      <w:r>
        <w:t xml:space="preserve">Each indirect cost rate proposal </w:t>
      </w:r>
      <w:r w:rsidR="003C5F06">
        <w:t>for a negotiated rate must</w:t>
      </w:r>
      <w:r>
        <w:t xml:space="preserve"> be accompanied by a </w:t>
      </w:r>
      <w:r w:rsidR="0099067A">
        <w:t xml:space="preserve">signed </w:t>
      </w:r>
      <w:r>
        <w:t>certification of indirect co</w:t>
      </w:r>
      <w:bookmarkStart w:id="369" w:name="_Hlt54057424"/>
      <w:r>
        <w:t>s</w:t>
      </w:r>
      <w:bookmarkEnd w:id="369"/>
      <w:r>
        <w:t>ts</w:t>
      </w:r>
      <w:r w:rsidR="00276AA4">
        <w:t>.</w:t>
      </w:r>
    </w:p>
    <w:p w14:paraId="07593E3B" w14:textId="77777777" w:rsidR="00B469F5" w:rsidRDefault="00B469F5" w:rsidP="001D2A16">
      <w:r>
        <w:t>A sample certification follows:</w:t>
      </w:r>
    </w:p>
    <w:p w14:paraId="05B4FF74" w14:textId="77777777" w:rsidR="00276AA4" w:rsidRDefault="00276AA4" w:rsidP="00D72133">
      <w:r>
        <w:t>This is to certify that I have reviewed the indirect cost rate proposal submitted herewith and to the best of my knowledge and belief:</w:t>
      </w:r>
    </w:p>
    <w:p w14:paraId="0BB8CA74" w14:textId="18A0495A" w:rsidR="00276AA4" w:rsidRDefault="00276AA4" w:rsidP="00D72133">
      <w:pPr>
        <w:pStyle w:val="ListParagraph"/>
        <w:numPr>
          <w:ilvl w:val="0"/>
          <w:numId w:val="141"/>
        </w:numPr>
      </w:pPr>
      <w:r>
        <w:t xml:space="preserve">All costs included in this proposal [identify date] to establish billing or final indirect cost rates for [identify period covered by rate] are allowable costs in accordance with the requirements of the federal award(s) to which they apply, and </w:t>
      </w:r>
      <w:r w:rsidR="0099067A">
        <w:t xml:space="preserve">2 CFR Part 200 (Uniform </w:t>
      </w:r>
      <w:r w:rsidR="0099067A">
        <w:lastRenderedPageBreak/>
        <w:t>Guidance)</w:t>
      </w:r>
      <w:r>
        <w:t>.  Unallowable costs have been adjusted for in allocating costs as indicated in the cost allocation plan.</w:t>
      </w:r>
    </w:p>
    <w:p w14:paraId="438298E8" w14:textId="7A6C5F88" w:rsidR="00276AA4" w:rsidRDefault="00276AA4" w:rsidP="00D72133">
      <w:pPr>
        <w:pStyle w:val="ListParagraph"/>
        <w:numPr>
          <w:ilvl w:val="0"/>
          <w:numId w:val="141"/>
        </w:numPr>
      </w:pPr>
      <w:r>
        <w:t xml:space="preserve">All costs included in this proposal are properly </w:t>
      </w:r>
      <w:hyperlink w:anchor="allocable" w:history="1">
        <w:r w:rsidRPr="00EB26B0">
          <w:rPr>
            <w:rStyle w:val="Hyperlink"/>
          </w:rPr>
          <w:t>allocable</w:t>
        </w:r>
      </w:hyperlink>
      <w:r>
        <w:t xml:space="preserve"> to federal awards on the basis of a beneficial or causal relationship between the expenses incurred and the agreements to which they are allocated in accordance with applicable requirements.</w:t>
      </w:r>
      <w:r w:rsidR="003F2034">
        <w:t xml:space="preserve">  </w:t>
      </w:r>
      <w:r>
        <w:t>Further, the same costs that have been treated as indirect costs have not been claimed as direct costs.  Similar types of costs have been accounted for consistently and the federal government will be notified of any accounting changes that would affect the rate.</w:t>
      </w:r>
    </w:p>
    <w:p w14:paraId="0430D6F3" w14:textId="77777777" w:rsidR="00276AA4" w:rsidRDefault="00276AA4" w:rsidP="00D72133">
      <w:r>
        <w:t>I declare that the foregoing is true and correct:</w:t>
      </w:r>
    </w:p>
    <w:p w14:paraId="60B2D382" w14:textId="5FA22539" w:rsidR="00276AA4" w:rsidRPr="00282E61" w:rsidRDefault="0099067A" w:rsidP="00D72133">
      <w:pPr>
        <w:rPr>
          <w:u w:val="single"/>
        </w:rPr>
      </w:pPr>
      <w:r>
        <w:t>Entity Name</w:t>
      </w:r>
      <w:r w:rsidR="00276AA4">
        <w:t>:</w:t>
      </w:r>
    </w:p>
    <w:p w14:paraId="47691B03" w14:textId="075916C6" w:rsidR="00276AA4" w:rsidRPr="00282E61" w:rsidRDefault="00276AA4" w:rsidP="00D72133">
      <w:pPr>
        <w:rPr>
          <w:u w:val="single"/>
        </w:rPr>
      </w:pPr>
      <w:r>
        <w:t>Signature:</w:t>
      </w:r>
    </w:p>
    <w:p w14:paraId="263E1470" w14:textId="3843EB06" w:rsidR="00276AA4" w:rsidRPr="00282E61" w:rsidRDefault="0099067A" w:rsidP="00D72133">
      <w:pPr>
        <w:rPr>
          <w:u w:val="single"/>
        </w:rPr>
      </w:pPr>
      <w:r>
        <w:t xml:space="preserve">Printed </w:t>
      </w:r>
      <w:r w:rsidR="00276AA4">
        <w:t>Name of Official:</w:t>
      </w:r>
    </w:p>
    <w:p w14:paraId="36A2D811" w14:textId="1D5C7726" w:rsidR="00276AA4" w:rsidRDefault="00276AA4" w:rsidP="00D72133">
      <w:pPr>
        <w:rPr>
          <w:u w:val="single"/>
        </w:rPr>
      </w:pPr>
      <w:r>
        <w:t>Title:</w:t>
      </w:r>
    </w:p>
    <w:p w14:paraId="2047D3AD" w14:textId="4AB0C85B" w:rsidR="00403FC6" w:rsidRDefault="00411728" w:rsidP="00D72133">
      <w:pPr>
        <w:rPr>
          <w:b/>
        </w:rPr>
      </w:pPr>
      <w:r>
        <w:t>Date of Execution:</w:t>
      </w:r>
    </w:p>
    <w:p w14:paraId="033075C7" w14:textId="7F3FC2ED" w:rsidR="00154FB7" w:rsidRDefault="00A80CEB" w:rsidP="00204423">
      <w:pPr>
        <w:pStyle w:val="Bold"/>
      </w:pPr>
      <w:bookmarkStart w:id="370" w:name="exhibit_12_6_1"/>
      <w:bookmarkEnd w:id="370"/>
      <w:r>
        <w:t>Reference</w:t>
      </w:r>
      <w:r w:rsidR="00154FB7">
        <w:t>:</w:t>
      </w:r>
    </w:p>
    <w:p w14:paraId="58CDC783" w14:textId="1265FFCE" w:rsidR="00154FB7" w:rsidRDefault="0099067A" w:rsidP="0099067A">
      <w:pPr>
        <w:pStyle w:val="Bibliography"/>
        <w:rPr>
          <w:rStyle w:val="Hyperlink"/>
        </w:rPr>
      </w:pPr>
      <w:r>
        <w:t>OMB Uniform Guidance: Appendices III, IV and VII to 2 CFR Part 200</w:t>
      </w:r>
    </w:p>
    <w:p w14:paraId="696BC886" w14:textId="6E134CD6" w:rsidR="00A54793" w:rsidRPr="00EA15CB" w:rsidRDefault="00A54793" w:rsidP="00A54793">
      <w:pPr>
        <w:pStyle w:val="Date"/>
      </w:pPr>
      <w:r>
        <w:t xml:space="preserve">Last Update:  </w:t>
      </w:r>
      <w:r w:rsidR="0099067A">
        <w:t>October 1, 2023</w:t>
      </w:r>
    </w:p>
    <w:p w14:paraId="66F8B802" w14:textId="77777777" w:rsidR="00154FB7" w:rsidRPr="00824911" w:rsidRDefault="00D72133" w:rsidP="001D2A16">
      <w:pPr>
        <w:spacing w:before="240"/>
        <w:contextualSpacing/>
        <w:jc w:val="center"/>
        <w:rPr>
          <w:rStyle w:val="Hyperlink"/>
        </w:rPr>
      </w:pPr>
      <w:hyperlink w:anchor="twelve_toc" w:history="1">
        <w:r w:rsidR="00154FB7" w:rsidRPr="00824911">
          <w:rPr>
            <w:rStyle w:val="Hyperlink"/>
          </w:rPr>
          <w:t xml:space="preserve">Return to Chapter </w:t>
        </w:r>
        <w:bookmarkStart w:id="371" w:name="_Hlt42653566"/>
        <w:r w:rsidR="00154FB7" w:rsidRPr="00824911">
          <w:rPr>
            <w:rStyle w:val="Hyperlink"/>
          </w:rPr>
          <w:t>T</w:t>
        </w:r>
        <w:bookmarkEnd w:id="371"/>
        <w:r w:rsidR="00154FB7" w:rsidRPr="00824911">
          <w:rPr>
            <w:rStyle w:val="Hyperlink"/>
          </w:rPr>
          <w:t>able of Contents</w:t>
        </w:r>
      </w:hyperlink>
    </w:p>
    <w:p w14:paraId="7E8F860F" w14:textId="77777777" w:rsidR="00187C2C" w:rsidRDefault="00154FB7" w:rsidP="00403FC6">
      <w:pPr>
        <w:spacing w:before="240"/>
        <w:contextualSpacing/>
        <w:jc w:val="center"/>
        <w:sectPr w:rsidR="00187C2C" w:rsidSect="00187C2C">
          <w:pgSz w:w="12240" w:h="15840" w:code="1"/>
          <w:pgMar w:top="1440" w:right="1440" w:bottom="1440" w:left="1440" w:header="720" w:footer="720" w:gutter="0"/>
          <w:cols w:space="720"/>
          <w:docGrid w:linePitch="326"/>
        </w:sectPr>
      </w:pPr>
      <w:r w:rsidRPr="00B167E0">
        <w:t>Return to FMGC Table of Contents</w:t>
      </w:r>
    </w:p>
    <w:p w14:paraId="2950D16E" w14:textId="77777777" w:rsidR="00824911" w:rsidRDefault="00824911" w:rsidP="00403FC6">
      <w:pPr>
        <w:pStyle w:val="Heading2"/>
      </w:pPr>
      <w:r>
        <w:lastRenderedPageBreak/>
        <w:t>12.7 Refunds</w:t>
      </w:r>
    </w:p>
    <w:p w14:paraId="73EBB856" w14:textId="1C51A2D1" w:rsidR="00F00154" w:rsidRDefault="00F00154" w:rsidP="001D2A16">
      <w:pPr>
        <w:rPr>
          <w:rStyle w:val="IntenseEmphasis"/>
        </w:rPr>
      </w:pPr>
      <w:r>
        <w:rPr>
          <w:rStyle w:val="IntenseEmphasis"/>
        </w:rPr>
        <w:t>Policy:</w:t>
      </w:r>
    </w:p>
    <w:p w14:paraId="1C7F1ED6" w14:textId="45AC0940" w:rsidR="00154FB7" w:rsidRPr="00824911" w:rsidRDefault="00154FB7" w:rsidP="001D2A16">
      <w:pPr>
        <w:rPr>
          <w:rStyle w:val="IntenseEmphasis"/>
        </w:rPr>
      </w:pPr>
      <w:r w:rsidRPr="00824911">
        <w:rPr>
          <w:rStyle w:val="IntenseEmphasis"/>
        </w:rPr>
        <w:t>Unallowable and over recovered indirect costs must be refunded or returned to the Agency through an indirect cost rate adjustment.</w:t>
      </w:r>
    </w:p>
    <w:p w14:paraId="7AA1F418" w14:textId="7577A720" w:rsidR="00134DAF" w:rsidRDefault="00824911" w:rsidP="001D2A16">
      <w:r>
        <w:t>Re</w:t>
      </w:r>
      <w:r w:rsidR="00154FB7">
        <w:t xml:space="preserve">gardless of the type of rate that was negotiated, a refund (including interest chargeable in accordance with applicable federal agency regulations) may be due to the </w:t>
      </w:r>
      <w:hyperlink w:anchor="agency" w:history="1">
        <w:r w:rsidR="00154FB7">
          <w:rPr>
            <w:rStyle w:val="Hyperlink"/>
          </w:rPr>
          <w:t>Agency</w:t>
        </w:r>
      </w:hyperlink>
      <w:r w:rsidR="00154FB7">
        <w:t xml:space="preserve"> if the </w:t>
      </w:r>
      <w:hyperlink w:anchor="indirectcost" w:history="1">
        <w:r w:rsidR="006F669C" w:rsidRPr="009158BE">
          <w:rPr>
            <w:rStyle w:val="Hyperlink"/>
          </w:rPr>
          <w:t>indirect costs</w:t>
        </w:r>
      </w:hyperlink>
      <w:r w:rsidR="006F669C">
        <w:t xml:space="preserve"> are </w:t>
      </w:r>
      <w:r w:rsidR="00154FB7">
        <w:t xml:space="preserve">found to include unallowable costs or if there was an over recovery of indirect costs that cannot be carried forward. </w:t>
      </w:r>
      <w:r w:rsidR="00407409">
        <w:t xml:space="preserve"> </w:t>
      </w:r>
      <w:r w:rsidR="00154FB7">
        <w:t>Costs may be found unallowable</w:t>
      </w:r>
      <w:r w:rsidR="00134DAF">
        <w:t xml:space="preserve"> for the following</w:t>
      </w:r>
      <w:r w:rsidR="00154FB7">
        <w:t>:</w:t>
      </w:r>
    </w:p>
    <w:p w14:paraId="49EB35C7" w14:textId="2BC10EBF" w:rsidR="00134DAF" w:rsidRDefault="00154FB7" w:rsidP="00D72133">
      <w:pPr>
        <w:pStyle w:val="ListParagraph"/>
        <w:numPr>
          <w:ilvl w:val="0"/>
          <w:numId w:val="164"/>
        </w:numPr>
      </w:pPr>
      <w:r>
        <w:t>as specified by law or regulation;</w:t>
      </w:r>
    </w:p>
    <w:p w14:paraId="4D8979E5" w14:textId="63F05B64" w:rsidR="00134DAF" w:rsidRDefault="00154FB7" w:rsidP="00D72133">
      <w:pPr>
        <w:pStyle w:val="ListParagraph"/>
        <w:numPr>
          <w:ilvl w:val="0"/>
          <w:numId w:val="164"/>
        </w:numPr>
      </w:pPr>
      <w:r>
        <w:t xml:space="preserve">as identified in </w:t>
      </w:r>
      <w:hyperlink w:anchor="uniformguidance" w:history="1">
        <w:r w:rsidR="006F669C" w:rsidRPr="00134DAF">
          <w:rPr>
            <w:rStyle w:val="Hyperlink"/>
          </w:rPr>
          <w:t>Uniform Guidance</w:t>
        </w:r>
      </w:hyperlink>
      <w:r w:rsidR="006F669C">
        <w:t xml:space="preserve"> and </w:t>
      </w:r>
      <w:hyperlink w:anchor="txgms" w:history="1">
        <w:r w:rsidR="00134DAF" w:rsidRPr="00134DAF">
          <w:rPr>
            <w:rStyle w:val="Hyperlink"/>
          </w:rPr>
          <w:t>Texas Grant Management Standards (</w:t>
        </w:r>
        <w:r w:rsidR="006F669C" w:rsidRPr="00134DAF">
          <w:rPr>
            <w:rStyle w:val="Hyperlink"/>
          </w:rPr>
          <w:t>TxGMS</w:t>
        </w:r>
        <w:r w:rsidR="00134DAF" w:rsidRPr="00134DAF">
          <w:rPr>
            <w:rStyle w:val="Hyperlink"/>
          </w:rPr>
          <w:t>)</w:t>
        </w:r>
      </w:hyperlink>
      <w:r w:rsidR="006F669C">
        <w:t>, as applicable</w:t>
      </w:r>
      <w:r>
        <w:t xml:space="preserve">; </w:t>
      </w:r>
    </w:p>
    <w:p w14:paraId="22AEAA15" w14:textId="66CEC94C" w:rsidR="00134DAF" w:rsidRDefault="00154FB7" w:rsidP="00D72133">
      <w:pPr>
        <w:pStyle w:val="ListParagraph"/>
        <w:numPr>
          <w:ilvl w:val="0"/>
          <w:numId w:val="164"/>
        </w:numPr>
      </w:pPr>
      <w:r>
        <w:t xml:space="preserve">by the terms and conditions of awards; or </w:t>
      </w:r>
    </w:p>
    <w:p w14:paraId="53CEC238" w14:textId="6AA8EEAC" w:rsidR="00154FB7" w:rsidRDefault="00154FB7" w:rsidP="00D72133">
      <w:pPr>
        <w:pStyle w:val="ListParagraph"/>
        <w:numPr>
          <w:ilvl w:val="0"/>
          <w:numId w:val="164"/>
        </w:numPr>
      </w:pPr>
      <w:r>
        <w:t xml:space="preserve">because they are clearly not </w:t>
      </w:r>
      <w:hyperlink w:anchor="allocable" w:history="1">
        <w:r w:rsidRPr="00EB26B0">
          <w:rPr>
            <w:rStyle w:val="Hyperlink"/>
          </w:rPr>
          <w:t>allocable</w:t>
        </w:r>
      </w:hyperlink>
      <w:r>
        <w:t xml:space="preserve"> to </w:t>
      </w:r>
      <w:r w:rsidR="006F669C">
        <w:t xml:space="preserve">the </w:t>
      </w:r>
      <w:r>
        <w:t>award</w:t>
      </w:r>
      <w:r w:rsidR="006F669C">
        <w:t>(</w:t>
      </w:r>
      <w:r>
        <w:t>s</w:t>
      </w:r>
      <w:r w:rsidR="006F669C">
        <w:t>)</w:t>
      </w:r>
      <w:r>
        <w:t>.</w:t>
      </w:r>
    </w:p>
    <w:p w14:paraId="1886E065" w14:textId="6FB10DB5" w:rsidR="00154FB7" w:rsidRDefault="00A80CEB" w:rsidP="00204423">
      <w:pPr>
        <w:pStyle w:val="Bold"/>
      </w:pPr>
      <w:r>
        <w:t>Reference</w:t>
      </w:r>
      <w:r w:rsidR="00154FB7">
        <w:t>:</w:t>
      </w:r>
    </w:p>
    <w:p w14:paraId="0DB244D8" w14:textId="442C0998" w:rsidR="00154FB7" w:rsidRPr="00824911" w:rsidRDefault="00B04DF9" w:rsidP="00B04DF9">
      <w:pPr>
        <w:pStyle w:val="Bibliography"/>
      </w:pPr>
      <w:r>
        <w:t>OMB Uniform Guidance: 2 CFR §</w:t>
      </w:r>
      <w:r w:rsidR="00A126C9">
        <w:t>§</w:t>
      </w:r>
      <w:r>
        <w:t xml:space="preserve"> 200.345 </w:t>
      </w:r>
      <w:r w:rsidR="00A126C9">
        <w:t xml:space="preserve">and 200.410, </w:t>
      </w:r>
      <w:r>
        <w:t>and Appendices III-VII to 2 CFR Part 200</w:t>
      </w:r>
    </w:p>
    <w:p w14:paraId="0B07D396" w14:textId="6878DC17" w:rsidR="00154FB7" w:rsidRDefault="00A126C9" w:rsidP="0040220E">
      <w:pPr>
        <w:pStyle w:val="Bibliography"/>
        <w:rPr>
          <w:rStyle w:val="Hyperlink"/>
        </w:rPr>
      </w:pPr>
      <w:r>
        <w:t xml:space="preserve">TxGMS: </w:t>
      </w:r>
      <w:r w:rsidR="001E63D1">
        <w:t>“Post-Closeout Adjustments and Continuing Responsibilities” and “</w:t>
      </w:r>
      <w:r w:rsidR="00E72D74">
        <w:t>Collection of Unallowable Costs”</w:t>
      </w:r>
      <w:r w:rsidR="00E72D74" w:rsidDel="00E72D74">
        <w:t xml:space="preserve"> </w:t>
      </w:r>
    </w:p>
    <w:p w14:paraId="464CCF0C" w14:textId="7FA05051" w:rsidR="00A54793" w:rsidRPr="00EA15CB" w:rsidRDefault="00A54793" w:rsidP="00A54793">
      <w:pPr>
        <w:pStyle w:val="Date"/>
      </w:pPr>
      <w:r>
        <w:t xml:space="preserve">Last Update:  </w:t>
      </w:r>
      <w:r w:rsidR="00A126C9">
        <w:t>October 1, 2023</w:t>
      </w:r>
    </w:p>
    <w:p w14:paraId="0BAFE9FC" w14:textId="77777777" w:rsidR="00154FB7" w:rsidRPr="00824911" w:rsidRDefault="00D72133" w:rsidP="001D2A16">
      <w:pPr>
        <w:spacing w:before="240"/>
        <w:contextualSpacing/>
        <w:jc w:val="center"/>
      </w:pPr>
      <w:hyperlink w:anchor="twelve_toc" w:history="1">
        <w:r w:rsidR="00154FB7" w:rsidRPr="00824911">
          <w:rPr>
            <w:rStyle w:val="Hyperlink"/>
          </w:rPr>
          <w:t>Return to Chapter Table</w:t>
        </w:r>
        <w:bookmarkStart w:id="372" w:name="_Hlt47165920"/>
        <w:r w:rsidR="00154FB7" w:rsidRPr="00824911">
          <w:rPr>
            <w:rStyle w:val="Hyperlink"/>
          </w:rPr>
          <w:t xml:space="preserve"> </w:t>
        </w:r>
        <w:bookmarkEnd w:id="372"/>
        <w:r w:rsidR="00154FB7" w:rsidRPr="00824911">
          <w:rPr>
            <w:rStyle w:val="Hyperlink"/>
          </w:rPr>
          <w:t xml:space="preserve">of </w:t>
        </w:r>
        <w:bookmarkStart w:id="373" w:name="_Hlt42654049"/>
        <w:r w:rsidR="00154FB7" w:rsidRPr="00824911">
          <w:rPr>
            <w:rStyle w:val="Hyperlink"/>
          </w:rPr>
          <w:t>C</w:t>
        </w:r>
        <w:bookmarkEnd w:id="373"/>
        <w:r w:rsidR="00154FB7" w:rsidRPr="00824911">
          <w:rPr>
            <w:rStyle w:val="Hyperlink"/>
          </w:rPr>
          <w:t>ontents</w:t>
        </w:r>
      </w:hyperlink>
    </w:p>
    <w:p w14:paraId="2358B0A6" w14:textId="77777777" w:rsidR="00187C2C" w:rsidRDefault="00D72133" w:rsidP="001D2A16">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154FB7" w:rsidRPr="00B13775">
          <w:rPr>
            <w:rStyle w:val="Hyperlink"/>
          </w:rPr>
          <w:t>Return to FMGC Table of Contents</w:t>
        </w:r>
      </w:hyperlink>
    </w:p>
    <w:p w14:paraId="5FEA646C" w14:textId="77777777" w:rsidR="00904CE0" w:rsidRPr="008D663C" w:rsidRDefault="00904CE0" w:rsidP="001D2A16">
      <w:pPr>
        <w:pStyle w:val="Heading1"/>
        <w:ind w:left="0"/>
      </w:pPr>
      <w:bookmarkStart w:id="374" w:name="_Chapter_13_Property"/>
      <w:bookmarkStart w:id="375" w:name="_Toc144791732"/>
      <w:bookmarkEnd w:id="374"/>
      <w:r w:rsidRPr="008D663C">
        <w:lastRenderedPageBreak/>
        <w:t>Chapter 13 Property</w:t>
      </w:r>
      <w:bookmarkEnd w:id="375"/>
    </w:p>
    <w:p w14:paraId="3E1B7F17" w14:textId="4F6845DE" w:rsidR="00904CE0" w:rsidRDefault="00904CE0" w:rsidP="001D2A16">
      <w:r>
        <w:t xml:space="preserve">Each </w:t>
      </w:r>
      <w:hyperlink w:anchor="grantee" w:history="1">
        <w:r w:rsidR="00B90AB3" w:rsidRPr="00134DAF">
          <w:rPr>
            <w:rStyle w:val="Hyperlink"/>
          </w:rPr>
          <w:t>Grantee</w:t>
        </w:r>
      </w:hyperlink>
      <w:r w:rsidR="00B90AB3">
        <w:t xml:space="preserve"> </w:t>
      </w:r>
      <w:r>
        <w:t xml:space="preserve">must develop and maintain a property accounting system that accounts for all property in accordance with established property standards.  This chapter compiles the applicable federal, state and agency requirements governing the acquisition, management and disposition of property acquired by a </w:t>
      </w:r>
      <w:r w:rsidR="00B47C0E">
        <w:t xml:space="preserve">Grantee </w:t>
      </w:r>
      <w:r>
        <w:t xml:space="preserve">using funds administered by the </w:t>
      </w:r>
      <w:hyperlink w:anchor="agency" w:history="1">
        <w:r>
          <w:rPr>
            <w:rStyle w:val="Hyperlink"/>
          </w:rPr>
          <w:t>A</w:t>
        </w:r>
        <w:bookmarkStart w:id="376" w:name="_Hlt126663805"/>
        <w:r>
          <w:rPr>
            <w:rStyle w:val="Hyperlink"/>
          </w:rPr>
          <w:t>g</w:t>
        </w:r>
        <w:bookmarkStart w:id="377" w:name="_Hlt104963403"/>
        <w:bookmarkEnd w:id="376"/>
        <w:r>
          <w:rPr>
            <w:rStyle w:val="Hyperlink"/>
          </w:rPr>
          <w:t>e</w:t>
        </w:r>
        <w:bookmarkStart w:id="378" w:name="_Hlt42657959"/>
        <w:bookmarkEnd w:id="377"/>
        <w:r>
          <w:rPr>
            <w:rStyle w:val="Hyperlink"/>
          </w:rPr>
          <w:t>n</w:t>
        </w:r>
        <w:bookmarkEnd w:id="378"/>
        <w:r>
          <w:rPr>
            <w:rStyle w:val="Hyperlink"/>
          </w:rPr>
          <w:t>cy</w:t>
        </w:r>
      </w:hyperlink>
      <w:r>
        <w:t>.  In the event of conflict between these standards and federal statute or regulations, the federal statute or regulation will apply.  This chapter is organized as follows:</w:t>
      </w:r>
    </w:p>
    <w:bookmarkStart w:id="379" w:name="thirteen_toc"/>
    <w:bookmarkStart w:id="380" w:name="_Hlt55116888"/>
    <w:bookmarkEnd w:id="379"/>
    <w:p w14:paraId="3FE778DC" w14:textId="1766DE50" w:rsidR="00904CE0" w:rsidRDefault="00291504" w:rsidP="00291504">
      <w:pPr>
        <w:pStyle w:val="TOC1"/>
      </w:pPr>
      <w:r>
        <w:fldChar w:fldCharType="begin"/>
      </w:r>
      <w:r>
        <w:instrText xml:space="preserve"> HYPERLINK  \l "thirteen_one" </w:instrText>
      </w:r>
      <w:r>
        <w:fldChar w:fldCharType="separate"/>
      </w:r>
      <w:r w:rsidR="00904CE0" w:rsidRPr="00291504">
        <w:rPr>
          <w:rStyle w:val="Hyperlink"/>
        </w:rPr>
        <w:t>1</w:t>
      </w:r>
      <w:bookmarkStart w:id="381" w:name="_Hlt42651032"/>
      <w:bookmarkStart w:id="382" w:name="_Hlt105298375"/>
      <w:r w:rsidR="00904CE0" w:rsidRPr="00291504">
        <w:rPr>
          <w:rStyle w:val="Hyperlink"/>
        </w:rPr>
        <w:t>3</w:t>
      </w:r>
      <w:bookmarkStart w:id="383" w:name="_Hlt54071065"/>
      <w:bookmarkEnd w:id="381"/>
      <w:bookmarkEnd w:id="382"/>
      <w:r w:rsidR="00904CE0" w:rsidRPr="00291504">
        <w:rPr>
          <w:rStyle w:val="Hyperlink"/>
        </w:rPr>
        <w:t>.</w:t>
      </w:r>
      <w:bookmarkStart w:id="384" w:name="_Hlt42658517"/>
      <w:bookmarkEnd w:id="383"/>
      <w:r w:rsidR="00904CE0" w:rsidRPr="00291504">
        <w:rPr>
          <w:rStyle w:val="Hyperlink"/>
        </w:rPr>
        <w:t>1</w:t>
      </w:r>
      <w:bookmarkEnd w:id="380"/>
      <w:bookmarkEnd w:id="384"/>
      <w:r w:rsidR="00904CE0" w:rsidRPr="00291504">
        <w:rPr>
          <w:rStyle w:val="Hyperlink"/>
        </w:rPr>
        <w:tab/>
        <w:t>Vesting of Title</w:t>
      </w:r>
      <w:r>
        <w:fldChar w:fldCharType="end"/>
      </w:r>
    </w:p>
    <w:p w14:paraId="606B5A22" w14:textId="6245765B" w:rsidR="00134DAF" w:rsidRPr="00134DAF" w:rsidRDefault="00134DAF" w:rsidP="00134DAF">
      <w:pPr>
        <w:pStyle w:val="TOC1"/>
      </w:pPr>
      <w:hyperlink w:anchor="thirteen_one_a" w:history="1">
        <w:r w:rsidRPr="00134DAF">
          <w:rPr>
            <w:rStyle w:val="Hyperlink"/>
          </w:rPr>
          <w:t>13.1a</w:t>
        </w:r>
        <w:r w:rsidRPr="00134DAF">
          <w:rPr>
            <w:rStyle w:val="Hyperlink"/>
          </w:rPr>
          <w:tab/>
          <w:t>Property Trust Relationship</w:t>
        </w:r>
      </w:hyperlink>
    </w:p>
    <w:p w14:paraId="2E147227" w14:textId="77777777" w:rsidR="00904CE0" w:rsidRDefault="00D72133" w:rsidP="00291504">
      <w:pPr>
        <w:pStyle w:val="TOC1"/>
      </w:pPr>
      <w:hyperlink w:anchor="thirteen_two" w:history="1">
        <w:r w:rsidR="00904CE0" w:rsidRPr="00291504">
          <w:rPr>
            <w:rStyle w:val="Hyperlink"/>
          </w:rPr>
          <w:t>1</w:t>
        </w:r>
        <w:bookmarkStart w:id="385" w:name="_Hlt377383864"/>
        <w:r w:rsidR="00904CE0" w:rsidRPr="00291504">
          <w:rPr>
            <w:rStyle w:val="Hyperlink"/>
          </w:rPr>
          <w:t>3.</w:t>
        </w:r>
        <w:bookmarkEnd w:id="385"/>
        <w:r w:rsidR="00904CE0" w:rsidRPr="00291504">
          <w:rPr>
            <w:rStyle w:val="Hyperlink"/>
          </w:rPr>
          <w:t>2</w:t>
        </w:r>
        <w:r w:rsidR="00904CE0" w:rsidRPr="00291504">
          <w:rPr>
            <w:rStyle w:val="Hyperlink"/>
          </w:rPr>
          <w:tab/>
          <w:t>Property Control Officer</w:t>
        </w:r>
      </w:hyperlink>
    </w:p>
    <w:bookmarkStart w:id="386" w:name="_Hlt70382642"/>
    <w:p w14:paraId="616C2107" w14:textId="77777777" w:rsidR="00904CE0" w:rsidRDefault="00291504" w:rsidP="00291504">
      <w:pPr>
        <w:pStyle w:val="TOC1"/>
      </w:pPr>
      <w:r>
        <w:fldChar w:fldCharType="begin"/>
      </w:r>
      <w:r>
        <w:instrText xml:space="preserve"> HYPERLINK  \l "thirteen_three" </w:instrText>
      </w:r>
      <w:r>
        <w:fldChar w:fldCharType="separate"/>
      </w:r>
      <w:r w:rsidR="00904CE0" w:rsidRPr="00291504">
        <w:rPr>
          <w:rStyle w:val="Hyperlink"/>
        </w:rPr>
        <w:t>1</w:t>
      </w:r>
      <w:bookmarkStart w:id="387" w:name="_Hlt377383870"/>
      <w:r w:rsidR="00904CE0" w:rsidRPr="00291504">
        <w:rPr>
          <w:rStyle w:val="Hyperlink"/>
        </w:rPr>
        <w:t>3.</w:t>
      </w:r>
      <w:bookmarkStart w:id="388" w:name="_Hlt54069538"/>
      <w:bookmarkEnd w:id="387"/>
      <w:r w:rsidR="00904CE0" w:rsidRPr="00291504">
        <w:rPr>
          <w:rStyle w:val="Hyperlink"/>
        </w:rPr>
        <w:t>3</w:t>
      </w:r>
      <w:bookmarkEnd w:id="386"/>
      <w:bookmarkEnd w:id="388"/>
      <w:r w:rsidR="00904CE0" w:rsidRPr="00291504">
        <w:rPr>
          <w:rStyle w:val="Hyperlink"/>
        </w:rPr>
        <w:tab/>
        <w:t>Acquisition and Use of Real Property</w:t>
      </w:r>
      <w:r>
        <w:fldChar w:fldCharType="end"/>
      </w:r>
    </w:p>
    <w:p w14:paraId="0C3BE1BD" w14:textId="77777777" w:rsidR="00904CE0" w:rsidRDefault="00D72133" w:rsidP="00291504">
      <w:pPr>
        <w:pStyle w:val="TOC1"/>
      </w:pPr>
      <w:hyperlink w:anchor="thirteen_four" w:history="1">
        <w:r w:rsidR="00904CE0" w:rsidRPr="00291504">
          <w:rPr>
            <w:rStyle w:val="Hyperlink"/>
          </w:rPr>
          <w:t>1</w:t>
        </w:r>
        <w:bookmarkStart w:id="389" w:name="_Hlt105293853"/>
        <w:bookmarkStart w:id="390" w:name="_Hlt42652985"/>
        <w:bookmarkEnd w:id="389"/>
        <w:r w:rsidR="00904CE0" w:rsidRPr="00291504">
          <w:rPr>
            <w:rStyle w:val="Hyperlink"/>
          </w:rPr>
          <w:t>3.</w:t>
        </w:r>
        <w:bookmarkEnd w:id="390"/>
        <w:r w:rsidR="00904CE0" w:rsidRPr="00291504">
          <w:rPr>
            <w:rStyle w:val="Hyperlink"/>
          </w:rPr>
          <w:t>4</w:t>
        </w:r>
        <w:r w:rsidR="00904CE0" w:rsidRPr="00291504">
          <w:rPr>
            <w:rStyle w:val="Hyperlink"/>
          </w:rPr>
          <w:tab/>
          <w:t>Disposition of Real Property</w:t>
        </w:r>
      </w:hyperlink>
    </w:p>
    <w:p w14:paraId="704FBB1E" w14:textId="77777777" w:rsidR="00904CE0" w:rsidRDefault="00D72133" w:rsidP="00291504">
      <w:pPr>
        <w:pStyle w:val="TOC1"/>
      </w:pPr>
      <w:hyperlink w:anchor="thirteen_five" w:history="1">
        <w:r w:rsidR="00904CE0" w:rsidRPr="00291504">
          <w:rPr>
            <w:rStyle w:val="Hyperlink"/>
          </w:rPr>
          <w:t>1</w:t>
        </w:r>
        <w:bookmarkStart w:id="391" w:name="_Hlt42653331"/>
        <w:r w:rsidR="00904CE0" w:rsidRPr="00291504">
          <w:rPr>
            <w:rStyle w:val="Hyperlink"/>
          </w:rPr>
          <w:t>3.</w:t>
        </w:r>
        <w:bookmarkStart w:id="392" w:name="_Hlt55117077"/>
        <w:bookmarkEnd w:id="391"/>
        <w:r w:rsidR="00904CE0" w:rsidRPr="00291504">
          <w:rPr>
            <w:rStyle w:val="Hyperlink"/>
          </w:rPr>
          <w:t>5</w:t>
        </w:r>
        <w:bookmarkEnd w:id="392"/>
        <w:r w:rsidR="00904CE0" w:rsidRPr="00291504">
          <w:rPr>
            <w:rStyle w:val="Hyperlink"/>
          </w:rPr>
          <w:tab/>
          <w:t>Acquisition and Use of Equipment</w:t>
        </w:r>
      </w:hyperlink>
    </w:p>
    <w:bookmarkStart w:id="393" w:name="_Hlt55117159"/>
    <w:p w14:paraId="3DCA553A" w14:textId="7C681726" w:rsidR="00904CE0" w:rsidRDefault="00134DAF" w:rsidP="00291504">
      <w:pPr>
        <w:pStyle w:val="TOC1"/>
      </w:pPr>
      <w:r>
        <w:fldChar w:fldCharType="begin"/>
      </w:r>
      <w:r>
        <w:instrText xml:space="preserve"> HYPERLINK  \l "thirteen_six" </w:instrText>
      </w:r>
      <w:r>
        <w:fldChar w:fldCharType="separate"/>
      </w:r>
      <w:r w:rsidR="00904CE0" w:rsidRPr="00134DAF">
        <w:rPr>
          <w:rStyle w:val="Hyperlink"/>
        </w:rPr>
        <w:t>13.</w:t>
      </w:r>
      <w:bookmarkStart w:id="394" w:name="_Hlt55117125"/>
      <w:r w:rsidR="00904CE0" w:rsidRPr="00134DAF">
        <w:rPr>
          <w:rStyle w:val="Hyperlink"/>
        </w:rPr>
        <w:t>6</w:t>
      </w:r>
      <w:bookmarkEnd w:id="393"/>
      <w:bookmarkEnd w:id="394"/>
      <w:r w:rsidR="00904CE0" w:rsidRPr="00134DAF">
        <w:rPr>
          <w:rStyle w:val="Hyperlink"/>
        </w:rPr>
        <w:tab/>
        <w:t>Property Records</w:t>
      </w:r>
      <w:r w:rsidRPr="00134DAF">
        <w:rPr>
          <w:rStyle w:val="Hyperlink"/>
        </w:rPr>
        <w:t xml:space="preserve"> for Equipment</w:t>
      </w:r>
      <w:r>
        <w:fldChar w:fldCharType="end"/>
      </w:r>
    </w:p>
    <w:p w14:paraId="16345822" w14:textId="780A6421" w:rsidR="00904CE0" w:rsidRDefault="00D72133" w:rsidP="00291504">
      <w:pPr>
        <w:pStyle w:val="TOC1"/>
      </w:pPr>
      <w:hyperlink w:anchor="thirteen_seven" w:history="1">
        <w:r w:rsidR="00904CE0" w:rsidRPr="00291504">
          <w:rPr>
            <w:rStyle w:val="Hyperlink"/>
          </w:rPr>
          <w:t>1</w:t>
        </w:r>
        <w:bookmarkStart w:id="395" w:name="_Hlt42653860"/>
        <w:r w:rsidR="00904CE0" w:rsidRPr="00291504">
          <w:rPr>
            <w:rStyle w:val="Hyperlink"/>
          </w:rPr>
          <w:t>3.</w:t>
        </w:r>
        <w:bookmarkEnd w:id="395"/>
        <w:r w:rsidR="00904CE0" w:rsidRPr="00291504">
          <w:rPr>
            <w:rStyle w:val="Hyperlink"/>
          </w:rPr>
          <w:t>7</w:t>
        </w:r>
        <w:r w:rsidR="00904CE0" w:rsidRPr="00291504">
          <w:rPr>
            <w:rStyle w:val="Hyperlink"/>
          </w:rPr>
          <w:tab/>
          <w:t>Physical Inventory</w:t>
        </w:r>
      </w:hyperlink>
      <w:r w:rsidR="00134DAF">
        <w:rPr>
          <w:rStyle w:val="Hyperlink"/>
        </w:rPr>
        <w:t xml:space="preserve"> of Real Property &amp; Equipment</w:t>
      </w:r>
    </w:p>
    <w:bookmarkStart w:id="396" w:name="_Hlt77988132"/>
    <w:p w14:paraId="7125BD75" w14:textId="62AAD517" w:rsidR="00904CE0" w:rsidRPr="00134DAF" w:rsidRDefault="00134DAF" w:rsidP="00291504">
      <w:pPr>
        <w:pStyle w:val="TOC1"/>
        <w:rPr>
          <w:rStyle w:val="Hyperlink"/>
        </w:rPr>
      </w:pPr>
      <w:r>
        <w:fldChar w:fldCharType="begin"/>
      </w:r>
      <w:r>
        <w:instrText xml:space="preserve"> HYPERLINK  \l "thirteen_eight" </w:instrText>
      </w:r>
      <w:r>
        <w:fldChar w:fldCharType="separate"/>
      </w:r>
      <w:r w:rsidR="00904CE0" w:rsidRPr="00134DAF">
        <w:rPr>
          <w:rStyle w:val="Hyperlink"/>
        </w:rPr>
        <w:t>1</w:t>
      </w:r>
      <w:bookmarkStart w:id="397" w:name="_Hlt55117351"/>
      <w:r w:rsidR="00904CE0" w:rsidRPr="00134DAF">
        <w:rPr>
          <w:rStyle w:val="Hyperlink"/>
        </w:rPr>
        <w:t>3.</w:t>
      </w:r>
      <w:bookmarkEnd w:id="397"/>
      <w:r w:rsidR="00904CE0" w:rsidRPr="00134DAF">
        <w:rPr>
          <w:rStyle w:val="Hyperlink"/>
        </w:rPr>
        <w:t>8</w:t>
      </w:r>
      <w:bookmarkEnd w:id="396"/>
      <w:r w:rsidR="00904CE0" w:rsidRPr="00134DAF">
        <w:rPr>
          <w:rStyle w:val="Hyperlink"/>
        </w:rPr>
        <w:tab/>
        <w:t>Adequate Safeguards</w:t>
      </w:r>
      <w:r w:rsidRPr="00134DAF">
        <w:rPr>
          <w:rStyle w:val="Hyperlink"/>
        </w:rPr>
        <w:t xml:space="preserve"> for Equipment</w:t>
      </w:r>
    </w:p>
    <w:bookmarkStart w:id="398" w:name="_Hlt77987349"/>
    <w:p w14:paraId="4FE218AE" w14:textId="19F13E4C" w:rsidR="00904CE0" w:rsidRDefault="00134DAF" w:rsidP="00291504">
      <w:pPr>
        <w:pStyle w:val="TOC1"/>
      </w:pPr>
      <w:r>
        <w:fldChar w:fldCharType="end"/>
      </w:r>
      <w:hyperlink w:anchor="thirteen_nine" w:history="1">
        <w:r w:rsidR="00904CE0" w:rsidRPr="00291504">
          <w:rPr>
            <w:rStyle w:val="Hyperlink"/>
          </w:rPr>
          <w:t>1</w:t>
        </w:r>
        <w:bookmarkStart w:id="399" w:name="_Hlt377383831"/>
        <w:r w:rsidR="00904CE0" w:rsidRPr="00291504">
          <w:rPr>
            <w:rStyle w:val="Hyperlink"/>
          </w:rPr>
          <w:t>3.</w:t>
        </w:r>
        <w:bookmarkEnd w:id="399"/>
        <w:r w:rsidR="00904CE0" w:rsidRPr="00291504">
          <w:rPr>
            <w:rStyle w:val="Hyperlink"/>
          </w:rPr>
          <w:t>9</w:t>
        </w:r>
        <w:bookmarkEnd w:id="398"/>
        <w:r w:rsidR="00904CE0" w:rsidRPr="00291504">
          <w:rPr>
            <w:rStyle w:val="Hyperlink"/>
          </w:rPr>
          <w:tab/>
          <w:t>Equipment Maintenance</w:t>
        </w:r>
      </w:hyperlink>
    </w:p>
    <w:bookmarkStart w:id="400" w:name="_Hlt377383841"/>
    <w:bookmarkStart w:id="401" w:name="thirteen_ten"/>
    <w:p w14:paraId="2FD9A9B2" w14:textId="0BBA575A" w:rsidR="00904CE0" w:rsidRDefault="00134DAF" w:rsidP="00291504">
      <w:pPr>
        <w:pStyle w:val="TOC1"/>
      </w:pPr>
      <w:r>
        <w:fldChar w:fldCharType="begin"/>
      </w:r>
      <w:r>
        <w:instrText xml:space="preserve"> HYPERLINK  \l "thirteen_ten" </w:instrText>
      </w:r>
      <w:r>
        <w:fldChar w:fldCharType="separate"/>
      </w:r>
      <w:r w:rsidR="00904CE0" w:rsidRPr="00134DAF">
        <w:rPr>
          <w:rStyle w:val="Hyperlink"/>
        </w:rPr>
        <w:t>1</w:t>
      </w:r>
      <w:bookmarkStart w:id="402" w:name="_Hlt55117431"/>
      <w:r w:rsidR="00904CE0" w:rsidRPr="00134DAF">
        <w:rPr>
          <w:rStyle w:val="Hyperlink"/>
        </w:rPr>
        <w:t>3</w:t>
      </w:r>
      <w:bookmarkStart w:id="403" w:name="_Hlt105298400"/>
      <w:r w:rsidR="00904CE0" w:rsidRPr="00134DAF">
        <w:rPr>
          <w:rStyle w:val="Hyperlink"/>
        </w:rPr>
        <w:t>.</w:t>
      </w:r>
      <w:bookmarkStart w:id="404" w:name="_Hlt377301082"/>
      <w:bookmarkEnd w:id="402"/>
      <w:bookmarkEnd w:id="403"/>
      <w:r w:rsidR="00904CE0" w:rsidRPr="00134DAF">
        <w:rPr>
          <w:rStyle w:val="Hyperlink"/>
        </w:rPr>
        <w:t>1</w:t>
      </w:r>
      <w:bookmarkEnd w:id="404"/>
      <w:r w:rsidR="00904CE0" w:rsidRPr="00134DAF">
        <w:rPr>
          <w:rStyle w:val="Hyperlink"/>
        </w:rPr>
        <w:t>0</w:t>
      </w:r>
      <w:bookmarkEnd w:id="400"/>
      <w:r w:rsidR="00904CE0" w:rsidRPr="00134DAF">
        <w:rPr>
          <w:rStyle w:val="Hyperlink"/>
        </w:rPr>
        <w:tab/>
        <w:t>Sales Procedures</w:t>
      </w:r>
      <w:r w:rsidRPr="00134DAF">
        <w:rPr>
          <w:rStyle w:val="Hyperlink"/>
        </w:rPr>
        <w:t xml:space="preserve"> for Equipment</w:t>
      </w:r>
      <w:bookmarkEnd w:id="401"/>
      <w:r>
        <w:fldChar w:fldCharType="end"/>
      </w:r>
    </w:p>
    <w:bookmarkStart w:id="405" w:name="_Hlt377383983"/>
    <w:p w14:paraId="4C4FED60" w14:textId="6E4D327B" w:rsidR="00904CE0" w:rsidRDefault="00134DAF" w:rsidP="00291504">
      <w:pPr>
        <w:pStyle w:val="TOC1"/>
      </w:pPr>
      <w:r>
        <w:fldChar w:fldCharType="begin"/>
      </w:r>
      <w:r>
        <w:instrText xml:space="preserve"> HYPERLINK  \l "thirteen_eleven" </w:instrText>
      </w:r>
      <w:r>
        <w:fldChar w:fldCharType="separate"/>
      </w:r>
      <w:r w:rsidR="00904CE0" w:rsidRPr="00134DAF">
        <w:rPr>
          <w:rStyle w:val="Hyperlink"/>
        </w:rPr>
        <w:t>1</w:t>
      </w:r>
      <w:bookmarkStart w:id="406" w:name="_Hlt55117498"/>
      <w:r w:rsidR="00904CE0" w:rsidRPr="00134DAF">
        <w:rPr>
          <w:rStyle w:val="Hyperlink"/>
        </w:rPr>
        <w:t>3</w:t>
      </w:r>
      <w:bookmarkStart w:id="407" w:name="_Hlt105298402"/>
      <w:r w:rsidR="00904CE0" w:rsidRPr="00134DAF">
        <w:rPr>
          <w:rStyle w:val="Hyperlink"/>
        </w:rPr>
        <w:t>.</w:t>
      </w:r>
      <w:bookmarkStart w:id="408" w:name="_Hlt42655124"/>
      <w:bookmarkEnd w:id="406"/>
      <w:bookmarkEnd w:id="407"/>
      <w:r w:rsidR="00904CE0" w:rsidRPr="00134DAF">
        <w:rPr>
          <w:rStyle w:val="Hyperlink"/>
        </w:rPr>
        <w:t>1</w:t>
      </w:r>
      <w:bookmarkEnd w:id="408"/>
      <w:r w:rsidR="00904CE0" w:rsidRPr="00134DAF">
        <w:rPr>
          <w:rStyle w:val="Hyperlink"/>
        </w:rPr>
        <w:t>1</w:t>
      </w:r>
      <w:bookmarkEnd w:id="405"/>
      <w:r w:rsidR="00904CE0" w:rsidRPr="00134DAF">
        <w:rPr>
          <w:rStyle w:val="Hyperlink"/>
        </w:rPr>
        <w:tab/>
        <w:t xml:space="preserve">Disposition of Equipment </w:t>
      </w:r>
      <w:r w:rsidRPr="00134DAF">
        <w:rPr>
          <w:rStyle w:val="Hyperlink"/>
        </w:rPr>
        <w:t>(</w:t>
      </w:r>
      <w:r w:rsidR="00904CE0" w:rsidRPr="00134DAF">
        <w:rPr>
          <w:rStyle w:val="Hyperlink"/>
        </w:rPr>
        <w:t>$5,000</w:t>
      </w:r>
      <w:r w:rsidRPr="00134DAF">
        <w:rPr>
          <w:rStyle w:val="Hyperlink"/>
        </w:rPr>
        <w:t xml:space="preserve"> or Less)</w:t>
      </w:r>
      <w:r>
        <w:fldChar w:fldCharType="end"/>
      </w:r>
    </w:p>
    <w:bookmarkStart w:id="409" w:name="_Hlt377383991"/>
    <w:bookmarkStart w:id="410" w:name="thirteen_twelve"/>
    <w:p w14:paraId="3152624E" w14:textId="22969AE9" w:rsidR="00904CE0" w:rsidRDefault="00134DAF" w:rsidP="00291504">
      <w:pPr>
        <w:pStyle w:val="TOC1"/>
      </w:pPr>
      <w:r>
        <w:fldChar w:fldCharType="begin"/>
      </w:r>
      <w:r>
        <w:instrText xml:space="preserve"> HYPERLINK  \l "thirteen_twelve" </w:instrText>
      </w:r>
      <w:r>
        <w:fldChar w:fldCharType="separate"/>
      </w:r>
      <w:r w:rsidR="00904CE0" w:rsidRPr="00134DAF">
        <w:rPr>
          <w:rStyle w:val="Hyperlink"/>
        </w:rPr>
        <w:t>1</w:t>
      </w:r>
      <w:bookmarkStart w:id="411" w:name="_Hlt55117514"/>
      <w:r w:rsidR="00904CE0" w:rsidRPr="00134DAF">
        <w:rPr>
          <w:rStyle w:val="Hyperlink"/>
        </w:rPr>
        <w:t>3.</w:t>
      </w:r>
      <w:bookmarkStart w:id="412" w:name="_Hlt42655351"/>
      <w:bookmarkEnd w:id="411"/>
      <w:r w:rsidR="00904CE0" w:rsidRPr="00134DAF">
        <w:rPr>
          <w:rStyle w:val="Hyperlink"/>
        </w:rPr>
        <w:t>1</w:t>
      </w:r>
      <w:bookmarkEnd w:id="412"/>
      <w:r w:rsidR="00904CE0" w:rsidRPr="00134DAF">
        <w:rPr>
          <w:rStyle w:val="Hyperlink"/>
        </w:rPr>
        <w:t>2</w:t>
      </w:r>
      <w:bookmarkEnd w:id="409"/>
      <w:r w:rsidR="00904CE0" w:rsidRPr="00134DAF">
        <w:rPr>
          <w:rStyle w:val="Hyperlink"/>
        </w:rPr>
        <w:tab/>
        <w:t xml:space="preserve">Disposition of Equipment </w:t>
      </w:r>
      <w:r w:rsidRPr="00134DAF">
        <w:rPr>
          <w:rStyle w:val="Hyperlink"/>
        </w:rPr>
        <w:t>(</w:t>
      </w:r>
      <w:r w:rsidR="00904CE0" w:rsidRPr="00134DAF">
        <w:rPr>
          <w:rStyle w:val="Hyperlink"/>
        </w:rPr>
        <w:t xml:space="preserve"> $5,000</w:t>
      </w:r>
      <w:r w:rsidRPr="00134DAF">
        <w:rPr>
          <w:rStyle w:val="Hyperlink"/>
        </w:rPr>
        <w:t xml:space="preserve"> or More)</w:t>
      </w:r>
      <w:bookmarkEnd w:id="410"/>
      <w:r>
        <w:fldChar w:fldCharType="end"/>
      </w:r>
    </w:p>
    <w:bookmarkStart w:id="413" w:name="_Hlt377383998"/>
    <w:p w14:paraId="4092096D" w14:textId="77777777" w:rsidR="00904CE0" w:rsidRDefault="00291504" w:rsidP="00291504">
      <w:pPr>
        <w:pStyle w:val="TOC1"/>
      </w:pPr>
      <w:r>
        <w:fldChar w:fldCharType="begin"/>
      </w:r>
      <w:r>
        <w:instrText xml:space="preserve"> HYPERLINK  \l "thirteen_thirteen" </w:instrText>
      </w:r>
      <w:r>
        <w:fldChar w:fldCharType="separate"/>
      </w:r>
      <w:r w:rsidR="00904CE0" w:rsidRPr="00291504">
        <w:rPr>
          <w:rStyle w:val="Hyperlink"/>
        </w:rPr>
        <w:t>1</w:t>
      </w:r>
      <w:bookmarkStart w:id="414" w:name="_Hlt55117518"/>
      <w:r w:rsidR="00904CE0" w:rsidRPr="00291504">
        <w:rPr>
          <w:rStyle w:val="Hyperlink"/>
        </w:rPr>
        <w:t>3.</w:t>
      </w:r>
      <w:bookmarkStart w:id="415" w:name="_Hlt42655602"/>
      <w:bookmarkEnd w:id="414"/>
      <w:r w:rsidR="00904CE0" w:rsidRPr="00291504">
        <w:rPr>
          <w:rStyle w:val="Hyperlink"/>
        </w:rPr>
        <w:t>1</w:t>
      </w:r>
      <w:bookmarkEnd w:id="415"/>
      <w:r w:rsidR="00904CE0" w:rsidRPr="00291504">
        <w:rPr>
          <w:rStyle w:val="Hyperlink"/>
        </w:rPr>
        <w:t>3</w:t>
      </w:r>
      <w:bookmarkEnd w:id="413"/>
      <w:r w:rsidR="00904CE0" w:rsidRPr="00291504">
        <w:rPr>
          <w:rStyle w:val="Hyperlink"/>
        </w:rPr>
        <w:tab/>
        <w:t>Supplies</w:t>
      </w:r>
      <w:r>
        <w:fldChar w:fldCharType="end"/>
      </w:r>
    </w:p>
    <w:p w14:paraId="3D807230" w14:textId="77777777" w:rsidR="00904CE0" w:rsidRDefault="00D72133" w:rsidP="00291504">
      <w:pPr>
        <w:pStyle w:val="TOC1"/>
      </w:pPr>
      <w:hyperlink w:anchor="thirteen_fourteen" w:history="1">
        <w:r w:rsidR="00904CE0" w:rsidRPr="00291504">
          <w:rPr>
            <w:rStyle w:val="Hyperlink"/>
          </w:rPr>
          <w:t>1</w:t>
        </w:r>
        <w:bookmarkStart w:id="416" w:name="_Hlt55116088"/>
        <w:r w:rsidR="00904CE0" w:rsidRPr="00291504">
          <w:rPr>
            <w:rStyle w:val="Hyperlink"/>
          </w:rPr>
          <w:t>3</w:t>
        </w:r>
        <w:bookmarkStart w:id="417" w:name="_Hlt105298411"/>
        <w:r w:rsidR="00904CE0" w:rsidRPr="00291504">
          <w:rPr>
            <w:rStyle w:val="Hyperlink"/>
          </w:rPr>
          <w:t>.</w:t>
        </w:r>
        <w:bookmarkStart w:id="418" w:name="_Hlt55117570"/>
        <w:bookmarkEnd w:id="416"/>
        <w:bookmarkEnd w:id="417"/>
        <w:r w:rsidR="00904CE0" w:rsidRPr="00291504">
          <w:rPr>
            <w:rStyle w:val="Hyperlink"/>
          </w:rPr>
          <w:t>1</w:t>
        </w:r>
        <w:bookmarkEnd w:id="418"/>
        <w:r w:rsidR="00904CE0" w:rsidRPr="00291504">
          <w:rPr>
            <w:rStyle w:val="Hyperlink"/>
          </w:rPr>
          <w:t>4</w:t>
        </w:r>
        <w:r w:rsidR="00904CE0" w:rsidRPr="00291504">
          <w:rPr>
            <w:rStyle w:val="Hyperlink"/>
          </w:rPr>
          <w:tab/>
          <w:t>Intangible Property</w:t>
        </w:r>
      </w:hyperlink>
    </w:p>
    <w:p w14:paraId="03A9823E" w14:textId="77777777" w:rsidR="00904CE0" w:rsidRDefault="00D72133" w:rsidP="00291504">
      <w:pPr>
        <w:pStyle w:val="TOC1"/>
      </w:pPr>
      <w:hyperlink w:anchor="thirteen_fifteen" w:history="1">
        <w:r w:rsidR="00904CE0" w:rsidRPr="00291504">
          <w:rPr>
            <w:rStyle w:val="Hyperlink"/>
          </w:rPr>
          <w:t>1</w:t>
        </w:r>
        <w:bookmarkStart w:id="419" w:name="_Hlt55103729"/>
        <w:r w:rsidR="00904CE0" w:rsidRPr="00291504">
          <w:rPr>
            <w:rStyle w:val="Hyperlink"/>
          </w:rPr>
          <w:t>3.</w:t>
        </w:r>
        <w:bookmarkStart w:id="420" w:name="_Hlt55117608"/>
        <w:bookmarkEnd w:id="419"/>
        <w:r w:rsidR="00904CE0" w:rsidRPr="00291504">
          <w:rPr>
            <w:rStyle w:val="Hyperlink"/>
          </w:rPr>
          <w:t>1</w:t>
        </w:r>
        <w:bookmarkEnd w:id="420"/>
        <w:r w:rsidR="00904CE0" w:rsidRPr="00291504">
          <w:rPr>
            <w:rStyle w:val="Hyperlink"/>
          </w:rPr>
          <w:t>5</w:t>
        </w:r>
        <w:r w:rsidR="00904CE0" w:rsidRPr="00291504">
          <w:rPr>
            <w:rStyle w:val="Hyperlink"/>
          </w:rPr>
          <w:tab/>
          <w:t>Federally-Owned Property</w:t>
        </w:r>
      </w:hyperlink>
    </w:p>
    <w:bookmarkStart w:id="421" w:name="_Hlt377384019"/>
    <w:p w14:paraId="18F64018" w14:textId="77777777" w:rsidR="00904CE0" w:rsidRDefault="00291504" w:rsidP="00291504">
      <w:pPr>
        <w:pStyle w:val="TOC1"/>
      </w:pPr>
      <w:r>
        <w:fldChar w:fldCharType="begin"/>
      </w:r>
      <w:r>
        <w:instrText xml:space="preserve"> HYPERLINK  \l "thirteen_sixteen" </w:instrText>
      </w:r>
      <w:r>
        <w:fldChar w:fldCharType="separate"/>
      </w:r>
      <w:r w:rsidR="00904CE0" w:rsidRPr="00291504">
        <w:rPr>
          <w:rStyle w:val="Hyperlink"/>
        </w:rPr>
        <w:t>1</w:t>
      </w:r>
      <w:bookmarkStart w:id="422" w:name="_Hlt77988856"/>
      <w:r w:rsidR="00904CE0" w:rsidRPr="00291504">
        <w:rPr>
          <w:rStyle w:val="Hyperlink"/>
        </w:rPr>
        <w:t>3</w:t>
      </w:r>
      <w:bookmarkStart w:id="423" w:name="_Hlt107894159"/>
      <w:r w:rsidR="00904CE0" w:rsidRPr="00291504">
        <w:rPr>
          <w:rStyle w:val="Hyperlink"/>
        </w:rPr>
        <w:t>.</w:t>
      </w:r>
      <w:bookmarkStart w:id="424" w:name="_Hlt55187348"/>
      <w:bookmarkEnd w:id="422"/>
      <w:bookmarkEnd w:id="423"/>
      <w:r w:rsidR="00904CE0" w:rsidRPr="00291504">
        <w:rPr>
          <w:rStyle w:val="Hyperlink"/>
        </w:rPr>
        <w:t>1</w:t>
      </w:r>
      <w:bookmarkEnd w:id="424"/>
      <w:r w:rsidR="00904CE0" w:rsidRPr="00291504">
        <w:rPr>
          <w:rStyle w:val="Hyperlink"/>
        </w:rPr>
        <w:t>6</w:t>
      </w:r>
      <w:bookmarkEnd w:id="421"/>
      <w:r w:rsidR="00904CE0" w:rsidRPr="00291504">
        <w:rPr>
          <w:rStyle w:val="Hyperlink"/>
        </w:rPr>
        <w:tab/>
        <w:t>State-Owned Property</w:t>
      </w:r>
      <w:r>
        <w:fldChar w:fldCharType="end"/>
      </w:r>
    </w:p>
    <w:bookmarkStart w:id="425" w:name="_Hlt77989083"/>
    <w:p w14:paraId="3A059BB5" w14:textId="77777777" w:rsidR="00904CE0" w:rsidRDefault="00291504" w:rsidP="00291504">
      <w:pPr>
        <w:pStyle w:val="TOC1"/>
      </w:pPr>
      <w:r>
        <w:fldChar w:fldCharType="begin"/>
      </w:r>
      <w:r>
        <w:instrText xml:space="preserve"> HYPERLINK  \l "thirteen_seventeen" </w:instrText>
      </w:r>
      <w:r>
        <w:fldChar w:fldCharType="separate"/>
      </w:r>
      <w:r w:rsidR="00904CE0" w:rsidRPr="00291504">
        <w:rPr>
          <w:rStyle w:val="Hyperlink"/>
        </w:rPr>
        <w:t>13.</w:t>
      </w:r>
      <w:bookmarkStart w:id="426" w:name="_Hlt105298418"/>
      <w:r w:rsidR="00904CE0" w:rsidRPr="00291504">
        <w:rPr>
          <w:rStyle w:val="Hyperlink"/>
        </w:rPr>
        <w:t>1</w:t>
      </w:r>
      <w:bookmarkStart w:id="427" w:name="_Hlt77987366"/>
      <w:bookmarkEnd w:id="426"/>
      <w:r w:rsidR="00904CE0" w:rsidRPr="00291504">
        <w:rPr>
          <w:rStyle w:val="Hyperlink"/>
        </w:rPr>
        <w:t>7</w:t>
      </w:r>
      <w:bookmarkEnd w:id="425"/>
      <w:bookmarkEnd w:id="427"/>
      <w:r w:rsidR="00904CE0" w:rsidRPr="00291504">
        <w:rPr>
          <w:rStyle w:val="Hyperlink"/>
        </w:rPr>
        <w:tab/>
        <w:t>Leases</w:t>
      </w:r>
      <w:r>
        <w:fldChar w:fldCharType="end"/>
      </w:r>
    </w:p>
    <w:bookmarkStart w:id="428" w:name="_Hlt377384034"/>
    <w:p w14:paraId="04333112" w14:textId="77777777" w:rsidR="00904CE0" w:rsidRDefault="00291504" w:rsidP="00291504">
      <w:pPr>
        <w:pStyle w:val="TOC1"/>
      </w:pPr>
      <w:r>
        <w:fldChar w:fldCharType="begin"/>
      </w:r>
      <w:r>
        <w:instrText xml:space="preserve"> HYPERLINK  \l "thirteen_eighteen" </w:instrText>
      </w:r>
      <w:r>
        <w:fldChar w:fldCharType="separate"/>
      </w:r>
      <w:r w:rsidR="00904CE0" w:rsidRPr="00291504">
        <w:rPr>
          <w:rStyle w:val="Hyperlink"/>
        </w:rPr>
        <w:t>1</w:t>
      </w:r>
      <w:bookmarkStart w:id="429" w:name="_Hlt55115223"/>
      <w:r w:rsidR="00904CE0" w:rsidRPr="00291504">
        <w:rPr>
          <w:rStyle w:val="Hyperlink"/>
        </w:rPr>
        <w:t>3.</w:t>
      </w:r>
      <w:bookmarkStart w:id="430" w:name="_Hlt105299354"/>
      <w:bookmarkStart w:id="431" w:name="_Hlt42656621"/>
      <w:bookmarkEnd w:id="429"/>
      <w:bookmarkEnd w:id="430"/>
      <w:r w:rsidR="00904CE0" w:rsidRPr="00291504">
        <w:rPr>
          <w:rStyle w:val="Hyperlink"/>
        </w:rPr>
        <w:t>1</w:t>
      </w:r>
      <w:bookmarkEnd w:id="431"/>
      <w:r w:rsidR="00904CE0" w:rsidRPr="00291504">
        <w:rPr>
          <w:rStyle w:val="Hyperlink"/>
        </w:rPr>
        <w:t>8</w:t>
      </w:r>
      <w:bookmarkEnd w:id="428"/>
      <w:r w:rsidR="00904CE0" w:rsidRPr="00291504">
        <w:rPr>
          <w:rStyle w:val="Hyperlink"/>
        </w:rPr>
        <w:tab/>
        <w:t>Property Insurance</w:t>
      </w:r>
      <w:r>
        <w:fldChar w:fldCharType="end"/>
      </w:r>
    </w:p>
    <w:p w14:paraId="3AEE2980" w14:textId="0741D94B" w:rsidR="00904CE0" w:rsidRDefault="00904CE0" w:rsidP="001D2A16">
      <w:r>
        <w:t xml:space="preserve">In addition to the property management and disposition requirements in this chapter, </w:t>
      </w:r>
      <w:r w:rsidR="00B47C0E">
        <w:t>Grantees</w:t>
      </w:r>
      <w:r>
        <w:t xml:space="preserve"> must comply with appropriate procurement and record retention standards discussed in this manual. </w:t>
      </w:r>
      <w:r w:rsidR="001E44F1">
        <w:t xml:space="preserve"> </w:t>
      </w:r>
      <w:r>
        <w:t xml:space="preserve">Prior approval requirements for the acquisition and disposition of property can be found in Sections </w:t>
      </w:r>
      <w:hyperlink w:anchor="thirteen_three" w:history="1">
        <w:r>
          <w:rPr>
            <w:rStyle w:val="Hyperlink"/>
          </w:rPr>
          <w:t>1</w:t>
        </w:r>
        <w:bookmarkStart w:id="432" w:name="_Hlt77991896"/>
        <w:bookmarkStart w:id="433" w:name="_Hlt105298423"/>
        <w:r>
          <w:rPr>
            <w:rStyle w:val="Hyperlink"/>
          </w:rPr>
          <w:t>3</w:t>
        </w:r>
        <w:bookmarkEnd w:id="432"/>
        <w:bookmarkEnd w:id="433"/>
        <w:r>
          <w:rPr>
            <w:rStyle w:val="Hyperlink"/>
          </w:rPr>
          <w:t>.3</w:t>
        </w:r>
      </w:hyperlink>
      <w:r>
        <w:t xml:space="preserve">, </w:t>
      </w:r>
      <w:bookmarkStart w:id="434" w:name="_Hlt77991899"/>
      <w:r>
        <w:fldChar w:fldCharType="begin"/>
      </w:r>
      <w:r>
        <w:instrText>HYPERLINK  \l "thirteen_four"</w:instrText>
      </w:r>
      <w:r>
        <w:fldChar w:fldCharType="separate"/>
      </w:r>
      <w:r>
        <w:rPr>
          <w:rStyle w:val="Hyperlink"/>
        </w:rPr>
        <w:t>1</w:t>
      </w:r>
      <w:bookmarkStart w:id="435" w:name="_Hlt105298480"/>
      <w:r>
        <w:rPr>
          <w:rStyle w:val="Hyperlink"/>
        </w:rPr>
        <w:t>3</w:t>
      </w:r>
      <w:bookmarkEnd w:id="435"/>
      <w:r>
        <w:rPr>
          <w:rStyle w:val="Hyperlink"/>
        </w:rPr>
        <w:t>.4</w:t>
      </w:r>
      <w:r>
        <w:fldChar w:fldCharType="end"/>
      </w:r>
      <w:bookmarkEnd w:id="434"/>
      <w:r>
        <w:t xml:space="preserve">, </w:t>
      </w:r>
      <w:hyperlink w:anchor="thirteen_five" w:history="1">
        <w:r>
          <w:rPr>
            <w:rStyle w:val="Hyperlink"/>
          </w:rPr>
          <w:t>1</w:t>
        </w:r>
        <w:bookmarkStart w:id="436" w:name="_Hlt105298484"/>
        <w:r>
          <w:rPr>
            <w:rStyle w:val="Hyperlink"/>
          </w:rPr>
          <w:t>3</w:t>
        </w:r>
        <w:bookmarkStart w:id="437" w:name="_Hlt77991902"/>
        <w:bookmarkEnd w:id="436"/>
        <w:r>
          <w:rPr>
            <w:rStyle w:val="Hyperlink"/>
          </w:rPr>
          <w:t>.</w:t>
        </w:r>
        <w:bookmarkEnd w:id="437"/>
        <w:r>
          <w:rPr>
            <w:rStyle w:val="Hyperlink"/>
          </w:rPr>
          <w:t>5</w:t>
        </w:r>
      </w:hyperlink>
      <w:r>
        <w:t xml:space="preserve"> and </w:t>
      </w:r>
      <w:hyperlink w:anchor="thirteen_twelve" w:history="1">
        <w:r>
          <w:rPr>
            <w:rStyle w:val="Hyperlink"/>
          </w:rPr>
          <w:t>1</w:t>
        </w:r>
        <w:bookmarkStart w:id="438" w:name="_Hlt77991906"/>
        <w:r>
          <w:rPr>
            <w:rStyle w:val="Hyperlink"/>
          </w:rPr>
          <w:t>3</w:t>
        </w:r>
        <w:bookmarkEnd w:id="438"/>
        <w:r>
          <w:rPr>
            <w:rStyle w:val="Hyperlink"/>
          </w:rPr>
          <w:t>.</w:t>
        </w:r>
        <w:bookmarkStart w:id="439" w:name="_Hlt105298486"/>
        <w:r>
          <w:rPr>
            <w:rStyle w:val="Hyperlink"/>
          </w:rPr>
          <w:t>1</w:t>
        </w:r>
        <w:bookmarkEnd w:id="439"/>
        <w:r>
          <w:rPr>
            <w:rStyle w:val="Hyperlink"/>
          </w:rPr>
          <w:t>2</w:t>
        </w:r>
      </w:hyperlink>
      <w:r w:rsidR="001E44F1">
        <w:t xml:space="preserve"> of this manual.</w:t>
      </w:r>
      <w:r>
        <w:t xml:space="preserve">  Prior approval requirements for </w:t>
      </w:r>
      <w:r w:rsidR="00AE4B7A">
        <w:t xml:space="preserve">certain </w:t>
      </w:r>
      <w:r>
        <w:t xml:space="preserve">leases are provided in </w:t>
      </w:r>
      <w:hyperlink w:anchor="thirteen_seventeen" w:history="1">
        <w:r>
          <w:rPr>
            <w:rStyle w:val="Hyperlink"/>
          </w:rPr>
          <w:t>Sectio</w:t>
        </w:r>
        <w:bookmarkStart w:id="440" w:name="_Hlt126663818"/>
        <w:r>
          <w:rPr>
            <w:rStyle w:val="Hyperlink"/>
          </w:rPr>
          <w:t>n</w:t>
        </w:r>
        <w:bookmarkEnd w:id="440"/>
        <w:r>
          <w:rPr>
            <w:rStyle w:val="Hyperlink"/>
          </w:rPr>
          <w:t xml:space="preserve"> 13.17</w:t>
        </w:r>
      </w:hyperlink>
      <w:r w:rsidR="001E44F1">
        <w:t xml:space="preserve"> of this manual.</w:t>
      </w:r>
    </w:p>
    <w:p w14:paraId="5DBAE28C" w14:textId="0439CC65" w:rsidR="00EE132A" w:rsidRPr="00EA15CB" w:rsidRDefault="00EE132A" w:rsidP="00EE132A">
      <w:pPr>
        <w:pStyle w:val="Date"/>
      </w:pPr>
      <w:r>
        <w:t xml:space="preserve">Last Update:  </w:t>
      </w:r>
      <w:r w:rsidR="004D1200">
        <w:t>October 1, 2023</w:t>
      </w:r>
    </w:p>
    <w:p w14:paraId="659206E6" w14:textId="77777777" w:rsidR="00904CE0" w:rsidRPr="008D663C" w:rsidRDefault="00D72133" w:rsidP="001D2A16">
      <w:pPr>
        <w:spacing w:after="0"/>
        <w:jc w:val="center"/>
        <w:rPr>
          <w:rStyle w:val="Hyperlink"/>
        </w:rPr>
      </w:pPr>
      <w:hyperlink w:anchor="toc" w:history="1">
        <w:r w:rsidR="00904CE0" w:rsidRPr="008D663C">
          <w:rPr>
            <w:rStyle w:val="Hyperlink"/>
          </w:rPr>
          <w:t>Return to FM</w:t>
        </w:r>
        <w:bookmarkStart w:id="441" w:name="_Hlt105298489"/>
        <w:r w:rsidR="00904CE0" w:rsidRPr="008D663C">
          <w:rPr>
            <w:rStyle w:val="Hyperlink"/>
          </w:rPr>
          <w:t>G</w:t>
        </w:r>
        <w:bookmarkEnd w:id="441"/>
        <w:r w:rsidR="00904CE0" w:rsidRPr="008D663C">
          <w:rPr>
            <w:rStyle w:val="Hyperlink"/>
          </w:rPr>
          <w:t>C Table of Contents</w:t>
        </w:r>
      </w:hyperlink>
    </w:p>
    <w:p w14:paraId="3523523D" w14:textId="77777777" w:rsidR="00187C2C" w:rsidRDefault="00D72133" w:rsidP="001D2A16">
      <w:pPr>
        <w:spacing w:after="0"/>
        <w:jc w:val="center"/>
        <w:sectPr w:rsidR="00187C2C" w:rsidSect="00187C2C">
          <w:pgSz w:w="12240" w:h="15840" w:code="1"/>
          <w:pgMar w:top="1440" w:right="1440" w:bottom="1440" w:left="1440" w:header="720" w:footer="720" w:gutter="0"/>
          <w:cols w:space="720"/>
          <w:docGrid w:linePitch="326"/>
        </w:sectPr>
      </w:pPr>
      <w:hyperlink w:anchor="app_c" w:history="1">
        <w:r w:rsidR="00904CE0" w:rsidRPr="004D1200">
          <w:rPr>
            <w:rStyle w:val="Hyperlink"/>
          </w:rPr>
          <w:t>Link to Polic</w:t>
        </w:r>
        <w:bookmarkStart w:id="442" w:name="_Hlt105298495"/>
        <w:r w:rsidR="00904CE0" w:rsidRPr="004D1200">
          <w:rPr>
            <w:rStyle w:val="Hyperlink"/>
          </w:rPr>
          <w:t>y</w:t>
        </w:r>
        <w:bookmarkEnd w:id="442"/>
        <w:r w:rsidR="00904CE0" w:rsidRPr="004D1200">
          <w:rPr>
            <w:rStyle w:val="Hyperlink"/>
          </w:rPr>
          <w:t xml:space="preserve"> Statements</w:t>
        </w:r>
      </w:hyperlink>
    </w:p>
    <w:p w14:paraId="0C07B91B" w14:textId="6F7A1FD2" w:rsidR="00904CE0" w:rsidRDefault="00904CE0" w:rsidP="001D2A16">
      <w:pPr>
        <w:pStyle w:val="Heading2"/>
      </w:pPr>
      <w:bookmarkStart w:id="443" w:name="thirteen_one"/>
      <w:bookmarkEnd w:id="443"/>
      <w:r>
        <w:lastRenderedPageBreak/>
        <w:t>13.1 Vesting of Title</w:t>
      </w:r>
    </w:p>
    <w:p w14:paraId="6BA9CC51" w14:textId="661447DD" w:rsidR="00DD098B" w:rsidRDefault="00DD098B" w:rsidP="001D2A16">
      <w:pPr>
        <w:rPr>
          <w:rStyle w:val="IntenseEmphasis"/>
        </w:rPr>
      </w:pPr>
      <w:r>
        <w:rPr>
          <w:rStyle w:val="IntenseEmphasis"/>
        </w:rPr>
        <w:t>Policy:</w:t>
      </w:r>
    </w:p>
    <w:p w14:paraId="1F54EE98" w14:textId="56C98242" w:rsidR="00DC67C1" w:rsidRDefault="00904CE0" w:rsidP="001D2A16">
      <w:pPr>
        <w:rPr>
          <w:rStyle w:val="IntenseEmphasis"/>
        </w:rPr>
      </w:pPr>
      <w:r w:rsidRPr="00904CE0">
        <w:rPr>
          <w:rStyle w:val="IntenseEmphasis"/>
        </w:rPr>
        <w:t xml:space="preserve">Title to property will vest in the </w:t>
      </w:r>
      <w:r w:rsidR="00B47C0E">
        <w:rPr>
          <w:rStyle w:val="IntenseEmphasis"/>
        </w:rPr>
        <w:t xml:space="preserve">Grantee </w:t>
      </w:r>
      <w:r w:rsidRPr="00904CE0">
        <w:rPr>
          <w:rStyle w:val="IntenseEmphasis"/>
        </w:rPr>
        <w:t xml:space="preserve">that acquired the property, subject to the </w:t>
      </w:r>
      <w:r w:rsidR="00B47C0E">
        <w:rPr>
          <w:rStyle w:val="IntenseEmphasis"/>
        </w:rPr>
        <w:t>Grantee’s</w:t>
      </w:r>
      <w:r w:rsidRPr="00904CE0">
        <w:rPr>
          <w:rStyle w:val="IntenseEmphasis"/>
        </w:rPr>
        <w:t xml:space="preserve"> compliance with applicable property requirements.</w:t>
      </w:r>
    </w:p>
    <w:p w14:paraId="1851F006" w14:textId="22FC5A28" w:rsidR="00904CE0" w:rsidRPr="00DC67C1" w:rsidRDefault="00950E61" w:rsidP="001D2A16">
      <w:pPr>
        <w:rPr>
          <w:b/>
          <w:bCs/>
          <w:iCs/>
        </w:rPr>
      </w:pPr>
      <w:r>
        <w:t>Title</w:t>
      </w:r>
      <w:r w:rsidR="00904CE0">
        <w:t xml:space="preserve"> to property acquired by a</w:t>
      </w:r>
      <w:r w:rsidR="00904CE0">
        <w:rPr>
          <w:color w:val="FF00FF"/>
        </w:rPr>
        <w:t xml:space="preserve"> </w:t>
      </w:r>
      <w:hyperlink w:anchor="grantee" w:history="1">
        <w:r w:rsidR="004D1200" w:rsidRPr="007D268F">
          <w:rPr>
            <w:rStyle w:val="Hyperlink"/>
          </w:rPr>
          <w:t>Grantee</w:t>
        </w:r>
      </w:hyperlink>
      <w:r w:rsidR="004D1200" w:rsidRPr="007D268F">
        <w:t xml:space="preserve"> </w:t>
      </w:r>
      <w:r w:rsidR="00904CE0">
        <w:t xml:space="preserve">under a </w:t>
      </w:r>
      <w:r w:rsidR="007D268F">
        <w:t>grant</w:t>
      </w:r>
      <w:r w:rsidR="00904CE0">
        <w:t xml:space="preserve"> award will vest in the </w:t>
      </w:r>
      <w:r w:rsidR="00B47C0E">
        <w:t xml:space="preserve">Grantee </w:t>
      </w:r>
      <w:r w:rsidR="00904CE0">
        <w:t xml:space="preserve">as long as the </w:t>
      </w:r>
      <w:r w:rsidR="00B47C0E">
        <w:t xml:space="preserve">Grantee </w:t>
      </w:r>
      <w:r w:rsidR="00904CE0">
        <w:t xml:space="preserve">uses the property for the authorized purpose, and complies with the applicable acquisition, management, and disposition </w:t>
      </w:r>
      <w:r w:rsidR="007D268F">
        <w:t>requirements</w:t>
      </w:r>
      <w:r w:rsidR="00904CE0">
        <w:t>.  This applies to:</w:t>
      </w:r>
    </w:p>
    <w:p w14:paraId="1A71CF81" w14:textId="3C0B80D1" w:rsidR="00904CE0" w:rsidRPr="00180006" w:rsidRDefault="005B53D7" w:rsidP="00D72133">
      <w:pPr>
        <w:pStyle w:val="ListParagraph"/>
        <w:numPr>
          <w:ilvl w:val="0"/>
          <w:numId w:val="142"/>
        </w:numPr>
      </w:pPr>
      <w:hyperlink w:anchor="realproperty" w:history="1">
        <w:r w:rsidR="006818AC" w:rsidRPr="007D268F">
          <w:rPr>
            <w:rStyle w:val="Hyperlink"/>
          </w:rPr>
          <w:t>r</w:t>
        </w:r>
        <w:bookmarkStart w:id="444" w:name="_Hlt126663831"/>
        <w:r w:rsidR="006818AC" w:rsidRPr="007D268F">
          <w:rPr>
            <w:rStyle w:val="Hyperlink"/>
          </w:rPr>
          <w:t>e</w:t>
        </w:r>
        <w:bookmarkEnd w:id="444"/>
        <w:r w:rsidR="006818AC" w:rsidRPr="007D268F">
          <w:rPr>
            <w:rStyle w:val="Hyperlink"/>
          </w:rPr>
          <w:t>al p</w:t>
        </w:r>
        <w:bookmarkStart w:id="445" w:name="_Hlt105298506"/>
        <w:r w:rsidR="006818AC" w:rsidRPr="007D268F">
          <w:rPr>
            <w:rStyle w:val="Hyperlink"/>
          </w:rPr>
          <w:t>r</w:t>
        </w:r>
        <w:bookmarkEnd w:id="445"/>
        <w:r w:rsidR="006818AC" w:rsidRPr="007D268F">
          <w:rPr>
            <w:rStyle w:val="Hyperlink"/>
          </w:rPr>
          <w:t>operty</w:t>
        </w:r>
      </w:hyperlink>
      <w:r w:rsidR="00E70A19">
        <w:t xml:space="preserve"> acquired or improved with grant funds;</w:t>
      </w:r>
    </w:p>
    <w:p w14:paraId="1B32399E" w14:textId="461B679A" w:rsidR="00904CE0" w:rsidRPr="00180006" w:rsidRDefault="005B53D7" w:rsidP="00D72133">
      <w:pPr>
        <w:pStyle w:val="ListParagraph"/>
        <w:numPr>
          <w:ilvl w:val="0"/>
          <w:numId w:val="142"/>
        </w:numPr>
      </w:pPr>
      <w:hyperlink w:anchor="equipment" w:history="1">
        <w:r w:rsidR="006818AC" w:rsidRPr="007D268F">
          <w:rPr>
            <w:rStyle w:val="Hyperlink"/>
          </w:rPr>
          <w:t>e</w:t>
        </w:r>
        <w:bookmarkStart w:id="446" w:name="_Hlt104966554"/>
        <w:r w:rsidR="006818AC" w:rsidRPr="007D268F">
          <w:rPr>
            <w:rStyle w:val="Hyperlink"/>
          </w:rPr>
          <w:t>q</w:t>
        </w:r>
        <w:bookmarkEnd w:id="446"/>
        <w:r w:rsidR="006818AC" w:rsidRPr="007D268F">
          <w:rPr>
            <w:rStyle w:val="Hyperlink"/>
          </w:rPr>
          <w:t>u</w:t>
        </w:r>
        <w:bookmarkStart w:id="447" w:name="_Hlt126663833"/>
        <w:r w:rsidR="006818AC" w:rsidRPr="007D268F">
          <w:rPr>
            <w:rStyle w:val="Hyperlink"/>
          </w:rPr>
          <w:t>i</w:t>
        </w:r>
        <w:bookmarkStart w:id="448" w:name="_Hlt104966532"/>
        <w:bookmarkEnd w:id="447"/>
        <w:r w:rsidR="006818AC" w:rsidRPr="007D268F">
          <w:rPr>
            <w:rStyle w:val="Hyperlink"/>
          </w:rPr>
          <w:t>p</w:t>
        </w:r>
        <w:bookmarkStart w:id="449" w:name="_Hlt104966512"/>
        <w:bookmarkEnd w:id="448"/>
        <w:r w:rsidR="006818AC" w:rsidRPr="007D268F">
          <w:rPr>
            <w:rStyle w:val="Hyperlink"/>
          </w:rPr>
          <w:t>m</w:t>
        </w:r>
        <w:bookmarkEnd w:id="449"/>
        <w:r w:rsidR="006818AC" w:rsidRPr="007D268F">
          <w:rPr>
            <w:rStyle w:val="Hyperlink"/>
          </w:rPr>
          <w:t>ent</w:t>
        </w:r>
      </w:hyperlink>
      <w:r w:rsidR="00E70A19">
        <w:t xml:space="preserve"> acquired with grant funds;</w:t>
      </w:r>
    </w:p>
    <w:p w14:paraId="70D92D40" w14:textId="24626C31" w:rsidR="00904CE0" w:rsidRPr="00180006" w:rsidRDefault="005B53D7" w:rsidP="00D72133">
      <w:pPr>
        <w:pStyle w:val="ListParagraph"/>
        <w:numPr>
          <w:ilvl w:val="0"/>
          <w:numId w:val="142"/>
        </w:numPr>
      </w:pPr>
      <w:hyperlink r:id="rId47" w:anchor="supplies" w:history="1">
        <w:r w:rsidR="006818AC" w:rsidRPr="007D268F">
          <w:rPr>
            <w:rStyle w:val="Hyperlink"/>
          </w:rPr>
          <w:t>su</w:t>
        </w:r>
        <w:bookmarkStart w:id="450" w:name="_Hlt126663835"/>
        <w:r w:rsidR="006818AC" w:rsidRPr="007D268F">
          <w:rPr>
            <w:rStyle w:val="Hyperlink"/>
          </w:rPr>
          <w:t>p</w:t>
        </w:r>
        <w:bookmarkStart w:id="451" w:name="_Hlt104966556"/>
        <w:bookmarkEnd w:id="450"/>
        <w:r w:rsidR="006818AC" w:rsidRPr="007D268F">
          <w:rPr>
            <w:rStyle w:val="Hyperlink"/>
          </w:rPr>
          <w:t>p</w:t>
        </w:r>
        <w:bookmarkEnd w:id="451"/>
        <w:r w:rsidR="006818AC" w:rsidRPr="007D268F">
          <w:rPr>
            <w:rStyle w:val="Hyperlink"/>
          </w:rPr>
          <w:t>lies</w:t>
        </w:r>
      </w:hyperlink>
      <w:r w:rsidR="00E70A19">
        <w:t xml:space="preserve"> acquired with grant funds;</w:t>
      </w:r>
      <w:r w:rsidR="00904CE0" w:rsidRPr="00180006">
        <w:t xml:space="preserve"> and</w:t>
      </w:r>
    </w:p>
    <w:p w14:paraId="56A9DBB2" w14:textId="7D5BE634" w:rsidR="00904CE0" w:rsidRDefault="005B53D7" w:rsidP="00D72133">
      <w:pPr>
        <w:pStyle w:val="ListParagraph"/>
        <w:numPr>
          <w:ilvl w:val="0"/>
          <w:numId w:val="142"/>
        </w:numPr>
      </w:pPr>
      <w:hyperlink r:id="rId48" w:anchor="intangibleproperty" w:history="1">
        <w:r w:rsidR="006818AC" w:rsidRPr="007D268F">
          <w:rPr>
            <w:rStyle w:val="Hyperlink"/>
          </w:rPr>
          <w:t>inta</w:t>
        </w:r>
        <w:bookmarkStart w:id="452" w:name="_Hlt105298513"/>
        <w:r w:rsidR="006818AC" w:rsidRPr="007D268F">
          <w:rPr>
            <w:rStyle w:val="Hyperlink"/>
          </w:rPr>
          <w:t>n</w:t>
        </w:r>
        <w:bookmarkStart w:id="453" w:name="_Hlt126663837"/>
        <w:bookmarkEnd w:id="452"/>
        <w:r w:rsidR="006818AC" w:rsidRPr="007D268F">
          <w:rPr>
            <w:rStyle w:val="Hyperlink"/>
          </w:rPr>
          <w:t>g</w:t>
        </w:r>
        <w:bookmarkStart w:id="454" w:name="_Hlt104966559"/>
        <w:bookmarkEnd w:id="453"/>
        <w:r w:rsidR="006818AC" w:rsidRPr="007D268F">
          <w:rPr>
            <w:rStyle w:val="Hyperlink"/>
          </w:rPr>
          <w:t>i</w:t>
        </w:r>
        <w:bookmarkEnd w:id="454"/>
        <w:r w:rsidR="006818AC" w:rsidRPr="007D268F">
          <w:rPr>
            <w:rStyle w:val="Hyperlink"/>
          </w:rPr>
          <w:t>bl</w:t>
        </w:r>
        <w:bookmarkStart w:id="455" w:name="_Hlt104966585"/>
        <w:r w:rsidR="006818AC" w:rsidRPr="007D268F">
          <w:rPr>
            <w:rStyle w:val="Hyperlink"/>
          </w:rPr>
          <w:t>e</w:t>
        </w:r>
        <w:bookmarkEnd w:id="455"/>
        <w:r w:rsidR="006818AC" w:rsidRPr="007D268F">
          <w:rPr>
            <w:rStyle w:val="Hyperlink"/>
          </w:rPr>
          <w:t xml:space="preserve"> property</w:t>
        </w:r>
      </w:hyperlink>
      <w:r w:rsidR="00E70A19">
        <w:t xml:space="preserve"> acquired with grant funds.</w:t>
      </w:r>
    </w:p>
    <w:p w14:paraId="2E4E1893" w14:textId="78258436" w:rsidR="00E84713" w:rsidRPr="00180006" w:rsidRDefault="004D1200" w:rsidP="007D268F">
      <w:r>
        <w:t xml:space="preserve">Note: </w:t>
      </w:r>
      <w:r w:rsidR="00E84713">
        <w:t xml:space="preserve">Pursuant to the Agency Board Agreement, </w:t>
      </w:r>
      <w:hyperlink w:anchor="board" w:history="1">
        <w:r w:rsidR="00E84713" w:rsidRPr="006D2458">
          <w:rPr>
            <w:rStyle w:val="Hyperlink"/>
          </w:rPr>
          <w:t>Boards</w:t>
        </w:r>
      </w:hyperlink>
      <w:r w:rsidR="00E84713">
        <w:t xml:space="preserve"> must require that </w:t>
      </w:r>
      <w:hyperlink w:anchor="subgrant" w:history="1">
        <w:r w:rsidR="00E84713" w:rsidRPr="008A12E4">
          <w:rPr>
            <w:rStyle w:val="Hyperlink"/>
          </w:rPr>
          <w:t>subgrants</w:t>
        </w:r>
      </w:hyperlink>
      <w:r w:rsidR="00E84713">
        <w:t xml:space="preserve"> include provisions that grant the Board the right and discretion, at the end of all subgrants, to require a subrecipient that acquires equipment or supplies under that subgrant to transfer title of such property to the Board (or another entity designated by the Board) for use in authorized activities of a continuing Board-administered program.</w:t>
      </w:r>
    </w:p>
    <w:p w14:paraId="595DD94A" w14:textId="3ECCC95F" w:rsidR="00525A33" w:rsidRDefault="00A80CEB" w:rsidP="00525A33">
      <w:pPr>
        <w:pStyle w:val="Bold"/>
      </w:pPr>
      <w:r>
        <w:t>Reference</w:t>
      </w:r>
      <w:r w:rsidR="00904CE0">
        <w:t>:</w:t>
      </w:r>
    </w:p>
    <w:p w14:paraId="59B9887B" w14:textId="1ED949BD" w:rsidR="004D1200" w:rsidRDefault="000A7BE6" w:rsidP="007D268F">
      <w:pPr>
        <w:pStyle w:val="Bibliography"/>
      </w:pPr>
      <w:r>
        <w:t xml:space="preserve">OMB </w:t>
      </w:r>
      <w:r w:rsidR="004D1200">
        <w:t>Uniform Guidance: 2 CFR §§ 200.311(a) (real property), 200.313(a) (equipment), 200.314(a) (supplies), 200.315(a) (intangible property)</w:t>
      </w:r>
    </w:p>
    <w:p w14:paraId="0A39D984" w14:textId="1CF4AE88" w:rsidR="001661CD" w:rsidRDefault="001661CD" w:rsidP="007D268F">
      <w:pPr>
        <w:pStyle w:val="Bibliography"/>
      </w:pPr>
      <w:r>
        <w:t>TxGMS: “Real Property”, “Equipment”, “Supplies”, “Intangible Property”</w:t>
      </w:r>
    </w:p>
    <w:p w14:paraId="71D86481" w14:textId="0E546DA0" w:rsidR="001661CD" w:rsidRDefault="001661CD" w:rsidP="007D268F">
      <w:pPr>
        <w:pStyle w:val="Bibliography"/>
      </w:pPr>
      <w:r>
        <w:t>Agency Board Agreement Section 14.3 (October 2022) (subgrant transfers)</w:t>
      </w:r>
    </w:p>
    <w:p w14:paraId="2FB1707A" w14:textId="11B9B62D" w:rsidR="00EE132A" w:rsidRPr="00EA15CB" w:rsidRDefault="00EE132A" w:rsidP="00EE132A">
      <w:pPr>
        <w:pStyle w:val="Date"/>
      </w:pPr>
      <w:r>
        <w:t xml:space="preserve">Last Update:  </w:t>
      </w:r>
      <w:r w:rsidR="00E84713">
        <w:t>October 1, 2023</w:t>
      </w:r>
    </w:p>
    <w:p w14:paraId="4534D17C" w14:textId="77777777" w:rsidR="006818AC" w:rsidRPr="00950E61" w:rsidRDefault="00D72133" w:rsidP="006818AC">
      <w:pPr>
        <w:spacing w:before="240"/>
        <w:contextualSpacing/>
        <w:jc w:val="center"/>
        <w:rPr>
          <w:rStyle w:val="Hyperlink"/>
        </w:rPr>
      </w:pPr>
      <w:hyperlink w:anchor="thirteen_toc" w:history="1">
        <w:r w:rsidR="006818AC" w:rsidRPr="00950E61">
          <w:rPr>
            <w:rStyle w:val="Hyperlink"/>
          </w:rPr>
          <w:t>Return to Chapter Table of Contents</w:t>
        </w:r>
      </w:hyperlink>
    </w:p>
    <w:p w14:paraId="7CAAC371" w14:textId="095B879F" w:rsidR="00187C2C" w:rsidRDefault="007D268F" w:rsidP="006818AC">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6818AC" w:rsidRPr="007D268F">
          <w:rPr>
            <w:rStyle w:val="Hyperlink"/>
          </w:rPr>
          <w:t>Return to FMGC Table of Contents</w:t>
        </w:r>
      </w:hyperlink>
    </w:p>
    <w:p w14:paraId="5E7AAFEB" w14:textId="5BE9ABE6" w:rsidR="002509A7" w:rsidRDefault="002509A7" w:rsidP="001D2A16">
      <w:pPr>
        <w:pStyle w:val="Heading2"/>
      </w:pPr>
      <w:bookmarkStart w:id="456" w:name="thirteen_one_a"/>
      <w:bookmarkEnd w:id="456"/>
      <w:r>
        <w:lastRenderedPageBreak/>
        <w:t>13.1a Property Trust Relationship</w:t>
      </w:r>
    </w:p>
    <w:p w14:paraId="6532693E" w14:textId="03B5F97B" w:rsidR="002509A7" w:rsidRPr="004106A0" w:rsidRDefault="002509A7" w:rsidP="002509A7">
      <w:pPr>
        <w:rPr>
          <w:b/>
          <w:bCs/>
        </w:rPr>
      </w:pPr>
      <w:r w:rsidRPr="004106A0">
        <w:rPr>
          <w:b/>
          <w:bCs/>
        </w:rPr>
        <w:t>Policy:</w:t>
      </w:r>
    </w:p>
    <w:p w14:paraId="7730A252" w14:textId="054939F6" w:rsidR="002509A7" w:rsidRPr="004106A0" w:rsidRDefault="002509A7" w:rsidP="002509A7">
      <w:pPr>
        <w:rPr>
          <w:b/>
          <w:bCs/>
        </w:rPr>
      </w:pPr>
      <w:r w:rsidRPr="004106A0">
        <w:rPr>
          <w:b/>
          <w:bCs/>
        </w:rPr>
        <w:t>Grantees that use TWC grant funds to purchase real property, equipment, and intangible property must hold such property in trust for the beneficiaries of the project or program under which the property was acquired or improved.</w:t>
      </w:r>
    </w:p>
    <w:p w14:paraId="11AB4F99" w14:textId="77777777" w:rsidR="007C058E" w:rsidRDefault="002509A7" w:rsidP="002509A7">
      <w:r>
        <w:t xml:space="preserve">The </w:t>
      </w:r>
      <w:hyperlink w:anchor="uniformguidance" w:history="1">
        <w:r w:rsidRPr="00B82461">
          <w:rPr>
            <w:rStyle w:val="Hyperlink"/>
          </w:rPr>
          <w:t>Uniform Guidance</w:t>
        </w:r>
      </w:hyperlink>
      <w:r>
        <w:t xml:space="preserve"> and </w:t>
      </w:r>
      <w:hyperlink w:anchor="txgms" w:history="1">
        <w:r w:rsidR="00B82461" w:rsidRPr="00B82461">
          <w:rPr>
            <w:rStyle w:val="Hyperlink"/>
          </w:rPr>
          <w:t>Texas Grant Management Standards (</w:t>
        </w:r>
        <w:r w:rsidRPr="00B82461">
          <w:rPr>
            <w:rStyle w:val="Hyperlink"/>
          </w:rPr>
          <w:t>TxGMS</w:t>
        </w:r>
        <w:r w:rsidR="00B82461" w:rsidRPr="00B82461">
          <w:rPr>
            <w:rStyle w:val="Hyperlink"/>
          </w:rPr>
          <w:t>)</w:t>
        </w:r>
      </w:hyperlink>
      <w:r>
        <w:t xml:space="preserve"> require that </w:t>
      </w:r>
      <w:hyperlink w:anchor="realproperty" w:history="1">
        <w:r w:rsidRPr="00732D36">
          <w:rPr>
            <w:rStyle w:val="Hyperlink"/>
          </w:rPr>
          <w:t>real property</w:t>
        </w:r>
      </w:hyperlink>
      <w:r>
        <w:t xml:space="preserve">, </w:t>
      </w:r>
      <w:hyperlink w:anchor="equipment" w:history="1">
        <w:r w:rsidRPr="00732D36">
          <w:rPr>
            <w:rStyle w:val="Hyperlink"/>
          </w:rPr>
          <w:t>equipment</w:t>
        </w:r>
      </w:hyperlink>
      <w:r>
        <w:t xml:space="preserve">, and </w:t>
      </w:r>
      <w:hyperlink w:anchor="intangibleproperty" w:history="1">
        <w:r w:rsidRPr="00732D36">
          <w:rPr>
            <w:rStyle w:val="Hyperlink"/>
          </w:rPr>
          <w:t>intangible property</w:t>
        </w:r>
      </w:hyperlink>
      <w:r>
        <w:t xml:space="preserve"> that are acquired or improved with a </w:t>
      </w:r>
      <w:hyperlink w:anchor="federalaward" w:history="1">
        <w:r w:rsidRPr="007C058E">
          <w:rPr>
            <w:rStyle w:val="Hyperlink"/>
          </w:rPr>
          <w:t xml:space="preserve">federal </w:t>
        </w:r>
        <w:r w:rsidR="007C058E" w:rsidRPr="007C058E">
          <w:rPr>
            <w:rStyle w:val="Hyperlink"/>
          </w:rPr>
          <w:t>award</w:t>
        </w:r>
      </w:hyperlink>
      <w:r w:rsidR="007C058E">
        <w:t xml:space="preserve"> </w:t>
      </w:r>
      <w:r>
        <w:t xml:space="preserve">or </w:t>
      </w:r>
      <w:hyperlink w:anchor="stateaward" w:history="1">
        <w:r w:rsidRPr="007C058E">
          <w:rPr>
            <w:rStyle w:val="Hyperlink"/>
          </w:rPr>
          <w:t>state award</w:t>
        </w:r>
      </w:hyperlink>
      <w:r w:rsidR="007C058E">
        <w:t xml:space="preserve">, respectively, </w:t>
      </w:r>
      <w:r>
        <w:t xml:space="preserve">must be held in trust by the </w:t>
      </w:r>
      <w:hyperlink w:anchor="grantee" w:history="1">
        <w:r w:rsidRPr="00732D36">
          <w:rPr>
            <w:rStyle w:val="Hyperlink"/>
          </w:rPr>
          <w:t>Grantee</w:t>
        </w:r>
      </w:hyperlink>
      <w:r>
        <w:t xml:space="preserve"> as trustee for the beneficiaries of the project or program under which the property was acquired or improved.</w:t>
      </w:r>
    </w:p>
    <w:p w14:paraId="5F0EA3E6" w14:textId="51AA69D7" w:rsidR="002509A7" w:rsidRDefault="002509A7" w:rsidP="002509A7">
      <w:r>
        <w:t xml:space="preserve">The </w:t>
      </w:r>
      <w:hyperlink w:anchor="federalawardingagency" w:history="1">
        <w:r w:rsidR="00732D36" w:rsidRPr="00732D36">
          <w:rPr>
            <w:rStyle w:val="Hyperlink"/>
          </w:rPr>
          <w:t>f</w:t>
        </w:r>
        <w:r w:rsidRPr="00732D36">
          <w:rPr>
            <w:rStyle w:val="Hyperlink"/>
          </w:rPr>
          <w:t>ederal awarding agency</w:t>
        </w:r>
      </w:hyperlink>
      <w:r>
        <w:t xml:space="preserve"> (for </w:t>
      </w:r>
      <w:hyperlink w:anchor="federalaward" w:history="1">
        <w:r w:rsidRPr="00732D36">
          <w:rPr>
            <w:rStyle w:val="Hyperlink"/>
          </w:rPr>
          <w:t>federal awards</w:t>
        </w:r>
      </w:hyperlink>
      <w:r>
        <w:t xml:space="preserve">) or </w:t>
      </w:r>
      <w:hyperlink w:anchor="stateawardingagency" w:history="1">
        <w:r w:rsidRPr="007C058E">
          <w:rPr>
            <w:rStyle w:val="Hyperlink"/>
          </w:rPr>
          <w:t>state awarding agency</w:t>
        </w:r>
      </w:hyperlink>
      <w:r>
        <w:t xml:space="preserve"> (for </w:t>
      </w:r>
      <w:hyperlink w:anchor="stateaward" w:history="1">
        <w:r w:rsidRPr="007C058E">
          <w:rPr>
            <w:rStyle w:val="Hyperlink"/>
          </w:rPr>
          <w:t>state awards</w:t>
        </w:r>
      </w:hyperlink>
      <w:r>
        <w:t>) may require the Grantee to record liens or other appropriate notices of record to indicate that personal or real property has been acquired or improved with a federal or state grant award (</w:t>
      </w:r>
      <w:r w:rsidR="007C058E">
        <w:t>respectively</w:t>
      </w:r>
      <w:r>
        <w:t>) and that use and disposition conditions apply to the property.</w:t>
      </w:r>
    </w:p>
    <w:p w14:paraId="788CFAAA" w14:textId="26F091C1" w:rsidR="002509A7" w:rsidRDefault="002509A7" w:rsidP="002509A7">
      <w:r>
        <w:t>For state awards, TxGMS adds, “Absent statutory authority and specific terms and conditions in the state award, property acquired under the state award is state property.”</w:t>
      </w:r>
    </w:p>
    <w:p w14:paraId="6A112DDC" w14:textId="4310C0E9" w:rsidR="002509A7" w:rsidRDefault="002509A7" w:rsidP="002509A7">
      <w:r>
        <w:t>Reference:</w:t>
      </w:r>
    </w:p>
    <w:p w14:paraId="74C57EC9" w14:textId="5258796F" w:rsidR="002509A7" w:rsidRDefault="000A7BE6" w:rsidP="004106A0">
      <w:pPr>
        <w:pStyle w:val="Bibliography"/>
      </w:pPr>
      <w:r>
        <w:t xml:space="preserve">OMB </w:t>
      </w:r>
      <w:r w:rsidR="002509A7">
        <w:t>Uniform Guidance: 2 CFR § 200.316</w:t>
      </w:r>
    </w:p>
    <w:p w14:paraId="1634D83A" w14:textId="7796551E" w:rsidR="002509A7" w:rsidRDefault="002509A7" w:rsidP="004106A0">
      <w:pPr>
        <w:pStyle w:val="Bibliography"/>
      </w:pPr>
      <w:r>
        <w:t>TxGMS:  “Property Trust Relationship”</w:t>
      </w:r>
    </w:p>
    <w:p w14:paraId="7057C9C1" w14:textId="77777777" w:rsidR="002509A7" w:rsidRPr="00EA15CB" w:rsidRDefault="002509A7" w:rsidP="002509A7">
      <w:pPr>
        <w:pStyle w:val="Date"/>
      </w:pPr>
      <w:r>
        <w:t>Last Update:  October 1, 2023</w:t>
      </w:r>
    </w:p>
    <w:p w14:paraId="72E3D3F1" w14:textId="77777777" w:rsidR="002509A7" w:rsidRPr="00950E61" w:rsidRDefault="002509A7" w:rsidP="002509A7">
      <w:pPr>
        <w:spacing w:before="240"/>
        <w:contextualSpacing/>
        <w:jc w:val="center"/>
        <w:rPr>
          <w:rStyle w:val="Hyperlink"/>
        </w:rPr>
      </w:pPr>
      <w:hyperlink w:anchor="thirteen_toc" w:history="1">
        <w:r w:rsidRPr="00950E61">
          <w:rPr>
            <w:rStyle w:val="Hyperlink"/>
          </w:rPr>
          <w:t>Return to Chapter Table of Contents</w:t>
        </w:r>
      </w:hyperlink>
    </w:p>
    <w:p w14:paraId="2946C069" w14:textId="77777777" w:rsidR="002509A7" w:rsidRDefault="002509A7" w:rsidP="002509A7">
      <w:pPr>
        <w:spacing w:before="240"/>
        <w:contextualSpacing/>
        <w:jc w:val="center"/>
        <w:sectPr w:rsidR="002509A7" w:rsidSect="00187C2C">
          <w:pgSz w:w="12240" w:h="15840" w:code="1"/>
          <w:pgMar w:top="1440" w:right="1440" w:bottom="1440" w:left="1440" w:header="720" w:footer="720" w:gutter="0"/>
          <w:cols w:space="720"/>
          <w:docGrid w:linePitch="326"/>
        </w:sectPr>
      </w:pPr>
      <w:hyperlink w:anchor="toc" w:history="1">
        <w:r w:rsidRPr="007D268F">
          <w:rPr>
            <w:rStyle w:val="Hyperlink"/>
          </w:rPr>
          <w:t>Return to FMGC Table of Contents</w:t>
        </w:r>
      </w:hyperlink>
    </w:p>
    <w:p w14:paraId="64931B0C" w14:textId="5036B997" w:rsidR="00904CE0" w:rsidRDefault="00904CE0" w:rsidP="001D2A16">
      <w:pPr>
        <w:pStyle w:val="Heading2"/>
      </w:pPr>
      <w:bookmarkStart w:id="457" w:name="thirteen_two"/>
      <w:bookmarkEnd w:id="457"/>
      <w:r>
        <w:lastRenderedPageBreak/>
        <w:t>13.2 Property Control Officer</w:t>
      </w:r>
    </w:p>
    <w:p w14:paraId="7BBB7670" w14:textId="197E9C9E" w:rsidR="00DD098B" w:rsidRDefault="00DD098B" w:rsidP="001D2A16">
      <w:pPr>
        <w:rPr>
          <w:rStyle w:val="IntenseEmphasis"/>
        </w:rPr>
      </w:pPr>
      <w:r>
        <w:rPr>
          <w:rStyle w:val="IntenseEmphasis"/>
        </w:rPr>
        <w:t>Policy:</w:t>
      </w:r>
    </w:p>
    <w:p w14:paraId="7A818C93" w14:textId="108E3161" w:rsidR="00904CE0" w:rsidRPr="00BA718A" w:rsidRDefault="00904CE0" w:rsidP="001D2A16">
      <w:pPr>
        <w:rPr>
          <w:rStyle w:val="IntenseEmphasis"/>
        </w:rPr>
      </w:pPr>
      <w:r w:rsidRPr="00BA718A">
        <w:rPr>
          <w:rStyle w:val="IntenseEmphasis"/>
        </w:rPr>
        <w:t xml:space="preserve">A property control officer must be designated when specifically required by </w:t>
      </w:r>
      <w:r w:rsidR="001661CD">
        <w:rPr>
          <w:rStyle w:val="IntenseEmphasis"/>
        </w:rPr>
        <w:t>grant</w:t>
      </w:r>
      <w:r w:rsidRPr="00BA718A">
        <w:rPr>
          <w:rStyle w:val="IntenseEmphasis"/>
        </w:rPr>
        <w:t xml:space="preserve">, program or administrative requirement.  It is recommended to all other </w:t>
      </w:r>
      <w:r w:rsidR="00B47C0E">
        <w:rPr>
          <w:rStyle w:val="IntenseEmphasis"/>
        </w:rPr>
        <w:t>Grantees</w:t>
      </w:r>
      <w:r w:rsidRPr="00BA718A">
        <w:rPr>
          <w:rStyle w:val="IntenseEmphasis"/>
        </w:rPr>
        <w:t>.</w:t>
      </w:r>
    </w:p>
    <w:bookmarkStart w:id="458" w:name="_Hlt105298637"/>
    <w:bookmarkStart w:id="459" w:name="_Hlt105298672"/>
    <w:p w14:paraId="05D37DD6" w14:textId="22F35C1A" w:rsidR="001661CD" w:rsidRDefault="00904CE0" w:rsidP="001D2A16">
      <w:r>
        <w:fldChar w:fldCharType="begin"/>
      </w:r>
      <w:r w:rsidR="00C92E6B">
        <w:instrText>HYPERLINK  \l "board"</w:instrText>
      </w:r>
      <w:r>
        <w:fldChar w:fldCharType="separate"/>
      </w:r>
      <w:r w:rsidR="00BA718A">
        <w:rPr>
          <w:rStyle w:val="Hyperlink"/>
        </w:rPr>
        <w:t>Bo</w:t>
      </w:r>
      <w:r>
        <w:rPr>
          <w:rStyle w:val="Hyperlink"/>
        </w:rPr>
        <w:t>ards</w:t>
      </w:r>
      <w:bookmarkEnd w:id="458"/>
      <w:r>
        <w:fldChar w:fldCharType="end"/>
      </w:r>
      <w:bookmarkEnd w:id="459"/>
      <w:r>
        <w:t xml:space="preserve">, and other </w:t>
      </w:r>
      <w:hyperlink w:anchor="contractor" w:history="1">
        <w:r w:rsidR="00B47C0E">
          <w:rPr>
            <w:rStyle w:val="Hyperlink"/>
          </w:rPr>
          <w:t>Grantees</w:t>
        </w:r>
      </w:hyperlink>
      <w:r w:rsidR="007D268F">
        <w:t xml:space="preserve"> t</w:t>
      </w:r>
      <w:r>
        <w:t xml:space="preserve">hat are specifically required by a </w:t>
      </w:r>
      <w:r w:rsidR="007D268F">
        <w:t>grant</w:t>
      </w:r>
      <w:r>
        <w:t>, program or administrative requirement, must designate a</w:t>
      </w:r>
      <w:r>
        <w:rPr>
          <w:color w:val="FF00FF"/>
        </w:rPr>
        <w:t xml:space="preserve"> </w:t>
      </w:r>
      <w:r>
        <w:t xml:space="preserve">Property Control Officer.  Other </w:t>
      </w:r>
      <w:r w:rsidR="00B47C0E">
        <w:t>Grantees</w:t>
      </w:r>
      <w:r>
        <w:t xml:space="preserve"> are also encouraged, but not required, to designate a Property Control Officer.</w:t>
      </w:r>
    </w:p>
    <w:p w14:paraId="56FACED9" w14:textId="2B612E62" w:rsidR="00904CE0" w:rsidRDefault="007D268F" w:rsidP="001D2A16">
      <w:r>
        <w:t>For Boards, t</w:t>
      </w:r>
      <w:r w:rsidR="00904CE0">
        <w:t>he Agency</w:t>
      </w:r>
      <w:r w:rsidR="00C227D6">
        <w:t xml:space="preserve"> </w:t>
      </w:r>
      <w:r w:rsidR="00904CE0">
        <w:t>Board Agreement requires that the Property Control Officer:</w:t>
      </w:r>
    </w:p>
    <w:p w14:paraId="6EDE46F3" w14:textId="525D34A8" w:rsidR="00904CE0" w:rsidRDefault="00584018" w:rsidP="00D72133">
      <w:pPr>
        <w:pStyle w:val="ListParagraph"/>
        <w:numPr>
          <w:ilvl w:val="0"/>
          <w:numId w:val="143"/>
        </w:numPr>
      </w:pPr>
      <w:r>
        <w:t xml:space="preserve">be responsible for the inventory and </w:t>
      </w:r>
      <w:r w:rsidR="00904CE0">
        <w:t xml:space="preserve">control of all </w:t>
      </w:r>
      <w:hyperlink w:anchor="realproperty" w:history="1">
        <w:r w:rsidR="00904CE0" w:rsidRPr="007D268F">
          <w:rPr>
            <w:rStyle w:val="Hyperlink"/>
          </w:rPr>
          <w:t xml:space="preserve">real </w:t>
        </w:r>
        <w:r w:rsidRPr="007D268F">
          <w:rPr>
            <w:rStyle w:val="Hyperlink"/>
          </w:rPr>
          <w:t>property</w:t>
        </w:r>
      </w:hyperlink>
      <w:r>
        <w:t xml:space="preserve"> </w:t>
      </w:r>
      <w:r w:rsidR="00904CE0">
        <w:t xml:space="preserve">and non-expendable </w:t>
      </w:r>
      <w:hyperlink w:anchor="personalproperty" w:history="1">
        <w:r w:rsidR="00904CE0">
          <w:rPr>
            <w:rStyle w:val="Hyperlink"/>
          </w:rPr>
          <w:t>pers</w:t>
        </w:r>
        <w:bookmarkStart w:id="460" w:name="_Hlt126663846"/>
        <w:r w:rsidR="00904CE0">
          <w:rPr>
            <w:rStyle w:val="Hyperlink"/>
          </w:rPr>
          <w:t>o</w:t>
        </w:r>
        <w:bookmarkStart w:id="461" w:name="_Hlt105298678"/>
        <w:bookmarkEnd w:id="460"/>
        <w:r w:rsidR="00904CE0">
          <w:rPr>
            <w:rStyle w:val="Hyperlink"/>
          </w:rPr>
          <w:t>n</w:t>
        </w:r>
        <w:bookmarkEnd w:id="461"/>
        <w:r w:rsidR="00904CE0">
          <w:rPr>
            <w:rStyle w:val="Hyperlink"/>
          </w:rPr>
          <w:t>al property</w:t>
        </w:r>
      </w:hyperlink>
      <w:r>
        <w:rPr>
          <w:rStyle w:val="Hyperlink"/>
        </w:rPr>
        <w:t xml:space="preserve"> </w:t>
      </w:r>
      <w:r w:rsidRPr="003F2034">
        <w:rPr>
          <w:sz w:val="23"/>
          <w:szCs w:val="23"/>
        </w:rPr>
        <w:t>purchased in whole or in part with funds received under any TWC grant and in the custody of the Board, its subrecipients, contractors, or subcontractors</w:t>
      </w:r>
      <w:r w:rsidR="00904CE0">
        <w:t>;</w:t>
      </w:r>
    </w:p>
    <w:p w14:paraId="6054DC99" w14:textId="77455B3C" w:rsidR="00904CE0" w:rsidRDefault="00584018" w:rsidP="00D72133">
      <w:pPr>
        <w:pStyle w:val="ListParagraph"/>
        <w:numPr>
          <w:ilvl w:val="0"/>
          <w:numId w:val="143"/>
        </w:numPr>
      </w:pPr>
      <w:r w:rsidRPr="00D72133">
        <w:rPr>
          <w:sz w:val="23"/>
          <w:szCs w:val="23"/>
        </w:rPr>
        <w:t>conduct an annual physical inventory of such property and reconcile the inventory with the accounting records</w:t>
      </w:r>
      <w:r w:rsidR="00904CE0">
        <w:t>; and</w:t>
      </w:r>
    </w:p>
    <w:p w14:paraId="329FD165" w14:textId="735356E7" w:rsidR="00904CE0" w:rsidRDefault="00904CE0" w:rsidP="00D72133">
      <w:pPr>
        <w:pStyle w:val="ListParagraph"/>
        <w:numPr>
          <w:ilvl w:val="0"/>
          <w:numId w:val="143"/>
        </w:numPr>
      </w:pPr>
      <w:r>
        <w:t xml:space="preserve">coordinate with the </w:t>
      </w:r>
      <w:hyperlink w:anchor="agency" w:history="1">
        <w:r>
          <w:rPr>
            <w:rStyle w:val="Hyperlink"/>
          </w:rPr>
          <w:t>Age</w:t>
        </w:r>
        <w:bookmarkStart w:id="462" w:name="_Hlt105298681"/>
        <w:r>
          <w:rPr>
            <w:rStyle w:val="Hyperlink"/>
          </w:rPr>
          <w:t>n</w:t>
        </w:r>
        <w:bookmarkEnd w:id="462"/>
        <w:r>
          <w:rPr>
            <w:rStyle w:val="Hyperlink"/>
          </w:rPr>
          <w:t>cy</w:t>
        </w:r>
      </w:hyperlink>
      <w:r>
        <w:t xml:space="preserve"> to conduct an annual physical inventory of any Agency loaned state property in the </w:t>
      </w:r>
      <w:r w:rsidR="00584018">
        <w:t xml:space="preserve">Board’s </w:t>
      </w:r>
      <w:r>
        <w:t>possession</w:t>
      </w:r>
      <w:r w:rsidR="005C1358">
        <w:t>, in accordance with the Agency Board Agreement and Agency instructions</w:t>
      </w:r>
      <w:r>
        <w:t>.</w:t>
      </w:r>
    </w:p>
    <w:p w14:paraId="3830D42D" w14:textId="77777777" w:rsidR="00904CE0" w:rsidRDefault="00904CE0" w:rsidP="001D2A16">
      <w:r>
        <w:t>In addition, the Property Control Officer is generally the individual that an organization assigns responsibility for maintaining property records and for corresponding with the Agency regarding prior approval requirements for property acquisition and disposition.  The Property Control Officer generally oversees the conduct of physical inventories and any investigation of missing property.</w:t>
      </w:r>
    </w:p>
    <w:p w14:paraId="44489CF0" w14:textId="5F39C005" w:rsidR="00904CE0" w:rsidRDefault="00A80CEB" w:rsidP="00204423">
      <w:pPr>
        <w:pStyle w:val="Bold"/>
      </w:pPr>
      <w:r>
        <w:t>Reference</w:t>
      </w:r>
      <w:r w:rsidR="00904CE0">
        <w:t>:</w:t>
      </w:r>
    </w:p>
    <w:p w14:paraId="30B96DD1" w14:textId="71D97FC9" w:rsidR="00904CE0" w:rsidRDefault="00904CE0" w:rsidP="001D2A16">
      <w:pPr>
        <w:pStyle w:val="Bibliography"/>
      </w:pPr>
      <w:r>
        <w:t>Agency</w:t>
      </w:r>
      <w:r w:rsidR="00584018">
        <w:t xml:space="preserve"> </w:t>
      </w:r>
      <w:r>
        <w:t>Board Agreement</w:t>
      </w:r>
      <w:r w:rsidR="00CE227A">
        <w:t xml:space="preserve"> </w:t>
      </w:r>
      <w:r w:rsidR="00584018">
        <w:t>Sections 14.6 and 14.7 (October 2022)</w:t>
      </w:r>
    </w:p>
    <w:p w14:paraId="54B6C178" w14:textId="17295EBC" w:rsidR="00EE132A" w:rsidRPr="00EA15CB" w:rsidRDefault="00EE132A" w:rsidP="00EE132A">
      <w:pPr>
        <w:pStyle w:val="Date"/>
      </w:pPr>
      <w:r>
        <w:t xml:space="preserve">Last Update:  </w:t>
      </w:r>
      <w:r w:rsidR="00CE227A">
        <w:t>October 1, 2023</w:t>
      </w:r>
    </w:p>
    <w:p w14:paraId="0228EA92" w14:textId="77777777" w:rsidR="00904CE0" w:rsidRPr="00950E61" w:rsidRDefault="00D72133" w:rsidP="001D2A16">
      <w:pPr>
        <w:spacing w:before="240"/>
        <w:contextualSpacing/>
        <w:jc w:val="center"/>
        <w:rPr>
          <w:rStyle w:val="Hyperlink"/>
        </w:rPr>
      </w:pPr>
      <w:hyperlink w:anchor="thirteen_toc" w:history="1">
        <w:r w:rsidR="00904CE0" w:rsidRPr="00950E61">
          <w:rPr>
            <w:rStyle w:val="Hyperlink"/>
          </w:rPr>
          <w:t>Return to Chapte</w:t>
        </w:r>
        <w:bookmarkStart w:id="463" w:name="_Hlt105298686"/>
        <w:r w:rsidR="00904CE0" w:rsidRPr="00950E61">
          <w:rPr>
            <w:rStyle w:val="Hyperlink"/>
          </w:rPr>
          <w:t>r</w:t>
        </w:r>
        <w:bookmarkEnd w:id="463"/>
        <w:r w:rsidR="00904CE0" w:rsidRPr="00950E61">
          <w:rPr>
            <w:rStyle w:val="Hyperlink"/>
          </w:rPr>
          <w:t xml:space="preserve"> </w:t>
        </w:r>
        <w:bookmarkStart w:id="464" w:name="_Hlt77987521"/>
        <w:r w:rsidR="00904CE0" w:rsidRPr="00950E61">
          <w:rPr>
            <w:rStyle w:val="Hyperlink"/>
          </w:rPr>
          <w:t>T</w:t>
        </w:r>
        <w:bookmarkEnd w:id="464"/>
        <w:r w:rsidR="00904CE0" w:rsidRPr="00950E61">
          <w:rPr>
            <w:rStyle w:val="Hyperlink"/>
          </w:rPr>
          <w:t>able of Contents</w:t>
        </w:r>
      </w:hyperlink>
    </w:p>
    <w:p w14:paraId="24EA56AD" w14:textId="3999B946" w:rsidR="00187C2C" w:rsidRDefault="007D268F" w:rsidP="001D2A16">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904CE0" w:rsidRPr="007D268F">
          <w:rPr>
            <w:rStyle w:val="Hyperlink"/>
          </w:rPr>
          <w:t>Return to FMGC Table of Contents</w:t>
        </w:r>
      </w:hyperlink>
    </w:p>
    <w:p w14:paraId="13E66A83" w14:textId="44FC0B9D" w:rsidR="00950E61" w:rsidRDefault="00950E61" w:rsidP="001D2A16">
      <w:pPr>
        <w:pStyle w:val="Heading2"/>
      </w:pPr>
      <w:bookmarkStart w:id="465" w:name="thirteen_three"/>
      <w:bookmarkEnd w:id="465"/>
      <w:r>
        <w:lastRenderedPageBreak/>
        <w:t>13.3 Acquisition and Use of Real Property</w:t>
      </w:r>
    </w:p>
    <w:p w14:paraId="3EC35B3A" w14:textId="280BB8C7" w:rsidR="00DD098B" w:rsidRDefault="00DD098B" w:rsidP="001D2A16">
      <w:pPr>
        <w:rPr>
          <w:rStyle w:val="IntenseEmphasis"/>
        </w:rPr>
      </w:pPr>
      <w:r>
        <w:rPr>
          <w:rStyle w:val="IntenseEmphasis"/>
        </w:rPr>
        <w:t>Policy:</w:t>
      </w:r>
    </w:p>
    <w:p w14:paraId="0990E18F" w14:textId="53F6D12C" w:rsidR="00904CE0" w:rsidRPr="00DC6A76" w:rsidRDefault="00904CE0" w:rsidP="001D2A16">
      <w:pPr>
        <w:rPr>
          <w:rStyle w:val="IntenseEmphasis"/>
        </w:rPr>
      </w:pPr>
      <w:r w:rsidRPr="00DC6A76">
        <w:rPr>
          <w:rStyle w:val="IntenseEmphasis"/>
        </w:rPr>
        <w:t>Real property shall only be acquired when allowable, and with the prior written approval of the Agency.  If acquired, real property must be used for the originally authorized purpose as long as needed.</w:t>
      </w:r>
    </w:p>
    <w:p w14:paraId="35E51341" w14:textId="0095DE82" w:rsidR="00B13775" w:rsidRDefault="00B13775" w:rsidP="001D2A16">
      <w:r>
        <w:t xml:space="preserve">This Section summarizes requirements for acquisition and use of </w:t>
      </w:r>
      <w:hyperlink w:anchor="realproperty" w:history="1">
        <w:r w:rsidRPr="00CB3C35">
          <w:rPr>
            <w:rStyle w:val="Hyperlink"/>
          </w:rPr>
          <w:t>real property</w:t>
        </w:r>
      </w:hyperlink>
      <w:r>
        <w:t xml:space="preserve"> purchased in whole or part with TWC grant funds.</w:t>
      </w:r>
    </w:p>
    <w:p w14:paraId="5CF1A16B" w14:textId="0769C105" w:rsidR="00B13775" w:rsidRDefault="00B13775" w:rsidP="00D72133">
      <w:pPr>
        <w:pStyle w:val="Heading3"/>
      </w:pPr>
      <w:r>
        <w:t>Prior Approval</w:t>
      </w:r>
      <w:r w:rsidR="00430FE4">
        <w:t xml:space="preserve"> to Acquire Real Property</w:t>
      </w:r>
    </w:p>
    <w:p w14:paraId="15C4A09B" w14:textId="2C5E5E82" w:rsidR="0049395E" w:rsidRDefault="0049395E" w:rsidP="001D2A16">
      <w:r>
        <w:t xml:space="preserve">Note:  The acquisition of real property is expressly prohibited or otherwise unallowable under most </w:t>
      </w:r>
      <w:hyperlink w:anchor="twcgrantaward" w:history="1">
        <w:r w:rsidRPr="0049395E">
          <w:rPr>
            <w:rStyle w:val="Hyperlink"/>
          </w:rPr>
          <w:t>TWC grant awards</w:t>
        </w:r>
      </w:hyperlink>
      <w:r>
        <w:t>.  If a particular TWC grant award provides for such use, the following would apply unless specified otherwise by those award terms.</w:t>
      </w:r>
    </w:p>
    <w:p w14:paraId="1629E6BF" w14:textId="4D068530" w:rsidR="00904CE0" w:rsidRPr="00D72133" w:rsidRDefault="00AF0E22" w:rsidP="001D2A16">
      <w:r>
        <w:t xml:space="preserve">Pursuant to the prior approval requirements covered in </w:t>
      </w:r>
      <w:hyperlink w:anchor="eight_3_22" w:history="1">
        <w:r w:rsidRPr="008D5F19">
          <w:rPr>
            <w:rStyle w:val="Hyperlink"/>
          </w:rPr>
          <w:t>Section 8.3.22 Equipment, Buildings, and Other Capital Expenditures</w:t>
        </w:r>
      </w:hyperlink>
      <w:r>
        <w:t>, in this manual, p</w:t>
      </w:r>
      <w:r w:rsidR="00950E61">
        <w:t>r</w:t>
      </w:r>
      <w:r w:rsidR="00904CE0">
        <w:t xml:space="preserve">ior written approval must be obtained from the </w:t>
      </w:r>
      <w:hyperlink w:anchor="agency" w:history="1">
        <w:r w:rsidR="00904CE0">
          <w:rPr>
            <w:rStyle w:val="Hyperlink"/>
          </w:rPr>
          <w:t>A</w:t>
        </w:r>
        <w:bookmarkStart w:id="466" w:name="_Hlt105298693"/>
        <w:r w:rsidR="00904CE0">
          <w:rPr>
            <w:rStyle w:val="Hyperlink"/>
          </w:rPr>
          <w:t>g</w:t>
        </w:r>
        <w:bookmarkStart w:id="467" w:name="_Hlt126663853"/>
        <w:bookmarkEnd w:id="466"/>
        <w:r w:rsidR="00904CE0">
          <w:rPr>
            <w:rStyle w:val="Hyperlink"/>
          </w:rPr>
          <w:t>e</w:t>
        </w:r>
        <w:bookmarkStart w:id="468" w:name="_Hlt104968824"/>
        <w:bookmarkEnd w:id="467"/>
        <w:r w:rsidR="00904CE0">
          <w:rPr>
            <w:rStyle w:val="Hyperlink"/>
          </w:rPr>
          <w:t>n</w:t>
        </w:r>
        <w:bookmarkEnd w:id="468"/>
        <w:r w:rsidR="00904CE0">
          <w:rPr>
            <w:rStyle w:val="Hyperlink"/>
          </w:rPr>
          <w:t>cy</w:t>
        </w:r>
      </w:hyperlink>
      <w:r w:rsidR="00904CE0">
        <w:t xml:space="preserve"> before purchasing </w:t>
      </w:r>
      <w:r w:rsidR="00CB3C35" w:rsidRPr="00D72133">
        <w:t>real property</w:t>
      </w:r>
      <w:r w:rsidR="00904CE0">
        <w:t xml:space="preserve">. </w:t>
      </w:r>
      <w:r w:rsidR="009F4467">
        <w:t xml:space="preserve"> </w:t>
      </w:r>
      <w:r w:rsidR="00904CE0">
        <w:t xml:space="preserve">Prior written approval must be requested by completing </w:t>
      </w:r>
      <w:r w:rsidR="00A7600C" w:rsidRPr="00EF3636">
        <w:t>Form 7100</w:t>
      </w:r>
      <w:r w:rsidR="00904CE0">
        <w:t xml:space="preserve"> and submitting it by mail or fax to the Agency’s </w:t>
      </w:r>
      <w:r w:rsidR="001E44F1">
        <w:t xml:space="preserve">designated </w:t>
      </w:r>
      <w:r>
        <w:t xml:space="preserve">grant </w:t>
      </w:r>
      <w:r w:rsidR="001E44F1">
        <w:t>manager.</w:t>
      </w:r>
      <w:r w:rsidR="00C92E6B">
        <w:t xml:space="preserve">  </w:t>
      </w:r>
      <w:r w:rsidR="00904CE0">
        <w:t xml:space="preserve">Approval is valid for 90 days after issuance of the concurrence letter from the Agency. </w:t>
      </w:r>
      <w:r w:rsidR="009F4467">
        <w:t xml:space="preserve"> </w:t>
      </w:r>
      <w:r w:rsidR="00904CE0">
        <w:t xml:space="preserve">No later than 30 days after final acquisition of the property, </w:t>
      </w:r>
      <w:r w:rsidR="00A7600C" w:rsidRPr="00EF3636">
        <w:t>Form 7200</w:t>
      </w:r>
      <w:r w:rsidR="00904CE0">
        <w:t xml:space="preserve"> must be submitted to the Agency.</w:t>
      </w:r>
      <w:r w:rsidR="001E44F1">
        <w:t xml:space="preserve">  </w:t>
      </w:r>
      <w:r w:rsidR="00A7600C">
        <w:t xml:space="preserve">Forms 7100 and 7200 are </w:t>
      </w:r>
      <w:r w:rsidR="00A7600C" w:rsidRPr="00D468D6">
        <w:t xml:space="preserve">provided </w:t>
      </w:r>
      <w:r w:rsidR="00A7600C">
        <w:t xml:space="preserve">on the </w:t>
      </w:r>
      <w:r w:rsidR="006F3744" w:rsidRPr="00D72133">
        <w:t xml:space="preserve">Agency’s </w:t>
      </w:r>
      <w:r w:rsidR="001661CD">
        <w:t>website</w:t>
      </w:r>
      <w:r w:rsidR="00A7600C" w:rsidRPr="00D468D6">
        <w:t>.</w:t>
      </w:r>
    </w:p>
    <w:p w14:paraId="5EC65964" w14:textId="65BB4C2B" w:rsidR="00AF0E22" w:rsidRDefault="00904CE0" w:rsidP="001D2A16">
      <w:r>
        <w:t xml:space="preserve">Forms 7100 and 7200 are required regardless of the unit </w:t>
      </w:r>
      <w:hyperlink w:anchor="acquisitioncost" w:history="1">
        <w:r>
          <w:rPr>
            <w:rStyle w:val="Hyperlink"/>
          </w:rPr>
          <w:t>ac</w:t>
        </w:r>
        <w:bookmarkStart w:id="469" w:name="_Hlt104968794"/>
        <w:r>
          <w:rPr>
            <w:rStyle w:val="Hyperlink"/>
          </w:rPr>
          <w:t>q</w:t>
        </w:r>
        <w:bookmarkEnd w:id="469"/>
        <w:r>
          <w:rPr>
            <w:rStyle w:val="Hyperlink"/>
          </w:rPr>
          <w:t>ui</w:t>
        </w:r>
        <w:bookmarkStart w:id="470" w:name="_Hlt104968775"/>
        <w:r>
          <w:rPr>
            <w:rStyle w:val="Hyperlink"/>
          </w:rPr>
          <w:t>s</w:t>
        </w:r>
        <w:bookmarkStart w:id="471" w:name="_Hlt126663868"/>
        <w:bookmarkEnd w:id="470"/>
        <w:r>
          <w:rPr>
            <w:rStyle w:val="Hyperlink"/>
          </w:rPr>
          <w:t>i</w:t>
        </w:r>
        <w:bookmarkStart w:id="472" w:name="_Hlt105298711"/>
        <w:bookmarkEnd w:id="471"/>
        <w:r>
          <w:rPr>
            <w:rStyle w:val="Hyperlink"/>
          </w:rPr>
          <w:t>t</w:t>
        </w:r>
        <w:bookmarkEnd w:id="472"/>
        <w:r>
          <w:rPr>
            <w:rStyle w:val="Hyperlink"/>
          </w:rPr>
          <w:t>ion cost</w:t>
        </w:r>
      </w:hyperlink>
      <w:r>
        <w:t xml:space="preserve"> (UAC) or fair market value (FMV) of the real property, and must be submitted to the Agency even if the property that is being acquired is </w:t>
      </w:r>
      <w:hyperlink w:anchor="replacementprop" w:history="1">
        <w:r>
          <w:rPr>
            <w:rStyle w:val="Hyperlink"/>
          </w:rPr>
          <w:t>replacem</w:t>
        </w:r>
        <w:bookmarkStart w:id="473" w:name="_Hlt105298714"/>
        <w:r>
          <w:rPr>
            <w:rStyle w:val="Hyperlink"/>
          </w:rPr>
          <w:t>e</w:t>
        </w:r>
        <w:bookmarkStart w:id="474" w:name="_Hlt104968914"/>
        <w:bookmarkEnd w:id="473"/>
        <w:r>
          <w:rPr>
            <w:rStyle w:val="Hyperlink"/>
          </w:rPr>
          <w:t>n</w:t>
        </w:r>
        <w:bookmarkEnd w:id="474"/>
        <w:r>
          <w:rPr>
            <w:rStyle w:val="Hyperlink"/>
          </w:rPr>
          <w:t>t property</w:t>
        </w:r>
      </w:hyperlink>
      <w:r>
        <w:t xml:space="preserve">.  </w:t>
      </w:r>
      <w:hyperlink w:anchor="grantee" w:history="1">
        <w:r w:rsidR="00CB3C35">
          <w:rPr>
            <w:rStyle w:val="Hyperlink"/>
          </w:rPr>
          <w:t>Grantees'</w:t>
        </w:r>
      </w:hyperlink>
      <w:r w:rsidR="00B47C0E">
        <w:t xml:space="preserve"> </w:t>
      </w:r>
      <w:r w:rsidR="001661CD">
        <w:t xml:space="preserve">subgrantees (subrecipients) </w:t>
      </w:r>
      <w:r>
        <w:t xml:space="preserve">must submit forms through </w:t>
      </w:r>
      <w:r w:rsidR="00B47C0E">
        <w:t>Grantees</w:t>
      </w:r>
      <w:r>
        <w:t>.</w:t>
      </w:r>
    </w:p>
    <w:p w14:paraId="2EFF867D" w14:textId="03B57AAA" w:rsidR="00AF0E22" w:rsidRDefault="00AF0E22" w:rsidP="001D2A16">
      <w:r>
        <w:t xml:space="preserve">Depending on the fund source, the Agency may be required to obtain approval from a </w:t>
      </w:r>
      <w:hyperlink w:anchor="federalawardingagency" w:history="1">
        <w:r w:rsidRPr="006761EF">
          <w:rPr>
            <w:rStyle w:val="Hyperlink"/>
          </w:rPr>
          <w:t>federal awarding agency</w:t>
        </w:r>
      </w:hyperlink>
      <w:r>
        <w:t xml:space="preserve"> or state pass-through entity before the Agency can approve the request.</w:t>
      </w:r>
    </w:p>
    <w:p w14:paraId="035A8EA9" w14:textId="134310A2" w:rsidR="00B13775" w:rsidRDefault="00B13775" w:rsidP="00D72133">
      <w:pPr>
        <w:pStyle w:val="Heading3"/>
      </w:pPr>
      <w:r>
        <w:t>Use</w:t>
      </w:r>
      <w:r w:rsidR="00430FE4">
        <w:t xml:space="preserve"> of Real Property</w:t>
      </w:r>
    </w:p>
    <w:p w14:paraId="0AC59353" w14:textId="52259321" w:rsidR="00904CE0" w:rsidRDefault="00904CE0" w:rsidP="001D2A16">
      <w:r>
        <w:t xml:space="preserve">Once acquired, real property must be used for the originally authorized purpose as long as it is needed for that purpose, and neither it nor its interests may be disposed of or encumbered during that time.  When no longer needed for the originally authorized purpose, real property must be disposed of in accordance with the requirements in </w:t>
      </w:r>
      <w:hyperlink w:anchor="thirteen_four" w:history="1">
        <w:r>
          <w:rPr>
            <w:rStyle w:val="Hyperlink"/>
          </w:rPr>
          <w:t>Se</w:t>
        </w:r>
        <w:bookmarkStart w:id="475" w:name="_Hlt377384220"/>
        <w:r>
          <w:rPr>
            <w:rStyle w:val="Hyperlink"/>
          </w:rPr>
          <w:t>c</w:t>
        </w:r>
        <w:bookmarkStart w:id="476" w:name="_Hlt42658558"/>
        <w:bookmarkEnd w:id="475"/>
        <w:r>
          <w:rPr>
            <w:rStyle w:val="Hyperlink"/>
          </w:rPr>
          <w:t>t</w:t>
        </w:r>
        <w:bookmarkStart w:id="477" w:name="_Hlt104969463"/>
        <w:bookmarkEnd w:id="476"/>
        <w:r>
          <w:rPr>
            <w:rStyle w:val="Hyperlink"/>
          </w:rPr>
          <w:t>i</w:t>
        </w:r>
        <w:bookmarkStart w:id="478" w:name="_Hlt77987613"/>
        <w:bookmarkEnd w:id="477"/>
        <w:r>
          <w:rPr>
            <w:rStyle w:val="Hyperlink"/>
          </w:rPr>
          <w:t>o</w:t>
        </w:r>
        <w:bookmarkStart w:id="479" w:name="_Hlt43617152"/>
        <w:bookmarkEnd w:id="478"/>
        <w:r>
          <w:rPr>
            <w:rStyle w:val="Hyperlink"/>
          </w:rPr>
          <w:t>n</w:t>
        </w:r>
        <w:bookmarkEnd w:id="479"/>
        <w:r>
          <w:rPr>
            <w:rStyle w:val="Hyperlink"/>
          </w:rPr>
          <w:t xml:space="preserve"> </w:t>
        </w:r>
        <w:bookmarkStart w:id="480" w:name="_Hlt55120140"/>
        <w:r>
          <w:rPr>
            <w:rStyle w:val="Hyperlink"/>
          </w:rPr>
          <w:t>1</w:t>
        </w:r>
        <w:bookmarkStart w:id="481" w:name="_Hlt44228294"/>
        <w:bookmarkEnd w:id="480"/>
        <w:r>
          <w:rPr>
            <w:rStyle w:val="Hyperlink"/>
          </w:rPr>
          <w:t>3</w:t>
        </w:r>
        <w:bookmarkEnd w:id="481"/>
        <w:r>
          <w:rPr>
            <w:rStyle w:val="Hyperlink"/>
          </w:rPr>
          <w:t>.</w:t>
        </w:r>
        <w:r w:rsidR="001661CD">
          <w:rPr>
            <w:rStyle w:val="Hyperlink"/>
          </w:rPr>
          <w:t>4 Disposition of Real Property</w:t>
        </w:r>
      </w:hyperlink>
      <w:r w:rsidR="001661CD">
        <w:t>, in</w:t>
      </w:r>
      <w:r w:rsidR="00A7600C">
        <w:t xml:space="preserve"> this manual.</w:t>
      </w:r>
    </w:p>
    <w:p w14:paraId="58B1823C" w14:textId="068A3AB3" w:rsidR="00904CE0" w:rsidRDefault="00904CE0" w:rsidP="00D72133">
      <w:pPr>
        <w:pStyle w:val="Heading3"/>
      </w:pPr>
      <w:r>
        <w:t>Program Specific Considerations</w:t>
      </w:r>
    </w:p>
    <w:p w14:paraId="3F90358B" w14:textId="6E192F42" w:rsidR="00B13775" w:rsidRDefault="00FC249E" w:rsidP="00D72133">
      <w:pPr>
        <w:pStyle w:val="Heading4"/>
      </w:pPr>
      <w:r w:rsidRPr="00D72133">
        <w:t xml:space="preserve">Workforce Innovation and Opportunity Act </w:t>
      </w:r>
      <w:r w:rsidR="00CB3C35">
        <w:t xml:space="preserve">(WIOA) </w:t>
      </w:r>
      <w:r w:rsidRPr="00D72133">
        <w:t>Title I</w:t>
      </w:r>
    </w:p>
    <w:p w14:paraId="2CDE22A5" w14:textId="244112CD" w:rsidR="00904CE0" w:rsidRDefault="00FC249E" w:rsidP="001D2A16">
      <w:pPr>
        <w:spacing w:before="240"/>
      </w:pPr>
      <w:r>
        <w:t xml:space="preserve">WIOA title I funds </w:t>
      </w:r>
      <w:r w:rsidR="00CB3C35" w:rsidRPr="003D5F12">
        <w:rPr>
          <w:rStyle w:val="BoldChar"/>
          <w:b w:val="0"/>
          <w:bCs/>
        </w:rPr>
        <w:t xml:space="preserve">must not be spent on construction, purchase of facilities or buildings, or other </w:t>
      </w:r>
      <w:hyperlink w:anchor="capitalexpenditure" w:history="1">
        <w:r w:rsidR="00CB3C35" w:rsidRPr="008F2857">
          <w:rPr>
            <w:rStyle w:val="Hyperlink"/>
            <w:bCs/>
          </w:rPr>
          <w:t>capital expenditures</w:t>
        </w:r>
      </w:hyperlink>
      <w:r w:rsidR="00CB3C35" w:rsidRPr="003D5F12">
        <w:rPr>
          <w:rStyle w:val="BoldChar"/>
          <w:b w:val="0"/>
          <w:bCs/>
        </w:rPr>
        <w:t xml:space="preserve"> for improvements to land or buildings, except with prior written approval of </w:t>
      </w:r>
      <w:r w:rsidR="00CB3C35" w:rsidRPr="003D5F12">
        <w:rPr>
          <w:rStyle w:val="BoldChar"/>
          <w:b w:val="0"/>
          <w:bCs/>
        </w:rPr>
        <w:lastRenderedPageBreak/>
        <w:t>authorized personnel from the U.S. Department of Labor</w:t>
      </w:r>
      <w:r w:rsidR="00CB3C35">
        <w:rPr>
          <w:rStyle w:val="BoldChar"/>
          <w:b w:val="0"/>
          <w:bCs/>
        </w:rPr>
        <w:t xml:space="preserve">.  </w:t>
      </w:r>
      <w:r>
        <w:t>Use Form 7100 to submit such requests to TWC. If TWC concurs with the request, TWC will request the required federal approval.</w:t>
      </w:r>
    </w:p>
    <w:p w14:paraId="4E39E0E9" w14:textId="4FE5E6ED" w:rsidR="00B13775" w:rsidRDefault="00904CE0" w:rsidP="00D72133">
      <w:pPr>
        <w:pStyle w:val="Heading4"/>
      </w:pPr>
      <w:r w:rsidRPr="00D72133">
        <w:t>Child Care and Development Funds (CCDF)</w:t>
      </w:r>
    </w:p>
    <w:p w14:paraId="60E3EE87" w14:textId="4D3A4851" w:rsidR="00904CE0" w:rsidRDefault="00F77EE7" w:rsidP="001D2A16">
      <w:r w:rsidRPr="003D5F12">
        <w:rPr>
          <w:rStyle w:val="BoldChar"/>
          <w:b w:val="0"/>
          <w:bCs/>
        </w:rPr>
        <w:t xml:space="preserve">CCDF grant </w:t>
      </w:r>
      <w:r>
        <w:rPr>
          <w:rStyle w:val="BoldChar"/>
          <w:b w:val="0"/>
          <w:bCs/>
        </w:rPr>
        <w:t>fund</w:t>
      </w:r>
      <w:r w:rsidRPr="003D5F12">
        <w:rPr>
          <w:rStyle w:val="BoldChar"/>
          <w:b w:val="0"/>
          <w:bCs/>
        </w:rPr>
        <w:t xml:space="preserve">s must not be used for the purchase or improvement of land, or for the purchase, construction, or permanent improvement (other than minor remodeling) of any building or facility.  </w:t>
      </w:r>
      <w:r>
        <w:rPr>
          <w:rStyle w:val="BoldChar"/>
          <w:b w:val="0"/>
          <w:bCs/>
        </w:rPr>
        <w:t xml:space="preserve">Refer to the </w:t>
      </w:r>
      <w:r w:rsidRPr="003D5F12">
        <w:rPr>
          <w:rStyle w:val="BoldChar"/>
          <w:b w:val="0"/>
          <w:bCs/>
        </w:rPr>
        <w:t>CCDF regulations at 45 CFR §</w:t>
      </w:r>
      <w:r>
        <w:rPr>
          <w:rStyle w:val="BoldChar"/>
          <w:b w:val="0"/>
          <w:bCs/>
        </w:rPr>
        <w:t xml:space="preserve"> </w:t>
      </w:r>
      <w:r w:rsidRPr="003D5F12">
        <w:rPr>
          <w:rStyle w:val="BoldChar"/>
          <w:b w:val="0"/>
          <w:bCs/>
        </w:rPr>
        <w:t xml:space="preserve">98.56(b) </w:t>
      </w:r>
      <w:r>
        <w:rPr>
          <w:rStyle w:val="BoldChar"/>
          <w:b w:val="0"/>
          <w:bCs/>
        </w:rPr>
        <w:t xml:space="preserve">for </w:t>
      </w:r>
      <w:r w:rsidRPr="003D5F12">
        <w:rPr>
          <w:rStyle w:val="BoldChar"/>
          <w:b w:val="0"/>
          <w:bCs/>
        </w:rPr>
        <w:t xml:space="preserve">additional </w:t>
      </w:r>
      <w:r w:rsidR="006761EF">
        <w:rPr>
          <w:rStyle w:val="BoldChar"/>
          <w:b w:val="0"/>
          <w:bCs/>
        </w:rPr>
        <w:t>information</w:t>
      </w:r>
      <w:r w:rsidRPr="003D5F12">
        <w:rPr>
          <w:rStyle w:val="BoldChar"/>
          <w:b w:val="0"/>
          <w:bCs/>
        </w:rPr>
        <w:t>.</w:t>
      </w:r>
      <w:r w:rsidDel="00F77EE7">
        <w:t xml:space="preserve"> </w:t>
      </w:r>
    </w:p>
    <w:p w14:paraId="4A19E0C9" w14:textId="5A78B8B6" w:rsidR="00B13775" w:rsidRDefault="00904CE0" w:rsidP="00D72133">
      <w:pPr>
        <w:pStyle w:val="Heading4"/>
      </w:pPr>
      <w:r w:rsidRPr="00D72133">
        <w:t>Apprenticeship</w:t>
      </w:r>
    </w:p>
    <w:p w14:paraId="2342A209" w14:textId="3700BA7B" w:rsidR="00904CE0" w:rsidRDefault="00904CE0" w:rsidP="001D2A16">
      <w:r>
        <w:t xml:space="preserve">Apprenticeship funds </w:t>
      </w:r>
      <w:r w:rsidR="006761EF">
        <w:t xml:space="preserve">issued under Chapter 133, Texas Education Code </w:t>
      </w:r>
      <w:r>
        <w:t xml:space="preserve">may not be used to acquire real property.  The costs of remodeling buildings or facilities are unallowable uses of </w:t>
      </w:r>
      <w:r w:rsidR="006761EF">
        <w:t xml:space="preserve">these </w:t>
      </w:r>
      <w:r>
        <w:t>Apprenticeship funds.</w:t>
      </w:r>
    </w:p>
    <w:p w14:paraId="49384289" w14:textId="64531600" w:rsidR="00904CE0" w:rsidRDefault="00A80CEB" w:rsidP="00204423">
      <w:pPr>
        <w:pStyle w:val="Bold"/>
      </w:pPr>
      <w:r>
        <w:t>Reference</w:t>
      </w:r>
      <w:r w:rsidR="00904CE0">
        <w:t>:</w:t>
      </w:r>
    </w:p>
    <w:p w14:paraId="2E270CF9" w14:textId="6FD02FA5" w:rsidR="00F77EE7" w:rsidRDefault="00F77EE7" w:rsidP="00900EFF">
      <w:pPr>
        <w:pStyle w:val="Bibliography"/>
        <w:rPr>
          <w:bCs/>
        </w:rPr>
      </w:pPr>
      <w:r>
        <w:t xml:space="preserve">Child Care and Development Block Grant Act </w:t>
      </w:r>
      <w:r w:rsidRPr="003D5F12">
        <w:rPr>
          <w:bCs/>
        </w:rPr>
        <w:t>§ 658F(b) (42 U.S.C. 9858d(b)</w:t>
      </w:r>
    </w:p>
    <w:p w14:paraId="20C0B89E" w14:textId="278FD4F6" w:rsidR="00F77EE7" w:rsidRPr="00F77EE7" w:rsidRDefault="00F77EE7" w:rsidP="00F77EE7">
      <w:pPr>
        <w:pStyle w:val="Bibliography"/>
      </w:pPr>
      <w:r>
        <w:t xml:space="preserve">CCDF Regulations: </w:t>
      </w:r>
      <w:r w:rsidR="00CB3C35">
        <w:t xml:space="preserve"> </w:t>
      </w:r>
      <w:r>
        <w:t>45 CFR § 98.56(b)</w:t>
      </w:r>
    </w:p>
    <w:p w14:paraId="0E5D50AC" w14:textId="627FEFD0" w:rsidR="00904CE0" w:rsidRPr="00DC6A76" w:rsidRDefault="00F77EE7" w:rsidP="00900EFF">
      <w:pPr>
        <w:pStyle w:val="Bibliography"/>
      </w:pPr>
      <w:r>
        <w:t xml:space="preserve">WIOA Regulations: </w:t>
      </w:r>
      <w:r w:rsidR="00CB3C35">
        <w:t xml:space="preserve"> </w:t>
      </w:r>
      <w:r w:rsidR="00FC249E">
        <w:t>20 CFR §</w:t>
      </w:r>
      <w:r w:rsidR="0081140A">
        <w:t xml:space="preserve"> </w:t>
      </w:r>
      <w:r w:rsidR="00FC249E">
        <w:t>683.235</w:t>
      </w:r>
    </w:p>
    <w:p w14:paraId="4EC62C29" w14:textId="75CB28FC" w:rsidR="00410114" w:rsidRDefault="000A7BE6" w:rsidP="00F77EE7">
      <w:pPr>
        <w:pStyle w:val="Bibliography"/>
      </w:pPr>
      <w:r>
        <w:t xml:space="preserve">OMB </w:t>
      </w:r>
      <w:r w:rsidR="00F77EE7">
        <w:t xml:space="preserve">Uniform Guidance: </w:t>
      </w:r>
      <w:r w:rsidR="00CB3C35">
        <w:t xml:space="preserve"> </w:t>
      </w:r>
      <w:r w:rsidR="00F77EE7">
        <w:t>2 CFR § 200.311(b)</w:t>
      </w:r>
    </w:p>
    <w:p w14:paraId="239903CD" w14:textId="0DF02FF4" w:rsidR="00904CE0" w:rsidRPr="00DC6A76" w:rsidRDefault="00F77EE7" w:rsidP="00900EFF">
      <w:pPr>
        <w:pStyle w:val="Bibliography"/>
      </w:pPr>
      <w:r>
        <w:t xml:space="preserve">TxGMS: </w:t>
      </w:r>
      <w:r w:rsidR="00CB3C35">
        <w:t xml:space="preserve"> </w:t>
      </w:r>
      <w:r w:rsidR="0090040D">
        <w:t>“Real Property”</w:t>
      </w:r>
    </w:p>
    <w:p w14:paraId="4033A052" w14:textId="526C6667" w:rsidR="00EE132A" w:rsidRPr="00EA15CB" w:rsidRDefault="00EE132A" w:rsidP="00EE132A">
      <w:pPr>
        <w:pStyle w:val="Date"/>
      </w:pPr>
      <w:r>
        <w:t xml:space="preserve">Last Update:  </w:t>
      </w:r>
      <w:r w:rsidR="00FC249E">
        <w:t>October 1, 2023</w:t>
      </w:r>
    </w:p>
    <w:p w14:paraId="179A4342" w14:textId="77777777" w:rsidR="00904CE0" w:rsidRPr="00DC6A76" w:rsidRDefault="00D72133" w:rsidP="001D2A16">
      <w:pPr>
        <w:contextualSpacing/>
        <w:jc w:val="center"/>
      </w:pPr>
      <w:hyperlink w:anchor="thirteen_toc" w:history="1">
        <w:r w:rsidR="00904CE0" w:rsidRPr="00DC6A76">
          <w:rPr>
            <w:rStyle w:val="Hyperlink"/>
          </w:rPr>
          <w:t>Return to Chapte</w:t>
        </w:r>
        <w:bookmarkStart w:id="482" w:name="_Hlt105298751"/>
        <w:r w:rsidR="00904CE0" w:rsidRPr="00DC6A76">
          <w:rPr>
            <w:rStyle w:val="Hyperlink"/>
          </w:rPr>
          <w:t>r</w:t>
        </w:r>
        <w:bookmarkEnd w:id="482"/>
        <w:r w:rsidR="00904CE0" w:rsidRPr="00DC6A76">
          <w:rPr>
            <w:rStyle w:val="Hyperlink"/>
          </w:rPr>
          <w:t xml:space="preserve"> Table of Contents</w:t>
        </w:r>
      </w:hyperlink>
    </w:p>
    <w:p w14:paraId="3AF0BF87" w14:textId="036CE1E0" w:rsidR="00187C2C" w:rsidRDefault="00CB3C35" w:rsidP="001D2A16">
      <w:pPr>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904CE0" w:rsidRPr="00CB3C35">
          <w:rPr>
            <w:rStyle w:val="Hyperlink"/>
          </w:rPr>
          <w:t>Return to FMGC Table of Contents</w:t>
        </w:r>
      </w:hyperlink>
    </w:p>
    <w:p w14:paraId="34A071D5" w14:textId="686EC292" w:rsidR="00DC6A76" w:rsidRDefault="00DC6A76" w:rsidP="001D2A16">
      <w:pPr>
        <w:pStyle w:val="Heading2"/>
      </w:pPr>
      <w:bookmarkStart w:id="483" w:name="thirteen_four"/>
      <w:bookmarkEnd w:id="483"/>
      <w:r>
        <w:lastRenderedPageBreak/>
        <w:t>13.4 Disposition of Real Property</w:t>
      </w:r>
    </w:p>
    <w:p w14:paraId="64F8153C" w14:textId="1CA3F098" w:rsidR="00DD098B" w:rsidRDefault="00DD098B" w:rsidP="001D2A16">
      <w:pPr>
        <w:rPr>
          <w:rStyle w:val="IntenseEmphasis"/>
        </w:rPr>
      </w:pPr>
      <w:r>
        <w:rPr>
          <w:rStyle w:val="IntenseEmphasis"/>
        </w:rPr>
        <w:t>Policy:</w:t>
      </w:r>
    </w:p>
    <w:p w14:paraId="0A3BC4BC" w14:textId="3625D8BA" w:rsidR="00904CE0" w:rsidRPr="00DC6A76" w:rsidRDefault="00904CE0" w:rsidP="001D2A16">
      <w:pPr>
        <w:rPr>
          <w:rStyle w:val="IntenseEmphasis"/>
        </w:rPr>
      </w:pPr>
      <w:r w:rsidRPr="00DC6A76">
        <w:rPr>
          <w:rStyle w:val="IntenseEmphasis"/>
        </w:rPr>
        <w:t>When no longer needed, real property must be disposed of in accordance with written instructions that have been requested from and provided by the Agency.</w:t>
      </w:r>
    </w:p>
    <w:p w14:paraId="42206C32" w14:textId="032AC636" w:rsidR="008D5F19" w:rsidRDefault="008D5F19" w:rsidP="008D5F19">
      <w:r>
        <w:t xml:space="preserve">This Section summarizes requirements for disposition of </w:t>
      </w:r>
      <w:hyperlink w:anchor="realproperty" w:history="1">
        <w:r w:rsidRPr="00CB3C35">
          <w:rPr>
            <w:rStyle w:val="Hyperlink"/>
          </w:rPr>
          <w:t>real property</w:t>
        </w:r>
      </w:hyperlink>
      <w:r>
        <w:t xml:space="preserve"> that was purchased in whole or part with TWC grant funds.</w:t>
      </w:r>
    </w:p>
    <w:p w14:paraId="426950D0" w14:textId="48A186D7" w:rsidR="008D5F19" w:rsidRDefault="008D5F19" w:rsidP="00D72133">
      <w:pPr>
        <w:pStyle w:val="Heading3"/>
      </w:pPr>
      <w:r>
        <w:t>Prior Approval</w:t>
      </w:r>
      <w:r w:rsidR="00430FE4">
        <w:t xml:space="preserve"> to Dispose of Real Property</w:t>
      </w:r>
    </w:p>
    <w:p w14:paraId="46C163BA" w14:textId="0CC01F78" w:rsidR="00BD0E0F" w:rsidRDefault="00CB3C35" w:rsidP="001D2A16">
      <w:r w:rsidRPr="00D72133">
        <w:t>Real property</w:t>
      </w:r>
      <w:r w:rsidR="00904CE0">
        <w:t xml:space="preserve"> may only be disposed of </w:t>
      </w:r>
      <w:r w:rsidR="006761EF">
        <w:t>after</w:t>
      </w:r>
      <w:r w:rsidR="00904CE0">
        <w:t xml:space="preserve"> it is no longer needed for an authorized purpose</w:t>
      </w:r>
      <w:r w:rsidR="006761EF">
        <w:t>, and the required prior approval has been obtained</w:t>
      </w:r>
      <w:r w:rsidR="00904CE0">
        <w:t>.</w:t>
      </w:r>
    </w:p>
    <w:p w14:paraId="31F7174C" w14:textId="6180DB5D" w:rsidR="00904CE0" w:rsidRDefault="00904CE0" w:rsidP="001D2A16">
      <w:r>
        <w:t xml:space="preserve">Prior written approval must be obtained from the </w:t>
      </w:r>
      <w:bookmarkStart w:id="484" w:name="_Hlt126663886"/>
      <w:r>
        <w:fldChar w:fldCharType="begin"/>
      </w:r>
      <w:r w:rsidR="00757337">
        <w:instrText>HYPERLINK  \l "agency"</w:instrText>
      </w:r>
      <w:r>
        <w:fldChar w:fldCharType="separate"/>
      </w:r>
      <w:r>
        <w:rPr>
          <w:rStyle w:val="Hyperlink"/>
        </w:rPr>
        <w:t>Ag</w:t>
      </w:r>
      <w:bookmarkStart w:id="485" w:name="_Hlt105287064"/>
      <w:r>
        <w:rPr>
          <w:rStyle w:val="Hyperlink"/>
        </w:rPr>
        <w:t>e</w:t>
      </w:r>
      <w:bookmarkEnd w:id="485"/>
      <w:r>
        <w:rPr>
          <w:rStyle w:val="Hyperlink"/>
        </w:rPr>
        <w:t>ncy</w:t>
      </w:r>
      <w:r>
        <w:fldChar w:fldCharType="end"/>
      </w:r>
      <w:bookmarkEnd w:id="484"/>
      <w:r>
        <w:t xml:space="preserve"> before disposing of real property.  Prior written approval must be requested by completing </w:t>
      </w:r>
      <w:r w:rsidR="00410114" w:rsidRPr="00EF3636">
        <w:t>Form 7300</w:t>
      </w:r>
      <w:r>
        <w:t xml:space="preserve"> and submitting it by mail or fax to the </w:t>
      </w:r>
      <w:hyperlink w:anchor="agency" w:history="1">
        <w:r w:rsidRPr="006761EF">
          <w:rPr>
            <w:rStyle w:val="Hyperlink"/>
          </w:rPr>
          <w:t>Agency’s</w:t>
        </w:r>
      </w:hyperlink>
      <w:r w:rsidR="00410114">
        <w:t xml:space="preserve"> designated </w:t>
      </w:r>
      <w:r w:rsidR="00CB3C35">
        <w:t xml:space="preserve">grant </w:t>
      </w:r>
      <w:r w:rsidR="00410114">
        <w:t>manager</w:t>
      </w:r>
      <w:r>
        <w:t xml:space="preserve">.  The </w:t>
      </w:r>
      <w:hyperlink w:anchor="grantee" w:history="1">
        <w:r w:rsidR="0090040D" w:rsidRPr="006761EF">
          <w:rPr>
            <w:rStyle w:val="Hyperlink"/>
          </w:rPr>
          <w:t>Grantee</w:t>
        </w:r>
      </w:hyperlink>
      <w:r w:rsidR="0090040D">
        <w:t xml:space="preserve"> </w:t>
      </w:r>
      <w:r>
        <w:t xml:space="preserve">must dispose of real property that is no longer needed in accordance with the written instructions issued by the Agency.  No later than 30 days after final disposition, </w:t>
      </w:r>
      <w:r w:rsidR="00410114" w:rsidRPr="00EF3636">
        <w:t>Form 7400</w:t>
      </w:r>
      <w:r>
        <w:t xml:space="preserve"> must be submitted to the Agency’s </w:t>
      </w:r>
      <w:r w:rsidR="00410114">
        <w:t xml:space="preserve">designated </w:t>
      </w:r>
      <w:r w:rsidR="0090040D">
        <w:t xml:space="preserve">grant </w:t>
      </w:r>
      <w:r w:rsidR="00410114">
        <w:t>manager</w:t>
      </w:r>
      <w:r>
        <w:t>.</w:t>
      </w:r>
      <w:r w:rsidR="00757337">
        <w:t xml:space="preserve">  </w:t>
      </w:r>
      <w:r w:rsidR="00410114">
        <w:t xml:space="preserve">Forms 7300 and 7400 are </w:t>
      </w:r>
      <w:r w:rsidR="00410114" w:rsidRPr="00D468D6">
        <w:t xml:space="preserve">provided </w:t>
      </w:r>
      <w:r w:rsidR="00410114">
        <w:t xml:space="preserve">on the </w:t>
      </w:r>
      <w:r w:rsidR="006F3744" w:rsidRPr="00D72133">
        <w:t xml:space="preserve">Agency’s </w:t>
      </w:r>
      <w:r w:rsidR="0090040D">
        <w:t>website</w:t>
      </w:r>
      <w:r w:rsidR="00410114" w:rsidRPr="00D468D6">
        <w:t>.</w:t>
      </w:r>
    </w:p>
    <w:p w14:paraId="03571BAF" w14:textId="2650C185" w:rsidR="00BD0E0F" w:rsidRDefault="00904CE0" w:rsidP="001D2A16">
      <w:r>
        <w:t xml:space="preserve">Forms 7300 and 7400 are required regardless of the unit </w:t>
      </w:r>
      <w:hyperlink w:anchor="acquisitioncost" w:history="1">
        <w:r>
          <w:rPr>
            <w:rStyle w:val="Hyperlink"/>
          </w:rPr>
          <w:t>acq</w:t>
        </w:r>
        <w:bookmarkStart w:id="486" w:name="_Hlt105298805"/>
        <w:r>
          <w:rPr>
            <w:rStyle w:val="Hyperlink"/>
          </w:rPr>
          <w:t>u</w:t>
        </w:r>
        <w:bookmarkEnd w:id="486"/>
        <w:r>
          <w:rPr>
            <w:rStyle w:val="Hyperlink"/>
          </w:rPr>
          <w:t>is</w:t>
        </w:r>
        <w:bookmarkStart w:id="487" w:name="_Hlt105287078"/>
        <w:r>
          <w:rPr>
            <w:rStyle w:val="Hyperlink"/>
          </w:rPr>
          <w:t>i</w:t>
        </w:r>
        <w:bookmarkEnd w:id="487"/>
        <w:r>
          <w:rPr>
            <w:rStyle w:val="Hyperlink"/>
          </w:rPr>
          <w:t>tion cost</w:t>
        </w:r>
      </w:hyperlink>
      <w:r>
        <w:t xml:space="preserve"> (UAC) or fair market value (FMV) of the real property, and must be submitted to the Agency even if the property will be used to acquire </w:t>
      </w:r>
      <w:hyperlink w:anchor="replacementprop" w:history="1">
        <w:r>
          <w:rPr>
            <w:rStyle w:val="Hyperlink"/>
          </w:rPr>
          <w:t>replacem</w:t>
        </w:r>
        <w:bookmarkStart w:id="488" w:name="_Hlt105298803"/>
        <w:r>
          <w:rPr>
            <w:rStyle w:val="Hyperlink"/>
          </w:rPr>
          <w:t>e</w:t>
        </w:r>
        <w:bookmarkEnd w:id="488"/>
        <w:r>
          <w:rPr>
            <w:rStyle w:val="Hyperlink"/>
          </w:rPr>
          <w:t>nt pr</w:t>
        </w:r>
        <w:bookmarkStart w:id="489" w:name="_Hlt105287081"/>
        <w:r>
          <w:rPr>
            <w:rStyle w:val="Hyperlink"/>
          </w:rPr>
          <w:t>o</w:t>
        </w:r>
        <w:bookmarkStart w:id="490" w:name="_Hlt126663899"/>
        <w:bookmarkEnd w:id="489"/>
        <w:r>
          <w:rPr>
            <w:rStyle w:val="Hyperlink"/>
          </w:rPr>
          <w:t>p</w:t>
        </w:r>
        <w:bookmarkEnd w:id="490"/>
        <w:r>
          <w:rPr>
            <w:rStyle w:val="Hyperlink"/>
          </w:rPr>
          <w:t>erty</w:t>
        </w:r>
      </w:hyperlink>
      <w:r>
        <w:t xml:space="preserve">.  </w:t>
      </w:r>
      <w:r w:rsidR="00B47C0E">
        <w:t>Grantees</w:t>
      </w:r>
      <w:r>
        <w:t xml:space="preserve">’ </w:t>
      </w:r>
      <w:hyperlink w:anchor="subgrantee" w:history="1">
        <w:r w:rsidR="006761EF" w:rsidRPr="006761EF">
          <w:rPr>
            <w:rStyle w:val="Hyperlink"/>
          </w:rPr>
          <w:t>subgrantees (subrecipients)</w:t>
        </w:r>
      </w:hyperlink>
      <w:r w:rsidR="006761EF">
        <w:t xml:space="preserve"> </w:t>
      </w:r>
      <w:r>
        <w:t xml:space="preserve">must submit forms through </w:t>
      </w:r>
      <w:r w:rsidR="00B47C0E">
        <w:t>Grantees</w:t>
      </w:r>
      <w:r>
        <w:t>.</w:t>
      </w:r>
    </w:p>
    <w:p w14:paraId="6F457E85" w14:textId="4D60425F" w:rsidR="00904CE0" w:rsidRPr="00BD0E0F" w:rsidRDefault="005E29FF" w:rsidP="001D2A16">
      <w:r>
        <w:t xml:space="preserve">Depending on the fund source, the Agency may be required to obtain approval from a </w:t>
      </w:r>
      <w:hyperlink w:anchor="federalawardingagency" w:history="1">
        <w:r w:rsidRPr="006761EF">
          <w:rPr>
            <w:rStyle w:val="Hyperlink"/>
          </w:rPr>
          <w:t>federal awarding agency</w:t>
        </w:r>
      </w:hyperlink>
      <w:r>
        <w:t xml:space="preserve"> or state pass-through entity before </w:t>
      </w:r>
      <w:r w:rsidR="00BD0E0F">
        <w:t>the Agency can provide instructions for the disposition of real property.</w:t>
      </w:r>
    </w:p>
    <w:p w14:paraId="3BB49309" w14:textId="37128229" w:rsidR="00BD0E0F" w:rsidRDefault="00BD0E0F" w:rsidP="00D72133">
      <w:pPr>
        <w:pStyle w:val="Heading3"/>
      </w:pPr>
      <w:r>
        <w:t>Disposition</w:t>
      </w:r>
      <w:r w:rsidR="00430FE4">
        <w:t xml:space="preserve"> Instructions for Real Property</w:t>
      </w:r>
    </w:p>
    <w:p w14:paraId="0BD1B8A7" w14:textId="5FB096E6" w:rsidR="00BD0E0F" w:rsidRDefault="00904CE0" w:rsidP="00AF0E22">
      <w:r>
        <w:t xml:space="preserve">The Agency will generally instruct the </w:t>
      </w:r>
      <w:r w:rsidR="00C22DC3">
        <w:t xml:space="preserve">Grantee </w:t>
      </w:r>
      <w:r>
        <w:t xml:space="preserve">to dispose of the property in one of three ways: </w:t>
      </w:r>
      <w:r w:rsidR="00BD0E0F">
        <w:t xml:space="preserve"> retain title, sell, or transfer title.</w:t>
      </w:r>
    </w:p>
    <w:p w14:paraId="2AD1DD82" w14:textId="1499E1AE" w:rsidR="00AF0E22" w:rsidRDefault="00904CE0" w:rsidP="00D72133">
      <w:pPr>
        <w:pStyle w:val="Heading4"/>
      </w:pPr>
      <w:r w:rsidRPr="00AF0E22">
        <w:t>Retain Title</w:t>
      </w:r>
    </w:p>
    <w:p w14:paraId="06A80800" w14:textId="3830A220" w:rsidR="00904CE0" w:rsidRDefault="00904CE0" w:rsidP="00D72133">
      <w:r>
        <w:t xml:space="preserve">The </w:t>
      </w:r>
      <w:r w:rsidR="00C22DC3">
        <w:t xml:space="preserve">Grantee </w:t>
      </w:r>
      <w:r>
        <w:t>retain</w:t>
      </w:r>
      <w:bookmarkStart w:id="491" w:name="_Hlt55264119"/>
      <w:bookmarkEnd w:id="491"/>
      <w:r>
        <w:t xml:space="preserve">s title and compensates the funding source for its </w:t>
      </w:r>
      <w:hyperlink w:anchor="equityshare" w:history="1">
        <w:r>
          <w:rPr>
            <w:rStyle w:val="Hyperlink"/>
          </w:rPr>
          <w:t>e</w:t>
        </w:r>
        <w:bookmarkStart w:id="492" w:name="_Hlt377384359"/>
        <w:r>
          <w:rPr>
            <w:rStyle w:val="Hyperlink"/>
          </w:rPr>
          <w:t>q</w:t>
        </w:r>
        <w:bookmarkStart w:id="493" w:name="_Hlt105298797"/>
        <w:bookmarkEnd w:id="492"/>
        <w:r>
          <w:rPr>
            <w:rStyle w:val="Hyperlink"/>
          </w:rPr>
          <w:t>u</w:t>
        </w:r>
        <w:bookmarkStart w:id="494" w:name="_Hlt43617548"/>
        <w:bookmarkEnd w:id="493"/>
        <w:r>
          <w:rPr>
            <w:rStyle w:val="Hyperlink"/>
          </w:rPr>
          <w:t>i</w:t>
        </w:r>
        <w:bookmarkStart w:id="495" w:name="_Hlt42659151"/>
        <w:bookmarkEnd w:id="494"/>
        <w:r>
          <w:rPr>
            <w:rStyle w:val="Hyperlink"/>
          </w:rPr>
          <w:t>t</w:t>
        </w:r>
        <w:bookmarkStart w:id="496" w:name="_Hlt54071233"/>
        <w:bookmarkEnd w:id="495"/>
        <w:r>
          <w:rPr>
            <w:rStyle w:val="Hyperlink"/>
          </w:rPr>
          <w:t>y</w:t>
        </w:r>
        <w:bookmarkEnd w:id="496"/>
        <w:r>
          <w:rPr>
            <w:rStyle w:val="Hyperlink"/>
          </w:rPr>
          <w:t xml:space="preserve"> </w:t>
        </w:r>
        <w:bookmarkStart w:id="497" w:name="_Hlt104971447"/>
        <w:r>
          <w:rPr>
            <w:rStyle w:val="Hyperlink"/>
          </w:rPr>
          <w:t>s</w:t>
        </w:r>
        <w:bookmarkEnd w:id="497"/>
        <w:r>
          <w:rPr>
            <w:rStyle w:val="Hyperlink"/>
          </w:rPr>
          <w:t>har</w:t>
        </w:r>
        <w:bookmarkStart w:id="498" w:name="_Hlt43617528"/>
        <w:r>
          <w:rPr>
            <w:rStyle w:val="Hyperlink"/>
          </w:rPr>
          <w:t>e</w:t>
        </w:r>
        <w:bookmarkEnd w:id="498"/>
      </w:hyperlink>
      <w:r>
        <w:t xml:space="preserve"> of the property’s current FMV.  If the property will be retained and used to acquire replacement property under the same program, the net proceeds from the disposition may be used to offset the cost of the replacement property.</w:t>
      </w:r>
    </w:p>
    <w:p w14:paraId="75A68F3A" w14:textId="3CC86910" w:rsidR="00AF0E22" w:rsidRDefault="00904CE0" w:rsidP="00D72133">
      <w:pPr>
        <w:pStyle w:val="Heading4"/>
      </w:pPr>
      <w:r w:rsidRPr="00AF0E22">
        <w:lastRenderedPageBreak/>
        <w:t>Sell</w:t>
      </w:r>
    </w:p>
    <w:p w14:paraId="7747A7B0" w14:textId="552D1CE8" w:rsidR="00904CE0" w:rsidRDefault="00904CE0" w:rsidP="00D72133">
      <w:r>
        <w:t xml:space="preserve">The </w:t>
      </w:r>
      <w:r w:rsidR="00C22DC3">
        <w:t xml:space="preserve">Grantee </w:t>
      </w:r>
      <w:r>
        <w:t xml:space="preserve">sells the property and compensates the funding source for its equity share in the property’s </w:t>
      </w:r>
      <w:hyperlink w:anchor="netsalesproceeds" w:history="1">
        <w:r>
          <w:rPr>
            <w:rStyle w:val="Hyperlink"/>
          </w:rPr>
          <w:t>n</w:t>
        </w:r>
        <w:bookmarkStart w:id="499" w:name="_Hlt105298793"/>
        <w:r>
          <w:rPr>
            <w:rStyle w:val="Hyperlink"/>
          </w:rPr>
          <w:t>e</w:t>
        </w:r>
        <w:bookmarkEnd w:id="499"/>
        <w:r>
          <w:rPr>
            <w:rStyle w:val="Hyperlink"/>
          </w:rPr>
          <w:t>t s</w:t>
        </w:r>
        <w:bookmarkStart w:id="500" w:name="_Hlt42659154"/>
        <w:r>
          <w:rPr>
            <w:rStyle w:val="Hyperlink"/>
          </w:rPr>
          <w:t>a</w:t>
        </w:r>
        <w:bookmarkEnd w:id="500"/>
        <w:r>
          <w:rPr>
            <w:rStyle w:val="Hyperlink"/>
          </w:rPr>
          <w:t>l</w:t>
        </w:r>
        <w:bookmarkStart w:id="501" w:name="_Hlt377384368"/>
        <w:r>
          <w:rPr>
            <w:rStyle w:val="Hyperlink"/>
          </w:rPr>
          <w:t>e</w:t>
        </w:r>
        <w:bookmarkEnd w:id="501"/>
        <w:r>
          <w:rPr>
            <w:rStyle w:val="Hyperlink"/>
          </w:rPr>
          <w:t xml:space="preserve"> </w:t>
        </w:r>
        <w:bookmarkStart w:id="502" w:name="_Hlt43617600"/>
        <w:r>
          <w:rPr>
            <w:rStyle w:val="Hyperlink"/>
          </w:rPr>
          <w:t>p</w:t>
        </w:r>
        <w:bookmarkStart w:id="503" w:name="_Hlt54071245"/>
        <w:bookmarkEnd w:id="502"/>
        <w:r>
          <w:rPr>
            <w:rStyle w:val="Hyperlink"/>
          </w:rPr>
          <w:t>r</w:t>
        </w:r>
        <w:bookmarkEnd w:id="503"/>
        <w:r>
          <w:rPr>
            <w:rStyle w:val="Hyperlink"/>
          </w:rPr>
          <w:t>oceeds</w:t>
        </w:r>
      </w:hyperlink>
      <w:r>
        <w:t xml:space="preserve">. </w:t>
      </w:r>
      <w:r w:rsidR="005E29FF">
        <w:t xml:space="preserve"> </w:t>
      </w:r>
      <w:r>
        <w:t xml:space="preserve">If sold, the </w:t>
      </w:r>
      <w:r w:rsidR="00C22DC3">
        <w:t xml:space="preserve">Grantee </w:t>
      </w:r>
      <w:r>
        <w:t>must have sales procedures that provide for competition to the extent practicable and for obtaining the highest possible return.</w:t>
      </w:r>
    </w:p>
    <w:p w14:paraId="6824FBAC" w14:textId="3EBAC58D" w:rsidR="00AF0E22" w:rsidRDefault="00904CE0" w:rsidP="00D72133">
      <w:pPr>
        <w:pStyle w:val="Heading4"/>
      </w:pPr>
      <w:r w:rsidRPr="00AF0E22">
        <w:t>Transfer Title</w:t>
      </w:r>
    </w:p>
    <w:p w14:paraId="4FDDD695" w14:textId="1F0FE6E3" w:rsidR="005E29FF" w:rsidRDefault="00904CE0" w:rsidP="00D72133">
      <w:r>
        <w:t xml:space="preserve">The </w:t>
      </w:r>
      <w:r w:rsidR="00C22DC3">
        <w:t xml:space="preserve">Grantee </w:t>
      </w:r>
      <w:r>
        <w:t xml:space="preserve">transfers title to the awarding agency, or to a third party that is either designated or approved by the awarding agency.  </w:t>
      </w:r>
      <w:r w:rsidR="005E29FF">
        <w:t>The Grantee is entitled to</w:t>
      </w:r>
      <w:r>
        <w:t xml:space="preserve"> be compensated for its equity share </w:t>
      </w:r>
      <w:r w:rsidR="006761EF">
        <w:t xml:space="preserve">(if any) </w:t>
      </w:r>
      <w:r>
        <w:t>in the property’s current FMV.</w:t>
      </w:r>
    </w:p>
    <w:p w14:paraId="58AB71A7" w14:textId="401949D6" w:rsidR="00525A33" w:rsidRDefault="00A80CEB" w:rsidP="00525A33">
      <w:pPr>
        <w:pStyle w:val="Bold"/>
      </w:pPr>
      <w:r>
        <w:t>Reference</w:t>
      </w:r>
      <w:r w:rsidR="00904CE0">
        <w:t>:</w:t>
      </w:r>
    </w:p>
    <w:p w14:paraId="11F22DB9" w14:textId="45801D4B" w:rsidR="00BD0E0F" w:rsidRDefault="000A7BE6" w:rsidP="000C28AB">
      <w:pPr>
        <w:pStyle w:val="Bibliography"/>
      </w:pPr>
      <w:r>
        <w:t xml:space="preserve">OMB </w:t>
      </w:r>
      <w:r w:rsidR="00BD0E0F">
        <w:t xml:space="preserve">Uniform Guidance: </w:t>
      </w:r>
      <w:r w:rsidR="00CB3C35">
        <w:t xml:space="preserve"> </w:t>
      </w:r>
      <w:r w:rsidR="00BD0E0F">
        <w:t>2 CFR § 200.311(c)</w:t>
      </w:r>
    </w:p>
    <w:p w14:paraId="61D92B20" w14:textId="654FD8E2" w:rsidR="00BD0E0F" w:rsidRDefault="00BD0E0F" w:rsidP="000C28AB">
      <w:pPr>
        <w:pStyle w:val="Bibliography"/>
      </w:pPr>
      <w:r>
        <w:t xml:space="preserve">TxGMS: </w:t>
      </w:r>
      <w:r w:rsidR="00CB3C35">
        <w:t xml:space="preserve"> </w:t>
      </w:r>
      <w:r>
        <w:t>“Real Property”</w:t>
      </w:r>
    </w:p>
    <w:p w14:paraId="54ED0B38" w14:textId="0B7F6191" w:rsidR="00EE132A" w:rsidRPr="00EA15CB" w:rsidRDefault="00EE132A" w:rsidP="00EE132A">
      <w:pPr>
        <w:pStyle w:val="Date"/>
      </w:pPr>
      <w:r>
        <w:t xml:space="preserve">Last Update:  </w:t>
      </w:r>
      <w:r w:rsidR="00CE227A">
        <w:t>October 1, 2023</w:t>
      </w:r>
    </w:p>
    <w:p w14:paraId="24D43AF0" w14:textId="77777777" w:rsidR="00904CE0" w:rsidRPr="00DC6A76" w:rsidRDefault="00D72133" w:rsidP="001D2A16">
      <w:pPr>
        <w:spacing w:after="0"/>
        <w:jc w:val="center"/>
        <w:rPr>
          <w:rStyle w:val="Hyperlink"/>
        </w:rPr>
      </w:pPr>
      <w:hyperlink w:anchor="thirteen_toc" w:history="1">
        <w:r w:rsidR="00904CE0" w:rsidRPr="00DC6A76">
          <w:rPr>
            <w:rStyle w:val="Hyperlink"/>
          </w:rPr>
          <w:t>Return to C</w:t>
        </w:r>
        <w:bookmarkStart w:id="504" w:name="_Hlt55117105"/>
        <w:r w:rsidR="00904CE0" w:rsidRPr="00DC6A76">
          <w:rPr>
            <w:rStyle w:val="Hyperlink"/>
          </w:rPr>
          <w:t>h</w:t>
        </w:r>
        <w:bookmarkEnd w:id="504"/>
        <w:r w:rsidR="00904CE0" w:rsidRPr="00DC6A76">
          <w:rPr>
            <w:rStyle w:val="Hyperlink"/>
          </w:rPr>
          <w:t>apte</w:t>
        </w:r>
        <w:bookmarkStart w:id="505" w:name="_Hlt77987920"/>
        <w:r w:rsidR="00904CE0" w:rsidRPr="00DC6A76">
          <w:rPr>
            <w:rStyle w:val="Hyperlink"/>
          </w:rPr>
          <w:t>r</w:t>
        </w:r>
        <w:bookmarkEnd w:id="505"/>
        <w:r w:rsidR="00904CE0" w:rsidRPr="00DC6A76">
          <w:rPr>
            <w:rStyle w:val="Hyperlink"/>
          </w:rPr>
          <w:t xml:space="preserve"> </w:t>
        </w:r>
        <w:bookmarkStart w:id="506" w:name="_Hlt377384426"/>
        <w:r w:rsidR="00904CE0" w:rsidRPr="00DC6A76">
          <w:rPr>
            <w:rStyle w:val="Hyperlink"/>
          </w:rPr>
          <w:t>T</w:t>
        </w:r>
        <w:bookmarkEnd w:id="506"/>
        <w:r w:rsidR="00904CE0" w:rsidRPr="00DC6A76">
          <w:rPr>
            <w:rStyle w:val="Hyperlink"/>
          </w:rPr>
          <w:t xml:space="preserve">able </w:t>
        </w:r>
        <w:bookmarkStart w:id="507" w:name="_Hlt44228303"/>
        <w:r w:rsidR="00904CE0" w:rsidRPr="00DC6A76">
          <w:rPr>
            <w:rStyle w:val="Hyperlink"/>
          </w:rPr>
          <w:t>o</w:t>
        </w:r>
        <w:bookmarkEnd w:id="507"/>
        <w:r w:rsidR="00904CE0" w:rsidRPr="00DC6A76">
          <w:rPr>
            <w:rStyle w:val="Hyperlink"/>
          </w:rPr>
          <w:t>f Conten</w:t>
        </w:r>
        <w:bookmarkStart w:id="508" w:name="_Hlt55116086"/>
        <w:r w:rsidR="00904CE0" w:rsidRPr="00DC6A76">
          <w:rPr>
            <w:rStyle w:val="Hyperlink"/>
          </w:rPr>
          <w:t>t</w:t>
        </w:r>
        <w:bookmarkEnd w:id="508"/>
        <w:r w:rsidR="00904CE0" w:rsidRPr="00DC6A76">
          <w:rPr>
            <w:rStyle w:val="Hyperlink"/>
          </w:rPr>
          <w:t>s</w:t>
        </w:r>
      </w:hyperlink>
    </w:p>
    <w:p w14:paraId="13A9C56B" w14:textId="65385928" w:rsidR="00187C2C" w:rsidRDefault="00CB3C35" w:rsidP="001D2A16">
      <w:pPr>
        <w:spacing w:after="0"/>
        <w:jc w:val="center"/>
        <w:sectPr w:rsidR="00187C2C" w:rsidSect="00187C2C">
          <w:pgSz w:w="12240" w:h="15840" w:code="1"/>
          <w:pgMar w:top="1440" w:right="1440" w:bottom="1440" w:left="1440" w:header="720" w:footer="720" w:gutter="0"/>
          <w:cols w:space="720"/>
          <w:docGrid w:linePitch="326"/>
        </w:sectPr>
      </w:pPr>
      <w:hyperlink w:anchor="toc" w:history="1">
        <w:r w:rsidR="00904CE0" w:rsidRPr="00CB3C35">
          <w:rPr>
            <w:rStyle w:val="Hyperlink"/>
          </w:rPr>
          <w:t>Return to FM</w:t>
        </w:r>
        <w:bookmarkStart w:id="509" w:name="_Hlt377384432"/>
        <w:r w:rsidR="00904CE0" w:rsidRPr="00CB3C35">
          <w:rPr>
            <w:rStyle w:val="Hyperlink"/>
          </w:rPr>
          <w:t>G</w:t>
        </w:r>
        <w:bookmarkEnd w:id="509"/>
        <w:r w:rsidR="00904CE0" w:rsidRPr="00CB3C35">
          <w:rPr>
            <w:rStyle w:val="Hyperlink"/>
          </w:rPr>
          <w:t>C Ta</w:t>
        </w:r>
        <w:bookmarkStart w:id="510" w:name="_Hlt43617708"/>
        <w:r w:rsidR="00904CE0" w:rsidRPr="00CB3C35">
          <w:rPr>
            <w:rStyle w:val="Hyperlink"/>
          </w:rPr>
          <w:t>b</w:t>
        </w:r>
        <w:bookmarkEnd w:id="510"/>
        <w:r w:rsidR="00904CE0" w:rsidRPr="00CB3C35">
          <w:rPr>
            <w:rStyle w:val="Hyperlink"/>
          </w:rPr>
          <w:t>le of Contents</w:t>
        </w:r>
      </w:hyperlink>
    </w:p>
    <w:p w14:paraId="1674E10F" w14:textId="30CE9DD1" w:rsidR="00DC6A76" w:rsidRDefault="00DC6A76" w:rsidP="001D2A16">
      <w:pPr>
        <w:pStyle w:val="Heading2"/>
      </w:pPr>
      <w:bookmarkStart w:id="511" w:name="thirteen_five"/>
      <w:bookmarkEnd w:id="511"/>
      <w:r>
        <w:lastRenderedPageBreak/>
        <w:t xml:space="preserve">13.5 Acquisition and Use of </w:t>
      </w:r>
      <w:r w:rsidR="00904CE0">
        <w:t>Equipment</w:t>
      </w:r>
    </w:p>
    <w:p w14:paraId="69DA0A9E" w14:textId="7CCB94E3" w:rsidR="00DD098B" w:rsidRDefault="00DD098B" w:rsidP="001D2A16">
      <w:pPr>
        <w:rPr>
          <w:rStyle w:val="IntenseEmphasis"/>
        </w:rPr>
      </w:pPr>
      <w:r>
        <w:rPr>
          <w:rStyle w:val="IntenseEmphasis"/>
        </w:rPr>
        <w:t>Policy:</w:t>
      </w:r>
    </w:p>
    <w:p w14:paraId="1CEABF83" w14:textId="2090B0C4" w:rsidR="00904CE0" w:rsidRPr="00DC6A76" w:rsidRDefault="00DC6A76" w:rsidP="001D2A16">
      <w:pPr>
        <w:rPr>
          <w:rStyle w:val="IntenseEmphasis"/>
        </w:rPr>
      </w:pPr>
      <w:r w:rsidRPr="00DC6A76">
        <w:rPr>
          <w:rStyle w:val="IntenseEmphasis"/>
        </w:rPr>
        <w:t xml:space="preserve">Equipment </w:t>
      </w:r>
      <w:r w:rsidR="00904CE0" w:rsidRPr="00DC6A76">
        <w:rPr>
          <w:rStyle w:val="IntenseEmphasis"/>
        </w:rPr>
        <w:t>shall only be acquired with the prior approval of the Agency.  Equipment acquired with federal or state funds must be used for an authorized purpose as long as needed, in accordance with applicable administrative requirements.</w:t>
      </w:r>
    </w:p>
    <w:p w14:paraId="62D4CD88" w14:textId="1727F32D" w:rsidR="008D5F19" w:rsidRDefault="008D5F19" w:rsidP="008D5F19">
      <w:r>
        <w:t xml:space="preserve">This Section summarizes requirements for acquisition and use of </w:t>
      </w:r>
      <w:hyperlink w:anchor="equipment" w:history="1">
        <w:r w:rsidRPr="00CB3C35">
          <w:rPr>
            <w:rStyle w:val="Hyperlink"/>
          </w:rPr>
          <w:t>equipment</w:t>
        </w:r>
      </w:hyperlink>
      <w:r>
        <w:t xml:space="preserve"> purchased in whole or part with TWC grant funds.</w:t>
      </w:r>
    </w:p>
    <w:p w14:paraId="2207E5D8" w14:textId="4CF5FD7A" w:rsidR="008D5F19" w:rsidRDefault="008D5F19" w:rsidP="00D72133">
      <w:pPr>
        <w:pStyle w:val="Heading3"/>
      </w:pPr>
      <w:r>
        <w:t>Prior Approval</w:t>
      </w:r>
      <w:r w:rsidR="00430FE4">
        <w:t xml:space="preserve"> to Acquire Equipment</w:t>
      </w:r>
    </w:p>
    <w:p w14:paraId="74C1CDDE" w14:textId="605F41CD" w:rsidR="00904CE0" w:rsidRDefault="008D5F19" w:rsidP="001D2A16">
      <w:r>
        <w:t xml:space="preserve">Pursuant to the prior approval requirements covered in </w:t>
      </w:r>
      <w:hyperlink w:anchor="eight_3_22" w:history="1">
        <w:r w:rsidRPr="008D5F19">
          <w:rPr>
            <w:rStyle w:val="Hyperlink"/>
          </w:rPr>
          <w:t>Section 8.3.22 Equipment, Buildings, and Other Capital Expenditures</w:t>
        </w:r>
      </w:hyperlink>
      <w:r>
        <w:t>, in this manual, prior</w:t>
      </w:r>
      <w:r w:rsidR="00904CE0">
        <w:t xml:space="preserve"> written approval must be obtained from the </w:t>
      </w:r>
      <w:hyperlink w:anchor="agency" w:history="1">
        <w:r w:rsidR="00904CE0">
          <w:rPr>
            <w:rStyle w:val="Hyperlink"/>
          </w:rPr>
          <w:t>A</w:t>
        </w:r>
        <w:bookmarkStart w:id="512" w:name="_Hlt126663912"/>
        <w:r w:rsidR="00904CE0">
          <w:rPr>
            <w:rStyle w:val="Hyperlink"/>
          </w:rPr>
          <w:t>g</w:t>
        </w:r>
        <w:bookmarkStart w:id="513" w:name="_Hlt105298814"/>
        <w:bookmarkEnd w:id="512"/>
        <w:r w:rsidR="00904CE0">
          <w:rPr>
            <w:rStyle w:val="Hyperlink"/>
          </w:rPr>
          <w:t>e</w:t>
        </w:r>
        <w:bookmarkEnd w:id="513"/>
        <w:r w:rsidR="00904CE0">
          <w:rPr>
            <w:rStyle w:val="Hyperlink"/>
          </w:rPr>
          <w:t>ncy</w:t>
        </w:r>
      </w:hyperlink>
      <w:r w:rsidR="00904CE0">
        <w:t xml:space="preserve"> before purchasing </w:t>
      </w:r>
      <w:r w:rsidR="00F5309E" w:rsidRPr="00D72133">
        <w:t>equipment</w:t>
      </w:r>
      <w:r w:rsidR="00904CE0">
        <w:t xml:space="preserve">.  Prior written approval must be requested by completing </w:t>
      </w:r>
      <w:r w:rsidR="00ED0653" w:rsidRPr="00EF3636">
        <w:t>Form 7100</w:t>
      </w:r>
      <w:r w:rsidR="00904CE0">
        <w:t xml:space="preserve"> and submitting it by mail or fax to the </w:t>
      </w:r>
      <w:hyperlink w:anchor="agency" w:history="1">
        <w:r w:rsidR="00904CE0" w:rsidRPr="00F5309E">
          <w:rPr>
            <w:rStyle w:val="Hyperlink"/>
          </w:rPr>
          <w:t>Agency’s</w:t>
        </w:r>
      </w:hyperlink>
      <w:r w:rsidR="00ED0653">
        <w:t xml:space="preserve"> designated </w:t>
      </w:r>
      <w:r>
        <w:t xml:space="preserve">grant </w:t>
      </w:r>
      <w:r w:rsidR="00ED0653">
        <w:t>manager.</w:t>
      </w:r>
      <w:r w:rsidR="008E1588">
        <w:t xml:space="preserve">  </w:t>
      </w:r>
      <w:r w:rsidR="00904CE0">
        <w:t xml:space="preserve">Approval is valid for 90 days after issuance of the concurrence letter from the Agency.  No later than 30 days after completing the final acquisition of the approved property </w:t>
      </w:r>
      <w:r w:rsidR="00ED0653" w:rsidRPr="00EF3636">
        <w:t>Form 7200</w:t>
      </w:r>
      <w:r w:rsidR="00904CE0">
        <w:t xml:space="preserve"> must be submitted to the Agency. </w:t>
      </w:r>
      <w:r w:rsidR="00ED0653">
        <w:t xml:space="preserve"> Forms 7100 and 7200 are </w:t>
      </w:r>
      <w:r w:rsidR="00ED0653" w:rsidRPr="00D468D6">
        <w:t xml:space="preserve">provided </w:t>
      </w:r>
      <w:r w:rsidR="00ED0653">
        <w:t xml:space="preserve">on the </w:t>
      </w:r>
      <w:r w:rsidR="006F3744" w:rsidRPr="00D72133">
        <w:t xml:space="preserve">Agency’s </w:t>
      </w:r>
      <w:r>
        <w:t>website</w:t>
      </w:r>
      <w:r w:rsidR="00ED0653" w:rsidRPr="00D468D6">
        <w:t>.</w:t>
      </w:r>
    </w:p>
    <w:p w14:paraId="4A03B037" w14:textId="23D5D660" w:rsidR="00904CE0" w:rsidRDefault="00904CE0" w:rsidP="001D2A16">
      <w:r>
        <w:t xml:space="preserve">Forms 7100 and 7200 are required for all equipment purchases, and must be submitted to the Agency even if the property that is being acquired is </w:t>
      </w:r>
      <w:hyperlink w:anchor="replacementprop" w:history="1">
        <w:r>
          <w:rPr>
            <w:rStyle w:val="Hyperlink"/>
          </w:rPr>
          <w:t>repl</w:t>
        </w:r>
        <w:bookmarkStart w:id="514" w:name="_Hlt105298831"/>
        <w:r>
          <w:rPr>
            <w:rStyle w:val="Hyperlink"/>
          </w:rPr>
          <w:t>a</w:t>
        </w:r>
        <w:bookmarkEnd w:id="514"/>
        <w:r>
          <w:rPr>
            <w:rStyle w:val="Hyperlink"/>
          </w:rPr>
          <w:t>ceme</w:t>
        </w:r>
        <w:bookmarkStart w:id="515" w:name="_Hlt126663925"/>
        <w:r>
          <w:rPr>
            <w:rStyle w:val="Hyperlink"/>
          </w:rPr>
          <w:t>n</w:t>
        </w:r>
        <w:bookmarkEnd w:id="515"/>
        <w:r>
          <w:rPr>
            <w:rStyle w:val="Hyperlink"/>
          </w:rPr>
          <w:t>t property</w:t>
        </w:r>
      </w:hyperlink>
      <w:r>
        <w:t xml:space="preserve">.  </w:t>
      </w:r>
      <w:hyperlink w:anchor="grantee" w:history="1">
        <w:r w:rsidR="00F5309E" w:rsidRPr="00F5309E">
          <w:rPr>
            <w:rStyle w:val="Hyperlink"/>
          </w:rPr>
          <w:t>Grantees'</w:t>
        </w:r>
      </w:hyperlink>
      <w:r w:rsidR="008D5F19">
        <w:t xml:space="preserve"> </w:t>
      </w:r>
      <w:hyperlink w:anchor="subgrantee" w:history="1">
        <w:r w:rsidR="008D5F19" w:rsidRPr="000C28AB">
          <w:rPr>
            <w:rStyle w:val="Hyperlink"/>
          </w:rPr>
          <w:t>subgrantees (subrecipients)</w:t>
        </w:r>
      </w:hyperlink>
      <w:r w:rsidR="008D5F19">
        <w:t xml:space="preserve"> </w:t>
      </w:r>
      <w:r>
        <w:t xml:space="preserve">must submit forms through </w:t>
      </w:r>
      <w:r w:rsidR="00B47C0E">
        <w:t>Grantees</w:t>
      </w:r>
      <w:r>
        <w:t>.</w:t>
      </w:r>
    </w:p>
    <w:p w14:paraId="404F64BA" w14:textId="0FAED0B0" w:rsidR="008D5F19" w:rsidRDefault="008D5F19" w:rsidP="001D2A16">
      <w:r>
        <w:t xml:space="preserve">Depending on the fund source, the Agency may be required to obtain approval from a </w:t>
      </w:r>
      <w:hyperlink w:anchor="federalawardingagency" w:history="1">
        <w:r w:rsidRPr="000C28AB">
          <w:rPr>
            <w:rStyle w:val="Hyperlink"/>
          </w:rPr>
          <w:t>federal awarding agency</w:t>
        </w:r>
      </w:hyperlink>
      <w:r>
        <w:t xml:space="preserve"> or state pass-through entity before the Agency can approve </w:t>
      </w:r>
      <w:r w:rsidR="00AF0E22">
        <w:t>the purchase request</w:t>
      </w:r>
      <w:r>
        <w:t>.</w:t>
      </w:r>
    </w:p>
    <w:p w14:paraId="221177BB" w14:textId="062E271F" w:rsidR="008D5F19" w:rsidRDefault="008D5F19" w:rsidP="00D72133">
      <w:pPr>
        <w:pStyle w:val="Heading3"/>
      </w:pPr>
      <w:r>
        <w:t>Use</w:t>
      </w:r>
      <w:r w:rsidR="00430FE4">
        <w:t xml:space="preserve"> of Equipment</w:t>
      </w:r>
    </w:p>
    <w:p w14:paraId="27DCAE97" w14:textId="4319BB2D" w:rsidR="00430FE4" w:rsidRDefault="00430FE4" w:rsidP="001D2A16">
      <w:r>
        <w:t>Requirements for equipment use follow.</w:t>
      </w:r>
      <w:r w:rsidR="00430DE6">
        <w:t xml:space="preserve">  </w:t>
      </w:r>
      <w:r w:rsidR="00F5309E">
        <w:t>D</w:t>
      </w:r>
      <w:r w:rsidR="00430DE6">
        <w:t xml:space="preserve">ifferences exist depending on whether the equipment was acquired under a </w:t>
      </w:r>
      <w:hyperlink w:anchor="federalaward" w:history="1">
        <w:r w:rsidR="00430DE6" w:rsidRPr="00985B1B">
          <w:rPr>
            <w:rStyle w:val="Hyperlink"/>
          </w:rPr>
          <w:t>federal award</w:t>
        </w:r>
      </w:hyperlink>
      <w:r w:rsidR="00430DE6">
        <w:t xml:space="preserve"> or </w:t>
      </w:r>
      <w:hyperlink w:anchor="stateaward" w:history="1">
        <w:r w:rsidR="00430DE6" w:rsidRPr="00985B1B">
          <w:rPr>
            <w:rStyle w:val="Hyperlink"/>
          </w:rPr>
          <w:t>state award</w:t>
        </w:r>
      </w:hyperlink>
      <w:r w:rsidR="00430DE6">
        <w:t>.</w:t>
      </w:r>
    </w:p>
    <w:p w14:paraId="1F2F7F1F" w14:textId="244D676B" w:rsidR="00430FE4" w:rsidRDefault="00430FE4" w:rsidP="00D72133">
      <w:pPr>
        <w:pStyle w:val="Heading4"/>
      </w:pPr>
      <w:r>
        <w:t>Government Interest</w:t>
      </w:r>
    </w:p>
    <w:p w14:paraId="1445B792" w14:textId="5D8DE6A2" w:rsidR="00430DE6" w:rsidRDefault="00904CE0" w:rsidP="001D2A16">
      <w:r>
        <w:t>The federal or state government has an interest in equipment that was acquired with federal or state funds, respectively.</w:t>
      </w:r>
    </w:p>
    <w:p w14:paraId="257DD847" w14:textId="4C39A6DC" w:rsidR="00430DE6" w:rsidRDefault="00904CE0" w:rsidP="001D2A16">
      <w:r>
        <w:t xml:space="preserve">As long as the federal or state government retains an interest, equipment that was purchased using federal or state </w:t>
      </w:r>
      <w:r w:rsidR="00F5309E">
        <w:t xml:space="preserve">grant </w:t>
      </w:r>
      <w:r>
        <w:t>funds may not be used to provide services for a fee that is less than private companies normally charge for equivalent services unless specifically authorized by federal statute</w:t>
      </w:r>
      <w:r w:rsidR="00430DE6">
        <w:t xml:space="preserve"> (for federal awards), or prior written approval is obtained from the state awarding agency (for state awards)</w:t>
      </w:r>
      <w:r>
        <w:t>.</w:t>
      </w:r>
    </w:p>
    <w:p w14:paraId="0A8BFD7C" w14:textId="65BF0AB8" w:rsidR="00904CE0" w:rsidRDefault="00904CE0" w:rsidP="001D2A16">
      <w:r>
        <w:lastRenderedPageBreak/>
        <w:t xml:space="preserve">The federal or state government will retain an interest in the property until such time as it expressly releases its </w:t>
      </w:r>
      <w:r w:rsidR="00985B1B">
        <w:t xml:space="preserve">respective </w:t>
      </w:r>
      <w:r>
        <w:t xml:space="preserve">interest or the property is </w:t>
      </w:r>
      <w:r w:rsidR="00430FE4">
        <w:t xml:space="preserve">properly </w:t>
      </w:r>
      <w:r>
        <w:t>disposed</w:t>
      </w:r>
      <w:r w:rsidR="00F5309E">
        <w:t xml:space="preserve"> </w:t>
      </w:r>
      <w:r w:rsidR="00430FE4">
        <w:t xml:space="preserve">as described in </w:t>
      </w:r>
      <w:hyperlink w:anchor="thirteen_eleven" w:history="1">
        <w:r w:rsidR="00430FE4" w:rsidRPr="00430FE4">
          <w:rPr>
            <w:rStyle w:val="Hyperlink"/>
          </w:rPr>
          <w:t xml:space="preserve">Section 13.11 Disposition of Equipment </w:t>
        </w:r>
        <w:r w:rsidR="00985B1B">
          <w:rPr>
            <w:rStyle w:val="Hyperlink"/>
          </w:rPr>
          <w:t>($5,000 or Less)</w:t>
        </w:r>
      </w:hyperlink>
      <w:r w:rsidR="00430FE4">
        <w:t xml:space="preserve"> and </w:t>
      </w:r>
      <w:hyperlink w:anchor="thirteen_twelve" w:history="1">
        <w:r w:rsidR="00430FE4" w:rsidRPr="00430FE4">
          <w:rPr>
            <w:rStyle w:val="Hyperlink"/>
          </w:rPr>
          <w:t xml:space="preserve">Section 13.12 Disposition of Equipment </w:t>
        </w:r>
        <w:r w:rsidR="00985B1B">
          <w:rPr>
            <w:rStyle w:val="Hyperlink"/>
          </w:rPr>
          <w:t>($5,000 or More)</w:t>
        </w:r>
      </w:hyperlink>
      <w:r w:rsidR="00430FE4">
        <w:t>, in this manual</w:t>
      </w:r>
      <w:r>
        <w:t>.</w:t>
      </w:r>
    </w:p>
    <w:p w14:paraId="6A1A05E9" w14:textId="613E47B2" w:rsidR="008D5F19" w:rsidRPr="002A3DA0" w:rsidRDefault="00904CE0" w:rsidP="00D72133">
      <w:pPr>
        <w:pStyle w:val="Heading4"/>
      </w:pPr>
      <w:r w:rsidRPr="00D72133">
        <w:t>Use for the Originally Authorized Purpose</w:t>
      </w:r>
    </w:p>
    <w:p w14:paraId="63E2E522" w14:textId="22807DAA" w:rsidR="002A3DA0" w:rsidRDefault="00904CE0" w:rsidP="001D2A16">
      <w:r>
        <w:t xml:space="preserve">Once acquired, equipment must be used </w:t>
      </w:r>
      <w:r w:rsidR="002A3DA0">
        <w:t xml:space="preserve">by the Grantee in the program or project for which it was acquired </w:t>
      </w:r>
      <w:r>
        <w:t xml:space="preserve">as long as needed, </w:t>
      </w:r>
      <w:r w:rsidR="002A3DA0">
        <w:t>whether or not the program or project continues to be supported by the grant award</w:t>
      </w:r>
      <w:r>
        <w:t xml:space="preserve">.  </w:t>
      </w:r>
      <w:r w:rsidR="00985B1B">
        <w:t>T</w:t>
      </w:r>
      <w:r>
        <w:t>he equipment may not be encumbered for any other use</w:t>
      </w:r>
      <w:r w:rsidR="002A3DA0">
        <w:t xml:space="preserve"> without prior approval from the federal awarding agency (for federal awards) or state awarding agency (for state awards)</w:t>
      </w:r>
      <w:r>
        <w:t>.</w:t>
      </w:r>
      <w:r w:rsidR="00985B1B">
        <w:t xml:space="preserve">  Submit such requests, if any, to the TWC grant manager.</w:t>
      </w:r>
    </w:p>
    <w:p w14:paraId="0E72FBC2" w14:textId="3661AE96" w:rsidR="008D5F19" w:rsidRDefault="00904CE0" w:rsidP="00D72133">
      <w:pPr>
        <w:pStyle w:val="Heading4"/>
      </w:pPr>
      <w:r>
        <w:t xml:space="preserve">Available for Use by Other </w:t>
      </w:r>
      <w:r w:rsidR="005B0BCE">
        <w:t xml:space="preserve">Federal/State </w:t>
      </w:r>
      <w:r>
        <w:t>Programs/Shared Use</w:t>
      </w:r>
    </w:p>
    <w:p w14:paraId="7D45A5D7" w14:textId="64F89C73" w:rsidR="00904CE0" w:rsidRDefault="00E02D58" w:rsidP="001D2A16">
      <w:r>
        <w:t>For federal awards, during the time that</w:t>
      </w:r>
      <w:r w:rsidR="00904CE0">
        <w:t xml:space="preserve"> the equipment is used in the </w:t>
      </w:r>
      <w:r>
        <w:t xml:space="preserve">federal </w:t>
      </w:r>
      <w:r w:rsidR="00904CE0">
        <w:t xml:space="preserve">program </w:t>
      </w:r>
      <w:r>
        <w:t>or project for which it was acquired</w:t>
      </w:r>
      <w:r w:rsidR="00904CE0">
        <w:t xml:space="preserve">, </w:t>
      </w:r>
      <w:r>
        <w:t>the Grantee</w:t>
      </w:r>
      <w:r w:rsidR="00904CE0">
        <w:t xml:space="preserve"> must </w:t>
      </w:r>
      <w:r>
        <w:t>also make the equipment</w:t>
      </w:r>
      <w:r w:rsidR="00904CE0">
        <w:t xml:space="preserve"> available </w:t>
      </w:r>
      <w:r>
        <w:t>for use on other projects or programs currently or previously supported by the federal government</w:t>
      </w:r>
      <w:r w:rsidR="00904CE0">
        <w:t xml:space="preserve"> as long as:</w:t>
      </w:r>
    </w:p>
    <w:p w14:paraId="73F836B8" w14:textId="3096E67B" w:rsidR="00904CE0" w:rsidRPr="00F5309E" w:rsidRDefault="00985B1B" w:rsidP="00D72133">
      <w:pPr>
        <w:pStyle w:val="ListParagraph"/>
        <w:numPr>
          <w:ilvl w:val="0"/>
          <w:numId w:val="7"/>
        </w:numPr>
      </w:pPr>
      <w:r>
        <w:t>S</w:t>
      </w:r>
      <w:r w:rsidR="00E02D58" w:rsidRPr="00F5309E">
        <w:t xml:space="preserve">uch </w:t>
      </w:r>
      <w:r w:rsidR="00904CE0" w:rsidRPr="00F5309E">
        <w:t xml:space="preserve">use by other programs will not interfere with using the equipment for </w:t>
      </w:r>
      <w:r w:rsidR="00E02D58" w:rsidRPr="00F5309E">
        <w:t>the work on the projects or programs for which it was originally acquired</w:t>
      </w:r>
      <w:r w:rsidR="00904CE0" w:rsidRPr="00F5309E">
        <w:t>;</w:t>
      </w:r>
    </w:p>
    <w:p w14:paraId="14581660" w14:textId="032CDC3D" w:rsidR="00904CE0" w:rsidRPr="00F5309E" w:rsidRDefault="00985B1B" w:rsidP="00D72133">
      <w:pPr>
        <w:pStyle w:val="ListParagraph"/>
        <w:numPr>
          <w:ilvl w:val="0"/>
          <w:numId w:val="7"/>
        </w:numPr>
      </w:pPr>
      <w:r>
        <w:t>F</w:t>
      </w:r>
      <w:r w:rsidR="00904CE0" w:rsidRPr="00F5309E">
        <w:t xml:space="preserve">irst preference </w:t>
      </w:r>
      <w:r w:rsidR="00E02D58" w:rsidRPr="00F5309E">
        <w:t xml:space="preserve">for other use </w:t>
      </w:r>
      <w:r w:rsidR="00904CE0" w:rsidRPr="00F5309E">
        <w:t xml:space="preserve">is given to </w:t>
      </w:r>
      <w:r w:rsidR="00E02D58" w:rsidRPr="00F5309E">
        <w:t xml:space="preserve">programs or projects </w:t>
      </w:r>
      <w:r w:rsidR="00904CE0" w:rsidRPr="00F5309E">
        <w:t xml:space="preserve">that are </w:t>
      </w:r>
      <w:r w:rsidR="00E02D58" w:rsidRPr="00F5309E">
        <w:t xml:space="preserve">supported </w:t>
      </w:r>
      <w:r w:rsidR="00904CE0" w:rsidRPr="00F5309E">
        <w:t xml:space="preserve">by the same federal </w:t>
      </w:r>
      <w:r w:rsidR="00E02D58" w:rsidRPr="00F5309E">
        <w:t xml:space="preserve">awarding </w:t>
      </w:r>
      <w:r w:rsidR="00904CE0" w:rsidRPr="00F5309E">
        <w:t>agency that funded the equipment acquisition; and</w:t>
      </w:r>
    </w:p>
    <w:p w14:paraId="125F1926" w14:textId="745D2635" w:rsidR="00904CE0" w:rsidRPr="00F5309E" w:rsidRDefault="00985B1B" w:rsidP="00D72133">
      <w:pPr>
        <w:pStyle w:val="ListParagraph"/>
        <w:numPr>
          <w:ilvl w:val="0"/>
          <w:numId w:val="7"/>
        </w:numPr>
      </w:pPr>
      <w:r>
        <w:t>S</w:t>
      </w:r>
      <w:r w:rsidR="00904CE0" w:rsidRPr="00F5309E">
        <w:t xml:space="preserve">econd preference is given to </w:t>
      </w:r>
      <w:r w:rsidR="00E02D58" w:rsidRPr="00F5309E">
        <w:t>programs or projects under federal awards from</w:t>
      </w:r>
      <w:r w:rsidR="00904CE0" w:rsidRPr="00F5309E">
        <w:t xml:space="preserve"> other federal </w:t>
      </w:r>
      <w:r w:rsidR="00E02D58" w:rsidRPr="00F5309E">
        <w:t xml:space="preserve">awarding </w:t>
      </w:r>
      <w:r w:rsidR="00904CE0" w:rsidRPr="00F5309E">
        <w:t>agencies.</w:t>
      </w:r>
    </w:p>
    <w:p w14:paraId="04379835" w14:textId="37DFCA0E" w:rsidR="005B0BCE" w:rsidRDefault="005B0BCE" w:rsidP="001D2A16">
      <w:r>
        <w:t>For state awards, prior written approval by the state awarding agency is required if the Grantee desires to use the equipment for activities in support of other grant programs.</w:t>
      </w:r>
    </w:p>
    <w:p w14:paraId="7198B9F1" w14:textId="54738692" w:rsidR="008D5F19" w:rsidRDefault="00904CE0" w:rsidP="00D72133">
      <w:pPr>
        <w:pStyle w:val="Heading4"/>
      </w:pPr>
      <w:r>
        <w:t xml:space="preserve">Use for Other </w:t>
      </w:r>
      <w:r w:rsidR="005B0BCE">
        <w:t xml:space="preserve">Federal/State </w:t>
      </w:r>
      <w:r>
        <w:t>Programs</w:t>
      </w:r>
    </w:p>
    <w:p w14:paraId="76D8C58C" w14:textId="7D839408" w:rsidR="002A3DA0" w:rsidRDefault="002A3DA0" w:rsidP="001D2A16">
      <w:r>
        <w:t xml:space="preserve">For federal awards, </w:t>
      </w:r>
      <w:r w:rsidR="00F5309E">
        <w:t>w</w:t>
      </w:r>
      <w:r w:rsidR="00904CE0">
        <w:t xml:space="preserve">hen </w:t>
      </w:r>
      <w:r>
        <w:t xml:space="preserve">the </w:t>
      </w:r>
      <w:r w:rsidR="00904CE0">
        <w:t xml:space="preserve">equipment is no longer needed for the </w:t>
      </w:r>
      <w:r>
        <w:t>original program or project</w:t>
      </w:r>
      <w:r w:rsidR="00904CE0">
        <w:t xml:space="preserve">, it may be used </w:t>
      </w:r>
      <w:r>
        <w:t>in</w:t>
      </w:r>
      <w:r w:rsidR="00904CE0">
        <w:t xml:space="preserve"> other activities that are either currently or were previously supported by a federal </w:t>
      </w:r>
      <w:r>
        <w:t xml:space="preserve">awarding </w:t>
      </w:r>
      <w:r w:rsidR="00904CE0">
        <w:t>agency</w:t>
      </w:r>
      <w:r>
        <w:t xml:space="preserve"> in the following order of priority:</w:t>
      </w:r>
    </w:p>
    <w:p w14:paraId="2CFD9491" w14:textId="76B5187D" w:rsidR="00430DE6" w:rsidRDefault="002A3DA0" w:rsidP="00D72133">
      <w:pPr>
        <w:pStyle w:val="ListParagraph"/>
        <w:numPr>
          <w:ilvl w:val="0"/>
          <w:numId w:val="90"/>
        </w:numPr>
      </w:pPr>
      <w:r>
        <w:t>Activities under a federal award from the federal awarding agency which funded the original program or project</w:t>
      </w:r>
      <w:r w:rsidR="00985B1B">
        <w:t>;</w:t>
      </w:r>
      <w:r w:rsidR="00430DE6">
        <w:t xml:space="preserve"> then</w:t>
      </w:r>
    </w:p>
    <w:p w14:paraId="0E657CB3" w14:textId="3BD2F72F" w:rsidR="002A3DA0" w:rsidRDefault="00430DE6" w:rsidP="00D72133">
      <w:pPr>
        <w:pStyle w:val="ListParagraph"/>
        <w:numPr>
          <w:ilvl w:val="0"/>
          <w:numId w:val="7"/>
        </w:numPr>
      </w:pPr>
      <w:r>
        <w:t xml:space="preserve">Activities under federal awards from other federal awarding agencies.  This includes consolidated equipment for </w:t>
      </w:r>
      <w:hyperlink w:anchor="informationtechnologysystems" w:history="1">
        <w:r w:rsidRPr="00F5309E">
          <w:rPr>
            <w:rStyle w:val="Hyperlink"/>
          </w:rPr>
          <w:t>information technology systems</w:t>
        </w:r>
      </w:hyperlink>
      <w:r w:rsidR="00904CE0">
        <w:t>.</w:t>
      </w:r>
    </w:p>
    <w:p w14:paraId="0C49173A" w14:textId="711D27EC" w:rsidR="005B0BCE" w:rsidRDefault="00430DE6" w:rsidP="00430DE6">
      <w:r>
        <w:t>For state awards, prior written approval by the state awarding agency is required if the Grantee desires to use the equipment for activities in support of other grant programs.</w:t>
      </w:r>
    </w:p>
    <w:p w14:paraId="0030DB0C" w14:textId="3E4D243F" w:rsidR="005B0BCE" w:rsidRDefault="005B0BCE" w:rsidP="005B0BCE">
      <w:pPr>
        <w:pStyle w:val="Heading4"/>
      </w:pPr>
      <w:r>
        <w:lastRenderedPageBreak/>
        <w:t>Use by Non-Federal/Non-State Programs</w:t>
      </w:r>
    </w:p>
    <w:p w14:paraId="30745031" w14:textId="2622FC8F" w:rsidR="005B0BCE" w:rsidRDefault="005B0BCE" w:rsidP="005B0BCE">
      <w:r>
        <w:t xml:space="preserve">For federal awards, the </w:t>
      </w:r>
      <w:hyperlink w:anchor="uniformguidance" w:history="1">
        <w:r w:rsidRPr="00985B1B">
          <w:rPr>
            <w:rStyle w:val="Hyperlink"/>
          </w:rPr>
          <w:t>Uniform Guidance</w:t>
        </w:r>
      </w:hyperlink>
      <w:r>
        <w:t xml:space="preserve"> </w:t>
      </w:r>
      <w:r w:rsidR="002E0A5C">
        <w:t xml:space="preserve">specifies that use </w:t>
      </w:r>
      <w:r>
        <w:t>for non-federally funded programs or project</w:t>
      </w:r>
      <w:r w:rsidR="002E0A5C">
        <w:t>s</w:t>
      </w:r>
      <w:r>
        <w:t xml:space="preserve"> is also permissible</w:t>
      </w:r>
      <w:r w:rsidR="002E0A5C">
        <w:t>, and that u</w:t>
      </w:r>
      <w:r>
        <w:t xml:space="preserve">ser fees should be considered if appropriate.  </w:t>
      </w:r>
      <w:r w:rsidR="00267264">
        <w:t>Such u</w:t>
      </w:r>
      <w:r>
        <w:t xml:space="preserve">ser fees </w:t>
      </w:r>
      <w:r w:rsidR="00267264">
        <w:t xml:space="preserve">would be </w:t>
      </w:r>
      <w:hyperlink w:anchor="programincome" w:history="1">
        <w:r w:rsidRPr="00F5309E">
          <w:rPr>
            <w:rStyle w:val="Hyperlink"/>
          </w:rPr>
          <w:t>program income</w:t>
        </w:r>
      </w:hyperlink>
      <w:r w:rsidR="00267264">
        <w:t>.</w:t>
      </w:r>
      <w:r>
        <w:t xml:space="preserve"> </w:t>
      </w:r>
      <w:r w:rsidR="00267264">
        <w:t xml:space="preserve"> For more information about program income refer to </w:t>
      </w:r>
      <w:hyperlink w:anchor="five_toc" w:history="1">
        <w:r>
          <w:rPr>
            <w:rStyle w:val="Hyperlink"/>
          </w:rPr>
          <w:t>Chapter 5</w:t>
        </w:r>
      </w:hyperlink>
      <w:r w:rsidR="002E0A5C">
        <w:rPr>
          <w:rStyle w:val="Hyperlink"/>
        </w:rPr>
        <w:t xml:space="preserve"> Program Income,</w:t>
      </w:r>
      <w:r>
        <w:t xml:space="preserve"> </w:t>
      </w:r>
      <w:r w:rsidR="002E0A5C">
        <w:t>in</w:t>
      </w:r>
      <w:r>
        <w:t xml:space="preserve"> this manual.</w:t>
      </w:r>
    </w:p>
    <w:p w14:paraId="1F38A2A0" w14:textId="636BC07D" w:rsidR="00267264" w:rsidRPr="005B0BCE" w:rsidRDefault="00267264" w:rsidP="005B0BCE">
      <w:r>
        <w:t xml:space="preserve">For state awards, </w:t>
      </w:r>
      <w:r w:rsidR="00BE2F35">
        <w:t xml:space="preserve">the </w:t>
      </w:r>
      <w:hyperlink w:anchor="txgms" w:history="1">
        <w:r w:rsidR="00BE2F35" w:rsidRPr="00BE2F35">
          <w:rPr>
            <w:rStyle w:val="Hyperlink"/>
          </w:rPr>
          <w:t>Texas Grant Management Standards (</w:t>
        </w:r>
        <w:r w:rsidRPr="00BE2F35">
          <w:rPr>
            <w:rStyle w:val="Hyperlink"/>
          </w:rPr>
          <w:t>TxGMS</w:t>
        </w:r>
        <w:r w:rsidR="00BE2F35" w:rsidRPr="00BE2F35">
          <w:rPr>
            <w:rStyle w:val="Hyperlink"/>
          </w:rPr>
          <w:t>)</w:t>
        </w:r>
      </w:hyperlink>
      <w:r>
        <w:t xml:space="preserve"> is silent on use for non-state funded programs or projects.  Contact the </w:t>
      </w:r>
      <w:r w:rsidR="00BE2F35">
        <w:t>TWC</w:t>
      </w:r>
      <w:r>
        <w:t xml:space="preserve"> grant manager.  The grant manager will coordinate with</w:t>
      </w:r>
      <w:r w:rsidR="00F5309E">
        <w:t xml:space="preserve">in the </w:t>
      </w:r>
      <w:r>
        <w:t xml:space="preserve">Agency as need to determine if such use </w:t>
      </w:r>
      <w:r w:rsidR="00BA0CB3">
        <w:t>would be prohibited or can be authorized under the specific circumstances and funding involved.</w:t>
      </w:r>
    </w:p>
    <w:p w14:paraId="4588D3F5" w14:textId="24B850E1" w:rsidR="00904CE0" w:rsidRDefault="00A80CEB" w:rsidP="00204423">
      <w:pPr>
        <w:pStyle w:val="Bold"/>
      </w:pPr>
      <w:r>
        <w:t>Reference</w:t>
      </w:r>
      <w:r w:rsidR="00904CE0">
        <w:t>:</w:t>
      </w:r>
    </w:p>
    <w:p w14:paraId="68C9519C" w14:textId="7B1E6518" w:rsidR="00430FE4" w:rsidRDefault="000A7BE6" w:rsidP="00D72133">
      <w:pPr>
        <w:pStyle w:val="Bibliography"/>
      </w:pPr>
      <w:r>
        <w:t xml:space="preserve">OMB </w:t>
      </w:r>
      <w:r w:rsidR="00430FE4">
        <w:t xml:space="preserve">Uniform Guidance: </w:t>
      </w:r>
      <w:r w:rsidR="00F5309E">
        <w:t xml:space="preserve"> </w:t>
      </w:r>
      <w:r w:rsidR="00430FE4">
        <w:t>2 CFR § 200.3</w:t>
      </w:r>
      <w:r w:rsidR="002A3DA0">
        <w:t>13(c)</w:t>
      </w:r>
    </w:p>
    <w:p w14:paraId="5FED9E3D" w14:textId="040B7C51" w:rsidR="002A3DA0" w:rsidRDefault="002A3DA0" w:rsidP="00D72133">
      <w:pPr>
        <w:pStyle w:val="Bibliography"/>
      </w:pPr>
      <w:r>
        <w:t xml:space="preserve">TxGMS: </w:t>
      </w:r>
      <w:r w:rsidR="00F5309E">
        <w:t xml:space="preserve"> </w:t>
      </w:r>
      <w:r>
        <w:t>“Equipment”</w:t>
      </w:r>
    </w:p>
    <w:p w14:paraId="0252164D" w14:textId="5943EA79" w:rsidR="00EE132A" w:rsidRPr="00353AB9" w:rsidRDefault="00EE132A" w:rsidP="00353AB9">
      <w:pPr>
        <w:pStyle w:val="Date"/>
      </w:pPr>
      <w:r w:rsidRPr="00353AB9">
        <w:t xml:space="preserve">Last Update:  </w:t>
      </w:r>
      <w:r w:rsidR="00CE227A">
        <w:t>October 1, 2023</w:t>
      </w:r>
    </w:p>
    <w:p w14:paraId="222E3827" w14:textId="77777777" w:rsidR="00904CE0" w:rsidRPr="00E139EB" w:rsidRDefault="00D72133" w:rsidP="001D2A16">
      <w:pPr>
        <w:spacing w:before="240" w:after="0"/>
        <w:jc w:val="center"/>
        <w:rPr>
          <w:rStyle w:val="Hyperlink"/>
        </w:rPr>
      </w:pPr>
      <w:hyperlink w:anchor="thirteen_toc" w:history="1">
        <w:r w:rsidR="00904CE0" w:rsidRPr="00E139EB">
          <w:rPr>
            <w:rStyle w:val="Hyperlink"/>
          </w:rPr>
          <w:t>Return to Ch</w:t>
        </w:r>
        <w:bookmarkStart w:id="516" w:name="_Hlt105298860"/>
        <w:r w:rsidR="00904CE0" w:rsidRPr="00E139EB">
          <w:rPr>
            <w:rStyle w:val="Hyperlink"/>
          </w:rPr>
          <w:t>a</w:t>
        </w:r>
        <w:bookmarkEnd w:id="516"/>
        <w:r w:rsidR="00904CE0" w:rsidRPr="00E139EB">
          <w:rPr>
            <w:rStyle w:val="Hyperlink"/>
          </w:rPr>
          <w:t>pter</w:t>
        </w:r>
        <w:bookmarkStart w:id="517" w:name="_Hlt55263580"/>
        <w:r w:rsidR="00904CE0" w:rsidRPr="00E139EB">
          <w:rPr>
            <w:rStyle w:val="Hyperlink"/>
          </w:rPr>
          <w:t xml:space="preserve"> </w:t>
        </w:r>
        <w:bookmarkStart w:id="518" w:name="_Hlt77988016"/>
        <w:bookmarkEnd w:id="517"/>
        <w:r w:rsidR="00904CE0" w:rsidRPr="00E139EB">
          <w:rPr>
            <w:rStyle w:val="Hyperlink"/>
          </w:rPr>
          <w:t>T</w:t>
        </w:r>
        <w:bookmarkEnd w:id="518"/>
        <w:r w:rsidR="00904CE0" w:rsidRPr="00E139EB">
          <w:rPr>
            <w:rStyle w:val="Hyperlink"/>
          </w:rPr>
          <w:t>able of Contents</w:t>
        </w:r>
      </w:hyperlink>
    </w:p>
    <w:p w14:paraId="1319BEFB" w14:textId="2C31CE87" w:rsidR="00187C2C" w:rsidRDefault="00F5309E" w:rsidP="001D2A16">
      <w:pPr>
        <w:spacing w:before="240" w:after="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904CE0" w:rsidRPr="00F5309E">
          <w:rPr>
            <w:rStyle w:val="Hyperlink"/>
          </w:rPr>
          <w:t>Return to FMGC Table of Contents</w:t>
        </w:r>
      </w:hyperlink>
    </w:p>
    <w:p w14:paraId="73B804FA" w14:textId="68CA4A5B" w:rsidR="00E139EB" w:rsidRDefault="00E139EB" w:rsidP="001D2A16">
      <w:pPr>
        <w:pStyle w:val="Heading2"/>
      </w:pPr>
      <w:bookmarkStart w:id="519" w:name="thirteen_six"/>
      <w:bookmarkEnd w:id="519"/>
      <w:r>
        <w:lastRenderedPageBreak/>
        <w:t>13.6 Property Records</w:t>
      </w:r>
      <w:r w:rsidR="00D33BA6">
        <w:t xml:space="preserve"> for Equipment</w:t>
      </w:r>
    </w:p>
    <w:p w14:paraId="10A427E0" w14:textId="5695718A" w:rsidR="00F5309E" w:rsidRDefault="00F5309E" w:rsidP="001D2A16">
      <w:pPr>
        <w:rPr>
          <w:rStyle w:val="IntenseEmphasis"/>
        </w:rPr>
      </w:pPr>
      <w:r>
        <w:rPr>
          <w:rStyle w:val="IntenseEmphasis"/>
        </w:rPr>
        <w:t>Policy:</w:t>
      </w:r>
    </w:p>
    <w:p w14:paraId="75A3EC38" w14:textId="77FF1A62" w:rsidR="00904CE0" w:rsidRPr="002D3705" w:rsidRDefault="00904CE0" w:rsidP="001D2A16">
      <w:pPr>
        <w:rPr>
          <w:rStyle w:val="IntenseEmphasis"/>
        </w:rPr>
      </w:pPr>
      <w:r w:rsidRPr="002D3705">
        <w:rPr>
          <w:rStyle w:val="IntenseEmphasis"/>
        </w:rPr>
        <w:t>Property records that meet or exceed the minimum standards established by applicable administrative requirements must be maintained for all equipment that was acquired in whole or in part with federal or state funds until such time as transfer, replacement or disposal occurs.</w:t>
      </w:r>
    </w:p>
    <w:p w14:paraId="21B0BBCA" w14:textId="1D870D02" w:rsidR="007D3D78" w:rsidRDefault="00BA718A" w:rsidP="001D2A16">
      <w:r>
        <w:t>Pr</w:t>
      </w:r>
      <w:r w:rsidR="00904CE0">
        <w:t xml:space="preserve">operty records for </w:t>
      </w:r>
      <w:hyperlink w:anchor="equipment" w:history="1">
        <w:r w:rsidR="00904CE0">
          <w:rPr>
            <w:rStyle w:val="Hyperlink"/>
          </w:rPr>
          <w:t>equi</w:t>
        </w:r>
        <w:bookmarkStart w:id="520" w:name="_Hlt105298866"/>
        <w:r w:rsidR="00904CE0">
          <w:rPr>
            <w:rStyle w:val="Hyperlink"/>
          </w:rPr>
          <w:t>p</w:t>
        </w:r>
        <w:bookmarkStart w:id="521" w:name="_Hlt126663948"/>
        <w:bookmarkEnd w:id="520"/>
        <w:r w:rsidR="00904CE0">
          <w:rPr>
            <w:rStyle w:val="Hyperlink"/>
          </w:rPr>
          <w:t>m</w:t>
        </w:r>
        <w:bookmarkEnd w:id="521"/>
        <w:r w:rsidR="00904CE0">
          <w:rPr>
            <w:rStyle w:val="Hyperlink"/>
          </w:rPr>
          <w:t>ent</w:t>
        </w:r>
      </w:hyperlink>
      <w:r w:rsidR="00904CE0">
        <w:t xml:space="preserve"> must meet the minimum standards below.</w:t>
      </w:r>
    </w:p>
    <w:p w14:paraId="2CAA14DC" w14:textId="3CBF29BF" w:rsidR="00904CE0" w:rsidRDefault="00904CE0" w:rsidP="001D2A16">
      <w:r>
        <w:t xml:space="preserve">Each </w:t>
      </w:r>
      <w:hyperlink w:anchor="grantee" w:history="1">
        <w:r w:rsidR="00D33BA6" w:rsidRPr="00D33BA6">
          <w:rPr>
            <w:rStyle w:val="Hyperlink"/>
          </w:rPr>
          <w:t>Grantee</w:t>
        </w:r>
      </w:hyperlink>
      <w:r w:rsidR="00D33BA6">
        <w:t xml:space="preserve"> </w:t>
      </w:r>
      <w:r>
        <w:t>should assign responsibility for maintaining current and accurate property records to a specific individual, such as a Property Control Officer.</w:t>
      </w:r>
      <w:bookmarkStart w:id="522" w:name="_Hlt55104158"/>
      <w:bookmarkEnd w:id="522"/>
      <w:r>
        <w:t xml:space="preserve">  </w:t>
      </w:r>
      <w:hyperlink w:anchor="thirteen_two" w:history="1">
        <w:r>
          <w:rPr>
            <w:rStyle w:val="Hyperlink"/>
          </w:rPr>
          <w:t>Se</w:t>
        </w:r>
        <w:bookmarkStart w:id="523" w:name="_Hlt126663950"/>
        <w:r>
          <w:rPr>
            <w:rStyle w:val="Hyperlink"/>
          </w:rPr>
          <w:t>c</w:t>
        </w:r>
        <w:bookmarkStart w:id="524" w:name="_Hlt77988020"/>
        <w:bookmarkEnd w:id="523"/>
        <w:r>
          <w:rPr>
            <w:rStyle w:val="Hyperlink"/>
          </w:rPr>
          <w:t>t</w:t>
        </w:r>
        <w:bookmarkEnd w:id="524"/>
        <w:r>
          <w:rPr>
            <w:rStyle w:val="Hyperlink"/>
          </w:rPr>
          <w:t>i</w:t>
        </w:r>
        <w:bookmarkStart w:id="525" w:name="_Hlt105289676"/>
        <w:r>
          <w:rPr>
            <w:rStyle w:val="Hyperlink"/>
          </w:rPr>
          <w:t>o</w:t>
        </w:r>
        <w:bookmarkEnd w:id="525"/>
        <w:r>
          <w:rPr>
            <w:rStyle w:val="Hyperlink"/>
          </w:rPr>
          <w:t>n</w:t>
        </w:r>
        <w:bookmarkStart w:id="526" w:name="_Hlt105298869"/>
        <w:r>
          <w:rPr>
            <w:rStyle w:val="Hyperlink"/>
          </w:rPr>
          <w:t xml:space="preserve"> </w:t>
        </w:r>
        <w:bookmarkEnd w:id="526"/>
        <w:r>
          <w:rPr>
            <w:rStyle w:val="Hyperlink"/>
          </w:rPr>
          <w:t>13.</w:t>
        </w:r>
        <w:r w:rsidR="00D33BA6">
          <w:rPr>
            <w:rStyle w:val="Hyperlink"/>
          </w:rPr>
          <w:t>2 Property Control Officer</w:t>
        </w:r>
      </w:hyperlink>
      <w:r w:rsidR="00D33BA6">
        <w:t>, in</w:t>
      </w:r>
      <w:r w:rsidR="00ED0653">
        <w:t xml:space="preserve"> this manual</w:t>
      </w:r>
      <w:r w:rsidR="00BE2F35">
        <w:t>,</w:t>
      </w:r>
      <w:r w:rsidR="00ED0653">
        <w:t xml:space="preserve"> </w:t>
      </w:r>
      <w:r>
        <w:t xml:space="preserve">provides additional information </w:t>
      </w:r>
      <w:r w:rsidR="007D3D78">
        <w:t>about</w:t>
      </w:r>
      <w:r>
        <w:t xml:space="preserve"> the duties of the Property Control Officer.</w:t>
      </w:r>
    </w:p>
    <w:p w14:paraId="25ECEC72" w14:textId="36A435F2" w:rsidR="007D3D78" w:rsidRDefault="007D3D78" w:rsidP="00852352">
      <w:r>
        <w:t xml:space="preserve">The </w:t>
      </w:r>
      <w:hyperlink w:anchor="uniformguidance" w:history="1">
        <w:r w:rsidRPr="00BE2F35">
          <w:rPr>
            <w:rStyle w:val="Hyperlink"/>
          </w:rPr>
          <w:t>Uniform Guidance</w:t>
        </w:r>
      </w:hyperlink>
      <w:r>
        <w:t xml:space="preserve"> and </w:t>
      </w:r>
      <w:hyperlink w:anchor="txgms" w:history="1">
        <w:r w:rsidR="00BE2F35" w:rsidRPr="00BE2F35">
          <w:rPr>
            <w:rStyle w:val="Hyperlink"/>
          </w:rPr>
          <w:t>Texas Grant Management Standards (</w:t>
        </w:r>
        <w:r w:rsidRPr="00BE2F35">
          <w:rPr>
            <w:rStyle w:val="Hyperlink"/>
          </w:rPr>
          <w:t>TxGMS</w:t>
        </w:r>
        <w:r w:rsidR="00BE2F35" w:rsidRPr="00BE2F35">
          <w:rPr>
            <w:rStyle w:val="Hyperlink"/>
          </w:rPr>
          <w:t>)</w:t>
        </w:r>
      </w:hyperlink>
      <w:r>
        <w:t xml:space="preserve"> require that property records </w:t>
      </w:r>
      <w:r w:rsidR="002052B6">
        <w:t xml:space="preserve">be maintained </w:t>
      </w:r>
      <w:r>
        <w:t>for equipment</w:t>
      </w:r>
      <w:r w:rsidR="002052B6">
        <w:t xml:space="preserve"> and that those property records</w:t>
      </w:r>
      <w:r>
        <w:t xml:space="preserve"> include </w:t>
      </w:r>
      <w:r w:rsidR="00852352">
        <w:t xml:space="preserve">all </w:t>
      </w:r>
      <w:r>
        <w:t>the following data elements:</w:t>
      </w:r>
    </w:p>
    <w:p w14:paraId="75802444" w14:textId="5C940145" w:rsidR="007D3D78" w:rsidRDefault="00852352" w:rsidP="00852352">
      <w:pPr>
        <w:pStyle w:val="ListParagraph"/>
        <w:numPr>
          <w:ilvl w:val="0"/>
          <w:numId w:val="7"/>
        </w:numPr>
      </w:pPr>
      <w:r>
        <w:t>A</w:t>
      </w:r>
      <w:r w:rsidR="007D3D78">
        <w:t xml:space="preserve"> description of the property</w:t>
      </w:r>
      <w:r>
        <w:t>,</w:t>
      </w:r>
    </w:p>
    <w:p w14:paraId="57EF7166" w14:textId="6B727325" w:rsidR="007D3D78" w:rsidRDefault="00852352" w:rsidP="00852352">
      <w:pPr>
        <w:pStyle w:val="ListParagraph"/>
        <w:numPr>
          <w:ilvl w:val="0"/>
          <w:numId w:val="7"/>
        </w:numPr>
      </w:pPr>
      <w:r>
        <w:t>A</w:t>
      </w:r>
      <w:r w:rsidR="007D3D78">
        <w:t xml:space="preserve"> serial number or other identification number</w:t>
      </w:r>
      <w:r w:rsidR="00EC4821">
        <w:t xml:space="preserve"> (Note 1)</w:t>
      </w:r>
      <w:r>
        <w:t>,</w:t>
      </w:r>
    </w:p>
    <w:p w14:paraId="0127BC57" w14:textId="11CCDAA1" w:rsidR="007D3D78" w:rsidRDefault="00852352" w:rsidP="00852352">
      <w:pPr>
        <w:pStyle w:val="ListParagraph"/>
        <w:numPr>
          <w:ilvl w:val="0"/>
          <w:numId w:val="7"/>
        </w:numPr>
      </w:pPr>
      <w:r>
        <w:t>T</w:t>
      </w:r>
      <w:r w:rsidR="007D3D78">
        <w:t xml:space="preserve">he source of funding for the property (for </w:t>
      </w:r>
      <w:hyperlink w:anchor="federalaward" w:history="1">
        <w:r w:rsidR="007D3D78" w:rsidRPr="00BE2F35">
          <w:rPr>
            <w:rStyle w:val="Hyperlink"/>
          </w:rPr>
          <w:t>federal awards</w:t>
        </w:r>
      </w:hyperlink>
      <w:r w:rsidR="007D3D78">
        <w:t xml:space="preserve">, this must include the </w:t>
      </w:r>
      <w:hyperlink w:anchor="fain" w:history="1">
        <w:r w:rsidR="007D3D78" w:rsidRPr="00297405">
          <w:rPr>
            <w:rStyle w:val="Hyperlink"/>
          </w:rPr>
          <w:t>Federal Award Identification Number (FAIN)</w:t>
        </w:r>
      </w:hyperlink>
      <w:r w:rsidR="007D3D78">
        <w:t>),</w:t>
      </w:r>
    </w:p>
    <w:p w14:paraId="4E8D5AB7" w14:textId="1DC67D5F" w:rsidR="007D3D78" w:rsidRDefault="00852352" w:rsidP="00852352">
      <w:pPr>
        <w:pStyle w:val="ListParagraph"/>
        <w:numPr>
          <w:ilvl w:val="0"/>
          <w:numId w:val="7"/>
        </w:numPr>
      </w:pPr>
      <w:r>
        <w:t>W</w:t>
      </w:r>
      <w:r w:rsidR="007D3D78">
        <w:t>ho holds title</w:t>
      </w:r>
      <w:r>
        <w:t>,</w:t>
      </w:r>
    </w:p>
    <w:p w14:paraId="285F7E7E" w14:textId="42C7F9D1" w:rsidR="007D3D78" w:rsidRDefault="00852352" w:rsidP="00852352">
      <w:pPr>
        <w:pStyle w:val="ListParagraph"/>
        <w:numPr>
          <w:ilvl w:val="0"/>
          <w:numId w:val="7"/>
        </w:numPr>
      </w:pPr>
      <w:r>
        <w:t>T</w:t>
      </w:r>
      <w:r w:rsidR="007D3D78">
        <w:t xml:space="preserve">he </w:t>
      </w:r>
      <w:hyperlink w:anchor="acquisitiondate" w:history="1">
        <w:r w:rsidR="007D3D78" w:rsidRPr="00EB26B0">
          <w:rPr>
            <w:rStyle w:val="Hyperlink"/>
          </w:rPr>
          <w:t>acquisition date</w:t>
        </w:r>
      </w:hyperlink>
      <w:r w:rsidR="007D3D78">
        <w:t xml:space="preserve"> and </w:t>
      </w:r>
      <w:hyperlink w:anchor="acquisitioncost" w:history="1">
        <w:r w:rsidR="00EB26B0" w:rsidRPr="00EB26B0">
          <w:rPr>
            <w:rStyle w:val="Hyperlink"/>
          </w:rPr>
          <w:t xml:space="preserve">acquisition </w:t>
        </w:r>
        <w:r w:rsidR="007D3D78" w:rsidRPr="00EB26B0">
          <w:rPr>
            <w:rStyle w:val="Hyperlink"/>
          </w:rPr>
          <w:t>cost</w:t>
        </w:r>
      </w:hyperlink>
      <w:r w:rsidR="007D3D78">
        <w:t xml:space="preserve"> of the property</w:t>
      </w:r>
      <w:r>
        <w:t>,</w:t>
      </w:r>
    </w:p>
    <w:p w14:paraId="0B644F0A" w14:textId="4679C19E" w:rsidR="007D3D78" w:rsidRDefault="00852352" w:rsidP="00852352">
      <w:pPr>
        <w:pStyle w:val="ListParagraph"/>
        <w:numPr>
          <w:ilvl w:val="0"/>
          <w:numId w:val="7"/>
        </w:numPr>
      </w:pPr>
      <w:r>
        <w:t xml:space="preserve">For federal awards, the </w:t>
      </w:r>
      <w:r w:rsidR="007D3D78">
        <w:t xml:space="preserve">percentage of </w:t>
      </w:r>
      <w:r w:rsidR="005876A4">
        <w:t>f</w:t>
      </w:r>
      <w:r w:rsidR="007D3D78">
        <w:t xml:space="preserve">ederal participation in the project costs for the </w:t>
      </w:r>
      <w:r w:rsidR="005876A4">
        <w:t>f</w:t>
      </w:r>
      <w:r w:rsidR="007D3D78">
        <w:t>ederal award under which the property was acquired,</w:t>
      </w:r>
    </w:p>
    <w:p w14:paraId="327D900B" w14:textId="5ECD2678" w:rsidR="00852352" w:rsidRDefault="00852352" w:rsidP="00852352">
      <w:pPr>
        <w:pStyle w:val="ListParagraph"/>
        <w:numPr>
          <w:ilvl w:val="0"/>
          <w:numId w:val="7"/>
        </w:numPr>
      </w:pPr>
      <w:r>
        <w:t xml:space="preserve">For </w:t>
      </w:r>
      <w:hyperlink w:anchor="stateaward" w:history="1">
        <w:r w:rsidRPr="00216257">
          <w:rPr>
            <w:rStyle w:val="Hyperlink"/>
          </w:rPr>
          <w:t>state awards</w:t>
        </w:r>
      </w:hyperlink>
      <w:r>
        <w:t>, the percentage of state participate in the project costs for the state award under which the property was acquired,</w:t>
      </w:r>
    </w:p>
    <w:p w14:paraId="3FDB840C" w14:textId="2AB8ABC0" w:rsidR="007D3D78" w:rsidRDefault="00852352" w:rsidP="00852352">
      <w:pPr>
        <w:pStyle w:val="ListParagraph"/>
        <w:numPr>
          <w:ilvl w:val="0"/>
          <w:numId w:val="7"/>
        </w:numPr>
      </w:pPr>
      <w:r>
        <w:t>T</w:t>
      </w:r>
      <w:r w:rsidR="007D3D78">
        <w:t>he location, use and condition of the property</w:t>
      </w:r>
      <w:r w:rsidR="00EC4821">
        <w:t xml:space="preserve"> (Note </w:t>
      </w:r>
      <w:r w:rsidR="00297405">
        <w:t>2</w:t>
      </w:r>
      <w:r w:rsidR="00EC4821">
        <w:t>)</w:t>
      </w:r>
      <w:r>
        <w:t>, and</w:t>
      </w:r>
    </w:p>
    <w:p w14:paraId="0A27855D" w14:textId="6B0B5067" w:rsidR="007D3D78" w:rsidRPr="007D3D78" w:rsidRDefault="00852352" w:rsidP="00852352">
      <w:pPr>
        <w:pStyle w:val="ListParagraph"/>
        <w:numPr>
          <w:ilvl w:val="0"/>
          <w:numId w:val="7"/>
        </w:numPr>
      </w:pPr>
      <w:r>
        <w:t>A</w:t>
      </w:r>
      <w:r w:rsidR="007D3D78">
        <w:t>ny ultimate disposition data including the date of disposal and sale price of the property</w:t>
      </w:r>
      <w:r w:rsidR="00EC4821">
        <w:t xml:space="preserve"> (Note </w:t>
      </w:r>
      <w:r w:rsidR="00297405">
        <w:t>3</w:t>
      </w:r>
      <w:r w:rsidR="00EC4821">
        <w:t>)</w:t>
      </w:r>
      <w:r>
        <w:t>.</w:t>
      </w:r>
    </w:p>
    <w:p w14:paraId="1EB81DA9" w14:textId="0790CE2B" w:rsidR="002052B6" w:rsidRDefault="002052B6" w:rsidP="001D2A16">
      <w:r>
        <w:t xml:space="preserve">Refer to </w:t>
      </w:r>
      <w:hyperlink w:anchor="app_k" w:history="1">
        <w:r w:rsidRPr="002052B6">
          <w:rPr>
            <w:rStyle w:val="Hyperlink"/>
          </w:rPr>
          <w:t>Appendix K</w:t>
        </w:r>
      </w:hyperlink>
      <w:r>
        <w:t>, in this manual, for record retention requirements for property.</w:t>
      </w:r>
    </w:p>
    <w:p w14:paraId="52FDCFB9" w14:textId="72BBD509" w:rsidR="00904CE0" w:rsidRDefault="00EC4821" w:rsidP="001D2A16">
      <w:r>
        <w:lastRenderedPageBreak/>
        <w:t xml:space="preserve">Note 1:  </w:t>
      </w:r>
      <w:r w:rsidR="00904CE0">
        <w:t xml:space="preserve">If the </w:t>
      </w:r>
      <w:r w:rsidR="00216257">
        <w:t xml:space="preserve">Grantee </w:t>
      </w:r>
      <w:r w:rsidR="00904CE0">
        <w:t xml:space="preserve">uses a method such as tagging, </w:t>
      </w:r>
      <w:r w:rsidR="00852352">
        <w:t xml:space="preserve">TWC advises that </w:t>
      </w:r>
      <w:r w:rsidR="00904CE0">
        <w:t>the tag number should be readily visible and difficult to remove without considerable or intentional means, and it should not be re-used, even if a property item has been deleted from the inventory.</w:t>
      </w:r>
    </w:p>
    <w:p w14:paraId="7EFEB484" w14:textId="17C41302" w:rsidR="00852352" w:rsidRDefault="00EC4821" w:rsidP="001D2A16">
      <w:r>
        <w:t xml:space="preserve">Note </w:t>
      </w:r>
      <w:r w:rsidR="00297405">
        <w:t>2</w:t>
      </w:r>
      <w:r>
        <w:t xml:space="preserve">:  </w:t>
      </w:r>
      <w:r w:rsidR="00852352">
        <w:t>When including the location, use, and condition of the property in the property records, TWC advises that:</w:t>
      </w:r>
    </w:p>
    <w:p w14:paraId="2624AAE8" w14:textId="742F2E6A" w:rsidR="00852352" w:rsidRDefault="00904CE0" w:rsidP="00852352">
      <w:pPr>
        <w:pStyle w:val="ListParagraph"/>
        <w:numPr>
          <w:ilvl w:val="0"/>
          <w:numId w:val="91"/>
        </w:numPr>
      </w:pPr>
      <w:r>
        <w:t>Location refers to the physical location of the property</w:t>
      </w:r>
      <w:r w:rsidR="00852352">
        <w:t>;</w:t>
      </w:r>
    </w:p>
    <w:p w14:paraId="0FFE16AF" w14:textId="1C5EC4DF" w:rsidR="00852352" w:rsidRDefault="00904CE0" w:rsidP="00852352">
      <w:pPr>
        <w:pStyle w:val="ListParagraph"/>
        <w:numPr>
          <w:ilvl w:val="0"/>
          <w:numId w:val="91"/>
        </w:numPr>
      </w:pPr>
      <w:r>
        <w:t>Use refers to whether or not the item of property is being actively used for an authorized purpose</w:t>
      </w:r>
      <w:r w:rsidR="00852352">
        <w:t>; and</w:t>
      </w:r>
    </w:p>
    <w:p w14:paraId="737A4CE9" w14:textId="071A1E03" w:rsidR="00904CE0" w:rsidRDefault="00904CE0" w:rsidP="00D72133">
      <w:pPr>
        <w:pStyle w:val="ListParagraph"/>
        <w:numPr>
          <w:ilvl w:val="0"/>
          <w:numId w:val="91"/>
        </w:numPr>
      </w:pPr>
      <w:r>
        <w:t xml:space="preserve">Condition refers to the condition of the property, such as, </w:t>
      </w:r>
      <w:hyperlink w:anchor="excellentcondition" w:history="1">
        <w:r>
          <w:rPr>
            <w:rStyle w:val="Hyperlink"/>
          </w:rPr>
          <w:t>exc</w:t>
        </w:r>
        <w:bookmarkStart w:id="527" w:name="_Hlt105298887"/>
        <w:r>
          <w:rPr>
            <w:rStyle w:val="Hyperlink"/>
          </w:rPr>
          <w:t>e</w:t>
        </w:r>
        <w:bookmarkEnd w:id="527"/>
        <w:r>
          <w:rPr>
            <w:rStyle w:val="Hyperlink"/>
          </w:rPr>
          <w:t>llent</w:t>
        </w:r>
      </w:hyperlink>
      <w:r>
        <w:t xml:space="preserve">, </w:t>
      </w:r>
      <w:hyperlink w:anchor="goodcondition" w:history="1">
        <w:r>
          <w:rPr>
            <w:rStyle w:val="Hyperlink"/>
          </w:rPr>
          <w:t>g</w:t>
        </w:r>
        <w:bookmarkStart w:id="528" w:name="_Hlt105298891"/>
        <w:r>
          <w:rPr>
            <w:rStyle w:val="Hyperlink"/>
          </w:rPr>
          <w:t>o</w:t>
        </w:r>
        <w:bookmarkStart w:id="529" w:name="_Hlt105291247"/>
        <w:bookmarkEnd w:id="528"/>
        <w:r>
          <w:rPr>
            <w:rStyle w:val="Hyperlink"/>
          </w:rPr>
          <w:t>o</w:t>
        </w:r>
        <w:bookmarkEnd w:id="529"/>
        <w:r>
          <w:rPr>
            <w:rStyle w:val="Hyperlink"/>
          </w:rPr>
          <w:t>d</w:t>
        </w:r>
      </w:hyperlink>
      <w:r>
        <w:t xml:space="preserve">, </w:t>
      </w:r>
      <w:hyperlink w:anchor="faircondition" w:history="1">
        <w:r>
          <w:rPr>
            <w:rStyle w:val="Hyperlink"/>
          </w:rPr>
          <w:t>f</w:t>
        </w:r>
        <w:bookmarkStart w:id="530" w:name="_Hlt105291250"/>
        <w:r>
          <w:rPr>
            <w:rStyle w:val="Hyperlink"/>
          </w:rPr>
          <w:t>a</w:t>
        </w:r>
        <w:bookmarkEnd w:id="530"/>
        <w:r>
          <w:rPr>
            <w:rStyle w:val="Hyperlink"/>
          </w:rPr>
          <w:t>ir</w:t>
        </w:r>
      </w:hyperlink>
      <w:r>
        <w:t xml:space="preserve"> or </w:t>
      </w:r>
      <w:bookmarkStart w:id="531" w:name="_Hlt126663972"/>
      <w:r>
        <w:fldChar w:fldCharType="begin"/>
      </w:r>
      <w:r w:rsidR="006F17F1">
        <w:instrText>HYPERLINK  \l "poorcondition"</w:instrText>
      </w:r>
      <w:r>
        <w:fldChar w:fldCharType="separate"/>
      </w:r>
      <w:r>
        <w:rPr>
          <w:rStyle w:val="Hyperlink"/>
        </w:rPr>
        <w:t>p</w:t>
      </w:r>
      <w:bookmarkStart w:id="532" w:name="_Hlt105291252"/>
      <w:r>
        <w:rPr>
          <w:rStyle w:val="Hyperlink"/>
        </w:rPr>
        <w:t>o</w:t>
      </w:r>
      <w:bookmarkEnd w:id="532"/>
      <w:r>
        <w:rPr>
          <w:rStyle w:val="Hyperlink"/>
        </w:rPr>
        <w:t>or</w:t>
      </w:r>
      <w:r>
        <w:fldChar w:fldCharType="end"/>
      </w:r>
      <w:bookmarkEnd w:id="531"/>
      <w:r>
        <w:t>.</w:t>
      </w:r>
    </w:p>
    <w:p w14:paraId="35E56AD3" w14:textId="15121426" w:rsidR="00904CE0" w:rsidRDefault="00EC4821" w:rsidP="001D2A16">
      <w:r>
        <w:t xml:space="preserve">Note </w:t>
      </w:r>
      <w:r w:rsidR="00297405">
        <w:t>3</w:t>
      </w:r>
      <w:r>
        <w:t>:  In addition to the date of disposal and sale price of the property, other examples of relevant disposition data may include</w:t>
      </w:r>
      <w:r w:rsidR="00904CE0">
        <w:t xml:space="preserve"> the date of transfer, </w:t>
      </w:r>
      <w:r>
        <w:t xml:space="preserve">date of </w:t>
      </w:r>
      <w:r w:rsidR="00904CE0">
        <w:t>replacement or disposal of the property</w:t>
      </w:r>
      <w:r>
        <w:t xml:space="preserve">, </w:t>
      </w:r>
      <w:r w:rsidR="00904CE0">
        <w:t xml:space="preserve">trade-in value, </w:t>
      </w:r>
      <w:r>
        <w:t xml:space="preserve">and </w:t>
      </w:r>
      <w:r w:rsidR="00904CE0">
        <w:t>current per unit fair market value, as applicable.</w:t>
      </w:r>
    </w:p>
    <w:p w14:paraId="539A4042" w14:textId="2656CA2F" w:rsidR="00904CE0" w:rsidRDefault="00A80CEB" w:rsidP="00204423">
      <w:pPr>
        <w:pStyle w:val="Bold"/>
      </w:pPr>
      <w:r>
        <w:t>Reference</w:t>
      </w:r>
      <w:r w:rsidR="00904CE0">
        <w:t>:</w:t>
      </w:r>
    </w:p>
    <w:p w14:paraId="6C183063" w14:textId="2DFD7FBC" w:rsidR="00904CE0" w:rsidRPr="002D3705" w:rsidRDefault="000A7BE6" w:rsidP="00D33BA6">
      <w:pPr>
        <w:pStyle w:val="Bibliography"/>
        <w:rPr>
          <w:rStyle w:val="Hyperlink"/>
        </w:rPr>
      </w:pPr>
      <w:r>
        <w:t xml:space="preserve">OMB </w:t>
      </w:r>
      <w:r w:rsidR="00D33BA6">
        <w:t>Uniform Guidance:  2 CFR § 200.313(d)(1)</w:t>
      </w:r>
    </w:p>
    <w:p w14:paraId="77052AF7" w14:textId="711A2D08" w:rsidR="00904CE0" w:rsidRPr="00EE132A" w:rsidRDefault="00D33BA6" w:rsidP="005B07C2">
      <w:pPr>
        <w:pStyle w:val="Bibliography"/>
        <w:rPr>
          <w:rStyle w:val="Hyperlink"/>
        </w:rPr>
      </w:pPr>
      <w:r>
        <w:t>TxGMS:  “Equipment”</w:t>
      </w:r>
    </w:p>
    <w:p w14:paraId="1C4E403E" w14:textId="143E6EAA" w:rsidR="00EE132A" w:rsidRPr="00EA15CB" w:rsidRDefault="00EE132A" w:rsidP="00EE132A">
      <w:pPr>
        <w:pStyle w:val="Date"/>
      </w:pPr>
      <w:r>
        <w:t xml:space="preserve">Last Update:  </w:t>
      </w:r>
      <w:r w:rsidR="00D33BA6">
        <w:t>October 1, 2023</w:t>
      </w:r>
    </w:p>
    <w:p w14:paraId="01033D67" w14:textId="77777777" w:rsidR="00904CE0" w:rsidRPr="002D3705" w:rsidRDefault="00D72133" w:rsidP="001D2A16">
      <w:pPr>
        <w:contextualSpacing/>
        <w:jc w:val="center"/>
        <w:rPr>
          <w:rStyle w:val="Hyperlink"/>
        </w:rPr>
      </w:pPr>
      <w:hyperlink w:anchor="thirteen_toc" w:history="1">
        <w:r w:rsidR="00904CE0" w:rsidRPr="002D3705">
          <w:rPr>
            <w:rStyle w:val="Hyperlink"/>
          </w:rPr>
          <w:t xml:space="preserve">Return to </w:t>
        </w:r>
        <w:bookmarkStart w:id="533" w:name="_Hlt377384546"/>
        <w:r w:rsidR="00904CE0" w:rsidRPr="002D3705">
          <w:rPr>
            <w:rStyle w:val="Hyperlink"/>
          </w:rPr>
          <w:t>C</w:t>
        </w:r>
        <w:bookmarkEnd w:id="533"/>
        <w:r w:rsidR="00904CE0" w:rsidRPr="002D3705">
          <w:rPr>
            <w:rStyle w:val="Hyperlink"/>
          </w:rPr>
          <w:t>hapte</w:t>
        </w:r>
        <w:bookmarkStart w:id="534" w:name="_Hlt43619728"/>
        <w:r w:rsidR="00904CE0" w:rsidRPr="002D3705">
          <w:rPr>
            <w:rStyle w:val="Hyperlink"/>
          </w:rPr>
          <w:t>r</w:t>
        </w:r>
        <w:bookmarkStart w:id="535" w:name="_Hlt77988076"/>
        <w:bookmarkEnd w:id="534"/>
        <w:r w:rsidR="00904CE0" w:rsidRPr="002D3705">
          <w:rPr>
            <w:rStyle w:val="Hyperlink"/>
          </w:rPr>
          <w:t xml:space="preserve"> </w:t>
        </w:r>
        <w:bookmarkEnd w:id="535"/>
        <w:r w:rsidR="00904CE0" w:rsidRPr="002D3705">
          <w:rPr>
            <w:rStyle w:val="Hyperlink"/>
          </w:rPr>
          <w:t>T</w:t>
        </w:r>
        <w:bookmarkStart w:id="536" w:name="_Hlt105298910"/>
        <w:r w:rsidR="00904CE0" w:rsidRPr="002D3705">
          <w:rPr>
            <w:rStyle w:val="Hyperlink"/>
          </w:rPr>
          <w:t>a</w:t>
        </w:r>
        <w:bookmarkEnd w:id="536"/>
        <w:r w:rsidR="00904CE0" w:rsidRPr="002D3705">
          <w:rPr>
            <w:rStyle w:val="Hyperlink"/>
          </w:rPr>
          <w:t>ble</w:t>
        </w:r>
        <w:bookmarkStart w:id="537" w:name="_Hlt55103727"/>
        <w:r w:rsidR="00904CE0" w:rsidRPr="002D3705">
          <w:rPr>
            <w:rStyle w:val="Hyperlink"/>
          </w:rPr>
          <w:t xml:space="preserve"> </w:t>
        </w:r>
        <w:bookmarkEnd w:id="537"/>
        <w:r w:rsidR="00904CE0" w:rsidRPr="002D3705">
          <w:rPr>
            <w:rStyle w:val="Hyperlink"/>
          </w:rPr>
          <w:t>of Contents</w:t>
        </w:r>
      </w:hyperlink>
    </w:p>
    <w:p w14:paraId="3EDA77AE" w14:textId="5D564F6F" w:rsidR="00187C2C" w:rsidRDefault="00D33BA6" w:rsidP="001D2A16">
      <w:pPr>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904CE0" w:rsidRPr="00D33BA6">
          <w:rPr>
            <w:rStyle w:val="Hyperlink"/>
          </w:rPr>
          <w:t>Return t</w:t>
        </w:r>
        <w:bookmarkStart w:id="538" w:name="_Hlt377384554"/>
        <w:r w:rsidR="00904CE0" w:rsidRPr="00D33BA6">
          <w:rPr>
            <w:rStyle w:val="Hyperlink"/>
          </w:rPr>
          <w:t>o</w:t>
        </w:r>
        <w:bookmarkEnd w:id="538"/>
        <w:r w:rsidR="00904CE0" w:rsidRPr="00D33BA6">
          <w:rPr>
            <w:rStyle w:val="Hyperlink"/>
          </w:rPr>
          <w:t xml:space="preserve"> FMGC Table</w:t>
        </w:r>
        <w:bookmarkStart w:id="539" w:name="_Hlt43619718"/>
        <w:r w:rsidR="00904CE0" w:rsidRPr="00D33BA6">
          <w:rPr>
            <w:rStyle w:val="Hyperlink"/>
          </w:rPr>
          <w:t xml:space="preserve"> </w:t>
        </w:r>
        <w:bookmarkEnd w:id="539"/>
        <w:r w:rsidR="00904CE0" w:rsidRPr="00D33BA6">
          <w:rPr>
            <w:rStyle w:val="Hyperlink"/>
          </w:rPr>
          <w:t>of Contents</w:t>
        </w:r>
      </w:hyperlink>
    </w:p>
    <w:p w14:paraId="55F2EBC0" w14:textId="7A4261DA" w:rsidR="002D3705" w:rsidRDefault="002D3705" w:rsidP="001D2A16">
      <w:pPr>
        <w:pStyle w:val="Heading2"/>
      </w:pPr>
      <w:bookmarkStart w:id="540" w:name="thirteen_seven"/>
      <w:bookmarkEnd w:id="540"/>
      <w:r>
        <w:lastRenderedPageBreak/>
        <w:t>13.7 Physical Inventory</w:t>
      </w:r>
      <w:r w:rsidR="002C13F7">
        <w:t xml:space="preserve"> of Real Property &amp; Equipment</w:t>
      </w:r>
    </w:p>
    <w:p w14:paraId="4F9E4178" w14:textId="678C3388" w:rsidR="002052B6" w:rsidRDefault="002052B6" w:rsidP="001D2A16">
      <w:pPr>
        <w:rPr>
          <w:rStyle w:val="IntenseEmphasis"/>
        </w:rPr>
      </w:pPr>
      <w:r>
        <w:rPr>
          <w:rStyle w:val="IntenseEmphasis"/>
        </w:rPr>
        <w:t>Policy:</w:t>
      </w:r>
    </w:p>
    <w:p w14:paraId="634AFB97" w14:textId="039EF0B9" w:rsidR="00904CE0" w:rsidRPr="002D3705" w:rsidRDefault="00904CE0" w:rsidP="001D2A16">
      <w:pPr>
        <w:rPr>
          <w:rStyle w:val="IntenseEmphasis"/>
        </w:rPr>
      </w:pPr>
      <w:r w:rsidRPr="002D3705">
        <w:rPr>
          <w:rStyle w:val="IntenseEmphasis"/>
        </w:rPr>
        <w:t xml:space="preserve">An annual physical inventory must be conducted and reconciled with property records for equipment that was purchased in whole or in part with federal or state funds. </w:t>
      </w:r>
      <w:r w:rsidR="002C13F7">
        <w:rPr>
          <w:rStyle w:val="IntenseEmphasis"/>
        </w:rPr>
        <w:t xml:space="preserve"> Boards must also include real property when conducting the annual inventory.</w:t>
      </w:r>
    </w:p>
    <w:p w14:paraId="4EA2BDB3" w14:textId="2E5A431C" w:rsidR="00904CE0" w:rsidRDefault="002D3705" w:rsidP="001D2A16">
      <w:r>
        <w:t xml:space="preserve">A </w:t>
      </w:r>
      <w:r w:rsidR="00904CE0">
        <w:t xml:space="preserve">physical inventory of </w:t>
      </w:r>
      <w:hyperlink w:anchor="equipment" w:history="1">
        <w:r w:rsidR="00904CE0">
          <w:rPr>
            <w:rStyle w:val="Hyperlink"/>
          </w:rPr>
          <w:t>equi</w:t>
        </w:r>
        <w:bookmarkStart w:id="541" w:name="_Hlt105298917"/>
        <w:r w:rsidR="00904CE0">
          <w:rPr>
            <w:rStyle w:val="Hyperlink"/>
          </w:rPr>
          <w:t>p</w:t>
        </w:r>
        <w:bookmarkStart w:id="542" w:name="_Hlt126663975"/>
        <w:bookmarkEnd w:id="541"/>
        <w:r w:rsidR="00904CE0">
          <w:rPr>
            <w:rStyle w:val="Hyperlink"/>
          </w:rPr>
          <w:t>m</w:t>
        </w:r>
        <w:bookmarkEnd w:id="542"/>
        <w:r w:rsidR="00904CE0">
          <w:rPr>
            <w:rStyle w:val="Hyperlink"/>
          </w:rPr>
          <w:t>ent</w:t>
        </w:r>
      </w:hyperlink>
      <w:r w:rsidR="00904CE0">
        <w:t xml:space="preserve"> that was purchased in whole or part with federal or state </w:t>
      </w:r>
      <w:r w:rsidR="006873C0">
        <w:t xml:space="preserve">grant </w:t>
      </w:r>
      <w:r w:rsidR="00904CE0">
        <w:t xml:space="preserve">funds must be taken and the results must be reconciled with </w:t>
      </w:r>
      <w:r w:rsidR="006873C0">
        <w:t xml:space="preserve">the </w:t>
      </w:r>
      <w:r w:rsidR="00904CE0">
        <w:t xml:space="preserve">property records.  </w:t>
      </w:r>
      <w:r w:rsidR="006873C0">
        <w:t>TWC requires that this occur annually.</w:t>
      </w:r>
    </w:p>
    <w:p w14:paraId="545460CE" w14:textId="57CD4BDB" w:rsidR="00904CE0" w:rsidRDefault="00E63168" w:rsidP="001D2A16">
      <w:r>
        <w:t>TWC advises that i</w:t>
      </w:r>
      <w:r w:rsidR="00904CE0">
        <w:t>n order to maintain sufficient internal control over property, the individual assigned to conduct the inventory should have no responsibilities for entering or reporting of the property.  For this reason, the Property Control Officer should ensure that the required inventory is performed, but should generally not be the individual that conducts the physical inventory.  Controls are further improved when a team of two or more individuals conducts the physical inventory.</w:t>
      </w:r>
    </w:p>
    <w:p w14:paraId="4412A470" w14:textId="26D210B2" w:rsidR="00904CE0" w:rsidRDefault="00AA2281" w:rsidP="001D2A16">
      <w:hyperlink w:anchor="contractor" w:history="1">
        <w:r w:rsidR="00B47C0E">
          <w:rPr>
            <w:rStyle w:val="Hyperlink"/>
          </w:rPr>
          <w:t>Grantees</w:t>
        </w:r>
      </w:hyperlink>
      <w:r w:rsidR="00BE4316">
        <w:rPr>
          <w:rStyle w:val="Hyperlink"/>
        </w:rPr>
        <w:t xml:space="preserve"> </w:t>
      </w:r>
      <w:r w:rsidR="00904CE0">
        <w:t xml:space="preserve">may also conduct interim inventories.  </w:t>
      </w:r>
      <w:r w:rsidR="00E63168">
        <w:t xml:space="preserve">TWC advises that </w:t>
      </w:r>
      <w:r w:rsidR="00B47C0E">
        <w:t>Grantees</w:t>
      </w:r>
      <w:r w:rsidR="00904CE0">
        <w:t xml:space="preserve"> may use sampling techniques, such as statistical or dollar sampling when conducting interim inventories, but are discouraged from using such techniques when conducting the required annual inventory.</w:t>
      </w:r>
    </w:p>
    <w:p w14:paraId="6E68168A" w14:textId="6644A63D" w:rsidR="00904CE0" w:rsidRPr="002D3705" w:rsidRDefault="00904CE0" w:rsidP="001D2A16">
      <w:r w:rsidRPr="002D3705">
        <w:t>The Agency</w:t>
      </w:r>
      <w:r w:rsidR="00C227D6">
        <w:t xml:space="preserve"> </w:t>
      </w:r>
      <w:r w:rsidRPr="002D3705">
        <w:t xml:space="preserve">Board Agreement requires </w:t>
      </w:r>
      <w:hyperlink w:anchor="board" w:history="1">
        <w:r w:rsidR="00D0189A" w:rsidRPr="006D2458">
          <w:rPr>
            <w:rStyle w:val="Hyperlink"/>
          </w:rPr>
          <w:t>Boards</w:t>
        </w:r>
      </w:hyperlink>
      <w:r w:rsidRPr="002D3705">
        <w:t xml:space="preserve"> to include </w:t>
      </w:r>
      <w:hyperlink w:anchor="realproperty" w:history="1">
        <w:r w:rsidRPr="00B02E64">
          <w:rPr>
            <w:rStyle w:val="Hyperlink"/>
          </w:rPr>
          <w:t>real property</w:t>
        </w:r>
      </w:hyperlink>
      <w:r w:rsidRPr="002D3705">
        <w:t xml:space="preserve"> when conducting the </w:t>
      </w:r>
      <w:r w:rsidR="00E63168">
        <w:t xml:space="preserve">required annual </w:t>
      </w:r>
      <w:r w:rsidRPr="002D3705">
        <w:t>physical inventory.</w:t>
      </w:r>
    </w:p>
    <w:p w14:paraId="0591C349" w14:textId="39172292" w:rsidR="00904CE0" w:rsidRDefault="00A80CEB" w:rsidP="00204423">
      <w:pPr>
        <w:pStyle w:val="Bold"/>
      </w:pPr>
      <w:r>
        <w:t>Reference</w:t>
      </w:r>
      <w:r w:rsidR="00904CE0">
        <w:t>:</w:t>
      </w:r>
    </w:p>
    <w:p w14:paraId="6330B716" w14:textId="065E409E" w:rsidR="00904CE0" w:rsidRPr="002D3705" w:rsidRDefault="000A7BE6" w:rsidP="002C13F7">
      <w:pPr>
        <w:pStyle w:val="Bibliography"/>
        <w:rPr>
          <w:rStyle w:val="Hyperlink"/>
        </w:rPr>
      </w:pPr>
      <w:r>
        <w:t xml:space="preserve">OMB </w:t>
      </w:r>
      <w:r w:rsidR="002C13F7">
        <w:t>Uniform Guidance:  2 CFR § 200.313(d)(2)</w:t>
      </w:r>
    </w:p>
    <w:p w14:paraId="5EECBD27" w14:textId="68E1AFC8" w:rsidR="00904CE0" w:rsidRPr="002D3705" w:rsidRDefault="002C13F7" w:rsidP="005B07C2">
      <w:pPr>
        <w:pStyle w:val="Bibliography"/>
        <w:rPr>
          <w:rStyle w:val="Hyperlink"/>
        </w:rPr>
      </w:pPr>
      <w:r>
        <w:t>TxGMS:  “Equipment”</w:t>
      </w:r>
    </w:p>
    <w:p w14:paraId="3B216C2B" w14:textId="5136B853" w:rsidR="00904CE0" w:rsidRPr="005F7B81" w:rsidRDefault="00904CE0" w:rsidP="005B07C2">
      <w:pPr>
        <w:pStyle w:val="Bibliography"/>
      </w:pPr>
      <w:r w:rsidRPr="005F7B81">
        <w:t>Agency</w:t>
      </w:r>
      <w:r w:rsidR="005E369C">
        <w:t xml:space="preserve"> </w:t>
      </w:r>
      <w:r w:rsidRPr="005F7B81">
        <w:t>Board Agreement</w:t>
      </w:r>
      <w:r w:rsidR="005E369C">
        <w:t xml:space="preserve"> Section 14.6 (October 2022)</w:t>
      </w:r>
    </w:p>
    <w:p w14:paraId="0C3F6FC9" w14:textId="3B4A3001" w:rsidR="00EE132A" w:rsidRPr="00EA15CB" w:rsidRDefault="00EE132A" w:rsidP="00EE132A">
      <w:pPr>
        <w:pStyle w:val="Date"/>
      </w:pPr>
      <w:r>
        <w:t xml:space="preserve">Last Update:  </w:t>
      </w:r>
      <w:r w:rsidR="00CE227A">
        <w:t>October 1, 2023</w:t>
      </w:r>
    </w:p>
    <w:p w14:paraId="78B03467" w14:textId="77777777" w:rsidR="00904CE0" w:rsidRPr="002D3705" w:rsidRDefault="00D72133" w:rsidP="001D2A16">
      <w:pPr>
        <w:spacing w:before="240"/>
        <w:contextualSpacing/>
        <w:jc w:val="center"/>
        <w:rPr>
          <w:rStyle w:val="Hyperlink"/>
        </w:rPr>
      </w:pPr>
      <w:hyperlink w:anchor="thirteen_toc" w:history="1">
        <w:r w:rsidR="00904CE0" w:rsidRPr="002D3705">
          <w:rPr>
            <w:rStyle w:val="Hyperlink"/>
          </w:rPr>
          <w:t>Retu</w:t>
        </w:r>
        <w:bookmarkStart w:id="543" w:name="_Hlt43619858"/>
        <w:r w:rsidR="00904CE0" w:rsidRPr="002D3705">
          <w:rPr>
            <w:rStyle w:val="Hyperlink"/>
          </w:rPr>
          <w:t>r</w:t>
        </w:r>
        <w:bookmarkEnd w:id="543"/>
        <w:r w:rsidR="00904CE0" w:rsidRPr="002D3705">
          <w:rPr>
            <w:rStyle w:val="Hyperlink"/>
          </w:rPr>
          <w:t xml:space="preserve">n to </w:t>
        </w:r>
        <w:bookmarkStart w:id="544" w:name="_Hlt377384592"/>
        <w:r w:rsidR="00904CE0" w:rsidRPr="002D3705">
          <w:rPr>
            <w:rStyle w:val="Hyperlink"/>
          </w:rPr>
          <w:t>C</w:t>
        </w:r>
        <w:bookmarkEnd w:id="544"/>
        <w:r w:rsidR="00904CE0" w:rsidRPr="002D3705">
          <w:rPr>
            <w:rStyle w:val="Hyperlink"/>
          </w:rPr>
          <w:t>hap</w:t>
        </w:r>
        <w:bookmarkStart w:id="545" w:name="_Hlt77988130"/>
        <w:r w:rsidR="00904CE0" w:rsidRPr="002D3705">
          <w:rPr>
            <w:rStyle w:val="Hyperlink"/>
          </w:rPr>
          <w:t>t</w:t>
        </w:r>
        <w:bookmarkEnd w:id="545"/>
        <w:r w:rsidR="00904CE0" w:rsidRPr="002D3705">
          <w:rPr>
            <w:rStyle w:val="Hyperlink"/>
          </w:rPr>
          <w:t xml:space="preserve">er </w:t>
        </w:r>
        <w:bookmarkStart w:id="546" w:name="_Hlt105298931"/>
        <w:r w:rsidR="00904CE0" w:rsidRPr="002D3705">
          <w:rPr>
            <w:rStyle w:val="Hyperlink"/>
          </w:rPr>
          <w:t>T</w:t>
        </w:r>
        <w:bookmarkEnd w:id="546"/>
        <w:r w:rsidR="00904CE0" w:rsidRPr="002D3705">
          <w:rPr>
            <w:rStyle w:val="Hyperlink"/>
          </w:rPr>
          <w:t>ab</w:t>
        </w:r>
        <w:bookmarkStart w:id="547" w:name="_Hlt105291834"/>
        <w:r w:rsidR="00904CE0" w:rsidRPr="002D3705">
          <w:rPr>
            <w:rStyle w:val="Hyperlink"/>
          </w:rPr>
          <w:t>l</w:t>
        </w:r>
        <w:bookmarkEnd w:id="547"/>
        <w:r w:rsidR="00904CE0" w:rsidRPr="002D3705">
          <w:rPr>
            <w:rStyle w:val="Hyperlink"/>
          </w:rPr>
          <w:t>e of</w:t>
        </w:r>
        <w:bookmarkStart w:id="548" w:name="_Hlt55104209"/>
        <w:r w:rsidR="00904CE0" w:rsidRPr="002D3705">
          <w:rPr>
            <w:rStyle w:val="Hyperlink"/>
          </w:rPr>
          <w:t xml:space="preserve"> </w:t>
        </w:r>
        <w:bookmarkEnd w:id="548"/>
        <w:r w:rsidR="00904CE0" w:rsidRPr="002D3705">
          <w:rPr>
            <w:rStyle w:val="Hyperlink"/>
          </w:rPr>
          <w:t>Contents</w:t>
        </w:r>
      </w:hyperlink>
    </w:p>
    <w:p w14:paraId="08FEE610" w14:textId="4CA18658" w:rsidR="00187C2C" w:rsidRDefault="002C13F7" w:rsidP="001D2A16">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904CE0" w:rsidRPr="002C13F7">
          <w:rPr>
            <w:rStyle w:val="Hyperlink"/>
          </w:rPr>
          <w:t>R</w:t>
        </w:r>
        <w:bookmarkStart w:id="549" w:name="_Hlt377384602"/>
        <w:r w:rsidR="00904CE0" w:rsidRPr="002C13F7">
          <w:rPr>
            <w:rStyle w:val="Hyperlink"/>
          </w:rPr>
          <w:t>e</w:t>
        </w:r>
        <w:bookmarkEnd w:id="549"/>
        <w:r w:rsidR="00904CE0" w:rsidRPr="002C13F7">
          <w:rPr>
            <w:rStyle w:val="Hyperlink"/>
          </w:rPr>
          <w:t>turn to FMGC Tab</w:t>
        </w:r>
        <w:bookmarkStart w:id="550" w:name="_Hlt43619853"/>
        <w:r w:rsidR="00904CE0" w:rsidRPr="002C13F7">
          <w:rPr>
            <w:rStyle w:val="Hyperlink"/>
          </w:rPr>
          <w:t>l</w:t>
        </w:r>
        <w:bookmarkEnd w:id="550"/>
        <w:r w:rsidR="00B525CA" w:rsidRPr="002C13F7">
          <w:rPr>
            <w:rStyle w:val="Hyperlink"/>
          </w:rPr>
          <w:t>e of Contents</w:t>
        </w:r>
      </w:hyperlink>
    </w:p>
    <w:p w14:paraId="514E10E8" w14:textId="570C059B" w:rsidR="002D3705" w:rsidRPr="00EC6EC9" w:rsidRDefault="002D3705" w:rsidP="00EC6EC9">
      <w:pPr>
        <w:pStyle w:val="Heading2"/>
      </w:pPr>
      <w:bookmarkStart w:id="551" w:name="thirteen_eight"/>
      <w:bookmarkEnd w:id="551"/>
      <w:r w:rsidRPr="00EC6EC9">
        <w:lastRenderedPageBreak/>
        <w:t>13.8 Adequate Safeguards</w:t>
      </w:r>
      <w:r w:rsidR="00613940">
        <w:t xml:space="preserve"> for Equipment</w:t>
      </w:r>
    </w:p>
    <w:p w14:paraId="454B477C" w14:textId="68E946D5" w:rsidR="00613940" w:rsidRDefault="00613940" w:rsidP="001D2A16">
      <w:pPr>
        <w:rPr>
          <w:rStyle w:val="IntenseEmphasis"/>
        </w:rPr>
      </w:pPr>
      <w:r>
        <w:rPr>
          <w:rStyle w:val="IntenseEmphasis"/>
        </w:rPr>
        <w:t>Policy:</w:t>
      </w:r>
    </w:p>
    <w:p w14:paraId="3AEB674D" w14:textId="5C29A928" w:rsidR="00904CE0" w:rsidRPr="002D3705" w:rsidRDefault="00904CE0" w:rsidP="001D2A16">
      <w:pPr>
        <w:rPr>
          <w:rStyle w:val="IntenseEmphasis"/>
        </w:rPr>
      </w:pPr>
      <w:r w:rsidRPr="002D3705">
        <w:rPr>
          <w:rStyle w:val="IntenseEmphasis"/>
        </w:rPr>
        <w:t>Adequate controls must be implemented to safeguard equipment that was purchased in whole or in part with federal or state funds until such time as disposition occurs.</w:t>
      </w:r>
    </w:p>
    <w:p w14:paraId="1D40D6EA" w14:textId="698AF39C" w:rsidR="00613940" w:rsidRDefault="00613940" w:rsidP="001D2A16">
      <w:r>
        <w:t xml:space="preserve">A control system must be developed to ensure adequate safeguards to prevent loss, damage, or theft </w:t>
      </w:r>
      <w:r w:rsidR="006E30C3" w:rsidRPr="00D72133">
        <w:t xml:space="preserve">of </w:t>
      </w:r>
      <w:hyperlink w:anchor="equipment" w:history="1">
        <w:r w:rsidR="006E30C3" w:rsidRPr="006E30C3">
          <w:rPr>
            <w:rStyle w:val="Hyperlink"/>
          </w:rPr>
          <w:t>equipment</w:t>
        </w:r>
      </w:hyperlink>
      <w:r>
        <w:t xml:space="preserve">. </w:t>
      </w:r>
      <w:r w:rsidR="00E46DD4">
        <w:t xml:space="preserve"> </w:t>
      </w:r>
      <w:r>
        <w:t>Any loss, damage, or theft must be investigated.</w:t>
      </w:r>
    </w:p>
    <w:p w14:paraId="73E6D8B3" w14:textId="191380D4" w:rsidR="00904CE0" w:rsidRDefault="000E7B91" w:rsidP="001D2A16">
      <w:hyperlink w:anchor="grantee" w:history="1">
        <w:r w:rsidR="00B47C0E" w:rsidRPr="000E7B91">
          <w:rPr>
            <w:rStyle w:val="Hyperlink"/>
          </w:rPr>
          <w:t>Grantees</w:t>
        </w:r>
      </w:hyperlink>
      <w:r>
        <w:t xml:space="preserve"> m</w:t>
      </w:r>
      <w:r w:rsidR="00904CE0">
        <w:t xml:space="preserve">ust take </w:t>
      </w:r>
      <w:r w:rsidR="00953611">
        <w:t xml:space="preserve">all </w:t>
      </w:r>
      <w:r w:rsidR="00904CE0">
        <w:t xml:space="preserve">reasonable precautions to ensure that </w:t>
      </w:r>
      <w:r w:rsidR="00953611">
        <w:t xml:space="preserve">all property acquired under a TWC grant award </w:t>
      </w:r>
      <w:r w:rsidR="00904CE0">
        <w:t>is properly maintained, accounted for, and protected from damage, loss, unreasonable deterioration</w:t>
      </w:r>
      <w:r>
        <w:t>,</w:t>
      </w:r>
      <w:r w:rsidR="00904CE0">
        <w:t xml:space="preserve"> and theft.  </w:t>
      </w:r>
      <w:r w:rsidR="00B47C0E">
        <w:t>Grantees</w:t>
      </w:r>
      <w:r w:rsidR="00904CE0">
        <w:t xml:space="preserve"> are advised to consider the following and any additional controls necessary to safeguard the property:</w:t>
      </w:r>
    </w:p>
    <w:p w14:paraId="7A144229" w14:textId="2A2328BB" w:rsidR="00904CE0" w:rsidRDefault="006E30C3" w:rsidP="00D72133">
      <w:pPr>
        <w:pStyle w:val="ListParagraph"/>
        <w:numPr>
          <w:ilvl w:val="0"/>
          <w:numId w:val="92"/>
        </w:numPr>
      </w:pPr>
      <w:r>
        <w:t>M</w:t>
      </w:r>
      <w:r w:rsidR="00904CE0">
        <w:t xml:space="preserve">aintain adequate and current property records that allow the </w:t>
      </w:r>
      <w:r w:rsidR="00C22DC3">
        <w:t xml:space="preserve">Grantee </w:t>
      </w:r>
      <w:r w:rsidR="00904CE0">
        <w:t>to locate any property in its possession at all times, whether the property is located on-site or off-site;</w:t>
      </w:r>
    </w:p>
    <w:p w14:paraId="763B17E7" w14:textId="21DE5D82" w:rsidR="00904CE0" w:rsidRDefault="006E30C3" w:rsidP="00D72133">
      <w:pPr>
        <w:pStyle w:val="ListParagraph"/>
        <w:numPr>
          <w:ilvl w:val="0"/>
          <w:numId w:val="92"/>
        </w:numPr>
      </w:pPr>
      <w:r>
        <w:t>P</w:t>
      </w:r>
      <w:r w:rsidR="00904CE0">
        <w:t xml:space="preserve">rovide a secure building and coordinate between the security function and the Property Control Officer, especially regarding security violations or changes affecting </w:t>
      </w:r>
      <w:hyperlink w:anchor="personalproperty" w:history="1">
        <w:r w:rsidR="00904CE0" w:rsidRPr="006E30C3">
          <w:rPr>
            <w:rStyle w:val="Hyperlink"/>
          </w:rPr>
          <w:t>personal property</w:t>
        </w:r>
      </w:hyperlink>
      <w:r w:rsidR="00904CE0">
        <w:t>; and</w:t>
      </w:r>
    </w:p>
    <w:p w14:paraId="5410E03E" w14:textId="671C8A50" w:rsidR="00904CE0" w:rsidRDefault="006E30C3" w:rsidP="00D72133">
      <w:pPr>
        <w:pStyle w:val="ListParagraph"/>
        <w:numPr>
          <w:ilvl w:val="0"/>
          <w:numId w:val="92"/>
        </w:numPr>
      </w:pPr>
      <w:r>
        <w:t>H</w:t>
      </w:r>
      <w:r w:rsidR="00904CE0">
        <w:t>ave a written policy for checking out property that requires employees to sign for property in their possession.</w:t>
      </w:r>
    </w:p>
    <w:p w14:paraId="267796F2" w14:textId="0DE4A382" w:rsidR="00904CE0" w:rsidRDefault="00B47C0E" w:rsidP="001D2A16">
      <w:r>
        <w:t>Grantees</w:t>
      </w:r>
      <w:r w:rsidR="00904CE0">
        <w:t xml:space="preserve"> are not required to notify the </w:t>
      </w:r>
      <w:hyperlink w:anchor="agency" w:history="1">
        <w:r w:rsidR="000C667F" w:rsidRPr="00D468D6">
          <w:rPr>
            <w:rStyle w:val="Hyperlink"/>
          </w:rPr>
          <w:t>Agency</w:t>
        </w:r>
      </w:hyperlink>
      <w:r w:rsidR="00904CE0">
        <w:t xml:space="preserve"> when property acquired under a </w:t>
      </w:r>
      <w:r w:rsidR="00E46DD4">
        <w:t xml:space="preserve">grant </w:t>
      </w:r>
      <w:r w:rsidR="00904CE0">
        <w:t xml:space="preserve">with the Agency is lost, damaged or stolen; however, the </w:t>
      </w:r>
      <w:r w:rsidR="00C22DC3">
        <w:t xml:space="preserve">Grantee </w:t>
      </w:r>
      <w:r w:rsidR="00904CE0">
        <w:t>must conduct and fully document an investigation.</w:t>
      </w:r>
      <w:r w:rsidR="00C70316">
        <w:t xml:space="preserve"> </w:t>
      </w:r>
      <w:r w:rsidR="00904CE0">
        <w:t xml:space="preserve"> When appropriate, law enforcement authorities should be notified, a police report should be obtained and maintained for </w:t>
      </w:r>
      <w:r w:rsidR="00C22DC3">
        <w:t xml:space="preserve">Grantee </w:t>
      </w:r>
      <w:r w:rsidR="00904CE0">
        <w:t xml:space="preserve">records, and the </w:t>
      </w:r>
      <w:r>
        <w:t>Grantee’s</w:t>
      </w:r>
      <w:r w:rsidR="00904CE0">
        <w:t xml:space="preserve"> insurance provider should be notified.  For more information </w:t>
      </w:r>
      <w:r w:rsidR="00E46DD4">
        <w:t>about</w:t>
      </w:r>
      <w:r w:rsidR="00904CE0">
        <w:t xml:space="preserve"> property insurance, </w:t>
      </w:r>
      <w:r w:rsidR="00E46DD4">
        <w:t>refer to</w:t>
      </w:r>
      <w:r w:rsidR="00904CE0">
        <w:t xml:space="preserve"> </w:t>
      </w:r>
      <w:hyperlink w:anchor="thirteen_eighteen" w:history="1">
        <w:r w:rsidR="00904CE0">
          <w:rPr>
            <w:rStyle w:val="Hyperlink"/>
          </w:rPr>
          <w:t>Secti</w:t>
        </w:r>
        <w:bookmarkStart w:id="552" w:name="_Hlt77988136"/>
        <w:r w:rsidR="00904CE0">
          <w:rPr>
            <w:rStyle w:val="Hyperlink"/>
          </w:rPr>
          <w:t>o</w:t>
        </w:r>
        <w:bookmarkStart w:id="553" w:name="_Hlt105292620"/>
        <w:bookmarkEnd w:id="552"/>
        <w:r w:rsidR="00904CE0">
          <w:rPr>
            <w:rStyle w:val="Hyperlink"/>
          </w:rPr>
          <w:t>n</w:t>
        </w:r>
        <w:bookmarkEnd w:id="553"/>
        <w:r w:rsidR="00904CE0">
          <w:rPr>
            <w:rStyle w:val="Hyperlink"/>
          </w:rPr>
          <w:t xml:space="preserve"> </w:t>
        </w:r>
        <w:bookmarkStart w:id="554" w:name="_Hlt126663995"/>
        <w:r w:rsidR="00904CE0">
          <w:rPr>
            <w:rStyle w:val="Hyperlink"/>
          </w:rPr>
          <w:t>1</w:t>
        </w:r>
        <w:bookmarkEnd w:id="554"/>
        <w:r w:rsidR="00904CE0">
          <w:rPr>
            <w:rStyle w:val="Hyperlink"/>
          </w:rPr>
          <w:t>3.1</w:t>
        </w:r>
        <w:r w:rsidR="00E46DD4">
          <w:rPr>
            <w:rStyle w:val="Hyperlink"/>
          </w:rPr>
          <w:t>8 Property Insurance</w:t>
        </w:r>
      </w:hyperlink>
      <w:r w:rsidR="00E46DD4">
        <w:t>, in</w:t>
      </w:r>
      <w:r w:rsidR="000A5EC0">
        <w:t xml:space="preserve"> this manual.</w:t>
      </w:r>
    </w:p>
    <w:p w14:paraId="54E69562" w14:textId="77777777" w:rsidR="00904CE0" w:rsidRDefault="00904CE0" w:rsidP="001D2A16">
      <w:r>
        <w:t>If the federal or state government owns the property, the appropriate government personnel should be notified and the appropriate procedures to report and investigate the property must be taken.</w:t>
      </w:r>
    </w:p>
    <w:p w14:paraId="2CFDB7C8" w14:textId="17615D03" w:rsidR="00904CE0" w:rsidRDefault="00A80CEB" w:rsidP="00204423">
      <w:pPr>
        <w:pStyle w:val="Bold"/>
      </w:pPr>
      <w:r>
        <w:t>Reference</w:t>
      </w:r>
      <w:r w:rsidR="00904CE0">
        <w:t>:</w:t>
      </w:r>
    </w:p>
    <w:p w14:paraId="2E4C00C8" w14:textId="32BE68E6" w:rsidR="00757DA5" w:rsidRDefault="000A7BE6" w:rsidP="00E46DD4">
      <w:pPr>
        <w:pStyle w:val="Bibliography"/>
        <w:rPr>
          <w:rStyle w:val="Hyperlink"/>
        </w:rPr>
      </w:pPr>
      <w:r>
        <w:t xml:space="preserve">OMB </w:t>
      </w:r>
      <w:r w:rsidR="00E46DD4">
        <w:t>Uniform Guidance:  2 CFR § 200.313(d)(3)</w:t>
      </w:r>
    </w:p>
    <w:p w14:paraId="34C6CC6D" w14:textId="4DCB1353" w:rsidR="00757DA5" w:rsidRDefault="00E46DD4" w:rsidP="00757DA5">
      <w:pPr>
        <w:pStyle w:val="Bibliography"/>
        <w:rPr>
          <w:rStyle w:val="Hyperlink"/>
          <w:color w:val="auto"/>
          <w:u w:val="none"/>
        </w:rPr>
      </w:pPr>
      <w:r>
        <w:t>TxGMS:  “Equipment”</w:t>
      </w:r>
    </w:p>
    <w:p w14:paraId="499D4E49" w14:textId="18979F46" w:rsidR="00757DA5" w:rsidRPr="00EE132A" w:rsidRDefault="00757DA5" w:rsidP="00757DA5">
      <w:pPr>
        <w:pStyle w:val="Bibliography"/>
        <w:rPr>
          <w:rStyle w:val="Hyperlink"/>
        </w:rPr>
      </w:pPr>
      <w:r w:rsidRPr="00757DA5">
        <w:rPr>
          <w:rStyle w:val="Hyperlink"/>
          <w:color w:val="auto"/>
          <w:u w:val="none"/>
        </w:rPr>
        <w:t>Agency</w:t>
      </w:r>
      <w:r w:rsidR="00953611">
        <w:rPr>
          <w:rStyle w:val="Hyperlink"/>
          <w:color w:val="auto"/>
          <w:u w:val="none"/>
        </w:rPr>
        <w:t xml:space="preserve"> </w:t>
      </w:r>
      <w:r w:rsidRPr="00757DA5">
        <w:rPr>
          <w:rStyle w:val="Hyperlink"/>
          <w:color w:val="auto"/>
          <w:u w:val="none"/>
        </w:rPr>
        <w:t>Board Agreement</w:t>
      </w:r>
      <w:r w:rsidR="00953611">
        <w:rPr>
          <w:rStyle w:val="Hyperlink"/>
          <w:color w:val="auto"/>
          <w:u w:val="none"/>
        </w:rPr>
        <w:t xml:space="preserve"> Section 14.2</w:t>
      </w:r>
      <w:r w:rsidR="00941876">
        <w:rPr>
          <w:rStyle w:val="Hyperlink"/>
          <w:color w:val="auto"/>
          <w:u w:val="none"/>
        </w:rPr>
        <w:t xml:space="preserve"> (October 2022)</w:t>
      </w:r>
    </w:p>
    <w:p w14:paraId="32D11472" w14:textId="0BC5F063" w:rsidR="00EE132A" w:rsidRPr="00EA15CB" w:rsidRDefault="00EE132A" w:rsidP="00EE132A">
      <w:pPr>
        <w:pStyle w:val="Date"/>
      </w:pPr>
      <w:r>
        <w:t xml:space="preserve">Last Update:  </w:t>
      </w:r>
      <w:r w:rsidR="00953611">
        <w:t>October 1, 2023</w:t>
      </w:r>
    </w:p>
    <w:p w14:paraId="1A0A2FA9" w14:textId="77777777" w:rsidR="00EC6EC9" w:rsidRPr="00B77F40" w:rsidRDefault="00D72133" w:rsidP="00EC6EC9">
      <w:pPr>
        <w:spacing w:before="240" w:after="0"/>
        <w:jc w:val="center"/>
        <w:rPr>
          <w:rStyle w:val="Hyperlink"/>
        </w:rPr>
      </w:pPr>
      <w:hyperlink w:anchor="thirteen_toc" w:history="1">
        <w:r w:rsidR="00EC6EC9" w:rsidRPr="00B77F40">
          <w:rPr>
            <w:rStyle w:val="Hyperlink"/>
          </w:rPr>
          <w:t>Return to Chapter Table of Contents</w:t>
        </w:r>
      </w:hyperlink>
    </w:p>
    <w:p w14:paraId="230E77C2" w14:textId="6A52CBA9" w:rsidR="00187C2C" w:rsidRDefault="00E46DD4" w:rsidP="00EC6EC9">
      <w:pPr>
        <w:tabs>
          <w:tab w:val="left" w:pos="3768"/>
        </w:tabs>
        <w:spacing w:after="0"/>
        <w:jc w:val="center"/>
        <w:sectPr w:rsidR="00187C2C" w:rsidSect="00187C2C">
          <w:pgSz w:w="12240" w:h="15840" w:code="1"/>
          <w:pgMar w:top="1440" w:right="1440" w:bottom="1440" w:left="1440" w:header="720" w:footer="720" w:gutter="0"/>
          <w:cols w:space="720"/>
          <w:docGrid w:linePitch="326"/>
        </w:sectPr>
      </w:pPr>
      <w:hyperlink w:anchor="toc" w:history="1">
        <w:r w:rsidR="00EC6EC9" w:rsidRPr="00E46DD4">
          <w:rPr>
            <w:rStyle w:val="Hyperlink"/>
          </w:rPr>
          <w:t>Return to FMGC Table of Contents</w:t>
        </w:r>
      </w:hyperlink>
    </w:p>
    <w:p w14:paraId="24F8ED29" w14:textId="1056835D" w:rsidR="00B77F40" w:rsidRDefault="00B77F40" w:rsidP="001D2A16">
      <w:pPr>
        <w:pStyle w:val="Heading2"/>
      </w:pPr>
      <w:bookmarkStart w:id="555" w:name="thirteen_nine"/>
      <w:bookmarkEnd w:id="555"/>
      <w:r>
        <w:lastRenderedPageBreak/>
        <w:t>13.9 Equipment Maintenance</w:t>
      </w:r>
    </w:p>
    <w:p w14:paraId="7CAEFA22" w14:textId="77777777" w:rsidR="00904CE0" w:rsidRPr="00B77F40" w:rsidRDefault="00904CE0" w:rsidP="001D2A16">
      <w:pPr>
        <w:rPr>
          <w:rStyle w:val="IntenseEmphasis"/>
        </w:rPr>
      </w:pPr>
      <w:r w:rsidRPr="00B77F40">
        <w:rPr>
          <w:rStyle w:val="IntenseEmphasis"/>
        </w:rPr>
        <w:t>Adequate maintenance procedures must be developed to keep equipment that was purchased in whole or in part with federal or state funds in good condition until disposition occurs.</w:t>
      </w:r>
    </w:p>
    <w:p w14:paraId="5FBEEC0D" w14:textId="5B8B3CD6" w:rsidR="00904CE0" w:rsidRDefault="00AA2281" w:rsidP="001D2A16">
      <w:hyperlink w:anchor="contractor" w:history="1">
        <w:r w:rsidR="00B47C0E">
          <w:rPr>
            <w:rStyle w:val="Hyperlink"/>
          </w:rPr>
          <w:t>Grantees</w:t>
        </w:r>
      </w:hyperlink>
      <w:r w:rsidR="00BE4316">
        <w:rPr>
          <w:rStyle w:val="Hyperlink"/>
        </w:rPr>
        <w:t xml:space="preserve"> </w:t>
      </w:r>
      <w:r w:rsidR="00904CE0">
        <w:t xml:space="preserve">must develop adequate maintenance procedures to keep </w:t>
      </w:r>
      <w:hyperlink w:anchor="equipment" w:history="1">
        <w:r w:rsidR="00904CE0">
          <w:rPr>
            <w:rStyle w:val="Hyperlink"/>
          </w:rPr>
          <w:t>equi</w:t>
        </w:r>
        <w:bookmarkStart w:id="556" w:name="_Hlt105298961"/>
        <w:r w:rsidR="00904CE0">
          <w:rPr>
            <w:rStyle w:val="Hyperlink"/>
          </w:rPr>
          <w:t>p</w:t>
        </w:r>
        <w:bookmarkEnd w:id="556"/>
        <w:r w:rsidR="00904CE0">
          <w:rPr>
            <w:rStyle w:val="Hyperlink"/>
          </w:rPr>
          <w:t>ment</w:t>
        </w:r>
      </w:hyperlink>
      <w:r w:rsidR="00904CE0">
        <w:t xml:space="preserve"> in good condition. </w:t>
      </w:r>
      <w:r w:rsidR="006E30C3">
        <w:t xml:space="preserve"> </w:t>
      </w:r>
      <w:r w:rsidR="00904CE0">
        <w:t xml:space="preserve">It is recommended that </w:t>
      </w:r>
      <w:r w:rsidR="00B47C0E">
        <w:t>Grantees</w:t>
      </w:r>
      <w:r w:rsidR="00904CE0">
        <w:t xml:space="preserve"> follow manufacturer’s recommended maintenance schedules.</w:t>
      </w:r>
    </w:p>
    <w:p w14:paraId="3A7298BF" w14:textId="07A9BA0F" w:rsidR="00904CE0" w:rsidRDefault="00A80CEB" w:rsidP="00204423">
      <w:pPr>
        <w:pStyle w:val="Bold"/>
      </w:pPr>
      <w:r>
        <w:t>Reference</w:t>
      </w:r>
      <w:r w:rsidR="00904CE0">
        <w:t>:</w:t>
      </w:r>
    </w:p>
    <w:p w14:paraId="0DD6961D" w14:textId="2B987F3B" w:rsidR="00904CE0" w:rsidRPr="00B77F40" w:rsidRDefault="000A7BE6" w:rsidP="00E46DD4">
      <w:pPr>
        <w:pStyle w:val="Bibliography"/>
      </w:pPr>
      <w:r>
        <w:t xml:space="preserve">OMB </w:t>
      </w:r>
      <w:r w:rsidR="00E46DD4">
        <w:t>Uniform Guidance:  2 CFR § 200.313(d)(4)</w:t>
      </w:r>
      <w:r w:rsidR="00E46DD4" w:rsidDel="00E46DD4">
        <w:t xml:space="preserve"> </w:t>
      </w:r>
    </w:p>
    <w:p w14:paraId="7C497FAB" w14:textId="1455B63B" w:rsidR="00904CE0" w:rsidRDefault="00E46DD4" w:rsidP="00757DA5">
      <w:pPr>
        <w:pStyle w:val="Bibliography"/>
        <w:rPr>
          <w:rStyle w:val="Hyperlink"/>
        </w:rPr>
      </w:pPr>
      <w:r>
        <w:t>TxGMS: “Equipment”</w:t>
      </w:r>
    </w:p>
    <w:p w14:paraId="2AB3B89C" w14:textId="373CA6F6" w:rsidR="00EE132A" w:rsidRPr="00EA15CB" w:rsidRDefault="00EE132A" w:rsidP="00EE132A">
      <w:pPr>
        <w:pStyle w:val="Date"/>
      </w:pPr>
      <w:r>
        <w:t xml:space="preserve">Last Update:  </w:t>
      </w:r>
      <w:r w:rsidR="00E46DD4">
        <w:t>October 1, 2023</w:t>
      </w:r>
    </w:p>
    <w:p w14:paraId="4BBE0B51" w14:textId="77777777" w:rsidR="00904CE0" w:rsidRPr="00B77F40" w:rsidRDefault="00D72133" w:rsidP="001D2A16">
      <w:pPr>
        <w:spacing w:before="240" w:after="0"/>
        <w:jc w:val="center"/>
        <w:rPr>
          <w:rStyle w:val="Hyperlink"/>
        </w:rPr>
      </w:pPr>
      <w:hyperlink w:anchor="thirteen_toc" w:history="1">
        <w:r w:rsidR="00904CE0" w:rsidRPr="00B77F40">
          <w:rPr>
            <w:rStyle w:val="Hyperlink"/>
          </w:rPr>
          <w:t>Retu</w:t>
        </w:r>
        <w:bookmarkStart w:id="557" w:name="_Hlt377384678"/>
        <w:r w:rsidR="00904CE0" w:rsidRPr="00B77F40">
          <w:rPr>
            <w:rStyle w:val="Hyperlink"/>
          </w:rPr>
          <w:t>r</w:t>
        </w:r>
        <w:bookmarkEnd w:id="557"/>
        <w:r w:rsidR="00904CE0" w:rsidRPr="00B77F40">
          <w:rPr>
            <w:rStyle w:val="Hyperlink"/>
          </w:rPr>
          <w:t>n to Ch</w:t>
        </w:r>
        <w:bookmarkStart w:id="558" w:name="_Hlt77988310"/>
        <w:r w:rsidR="00904CE0" w:rsidRPr="00B77F40">
          <w:rPr>
            <w:rStyle w:val="Hyperlink"/>
          </w:rPr>
          <w:t>a</w:t>
        </w:r>
        <w:bookmarkEnd w:id="558"/>
        <w:r w:rsidR="00904CE0" w:rsidRPr="00B77F40">
          <w:rPr>
            <w:rStyle w:val="Hyperlink"/>
          </w:rPr>
          <w:t>pt</w:t>
        </w:r>
        <w:bookmarkStart w:id="559" w:name="_Hlt43620023"/>
        <w:r w:rsidR="00904CE0" w:rsidRPr="00B77F40">
          <w:rPr>
            <w:rStyle w:val="Hyperlink"/>
          </w:rPr>
          <w:t>e</w:t>
        </w:r>
        <w:bookmarkEnd w:id="559"/>
        <w:r w:rsidR="00904CE0" w:rsidRPr="00B77F40">
          <w:rPr>
            <w:rStyle w:val="Hyperlink"/>
          </w:rPr>
          <w:t>r</w:t>
        </w:r>
        <w:bookmarkStart w:id="560" w:name="_Hlt105298963"/>
        <w:r w:rsidR="00904CE0" w:rsidRPr="00B77F40">
          <w:rPr>
            <w:rStyle w:val="Hyperlink"/>
          </w:rPr>
          <w:t xml:space="preserve"> </w:t>
        </w:r>
        <w:bookmarkEnd w:id="560"/>
        <w:r w:rsidR="00904CE0" w:rsidRPr="00B77F40">
          <w:rPr>
            <w:rStyle w:val="Hyperlink"/>
          </w:rPr>
          <w:t xml:space="preserve">Table of </w:t>
        </w:r>
        <w:bookmarkStart w:id="561" w:name="_Hlt42653803"/>
        <w:r w:rsidR="00904CE0" w:rsidRPr="00B77F40">
          <w:rPr>
            <w:rStyle w:val="Hyperlink"/>
          </w:rPr>
          <w:t>C</w:t>
        </w:r>
        <w:bookmarkEnd w:id="561"/>
        <w:r w:rsidR="00904CE0" w:rsidRPr="00B77F40">
          <w:rPr>
            <w:rStyle w:val="Hyperlink"/>
          </w:rPr>
          <w:t>ontents</w:t>
        </w:r>
      </w:hyperlink>
    </w:p>
    <w:p w14:paraId="351D9A01" w14:textId="172F4B31" w:rsidR="00187C2C" w:rsidRDefault="00E46DD4" w:rsidP="001D2A16">
      <w:pPr>
        <w:tabs>
          <w:tab w:val="left" w:pos="3768"/>
        </w:tabs>
        <w:spacing w:after="0"/>
        <w:jc w:val="center"/>
        <w:sectPr w:rsidR="00187C2C" w:rsidSect="00187C2C">
          <w:pgSz w:w="12240" w:h="15840" w:code="1"/>
          <w:pgMar w:top="1440" w:right="1440" w:bottom="1440" w:left="1440" w:header="720" w:footer="720" w:gutter="0"/>
          <w:cols w:space="720"/>
          <w:docGrid w:linePitch="326"/>
        </w:sectPr>
      </w:pPr>
      <w:hyperlink w:anchor="toc" w:history="1">
        <w:r w:rsidR="00904CE0" w:rsidRPr="00E46DD4">
          <w:rPr>
            <w:rStyle w:val="Hyperlink"/>
          </w:rPr>
          <w:t>Return to FMGC T</w:t>
        </w:r>
        <w:bookmarkStart w:id="562" w:name="_Hlt377384684"/>
        <w:r w:rsidR="00904CE0" w:rsidRPr="00E46DD4">
          <w:rPr>
            <w:rStyle w:val="Hyperlink"/>
          </w:rPr>
          <w:t>a</w:t>
        </w:r>
        <w:bookmarkEnd w:id="562"/>
        <w:r w:rsidR="00904CE0" w:rsidRPr="00E46DD4">
          <w:rPr>
            <w:rStyle w:val="Hyperlink"/>
          </w:rPr>
          <w:t>b</w:t>
        </w:r>
        <w:bookmarkStart w:id="563" w:name="_Hlt43620019"/>
        <w:r w:rsidR="00904CE0" w:rsidRPr="00E46DD4">
          <w:rPr>
            <w:rStyle w:val="Hyperlink"/>
          </w:rPr>
          <w:t>l</w:t>
        </w:r>
        <w:bookmarkEnd w:id="563"/>
        <w:r w:rsidR="00904CE0" w:rsidRPr="00E46DD4">
          <w:rPr>
            <w:rStyle w:val="Hyperlink"/>
          </w:rPr>
          <w:t>e of Contents</w:t>
        </w:r>
      </w:hyperlink>
    </w:p>
    <w:p w14:paraId="2611173A" w14:textId="5C574423" w:rsidR="00B77F40" w:rsidRDefault="00B77F40" w:rsidP="001D2A16">
      <w:pPr>
        <w:pStyle w:val="Heading2"/>
      </w:pPr>
      <w:r>
        <w:lastRenderedPageBreak/>
        <w:t>13.10 Sales Procedures</w:t>
      </w:r>
      <w:r w:rsidR="00F96A11">
        <w:t xml:space="preserve"> for Equipment</w:t>
      </w:r>
    </w:p>
    <w:p w14:paraId="78B4DCB1" w14:textId="5E33E178" w:rsidR="00904CE0" w:rsidRPr="00B77F40" w:rsidRDefault="00904CE0" w:rsidP="001D2A16">
      <w:pPr>
        <w:rPr>
          <w:rStyle w:val="IntenseEmphasis"/>
        </w:rPr>
      </w:pPr>
      <w:r w:rsidRPr="00B77F40">
        <w:rPr>
          <w:rStyle w:val="IntenseEmphasis"/>
        </w:rPr>
        <w:t>Proper sales procedures must be developed when the sale of equipment that was purchased in full or in part with federal or state funds is authorized or required.</w:t>
      </w:r>
    </w:p>
    <w:p w14:paraId="4D835D39" w14:textId="06591C63" w:rsidR="00904CE0" w:rsidRDefault="00AA2281" w:rsidP="001D2A16">
      <w:hyperlink w:anchor="grantee" w:history="1">
        <w:r w:rsidR="00B47C0E">
          <w:rPr>
            <w:rStyle w:val="Hyperlink"/>
          </w:rPr>
          <w:t>Grantees</w:t>
        </w:r>
      </w:hyperlink>
      <w:r w:rsidR="00BA747F">
        <w:t xml:space="preserve"> w</w:t>
      </w:r>
      <w:r w:rsidR="00904CE0">
        <w:t xml:space="preserve">ho are authorized or required to dispose of </w:t>
      </w:r>
      <w:hyperlink w:anchor="equipment" w:history="1">
        <w:r w:rsidR="00904CE0">
          <w:rPr>
            <w:rStyle w:val="Hyperlink"/>
          </w:rPr>
          <w:t>equ</w:t>
        </w:r>
        <w:bookmarkStart w:id="564" w:name="_Hlt126664007"/>
        <w:r w:rsidR="00904CE0">
          <w:rPr>
            <w:rStyle w:val="Hyperlink"/>
          </w:rPr>
          <w:t>i</w:t>
        </w:r>
        <w:bookmarkStart w:id="565" w:name="_Hlt105298973"/>
        <w:bookmarkEnd w:id="564"/>
        <w:r w:rsidR="00904CE0">
          <w:rPr>
            <w:rStyle w:val="Hyperlink"/>
          </w:rPr>
          <w:t>p</w:t>
        </w:r>
        <w:bookmarkEnd w:id="565"/>
        <w:r w:rsidR="00904CE0">
          <w:rPr>
            <w:rStyle w:val="Hyperlink"/>
          </w:rPr>
          <w:t>ment</w:t>
        </w:r>
      </w:hyperlink>
      <w:r w:rsidR="00904CE0">
        <w:t xml:space="preserve"> by selling it must </w:t>
      </w:r>
      <w:r w:rsidR="00BA747F">
        <w:t xml:space="preserve">establish </w:t>
      </w:r>
      <w:r w:rsidR="00904CE0">
        <w:t xml:space="preserve">sales procedures that </w:t>
      </w:r>
      <w:r w:rsidR="00BA747F">
        <w:t xml:space="preserve">ensure </w:t>
      </w:r>
      <w:r w:rsidR="00904CE0">
        <w:t xml:space="preserve">the </w:t>
      </w:r>
      <w:r w:rsidR="00904CE0" w:rsidRPr="00D72133">
        <w:rPr>
          <w:iCs/>
        </w:rPr>
        <w:t>highest possible return</w:t>
      </w:r>
      <w:r w:rsidR="00904CE0">
        <w:t xml:space="preserve"> on the property</w:t>
      </w:r>
      <w:r w:rsidR="00904CE0">
        <w:rPr>
          <w:i/>
        </w:rPr>
        <w:t>.</w:t>
      </w:r>
    </w:p>
    <w:p w14:paraId="439C3557" w14:textId="23A2B166" w:rsidR="00904CE0" w:rsidRDefault="00A80CEB" w:rsidP="00117F21">
      <w:pPr>
        <w:pStyle w:val="Bold"/>
      </w:pPr>
      <w:r>
        <w:t>Reference</w:t>
      </w:r>
      <w:r w:rsidR="00904CE0">
        <w:t>:</w:t>
      </w:r>
    </w:p>
    <w:p w14:paraId="11181DE3" w14:textId="29E012BA" w:rsidR="00904CE0" w:rsidRPr="008F138C" w:rsidRDefault="000A7BE6" w:rsidP="00F96A11">
      <w:pPr>
        <w:contextualSpacing/>
        <w:rPr>
          <w:lang w:val="es-US"/>
        </w:rPr>
      </w:pPr>
      <w:r>
        <w:t xml:space="preserve">OMB </w:t>
      </w:r>
      <w:r w:rsidR="00F96A11">
        <w:t>Uniform Guidance:  2 CFR § 200.313(d)(5)</w:t>
      </w:r>
      <w:r w:rsidR="00F96A11" w:rsidDel="00F96A11">
        <w:t xml:space="preserve"> </w:t>
      </w:r>
    </w:p>
    <w:p w14:paraId="653F4B21" w14:textId="143B2272" w:rsidR="00904CE0" w:rsidRDefault="00F96A11" w:rsidP="00EE132A">
      <w:pPr>
        <w:contextualSpacing/>
        <w:rPr>
          <w:rStyle w:val="Hyperlink"/>
        </w:rPr>
      </w:pPr>
      <w:r>
        <w:t>TxGMS: “Equipment”</w:t>
      </w:r>
      <w:r w:rsidDel="00F96A11">
        <w:t xml:space="preserve"> </w:t>
      </w:r>
    </w:p>
    <w:p w14:paraId="48321DA2" w14:textId="3BA51DB8" w:rsidR="00EE132A" w:rsidRPr="00EA15CB" w:rsidRDefault="00EE132A" w:rsidP="00EE132A">
      <w:pPr>
        <w:pStyle w:val="Date"/>
      </w:pPr>
      <w:r>
        <w:t xml:space="preserve">Last Update:  </w:t>
      </w:r>
      <w:r w:rsidR="00F96A11">
        <w:t>October 1, 2023</w:t>
      </w:r>
    </w:p>
    <w:p w14:paraId="45A7B83A" w14:textId="77777777" w:rsidR="00904CE0" w:rsidRPr="00B77F40" w:rsidRDefault="00D72133" w:rsidP="001D2A16">
      <w:pPr>
        <w:spacing w:before="240"/>
        <w:contextualSpacing/>
        <w:jc w:val="center"/>
        <w:rPr>
          <w:rStyle w:val="Hyperlink"/>
        </w:rPr>
      </w:pPr>
      <w:hyperlink w:anchor="thirteen_toc" w:history="1">
        <w:r w:rsidR="00904CE0" w:rsidRPr="00B77F40">
          <w:rPr>
            <w:rStyle w:val="Hyperlink"/>
          </w:rPr>
          <w:t>Return to Chapter</w:t>
        </w:r>
        <w:bookmarkStart w:id="566" w:name="_Hlt377384709"/>
        <w:r w:rsidR="00904CE0" w:rsidRPr="00B77F40">
          <w:rPr>
            <w:rStyle w:val="Hyperlink"/>
          </w:rPr>
          <w:t xml:space="preserve"> </w:t>
        </w:r>
        <w:bookmarkEnd w:id="566"/>
        <w:r w:rsidR="00904CE0" w:rsidRPr="00B77F40">
          <w:rPr>
            <w:rStyle w:val="Hyperlink"/>
          </w:rPr>
          <w:t>T</w:t>
        </w:r>
        <w:bookmarkStart w:id="567" w:name="_Hlt105298978"/>
        <w:r w:rsidR="00904CE0" w:rsidRPr="00B77F40">
          <w:rPr>
            <w:rStyle w:val="Hyperlink"/>
          </w:rPr>
          <w:t>a</w:t>
        </w:r>
        <w:bookmarkEnd w:id="567"/>
        <w:r w:rsidR="00904CE0" w:rsidRPr="00B77F40">
          <w:rPr>
            <w:rStyle w:val="Hyperlink"/>
          </w:rPr>
          <w:t>b</w:t>
        </w:r>
        <w:bookmarkStart w:id="568" w:name="_Hlt55117496"/>
        <w:r w:rsidR="00904CE0" w:rsidRPr="00B77F40">
          <w:rPr>
            <w:rStyle w:val="Hyperlink"/>
          </w:rPr>
          <w:t>l</w:t>
        </w:r>
        <w:bookmarkStart w:id="569" w:name="_Hlt43620062"/>
        <w:bookmarkEnd w:id="568"/>
        <w:r w:rsidR="00904CE0" w:rsidRPr="00B77F40">
          <w:rPr>
            <w:rStyle w:val="Hyperlink"/>
          </w:rPr>
          <w:t>e</w:t>
        </w:r>
        <w:bookmarkEnd w:id="569"/>
        <w:r w:rsidR="00904CE0" w:rsidRPr="00B77F40">
          <w:rPr>
            <w:rStyle w:val="Hyperlink"/>
          </w:rPr>
          <w:t xml:space="preserve"> of Contents</w:t>
        </w:r>
      </w:hyperlink>
    </w:p>
    <w:p w14:paraId="497396D1" w14:textId="64334D84" w:rsidR="00187C2C" w:rsidRDefault="00F96A11" w:rsidP="001D2A16">
      <w:pPr>
        <w:spacing w:before="240"/>
        <w:jc w:val="center"/>
        <w:sectPr w:rsidR="00187C2C" w:rsidSect="00187C2C">
          <w:pgSz w:w="12240" w:h="15840" w:code="1"/>
          <w:pgMar w:top="1440" w:right="1440" w:bottom="1440" w:left="1440" w:header="720" w:footer="720" w:gutter="0"/>
          <w:cols w:space="720"/>
          <w:docGrid w:linePitch="326"/>
        </w:sectPr>
      </w:pPr>
      <w:hyperlink w:anchor="toc" w:history="1">
        <w:r w:rsidR="00904CE0" w:rsidRPr="00F96A11">
          <w:rPr>
            <w:rStyle w:val="Hyperlink"/>
          </w:rPr>
          <w:t>Ret</w:t>
        </w:r>
        <w:bookmarkStart w:id="570" w:name="_Hlt43620065"/>
        <w:r w:rsidR="00904CE0" w:rsidRPr="00F96A11">
          <w:rPr>
            <w:rStyle w:val="Hyperlink"/>
          </w:rPr>
          <w:t>u</w:t>
        </w:r>
        <w:bookmarkEnd w:id="570"/>
        <w:r w:rsidR="00904CE0" w:rsidRPr="00F96A11">
          <w:rPr>
            <w:rStyle w:val="Hyperlink"/>
          </w:rPr>
          <w:t>rn to</w:t>
        </w:r>
        <w:bookmarkStart w:id="571" w:name="_Hlt377384725"/>
        <w:r w:rsidR="00904CE0" w:rsidRPr="00F96A11">
          <w:rPr>
            <w:rStyle w:val="Hyperlink"/>
          </w:rPr>
          <w:t xml:space="preserve"> </w:t>
        </w:r>
        <w:bookmarkEnd w:id="571"/>
        <w:r w:rsidR="00904CE0" w:rsidRPr="00F96A11">
          <w:rPr>
            <w:rStyle w:val="Hyperlink"/>
          </w:rPr>
          <w:t>FMGC Table of Contents</w:t>
        </w:r>
      </w:hyperlink>
    </w:p>
    <w:p w14:paraId="702BB4A2" w14:textId="4871FF6C" w:rsidR="00DF237A" w:rsidRPr="00DF237A" w:rsidRDefault="00DF237A" w:rsidP="001D2A16">
      <w:pPr>
        <w:pStyle w:val="Heading2"/>
      </w:pPr>
      <w:bookmarkStart w:id="572" w:name="thirteen_eleven"/>
      <w:bookmarkEnd w:id="572"/>
      <w:r w:rsidRPr="00DF237A">
        <w:lastRenderedPageBreak/>
        <w:t xml:space="preserve">13.11 Disposition of Equipment </w:t>
      </w:r>
      <w:r w:rsidR="001336A5">
        <w:t>(</w:t>
      </w:r>
      <w:r w:rsidRPr="00DF237A">
        <w:t>$5,000</w:t>
      </w:r>
      <w:r w:rsidR="001336A5">
        <w:t xml:space="preserve"> or Less)</w:t>
      </w:r>
    </w:p>
    <w:p w14:paraId="57BD9B65" w14:textId="12036C11" w:rsidR="00904CE0" w:rsidRPr="00B77F40" w:rsidRDefault="00904CE0" w:rsidP="001D2A16">
      <w:pPr>
        <w:rPr>
          <w:rStyle w:val="IntenseEmphasis"/>
        </w:rPr>
      </w:pPr>
      <w:r w:rsidRPr="00B77F40">
        <w:rPr>
          <w:rStyle w:val="IntenseEmphasis"/>
        </w:rPr>
        <w:t xml:space="preserve">When no longer needed, equipment that was purchased using </w:t>
      </w:r>
      <w:r w:rsidR="00C947E7">
        <w:rPr>
          <w:rStyle w:val="IntenseEmphasis"/>
        </w:rPr>
        <w:t xml:space="preserve">TWC grant </w:t>
      </w:r>
      <w:r w:rsidRPr="00B77F40">
        <w:rPr>
          <w:rStyle w:val="IntenseEmphasis"/>
        </w:rPr>
        <w:t xml:space="preserve">funds and that has a current per unit fair market value </w:t>
      </w:r>
      <w:r w:rsidR="00C947E7">
        <w:rPr>
          <w:rStyle w:val="IntenseEmphasis"/>
        </w:rPr>
        <w:t xml:space="preserve">of $5,000 or less (for federal awards) or </w:t>
      </w:r>
      <w:r w:rsidRPr="00B77F40">
        <w:rPr>
          <w:rStyle w:val="IntenseEmphasis"/>
        </w:rPr>
        <w:t xml:space="preserve">less than $5,000 </w:t>
      </w:r>
      <w:r w:rsidR="00C947E7">
        <w:rPr>
          <w:rStyle w:val="IntenseEmphasis"/>
        </w:rPr>
        <w:t xml:space="preserve">(for state awards) </w:t>
      </w:r>
      <w:r w:rsidRPr="00B77F40">
        <w:rPr>
          <w:rStyle w:val="IntenseEmphasis"/>
        </w:rPr>
        <w:t>may be retained, sold, or otherwise disposed of without further compensation to the funding source</w:t>
      </w:r>
      <w:r w:rsidR="00C947E7">
        <w:rPr>
          <w:rStyle w:val="IntenseEmphasis"/>
        </w:rPr>
        <w:t xml:space="preserve">, unless </w:t>
      </w:r>
      <w:r w:rsidR="00BD5C57">
        <w:rPr>
          <w:rStyle w:val="IntenseEmphasis"/>
        </w:rPr>
        <w:t xml:space="preserve">otherwise required by </w:t>
      </w:r>
      <w:r w:rsidR="00C947E7">
        <w:rPr>
          <w:rStyle w:val="IntenseEmphasis"/>
        </w:rPr>
        <w:t>the award terms</w:t>
      </w:r>
      <w:r w:rsidRPr="00B77F40">
        <w:rPr>
          <w:rStyle w:val="IntenseEmphasis"/>
        </w:rPr>
        <w:t>.</w:t>
      </w:r>
    </w:p>
    <w:p w14:paraId="27505635" w14:textId="0D44F23E" w:rsidR="00915C9A" w:rsidRDefault="00C947E7" w:rsidP="001D2A16">
      <w:r>
        <w:t xml:space="preserve">Note: </w:t>
      </w:r>
      <w:r w:rsidR="00915C9A">
        <w:t xml:space="preserve">The following applies </w:t>
      </w:r>
      <w:r>
        <w:t xml:space="preserve">to the specified </w:t>
      </w:r>
      <w:hyperlink w:anchor="equipment" w:history="1">
        <w:r w:rsidRPr="006E30C3">
          <w:rPr>
            <w:rStyle w:val="Hyperlink"/>
          </w:rPr>
          <w:t>equipment</w:t>
        </w:r>
      </w:hyperlink>
      <w:r>
        <w:t xml:space="preserve"> </w:t>
      </w:r>
      <w:r w:rsidR="00915C9A">
        <w:t xml:space="preserve">unless required otherwise by the terms and conditions of the </w:t>
      </w:r>
      <w:hyperlink w:anchor="twcgrantaward" w:history="1">
        <w:r w:rsidR="00915C9A" w:rsidRPr="006E30C3">
          <w:rPr>
            <w:rStyle w:val="Hyperlink"/>
          </w:rPr>
          <w:t>TWC grant award</w:t>
        </w:r>
      </w:hyperlink>
      <w:r w:rsidR="00915C9A">
        <w:t xml:space="preserve">.  For example, if the terms and conditions of a </w:t>
      </w:r>
      <w:hyperlink w:anchor="federalaward" w:history="1">
        <w:r w:rsidR="00915C9A" w:rsidRPr="006E30C3">
          <w:rPr>
            <w:rStyle w:val="Hyperlink"/>
          </w:rPr>
          <w:t>federal award</w:t>
        </w:r>
      </w:hyperlink>
      <w:r w:rsidR="00915C9A">
        <w:t xml:space="preserve"> that TWC receives require the state to request disposition instructions from the </w:t>
      </w:r>
      <w:hyperlink w:anchor="federalawardingagency" w:history="1">
        <w:r w:rsidR="00915C9A" w:rsidRPr="006E30C3">
          <w:rPr>
            <w:rStyle w:val="Hyperlink"/>
          </w:rPr>
          <w:t>federal awarding agency</w:t>
        </w:r>
      </w:hyperlink>
      <w:r>
        <w:t xml:space="preserve"> for such equipment</w:t>
      </w:r>
      <w:r w:rsidR="00915C9A">
        <w:t xml:space="preserve">, TWC would include a corresponding prior approval requirement in </w:t>
      </w:r>
      <w:r>
        <w:t xml:space="preserve">the </w:t>
      </w:r>
      <w:r w:rsidR="00915C9A">
        <w:t>related TWC grant awards.</w:t>
      </w:r>
    </w:p>
    <w:p w14:paraId="1FFF44F0" w14:textId="360BC8BF" w:rsidR="00904CE0" w:rsidRDefault="00915C9A" w:rsidP="001D2A16">
      <w:r>
        <w:t xml:space="preserve">For federal awards, </w:t>
      </w:r>
      <w:r w:rsidR="00C947E7">
        <w:t>w</w:t>
      </w:r>
      <w:r w:rsidR="00950E61">
        <w:t>h</w:t>
      </w:r>
      <w:r w:rsidR="00904CE0">
        <w:t xml:space="preserve">en </w:t>
      </w:r>
      <w:r w:rsidR="001336A5">
        <w:t xml:space="preserve">original </w:t>
      </w:r>
      <w:r w:rsidR="006E30C3" w:rsidRPr="00D72133">
        <w:t>equipment</w:t>
      </w:r>
      <w:r w:rsidR="00904CE0">
        <w:t xml:space="preserve"> </w:t>
      </w:r>
      <w:r w:rsidR="001336A5">
        <w:t xml:space="preserve">or </w:t>
      </w:r>
      <w:hyperlink w:anchor="replacementprop" w:history="1">
        <w:r w:rsidR="001336A5" w:rsidRPr="001336A5">
          <w:rPr>
            <w:rStyle w:val="Hyperlink"/>
          </w:rPr>
          <w:t>replacement equipment</w:t>
        </w:r>
      </w:hyperlink>
      <w:r w:rsidR="001336A5">
        <w:t xml:space="preserve"> </w:t>
      </w:r>
      <w:r w:rsidR="00904CE0">
        <w:t xml:space="preserve">with a current per unit fair market value (FMV) </w:t>
      </w:r>
      <w:r w:rsidR="001336A5">
        <w:t xml:space="preserve">of </w:t>
      </w:r>
      <w:r w:rsidR="00904CE0">
        <w:t xml:space="preserve">$5,000 </w:t>
      </w:r>
      <w:r w:rsidR="001336A5">
        <w:t xml:space="preserve">or less </w:t>
      </w:r>
      <w:r w:rsidR="00904CE0">
        <w:t xml:space="preserve">is no longer needed for </w:t>
      </w:r>
      <w:r w:rsidR="001336A5">
        <w:t xml:space="preserve">the original project or program </w:t>
      </w:r>
      <w:r w:rsidR="00C947E7">
        <w:t xml:space="preserve">and is also not needed for any </w:t>
      </w:r>
      <w:r w:rsidR="001336A5">
        <w:t>other authorized activities</w:t>
      </w:r>
      <w:r w:rsidR="00904CE0">
        <w:t xml:space="preserve">, the equipment may be retained, sold, or otherwise disposed of with no further obligation to the </w:t>
      </w:r>
      <w:r w:rsidR="00C947E7">
        <w:t xml:space="preserve">federal </w:t>
      </w:r>
      <w:r w:rsidR="00904CE0">
        <w:t xml:space="preserve">awarding agency.  </w:t>
      </w:r>
      <w:r>
        <w:t xml:space="preserve">Unless specified otherwise, </w:t>
      </w:r>
      <w:r w:rsidR="00C947E7">
        <w:t>t</w:t>
      </w:r>
      <w:r w:rsidR="00904CE0">
        <w:t xml:space="preserve">he </w:t>
      </w:r>
      <w:hyperlink w:anchor="grantee" w:history="1">
        <w:r w:rsidR="001336A5" w:rsidRPr="001336A5">
          <w:rPr>
            <w:rStyle w:val="Hyperlink"/>
          </w:rPr>
          <w:t>Grantee</w:t>
        </w:r>
      </w:hyperlink>
      <w:r w:rsidR="001336A5">
        <w:t xml:space="preserve"> </w:t>
      </w:r>
      <w:r w:rsidR="00904CE0">
        <w:t xml:space="preserve">is not required to request prior written approval to dispose of such property from the </w:t>
      </w:r>
      <w:hyperlink w:anchor="agency" w:history="1">
        <w:r w:rsidR="000C667F" w:rsidRPr="00D468D6">
          <w:rPr>
            <w:rStyle w:val="Hyperlink"/>
          </w:rPr>
          <w:t>Agency</w:t>
        </w:r>
      </w:hyperlink>
      <w:r w:rsidR="00904CE0">
        <w:t>; to notify the Agency when final disposition of such property is complete; or to compensate the funding source for its interest in such property.</w:t>
      </w:r>
    </w:p>
    <w:p w14:paraId="48C192E6" w14:textId="38FCB18C" w:rsidR="00915C9A" w:rsidRDefault="00915C9A" w:rsidP="001D2A16">
      <w:r>
        <w:t xml:space="preserve">For state awards, the same applies </w:t>
      </w:r>
      <w:r w:rsidR="00AA5D37">
        <w:t xml:space="preserve">as for federal awards, except that it applies for </w:t>
      </w:r>
      <w:r>
        <w:t xml:space="preserve">equipment having a current per-unit </w:t>
      </w:r>
      <w:r w:rsidR="00855CB6">
        <w:t>FMV</w:t>
      </w:r>
      <w:r>
        <w:t xml:space="preserve"> that is less than $5,000.</w:t>
      </w:r>
      <w:r w:rsidR="00C947E7">
        <w:t xml:space="preserve">  Under TxGMS</w:t>
      </w:r>
      <w:r w:rsidR="00855CB6">
        <w:t xml:space="preserve">, </w:t>
      </w:r>
      <w:r w:rsidR="00C947E7">
        <w:t xml:space="preserve">an item of equipment having a current per unit FMV of $5,000 would be subject to the requirements described in </w:t>
      </w:r>
      <w:hyperlink w:anchor="thirteen_twelve" w:history="1">
        <w:r w:rsidR="00C947E7" w:rsidRPr="00C947E7">
          <w:rPr>
            <w:rStyle w:val="Hyperlink"/>
          </w:rPr>
          <w:t>Section 13.12</w:t>
        </w:r>
      </w:hyperlink>
      <w:r w:rsidR="00C947E7">
        <w:t xml:space="preserve"> of this manual.</w:t>
      </w:r>
    </w:p>
    <w:p w14:paraId="1F047D76" w14:textId="7D211310" w:rsidR="00904CE0" w:rsidRDefault="00A80CEB" w:rsidP="00117F21">
      <w:pPr>
        <w:pStyle w:val="Bold"/>
      </w:pPr>
      <w:r>
        <w:t>Reference</w:t>
      </w:r>
      <w:r w:rsidR="00904CE0">
        <w:t>:</w:t>
      </w:r>
    </w:p>
    <w:p w14:paraId="07A5DAF0" w14:textId="3A0B4FF0" w:rsidR="00904CE0" w:rsidRPr="00B77F40" w:rsidRDefault="000A7BE6" w:rsidP="00C947E7">
      <w:pPr>
        <w:pStyle w:val="Bibliography"/>
        <w:rPr>
          <w:rStyle w:val="Hyperlink"/>
        </w:rPr>
      </w:pPr>
      <w:r>
        <w:t xml:space="preserve">OMB </w:t>
      </w:r>
      <w:r w:rsidR="00C947E7">
        <w:t>Uniform Guidance:  2 CFR § 200.313(e)(1)</w:t>
      </w:r>
      <w:r w:rsidR="00C947E7" w:rsidDel="00C947E7">
        <w:t xml:space="preserve"> </w:t>
      </w:r>
    </w:p>
    <w:p w14:paraId="00CCE668" w14:textId="5F068EF7" w:rsidR="00904CE0" w:rsidRDefault="00C947E7" w:rsidP="00CE2DDE">
      <w:pPr>
        <w:pStyle w:val="Bibliography"/>
        <w:rPr>
          <w:rStyle w:val="Hyperlink"/>
        </w:rPr>
      </w:pPr>
      <w:r>
        <w:t>TxGMS:  “Equipment”</w:t>
      </w:r>
      <w:r w:rsidDel="00C947E7">
        <w:t xml:space="preserve"> </w:t>
      </w:r>
    </w:p>
    <w:p w14:paraId="4FAFE69E" w14:textId="19A77F56" w:rsidR="00EE132A" w:rsidRPr="00EA15CB" w:rsidRDefault="00EE132A" w:rsidP="00EE132A">
      <w:pPr>
        <w:pStyle w:val="Date"/>
      </w:pPr>
      <w:r>
        <w:t xml:space="preserve">Last Update:  </w:t>
      </w:r>
      <w:r w:rsidR="00C947E7">
        <w:t>October 1, 2023</w:t>
      </w:r>
    </w:p>
    <w:p w14:paraId="2A2F1624" w14:textId="77777777" w:rsidR="00904CE0" w:rsidRPr="00B77F40" w:rsidRDefault="00D72133" w:rsidP="001D2A16">
      <w:pPr>
        <w:spacing w:before="240"/>
        <w:contextualSpacing/>
        <w:jc w:val="center"/>
        <w:rPr>
          <w:rStyle w:val="Hyperlink"/>
        </w:rPr>
      </w:pPr>
      <w:hyperlink w:anchor="thirteen_toc" w:history="1">
        <w:r w:rsidR="00904CE0" w:rsidRPr="00B77F40">
          <w:rPr>
            <w:rStyle w:val="Hyperlink"/>
          </w:rPr>
          <w:t xml:space="preserve">Return to </w:t>
        </w:r>
        <w:bookmarkStart w:id="573" w:name="_Hlt377384922"/>
        <w:r w:rsidR="00904CE0" w:rsidRPr="00B77F40">
          <w:rPr>
            <w:rStyle w:val="Hyperlink"/>
          </w:rPr>
          <w:t>C</w:t>
        </w:r>
        <w:bookmarkStart w:id="574" w:name="_Hlt77988438"/>
        <w:bookmarkEnd w:id="573"/>
        <w:r w:rsidR="00904CE0" w:rsidRPr="00B77F40">
          <w:rPr>
            <w:rStyle w:val="Hyperlink"/>
          </w:rPr>
          <w:t>h</w:t>
        </w:r>
        <w:bookmarkEnd w:id="574"/>
        <w:r w:rsidR="00904CE0" w:rsidRPr="00B77F40">
          <w:rPr>
            <w:rStyle w:val="Hyperlink"/>
          </w:rPr>
          <w:t>apter</w:t>
        </w:r>
        <w:bookmarkStart w:id="575" w:name="_Hlt43620528"/>
        <w:r w:rsidR="00904CE0" w:rsidRPr="00B77F40">
          <w:rPr>
            <w:rStyle w:val="Hyperlink"/>
          </w:rPr>
          <w:t xml:space="preserve"> </w:t>
        </w:r>
        <w:bookmarkStart w:id="576" w:name="_Hlt42654652"/>
        <w:bookmarkEnd w:id="575"/>
        <w:r w:rsidR="00904CE0" w:rsidRPr="00B77F40">
          <w:rPr>
            <w:rStyle w:val="Hyperlink"/>
          </w:rPr>
          <w:t>T</w:t>
        </w:r>
        <w:bookmarkEnd w:id="576"/>
        <w:r w:rsidR="00904CE0" w:rsidRPr="00B77F40">
          <w:rPr>
            <w:rStyle w:val="Hyperlink"/>
          </w:rPr>
          <w:t xml:space="preserve">able of </w:t>
        </w:r>
        <w:bookmarkStart w:id="577" w:name="_Hlt55117470"/>
        <w:r w:rsidR="00904CE0" w:rsidRPr="00B77F40">
          <w:rPr>
            <w:rStyle w:val="Hyperlink"/>
          </w:rPr>
          <w:t>C</w:t>
        </w:r>
        <w:bookmarkEnd w:id="577"/>
        <w:r w:rsidR="00904CE0" w:rsidRPr="00B77F40">
          <w:rPr>
            <w:rStyle w:val="Hyperlink"/>
          </w:rPr>
          <w:t>ontents</w:t>
        </w:r>
      </w:hyperlink>
    </w:p>
    <w:p w14:paraId="3A21AE4B" w14:textId="0935AA3D" w:rsidR="00187C2C" w:rsidRDefault="00C947E7" w:rsidP="001D2A16">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904CE0" w:rsidRPr="00C947E7">
          <w:rPr>
            <w:rStyle w:val="Hyperlink"/>
          </w:rPr>
          <w:t>Retur</w:t>
        </w:r>
        <w:bookmarkStart w:id="578" w:name="_Hlt377384933"/>
        <w:r w:rsidR="00904CE0" w:rsidRPr="00C947E7">
          <w:rPr>
            <w:rStyle w:val="Hyperlink"/>
          </w:rPr>
          <w:t>n</w:t>
        </w:r>
        <w:bookmarkEnd w:id="578"/>
        <w:r w:rsidR="00904CE0" w:rsidRPr="00C947E7">
          <w:rPr>
            <w:rStyle w:val="Hyperlink"/>
          </w:rPr>
          <w:t xml:space="preserve"> to FMGC Table </w:t>
        </w:r>
        <w:bookmarkStart w:id="579" w:name="_Hlt43620525"/>
        <w:r w:rsidR="00904CE0" w:rsidRPr="00C947E7">
          <w:rPr>
            <w:rStyle w:val="Hyperlink"/>
          </w:rPr>
          <w:t>o</w:t>
        </w:r>
        <w:bookmarkEnd w:id="579"/>
        <w:r w:rsidR="00904CE0" w:rsidRPr="00C947E7">
          <w:rPr>
            <w:rStyle w:val="Hyperlink"/>
          </w:rPr>
          <w:t>f Contents</w:t>
        </w:r>
      </w:hyperlink>
    </w:p>
    <w:p w14:paraId="6E0205AB" w14:textId="49CCC568" w:rsidR="00B77F40" w:rsidRDefault="00DF237A" w:rsidP="001D2A16">
      <w:pPr>
        <w:pStyle w:val="Heading2"/>
      </w:pPr>
      <w:r>
        <w:lastRenderedPageBreak/>
        <w:t xml:space="preserve">13.12 Disposition of Equipment </w:t>
      </w:r>
      <w:r w:rsidR="00BD5C57">
        <w:t>(</w:t>
      </w:r>
      <w:r w:rsidR="00B77F40">
        <w:t>$5,000</w:t>
      </w:r>
      <w:r w:rsidR="00BD5C57">
        <w:t xml:space="preserve"> or More)</w:t>
      </w:r>
    </w:p>
    <w:p w14:paraId="5EA059A5" w14:textId="4FBE0557" w:rsidR="00904CE0" w:rsidRPr="00B77F40" w:rsidRDefault="00904CE0" w:rsidP="001D2A16">
      <w:pPr>
        <w:rPr>
          <w:rStyle w:val="IntenseEmphasis"/>
        </w:rPr>
      </w:pPr>
      <w:r w:rsidRPr="00B77F40">
        <w:rPr>
          <w:rStyle w:val="IntenseEmphasis"/>
        </w:rPr>
        <w:t xml:space="preserve">When no longer needed, equipment that was purchased using </w:t>
      </w:r>
      <w:r w:rsidR="00855CB6">
        <w:rPr>
          <w:rStyle w:val="IntenseEmphasis"/>
        </w:rPr>
        <w:t>TWC grant</w:t>
      </w:r>
      <w:r w:rsidRPr="00B77F40">
        <w:rPr>
          <w:rStyle w:val="IntenseEmphasis"/>
        </w:rPr>
        <w:t xml:space="preserve"> funds and that has a current per unit fair market value of </w:t>
      </w:r>
      <w:r w:rsidR="00855CB6">
        <w:rPr>
          <w:rStyle w:val="IntenseEmphasis"/>
        </w:rPr>
        <w:t xml:space="preserve">more than $5,000 (for federal awards) or </w:t>
      </w:r>
      <w:r w:rsidRPr="00B77F40">
        <w:rPr>
          <w:rStyle w:val="IntenseEmphasis"/>
        </w:rPr>
        <w:t xml:space="preserve">$5,000 or more </w:t>
      </w:r>
      <w:r w:rsidR="00855CB6">
        <w:rPr>
          <w:rStyle w:val="IntenseEmphasis"/>
        </w:rPr>
        <w:t xml:space="preserve">(for state awards) </w:t>
      </w:r>
      <w:r w:rsidRPr="00B77F40">
        <w:rPr>
          <w:rStyle w:val="IntenseEmphasis"/>
        </w:rPr>
        <w:t>must be disposed of in accordance with written instructions requested from and provided by the Agency.</w:t>
      </w:r>
    </w:p>
    <w:p w14:paraId="38CAB069" w14:textId="004B25C7" w:rsidR="00AA706B" w:rsidRDefault="00AA706B" w:rsidP="00C947E7">
      <w:r>
        <w:t xml:space="preserve">A </w:t>
      </w:r>
      <w:hyperlink w:anchor="grantee" w:history="1">
        <w:r w:rsidRPr="006E30C3">
          <w:rPr>
            <w:rStyle w:val="Hyperlink"/>
          </w:rPr>
          <w:t>Grantee</w:t>
        </w:r>
      </w:hyperlink>
      <w:r>
        <w:t xml:space="preserve"> must not dispose of the </w:t>
      </w:r>
      <w:hyperlink w:anchor="equipment" w:history="1">
        <w:r w:rsidRPr="006E30C3">
          <w:rPr>
            <w:rStyle w:val="Hyperlink"/>
          </w:rPr>
          <w:t>equipment</w:t>
        </w:r>
      </w:hyperlink>
      <w:r>
        <w:t xml:space="preserve"> described in this Section unless it has </w:t>
      </w:r>
      <w:r w:rsidR="001B08D1">
        <w:t>obtain</w:t>
      </w:r>
      <w:r w:rsidR="006E30C3">
        <w:t>ed</w:t>
      </w:r>
      <w:r>
        <w:t xml:space="preserve"> prior </w:t>
      </w:r>
      <w:r w:rsidR="001B08D1">
        <w:t xml:space="preserve">written TWC </w:t>
      </w:r>
      <w:r>
        <w:t xml:space="preserve">approval to do so.  </w:t>
      </w:r>
      <w:r w:rsidR="001B08D1">
        <w:t xml:space="preserve">Depending on the fund source, </w:t>
      </w:r>
      <w:r>
        <w:t xml:space="preserve">TWC may need to obtain concurrence from a </w:t>
      </w:r>
      <w:hyperlink w:anchor="federalawardingagency" w:history="1">
        <w:r w:rsidRPr="006E30C3">
          <w:rPr>
            <w:rStyle w:val="Hyperlink"/>
          </w:rPr>
          <w:t>federal awarding agency</w:t>
        </w:r>
      </w:hyperlink>
      <w:r>
        <w:t xml:space="preserve"> or pass-through state agency before approving a Grantee’s request.</w:t>
      </w:r>
    </w:p>
    <w:p w14:paraId="2E4747B9" w14:textId="58114623" w:rsidR="00C947E7" w:rsidRDefault="00AA5D37" w:rsidP="00D72133">
      <w:pPr>
        <w:pStyle w:val="Heading3"/>
      </w:pPr>
      <w:r>
        <w:t>Prior Approval to Dispose of Equipment</w:t>
      </w:r>
    </w:p>
    <w:p w14:paraId="03E6A763" w14:textId="2E173752" w:rsidR="00AA5D37" w:rsidRDefault="00855CB6" w:rsidP="001D2A16">
      <w:r>
        <w:t xml:space="preserve">For </w:t>
      </w:r>
      <w:hyperlink w:anchor="federalaward" w:history="1">
        <w:r w:rsidRPr="006E30C3">
          <w:rPr>
            <w:rStyle w:val="Hyperlink"/>
          </w:rPr>
          <w:t>federal awards</w:t>
        </w:r>
      </w:hyperlink>
      <w:r>
        <w:t>, w</w:t>
      </w:r>
      <w:r w:rsidR="00950E61">
        <w:t>h</w:t>
      </w:r>
      <w:r w:rsidR="00904CE0">
        <w:t xml:space="preserve">en </w:t>
      </w:r>
      <w:r>
        <w:t xml:space="preserve">original </w:t>
      </w:r>
      <w:hyperlink w:anchor="equipment" w:history="1">
        <w:r w:rsidR="00904CE0">
          <w:rPr>
            <w:rStyle w:val="Hyperlink"/>
          </w:rPr>
          <w:t>eq</w:t>
        </w:r>
        <w:bookmarkStart w:id="580" w:name="_Hlt126664024"/>
        <w:r w:rsidR="00904CE0">
          <w:rPr>
            <w:rStyle w:val="Hyperlink"/>
          </w:rPr>
          <w:t>u</w:t>
        </w:r>
        <w:bookmarkEnd w:id="580"/>
        <w:r w:rsidR="00904CE0">
          <w:rPr>
            <w:rStyle w:val="Hyperlink"/>
          </w:rPr>
          <w:t>ip</w:t>
        </w:r>
        <w:bookmarkStart w:id="581" w:name="_Hlt43620539"/>
        <w:r w:rsidR="00904CE0">
          <w:rPr>
            <w:rStyle w:val="Hyperlink"/>
          </w:rPr>
          <w:t>m</w:t>
        </w:r>
        <w:bookmarkStart w:id="582" w:name="_Hlt377384946"/>
        <w:bookmarkEnd w:id="581"/>
        <w:r w:rsidR="00904CE0">
          <w:rPr>
            <w:rStyle w:val="Hyperlink"/>
          </w:rPr>
          <w:t>e</w:t>
        </w:r>
        <w:bookmarkEnd w:id="582"/>
        <w:r w:rsidR="00904CE0">
          <w:rPr>
            <w:rStyle w:val="Hyperlink"/>
          </w:rPr>
          <w:t>nt</w:t>
        </w:r>
      </w:hyperlink>
      <w:r w:rsidR="00904CE0">
        <w:t xml:space="preserve"> </w:t>
      </w:r>
      <w:r>
        <w:t xml:space="preserve">or </w:t>
      </w:r>
      <w:hyperlink w:anchor="replacementprop" w:history="1">
        <w:r w:rsidRPr="00855CB6">
          <w:rPr>
            <w:rStyle w:val="Hyperlink"/>
          </w:rPr>
          <w:t>replacement equipment</w:t>
        </w:r>
      </w:hyperlink>
      <w:r>
        <w:t xml:space="preserve"> </w:t>
      </w:r>
      <w:r w:rsidR="00904CE0">
        <w:t xml:space="preserve">with a current per unit fair market value (FMV) </w:t>
      </w:r>
      <w:r>
        <w:t xml:space="preserve">in excess of $5,000 </w:t>
      </w:r>
      <w:r w:rsidR="00904CE0">
        <w:t xml:space="preserve"> is no longer needed for </w:t>
      </w:r>
      <w:r>
        <w:t xml:space="preserve">the original project or program and is also not needed for </w:t>
      </w:r>
      <w:r w:rsidR="00904CE0">
        <w:t xml:space="preserve">an </w:t>
      </w:r>
      <w:r>
        <w:t xml:space="preserve">any other </w:t>
      </w:r>
      <w:r w:rsidR="00904CE0">
        <w:t xml:space="preserve">authorized </w:t>
      </w:r>
      <w:r>
        <w:t>activities</w:t>
      </w:r>
      <w:r w:rsidR="00904CE0">
        <w:t xml:space="preserve">, prior written approval to dispose of the property must be obtained from the </w:t>
      </w:r>
      <w:hyperlink w:anchor="agency" w:history="1">
        <w:r w:rsidR="000C667F" w:rsidRPr="00D468D6">
          <w:rPr>
            <w:rStyle w:val="Hyperlink"/>
          </w:rPr>
          <w:t>Agency</w:t>
        </w:r>
      </w:hyperlink>
      <w:r w:rsidR="00904CE0">
        <w:t xml:space="preserve">.  Prior written approval must be requested by completing </w:t>
      </w:r>
      <w:r w:rsidR="005B1398" w:rsidRPr="00EF3636">
        <w:t>Form 7300</w:t>
      </w:r>
      <w:r w:rsidR="00904CE0">
        <w:t xml:space="preserve"> and submitting it by mail or fax to the Agency’s</w:t>
      </w:r>
      <w:r w:rsidR="005B1398">
        <w:t xml:space="preserve"> designated </w:t>
      </w:r>
      <w:r>
        <w:t xml:space="preserve">grant </w:t>
      </w:r>
      <w:r w:rsidR="005B1398">
        <w:t>manager</w:t>
      </w:r>
      <w:r w:rsidR="00904CE0">
        <w:t xml:space="preserve">.  The property must be disposed of in accordance with the written instructions provided by the Agency in response to the Form 7300 request.  No later than 30 days after final disposition, </w:t>
      </w:r>
      <w:r w:rsidR="005B1398" w:rsidRPr="00EF3636">
        <w:t>Form 7400</w:t>
      </w:r>
      <w:r w:rsidR="00904CE0">
        <w:t xml:space="preserve"> must be submitted to the Agency’s</w:t>
      </w:r>
      <w:r w:rsidR="005B1398">
        <w:t xml:space="preserve"> designated </w:t>
      </w:r>
      <w:r>
        <w:t xml:space="preserve">grant </w:t>
      </w:r>
      <w:r w:rsidR="005B1398">
        <w:t>manager</w:t>
      </w:r>
      <w:r w:rsidR="00904CE0">
        <w:t xml:space="preserve">. </w:t>
      </w:r>
      <w:r>
        <w:t xml:space="preserve"> </w:t>
      </w:r>
      <w:r w:rsidR="00904CE0">
        <w:t>Methods for determining per unit FMV must be documented, kept on file and made available to the Agency upon request.</w:t>
      </w:r>
      <w:r w:rsidR="00224C09">
        <w:t xml:space="preserve">  </w:t>
      </w:r>
      <w:r w:rsidR="00CE1AD0">
        <w:t xml:space="preserve">Forms 7300 and 7400 are </w:t>
      </w:r>
      <w:r w:rsidR="00CE1AD0" w:rsidRPr="00D468D6">
        <w:t xml:space="preserve">provided </w:t>
      </w:r>
      <w:r w:rsidR="00CE1AD0">
        <w:t xml:space="preserve">on the </w:t>
      </w:r>
      <w:r w:rsidR="006F3744" w:rsidRPr="00D72133">
        <w:t xml:space="preserve">Agency’s </w:t>
      </w:r>
      <w:r>
        <w:t>website</w:t>
      </w:r>
      <w:r w:rsidR="00CE1AD0" w:rsidRPr="00D468D6">
        <w:t>.</w:t>
      </w:r>
    </w:p>
    <w:p w14:paraId="12438BA4" w14:textId="4AFC5254" w:rsidR="00B83BF3" w:rsidRDefault="00AA5D37" w:rsidP="001D2A16">
      <w:r>
        <w:t xml:space="preserve">For </w:t>
      </w:r>
      <w:hyperlink w:anchor="stateaward" w:history="1">
        <w:r w:rsidRPr="006E30C3">
          <w:rPr>
            <w:rStyle w:val="Hyperlink"/>
          </w:rPr>
          <w:t>state awards</w:t>
        </w:r>
      </w:hyperlink>
      <w:r>
        <w:t>, the same applies as for federal awards, except that it applies for equipment having a current per-unit FMV of $5,000 or more.</w:t>
      </w:r>
      <w:r w:rsidR="00B83BF3">
        <w:t xml:space="preserve">  Additionally, </w:t>
      </w:r>
      <w:r w:rsidR="006E30C3">
        <w:t xml:space="preserve">the </w:t>
      </w:r>
      <w:hyperlink w:anchor="txgms" w:history="1">
        <w:r w:rsidR="006E30C3" w:rsidRPr="006E30C3">
          <w:rPr>
            <w:rStyle w:val="Hyperlink"/>
          </w:rPr>
          <w:t>Texas Grant Management Standards (</w:t>
        </w:r>
        <w:r w:rsidR="00B83BF3" w:rsidRPr="006E30C3">
          <w:rPr>
            <w:rStyle w:val="Hyperlink"/>
          </w:rPr>
          <w:t>TxGMS</w:t>
        </w:r>
        <w:r w:rsidR="006E30C3" w:rsidRPr="006E30C3">
          <w:rPr>
            <w:rStyle w:val="Hyperlink"/>
          </w:rPr>
          <w:t>)</w:t>
        </w:r>
      </w:hyperlink>
      <w:r w:rsidR="00B83BF3">
        <w:t xml:space="preserve"> requires a Grantee to obtain written disposition instructions for original or replacement property when the state award expires or terminates.</w:t>
      </w:r>
    </w:p>
    <w:p w14:paraId="653577CB" w14:textId="3F81C65B" w:rsidR="00AA5D37" w:rsidRDefault="00904CE0" w:rsidP="00D72133">
      <w:pPr>
        <w:pStyle w:val="Heading3"/>
      </w:pPr>
      <w:r>
        <w:t>Disposition</w:t>
      </w:r>
      <w:r w:rsidR="00AA5D37">
        <w:t xml:space="preserve"> Instructions for Equipment</w:t>
      </w:r>
    </w:p>
    <w:p w14:paraId="0AEB077D" w14:textId="39B95BEA" w:rsidR="00EA30D9" w:rsidRDefault="00904CE0" w:rsidP="001D2A16">
      <w:r>
        <w:t xml:space="preserve">The Agency will generally instruct the </w:t>
      </w:r>
      <w:r w:rsidR="00C22DC3">
        <w:t xml:space="preserve">Grantee </w:t>
      </w:r>
      <w:r>
        <w:t xml:space="preserve">to dispose of the property in one of two ways:  retain title or sell.  However, </w:t>
      </w:r>
      <w:r w:rsidR="00EA30D9">
        <w:t>a</w:t>
      </w:r>
      <w:r>
        <w:t xml:space="preserve"> federal </w:t>
      </w:r>
      <w:r w:rsidR="00EA30D9">
        <w:t xml:space="preserve">awarding agency </w:t>
      </w:r>
      <w:r>
        <w:t xml:space="preserve">or </w:t>
      </w:r>
      <w:hyperlink w:anchor="stateawardingagency" w:history="1">
        <w:r w:rsidRPr="00EA30D9">
          <w:rPr>
            <w:rStyle w:val="Hyperlink"/>
          </w:rPr>
          <w:t>state awarding agency</w:t>
        </w:r>
      </w:hyperlink>
      <w:r>
        <w:t xml:space="preserve"> may also reserve the right to transfer title to the government or an eligible third party.</w:t>
      </w:r>
    </w:p>
    <w:p w14:paraId="69421F85" w14:textId="74F26DD0" w:rsidR="00EA30D9" w:rsidRDefault="00EA30D9" w:rsidP="00D72133">
      <w:pPr>
        <w:pStyle w:val="Heading4"/>
      </w:pPr>
      <w:r>
        <w:t>Transfer Title</w:t>
      </w:r>
    </w:p>
    <w:p w14:paraId="2F54B40A" w14:textId="298CDA0C" w:rsidR="00904CE0" w:rsidRDefault="00904CE0" w:rsidP="001D2A16">
      <w:r>
        <w:t xml:space="preserve">If </w:t>
      </w:r>
      <w:r w:rsidR="00EA30D9">
        <w:t xml:space="preserve">instructed to </w:t>
      </w:r>
      <w:r>
        <w:t>transfer</w:t>
      </w:r>
      <w:r w:rsidR="00EA30D9">
        <w:t xml:space="preserve"> title to the government or an eligible third party</w:t>
      </w:r>
      <w:r>
        <w:t xml:space="preserve">, the </w:t>
      </w:r>
      <w:r w:rsidR="00C22DC3">
        <w:t xml:space="preserve">Grantee </w:t>
      </w:r>
      <w:r>
        <w:t xml:space="preserve">must be paid an amount calculated by applying the percentage of </w:t>
      </w:r>
      <w:r w:rsidR="00EA30D9">
        <w:t xml:space="preserve">its </w:t>
      </w:r>
      <w:r>
        <w:t xml:space="preserve">participation in the purchase </w:t>
      </w:r>
      <w:r w:rsidR="00EA30D9">
        <w:t xml:space="preserve">(if any) </w:t>
      </w:r>
      <w:r>
        <w:t>to the current FMV of the property.</w:t>
      </w:r>
    </w:p>
    <w:p w14:paraId="60CDFAD2" w14:textId="1B95C47F" w:rsidR="001B08D1" w:rsidRDefault="00904CE0" w:rsidP="00D72133">
      <w:pPr>
        <w:pStyle w:val="Heading4"/>
      </w:pPr>
      <w:r>
        <w:t>Retain Title</w:t>
      </w:r>
    </w:p>
    <w:p w14:paraId="5F8BB00F" w14:textId="0257FFF8" w:rsidR="00904CE0" w:rsidRDefault="00904CE0" w:rsidP="00180006">
      <w:pPr>
        <w:pStyle w:val="IndentParagraph1"/>
      </w:pPr>
      <w:r>
        <w:t xml:space="preserve">The </w:t>
      </w:r>
      <w:r w:rsidR="00C22DC3">
        <w:t xml:space="preserve">Grantee </w:t>
      </w:r>
      <w:r>
        <w:t xml:space="preserve">keeps the property for other uses, and compensates </w:t>
      </w:r>
      <w:r w:rsidR="001B08D1">
        <w:t>TWC</w:t>
      </w:r>
      <w:r>
        <w:t xml:space="preserve"> for </w:t>
      </w:r>
      <w:r w:rsidR="001B08D1">
        <w:t>the funding source’s</w:t>
      </w:r>
      <w:r>
        <w:t xml:space="preserve"> </w:t>
      </w:r>
      <w:hyperlink w:anchor="equityshare" w:history="1">
        <w:r>
          <w:rPr>
            <w:rStyle w:val="Hyperlink"/>
          </w:rPr>
          <w:t>equi</w:t>
        </w:r>
        <w:bookmarkStart w:id="583" w:name="_Hlt377385006"/>
        <w:r>
          <w:rPr>
            <w:rStyle w:val="Hyperlink"/>
          </w:rPr>
          <w:t>t</w:t>
        </w:r>
        <w:bookmarkStart w:id="584" w:name="_Hlt43620714"/>
        <w:bookmarkEnd w:id="583"/>
        <w:r>
          <w:rPr>
            <w:rStyle w:val="Hyperlink"/>
          </w:rPr>
          <w:t>y</w:t>
        </w:r>
        <w:bookmarkStart w:id="585" w:name="_Hlt54071798"/>
        <w:bookmarkEnd w:id="584"/>
        <w:r>
          <w:rPr>
            <w:rStyle w:val="Hyperlink"/>
          </w:rPr>
          <w:t xml:space="preserve"> </w:t>
        </w:r>
        <w:bookmarkStart w:id="586" w:name="_Hlt126664042"/>
        <w:bookmarkEnd w:id="585"/>
        <w:r>
          <w:rPr>
            <w:rStyle w:val="Hyperlink"/>
          </w:rPr>
          <w:t>s</w:t>
        </w:r>
        <w:bookmarkEnd w:id="586"/>
        <w:r>
          <w:rPr>
            <w:rStyle w:val="Hyperlink"/>
          </w:rPr>
          <w:t>hare</w:t>
        </w:r>
      </w:hyperlink>
      <w:r>
        <w:t xml:space="preserve"> of the property’s current FMV.  </w:t>
      </w:r>
      <w:r w:rsidR="003F6A9E">
        <w:t xml:space="preserve">TWC will apply or otherwise remit the compensation to the appropriate fund source based on the funds that the Grantee used to </w:t>
      </w:r>
      <w:r w:rsidR="003F6A9E">
        <w:lastRenderedPageBreak/>
        <w:t>acquire the equipment.</w:t>
      </w:r>
      <w:r>
        <w:t xml:space="preserve">  If the property will be retained and used to acquire replacement property under the same program, it may be used as a trade-in for the replacement property, or the sale proceeds may be used to offset the cost of the replacement property.</w:t>
      </w:r>
    </w:p>
    <w:p w14:paraId="281CF434" w14:textId="05036F6A" w:rsidR="001B08D1" w:rsidRDefault="00904CE0" w:rsidP="00D72133">
      <w:pPr>
        <w:pStyle w:val="Heading4"/>
      </w:pPr>
      <w:r>
        <w:t>Sell</w:t>
      </w:r>
    </w:p>
    <w:p w14:paraId="6EC67791" w14:textId="6EED2274" w:rsidR="004B2EA6" w:rsidRDefault="00904CE0" w:rsidP="00180006">
      <w:pPr>
        <w:pStyle w:val="IndentParagraph1"/>
      </w:pPr>
      <w:r>
        <w:t xml:space="preserve">The </w:t>
      </w:r>
      <w:r w:rsidR="00C22DC3">
        <w:t xml:space="preserve">Grantee </w:t>
      </w:r>
      <w:r>
        <w:t xml:space="preserve">sells the property and compensates </w:t>
      </w:r>
      <w:r w:rsidR="001B08D1">
        <w:t>TWC</w:t>
      </w:r>
      <w:r>
        <w:t xml:space="preserve"> for </w:t>
      </w:r>
      <w:r w:rsidR="001B08D1">
        <w:t xml:space="preserve">the funding source’s </w:t>
      </w:r>
      <w:r>
        <w:t xml:space="preserve">equity share in the property’s </w:t>
      </w:r>
      <w:hyperlink w:anchor="netsalesproceeds" w:history="1">
        <w:r>
          <w:rPr>
            <w:rStyle w:val="Hyperlink"/>
          </w:rPr>
          <w:t>net sa</w:t>
        </w:r>
        <w:bookmarkStart w:id="587" w:name="_Hlt126664045"/>
        <w:r>
          <w:rPr>
            <w:rStyle w:val="Hyperlink"/>
          </w:rPr>
          <w:t>l</w:t>
        </w:r>
        <w:bookmarkStart w:id="588" w:name="_Hlt105299029"/>
        <w:bookmarkEnd w:id="587"/>
        <w:r>
          <w:rPr>
            <w:rStyle w:val="Hyperlink"/>
          </w:rPr>
          <w:t>e</w:t>
        </w:r>
        <w:bookmarkStart w:id="589" w:name="_Hlt54071811"/>
        <w:bookmarkEnd w:id="588"/>
        <w:r>
          <w:rPr>
            <w:rStyle w:val="Hyperlink"/>
          </w:rPr>
          <w:t xml:space="preserve"> </w:t>
        </w:r>
        <w:bookmarkStart w:id="590" w:name="_Hlt43620728"/>
        <w:bookmarkEnd w:id="589"/>
        <w:r>
          <w:rPr>
            <w:rStyle w:val="Hyperlink"/>
          </w:rPr>
          <w:t>p</w:t>
        </w:r>
        <w:bookmarkEnd w:id="590"/>
        <w:r>
          <w:rPr>
            <w:rStyle w:val="Hyperlink"/>
          </w:rPr>
          <w:t>r</w:t>
        </w:r>
        <w:bookmarkStart w:id="591" w:name="_Hlt377385014"/>
        <w:r>
          <w:rPr>
            <w:rStyle w:val="Hyperlink"/>
          </w:rPr>
          <w:t>o</w:t>
        </w:r>
        <w:bookmarkEnd w:id="591"/>
        <w:r>
          <w:rPr>
            <w:rStyle w:val="Hyperlink"/>
          </w:rPr>
          <w:t>ceeds</w:t>
        </w:r>
      </w:hyperlink>
      <w:r>
        <w:t xml:space="preserve">.  </w:t>
      </w:r>
      <w:r w:rsidR="003F6A9E">
        <w:t>TWC will apply or otherwise remit the compensation to the appropriate fund source based on the funds that the Grantee used to acquire the equipment.</w:t>
      </w:r>
      <w:r w:rsidR="001B08D1">
        <w:t xml:space="preserve">  For federal awards, the federal awarding agency may permit the Grantee to deduct and retain from the federal share $500 or ten percent (10%) of the proceeds, whichever is less, for its selling and handling expenses.</w:t>
      </w:r>
    </w:p>
    <w:p w14:paraId="24799B73" w14:textId="1A4FACE9" w:rsidR="00904CE0" w:rsidRDefault="00A80CEB" w:rsidP="00117F21">
      <w:pPr>
        <w:pStyle w:val="Bold"/>
      </w:pPr>
      <w:r>
        <w:t>Reference</w:t>
      </w:r>
      <w:r w:rsidR="00904CE0">
        <w:t>:</w:t>
      </w:r>
    </w:p>
    <w:p w14:paraId="66EEB573" w14:textId="239A32E2" w:rsidR="001B08D1" w:rsidRDefault="000A7BE6" w:rsidP="00D72133">
      <w:pPr>
        <w:pStyle w:val="Bibliography"/>
      </w:pPr>
      <w:r>
        <w:t xml:space="preserve">OMB </w:t>
      </w:r>
      <w:r w:rsidR="00B83BF3">
        <w:t>Uniform Guidance:  2 CFR § 200.313(e)</w:t>
      </w:r>
    </w:p>
    <w:p w14:paraId="505F9A09" w14:textId="10D9E712" w:rsidR="00B83BF3" w:rsidRDefault="00B83BF3" w:rsidP="00D72133">
      <w:pPr>
        <w:pStyle w:val="Bibliography"/>
      </w:pPr>
      <w:r>
        <w:t>TxGMS:  “Equipment”</w:t>
      </w:r>
    </w:p>
    <w:p w14:paraId="1FAE4C0C" w14:textId="0C95D0C3" w:rsidR="00EE132A" w:rsidRPr="00EA15CB" w:rsidRDefault="00EE132A" w:rsidP="00EE132A">
      <w:pPr>
        <w:pStyle w:val="Date"/>
      </w:pPr>
      <w:r>
        <w:t xml:space="preserve">Last Update:  </w:t>
      </w:r>
      <w:r w:rsidR="00CE227A">
        <w:t>October 1, 2023</w:t>
      </w:r>
    </w:p>
    <w:p w14:paraId="7CA82B6B" w14:textId="77777777" w:rsidR="003D0363" w:rsidRPr="00B77F40" w:rsidRDefault="00D72133" w:rsidP="003D0363">
      <w:pPr>
        <w:spacing w:before="240"/>
        <w:contextualSpacing/>
        <w:jc w:val="center"/>
        <w:rPr>
          <w:rStyle w:val="Hyperlink"/>
        </w:rPr>
      </w:pPr>
      <w:hyperlink w:anchor="thirteen_toc" w:history="1">
        <w:r w:rsidR="003D0363" w:rsidRPr="00B77F40">
          <w:rPr>
            <w:rStyle w:val="Hyperlink"/>
          </w:rPr>
          <w:t>Return to Chapter Table of Contents</w:t>
        </w:r>
      </w:hyperlink>
    </w:p>
    <w:p w14:paraId="277ADEE8" w14:textId="440F08B3" w:rsidR="00187C2C" w:rsidRDefault="00B83BF3" w:rsidP="003D0363">
      <w:pPr>
        <w:spacing w:before="240"/>
        <w:contextualSpacing/>
        <w:jc w:val="center"/>
        <w:sectPr w:rsidR="00187C2C" w:rsidSect="00187C2C">
          <w:pgSz w:w="12240" w:h="15840" w:code="1"/>
          <w:pgMar w:top="1440" w:right="1440" w:bottom="1440" w:left="1440" w:header="720" w:footer="720" w:gutter="0"/>
          <w:cols w:space="720"/>
          <w:docGrid w:linePitch="326"/>
        </w:sectPr>
      </w:pPr>
      <w:hyperlink w:anchor="toc" w:history="1">
        <w:r w:rsidR="003D0363" w:rsidRPr="00B83BF3">
          <w:rPr>
            <w:rStyle w:val="Hyperlink"/>
          </w:rPr>
          <w:t>Return to FMGC Table of Contents</w:t>
        </w:r>
      </w:hyperlink>
    </w:p>
    <w:p w14:paraId="5E3F6F4E" w14:textId="5C513495" w:rsidR="00D50316" w:rsidRDefault="00D50316" w:rsidP="001D2A16">
      <w:pPr>
        <w:pStyle w:val="Heading2"/>
      </w:pPr>
      <w:bookmarkStart w:id="592" w:name="thirteen_thirteen"/>
      <w:bookmarkEnd w:id="592"/>
      <w:r>
        <w:lastRenderedPageBreak/>
        <w:t>13.13 Supplies</w:t>
      </w:r>
    </w:p>
    <w:p w14:paraId="1E05C6AB" w14:textId="12BA20D1" w:rsidR="00DB1F1F" w:rsidRDefault="00DB1F1F" w:rsidP="001D2A16">
      <w:pPr>
        <w:rPr>
          <w:rStyle w:val="IntenseEmphasis"/>
        </w:rPr>
      </w:pPr>
      <w:r>
        <w:rPr>
          <w:rStyle w:val="IntenseEmphasis"/>
        </w:rPr>
        <w:t>Policy:</w:t>
      </w:r>
    </w:p>
    <w:p w14:paraId="4BBC4ED4" w14:textId="422B9BD3" w:rsidR="00B83BF3" w:rsidRPr="00D72133" w:rsidRDefault="00904CE0" w:rsidP="001D2A16">
      <w:pPr>
        <w:rPr>
          <w:rStyle w:val="IntenseEmphasis"/>
          <w:b w:val="0"/>
          <w:bCs w:val="0"/>
        </w:rPr>
      </w:pPr>
      <w:r w:rsidRPr="00D50316">
        <w:rPr>
          <w:rStyle w:val="IntenseEmphasis"/>
        </w:rPr>
        <w:t xml:space="preserve">Supplies purchased with federal or state funds may </w:t>
      </w:r>
      <w:r w:rsidR="003F6A9E">
        <w:rPr>
          <w:rStyle w:val="IntenseEmphasis"/>
        </w:rPr>
        <w:t xml:space="preserve">generally </w:t>
      </w:r>
      <w:r w:rsidRPr="00D50316">
        <w:rPr>
          <w:rStyle w:val="IntenseEmphasis"/>
        </w:rPr>
        <w:t>be acquired and disposed of without prior written approval from the Agency; however, any residual inventory of unused supplies at the end of an award must be disposed of as appropriate for the aggregate fair market value of the property.</w:t>
      </w:r>
    </w:p>
    <w:p w14:paraId="614DEEA1" w14:textId="093A5EB0" w:rsidR="00EA30D9" w:rsidRDefault="00EA30D9" w:rsidP="001D2A16">
      <w:r>
        <w:t xml:space="preserve">This section provides information for the acquisition, use and disposition of </w:t>
      </w:r>
      <w:hyperlink w:anchor="supplies" w:history="1">
        <w:r w:rsidRPr="00EA30D9">
          <w:rPr>
            <w:rStyle w:val="Hyperlink"/>
          </w:rPr>
          <w:t>supplies</w:t>
        </w:r>
      </w:hyperlink>
      <w:r>
        <w:t>.</w:t>
      </w:r>
    </w:p>
    <w:p w14:paraId="1424F67A" w14:textId="0E5DDE7B" w:rsidR="00EA30D9" w:rsidRDefault="00EA30D9" w:rsidP="00D72133">
      <w:pPr>
        <w:pStyle w:val="Heading3"/>
      </w:pPr>
      <w:r>
        <w:t>Supply Acquisition</w:t>
      </w:r>
    </w:p>
    <w:p w14:paraId="3DC1F2F1" w14:textId="0799AFE7" w:rsidR="00D50316" w:rsidRDefault="003F6A9E" w:rsidP="001D2A16">
      <w:r>
        <w:t xml:space="preserve">Individual grant awards may require a </w:t>
      </w:r>
      <w:hyperlink w:anchor="grantee" w:history="1">
        <w:r w:rsidRPr="00183E33">
          <w:rPr>
            <w:rStyle w:val="Hyperlink"/>
          </w:rPr>
          <w:t>Grantee</w:t>
        </w:r>
      </w:hyperlink>
      <w:r>
        <w:t xml:space="preserve"> to obtain prior approval to purchase and dispose of certain types of </w:t>
      </w:r>
      <w:r w:rsidR="00EA30D9" w:rsidRPr="00D72133">
        <w:t>supplies</w:t>
      </w:r>
      <w:r>
        <w:t xml:space="preserve">, such as </w:t>
      </w:r>
      <w:hyperlink w:anchor="computingdevice" w:history="1">
        <w:r w:rsidRPr="00183E33">
          <w:rPr>
            <w:rStyle w:val="Hyperlink"/>
          </w:rPr>
          <w:t>computing devices</w:t>
        </w:r>
      </w:hyperlink>
      <w:r>
        <w:t xml:space="preserve"> that meet the definition of supplies.  Otherwise, </w:t>
      </w:r>
      <w:hyperlink w:anchor="contractor" w:history="1">
        <w:r w:rsidR="00183E33">
          <w:rPr>
            <w:rStyle w:val="Hyperlink"/>
          </w:rPr>
          <w:t>G</w:t>
        </w:r>
        <w:r w:rsidR="00B47C0E">
          <w:rPr>
            <w:rStyle w:val="Hyperlink"/>
          </w:rPr>
          <w:t>rantees</w:t>
        </w:r>
      </w:hyperlink>
      <w:r w:rsidR="00BE4316">
        <w:rPr>
          <w:rStyle w:val="Hyperlink"/>
        </w:rPr>
        <w:t xml:space="preserve"> </w:t>
      </w:r>
      <w:r w:rsidR="00904CE0">
        <w:t xml:space="preserve">are </w:t>
      </w:r>
      <w:r>
        <w:t xml:space="preserve">generally </w:t>
      </w:r>
      <w:r w:rsidR="00904CE0">
        <w:t xml:space="preserve">not required to obtain prior written approval to acquire or dispose of </w:t>
      </w:r>
      <w:r w:rsidR="00183E33" w:rsidRPr="00D72133">
        <w:t>supplies</w:t>
      </w:r>
      <w:r w:rsidR="00904CE0">
        <w:t>.</w:t>
      </w:r>
    </w:p>
    <w:p w14:paraId="39B0A4CF" w14:textId="4ACA5FC2" w:rsidR="00EA30D9" w:rsidRDefault="00EA30D9" w:rsidP="00D72133">
      <w:pPr>
        <w:pStyle w:val="Heading3"/>
      </w:pPr>
      <w:r>
        <w:t>Supply Disposition</w:t>
      </w:r>
    </w:p>
    <w:p w14:paraId="3DEEF3A4" w14:textId="37547000" w:rsidR="00183E33" w:rsidRDefault="003F6A9E" w:rsidP="001D2A16">
      <w:r>
        <w:t>Unless specified otherwise, i</w:t>
      </w:r>
      <w:r w:rsidR="00904CE0">
        <w:t>f the</w:t>
      </w:r>
      <w:r w:rsidR="00F6464E">
        <w:t>re is a residual inventory of</w:t>
      </w:r>
      <w:r w:rsidR="00904CE0">
        <w:t xml:space="preserve"> unused supplies </w:t>
      </w:r>
      <w:r>
        <w:t>having</w:t>
      </w:r>
      <w:r w:rsidR="00904CE0">
        <w:t xml:space="preserve"> an aggregate FMV </w:t>
      </w:r>
      <w:r w:rsidR="00F6464E">
        <w:t>exceeding</w:t>
      </w:r>
      <w:r w:rsidR="00904CE0">
        <w:t xml:space="preserve"> $5,000 upon </w:t>
      </w:r>
      <w:hyperlink w:anchor="termination" w:history="1">
        <w:r w:rsidR="00904CE0" w:rsidRPr="00994AA7">
          <w:rPr>
            <w:rStyle w:val="Hyperlink"/>
          </w:rPr>
          <w:t>termination</w:t>
        </w:r>
      </w:hyperlink>
      <w:r w:rsidR="00904CE0">
        <w:t xml:space="preserve"> of the award</w:t>
      </w:r>
      <w:r w:rsidR="00F6464E">
        <w:t xml:space="preserve"> or completion of the project or program</w:t>
      </w:r>
      <w:r w:rsidR="00904CE0">
        <w:t xml:space="preserve"> </w:t>
      </w:r>
      <w:r w:rsidR="00F6464E">
        <w:t>(</w:t>
      </w:r>
      <w:r w:rsidR="00904CE0">
        <w:t xml:space="preserve">and </w:t>
      </w:r>
      <w:r w:rsidR="00F6464E">
        <w:t xml:space="preserve">for </w:t>
      </w:r>
      <w:hyperlink w:anchor="federalaward" w:history="1">
        <w:r w:rsidR="00F6464E" w:rsidRPr="00EA30D9">
          <w:rPr>
            <w:rStyle w:val="Hyperlink"/>
          </w:rPr>
          <w:t>federal awards</w:t>
        </w:r>
      </w:hyperlink>
      <w:r w:rsidR="00EA30D9">
        <w:t>,</w:t>
      </w:r>
      <w:r w:rsidR="00F6464E">
        <w:t xml:space="preserve"> the supplies </w:t>
      </w:r>
      <w:r w:rsidR="00904CE0">
        <w:t xml:space="preserve">are </w:t>
      </w:r>
      <w:r w:rsidR="00EA30D9">
        <w:t xml:space="preserve">also </w:t>
      </w:r>
      <w:r w:rsidR="00904CE0">
        <w:t>not needed for any other federal award</w:t>
      </w:r>
      <w:r w:rsidR="00F6464E">
        <w:t>)</w:t>
      </w:r>
      <w:r w:rsidR="00904CE0">
        <w:t xml:space="preserve">, </w:t>
      </w:r>
      <w:r w:rsidR="00F6464E">
        <w:t xml:space="preserve">the Grantee must either sell the supplies or retain them for use on other activities, but in either case, </w:t>
      </w:r>
      <w:r w:rsidR="00904CE0">
        <w:t xml:space="preserve">must compensate </w:t>
      </w:r>
      <w:r w:rsidR="00F6464E">
        <w:t xml:space="preserve">TWC </w:t>
      </w:r>
      <w:r w:rsidR="00904CE0">
        <w:t xml:space="preserve">for </w:t>
      </w:r>
      <w:r w:rsidR="00F6464E">
        <w:t>the government’s</w:t>
      </w:r>
      <w:r w:rsidR="00904CE0">
        <w:t xml:space="preserve"> </w:t>
      </w:r>
      <w:hyperlink w:anchor="equityshare" w:history="1">
        <w:r w:rsidR="00904CE0" w:rsidRPr="00732D36">
          <w:rPr>
            <w:rStyle w:val="Hyperlink"/>
          </w:rPr>
          <w:t>equity share</w:t>
        </w:r>
      </w:hyperlink>
      <w:r w:rsidR="00904CE0">
        <w:t xml:space="preserve"> in the FMV or </w:t>
      </w:r>
      <w:hyperlink w:anchor="netsalesproceeds" w:history="1">
        <w:r w:rsidR="00904CE0" w:rsidRPr="004321FC">
          <w:rPr>
            <w:rStyle w:val="Hyperlink"/>
          </w:rPr>
          <w:t>net sale proceeds</w:t>
        </w:r>
      </w:hyperlink>
      <w:r w:rsidR="00904CE0">
        <w:t xml:space="preserve"> of the property.</w:t>
      </w:r>
    </w:p>
    <w:p w14:paraId="3264E748" w14:textId="1ACAA502" w:rsidR="00EA30D9" w:rsidRDefault="00EA30D9" w:rsidP="00D72133">
      <w:pPr>
        <w:pStyle w:val="Heading3"/>
      </w:pPr>
      <w:r>
        <w:t>Fee for Use of Supplies</w:t>
      </w:r>
    </w:p>
    <w:p w14:paraId="4F16FE6F" w14:textId="10FD30B5" w:rsidR="00183E33" w:rsidRPr="00183E33" w:rsidRDefault="00183E33" w:rsidP="00183E33">
      <w:r w:rsidRPr="00183E33">
        <w:t xml:space="preserve">As long as the federal government (for federal awards) or state government (for </w:t>
      </w:r>
      <w:hyperlink w:anchor="stateaward" w:history="1">
        <w:r w:rsidRPr="00EA30D9">
          <w:rPr>
            <w:rStyle w:val="Hyperlink"/>
          </w:rPr>
          <w:t>state awards</w:t>
        </w:r>
      </w:hyperlink>
      <w:r w:rsidRPr="00183E33">
        <w:t xml:space="preserve">) retains an interest in the supplies, the Grantee must not use supplies acquired under a TWC grant award to provide services to other organizations for a fee that is less than private companies charge for equivalent services, unless specifically authorized by Federal statute (for federal awards) or the Grantee obtains prior written approval from the </w:t>
      </w:r>
      <w:hyperlink w:anchor="stateawardingagency" w:history="1">
        <w:r w:rsidRPr="004E6E73">
          <w:rPr>
            <w:rStyle w:val="Hyperlink"/>
          </w:rPr>
          <w:t>state awarding agency</w:t>
        </w:r>
      </w:hyperlink>
      <w:r w:rsidRPr="00183E33">
        <w:t xml:space="preserve"> (for state awards).</w:t>
      </w:r>
    </w:p>
    <w:p w14:paraId="7811C843" w14:textId="79566EE1" w:rsidR="00904CE0" w:rsidRDefault="00A80CEB" w:rsidP="00117F21">
      <w:pPr>
        <w:pStyle w:val="Bold"/>
      </w:pPr>
      <w:r>
        <w:t>Reference</w:t>
      </w:r>
      <w:r w:rsidR="00904CE0">
        <w:t>:</w:t>
      </w:r>
    </w:p>
    <w:p w14:paraId="2BB7FB40" w14:textId="59AB80DC" w:rsidR="00904CE0" w:rsidRPr="00953437" w:rsidRDefault="000A7BE6" w:rsidP="00183E33">
      <w:pPr>
        <w:contextualSpacing/>
        <w:rPr>
          <w:rStyle w:val="Hyperlink"/>
        </w:rPr>
      </w:pPr>
      <w:r>
        <w:t xml:space="preserve">OMB </w:t>
      </w:r>
      <w:r w:rsidR="00183E33">
        <w:t>Uniform Guidance:  2 CFR § 200.314</w:t>
      </w:r>
    </w:p>
    <w:p w14:paraId="4C2E9958" w14:textId="4E32E98B" w:rsidR="00904CE0" w:rsidRDefault="00183E33" w:rsidP="00EE132A">
      <w:pPr>
        <w:contextualSpacing/>
        <w:rPr>
          <w:rStyle w:val="Hyperlink"/>
        </w:rPr>
      </w:pPr>
      <w:r>
        <w:t>TxGMS:  “Supplies”</w:t>
      </w:r>
    </w:p>
    <w:p w14:paraId="32BDAFAB" w14:textId="1236622D" w:rsidR="00EE132A" w:rsidRPr="00EA15CB" w:rsidRDefault="00EE132A" w:rsidP="00EE132A">
      <w:pPr>
        <w:pStyle w:val="Date"/>
      </w:pPr>
      <w:r>
        <w:t xml:space="preserve">Last Update:  </w:t>
      </w:r>
      <w:r w:rsidR="00B83BF3">
        <w:t>October 1, 2023</w:t>
      </w:r>
    </w:p>
    <w:p w14:paraId="3208FFC6" w14:textId="77777777" w:rsidR="00904CE0" w:rsidRPr="00953437" w:rsidRDefault="00D72133" w:rsidP="001D2A16">
      <w:pPr>
        <w:pStyle w:val="hyperlinkcenter"/>
        <w:rPr>
          <w:rStyle w:val="Hyperlink"/>
        </w:rPr>
      </w:pPr>
      <w:hyperlink w:anchor="thirteen_toc" w:history="1">
        <w:r w:rsidR="00904CE0" w:rsidRPr="00953437">
          <w:rPr>
            <w:rStyle w:val="Hyperlink"/>
          </w:rPr>
          <w:t xml:space="preserve">Return </w:t>
        </w:r>
        <w:bookmarkStart w:id="593" w:name="_Hlt105299071"/>
        <w:r w:rsidR="00904CE0" w:rsidRPr="00953437">
          <w:rPr>
            <w:rStyle w:val="Hyperlink"/>
          </w:rPr>
          <w:t>t</w:t>
        </w:r>
        <w:bookmarkEnd w:id="593"/>
        <w:r w:rsidR="00904CE0" w:rsidRPr="00953437">
          <w:rPr>
            <w:rStyle w:val="Hyperlink"/>
          </w:rPr>
          <w:t xml:space="preserve">o </w:t>
        </w:r>
        <w:bookmarkStart w:id="594" w:name="_Hlt377385137"/>
        <w:r w:rsidR="00904CE0" w:rsidRPr="00953437">
          <w:rPr>
            <w:rStyle w:val="Hyperlink"/>
          </w:rPr>
          <w:t>C</w:t>
        </w:r>
        <w:bookmarkStart w:id="595" w:name="_Hlt77988634"/>
        <w:bookmarkEnd w:id="594"/>
        <w:r w:rsidR="00904CE0" w:rsidRPr="00953437">
          <w:rPr>
            <w:rStyle w:val="Hyperlink"/>
          </w:rPr>
          <w:t>h</w:t>
        </w:r>
        <w:bookmarkEnd w:id="595"/>
        <w:r w:rsidR="00904CE0" w:rsidRPr="00953437">
          <w:rPr>
            <w:rStyle w:val="Hyperlink"/>
          </w:rPr>
          <w:t>apter Table</w:t>
        </w:r>
        <w:bookmarkStart w:id="596" w:name="_Hlt43621079"/>
        <w:r w:rsidR="00904CE0" w:rsidRPr="00953437">
          <w:rPr>
            <w:rStyle w:val="Hyperlink"/>
          </w:rPr>
          <w:t xml:space="preserve"> </w:t>
        </w:r>
        <w:bookmarkStart w:id="597" w:name="_Hlt42655330"/>
        <w:bookmarkEnd w:id="596"/>
        <w:r w:rsidR="00904CE0" w:rsidRPr="00953437">
          <w:rPr>
            <w:rStyle w:val="Hyperlink"/>
          </w:rPr>
          <w:t>o</w:t>
        </w:r>
        <w:bookmarkEnd w:id="597"/>
        <w:r w:rsidR="00904CE0" w:rsidRPr="00953437">
          <w:rPr>
            <w:rStyle w:val="Hyperlink"/>
          </w:rPr>
          <w:t>f Contents</w:t>
        </w:r>
      </w:hyperlink>
    </w:p>
    <w:p w14:paraId="35A73FC8" w14:textId="3DCED3E5" w:rsidR="00187C2C" w:rsidRDefault="00B83BF3" w:rsidP="001D2A16">
      <w:pPr>
        <w:pStyle w:val="hyperlinkcenter"/>
        <w:sectPr w:rsidR="00187C2C" w:rsidSect="00187C2C">
          <w:pgSz w:w="12240" w:h="15840" w:code="1"/>
          <w:pgMar w:top="1440" w:right="1440" w:bottom="1440" w:left="1440" w:header="720" w:footer="720" w:gutter="0"/>
          <w:cols w:space="720"/>
          <w:docGrid w:linePitch="326"/>
        </w:sectPr>
      </w:pPr>
      <w:hyperlink w:anchor="toc" w:history="1">
        <w:r w:rsidR="00904CE0" w:rsidRPr="00B83BF3">
          <w:rPr>
            <w:rStyle w:val="Hyperlink"/>
          </w:rPr>
          <w:t xml:space="preserve">Return to FMGC </w:t>
        </w:r>
        <w:bookmarkStart w:id="598" w:name="_Hlt377385144"/>
        <w:r w:rsidR="00904CE0" w:rsidRPr="00B83BF3">
          <w:rPr>
            <w:rStyle w:val="Hyperlink"/>
          </w:rPr>
          <w:t>T</w:t>
        </w:r>
        <w:bookmarkEnd w:id="598"/>
        <w:r w:rsidR="00904CE0" w:rsidRPr="00B83BF3">
          <w:rPr>
            <w:rStyle w:val="Hyperlink"/>
          </w:rPr>
          <w:t xml:space="preserve">able </w:t>
        </w:r>
        <w:bookmarkStart w:id="599" w:name="_Hlt43621076"/>
        <w:r w:rsidR="00904CE0" w:rsidRPr="00B83BF3">
          <w:rPr>
            <w:rStyle w:val="Hyperlink"/>
          </w:rPr>
          <w:t>o</w:t>
        </w:r>
        <w:bookmarkEnd w:id="599"/>
        <w:r w:rsidR="00904CE0" w:rsidRPr="00B83BF3">
          <w:rPr>
            <w:rStyle w:val="Hyperlink"/>
          </w:rPr>
          <w:t>f Contents</w:t>
        </w:r>
        <w:bookmarkStart w:id="600" w:name="thirteen_fourteen"/>
        <w:bookmarkEnd w:id="600"/>
      </w:hyperlink>
    </w:p>
    <w:p w14:paraId="76A28B43" w14:textId="3B438D0C" w:rsidR="00953437" w:rsidRDefault="00953437" w:rsidP="001D2A16">
      <w:pPr>
        <w:pStyle w:val="Heading2"/>
      </w:pPr>
      <w:r>
        <w:lastRenderedPageBreak/>
        <w:t>13.14 Intangible Property</w:t>
      </w:r>
    </w:p>
    <w:p w14:paraId="5C868AD3" w14:textId="4DB9081C" w:rsidR="0035085A" w:rsidRDefault="0035085A" w:rsidP="001D2A16">
      <w:pPr>
        <w:rPr>
          <w:rStyle w:val="IntenseEmphasis"/>
        </w:rPr>
      </w:pPr>
      <w:r>
        <w:rPr>
          <w:rStyle w:val="IntenseEmphasis"/>
        </w:rPr>
        <w:t>Policy:</w:t>
      </w:r>
    </w:p>
    <w:p w14:paraId="54C588B8" w14:textId="395DBF74" w:rsidR="00904CE0" w:rsidRPr="00953437" w:rsidRDefault="00904CE0" w:rsidP="001D2A16">
      <w:pPr>
        <w:rPr>
          <w:rStyle w:val="IntenseEmphasis"/>
        </w:rPr>
      </w:pPr>
      <w:r w:rsidRPr="00953437">
        <w:rPr>
          <w:rStyle w:val="IntenseEmphasis"/>
        </w:rPr>
        <w:t>Intangible property that was acquired under a federally sponsored award must be made available to the federal sponsoring agency, and parties authorized by that agency.</w:t>
      </w:r>
    </w:p>
    <w:p w14:paraId="0FCC15B5" w14:textId="779338CD" w:rsidR="00796CC0" w:rsidRDefault="00950E61" w:rsidP="001D2A16">
      <w:r>
        <w:t xml:space="preserve">In </w:t>
      </w:r>
      <w:r w:rsidR="00904CE0">
        <w:t xml:space="preserve">general, when a federal funding source is used to acquire </w:t>
      </w:r>
      <w:hyperlink w:anchor="intangibleproperty" w:history="1">
        <w:r w:rsidR="00904CE0">
          <w:rPr>
            <w:rStyle w:val="Hyperlink"/>
          </w:rPr>
          <w:t>intangible</w:t>
        </w:r>
        <w:bookmarkStart w:id="601" w:name="_Hlt126664066"/>
        <w:r w:rsidR="00904CE0">
          <w:rPr>
            <w:rStyle w:val="Hyperlink"/>
          </w:rPr>
          <w:t xml:space="preserve"> </w:t>
        </w:r>
        <w:bookmarkStart w:id="602" w:name="_Hlt105299083"/>
        <w:bookmarkEnd w:id="601"/>
        <w:r w:rsidR="00904CE0">
          <w:rPr>
            <w:rStyle w:val="Hyperlink"/>
          </w:rPr>
          <w:t>p</w:t>
        </w:r>
        <w:bookmarkEnd w:id="602"/>
        <w:r w:rsidR="00904CE0">
          <w:rPr>
            <w:rStyle w:val="Hyperlink"/>
          </w:rPr>
          <w:t>roperty</w:t>
        </w:r>
      </w:hyperlink>
      <w:r w:rsidR="00904CE0">
        <w:t xml:space="preserve">, the </w:t>
      </w:r>
      <w:hyperlink w:anchor="federalawardingagency" w:history="1">
        <w:r w:rsidR="00904CE0" w:rsidRPr="004D698F">
          <w:rPr>
            <w:rStyle w:val="Hyperlink"/>
          </w:rPr>
          <w:t>federal awarding agency</w:t>
        </w:r>
      </w:hyperlink>
      <w:r w:rsidR="00904CE0">
        <w:t xml:space="preserve"> has a royalty-free, nonexclusive and irrevocable right to reproduce, publish, or otherwise use the work for its purposes, or for the purposes of any parties authorized by the agency.  </w:t>
      </w:r>
      <w:r w:rsidR="00796CC0">
        <w:t xml:space="preserve">Additional </w:t>
      </w:r>
      <w:r w:rsidR="00DE0291">
        <w:t xml:space="preserve">information </w:t>
      </w:r>
      <w:r w:rsidR="00796CC0">
        <w:t>follow</w:t>
      </w:r>
      <w:r w:rsidR="00DE0291">
        <w:t>s</w:t>
      </w:r>
      <w:r w:rsidR="00796CC0">
        <w:t>.</w:t>
      </w:r>
    </w:p>
    <w:p w14:paraId="7D23AEE2" w14:textId="77777777" w:rsidR="00796CC0" w:rsidRDefault="00796CC0" w:rsidP="00796CC0">
      <w:pPr>
        <w:pStyle w:val="Heading3"/>
      </w:pPr>
      <w:r>
        <w:t>Title and Use of Intangible Property</w:t>
      </w:r>
    </w:p>
    <w:p w14:paraId="5CF911E8" w14:textId="687DD730" w:rsidR="00796CC0" w:rsidRDefault="00796CC0" w:rsidP="00796CC0">
      <w:r>
        <w:t xml:space="preserve">The </w:t>
      </w:r>
      <w:hyperlink w:anchor="uniformguidance" w:history="1">
        <w:r w:rsidRPr="004D698F">
          <w:rPr>
            <w:rStyle w:val="Hyperlink"/>
          </w:rPr>
          <w:t>Uniform Guidance</w:t>
        </w:r>
      </w:hyperlink>
      <w:r>
        <w:t xml:space="preserve"> and </w:t>
      </w:r>
      <w:hyperlink w:anchor="txgms" w:history="1">
        <w:r w:rsidR="004D698F" w:rsidRPr="004D698F">
          <w:rPr>
            <w:rStyle w:val="Hyperlink"/>
          </w:rPr>
          <w:t>Texas Grant Management Standards (</w:t>
        </w:r>
        <w:r w:rsidRPr="004D698F">
          <w:rPr>
            <w:rStyle w:val="Hyperlink"/>
          </w:rPr>
          <w:t>TxGMS</w:t>
        </w:r>
        <w:r w:rsidR="004D698F" w:rsidRPr="004D698F">
          <w:rPr>
            <w:rStyle w:val="Hyperlink"/>
          </w:rPr>
          <w:t>)</w:t>
        </w:r>
      </w:hyperlink>
      <w:r>
        <w:t xml:space="preserve"> establish that title to </w:t>
      </w:r>
      <w:r w:rsidRPr="00D72133">
        <w:t>intangible property</w:t>
      </w:r>
      <w:r>
        <w:t xml:space="preserve"> acquired under a </w:t>
      </w:r>
      <w:hyperlink w:anchor="federalaward" w:history="1">
        <w:r w:rsidRPr="004D698F">
          <w:rPr>
            <w:rStyle w:val="Hyperlink"/>
          </w:rPr>
          <w:t xml:space="preserve">federal </w:t>
        </w:r>
        <w:r w:rsidR="004D698F" w:rsidRPr="004D698F">
          <w:rPr>
            <w:rStyle w:val="Hyperlink"/>
          </w:rPr>
          <w:t>award</w:t>
        </w:r>
      </w:hyperlink>
      <w:r w:rsidR="004D698F">
        <w:t xml:space="preserve"> </w:t>
      </w:r>
      <w:r>
        <w:t xml:space="preserve">or </w:t>
      </w:r>
      <w:hyperlink w:anchor="stateaward" w:history="1">
        <w:r w:rsidRPr="004D698F">
          <w:rPr>
            <w:rStyle w:val="Hyperlink"/>
          </w:rPr>
          <w:t>state award</w:t>
        </w:r>
      </w:hyperlink>
      <w:r w:rsidR="004D698F">
        <w:t>, respectively</w:t>
      </w:r>
      <w:r>
        <w:t xml:space="preserve"> vests upon acquisition in the </w:t>
      </w:r>
      <w:hyperlink w:anchor="grantee" w:history="1">
        <w:r w:rsidRPr="00796CC0">
          <w:rPr>
            <w:rStyle w:val="Hyperlink"/>
          </w:rPr>
          <w:t>Grantee</w:t>
        </w:r>
      </w:hyperlink>
      <w:r>
        <w:t xml:space="preserve">.  The Grantee must use that property for the originally authorized purpose.  Additionally, the Grantee must not encumber the property without approval of the federal awarding agency (for </w:t>
      </w:r>
      <w:r w:rsidR="004D698F" w:rsidRPr="00D72133">
        <w:t>federal awards</w:t>
      </w:r>
      <w:r>
        <w:t xml:space="preserve">) or </w:t>
      </w:r>
      <w:hyperlink w:anchor="stateawardingagency" w:history="1">
        <w:r w:rsidRPr="004D698F">
          <w:rPr>
            <w:rStyle w:val="Hyperlink"/>
          </w:rPr>
          <w:t>state awarding agency</w:t>
        </w:r>
      </w:hyperlink>
      <w:r>
        <w:t xml:space="preserve"> (for </w:t>
      </w:r>
      <w:r w:rsidR="004D698F" w:rsidRPr="00D72133">
        <w:t>state awards</w:t>
      </w:r>
      <w:r>
        <w:t>).</w:t>
      </w:r>
    </w:p>
    <w:p w14:paraId="5A30CA38" w14:textId="77777777" w:rsidR="00796CC0" w:rsidRDefault="00796CC0" w:rsidP="00796CC0">
      <w:pPr>
        <w:pStyle w:val="Heading3"/>
      </w:pPr>
      <w:r>
        <w:t>Disposition of Intangible Property</w:t>
      </w:r>
    </w:p>
    <w:p w14:paraId="1CCAB77D" w14:textId="33D3B7C4" w:rsidR="00796CC0" w:rsidRDefault="00796CC0" w:rsidP="00796CC0">
      <w:r>
        <w:t>As to disposition, the Uniform Guidance and TxGMS establish the following.</w:t>
      </w:r>
    </w:p>
    <w:p w14:paraId="27EDF487" w14:textId="12DBD659" w:rsidR="00796CC0" w:rsidRDefault="00796CC0" w:rsidP="00796CC0">
      <w:pPr>
        <w:pStyle w:val="ListParagraph"/>
        <w:numPr>
          <w:ilvl w:val="0"/>
          <w:numId w:val="97"/>
        </w:numPr>
      </w:pPr>
      <w:r>
        <w:t>For federal awards, when intangible property acquired under a federal award is no longer needed for the originally authorized purpose, Uniform Guidance establishes that disposition of the intangible property must occur in accordance with the provisions described in 2 CFR § 200.313(e)</w:t>
      </w:r>
      <w:r w:rsidR="004D698F">
        <w:t xml:space="preserve">, which are the disposition requirements for </w:t>
      </w:r>
      <w:hyperlink w:anchor="equipment" w:history="1">
        <w:r w:rsidR="004D698F" w:rsidRPr="004D698F">
          <w:rPr>
            <w:rStyle w:val="Hyperlink"/>
          </w:rPr>
          <w:t>equipment</w:t>
        </w:r>
      </w:hyperlink>
      <w:r w:rsidR="004D698F">
        <w:t xml:space="preserve"> that was acquired with federal funds</w:t>
      </w:r>
      <w:r>
        <w:t xml:space="preserve">.  Those provisions are also covered in </w:t>
      </w:r>
      <w:hyperlink w:anchor="thirteen_eleven" w:history="1">
        <w:r w:rsidRPr="003C635F">
          <w:rPr>
            <w:rStyle w:val="Hyperlink"/>
          </w:rPr>
          <w:t>Section 13.11</w:t>
        </w:r>
      </w:hyperlink>
      <w:r>
        <w:t xml:space="preserve"> and </w:t>
      </w:r>
      <w:hyperlink w:anchor="thirteen_twelve" w:history="1">
        <w:r w:rsidRPr="003C635F">
          <w:rPr>
            <w:rStyle w:val="Hyperlink"/>
          </w:rPr>
          <w:t>Section 13.12</w:t>
        </w:r>
      </w:hyperlink>
      <w:r>
        <w:t>, in this manual.</w:t>
      </w:r>
    </w:p>
    <w:p w14:paraId="6ECAA8C5" w14:textId="40890012" w:rsidR="00796CC0" w:rsidRDefault="00796CC0" w:rsidP="00796CC0">
      <w:pPr>
        <w:pStyle w:val="ListParagraph"/>
        <w:numPr>
          <w:ilvl w:val="0"/>
          <w:numId w:val="97"/>
        </w:numPr>
      </w:pPr>
      <w:r>
        <w:t xml:space="preserve">For state awards, when intangible property acquired under a state award is no longer needed for the originally authorized purpose, or the state award expires or terminates, TxGMS establishes that the Grantee must obtain written disposition instructions from the state awarding agency. </w:t>
      </w:r>
      <w:r w:rsidR="004D698F">
        <w:t xml:space="preserve"> </w:t>
      </w:r>
      <w:r>
        <w:t>It also provides that absent statutory authority and specific terms and conditions in the state award, the Grantee will execute all papers and to perform such other property rights as necessary to transfer the intangible property to the state awarding agency.</w:t>
      </w:r>
    </w:p>
    <w:p w14:paraId="74CE7027" w14:textId="060BC8E8" w:rsidR="00796CC0" w:rsidRDefault="00796CC0" w:rsidP="00D72133">
      <w:pPr>
        <w:pStyle w:val="Heading3"/>
      </w:pPr>
      <w:r>
        <w:t>Selected Types of Intangible Property</w:t>
      </w:r>
    </w:p>
    <w:p w14:paraId="391ACC97" w14:textId="3B48D98B" w:rsidR="00904CE0" w:rsidRDefault="00904CE0" w:rsidP="001D2A16">
      <w:pPr>
        <w:rPr>
          <w:sz w:val="40"/>
        </w:rPr>
      </w:pPr>
      <w:r>
        <w:t>Specific requirements for some types of intangible property are discussed below:</w:t>
      </w:r>
    </w:p>
    <w:p w14:paraId="08A49A3C" w14:textId="63A25FBF" w:rsidR="00796CC0" w:rsidRDefault="00904CE0" w:rsidP="00D72133">
      <w:pPr>
        <w:pStyle w:val="Heading4"/>
      </w:pPr>
      <w:r>
        <w:lastRenderedPageBreak/>
        <w:t>Copyrights</w:t>
      </w:r>
    </w:p>
    <w:p w14:paraId="2731F353" w14:textId="1C91AA3B" w:rsidR="00796CC0" w:rsidRPr="00D72133" w:rsidRDefault="00796CC0" w:rsidP="00796CC0">
      <w:r>
        <w:t xml:space="preserve">For federal awards, Uniform Guidance provides that </w:t>
      </w:r>
      <w:r w:rsidR="00DE0291" w:rsidRPr="00D72133">
        <w:t>Grantees</w:t>
      </w:r>
      <w:r w:rsidR="00BE4316" w:rsidRPr="00CA06A8">
        <w:t xml:space="preserve"> </w:t>
      </w:r>
      <w:r w:rsidR="00904CE0">
        <w:t xml:space="preserve">have the right to copyright work that was developed or for which ownership was </w:t>
      </w:r>
      <w:r>
        <w:t xml:space="preserve">acquired </w:t>
      </w:r>
      <w:r w:rsidR="00904CE0">
        <w:t>under a federally award.</w:t>
      </w:r>
      <w:r>
        <w:t xml:space="preserve">  </w:t>
      </w:r>
      <w:r w:rsidRPr="00796CC0">
        <w:t>For state awards, TxGMS provides that i</w:t>
      </w:r>
      <w:r w:rsidRPr="00D72133">
        <w:t>f expressly provided in the state award, the Grantee may copyright any work that is subject to copyright and was developed, or for which ownership was acquired, under a state award.</w:t>
      </w:r>
    </w:p>
    <w:p w14:paraId="54279D36" w14:textId="0DD469BA" w:rsidR="00904CE0" w:rsidRDefault="00796CC0" w:rsidP="001D2A16">
      <w:r>
        <w:t>As covered above, Uniform Guidance adds that the federal awarding agency reserves a royalty-free, nonexclusive and irrevocable right to reproduce, publish, or otherwise use the work for federal purposes, and to authorize others to do so.</w:t>
      </w:r>
    </w:p>
    <w:p w14:paraId="5AF9119C" w14:textId="7345797A" w:rsidR="00796CC0" w:rsidRDefault="00904CE0" w:rsidP="00D72133">
      <w:pPr>
        <w:pStyle w:val="Heading4"/>
      </w:pPr>
      <w:r>
        <w:t>Patents and Inventions</w:t>
      </w:r>
    </w:p>
    <w:p w14:paraId="07448DE8" w14:textId="2C5A3B6C" w:rsidR="00DE0291" w:rsidRDefault="00DE0291" w:rsidP="001D2A16">
      <w:r>
        <w:t xml:space="preserve">For federal awards, Uniform Guidance states that the Grantee is subject to applicable regulations governing patents and inventions, including governmentwide regulations issued by the Department of Commerce at </w:t>
      </w:r>
      <w:r w:rsidRPr="00D72133">
        <w:t>37 CFR Part 401</w:t>
      </w:r>
      <w:r>
        <w:t>, “Rights to Inventions Made by Nonprofit Organizations and Small Business Firms Under Government Awards, Contracts and Cooperative Agreements.”</w:t>
      </w:r>
    </w:p>
    <w:p w14:paraId="6322AE8D" w14:textId="379BB69F" w:rsidR="00796CC0" w:rsidRDefault="00904CE0" w:rsidP="00D72133">
      <w:pPr>
        <w:pStyle w:val="Heading4"/>
      </w:pPr>
      <w:r>
        <w:t>Data</w:t>
      </w:r>
    </w:p>
    <w:p w14:paraId="48C18DAE" w14:textId="4FB0DC8B" w:rsidR="00DE0291" w:rsidRDefault="00DE0291" w:rsidP="00D72133">
      <w:r>
        <w:t>For federal awards, Uniform Guidance provides that the federal government has the right to obtain, reproduce, publish, or otherwise use the data produced under a federal award.  It also provides that the federal government has the right to authorize others to receive, reproduce, publish, or otherwise use such data for federal purposes.</w:t>
      </w:r>
    </w:p>
    <w:p w14:paraId="523FE7F1" w14:textId="3DA96FF8" w:rsidR="00796CC0" w:rsidRDefault="00904CE0" w:rsidP="00D72133">
      <w:pPr>
        <w:pStyle w:val="Heading4"/>
      </w:pPr>
      <w:r>
        <w:t>Research Data</w:t>
      </w:r>
    </w:p>
    <w:p w14:paraId="2163B1AD" w14:textId="402A6FD5" w:rsidR="00DE0291" w:rsidRDefault="00EF2637" w:rsidP="00D72133">
      <w:r>
        <w:t>For federal awards, the Uniform Guidance state that i</w:t>
      </w:r>
      <w:r w:rsidR="00DE0291">
        <w:t xml:space="preserve">n response to a Freedom of Information Act (FOIA) request for </w:t>
      </w:r>
      <w:hyperlink w:anchor="researchdata" w:history="1">
        <w:r w:rsidR="00DE0291" w:rsidRPr="00EF2637">
          <w:rPr>
            <w:rStyle w:val="Hyperlink"/>
          </w:rPr>
          <w:t>research data</w:t>
        </w:r>
      </w:hyperlink>
      <w:r w:rsidR="00DE0291">
        <w:t xml:space="preserve"> relating to </w:t>
      </w:r>
      <w:hyperlink w:anchor="publishedresearchfindings" w:history="1">
        <w:r w:rsidR="00DE0291" w:rsidRPr="00C45697">
          <w:rPr>
            <w:rStyle w:val="Hyperlink"/>
          </w:rPr>
          <w:t>published research findings</w:t>
        </w:r>
      </w:hyperlink>
      <w:r w:rsidR="00DE0291">
        <w:t xml:space="preserve"> produced under a </w:t>
      </w:r>
      <w:r>
        <w:t>f</w:t>
      </w:r>
      <w:r w:rsidR="00DE0291">
        <w:t xml:space="preserve">ederal award that were used by the </w:t>
      </w:r>
      <w:r>
        <w:t>f</w:t>
      </w:r>
      <w:r w:rsidR="00DE0291">
        <w:t xml:space="preserve">ederal </w:t>
      </w:r>
      <w:r>
        <w:t>g</w:t>
      </w:r>
      <w:r w:rsidR="00DE0291">
        <w:t xml:space="preserve">overnment in developing an agency action that has the force and effect of law, the </w:t>
      </w:r>
      <w:r>
        <w:t>f</w:t>
      </w:r>
      <w:r w:rsidR="00DE0291">
        <w:t xml:space="preserve">ederal awarding agency must request, and the </w:t>
      </w:r>
      <w:r>
        <w:t xml:space="preserve">Grantee </w:t>
      </w:r>
      <w:r w:rsidR="00DE0291">
        <w:t>must provide, within a reasonable time, the research data so that they can be made available to the public through the procedures established under the FOIA.</w:t>
      </w:r>
      <w:r>
        <w:t xml:space="preserve"> </w:t>
      </w:r>
      <w:r w:rsidR="00DE0291">
        <w:t xml:space="preserve"> If the </w:t>
      </w:r>
      <w:r>
        <w:t>f</w:t>
      </w:r>
      <w:r w:rsidR="00DE0291">
        <w:t xml:space="preserve">ederal awarding agency obtains the research data solely in response to a FOIA request, the </w:t>
      </w:r>
      <w:r>
        <w:t>f</w:t>
      </w:r>
      <w:r w:rsidR="00DE0291">
        <w:t xml:space="preserve">ederal awarding agency may charge the requester a reasonable fee equaling the full incremental cost of obtaining the research data. </w:t>
      </w:r>
      <w:r>
        <w:t xml:space="preserve"> </w:t>
      </w:r>
      <w:r w:rsidR="00DE0291">
        <w:t xml:space="preserve">This fee should reflect costs incurred by the </w:t>
      </w:r>
      <w:r>
        <w:t>f</w:t>
      </w:r>
      <w:r w:rsidR="00DE0291">
        <w:t xml:space="preserve">ederal agency and the </w:t>
      </w:r>
      <w:r>
        <w:t>Grantee</w:t>
      </w:r>
      <w:r w:rsidR="00DE0291">
        <w:t xml:space="preserve">. </w:t>
      </w:r>
      <w:r>
        <w:t xml:space="preserve"> </w:t>
      </w:r>
      <w:r w:rsidR="00DE0291">
        <w:t xml:space="preserve">This fee is in addition to any fees the </w:t>
      </w:r>
      <w:r>
        <w:t>f</w:t>
      </w:r>
      <w:r w:rsidR="00DE0291">
        <w:t>ederal awarding agency may assess under the FOIA (</w:t>
      </w:r>
      <w:r w:rsidR="004D698F" w:rsidRPr="00D72133">
        <w:t>5 U.S.C. 552(a)(4)(A)</w:t>
      </w:r>
      <w:r w:rsidR="00DE0291">
        <w:t>).</w:t>
      </w:r>
    </w:p>
    <w:p w14:paraId="6231251E" w14:textId="371117D8" w:rsidR="00904CE0" w:rsidRDefault="00A80CEB" w:rsidP="00117F21">
      <w:pPr>
        <w:pStyle w:val="Bold"/>
      </w:pPr>
      <w:r>
        <w:t>Reference</w:t>
      </w:r>
      <w:r w:rsidR="00904CE0">
        <w:t>:</w:t>
      </w:r>
    </w:p>
    <w:p w14:paraId="34AF2A1F" w14:textId="3606EED0" w:rsidR="0035085A" w:rsidRDefault="000A7BE6" w:rsidP="00D72133">
      <w:pPr>
        <w:pStyle w:val="Bibliography"/>
      </w:pPr>
      <w:r>
        <w:t xml:space="preserve">OMB </w:t>
      </w:r>
      <w:r w:rsidR="00F45996">
        <w:t>Uniform Guidance:  2 CFR § 200.315</w:t>
      </w:r>
    </w:p>
    <w:p w14:paraId="125008DA" w14:textId="7826BB1C" w:rsidR="00F45996" w:rsidRDefault="00F45996" w:rsidP="00D72133">
      <w:pPr>
        <w:pStyle w:val="Bibliography"/>
      </w:pPr>
      <w:r>
        <w:t>TxGMS:  “Intangible Property”</w:t>
      </w:r>
    </w:p>
    <w:p w14:paraId="1A9B1C4F" w14:textId="38776215" w:rsidR="00EE132A" w:rsidRPr="00EA15CB" w:rsidRDefault="00EE132A" w:rsidP="00EE132A">
      <w:pPr>
        <w:pStyle w:val="Date"/>
      </w:pPr>
      <w:r>
        <w:t xml:space="preserve">Last Update:  </w:t>
      </w:r>
      <w:r w:rsidR="00F45996">
        <w:t>October 1, 2023</w:t>
      </w:r>
    </w:p>
    <w:p w14:paraId="4B99D040" w14:textId="77777777" w:rsidR="00904CE0" w:rsidRPr="00D01934" w:rsidRDefault="00D72133" w:rsidP="001D2A16">
      <w:pPr>
        <w:pStyle w:val="hyperlinkcenter"/>
        <w:rPr>
          <w:rStyle w:val="Hyperlink"/>
        </w:rPr>
      </w:pPr>
      <w:hyperlink w:anchor="thirteen_toc" w:history="1">
        <w:r w:rsidR="00904CE0" w:rsidRPr="00D01934">
          <w:rPr>
            <w:rStyle w:val="Hyperlink"/>
          </w:rPr>
          <w:t xml:space="preserve">Return to Chapter </w:t>
        </w:r>
        <w:bookmarkStart w:id="603" w:name="_Hlt77988820"/>
        <w:r w:rsidR="00904CE0" w:rsidRPr="00D01934">
          <w:rPr>
            <w:rStyle w:val="Hyperlink"/>
          </w:rPr>
          <w:t>T</w:t>
        </w:r>
        <w:bookmarkEnd w:id="603"/>
        <w:r w:rsidR="00904CE0" w:rsidRPr="00D01934">
          <w:rPr>
            <w:rStyle w:val="Hyperlink"/>
          </w:rPr>
          <w:t>a</w:t>
        </w:r>
        <w:bookmarkStart w:id="604" w:name="_Hlt42655543"/>
        <w:r w:rsidR="00904CE0" w:rsidRPr="00D01934">
          <w:rPr>
            <w:rStyle w:val="Hyperlink"/>
          </w:rPr>
          <w:t>b</w:t>
        </w:r>
        <w:bookmarkEnd w:id="604"/>
        <w:r w:rsidR="00904CE0" w:rsidRPr="00D01934">
          <w:rPr>
            <w:rStyle w:val="Hyperlink"/>
          </w:rPr>
          <w:t xml:space="preserve">le </w:t>
        </w:r>
        <w:bookmarkStart w:id="605" w:name="_Hlt377385176"/>
        <w:r w:rsidR="00904CE0" w:rsidRPr="00D01934">
          <w:rPr>
            <w:rStyle w:val="Hyperlink"/>
          </w:rPr>
          <w:t>o</w:t>
        </w:r>
        <w:bookmarkStart w:id="606" w:name="_Hlt42655581"/>
        <w:bookmarkEnd w:id="605"/>
        <w:r w:rsidR="00904CE0" w:rsidRPr="00D01934">
          <w:rPr>
            <w:rStyle w:val="Hyperlink"/>
          </w:rPr>
          <w:t>f</w:t>
        </w:r>
        <w:bookmarkEnd w:id="606"/>
        <w:r w:rsidR="00904CE0" w:rsidRPr="00D01934">
          <w:rPr>
            <w:rStyle w:val="Hyperlink"/>
          </w:rPr>
          <w:t xml:space="preserve"> C</w:t>
        </w:r>
        <w:bookmarkStart w:id="607" w:name="_Hlt43621179"/>
        <w:r w:rsidR="00904CE0" w:rsidRPr="00D01934">
          <w:rPr>
            <w:rStyle w:val="Hyperlink"/>
          </w:rPr>
          <w:t>o</w:t>
        </w:r>
        <w:bookmarkEnd w:id="607"/>
        <w:r w:rsidR="00904CE0" w:rsidRPr="00D01934">
          <w:rPr>
            <w:rStyle w:val="Hyperlink"/>
          </w:rPr>
          <w:t>ntents</w:t>
        </w:r>
      </w:hyperlink>
    </w:p>
    <w:p w14:paraId="66D70103" w14:textId="77777777" w:rsidR="00C4714D" w:rsidRDefault="00D72133" w:rsidP="001D2A16">
      <w:pPr>
        <w:pStyle w:val="hyperlinkcenter"/>
        <w:rPr>
          <w:rStyle w:val="Hyperlink"/>
        </w:rPr>
        <w:sectPr w:rsidR="00C4714D" w:rsidSect="00187C2C">
          <w:pgSz w:w="12240" w:h="15840" w:code="1"/>
          <w:pgMar w:top="1440" w:right="1440" w:bottom="1440" w:left="1440" w:header="720" w:footer="720" w:gutter="0"/>
          <w:cols w:space="720"/>
          <w:docGrid w:linePitch="326"/>
        </w:sectPr>
      </w:pPr>
      <w:hyperlink w:anchor="toc" w:history="1">
        <w:r w:rsidR="00904CE0" w:rsidRPr="00B525CA">
          <w:rPr>
            <w:rStyle w:val="Hyperlink"/>
          </w:rPr>
          <w:t xml:space="preserve">Return to </w:t>
        </w:r>
        <w:bookmarkStart w:id="608" w:name="_Hlt43621189"/>
        <w:r w:rsidR="00904CE0" w:rsidRPr="00B525CA">
          <w:rPr>
            <w:rStyle w:val="Hyperlink"/>
          </w:rPr>
          <w:t>F</w:t>
        </w:r>
        <w:bookmarkEnd w:id="608"/>
        <w:r w:rsidR="00904CE0" w:rsidRPr="00B525CA">
          <w:rPr>
            <w:rStyle w:val="Hyperlink"/>
          </w:rPr>
          <w:t>MGC Tab</w:t>
        </w:r>
        <w:bookmarkStart w:id="609" w:name="_Hlt377385185"/>
        <w:r w:rsidR="00904CE0" w:rsidRPr="00B525CA">
          <w:rPr>
            <w:rStyle w:val="Hyperlink"/>
          </w:rPr>
          <w:t>l</w:t>
        </w:r>
        <w:bookmarkEnd w:id="609"/>
        <w:r w:rsidR="00904CE0" w:rsidRPr="00B525CA">
          <w:rPr>
            <w:rStyle w:val="Hyperlink"/>
          </w:rPr>
          <w:t>e of Contents</w:t>
        </w:r>
      </w:hyperlink>
    </w:p>
    <w:p w14:paraId="614EC128" w14:textId="77777777" w:rsidR="00904CE0" w:rsidRPr="00EC6EC9" w:rsidRDefault="00953437" w:rsidP="00EC6EC9">
      <w:pPr>
        <w:pStyle w:val="Heading2"/>
      </w:pPr>
      <w:bookmarkStart w:id="610" w:name="thirteen_fifteen"/>
      <w:bookmarkEnd w:id="610"/>
      <w:r w:rsidRPr="00EC6EC9">
        <w:lastRenderedPageBreak/>
        <w:t xml:space="preserve">13.15 </w:t>
      </w:r>
      <w:r w:rsidR="006B2AE2" w:rsidRPr="00EC6EC9">
        <w:t>Federally-O</w:t>
      </w:r>
      <w:r w:rsidR="00904CE0" w:rsidRPr="00EC6EC9">
        <w:t xml:space="preserve">wned </w:t>
      </w:r>
      <w:r w:rsidR="006B2AE2" w:rsidRPr="00EC6EC9">
        <w:t>P</w:t>
      </w:r>
      <w:r w:rsidR="00904CE0" w:rsidRPr="00EC6EC9">
        <w:t>roperty</w:t>
      </w:r>
    </w:p>
    <w:p w14:paraId="08828BFD" w14:textId="0EF20CD4" w:rsidR="002509A7" w:rsidRDefault="002509A7" w:rsidP="00EC6EC9">
      <w:pPr>
        <w:rPr>
          <w:rStyle w:val="IntenseEmphasis"/>
        </w:rPr>
      </w:pPr>
      <w:r>
        <w:rPr>
          <w:rStyle w:val="IntenseEmphasis"/>
        </w:rPr>
        <w:t>Policy:</w:t>
      </w:r>
    </w:p>
    <w:p w14:paraId="2554F90B" w14:textId="669F4E0F" w:rsidR="006B2AE2" w:rsidRPr="00EC6EC9" w:rsidRDefault="006B2AE2" w:rsidP="00EC6EC9">
      <w:pPr>
        <w:rPr>
          <w:rStyle w:val="IntenseEmphasis"/>
        </w:rPr>
      </w:pPr>
      <w:r w:rsidRPr="00EC6EC9">
        <w:rPr>
          <w:rStyle w:val="IntenseEmphasis"/>
        </w:rPr>
        <w:t>Federally-owned property must be managed and disposed of in accordance with applicable administrative requirements.</w:t>
      </w:r>
    </w:p>
    <w:p w14:paraId="47E2E8D9" w14:textId="0970796F" w:rsidR="00904CE0" w:rsidRDefault="00950E61" w:rsidP="001D2A16">
      <w:r>
        <w:t xml:space="preserve">If </w:t>
      </w:r>
      <w:r w:rsidR="00904CE0">
        <w:t xml:space="preserve">a </w:t>
      </w:r>
      <w:hyperlink w:anchor="grantee" w:history="1">
        <w:r w:rsidR="00617A17" w:rsidRPr="004D698F">
          <w:rPr>
            <w:rStyle w:val="Hyperlink"/>
          </w:rPr>
          <w:t>Grantee</w:t>
        </w:r>
      </w:hyperlink>
      <w:r w:rsidR="00617A17">
        <w:t xml:space="preserve"> </w:t>
      </w:r>
      <w:r w:rsidR="00904CE0">
        <w:t xml:space="preserve">is provided with federally-owned property, title to the property remains vested in the federal government.  The federally-owned property must be managed as required by the federal agency, and an annual inventory listing of federally-owned property must be submitted to the federal agency that provided the property.  </w:t>
      </w:r>
      <w:r w:rsidR="00617A17">
        <w:t xml:space="preserve">Upon completion of the </w:t>
      </w:r>
      <w:hyperlink w:anchor="federalaward" w:history="1">
        <w:r w:rsidR="00617A17" w:rsidRPr="005329C8">
          <w:rPr>
            <w:rStyle w:val="Hyperlink"/>
          </w:rPr>
          <w:t>federal award</w:t>
        </w:r>
      </w:hyperlink>
      <w:r w:rsidR="00617A17">
        <w:t xml:space="preserve"> or w</w:t>
      </w:r>
      <w:r w:rsidR="00904CE0">
        <w:t xml:space="preserve">hen the property is no longer needed, the </w:t>
      </w:r>
      <w:r w:rsidR="00C22DC3">
        <w:t xml:space="preserve">Grantee </w:t>
      </w:r>
      <w:r w:rsidR="00904CE0">
        <w:t xml:space="preserve">must </w:t>
      </w:r>
      <w:r w:rsidR="00775BD6">
        <w:t>report the property to</w:t>
      </w:r>
      <w:r w:rsidR="00904CE0">
        <w:t xml:space="preserve"> the federal agency </w:t>
      </w:r>
      <w:r w:rsidR="00775BD6">
        <w:t>for fu</w:t>
      </w:r>
      <w:r w:rsidR="004D698F">
        <w:t>r</w:t>
      </w:r>
      <w:r w:rsidR="00775BD6">
        <w:t>ther federal agency utilization</w:t>
      </w:r>
      <w:r w:rsidR="00904CE0">
        <w:t>.</w:t>
      </w:r>
      <w:r w:rsidR="00775BD6">
        <w:t xml:space="preserve">  The federal awarding agency would then issue appropriate instructions to the Grantee.</w:t>
      </w:r>
    </w:p>
    <w:p w14:paraId="670B9C1B" w14:textId="3381496C" w:rsidR="00904CE0" w:rsidRDefault="00904CE0" w:rsidP="001D2A16">
      <w:r>
        <w:t xml:space="preserve">If a </w:t>
      </w:r>
      <w:hyperlink w:anchor="federalawardingagency" w:history="1">
        <w:r w:rsidRPr="004D698F">
          <w:rPr>
            <w:rStyle w:val="Hyperlink"/>
          </w:rPr>
          <w:t>federal awarding agency</w:t>
        </w:r>
      </w:hyperlink>
      <w:r>
        <w:t xml:space="preserve"> vests title to federally-owned property in the </w:t>
      </w:r>
      <w:r w:rsidR="00C22DC3">
        <w:t xml:space="preserve">Grantee </w:t>
      </w:r>
      <w:r>
        <w:t>without any further obligation to the federal government, the property is “</w:t>
      </w:r>
      <w:hyperlink w:anchor="exemptprop" w:history="1">
        <w:r>
          <w:rPr>
            <w:rStyle w:val="Hyperlink"/>
          </w:rPr>
          <w:t>ex</w:t>
        </w:r>
        <w:bookmarkStart w:id="611" w:name="_Hlt105295082"/>
        <w:r>
          <w:rPr>
            <w:rStyle w:val="Hyperlink"/>
          </w:rPr>
          <w:t>e</w:t>
        </w:r>
        <w:bookmarkEnd w:id="611"/>
        <w:r>
          <w:rPr>
            <w:rStyle w:val="Hyperlink"/>
          </w:rPr>
          <w:t>mp</w:t>
        </w:r>
        <w:bookmarkStart w:id="612" w:name="_Hlt126664080"/>
        <w:r>
          <w:rPr>
            <w:rStyle w:val="Hyperlink"/>
          </w:rPr>
          <w:t>t</w:t>
        </w:r>
        <w:bookmarkEnd w:id="612"/>
        <w:r>
          <w:rPr>
            <w:rStyle w:val="Hyperlink"/>
          </w:rPr>
          <w:t xml:space="preserve"> p</w:t>
        </w:r>
        <w:bookmarkStart w:id="613" w:name="_Hlt105299106"/>
        <w:r>
          <w:rPr>
            <w:rStyle w:val="Hyperlink"/>
          </w:rPr>
          <w:t>r</w:t>
        </w:r>
        <w:bookmarkEnd w:id="613"/>
        <w:r>
          <w:rPr>
            <w:rStyle w:val="Hyperlink"/>
          </w:rPr>
          <w:t>operty</w:t>
        </w:r>
      </w:hyperlink>
      <w:r>
        <w:t xml:space="preserve">.” </w:t>
      </w:r>
      <w:r w:rsidR="00C70316">
        <w:t xml:space="preserve"> </w:t>
      </w:r>
      <w:r w:rsidR="00775BD6">
        <w:t>This would occur via explicit terms and conditions of the federal award.  The federal awarding agency may exercise this option when statutory authority exists.  Absent statutory authority and specific terms and conditions of the federal award, title to exempt property acquired under the federal award remains with the federal government.</w:t>
      </w:r>
    </w:p>
    <w:p w14:paraId="1259B05F" w14:textId="5CB1053C" w:rsidR="00904CE0" w:rsidRDefault="00A80CEB" w:rsidP="00117F21">
      <w:pPr>
        <w:pStyle w:val="Bold"/>
      </w:pPr>
      <w:r>
        <w:t>Reference</w:t>
      </w:r>
      <w:r w:rsidR="00904CE0">
        <w:t>:</w:t>
      </w:r>
    </w:p>
    <w:p w14:paraId="70B1AF5B" w14:textId="73712688" w:rsidR="00F326A7" w:rsidRDefault="000A7BE6" w:rsidP="002509A7">
      <w:pPr>
        <w:pStyle w:val="Bibliography"/>
        <w:rPr>
          <w:rStyle w:val="Hyperlink"/>
        </w:rPr>
      </w:pPr>
      <w:r>
        <w:t xml:space="preserve">OMB </w:t>
      </w:r>
      <w:r w:rsidR="002509A7">
        <w:t>Uniform Guidance:  2 CFR § 200.312</w:t>
      </w:r>
    </w:p>
    <w:p w14:paraId="6BA1251A" w14:textId="56E014C8" w:rsidR="00EE132A" w:rsidRPr="00EA15CB" w:rsidRDefault="00EE132A" w:rsidP="00EE132A">
      <w:pPr>
        <w:pStyle w:val="Date"/>
      </w:pPr>
      <w:r>
        <w:t xml:space="preserve">Last Update:  </w:t>
      </w:r>
      <w:r w:rsidR="002509A7">
        <w:t>October 1, 2023</w:t>
      </w:r>
    </w:p>
    <w:p w14:paraId="201937C8" w14:textId="77777777" w:rsidR="00F326A7" w:rsidRPr="00D01934" w:rsidRDefault="00D72133" w:rsidP="00F326A7">
      <w:pPr>
        <w:pStyle w:val="hyperlinkcenter"/>
        <w:rPr>
          <w:rStyle w:val="Hyperlink"/>
        </w:rPr>
      </w:pPr>
      <w:hyperlink w:anchor="thirteen_toc" w:history="1">
        <w:r w:rsidR="00F326A7" w:rsidRPr="00D01934">
          <w:rPr>
            <w:rStyle w:val="Hyperlink"/>
          </w:rPr>
          <w:t>Return to Chapter Table of Contents</w:t>
        </w:r>
      </w:hyperlink>
    </w:p>
    <w:p w14:paraId="027DA556" w14:textId="77777777" w:rsidR="00C4714D" w:rsidRDefault="00D72133" w:rsidP="00F326A7">
      <w:pPr>
        <w:pStyle w:val="hyperlinkcenter"/>
        <w:rPr>
          <w:rStyle w:val="Hyperlink"/>
        </w:rPr>
        <w:sectPr w:rsidR="00C4714D" w:rsidSect="00C4714D">
          <w:pgSz w:w="12240" w:h="15840" w:code="1"/>
          <w:pgMar w:top="1440" w:right="1440" w:bottom="1440" w:left="1440" w:header="720" w:footer="720" w:gutter="0"/>
          <w:cols w:space="720"/>
          <w:docGrid w:linePitch="326"/>
        </w:sectPr>
      </w:pPr>
      <w:hyperlink w:anchor="toc" w:history="1">
        <w:r w:rsidR="00F326A7" w:rsidRPr="00B525CA">
          <w:rPr>
            <w:rStyle w:val="Hyperlink"/>
          </w:rPr>
          <w:t>Return to FMGC Table of Contents</w:t>
        </w:r>
      </w:hyperlink>
    </w:p>
    <w:p w14:paraId="293C9821" w14:textId="77777777" w:rsidR="00C07903" w:rsidRDefault="00C07903" w:rsidP="001D2A16">
      <w:pPr>
        <w:pStyle w:val="Heading2"/>
      </w:pPr>
      <w:bookmarkStart w:id="614" w:name="thirteen_sixteen"/>
      <w:bookmarkEnd w:id="614"/>
      <w:r>
        <w:lastRenderedPageBreak/>
        <w:t>13.16 State-Owned Property</w:t>
      </w:r>
    </w:p>
    <w:p w14:paraId="0D953F08" w14:textId="58840E7A" w:rsidR="008F26C1" w:rsidRDefault="008F26C1" w:rsidP="001D2A16">
      <w:pPr>
        <w:rPr>
          <w:rStyle w:val="IntenseEmphasis"/>
        </w:rPr>
      </w:pPr>
      <w:r>
        <w:rPr>
          <w:rStyle w:val="IntenseEmphasis"/>
        </w:rPr>
        <w:t>Policy:</w:t>
      </w:r>
    </w:p>
    <w:p w14:paraId="14A4F333" w14:textId="3EC7AF1A" w:rsidR="00904CE0" w:rsidRPr="00C07903" w:rsidRDefault="00904CE0" w:rsidP="001D2A16">
      <w:pPr>
        <w:rPr>
          <w:rStyle w:val="IntenseEmphasis"/>
        </w:rPr>
      </w:pPr>
      <w:r w:rsidRPr="00C07903">
        <w:rPr>
          <w:rStyle w:val="IntenseEmphasis"/>
        </w:rPr>
        <w:t>State-owned property must be accounted for, managed, and disposed of in accordance with applicable state laws and rules.</w:t>
      </w:r>
    </w:p>
    <w:p w14:paraId="19E5D6F5" w14:textId="6D8A33B7" w:rsidR="005329C8" w:rsidRDefault="00950E61" w:rsidP="00F64ED9">
      <w:r>
        <w:t>St</w:t>
      </w:r>
      <w:r w:rsidR="00904CE0">
        <w:t xml:space="preserve">ate-owned property is property that was acquired by the state, or for which title has otherwise vested in the state.  It does not include property purchased by </w:t>
      </w:r>
      <w:hyperlink w:anchor="contractor" w:history="1">
        <w:r w:rsidR="00B47C0E">
          <w:rPr>
            <w:rStyle w:val="Hyperlink"/>
          </w:rPr>
          <w:t>Grantees</w:t>
        </w:r>
      </w:hyperlink>
      <w:r w:rsidR="005329C8">
        <w:t xml:space="preserve"> u</w:t>
      </w:r>
      <w:r w:rsidR="00904CE0">
        <w:t>nder a federal or state sponsored award, unless title to the property is subsequently transferred to the state.</w:t>
      </w:r>
    </w:p>
    <w:p w14:paraId="1712A167" w14:textId="097F5BC9" w:rsidR="00904CE0" w:rsidRDefault="00904CE0" w:rsidP="00F64ED9">
      <w:r>
        <w:t xml:space="preserve">In some instances, the </w:t>
      </w:r>
      <w:hyperlink w:anchor="agency" w:history="1">
        <w:r w:rsidR="000C667F" w:rsidRPr="00D468D6">
          <w:rPr>
            <w:rStyle w:val="Hyperlink"/>
          </w:rPr>
          <w:t>Agency</w:t>
        </w:r>
      </w:hyperlink>
      <w:r w:rsidR="000C667F">
        <w:rPr>
          <w:rStyle w:val="Hyperlink"/>
        </w:rPr>
        <w:t xml:space="preserve"> </w:t>
      </w:r>
      <w:r>
        <w:t xml:space="preserve">may loan state-owned property to a </w:t>
      </w:r>
      <w:r w:rsidR="005329C8">
        <w:t>Grantee</w:t>
      </w:r>
      <w:r>
        <w:t xml:space="preserve">.  </w:t>
      </w:r>
      <w:r w:rsidR="00F64ED9">
        <w:t xml:space="preserve">In those instances, title to the state-owned property remains vested with the state government.  </w:t>
      </w:r>
      <w:r>
        <w:t xml:space="preserve">If a </w:t>
      </w:r>
      <w:r w:rsidR="00C22DC3">
        <w:t xml:space="preserve">Grantee </w:t>
      </w:r>
      <w:r>
        <w:t xml:space="preserve">possesses loaned state property, it must manage and account for the property in accordance with pertinent requirements published in the </w:t>
      </w:r>
      <w:r w:rsidR="00285B72">
        <w:t xml:space="preserve">Texas </w:t>
      </w:r>
      <w:r>
        <w:t>Government Code and by the state Comptroller</w:t>
      </w:r>
      <w:r w:rsidR="005329C8">
        <w:t xml:space="preserve"> of Public Accounts</w:t>
      </w:r>
      <w:r>
        <w:t xml:space="preserve">.  </w:t>
      </w:r>
      <w:r w:rsidR="00F64ED9">
        <w:t>Unless directed otherwise, the entity must submit annual an inventory listing of all state-owned property in its custody to the state awarding agency, and upon completion of the award or when the property is no longer needed, the Grantee must report the property to the state awarding agency for further state agency utilization.</w:t>
      </w:r>
    </w:p>
    <w:p w14:paraId="66193A3C" w14:textId="5BB25ECC" w:rsidR="00F64ED9" w:rsidRDefault="00F64ED9" w:rsidP="00F64ED9">
      <w:r>
        <w:t xml:space="preserve">For </w:t>
      </w:r>
      <w:hyperlink w:anchor="board" w:history="1">
        <w:r w:rsidRPr="00F96E94">
          <w:rPr>
            <w:rStyle w:val="Hyperlink"/>
          </w:rPr>
          <w:t>Boards</w:t>
        </w:r>
      </w:hyperlink>
      <w:r>
        <w:t>, the Agency includes related provisions in the Agency Board Agreement.</w:t>
      </w:r>
    </w:p>
    <w:p w14:paraId="65518CFA" w14:textId="3794C870" w:rsidR="00904CE0" w:rsidRDefault="00A80CEB" w:rsidP="00117F21">
      <w:pPr>
        <w:pStyle w:val="Bold"/>
      </w:pPr>
      <w:r>
        <w:t>Reference</w:t>
      </w:r>
      <w:r w:rsidR="00904CE0">
        <w:t>:</w:t>
      </w:r>
    </w:p>
    <w:p w14:paraId="37AFA86E" w14:textId="2C0E2459" w:rsidR="002509A7" w:rsidRDefault="002509A7" w:rsidP="00112B67">
      <w:pPr>
        <w:pStyle w:val="Bibliography"/>
      </w:pPr>
      <w:r>
        <w:t>TxGMS: “State-Owned Property”</w:t>
      </w:r>
    </w:p>
    <w:p w14:paraId="29C72009" w14:textId="6E0BC6FB" w:rsidR="00904CE0" w:rsidRDefault="00C9343E" w:rsidP="00112B67">
      <w:pPr>
        <w:pStyle w:val="Bibliography"/>
      </w:pPr>
      <w:r>
        <w:t>Agency</w:t>
      </w:r>
      <w:r w:rsidR="00C227D6">
        <w:t xml:space="preserve"> </w:t>
      </w:r>
      <w:r>
        <w:t>Board Agreement</w:t>
      </w:r>
      <w:r w:rsidR="00C227D6">
        <w:t xml:space="preserve"> Section 14.7 (October 2022)</w:t>
      </w:r>
    </w:p>
    <w:p w14:paraId="5724B1B0" w14:textId="54DD7F65" w:rsidR="00EE132A" w:rsidRPr="00EA15CB" w:rsidRDefault="00EE132A" w:rsidP="00EE132A">
      <w:pPr>
        <w:pStyle w:val="Date"/>
      </w:pPr>
      <w:r>
        <w:t xml:space="preserve">Last Update:  </w:t>
      </w:r>
      <w:r w:rsidR="00C227D6">
        <w:t>October 1, 2023</w:t>
      </w:r>
    </w:p>
    <w:p w14:paraId="35C1A486" w14:textId="77777777" w:rsidR="00904CE0" w:rsidRPr="00AF4D06" w:rsidRDefault="00D72133" w:rsidP="001D2A16">
      <w:pPr>
        <w:pStyle w:val="BodyText"/>
        <w:jc w:val="center"/>
        <w:rPr>
          <w:rStyle w:val="Hyperlink"/>
          <w:b w:val="0"/>
        </w:rPr>
      </w:pPr>
      <w:hyperlink w:anchor="thirteen_toc" w:history="1">
        <w:r w:rsidR="00904CE0" w:rsidRPr="00AF4D06">
          <w:rPr>
            <w:rStyle w:val="Hyperlink"/>
            <w:b w:val="0"/>
          </w:rPr>
          <w:t xml:space="preserve">Return to </w:t>
        </w:r>
        <w:bookmarkStart w:id="615" w:name="_Hlt377385471"/>
        <w:r w:rsidR="00904CE0" w:rsidRPr="00AF4D06">
          <w:rPr>
            <w:rStyle w:val="Hyperlink"/>
            <w:b w:val="0"/>
          </w:rPr>
          <w:t>C</w:t>
        </w:r>
        <w:bookmarkEnd w:id="615"/>
        <w:r w:rsidR="00904CE0" w:rsidRPr="00AF4D06">
          <w:rPr>
            <w:rStyle w:val="Hyperlink"/>
            <w:b w:val="0"/>
          </w:rPr>
          <w:t>ha</w:t>
        </w:r>
        <w:bookmarkStart w:id="616" w:name="_Hlt105299156"/>
        <w:r w:rsidR="00904CE0" w:rsidRPr="00AF4D06">
          <w:rPr>
            <w:rStyle w:val="Hyperlink"/>
            <w:b w:val="0"/>
          </w:rPr>
          <w:t>p</w:t>
        </w:r>
        <w:bookmarkEnd w:id="616"/>
        <w:r w:rsidR="00904CE0" w:rsidRPr="00AF4D06">
          <w:rPr>
            <w:rStyle w:val="Hyperlink"/>
            <w:b w:val="0"/>
          </w:rPr>
          <w:t xml:space="preserve">ter </w:t>
        </w:r>
        <w:bookmarkStart w:id="617" w:name="_Hlt42656763"/>
        <w:r w:rsidR="00904CE0" w:rsidRPr="00AF4D06">
          <w:rPr>
            <w:rStyle w:val="Hyperlink"/>
            <w:b w:val="0"/>
          </w:rPr>
          <w:t>T</w:t>
        </w:r>
        <w:bookmarkEnd w:id="617"/>
        <w:r w:rsidR="00904CE0" w:rsidRPr="00AF4D06">
          <w:rPr>
            <w:rStyle w:val="Hyperlink"/>
            <w:b w:val="0"/>
          </w:rPr>
          <w:t>abl</w:t>
        </w:r>
        <w:bookmarkStart w:id="618" w:name="_Hlt43621758"/>
        <w:r w:rsidR="00904CE0" w:rsidRPr="00AF4D06">
          <w:rPr>
            <w:rStyle w:val="Hyperlink"/>
            <w:b w:val="0"/>
          </w:rPr>
          <w:t>e</w:t>
        </w:r>
        <w:bookmarkEnd w:id="618"/>
        <w:r w:rsidR="00904CE0" w:rsidRPr="00AF4D06">
          <w:rPr>
            <w:rStyle w:val="Hyperlink"/>
            <w:b w:val="0"/>
          </w:rPr>
          <w:t xml:space="preserve"> of Contents</w:t>
        </w:r>
      </w:hyperlink>
    </w:p>
    <w:p w14:paraId="60D17E9F" w14:textId="77777777" w:rsidR="00C4714D" w:rsidRDefault="00D72133" w:rsidP="001D2A16">
      <w:pPr>
        <w:pStyle w:val="BodyText"/>
        <w:jc w:val="center"/>
        <w:rPr>
          <w:rStyle w:val="Hyperlink"/>
          <w:b w:val="0"/>
        </w:rPr>
        <w:sectPr w:rsidR="00C4714D" w:rsidSect="00C4714D">
          <w:pgSz w:w="12240" w:h="15840" w:code="1"/>
          <w:pgMar w:top="1440" w:right="1440" w:bottom="1440" w:left="1440" w:header="720" w:footer="720" w:gutter="0"/>
          <w:cols w:space="720"/>
          <w:docGrid w:linePitch="326"/>
        </w:sectPr>
      </w:pPr>
      <w:hyperlink w:anchor="toc" w:history="1">
        <w:r w:rsidR="00904CE0" w:rsidRPr="00B525CA">
          <w:rPr>
            <w:rStyle w:val="Hyperlink"/>
            <w:b w:val="0"/>
          </w:rPr>
          <w:t>Return to F</w:t>
        </w:r>
        <w:bookmarkStart w:id="619" w:name="_Hlt377385477"/>
        <w:r w:rsidR="00904CE0" w:rsidRPr="00B525CA">
          <w:rPr>
            <w:rStyle w:val="Hyperlink"/>
            <w:b w:val="0"/>
          </w:rPr>
          <w:t>M</w:t>
        </w:r>
        <w:bookmarkStart w:id="620" w:name="_Hlt43621761"/>
        <w:bookmarkEnd w:id="619"/>
        <w:r w:rsidR="00904CE0" w:rsidRPr="00B525CA">
          <w:rPr>
            <w:rStyle w:val="Hyperlink"/>
            <w:b w:val="0"/>
          </w:rPr>
          <w:t>G</w:t>
        </w:r>
        <w:bookmarkEnd w:id="620"/>
        <w:r w:rsidR="00904CE0" w:rsidRPr="00B525CA">
          <w:rPr>
            <w:rStyle w:val="Hyperlink"/>
            <w:b w:val="0"/>
          </w:rPr>
          <w:t>C Table of Contents</w:t>
        </w:r>
      </w:hyperlink>
    </w:p>
    <w:p w14:paraId="5FF380B6" w14:textId="688302EA" w:rsidR="00C07903" w:rsidRDefault="00C07903" w:rsidP="001D2A16">
      <w:pPr>
        <w:pStyle w:val="Heading2"/>
      </w:pPr>
      <w:bookmarkStart w:id="621" w:name="thirteen_seventeen"/>
      <w:bookmarkEnd w:id="621"/>
      <w:r>
        <w:lastRenderedPageBreak/>
        <w:t>13.17 Leases</w:t>
      </w:r>
    </w:p>
    <w:p w14:paraId="6D88033B" w14:textId="131AC965" w:rsidR="00621C72" w:rsidRDefault="00621C72" w:rsidP="001D2A16">
      <w:pPr>
        <w:rPr>
          <w:rStyle w:val="IntenseEmphasis"/>
        </w:rPr>
      </w:pPr>
      <w:r>
        <w:rPr>
          <w:rStyle w:val="IntenseEmphasis"/>
        </w:rPr>
        <w:t>Policy:</w:t>
      </w:r>
    </w:p>
    <w:p w14:paraId="1B9DB5FD" w14:textId="662D28ED" w:rsidR="00904CE0" w:rsidRPr="00C07903" w:rsidRDefault="00904CE0" w:rsidP="001D2A16">
      <w:pPr>
        <w:rPr>
          <w:rStyle w:val="IntenseEmphasis"/>
        </w:rPr>
      </w:pPr>
      <w:r w:rsidRPr="00C07903">
        <w:rPr>
          <w:rStyle w:val="IntenseEmphasis"/>
        </w:rPr>
        <w:t>Costs for leased or rental property must conform to applicable cost principles for rental costs.  Such property must be procured in accordance with applicable procurement requirements.</w:t>
      </w:r>
    </w:p>
    <w:p w14:paraId="51601496" w14:textId="6C6A43EA" w:rsidR="00AE4B7A" w:rsidRDefault="00AE4B7A" w:rsidP="001D2A16">
      <w:r>
        <w:t>This section covers some general standards pertaining to leases, as well as prior approval and procurement considerations.</w:t>
      </w:r>
    </w:p>
    <w:p w14:paraId="43BC6537" w14:textId="061175C5" w:rsidR="00AE4B7A" w:rsidRDefault="00AE4B7A" w:rsidP="00D72133">
      <w:pPr>
        <w:pStyle w:val="Heading3"/>
      </w:pPr>
      <w:r>
        <w:t>General Rule for Leases</w:t>
      </w:r>
    </w:p>
    <w:p w14:paraId="44A87F6E" w14:textId="098CC5F9" w:rsidR="00621C72" w:rsidRDefault="00AE6982" w:rsidP="001D2A16">
      <w:hyperlink w:anchor="grantee" w:history="1">
        <w:r w:rsidR="00B47C0E" w:rsidRPr="00AE6982">
          <w:rPr>
            <w:rStyle w:val="Hyperlink"/>
          </w:rPr>
          <w:t>Grantees</w:t>
        </w:r>
      </w:hyperlink>
      <w:r>
        <w:t xml:space="preserve"> m</w:t>
      </w:r>
      <w:r w:rsidR="00904CE0">
        <w:t>ay use federal or state funds to lease property to the extent that the lease is allowable in accordance with applicable cost principles</w:t>
      </w:r>
      <w:r w:rsidR="00AE4B7A">
        <w:t xml:space="preserve"> and the terms and conditions of the grant award</w:t>
      </w:r>
      <w:r w:rsidR="00904CE0">
        <w:t>.</w:t>
      </w:r>
    </w:p>
    <w:p w14:paraId="02B0B03B" w14:textId="190B115A" w:rsidR="00AE4B7A" w:rsidRDefault="00AE4B7A" w:rsidP="00D72133">
      <w:pPr>
        <w:pStyle w:val="Heading3"/>
      </w:pPr>
      <w:r>
        <w:t>Prior Approval for Certain Leases</w:t>
      </w:r>
    </w:p>
    <w:p w14:paraId="64582116" w14:textId="225C9AF0" w:rsidR="00621C72" w:rsidRDefault="00904CE0" w:rsidP="001D2A16">
      <w:r>
        <w:t xml:space="preserve">Prior approval </w:t>
      </w:r>
      <w:r w:rsidRPr="00D72133">
        <w:t>is</w:t>
      </w:r>
      <w:r>
        <w:t xml:space="preserve"> required </w:t>
      </w:r>
      <w:r w:rsidR="00621C72">
        <w:t>for</w:t>
      </w:r>
      <w:r w:rsidR="00273C05">
        <w:t xml:space="preserve"> the following types of leases if the property to be leased is a type that requires prior approval to purchase under a grant award, such as </w:t>
      </w:r>
      <w:hyperlink w:anchor="realproperty" w:history="1">
        <w:r w:rsidR="00273C05" w:rsidRPr="00273C05">
          <w:rPr>
            <w:rStyle w:val="Hyperlink"/>
          </w:rPr>
          <w:t>real property</w:t>
        </w:r>
      </w:hyperlink>
      <w:r w:rsidR="00273C05">
        <w:t xml:space="preserve"> and </w:t>
      </w:r>
      <w:hyperlink w:anchor="equipment" w:history="1">
        <w:r w:rsidR="00273C05" w:rsidRPr="00273C05">
          <w:rPr>
            <w:rStyle w:val="Hyperlink"/>
          </w:rPr>
          <w:t>equipment</w:t>
        </w:r>
      </w:hyperlink>
      <w:r w:rsidR="00273C05">
        <w:t xml:space="preserve"> described in </w:t>
      </w:r>
      <w:hyperlink w:anchor="eight_3_22" w:history="1">
        <w:r w:rsidR="00273C05" w:rsidRPr="00273C05">
          <w:rPr>
            <w:rStyle w:val="Hyperlink"/>
          </w:rPr>
          <w:t>Section 8.3.22 Equipment, Buildings, and Other Capital Expenditures</w:t>
        </w:r>
      </w:hyperlink>
      <w:r w:rsidR="00273C05">
        <w:t>, in this manual:</w:t>
      </w:r>
    </w:p>
    <w:p w14:paraId="2EED5035" w14:textId="3A7B31D8" w:rsidR="00621C72" w:rsidRDefault="00621C72" w:rsidP="00621C72">
      <w:pPr>
        <w:pStyle w:val="ListParagraph"/>
        <w:numPr>
          <w:ilvl w:val="0"/>
          <w:numId w:val="172"/>
        </w:numPr>
      </w:pPr>
      <w:r>
        <w:t xml:space="preserve">A lease that Governmental Accounting Standards Board (GASB) standards require to be accounted for as a financed purchase under </w:t>
      </w:r>
      <w:hyperlink w:anchor="generallyacceptedaccountingprinciples" w:history="1">
        <w:r w:rsidRPr="00AE4B7A">
          <w:rPr>
            <w:rStyle w:val="Hyperlink"/>
          </w:rPr>
          <w:t>Generally Accepted Accounting Principles (GAA</w:t>
        </w:r>
        <w:r w:rsidR="00AE4B7A" w:rsidRPr="00AE4B7A">
          <w:rPr>
            <w:rStyle w:val="Hyperlink"/>
          </w:rPr>
          <w:t>P</w:t>
        </w:r>
        <w:r w:rsidRPr="00AE4B7A">
          <w:rPr>
            <w:rStyle w:val="Hyperlink"/>
          </w:rPr>
          <w:t>)</w:t>
        </w:r>
      </w:hyperlink>
      <w:r>
        <w:t>; and</w:t>
      </w:r>
    </w:p>
    <w:p w14:paraId="38F3A85A" w14:textId="2E948A44" w:rsidR="00621C72" w:rsidRDefault="00621C72" w:rsidP="00D72133">
      <w:pPr>
        <w:pStyle w:val="ListParagraph"/>
        <w:numPr>
          <w:ilvl w:val="0"/>
          <w:numId w:val="172"/>
        </w:numPr>
      </w:pPr>
      <w:r>
        <w:t>A lease that Financial Accounting Standards Board (FASB) standards required to be accounted for as a finance lease under GAAP.</w:t>
      </w:r>
    </w:p>
    <w:p w14:paraId="0C5B65A8" w14:textId="7295A72F" w:rsidR="00904CE0" w:rsidRDefault="00621C72" w:rsidP="001D2A16">
      <w:r>
        <w:t>U</w:t>
      </w:r>
      <w:r w:rsidR="00904CE0">
        <w:t xml:space="preserve">se </w:t>
      </w:r>
      <w:r w:rsidR="00520070" w:rsidRPr="00EF3636">
        <w:t>Form 7100</w:t>
      </w:r>
      <w:r>
        <w:t xml:space="preserve"> to request prior approval</w:t>
      </w:r>
      <w:r w:rsidR="00904CE0">
        <w:t xml:space="preserve">.  </w:t>
      </w:r>
      <w:r w:rsidR="00520070">
        <w:t xml:space="preserve">Form 7100 is </w:t>
      </w:r>
      <w:r w:rsidR="00DC5EBC" w:rsidRPr="00D468D6">
        <w:t xml:space="preserve">provided </w:t>
      </w:r>
      <w:r w:rsidR="00DC5EBC">
        <w:t xml:space="preserve">on the </w:t>
      </w:r>
      <w:r w:rsidR="006F3744" w:rsidRPr="002E1BB5">
        <w:t xml:space="preserve">Agency’s </w:t>
      </w:r>
      <w:r w:rsidR="00F41C17">
        <w:t>website</w:t>
      </w:r>
      <w:r w:rsidR="00DC5EBC" w:rsidRPr="00D468D6">
        <w:t>.</w:t>
      </w:r>
    </w:p>
    <w:p w14:paraId="5D07FA61" w14:textId="688171CF" w:rsidR="00C21FD9" w:rsidRDefault="00C21FD9" w:rsidP="001D2A16">
      <w:r>
        <w:t xml:space="preserve">Note:  A real estate leases that constitutes a financed lease (under GASB standards) or a financed purchase (under FASB standards) will generally not be approved for a grant award that does not allow funds to be used for acquisition of </w:t>
      </w:r>
      <w:r w:rsidR="00273C05" w:rsidRPr="00D72133">
        <w:t>real property</w:t>
      </w:r>
      <w:r>
        <w:t xml:space="preserve">.  Similarly, if the grant award does not permit purchases of </w:t>
      </w:r>
      <w:r w:rsidR="00273C05" w:rsidRPr="00D72133">
        <w:t>equipment</w:t>
      </w:r>
      <w:r>
        <w:t>, an equipment lease that GAAP requires to be accounted for as a financed purchase (under GASB) or finance lease (under FASB), as applicable, would generally not be approved for that award.</w:t>
      </w:r>
    </w:p>
    <w:p w14:paraId="4A83DECD" w14:textId="3A1910FC" w:rsidR="00AE4B7A" w:rsidRDefault="00AE4B7A" w:rsidP="00D72133">
      <w:pPr>
        <w:pStyle w:val="Heading3"/>
      </w:pPr>
      <w:r>
        <w:t>Other Cost Principles Considerations for Leases</w:t>
      </w:r>
    </w:p>
    <w:p w14:paraId="2957A118" w14:textId="74E47E39" w:rsidR="00904CE0" w:rsidRDefault="00AE4B7A" w:rsidP="001D2A16">
      <w:r>
        <w:t>Some conditions for</w:t>
      </w:r>
      <w:r w:rsidR="000D3A62">
        <w:t xml:space="preserve"> </w:t>
      </w:r>
      <w:r>
        <w:t xml:space="preserve">the </w:t>
      </w:r>
      <w:r w:rsidR="000D3A62">
        <w:t>allowability of r</w:t>
      </w:r>
      <w:r w:rsidR="00904CE0">
        <w:t xml:space="preserve">ental costs are that the rates </w:t>
      </w:r>
      <w:r w:rsidR="000D3A62">
        <w:t xml:space="preserve">must be </w:t>
      </w:r>
      <w:hyperlink w:anchor="reasonable" w:history="1">
        <w:r w:rsidR="00904CE0" w:rsidRPr="00B02E64">
          <w:rPr>
            <w:rStyle w:val="Hyperlink"/>
          </w:rPr>
          <w:t>reasonable</w:t>
        </w:r>
      </w:hyperlink>
      <w:r w:rsidR="00904CE0">
        <w:t xml:space="preserve"> in light of such factors as: </w:t>
      </w:r>
    </w:p>
    <w:p w14:paraId="21CBDF00" w14:textId="7CCB3508" w:rsidR="00904CE0" w:rsidRPr="00C07903" w:rsidRDefault="00904CE0" w:rsidP="00D72133">
      <w:pPr>
        <w:pStyle w:val="ListParagraph"/>
        <w:numPr>
          <w:ilvl w:val="0"/>
          <w:numId w:val="144"/>
        </w:numPr>
      </w:pPr>
      <w:r w:rsidRPr="00C07903">
        <w:t>rental costs of comparable property, if any;</w:t>
      </w:r>
    </w:p>
    <w:p w14:paraId="2536CF34" w14:textId="1ABE7C81" w:rsidR="00904CE0" w:rsidRPr="00C07903" w:rsidRDefault="00904CE0" w:rsidP="00D72133">
      <w:pPr>
        <w:pStyle w:val="ListParagraph"/>
        <w:numPr>
          <w:ilvl w:val="0"/>
          <w:numId w:val="144"/>
        </w:numPr>
      </w:pPr>
      <w:r w:rsidRPr="00C07903">
        <w:lastRenderedPageBreak/>
        <w:t>market conditions in the area;</w:t>
      </w:r>
    </w:p>
    <w:p w14:paraId="42B7CD51" w14:textId="18BB1970" w:rsidR="00904CE0" w:rsidRPr="00C07903" w:rsidRDefault="00904CE0" w:rsidP="00D72133">
      <w:pPr>
        <w:pStyle w:val="ListParagraph"/>
        <w:numPr>
          <w:ilvl w:val="0"/>
          <w:numId w:val="144"/>
        </w:numPr>
      </w:pPr>
      <w:r w:rsidRPr="00C07903">
        <w:t>alternatives available; and</w:t>
      </w:r>
    </w:p>
    <w:p w14:paraId="204C6496" w14:textId="5CCB967B" w:rsidR="00904CE0" w:rsidRPr="00C07903" w:rsidRDefault="00904CE0" w:rsidP="00D72133">
      <w:pPr>
        <w:pStyle w:val="ListParagraph"/>
        <w:numPr>
          <w:ilvl w:val="0"/>
          <w:numId w:val="144"/>
        </w:numPr>
      </w:pPr>
      <w:r w:rsidRPr="00C07903">
        <w:t>the type, life expectancy, condition, and value of the property leased.</w:t>
      </w:r>
    </w:p>
    <w:p w14:paraId="1443C5DF" w14:textId="43F8DBF0" w:rsidR="00AE4B7A" w:rsidRDefault="00F41C17" w:rsidP="001D2A16">
      <w:r>
        <w:t xml:space="preserve">Additional conditions apply.  For more information about the cost principles governing rental costs, refer to </w:t>
      </w:r>
      <w:hyperlink w:anchor="eight_3_54" w:history="1">
        <w:r w:rsidRPr="00F41C17">
          <w:rPr>
            <w:rStyle w:val="Hyperlink"/>
          </w:rPr>
          <w:t>Section 8.3.54 Rental Costs of Real Property and Equipment</w:t>
        </w:r>
      </w:hyperlink>
      <w:r>
        <w:t xml:space="preserve">, in this manual.  </w:t>
      </w:r>
    </w:p>
    <w:p w14:paraId="4C9E5D21" w14:textId="375E4A97" w:rsidR="00AE4B7A" w:rsidRDefault="00AE4B7A" w:rsidP="00D72133">
      <w:pPr>
        <w:pStyle w:val="Heading3"/>
      </w:pPr>
      <w:r>
        <w:t>Lease Procurement</w:t>
      </w:r>
    </w:p>
    <w:p w14:paraId="2DBB7EE6" w14:textId="7D4B4B8D" w:rsidR="00904CE0" w:rsidRDefault="00F41C17" w:rsidP="001D2A16">
      <w:r>
        <w:t xml:space="preserve">For information about applicable procurement standards for TWC grant awards, refer to the FMGC Supplement on Procurement in </w:t>
      </w:r>
      <w:hyperlink w:anchor="app_d" w:history="1">
        <w:r w:rsidRPr="00F41C17">
          <w:rPr>
            <w:rStyle w:val="Hyperlink"/>
          </w:rPr>
          <w:t>Attachment D</w:t>
        </w:r>
      </w:hyperlink>
      <w:r>
        <w:t xml:space="preserve"> to this manual, including but not limited to Section J.6 Lease of Real Property &amp; Related Broker Selection, in that attachment.</w:t>
      </w:r>
    </w:p>
    <w:p w14:paraId="52F1B409" w14:textId="0CEE6708" w:rsidR="00904CE0" w:rsidRDefault="00A80CEB" w:rsidP="00117F21">
      <w:pPr>
        <w:pStyle w:val="Bold"/>
      </w:pPr>
      <w:r>
        <w:t>Reference</w:t>
      </w:r>
      <w:r w:rsidR="00904CE0">
        <w:t>:</w:t>
      </w:r>
    </w:p>
    <w:p w14:paraId="3D90942A" w14:textId="1C19A59E" w:rsidR="00904CE0" w:rsidRPr="00112B67" w:rsidRDefault="000A7BE6" w:rsidP="00112B67">
      <w:pPr>
        <w:pStyle w:val="Bibliography"/>
        <w:rPr>
          <w:rStyle w:val="Hyperlink"/>
        </w:rPr>
      </w:pPr>
      <w:r>
        <w:t xml:space="preserve">OMB Uniform Guidance: </w:t>
      </w:r>
      <w:r w:rsidR="002E1BB5">
        <w:rPr>
          <w:rStyle w:val="BoldChar"/>
          <w:b w:val="0"/>
          <w:bCs/>
        </w:rPr>
        <w:t>2 CFR § 200.465</w:t>
      </w:r>
    </w:p>
    <w:p w14:paraId="6E90D9E3" w14:textId="7936BD6C" w:rsidR="00904CE0" w:rsidRPr="00112B67" w:rsidRDefault="000D3A62" w:rsidP="00112B67">
      <w:pPr>
        <w:pStyle w:val="Bibliography"/>
        <w:rPr>
          <w:rStyle w:val="Hyperlink"/>
        </w:rPr>
      </w:pPr>
      <w:r>
        <w:rPr>
          <w:rStyle w:val="BoldChar"/>
          <w:b w:val="0"/>
          <w:bCs/>
        </w:rPr>
        <w:t xml:space="preserve">Appendix 7 to </w:t>
      </w:r>
      <w:r w:rsidR="002E1BB5">
        <w:rPr>
          <w:rStyle w:val="BoldChar"/>
          <w:b w:val="0"/>
          <w:bCs/>
        </w:rPr>
        <w:t>TxGMS</w:t>
      </w:r>
    </w:p>
    <w:p w14:paraId="4603C703" w14:textId="440DC601" w:rsidR="00EE132A" w:rsidRPr="00EA15CB" w:rsidRDefault="00EE132A" w:rsidP="00EE132A">
      <w:pPr>
        <w:pStyle w:val="Date"/>
      </w:pPr>
      <w:r>
        <w:t xml:space="preserve">Last Update:  </w:t>
      </w:r>
      <w:r w:rsidR="00CE227A">
        <w:t>October 1, 2023</w:t>
      </w:r>
    </w:p>
    <w:p w14:paraId="19F68726" w14:textId="77777777" w:rsidR="00904CE0" w:rsidRPr="00C07903" w:rsidRDefault="00D72133" w:rsidP="001D2A16">
      <w:pPr>
        <w:spacing w:after="0"/>
        <w:jc w:val="center"/>
        <w:rPr>
          <w:rStyle w:val="Hyperlink"/>
        </w:rPr>
      </w:pPr>
      <w:hyperlink w:anchor="thirteen_toc" w:history="1">
        <w:r w:rsidR="00904CE0" w:rsidRPr="00C07903">
          <w:rPr>
            <w:rStyle w:val="Hyperlink"/>
          </w:rPr>
          <w:t>Return t</w:t>
        </w:r>
        <w:bookmarkStart w:id="622" w:name="_Hlt105299206"/>
        <w:r w:rsidR="00904CE0" w:rsidRPr="00C07903">
          <w:rPr>
            <w:rStyle w:val="Hyperlink"/>
          </w:rPr>
          <w:t>o</w:t>
        </w:r>
        <w:bookmarkEnd w:id="622"/>
        <w:r w:rsidR="00904CE0" w:rsidRPr="00C07903">
          <w:rPr>
            <w:rStyle w:val="Hyperlink"/>
          </w:rPr>
          <w:t xml:space="preserve"> Chapter Table of Contents</w:t>
        </w:r>
      </w:hyperlink>
    </w:p>
    <w:p w14:paraId="21AB741B" w14:textId="77777777" w:rsidR="00C4714D" w:rsidRDefault="00D72133" w:rsidP="001E71D0">
      <w:pPr>
        <w:pStyle w:val="BodyText"/>
        <w:jc w:val="center"/>
        <w:rPr>
          <w:rStyle w:val="Hyperlink"/>
          <w:b w:val="0"/>
        </w:rPr>
        <w:sectPr w:rsidR="00C4714D" w:rsidSect="00C4714D">
          <w:pgSz w:w="12240" w:h="15840" w:code="1"/>
          <w:pgMar w:top="1440" w:right="1440" w:bottom="1440" w:left="1440" w:header="720" w:footer="720" w:gutter="0"/>
          <w:cols w:space="720"/>
          <w:docGrid w:linePitch="326"/>
        </w:sectPr>
      </w:pPr>
      <w:hyperlink w:anchor="toc" w:history="1">
        <w:r w:rsidR="00904CE0" w:rsidRPr="00C07903">
          <w:rPr>
            <w:rStyle w:val="Hyperlink"/>
            <w:b w:val="0"/>
          </w:rPr>
          <w:t>Return to FMGC Table of Contents</w:t>
        </w:r>
      </w:hyperlink>
      <w:r w:rsidR="001E71D0">
        <w:rPr>
          <w:rStyle w:val="Hyperlink"/>
          <w:b w:val="0"/>
        </w:rPr>
        <w:t xml:space="preserve"> </w:t>
      </w:r>
    </w:p>
    <w:p w14:paraId="4991E53B" w14:textId="4FEB38AC" w:rsidR="00C07903" w:rsidRPr="00C07903" w:rsidRDefault="00C07903" w:rsidP="001E71D0">
      <w:pPr>
        <w:pStyle w:val="Heading2"/>
      </w:pPr>
      <w:bookmarkStart w:id="623" w:name="thirteen_eighteen"/>
      <w:bookmarkEnd w:id="623"/>
      <w:r w:rsidRPr="00C07903">
        <w:lastRenderedPageBreak/>
        <w:t>13.18 Property Insurance</w:t>
      </w:r>
    </w:p>
    <w:p w14:paraId="498640BB" w14:textId="26E62E63" w:rsidR="00550BB5" w:rsidRDefault="00550BB5" w:rsidP="001D2A16">
      <w:pPr>
        <w:rPr>
          <w:rStyle w:val="IntenseEmphasis"/>
        </w:rPr>
      </w:pPr>
      <w:r>
        <w:rPr>
          <w:rStyle w:val="IntenseEmphasis"/>
        </w:rPr>
        <w:t>Policy:</w:t>
      </w:r>
    </w:p>
    <w:p w14:paraId="7D13F5D3" w14:textId="6FDE9851" w:rsidR="00904CE0" w:rsidRPr="00AF4D06" w:rsidRDefault="00904CE0" w:rsidP="001D2A16">
      <w:pPr>
        <w:rPr>
          <w:rStyle w:val="IntenseEmphasis"/>
        </w:rPr>
      </w:pPr>
      <w:r w:rsidRPr="00AF4D06">
        <w:rPr>
          <w:rStyle w:val="IntenseEmphasis"/>
        </w:rPr>
        <w:t>Sufficient property insurance must be maintained as required for property purchased under a federal or state award.</w:t>
      </w:r>
    </w:p>
    <w:p w14:paraId="4EE819CE" w14:textId="21EE367F" w:rsidR="00550BB5" w:rsidRDefault="00405935" w:rsidP="001D2A16">
      <w:pPr>
        <w:rPr>
          <w:color w:val="000000"/>
        </w:rPr>
      </w:pPr>
      <w:r>
        <w:t xml:space="preserve">For all </w:t>
      </w:r>
      <w:hyperlink w:anchor="grantee" w:history="1">
        <w:r w:rsidRPr="00405935">
          <w:rPr>
            <w:rStyle w:val="Hyperlink"/>
          </w:rPr>
          <w:t>Grantees</w:t>
        </w:r>
      </w:hyperlink>
      <w:r>
        <w:t>, t</w:t>
      </w:r>
      <w:r w:rsidR="00550BB5">
        <w:t xml:space="preserve">he </w:t>
      </w:r>
      <w:hyperlink w:anchor="uniformguidance" w:history="1">
        <w:r w:rsidR="00550BB5" w:rsidRPr="00AE6982">
          <w:rPr>
            <w:rStyle w:val="Hyperlink"/>
          </w:rPr>
          <w:t>Uniform Guidance</w:t>
        </w:r>
      </w:hyperlink>
      <w:r w:rsidR="00550BB5">
        <w:t xml:space="preserve"> and </w:t>
      </w:r>
      <w:hyperlink w:anchor="txgms" w:history="1">
        <w:r w:rsidR="00AE6982" w:rsidRPr="00AE6982">
          <w:rPr>
            <w:rStyle w:val="Hyperlink"/>
          </w:rPr>
          <w:t>Texas Grant Management Standards (</w:t>
        </w:r>
        <w:r w:rsidR="00550BB5" w:rsidRPr="00AE6982">
          <w:rPr>
            <w:rStyle w:val="Hyperlink"/>
          </w:rPr>
          <w:t>TxGMS</w:t>
        </w:r>
        <w:r w:rsidR="00AE6982" w:rsidRPr="00AE6982">
          <w:rPr>
            <w:rStyle w:val="Hyperlink"/>
          </w:rPr>
          <w:t>)</w:t>
        </w:r>
      </w:hyperlink>
      <w:r w:rsidR="00550BB5">
        <w:t xml:space="preserve"> require that the </w:t>
      </w:r>
      <w:r w:rsidRPr="00405935">
        <w:t>Grantee</w:t>
      </w:r>
      <w:r w:rsidR="00550BB5">
        <w:t xml:space="preserve"> must, at a minimum, provide the equivalent insurance coverage for </w:t>
      </w:r>
      <w:hyperlink w:anchor="realproperty" w:history="1">
        <w:r w:rsidR="00550BB5" w:rsidRPr="00355C9D">
          <w:rPr>
            <w:rStyle w:val="Hyperlink"/>
          </w:rPr>
          <w:t>real property</w:t>
        </w:r>
      </w:hyperlink>
      <w:r w:rsidR="00550BB5">
        <w:t xml:space="preserve"> and </w:t>
      </w:r>
      <w:hyperlink w:anchor="equipment" w:history="1">
        <w:r w:rsidR="00550BB5" w:rsidRPr="00355C9D">
          <w:rPr>
            <w:rStyle w:val="Hyperlink"/>
          </w:rPr>
          <w:t>equipment</w:t>
        </w:r>
      </w:hyperlink>
      <w:r w:rsidR="00550BB5">
        <w:t xml:space="preserve"> acquired or improved with federal or state grant funds as provided to property owned by the Grantee. </w:t>
      </w:r>
      <w:r w:rsidR="00355C9D">
        <w:t xml:space="preserve"> </w:t>
      </w:r>
      <w:r w:rsidR="00550BB5">
        <w:t>Federally</w:t>
      </w:r>
      <w:r w:rsidR="00355C9D">
        <w:t>-</w:t>
      </w:r>
      <w:r w:rsidR="00550BB5">
        <w:t>owned property and state-owned property need not be insured unless required by the terms and conditions of the federal or state award.</w:t>
      </w:r>
      <w:r w:rsidR="00AE6982">
        <w:t xml:space="preserve">  Refer also to </w:t>
      </w:r>
      <w:hyperlink w:anchor="thirteen_fifteen" w:history="1">
        <w:r w:rsidR="00AE6982" w:rsidRPr="00AE6982">
          <w:rPr>
            <w:rStyle w:val="Hyperlink"/>
          </w:rPr>
          <w:t>Section 13.15 Federally-Owned Property</w:t>
        </w:r>
      </w:hyperlink>
      <w:r w:rsidR="00AE6982">
        <w:t xml:space="preserve"> and </w:t>
      </w:r>
      <w:hyperlink w:anchor="thirteen_sixteen" w:history="1">
        <w:r w:rsidR="00AE6982" w:rsidRPr="00AE6982">
          <w:rPr>
            <w:rStyle w:val="Hyperlink"/>
          </w:rPr>
          <w:t>Section 13.16 State-Owned Property</w:t>
        </w:r>
      </w:hyperlink>
      <w:r w:rsidR="00AE6982">
        <w:t>, in this manual.</w:t>
      </w:r>
    </w:p>
    <w:p w14:paraId="5CC0032A" w14:textId="7067AAAF" w:rsidR="00355C9D" w:rsidRDefault="00355C9D" w:rsidP="001D2A16">
      <w:pPr>
        <w:rPr>
          <w:color w:val="000000"/>
        </w:rPr>
      </w:pPr>
      <w:r>
        <w:rPr>
          <w:color w:val="000000"/>
        </w:rPr>
        <w:t>The Agency Board Agreement (ABA) contains additional provisions</w:t>
      </w:r>
      <w:r w:rsidR="00405935">
        <w:rPr>
          <w:color w:val="000000"/>
        </w:rPr>
        <w:t xml:space="preserve"> </w:t>
      </w:r>
      <w:r>
        <w:rPr>
          <w:color w:val="000000"/>
        </w:rPr>
        <w:t xml:space="preserve">for </w:t>
      </w:r>
      <w:r w:rsidR="00405935">
        <w:rPr>
          <w:color w:val="000000"/>
        </w:rPr>
        <w:t xml:space="preserve">grant awards that TWC issues to </w:t>
      </w:r>
      <w:hyperlink w:anchor="board" w:history="1">
        <w:r w:rsidRPr="00F96E94">
          <w:rPr>
            <w:rStyle w:val="Hyperlink"/>
          </w:rPr>
          <w:t>Boards</w:t>
        </w:r>
      </w:hyperlink>
      <w:r w:rsidR="00405935">
        <w:rPr>
          <w:color w:val="000000"/>
        </w:rPr>
        <w:t>.  For example:</w:t>
      </w:r>
    </w:p>
    <w:p w14:paraId="01CAA75A" w14:textId="0FA18414" w:rsidR="00904CE0" w:rsidRDefault="00950E61" w:rsidP="00D72133">
      <w:pPr>
        <w:pStyle w:val="ListParagraph"/>
        <w:numPr>
          <w:ilvl w:val="0"/>
          <w:numId w:val="93"/>
        </w:numPr>
      </w:pPr>
      <w:r w:rsidRPr="00405935">
        <w:rPr>
          <w:color w:val="000000"/>
        </w:rPr>
        <w:t>Th</w:t>
      </w:r>
      <w:r w:rsidR="00904CE0" w:rsidRPr="00405935">
        <w:rPr>
          <w:color w:val="000000"/>
        </w:rPr>
        <w:t xml:space="preserve">e </w:t>
      </w:r>
      <w:r w:rsidR="00075DE9" w:rsidRPr="00405935">
        <w:rPr>
          <w:color w:val="000000"/>
        </w:rPr>
        <w:t xml:space="preserve">ABA </w:t>
      </w:r>
      <w:r w:rsidR="00904CE0" w:rsidRPr="00405935">
        <w:rPr>
          <w:color w:val="000000"/>
        </w:rPr>
        <w:t xml:space="preserve">requires </w:t>
      </w:r>
      <w:r w:rsidR="009C5DB4">
        <w:t xml:space="preserve">non-governmental subrecipients, contractors, or subcontractors having property acquired under a TWC grant </w:t>
      </w:r>
      <w:r w:rsidR="00904CE0">
        <w:t xml:space="preserve">to </w:t>
      </w:r>
      <w:r w:rsidR="009C5DB4">
        <w:t>acquire</w:t>
      </w:r>
      <w:r w:rsidR="00904CE0">
        <w:t xml:space="preserve"> and maintain property insurance with coverage in an amount that is reasonably sufficient to replace any damaged, lost or stolen property, for as long as property is kept.</w:t>
      </w:r>
    </w:p>
    <w:p w14:paraId="5682D95F" w14:textId="0746DB2A" w:rsidR="00904CE0" w:rsidRDefault="00904CE0" w:rsidP="00D72133">
      <w:pPr>
        <w:pStyle w:val="ListParagraph"/>
        <w:numPr>
          <w:ilvl w:val="0"/>
          <w:numId w:val="93"/>
        </w:numPr>
      </w:pPr>
      <w:r w:rsidRPr="00405935">
        <w:rPr>
          <w:color w:val="000000"/>
        </w:rPr>
        <w:t xml:space="preserve">Also in accordance with the </w:t>
      </w:r>
      <w:r w:rsidR="00075DE9" w:rsidRPr="00405935">
        <w:rPr>
          <w:color w:val="000000"/>
        </w:rPr>
        <w:t>ABA</w:t>
      </w:r>
      <w:r w:rsidRPr="00405935">
        <w:rPr>
          <w:color w:val="000000"/>
        </w:rPr>
        <w:t xml:space="preserve">, the </w:t>
      </w:r>
      <w:hyperlink w:anchor="agency" w:history="1">
        <w:r w:rsidR="000C667F" w:rsidRPr="00D468D6">
          <w:rPr>
            <w:rStyle w:val="Hyperlink"/>
          </w:rPr>
          <w:t>Agency</w:t>
        </w:r>
      </w:hyperlink>
      <w:r w:rsidRPr="00405935">
        <w:rPr>
          <w:color w:val="000000"/>
        </w:rPr>
        <w:t xml:space="preserve"> may require </w:t>
      </w:r>
      <w:r w:rsidR="00F96E94" w:rsidRPr="00D72133">
        <w:rPr>
          <w:color w:val="000000"/>
        </w:rPr>
        <w:t>Boards</w:t>
      </w:r>
      <w:r>
        <w:t xml:space="preserve"> that are </w:t>
      </w:r>
      <w:r w:rsidR="00E8207E" w:rsidRPr="00D72133">
        <w:t>governmental entities</w:t>
      </w:r>
      <w:r w:rsidRPr="00405935">
        <w:rPr>
          <w:color w:val="000000"/>
        </w:rPr>
        <w:t xml:space="preserve">, or their </w:t>
      </w:r>
      <w:r w:rsidR="009C5DB4" w:rsidRPr="00405935">
        <w:rPr>
          <w:color w:val="000000"/>
        </w:rPr>
        <w:t xml:space="preserve">governmental subrecipients, contractors, or </w:t>
      </w:r>
      <w:r w:rsidRPr="00405935">
        <w:rPr>
          <w:color w:val="000000"/>
        </w:rPr>
        <w:t>subcontractors,</w:t>
      </w:r>
      <w:r>
        <w:t xml:space="preserve"> </w:t>
      </w:r>
      <w:r w:rsidR="009C5DB4">
        <w:t xml:space="preserve">having property acquired under a TWC grant, </w:t>
      </w:r>
      <w:r>
        <w:t xml:space="preserve">to replace </w:t>
      </w:r>
      <w:r w:rsidR="009C5DB4">
        <w:t xml:space="preserve">any </w:t>
      </w:r>
      <w:r>
        <w:t xml:space="preserve">damaged, lost or stolen property from sources other than federal </w:t>
      </w:r>
      <w:r w:rsidR="009C5DB4">
        <w:t xml:space="preserve">or state </w:t>
      </w:r>
      <w:r>
        <w:t xml:space="preserve">funds, if no </w:t>
      </w:r>
      <w:r w:rsidR="009C5DB4">
        <w:t xml:space="preserve">or inadequate </w:t>
      </w:r>
      <w:r>
        <w:t>property insurance was in effect.</w:t>
      </w:r>
    </w:p>
    <w:p w14:paraId="74D9FBC2" w14:textId="215ADDFD" w:rsidR="00904CE0" w:rsidRPr="008D663C" w:rsidRDefault="00904CE0" w:rsidP="001D2A16">
      <w:r w:rsidRPr="008D663C">
        <w:t xml:space="preserve">In relation to property losses, the </w:t>
      </w:r>
      <w:hyperlink w:anchor="agency" w:history="1">
        <w:r w:rsidRPr="00E8207E">
          <w:rPr>
            <w:rStyle w:val="Hyperlink"/>
          </w:rPr>
          <w:t>Agency</w:t>
        </w:r>
      </w:hyperlink>
      <w:r w:rsidRPr="008D663C">
        <w:t xml:space="preserve"> encourages</w:t>
      </w:r>
      <w:r w:rsidR="00405935">
        <w:t xml:space="preserve"> all</w:t>
      </w:r>
      <w:r w:rsidRPr="008D663C">
        <w:t xml:space="preserve"> </w:t>
      </w:r>
      <w:hyperlink r:id="rId49" w:anchor="contractor" w:history="1">
        <w:r w:rsidR="00B47C0E">
          <w:t>Grantees</w:t>
        </w:r>
      </w:hyperlink>
      <w:r w:rsidRPr="008D663C">
        <w:t xml:space="preserve"> to develop procedures that require staff to promptly report theft to the authorities and the </w:t>
      </w:r>
      <w:r w:rsidR="00B47C0E">
        <w:t>Grantee’s</w:t>
      </w:r>
      <w:r w:rsidRPr="008D663C">
        <w:t xml:space="preserve"> insurance provider.</w:t>
      </w:r>
      <w:r w:rsidR="002764BF">
        <w:t xml:space="preserve"> </w:t>
      </w:r>
      <w:r w:rsidRPr="008D663C">
        <w:t xml:space="preserve"> Consistent with the procedures for </w:t>
      </w:r>
      <w:hyperlink w:anchor="programincome" w:history="1">
        <w:r w:rsidRPr="00B02E64">
          <w:rPr>
            <w:rStyle w:val="Hyperlink"/>
          </w:rPr>
          <w:t>program income</w:t>
        </w:r>
      </w:hyperlink>
      <w:r w:rsidRPr="008D663C">
        <w:t>, and the disposition of property, the funding source that was originally used to acquire property that has been stolen should be compensated for any insurance proceeds resulting from related insurance claims.</w:t>
      </w:r>
    </w:p>
    <w:p w14:paraId="699C480C" w14:textId="404FA48C" w:rsidR="00904CE0" w:rsidRPr="008D663C" w:rsidRDefault="00405935" w:rsidP="001D2A16">
      <w:r>
        <w:t>Individual grant awards may contain additional requirements.  For example, c</w:t>
      </w:r>
      <w:r w:rsidR="004058DF">
        <w:t>ertain grant award</w:t>
      </w:r>
      <w:r>
        <w:t>s</w:t>
      </w:r>
      <w:r w:rsidR="004058DF">
        <w:t xml:space="preserve"> </w:t>
      </w:r>
      <w:r>
        <w:t>issued</w:t>
      </w:r>
      <w:r w:rsidR="004058DF">
        <w:t xml:space="preserve"> by the Agency require </w:t>
      </w:r>
      <w:r w:rsidR="00904CE0" w:rsidRPr="008D663C">
        <w:t xml:space="preserve">Boards </w:t>
      </w:r>
      <w:r w:rsidR="004058DF">
        <w:t>to</w:t>
      </w:r>
      <w:r w:rsidR="00904CE0" w:rsidRPr="008D663C">
        <w:t xml:space="preserve"> ensure that commercially available insurance is in place to cover any property or casualty claims, damages, or losses (including </w:t>
      </w:r>
      <w:hyperlink w:anchor="reasonable" w:history="1">
        <w:r w:rsidR="00904CE0" w:rsidRPr="00B02E64">
          <w:rPr>
            <w:rStyle w:val="Hyperlink"/>
          </w:rPr>
          <w:t>reasonable</w:t>
        </w:r>
      </w:hyperlink>
      <w:r w:rsidR="00904CE0" w:rsidRPr="008D663C">
        <w:t xml:space="preserve"> attorney’s fees) resulting from the activities of the Board, its employees, </w:t>
      </w:r>
      <w:r>
        <w:t xml:space="preserve">subrecipients, </w:t>
      </w:r>
      <w:r w:rsidR="00904CE0" w:rsidRPr="008D663C">
        <w:t xml:space="preserve">contractors, </w:t>
      </w:r>
      <w:r>
        <w:t xml:space="preserve">subcontractors, </w:t>
      </w:r>
      <w:r w:rsidR="00904CE0" w:rsidRPr="008D663C">
        <w:t>agency or clients in any Agency facility in which the Board is co-located.</w:t>
      </w:r>
    </w:p>
    <w:p w14:paraId="2B84D6E4" w14:textId="4A686F5E" w:rsidR="00904CE0" w:rsidRDefault="00A80CEB" w:rsidP="00117F21">
      <w:pPr>
        <w:pStyle w:val="Bold"/>
      </w:pPr>
      <w:r>
        <w:t>Reference</w:t>
      </w:r>
      <w:r w:rsidR="00904CE0">
        <w:t>:</w:t>
      </w:r>
    </w:p>
    <w:p w14:paraId="2234BD33" w14:textId="23854131" w:rsidR="00904CE0" w:rsidRPr="00550BB5" w:rsidRDefault="000A7BE6" w:rsidP="00550BB5">
      <w:pPr>
        <w:pStyle w:val="Bibliography"/>
        <w:rPr>
          <w:rStyle w:val="Hyperlink"/>
          <w:color w:val="auto"/>
          <w:u w:val="none"/>
        </w:rPr>
      </w:pPr>
      <w:r>
        <w:t xml:space="preserve">OMB </w:t>
      </w:r>
      <w:r w:rsidR="00550BB5">
        <w:t>Uniform Guidance:  2 CFR § 200.310</w:t>
      </w:r>
    </w:p>
    <w:p w14:paraId="272AA7DE" w14:textId="4652583E" w:rsidR="00550BB5" w:rsidRDefault="00550BB5" w:rsidP="00550BB5">
      <w:pPr>
        <w:pStyle w:val="Bibliography"/>
      </w:pPr>
      <w:r>
        <w:t>TxGMS:  “Insurance Coverage”</w:t>
      </w:r>
    </w:p>
    <w:p w14:paraId="5C4B153B" w14:textId="5D928901" w:rsidR="00904CE0" w:rsidRPr="00EF3636" w:rsidRDefault="00904CE0" w:rsidP="00550BB5">
      <w:pPr>
        <w:pStyle w:val="Bibliography"/>
      </w:pPr>
      <w:r w:rsidRPr="00EF3636">
        <w:t>Agency</w:t>
      </w:r>
      <w:r w:rsidR="00092445">
        <w:t xml:space="preserve"> </w:t>
      </w:r>
      <w:r w:rsidRPr="00EF3636">
        <w:t>Board Agreement</w:t>
      </w:r>
      <w:r w:rsidR="00633BD1">
        <w:t xml:space="preserve"> Sections 14.4 and 14.5 (October 2022)</w:t>
      </w:r>
    </w:p>
    <w:p w14:paraId="477A721E" w14:textId="3CFA16CD" w:rsidR="00EE132A" w:rsidRPr="00EA15CB" w:rsidRDefault="00EE132A" w:rsidP="00EE132A">
      <w:pPr>
        <w:pStyle w:val="Date"/>
      </w:pPr>
      <w:r>
        <w:lastRenderedPageBreak/>
        <w:t xml:space="preserve">Last Update:  </w:t>
      </w:r>
      <w:r w:rsidR="00CE227A">
        <w:t>October 1, 2023</w:t>
      </w:r>
    </w:p>
    <w:p w14:paraId="3F78C223" w14:textId="77777777" w:rsidR="00904CE0" w:rsidRPr="00AF4D06" w:rsidRDefault="00D72133" w:rsidP="001D2A16">
      <w:pPr>
        <w:pStyle w:val="hyperlinkcenter"/>
      </w:pPr>
      <w:hyperlink w:anchor="thirteen_toc" w:history="1">
        <w:r w:rsidR="00904CE0" w:rsidRPr="00AF4D06">
          <w:rPr>
            <w:rStyle w:val="Hyperlink"/>
          </w:rPr>
          <w:t xml:space="preserve">Return to </w:t>
        </w:r>
        <w:bookmarkStart w:id="624" w:name="_Hlt105299229"/>
        <w:r w:rsidR="00904CE0" w:rsidRPr="00AF4D06">
          <w:rPr>
            <w:rStyle w:val="Hyperlink"/>
          </w:rPr>
          <w:t>C</w:t>
        </w:r>
        <w:bookmarkEnd w:id="624"/>
        <w:r w:rsidR="00904CE0" w:rsidRPr="00AF4D06">
          <w:rPr>
            <w:rStyle w:val="Hyperlink"/>
          </w:rPr>
          <w:t>hapter Table of Content</w:t>
        </w:r>
        <w:bookmarkStart w:id="625" w:name="_Hlt105297697"/>
        <w:r w:rsidR="00904CE0" w:rsidRPr="00AF4D06">
          <w:rPr>
            <w:rStyle w:val="Hyperlink"/>
          </w:rPr>
          <w:t>s</w:t>
        </w:r>
        <w:bookmarkEnd w:id="625"/>
      </w:hyperlink>
    </w:p>
    <w:p w14:paraId="16BC9F5F" w14:textId="77777777" w:rsidR="00C4714D" w:rsidRDefault="00D72133" w:rsidP="00AA4CFE">
      <w:pPr>
        <w:pStyle w:val="hyperlinkcenter"/>
        <w:rPr>
          <w:rStyle w:val="Hyperlink"/>
        </w:rPr>
        <w:sectPr w:rsidR="00C4714D" w:rsidSect="00C4714D">
          <w:pgSz w:w="12240" w:h="15840" w:code="1"/>
          <w:pgMar w:top="1440" w:right="1440" w:bottom="1440" w:left="1440" w:header="720" w:footer="720" w:gutter="0"/>
          <w:cols w:space="720"/>
          <w:docGrid w:linePitch="326"/>
        </w:sectPr>
      </w:pPr>
      <w:hyperlink w:anchor="toc" w:history="1">
        <w:r w:rsidR="00904CE0">
          <w:rPr>
            <w:rStyle w:val="Hyperlink"/>
          </w:rPr>
          <w:t>Return to FMGC Table of Contents</w:t>
        </w:r>
      </w:hyperlink>
    </w:p>
    <w:p w14:paraId="5D3AAD24" w14:textId="77777777" w:rsidR="00A32852" w:rsidRPr="00AA4CFE" w:rsidRDefault="00A32852" w:rsidP="00AA4CFE">
      <w:pPr>
        <w:pStyle w:val="Heading1"/>
        <w:rPr>
          <w:color w:val="0000FF"/>
          <w:u w:val="single"/>
        </w:rPr>
      </w:pPr>
      <w:bookmarkStart w:id="626" w:name="_Chapter_14_Procurement"/>
      <w:bookmarkStart w:id="627" w:name="_Toc144791733"/>
      <w:bookmarkEnd w:id="626"/>
      <w:r>
        <w:lastRenderedPageBreak/>
        <w:t>Chapter 14 Procurement</w:t>
      </w:r>
      <w:bookmarkEnd w:id="627"/>
    </w:p>
    <w:p w14:paraId="2F112FAC" w14:textId="34778D52" w:rsidR="002E2A55" w:rsidRDefault="00CC72E3" w:rsidP="001D2A16">
      <w:r>
        <w:t xml:space="preserve">This Chapter has been replaced by </w:t>
      </w:r>
      <w:hyperlink w:anchor="app_d" w:history="1">
        <w:r w:rsidR="0081102D" w:rsidRPr="00420546">
          <w:rPr>
            <w:rStyle w:val="Hyperlink"/>
          </w:rPr>
          <w:t>A</w:t>
        </w:r>
        <w:r w:rsidR="00FD4B6A" w:rsidRPr="00420546">
          <w:rPr>
            <w:rStyle w:val="Hyperlink"/>
          </w:rPr>
          <w:t xml:space="preserve">ppendix </w:t>
        </w:r>
        <w:r w:rsidR="0081102D" w:rsidRPr="00420546">
          <w:rPr>
            <w:rStyle w:val="Hyperlink"/>
          </w:rPr>
          <w:t>D</w:t>
        </w:r>
      </w:hyperlink>
      <w:r w:rsidR="0081102D">
        <w:t xml:space="preserve"> to </w:t>
      </w:r>
      <w:r>
        <w:t>the</w:t>
      </w:r>
      <w:r w:rsidR="0081102D">
        <w:t xml:space="preserve"> FMGC—</w:t>
      </w:r>
      <w:r>
        <w:t xml:space="preserve">FMGC Supplement </w:t>
      </w:r>
      <w:r w:rsidR="00706BB5">
        <w:t>on Procurement</w:t>
      </w:r>
      <w:r>
        <w:t xml:space="preserve"> which is incorporated herein for all purposes. </w:t>
      </w:r>
      <w:r w:rsidR="002344C7">
        <w:t xml:space="preserve"> Any requirement to comply with the FMGC includes compliance with the F</w:t>
      </w:r>
      <w:r w:rsidR="000B53CC">
        <w:t>MGC Supp</w:t>
      </w:r>
      <w:r w:rsidR="00706BB5">
        <w:t>lement on Procurement</w:t>
      </w:r>
      <w:r w:rsidR="002344C7">
        <w:t>.</w:t>
      </w:r>
    </w:p>
    <w:p w14:paraId="552D02E8" w14:textId="0179F6B8" w:rsidR="0025614F" w:rsidRPr="00EA15CB" w:rsidRDefault="0025614F" w:rsidP="0025614F">
      <w:pPr>
        <w:pStyle w:val="Date"/>
      </w:pPr>
      <w:bookmarkStart w:id="628" w:name="fourteen_toc"/>
      <w:bookmarkEnd w:id="628"/>
      <w:r>
        <w:t xml:space="preserve">Last Update:  </w:t>
      </w:r>
      <w:r w:rsidR="002344C7">
        <w:t>August 31, 2020</w:t>
      </w:r>
    </w:p>
    <w:p w14:paraId="3AD55B6C" w14:textId="77777777" w:rsidR="00A32852" w:rsidRPr="00B525CA" w:rsidRDefault="00B525CA" w:rsidP="001D2A16">
      <w:pPr>
        <w:pStyle w:val="hyperlinkcenter"/>
        <w:rPr>
          <w:rStyle w:val="Hyperlink"/>
        </w:rPr>
      </w:pPr>
      <w:r>
        <w:fldChar w:fldCharType="begin"/>
      </w:r>
      <w:r>
        <w:instrText xml:space="preserve"> HYPERLINK  \l "toc" </w:instrText>
      </w:r>
      <w:r>
        <w:fldChar w:fldCharType="separate"/>
      </w:r>
      <w:r w:rsidR="00A32852" w:rsidRPr="00B525CA">
        <w:rPr>
          <w:rStyle w:val="Hyperlink"/>
        </w:rPr>
        <w:t>Return to FMGC Table of Contents</w:t>
      </w:r>
    </w:p>
    <w:p w14:paraId="26210040" w14:textId="77777777" w:rsidR="0011432F" w:rsidRDefault="00B525CA" w:rsidP="001D2A16">
      <w:pPr>
        <w:pStyle w:val="hyperlinkcenter"/>
        <w:rPr>
          <w:rStyle w:val="Hyperlink"/>
        </w:rPr>
        <w:sectPr w:rsidR="0011432F" w:rsidSect="00C4714D">
          <w:footerReference w:type="default" r:id="rId50"/>
          <w:pgSz w:w="12240" w:h="15840" w:code="1"/>
          <w:pgMar w:top="1440" w:right="1440" w:bottom="1440" w:left="1440" w:header="720" w:footer="720" w:gutter="0"/>
          <w:cols w:space="720"/>
          <w:docGrid w:linePitch="326"/>
        </w:sectPr>
      </w:pPr>
      <w:r>
        <w:fldChar w:fldCharType="end"/>
      </w:r>
      <w:r w:rsidR="00326D27">
        <w:fldChar w:fldCharType="begin"/>
      </w:r>
      <w:r w:rsidR="00A53F5E">
        <w:instrText>HYPERLINK  \l "app_c"</w:instrText>
      </w:r>
      <w:r w:rsidR="00326D27">
        <w:fldChar w:fldCharType="separate"/>
      </w:r>
      <w:r w:rsidR="00A32852" w:rsidRPr="00326D27">
        <w:rPr>
          <w:rStyle w:val="Hyperlink"/>
        </w:rPr>
        <w:t>Lin</w:t>
      </w:r>
      <w:bookmarkStart w:id="629" w:name="_Hlt104797639"/>
      <w:r w:rsidR="00A32852" w:rsidRPr="00326D27">
        <w:rPr>
          <w:rStyle w:val="Hyperlink"/>
        </w:rPr>
        <w:t>k</w:t>
      </w:r>
      <w:bookmarkEnd w:id="629"/>
      <w:r w:rsidR="00A32852" w:rsidRPr="00326D27">
        <w:rPr>
          <w:rStyle w:val="Hyperlink"/>
        </w:rPr>
        <w:t xml:space="preserve"> to Po</w:t>
      </w:r>
      <w:bookmarkStart w:id="630" w:name="_Hlt104797599"/>
      <w:r w:rsidR="00A32852" w:rsidRPr="00326D27">
        <w:rPr>
          <w:rStyle w:val="Hyperlink"/>
        </w:rPr>
        <w:t>l</w:t>
      </w:r>
      <w:bookmarkStart w:id="631" w:name="_Hlt104799479"/>
      <w:bookmarkEnd w:id="630"/>
      <w:r w:rsidR="00A32852" w:rsidRPr="00326D27">
        <w:rPr>
          <w:rStyle w:val="Hyperlink"/>
        </w:rPr>
        <w:t>i</w:t>
      </w:r>
      <w:bookmarkEnd w:id="631"/>
      <w:r w:rsidR="00A32852" w:rsidRPr="00326D27">
        <w:rPr>
          <w:rStyle w:val="Hyperlink"/>
        </w:rPr>
        <w:t>c</w:t>
      </w:r>
      <w:bookmarkStart w:id="632" w:name="_Hlt104797911"/>
      <w:r w:rsidR="00A32852" w:rsidRPr="00326D27">
        <w:rPr>
          <w:rStyle w:val="Hyperlink"/>
        </w:rPr>
        <w:t>y</w:t>
      </w:r>
      <w:bookmarkEnd w:id="632"/>
      <w:r w:rsidR="00A32852" w:rsidRPr="00326D27">
        <w:rPr>
          <w:rStyle w:val="Hyperlink"/>
        </w:rPr>
        <w:t xml:space="preserve"> </w:t>
      </w:r>
      <w:bookmarkStart w:id="633" w:name="_Hlt104797696"/>
      <w:r w:rsidR="00A32852" w:rsidRPr="00326D27">
        <w:rPr>
          <w:rStyle w:val="Hyperlink"/>
        </w:rPr>
        <w:t>S</w:t>
      </w:r>
      <w:bookmarkEnd w:id="633"/>
      <w:r w:rsidR="00A32852" w:rsidRPr="00326D27">
        <w:rPr>
          <w:rStyle w:val="Hyperlink"/>
        </w:rPr>
        <w:t>tatements</w:t>
      </w:r>
    </w:p>
    <w:bookmarkStart w:id="634" w:name="fourteen_one"/>
    <w:bookmarkEnd w:id="634"/>
    <w:p w14:paraId="0BEF3173" w14:textId="022FD1BC" w:rsidR="00BF4B58" w:rsidRDefault="00326D27" w:rsidP="001D2A16">
      <w:pPr>
        <w:pStyle w:val="Heading1"/>
        <w:ind w:left="0"/>
        <w:rPr>
          <w:snapToGrid w:val="0"/>
        </w:rPr>
      </w:pPr>
      <w:r>
        <w:lastRenderedPageBreak/>
        <w:fldChar w:fldCharType="end"/>
      </w:r>
      <w:bookmarkStart w:id="635" w:name="fourteen_two"/>
      <w:bookmarkStart w:id="636" w:name="_Hlt104795547"/>
      <w:bookmarkStart w:id="637" w:name="fourteen_five"/>
      <w:bookmarkStart w:id="638" w:name="_Hlt104799710"/>
      <w:bookmarkStart w:id="639" w:name="fourteen_nine"/>
      <w:bookmarkStart w:id="640" w:name="_Hlt104795579"/>
      <w:bookmarkStart w:id="641" w:name="fourteen_ten"/>
      <w:bookmarkStart w:id="642" w:name="_Hlt104795609"/>
      <w:bookmarkStart w:id="643" w:name="fourteen_eleven"/>
      <w:bookmarkStart w:id="644" w:name="_Hlt104795700"/>
      <w:bookmarkStart w:id="645" w:name="fourteen_twelve"/>
      <w:bookmarkStart w:id="646" w:name="fourteen_thirteen"/>
      <w:bookmarkStart w:id="647" w:name="_Hlt104795753"/>
      <w:bookmarkStart w:id="648" w:name="fourteen_fourteen"/>
      <w:bookmarkStart w:id="649" w:name="fourteen_fifteen"/>
      <w:bookmarkStart w:id="650" w:name="fourteen_sixteen"/>
      <w:bookmarkStart w:id="651" w:name="fourteen_seventeen"/>
      <w:bookmarkStart w:id="652" w:name="fourteen_eighteen"/>
      <w:bookmarkStart w:id="653" w:name="fourteen_ninteen"/>
      <w:bookmarkStart w:id="654" w:name="fourteen_twenty"/>
      <w:bookmarkStart w:id="655" w:name="fourteen_att_a"/>
      <w:bookmarkStart w:id="656" w:name="att_fourteen_b"/>
      <w:bookmarkStart w:id="657" w:name="fourteen_att_b"/>
      <w:bookmarkStart w:id="658" w:name="_Chapter_15_Contracts"/>
      <w:bookmarkStart w:id="659" w:name="_Toc1447917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00BF4B58">
        <w:rPr>
          <w:snapToGrid w:val="0"/>
        </w:rPr>
        <w:t>Chapter 15 Contracts</w:t>
      </w:r>
      <w:bookmarkEnd w:id="659"/>
    </w:p>
    <w:p w14:paraId="7248C9AA" w14:textId="77777777" w:rsidR="00BF4B58" w:rsidRDefault="00BF4B58" w:rsidP="001D2A16">
      <w:r>
        <w:rPr>
          <w:snapToGrid w:val="0"/>
          <w:color w:val="000000"/>
        </w:rPr>
        <w:t xml:space="preserve">Supreme Court decisions have upheld the validity of four essential </w:t>
      </w:r>
      <w:r>
        <w:rPr>
          <w:snapToGrid w:val="0"/>
        </w:rPr>
        <w:t>components</w:t>
      </w:r>
      <w:r>
        <w:rPr>
          <w:snapToGrid w:val="0"/>
          <w:color w:val="000000"/>
        </w:rPr>
        <w:t xml:space="preserve"> of a contract, as published by the American Law Institute.  These four elements are:  1) </w:t>
      </w:r>
      <w:hyperlink w:anchor="mutualassent" w:history="1">
        <w:r>
          <w:rPr>
            <w:rStyle w:val="Hyperlink"/>
          </w:rPr>
          <w:t>manif</w:t>
        </w:r>
        <w:bookmarkStart w:id="660" w:name="_Hlt105549741"/>
        <w:r>
          <w:rPr>
            <w:rStyle w:val="Hyperlink"/>
          </w:rPr>
          <w:t>e</w:t>
        </w:r>
        <w:bookmarkEnd w:id="660"/>
        <w:r>
          <w:rPr>
            <w:rStyle w:val="Hyperlink"/>
          </w:rPr>
          <w:t>station o</w:t>
        </w:r>
        <w:bookmarkStart w:id="661" w:name="_Hlt105549825"/>
        <w:r>
          <w:rPr>
            <w:rStyle w:val="Hyperlink"/>
          </w:rPr>
          <w:t>f</w:t>
        </w:r>
        <w:bookmarkEnd w:id="661"/>
        <w:r>
          <w:rPr>
            <w:rStyle w:val="Hyperlink"/>
          </w:rPr>
          <w:t xml:space="preserve"> mutual assent</w:t>
        </w:r>
      </w:hyperlink>
      <w:r>
        <w:rPr>
          <w:snapToGrid w:val="0"/>
          <w:color w:val="000000"/>
        </w:rPr>
        <w:t xml:space="preserve">, 2) </w:t>
      </w:r>
      <w:hyperlink w:anchor="consideration" w:history="1">
        <w:r>
          <w:rPr>
            <w:rStyle w:val="Hyperlink"/>
          </w:rPr>
          <w:t>con</w:t>
        </w:r>
        <w:bookmarkStart w:id="662" w:name="_Hlt105549799"/>
        <w:r>
          <w:rPr>
            <w:rStyle w:val="Hyperlink"/>
          </w:rPr>
          <w:t>s</w:t>
        </w:r>
        <w:bookmarkEnd w:id="662"/>
        <w:r>
          <w:rPr>
            <w:rStyle w:val="Hyperlink"/>
          </w:rPr>
          <w:t>ide</w:t>
        </w:r>
        <w:bookmarkStart w:id="663" w:name="_Hlt105549828"/>
        <w:r>
          <w:rPr>
            <w:rStyle w:val="Hyperlink"/>
          </w:rPr>
          <w:t>r</w:t>
        </w:r>
        <w:bookmarkEnd w:id="663"/>
        <w:r>
          <w:rPr>
            <w:rStyle w:val="Hyperlink"/>
          </w:rPr>
          <w:t>ation</w:t>
        </w:r>
      </w:hyperlink>
      <w:r>
        <w:rPr>
          <w:snapToGrid w:val="0"/>
          <w:color w:val="000000"/>
        </w:rPr>
        <w:t xml:space="preserve">, 3) </w:t>
      </w:r>
      <w:hyperlink w:anchor="legalityofobject" w:history="1">
        <w:r>
          <w:rPr>
            <w:rStyle w:val="Hyperlink"/>
          </w:rPr>
          <w:t>legalit</w:t>
        </w:r>
        <w:bookmarkStart w:id="664" w:name="_Hlt105549830"/>
        <w:r>
          <w:rPr>
            <w:rStyle w:val="Hyperlink"/>
          </w:rPr>
          <w:t>y</w:t>
        </w:r>
        <w:bookmarkEnd w:id="664"/>
        <w:r>
          <w:rPr>
            <w:rStyle w:val="Hyperlink"/>
          </w:rPr>
          <w:t xml:space="preserve"> </w:t>
        </w:r>
        <w:bookmarkStart w:id="665" w:name="_Hlt105549766"/>
        <w:r>
          <w:rPr>
            <w:rStyle w:val="Hyperlink"/>
          </w:rPr>
          <w:t>o</w:t>
        </w:r>
        <w:bookmarkEnd w:id="665"/>
        <w:r>
          <w:rPr>
            <w:rStyle w:val="Hyperlink"/>
          </w:rPr>
          <w:t>f object</w:t>
        </w:r>
      </w:hyperlink>
      <w:r>
        <w:rPr>
          <w:snapToGrid w:val="0"/>
          <w:color w:val="000000"/>
        </w:rPr>
        <w:t xml:space="preserve">, and 4) </w:t>
      </w:r>
      <w:hyperlink w:anchor="capacityofparties" w:history="1">
        <w:r>
          <w:rPr>
            <w:rStyle w:val="Hyperlink"/>
          </w:rPr>
          <w:t>capa</w:t>
        </w:r>
        <w:bookmarkStart w:id="666" w:name="_Hlt105549833"/>
        <w:r>
          <w:rPr>
            <w:rStyle w:val="Hyperlink"/>
          </w:rPr>
          <w:t>c</w:t>
        </w:r>
        <w:bookmarkEnd w:id="666"/>
        <w:r>
          <w:rPr>
            <w:rStyle w:val="Hyperlink"/>
          </w:rPr>
          <w:t>it</w:t>
        </w:r>
        <w:bookmarkStart w:id="667" w:name="_Hlt105549821"/>
        <w:r>
          <w:rPr>
            <w:rStyle w:val="Hyperlink"/>
          </w:rPr>
          <w:t>y</w:t>
        </w:r>
        <w:bookmarkEnd w:id="667"/>
        <w:r>
          <w:rPr>
            <w:rStyle w:val="Hyperlink"/>
          </w:rPr>
          <w:t xml:space="preserve"> of the parties</w:t>
        </w:r>
      </w:hyperlink>
      <w:r>
        <w:rPr>
          <w:snapToGrid w:val="0"/>
          <w:color w:val="000000"/>
        </w:rPr>
        <w:t xml:space="preserve">.  Though not specifically required by federal regulations, each of these components must be present for the existence of a valid contract.  The federal, state and agency requirements for contracts of federal or state funds are compiled in this chapter.  </w:t>
      </w:r>
      <w:r>
        <w:t>In the event of conflict between these standards and federal statute or regulation, federal statute or regulation will apply.  The chapter is organized as follows:</w:t>
      </w:r>
    </w:p>
    <w:bookmarkStart w:id="668" w:name="fifteen_toc"/>
    <w:bookmarkStart w:id="669" w:name="_Hlt68309304"/>
    <w:bookmarkEnd w:id="668"/>
    <w:p w14:paraId="6D6D6422" w14:textId="77777777" w:rsidR="00BF4B58" w:rsidRDefault="007F4A95" w:rsidP="007F4A95">
      <w:pPr>
        <w:pStyle w:val="TOC1"/>
      </w:pPr>
      <w:r>
        <w:fldChar w:fldCharType="begin"/>
      </w:r>
      <w:r>
        <w:instrText xml:space="preserve"> HYPERLINK  \l "fifteen_one" </w:instrText>
      </w:r>
      <w:r>
        <w:fldChar w:fldCharType="separate"/>
      </w:r>
      <w:r w:rsidR="00BF4B58" w:rsidRPr="007F4A95">
        <w:rPr>
          <w:rStyle w:val="Hyperlink"/>
        </w:rPr>
        <w:t>15.1</w:t>
      </w:r>
      <w:bookmarkEnd w:id="669"/>
      <w:r w:rsidR="00BF4B58" w:rsidRPr="007F4A95">
        <w:rPr>
          <w:rStyle w:val="Hyperlink"/>
        </w:rPr>
        <w:tab/>
        <w:t>Contract Types</w:t>
      </w:r>
      <w:r>
        <w:fldChar w:fldCharType="end"/>
      </w:r>
    </w:p>
    <w:bookmarkStart w:id="670" w:name="_Hlt78002890"/>
    <w:p w14:paraId="18A7636A" w14:textId="77777777" w:rsidR="00BF4B58" w:rsidRDefault="007F4A95" w:rsidP="007F4A95">
      <w:pPr>
        <w:pStyle w:val="TOC1"/>
      </w:pPr>
      <w:r>
        <w:fldChar w:fldCharType="begin"/>
      </w:r>
      <w:r>
        <w:instrText xml:space="preserve"> HYPERLINK  \l "fifteen_two" </w:instrText>
      </w:r>
      <w:r>
        <w:fldChar w:fldCharType="separate"/>
      </w:r>
      <w:r w:rsidR="00BF4B58" w:rsidRPr="007F4A95">
        <w:rPr>
          <w:rStyle w:val="Hyperlink"/>
        </w:rPr>
        <w:t>15.2</w:t>
      </w:r>
      <w:bookmarkEnd w:id="670"/>
      <w:r w:rsidR="00BF4B58" w:rsidRPr="007F4A95">
        <w:rPr>
          <w:rStyle w:val="Hyperlink"/>
        </w:rPr>
        <w:tab/>
        <w:t>Contract Elements</w:t>
      </w:r>
      <w:r>
        <w:fldChar w:fldCharType="end"/>
      </w:r>
      <w:r w:rsidR="00BF4B58">
        <w:t xml:space="preserve"> </w:t>
      </w:r>
    </w:p>
    <w:bookmarkStart w:id="671" w:name="_Hlt68309595"/>
    <w:bookmarkStart w:id="672" w:name="_Hlt75307308"/>
    <w:p w14:paraId="689DA51C" w14:textId="77777777" w:rsidR="00BF4B58" w:rsidRDefault="007F4A95" w:rsidP="007F4A95">
      <w:pPr>
        <w:pStyle w:val="TOC1"/>
      </w:pPr>
      <w:r>
        <w:fldChar w:fldCharType="begin"/>
      </w:r>
      <w:r>
        <w:instrText xml:space="preserve"> HYPERLINK  \l "fifteen_three" </w:instrText>
      </w:r>
      <w:r>
        <w:fldChar w:fldCharType="separate"/>
      </w:r>
      <w:r w:rsidR="00BF4B58" w:rsidRPr="007F4A95">
        <w:rPr>
          <w:rStyle w:val="Hyperlink"/>
        </w:rPr>
        <w:t>1</w:t>
      </w:r>
      <w:bookmarkStart w:id="673" w:name="_Hlt107731810"/>
      <w:r w:rsidR="00BF4B58" w:rsidRPr="007F4A95">
        <w:rPr>
          <w:rStyle w:val="Hyperlink"/>
        </w:rPr>
        <w:t>5</w:t>
      </w:r>
      <w:bookmarkEnd w:id="671"/>
      <w:bookmarkEnd w:id="673"/>
      <w:r w:rsidR="00BF4B58" w:rsidRPr="007F4A95">
        <w:rPr>
          <w:rStyle w:val="Hyperlink"/>
        </w:rPr>
        <w:t>.</w:t>
      </w:r>
      <w:bookmarkStart w:id="674" w:name="_Hlt68309378"/>
      <w:r w:rsidR="00BF4B58" w:rsidRPr="007F4A95">
        <w:rPr>
          <w:rStyle w:val="Hyperlink"/>
        </w:rPr>
        <w:t>3</w:t>
      </w:r>
      <w:bookmarkEnd w:id="672"/>
      <w:bookmarkEnd w:id="674"/>
      <w:r w:rsidR="00BF4B58" w:rsidRPr="007F4A95">
        <w:rPr>
          <w:rStyle w:val="Hyperlink"/>
        </w:rPr>
        <w:tab/>
        <w:t>Assurances</w:t>
      </w:r>
      <w:r>
        <w:fldChar w:fldCharType="end"/>
      </w:r>
      <w:r w:rsidR="00BF4B58">
        <w:t xml:space="preserve"> </w:t>
      </w:r>
    </w:p>
    <w:p w14:paraId="02D40794" w14:textId="77777777" w:rsidR="00BF4B58" w:rsidRDefault="00D72133" w:rsidP="007F4A95">
      <w:pPr>
        <w:pStyle w:val="TOC1"/>
      </w:pPr>
      <w:hyperlink w:anchor="fifteen_four" w:history="1">
        <w:r w:rsidR="00BF4B58" w:rsidRPr="007F4A95">
          <w:rPr>
            <w:rStyle w:val="Hyperlink"/>
          </w:rPr>
          <w:t>1</w:t>
        </w:r>
        <w:bookmarkStart w:id="675" w:name="_Hlt107900803"/>
        <w:r w:rsidR="00BF4B58" w:rsidRPr="007F4A95">
          <w:rPr>
            <w:rStyle w:val="Hyperlink"/>
          </w:rPr>
          <w:t>5</w:t>
        </w:r>
        <w:bookmarkStart w:id="676" w:name="_Hlt78002793"/>
        <w:bookmarkEnd w:id="675"/>
        <w:r w:rsidR="00BF4B58" w:rsidRPr="007F4A95">
          <w:rPr>
            <w:rStyle w:val="Hyperlink"/>
          </w:rPr>
          <w:t>.</w:t>
        </w:r>
        <w:bookmarkEnd w:id="676"/>
        <w:r w:rsidR="00BF4B58" w:rsidRPr="007F4A95">
          <w:rPr>
            <w:rStyle w:val="Hyperlink"/>
          </w:rPr>
          <w:t>4</w:t>
        </w:r>
        <w:r w:rsidR="00BF4B58" w:rsidRPr="007F4A95">
          <w:rPr>
            <w:rStyle w:val="Hyperlink"/>
          </w:rPr>
          <w:tab/>
          <w:t>Board Contracting Guidelines</w:t>
        </w:r>
      </w:hyperlink>
    </w:p>
    <w:p w14:paraId="1B337B88" w14:textId="77777777" w:rsidR="00BF4B58" w:rsidRDefault="00BF4B58" w:rsidP="001D2A16">
      <w:r>
        <w:t xml:space="preserve">Record retention and access requirements are provided in </w:t>
      </w:r>
      <w:hyperlink w:anchor="app_k" w:history="1">
        <w:r>
          <w:rPr>
            <w:rStyle w:val="Hyperlink"/>
          </w:rPr>
          <w:t>Appendix K</w:t>
        </w:r>
      </w:hyperlink>
      <w:r w:rsidR="007D258F">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116BDD1" w14:textId="77777777" w:rsidR="00720E2C" w:rsidRPr="00EA15CB" w:rsidRDefault="00720E2C" w:rsidP="00720E2C">
      <w:pPr>
        <w:pStyle w:val="Date"/>
      </w:pPr>
      <w:r>
        <w:t xml:space="preserve">Last Update:  </w:t>
      </w:r>
      <w:r w:rsidR="007D258F">
        <w:t>April 1, 2014</w:t>
      </w:r>
    </w:p>
    <w:p w14:paraId="007CC842" w14:textId="77777777" w:rsidR="00BF4B58" w:rsidRPr="002908E4" w:rsidRDefault="002908E4" w:rsidP="001D2A16">
      <w:pPr>
        <w:pStyle w:val="Header"/>
        <w:jc w:val="center"/>
        <w:rPr>
          <w:rStyle w:val="Hyperlink"/>
        </w:rPr>
      </w:pPr>
      <w:r>
        <w:fldChar w:fldCharType="begin"/>
      </w:r>
      <w:r>
        <w:instrText xml:space="preserve"> HYPERLINK  \l "toc" </w:instrText>
      </w:r>
      <w:r>
        <w:fldChar w:fldCharType="separate"/>
      </w:r>
      <w:r w:rsidR="00BF4B58" w:rsidRPr="002908E4">
        <w:rPr>
          <w:rStyle w:val="Hyperlink"/>
        </w:rPr>
        <w:t>Return to FMGC Table of Contents</w:t>
      </w:r>
    </w:p>
    <w:p w14:paraId="4E1B2A79" w14:textId="77777777" w:rsidR="00FC4460" w:rsidRDefault="002908E4" w:rsidP="001D2A16">
      <w:pPr>
        <w:pStyle w:val="Header"/>
        <w:jc w:val="center"/>
        <w:rPr>
          <w:rStyle w:val="Hyperlink"/>
        </w:rPr>
        <w:sectPr w:rsidR="00FC4460" w:rsidSect="00CB1CD1">
          <w:footerReference w:type="first" r:id="rId51"/>
          <w:pgSz w:w="12240" w:h="15840"/>
          <w:pgMar w:top="1440" w:right="1440" w:bottom="1440" w:left="1440" w:header="720" w:footer="720" w:gutter="0"/>
          <w:cols w:space="720"/>
          <w:titlePg/>
          <w:docGrid w:linePitch="360"/>
        </w:sectPr>
      </w:pPr>
      <w:r>
        <w:fldChar w:fldCharType="end"/>
      </w:r>
      <w:r w:rsidR="00326D27">
        <w:fldChar w:fldCharType="begin"/>
      </w:r>
      <w:r w:rsidR="00A84C24">
        <w:instrText>HYPERLINK  \l "app_c"</w:instrText>
      </w:r>
      <w:r w:rsidR="00326D27">
        <w:fldChar w:fldCharType="separate"/>
      </w:r>
      <w:r w:rsidR="00BF4B58" w:rsidRPr="00326D27">
        <w:rPr>
          <w:rStyle w:val="Hyperlink"/>
        </w:rPr>
        <w:t>Link to Policy Statements</w:t>
      </w:r>
    </w:p>
    <w:p w14:paraId="03393B07" w14:textId="77777777" w:rsidR="00BF4B58" w:rsidRDefault="00326D27" w:rsidP="000E67CE">
      <w:pPr>
        <w:pStyle w:val="Heading2"/>
      </w:pPr>
      <w:r>
        <w:lastRenderedPageBreak/>
        <w:fldChar w:fldCharType="end"/>
      </w:r>
      <w:bookmarkStart w:id="677" w:name="fifteen_one"/>
      <w:bookmarkStart w:id="678" w:name="_Toc48919088"/>
      <w:bookmarkEnd w:id="677"/>
      <w:r w:rsidR="00BF4B58">
        <w:t>15.1 Contract Types</w:t>
      </w:r>
      <w:bookmarkEnd w:id="678"/>
    </w:p>
    <w:p w14:paraId="459A3D08" w14:textId="77777777" w:rsidR="00BF4B58" w:rsidRPr="00BF4B58" w:rsidRDefault="00BF4B58" w:rsidP="001D2A16">
      <w:pPr>
        <w:rPr>
          <w:rStyle w:val="IntenseEmphasis"/>
        </w:rPr>
      </w:pPr>
      <w:r w:rsidRPr="00BF4B58">
        <w:rPr>
          <w:rStyle w:val="IntenseEmphasis"/>
        </w:rPr>
        <w:t xml:space="preserve">The cost plus a percentage of cost and cost plus a percentage of construction methods shall not be used in contracting of federal or state funds.  The type of contract used should coincide with 1) the degree and timing of responsibility assumed by the subcontractor for costs, and 2) the amount and nature of the profit incentive offered for achieving or exceeding specified standards or goals (if applicable). </w:t>
      </w:r>
    </w:p>
    <w:p w14:paraId="49242C4E" w14:textId="5B5F4B18" w:rsidR="00BF4B58" w:rsidRPr="001A647C" w:rsidRDefault="00AA2281" w:rsidP="001D2A16">
      <w:pPr>
        <w:rPr>
          <w:snapToGrid w:val="0"/>
        </w:rPr>
      </w:pPr>
      <w:hyperlink w:anchor="grantee" w:history="1">
        <w:r w:rsidR="00B47C0E" w:rsidRPr="00D72133">
          <w:rPr>
            <w:rStyle w:val="Hyperlink"/>
          </w:rPr>
          <w:t>Grantees</w:t>
        </w:r>
      </w:hyperlink>
      <w:r w:rsidR="00BF4B58" w:rsidRPr="001A647C">
        <w:rPr>
          <w:snapToGrid w:val="0"/>
        </w:rPr>
        <w:t xml:space="preserve"> may choose from a wide variety of </w:t>
      </w:r>
      <w:hyperlink w:anchor="contract" w:history="1">
        <w:r w:rsidR="00BF4B58" w:rsidRPr="00964ADA">
          <w:rPr>
            <w:rStyle w:val="Hyperlink"/>
            <w:snapToGrid w:val="0"/>
          </w:rPr>
          <w:t>contracts</w:t>
        </w:r>
      </w:hyperlink>
      <w:r w:rsidR="00BF4B58" w:rsidRPr="001A647C">
        <w:rPr>
          <w:snapToGrid w:val="0"/>
        </w:rPr>
        <w:t xml:space="preserve"> to acquire goods and services.  This section conforms to the </w:t>
      </w:r>
      <w:r w:rsidR="00A84C24" w:rsidRPr="00EF3636">
        <w:t>Federal Acquisition Regulation</w:t>
      </w:r>
      <w:r w:rsidR="00BF4B58" w:rsidRPr="001A647C">
        <w:rPr>
          <w:snapToGrid w:val="0"/>
        </w:rPr>
        <w:t xml:space="preserve"> in that it groups these contracts into two broad categories: </w:t>
      </w:r>
      <w:hyperlink w:anchor="fixedpricecontract" w:history="1">
        <w:r w:rsidR="00BF4B58" w:rsidRPr="001A647C">
          <w:rPr>
            <w:rStyle w:val="Hyperlink"/>
          </w:rPr>
          <w:t>fixed</w:t>
        </w:r>
        <w:bookmarkStart w:id="679" w:name="_Hlt105563896"/>
        <w:r w:rsidR="00BF4B58" w:rsidRPr="001A647C">
          <w:rPr>
            <w:rStyle w:val="Hyperlink"/>
          </w:rPr>
          <w:t xml:space="preserve"> </w:t>
        </w:r>
        <w:bookmarkEnd w:id="679"/>
        <w:r w:rsidR="00BF4B58" w:rsidRPr="001A647C">
          <w:rPr>
            <w:rStyle w:val="Hyperlink"/>
          </w:rPr>
          <w:t>price</w:t>
        </w:r>
      </w:hyperlink>
      <w:r w:rsidR="00BF4B58" w:rsidRPr="001A647C">
        <w:rPr>
          <w:snapToGrid w:val="0"/>
        </w:rPr>
        <w:t xml:space="preserve"> and </w:t>
      </w:r>
      <w:hyperlink w:anchor="costreimbursementcontract" w:history="1">
        <w:r w:rsidR="00BF4B58" w:rsidRPr="001A647C">
          <w:rPr>
            <w:rStyle w:val="Hyperlink"/>
          </w:rPr>
          <w:t>cost reimbursem</w:t>
        </w:r>
        <w:bookmarkStart w:id="680" w:name="_Hlt105563890"/>
        <w:r w:rsidR="00BF4B58" w:rsidRPr="001A647C">
          <w:rPr>
            <w:rStyle w:val="Hyperlink"/>
          </w:rPr>
          <w:t>e</w:t>
        </w:r>
        <w:bookmarkEnd w:id="680"/>
        <w:r w:rsidR="00BF4B58" w:rsidRPr="001A647C">
          <w:rPr>
            <w:rStyle w:val="Hyperlink"/>
          </w:rPr>
          <w:t>nt contracts</w:t>
        </w:r>
      </w:hyperlink>
      <w:r w:rsidR="00BF4B58" w:rsidRPr="001A647C">
        <w:rPr>
          <w:snapToGrid w:val="0"/>
        </w:rPr>
        <w:t xml:space="preserve">.  Specific contract types within these categories range from </w:t>
      </w:r>
      <w:hyperlink w:anchor="firmfixedpricecontract" w:history="1">
        <w:r w:rsidR="00BF4B58" w:rsidRPr="001A647C">
          <w:rPr>
            <w:rStyle w:val="Hyperlink"/>
          </w:rPr>
          <w:t>firm-fixe</w:t>
        </w:r>
        <w:bookmarkStart w:id="681" w:name="_Hlt105563885"/>
        <w:r w:rsidR="00BF4B58" w:rsidRPr="001A647C">
          <w:rPr>
            <w:rStyle w:val="Hyperlink"/>
          </w:rPr>
          <w:t>d</w:t>
        </w:r>
        <w:bookmarkEnd w:id="681"/>
        <w:r w:rsidR="00BF4B58" w:rsidRPr="001A647C">
          <w:rPr>
            <w:rStyle w:val="Hyperlink"/>
          </w:rPr>
          <w:t>-price</w:t>
        </w:r>
      </w:hyperlink>
      <w:r w:rsidR="00BF4B58" w:rsidRPr="001A647C">
        <w:rPr>
          <w:snapToGrid w:val="0"/>
        </w:rPr>
        <w:t xml:space="preserve"> to </w:t>
      </w:r>
      <w:hyperlink w:anchor="costplusfixedfeecontract" w:history="1">
        <w:r w:rsidR="00BF4B58" w:rsidRPr="001A647C">
          <w:rPr>
            <w:rStyle w:val="Hyperlink"/>
          </w:rPr>
          <w:t>cost-</w:t>
        </w:r>
        <w:bookmarkStart w:id="682" w:name="_Hlt105564519"/>
        <w:r w:rsidR="00BF4B58" w:rsidRPr="001A647C">
          <w:rPr>
            <w:rStyle w:val="Hyperlink"/>
          </w:rPr>
          <w:t>p</w:t>
        </w:r>
        <w:bookmarkEnd w:id="682"/>
        <w:r w:rsidR="00BF4B58" w:rsidRPr="001A647C">
          <w:rPr>
            <w:rStyle w:val="Hyperlink"/>
          </w:rPr>
          <w:t>lu</w:t>
        </w:r>
        <w:bookmarkStart w:id="683" w:name="_Hlt105563880"/>
        <w:r w:rsidR="00BF4B58" w:rsidRPr="001A647C">
          <w:rPr>
            <w:rStyle w:val="Hyperlink"/>
          </w:rPr>
          <w:t>s</w:t>
        </w:r>
        <w:bookmarkEnd w:id="683"/>
        <w:r w:rsidR="00BF4B58" w:rsidRPr="001A647C">
          <w:rPr>
            <w:rStyle w:val="Hyperlink"/>
          </w:rPr>
          <w:t>-fixed-fee contracts</w:t>
        </w:r>
      </w:hyperlink>
      <w:r w:rsidR="00BF4B58" w:rsidRPr="001A647C">
        <w:rPr>
          <w:snapToGrid w:val="0"/>
        </w:rPr>
        <w:t xml:space="preserve">.  These two broad categories also include </w:t>
      </w:r>
      <w:hyperlink w:anchor="incentivecontract" w:history="1">
        <w:r w:rsidR="00BF4B58" w:rsidRPr="001A647C">
          <w:rPr>
            <w:rStyle w:val="Hyperlink"/>
          </w:rPr>
          <w:t>incentive typ</w:t>
        </w:r>
        <w:bookmarkStart w:id="684" w:name="_Hlt105563873"/>
        <w:r w:rsidR="00BF4B58" w:rsidRPr="001A647C">
          <w:rPr>
            <w:rStyle w:val="Hyperlink"/>
          </w:rPr>
          <w:t>e</w:t>
        </w:r>
        <w:bookmarkEnd w:id="684"/>
        <w:r w:rsidR="00BF4B58" w:rsidRPr="001A647C">
          <w:rPr>
            <w:rStyle w:val="Hyperlink"/>
          </w:rPr>
          <w:t xml:space="preserve"> contracts</w:t>
        </w:r>
      </w:hyperlink>
      <w:r w:rsidR="00BF4B58" w:rsidRPr="001A647C">
        <w:rPr>
          <w:snapToGrid w:val="0"/>
        </w:rPr>
        <w:t>.</w:t>
      </w:r>
    </w:p>
    <w:p w14:paraId="0BC4995C" w14:textId="71D0B5AD" w:rsidR="00BF4B58" w:rsidRPr="00D72133" w:rsidRDefault="00BF4B58" w:rsidP="001D2A16">
      <w:r>
        <w:rPr>
          <w:snapToGrid w:val="0"/>
        </w:rPr>
        <w:t xml:space="preserve">With the exception of </w:t>
      </w:r>
      <w:r>
        <w:t>fixed unit price performance based contracts</w:t>
      </w:r>
      <w:r>
        <w:rPr>
          <w:snapToGrid w:val="0"/>
        </w:rPr>
        <w:t xml:space="preserve"> and </w:t>
      </w:r>
      <w:r>
        <w:t>fixed unit price non-performance base contracts</w:t>
      </w:r>
      <w:r>
        <w:rPr>
          <w:snapToGrid w:val="0"/>
        </w:rPr>
        <w:t>, this manual does not describe the specific types of contracts that fall within these two broad categories.  Instead</w:t>
      </w:r>
      <w:r w:rsidR="007165FD">
        <w:rPr>
          <w:snapToGrid w:val="0"/>
        </w:rPr>
        <w:t>,</w:t>
      </w:r>
      <w:r>
        <w:rPr>
          <w:snapToGrid w:val="0"/>
        </w:rPr>
        <w:t xml:space="preserve"> it addresses general requirements applicable to these two categories of contracts</w:t>
      </w:r>
      <w:r w:rsidRPr="00D72133">
        <w:t>.</w:t>
      </w:r>
    </w:p>
    <w:p w14:paraId="103C1CEA" w14:textId="6ED6A581" w:rsidR="00BF4B58" w:rsidRPr="00D72133" w:rsidRDefault="00BF4B58" w:rsidP="00D72133">
      <w:pPr>
        <w:pStyle w:val="Heading3"/>
      </w:pPr>
      <w:r w:rsidRPr="00D72133">
        <w:t>Cost Reimbursement Contracts</w:t>
      </w:r>
    </w:p>
    <w:p w14:paraId="6D2E0337" w14:textId="2348390B" w:rsidR="00BF4B58" w:rsidRDefault="00BF4B58" w:rsidP="001D2A16">
      <w:pPr>
        <w:rPr>
          <w:snapToGrid w:val="0"/>
        </w:rPr>
      </w:pPr>
      <w:r>
        <w:t xml:space="preserve">Under a cost reimbursement contract, the </w:t>
      </w:r>
      <w:r w:rsidR="00C22DC3">
        <w:t xml:space="preserve">Grantee </w:t>
      </w:r>
      <w:r>
        <w:t xml:space="preserve">compensates its </w:t>
      </w:r>
      <w:hyperlink w:anchor="contractor" w:history="1">
        <w:r w:rsidR="007165FD">
          <w:t>contractor</w:t>
        </w:r>
      </w:hyperlink>
      <w:r w:rsidR="007165FD">
        <w:t xml:space="preserve"> </w:t>
      </w:r>
      <w:r>
        <w:t xml:space="preserve">for performing at a certain </w:t>
      </w:r>
      <w:hyperlink w:anchor="levelofeffort" w:history="1">
        <w:r>
          <w:rPr>
            <w:rStyle w:val="Hyperlink"/>
          </w:rPr>
          <w:t>le</w:t>
        </w:r>
        <w:bookmarkStart w:id="685" w:name="_Hlt105563861"/>
        <w:r>
          <w:rPr>
            <w:rStyle w:val="Hyperlink"/>
          </w:rPr>
          <w:t>v</w:t>
        </w:r>
        <w:bookmarkEnd w:id="685"/>
        <w:r>
          <w:rPr>
            <w:rStyle w:val="Hyperlink"/>
          </w:rPr>
          <w:t>el of effort</w:t>
        </w:r>
      </w:hyperlink>
      <w:r>
        <w:t xml:space="preserve">, regardless of the </w:t>
      </w:r>
      <w:hyperlink w:anchor="levelofoutput" w:history="1">
        <w:r>
          <w:rPr>
            <w:rStyle w:val="Hyperlink"/>
          </w:rPr>
          <w:t>level</w:t>
        </w:r>
        <w:bookmarkStart w:id="686" w:name="_Hlt105563834"/>
        <w:r>
          <w:rPr>
            <w:rStyle w:val="Hyperlink"/>
          </w:rPr>
          <w:t xml:space="preserve"> </w:t>
        </w:r>
        <w:bookmarkStart w:id="687" w:name="_Hlt105563803"/>
        <w:bookmarkEnd w:id="686"/>
        <w:r>
          <w:rPr>
            <w:rStyle w:val="Hyperlink"/>
          </w:rPr>
          <w:t>o</w:t>
        </w:r>
        <w:bookmarkStart w:id="688" w:name="_Hlt105563807"/>
        <w:bookmarkEnd w:id="687"/>
        <w:r>
          <w:rPr>
            <w:rStyle w:val="Hyperlink"/>
          </w:rPr>
          <w:t>f</w:t>
        </w:r>
        <w:bookmarkEnd w:id="688"/>
        <w:r>
          <w:rPr>
            <w:rStyle w:val="Hyperlink"/>
          </w:rPr>
          <w:t xml:space="preserve"> </w:t>
        </w:r>
        <w:bookmarkStart w:id="689" w:name="_Hlt105563964"/>
        <w:r>
          <w:rPr>
            <w:rStyle w:val="Hyperlink"/>
          </w:rPr>
          <w:t>o</w:t>
        </w:r>
        <w:bookmarkEnd w:id="689"/>
        <w:r>
          <w:rPr>
            <w:rStyle w:val="Hyperlink"/>
          </w:rPr>
          <w:t>utput</w:t>
        </w:r>
      </w:hyperlink>
      <w:r>
        <w:t xml:space="preserve"> achieved.  Since compensation is made on a level of effort basis, </w:t>
      </w:r>
      <w:r>
        <w:rPr>
          <w:snapToGrid w:val="0"/>
        </w:rPr>
        <w:t xml:space="preserve">payments are earned based on actual allowable costs incurred and reported by the contractor (up to a negotiated ceiling; i.e., budget).  Compensating a contractor at cost does not provide an incentive for the contractor to control costs or to provide goods or services in the most effective manner.  Thus, the </w:t>
      </w:r>
      <w:r w:rsidR="007165FD">
        <w:rPr>
          <w:snapToGrid w:val="0"/>
        </w:rPr>
        <w:t>Grantee</w:t>
      </w:r>
      <w:r>
        <w:rPr>
          <w:snapToGrid w:val="0"/>
        </w:rPr>
        <w:t xml:space="preserve">, as the paying entity, bears the primary risk under this type of contract.  Types of cost reimbursement contracts include: </w:t>
      </w:r>
      <w:r w:rsidR="008959B3">
        <w:rPr>
          <w:snapToGrid w:val="0"/>
        </w:rPr>
        <w:t xml:space="preserve"> </w:t>
      </w:r>
      <w:hyperlink w:anchor="costcontract" w:history="1">
        <w:r>
          <w:rPr>
            <w:rStyle w:val="Hyperlink"/>
          </w:rPr>
          <w:t>cost c</w:t>
        </w:r>
        <w:bookmarkStart w:id="690" w:name="_Hlt105564082"/>
        <w:r>
          <w:rPr>
            <w:rStyle w:val="Hyperlink"/>
          </w:rPr>
          <w:t>o</w:t>
        </w:r>
        <w:bookmarkEnd w:id="690"/>
        <w:r>
          <w:rPr>
            <w:rStyle w:val="Hyperlink"/>
          </w:rPr>
          <w:t>nt</w:t>
        </w:r>
        <w:bookmarkStart w:id="691" w:name="_Hlt105564159"/>
        <w:r>
          <w:rPr>
            <w:rStyle w:val="Hyperlink"/>
          </w:rPr>
          <w:t>r</w:t>
        </w:r>
        <w:bookmarkEnd w:id="691"/>
        <w:r>
          <w:rPr>
            <w:rStyle w:val="Hyperlink"/>
          </w:rPr>
          <w:t>acts</w:t>
        </w:r>
      </w:hyperlink>
      <w:r>
        <w:rPr>
          <w:snapToGrid w:val="0"/>
        </w:rPr>
        <w:t xml:space="preserve">, </w:t>
      </w:r>
      <w:hyperlink w:anchor="costsharingcontract" w:history="1">
        <w:r>
          <w:rPr>
            <w:rStyle w:val="Hyperlink"/>
          </w:rPr>
          <w:t>cost shari</w:t>
        </w:r>
        <w:bookmarkStart w:id="692" w:name="_Hlt105564161"/>
        <w:r>
          <w:rPr>
            <w:rStyle w:val="Hyperlink"/>
          </w:rPr>
          <w:t>n</w:t>
        </w:r>
        <w:bookmarkStart w:id="693" w:name="_Hlt105564219"/>
        <w:bookmarkEnd w:id="692"/>
        <w:bookmarkEnd w:id="693"/>
        <w:r>
          <w:rPr>
            <w:rStyle w:val="Hyperlink"/>
          </w:rPr>
          <w:t>g contracts</w:t>
        </w:r>
      </w:hyperlink>
      <w:r>
        <w:rPr>
          <w:snapToGrid w:val="0"/>
        </w:rPr>
        <w:t xml:space="preserve">, </w:t>
      </w:r>
      <w:hyperlink w:anchor="costplusincentivefeecontract" w:history="1">
        <w:r>
          <w:rPr>
            <w:rStyle w:val="Hyperlink"/>
          </w:rPr>
          <w:t>cost-plus-incentive-fee cont</w:t>
        </w:r>
        <w:bookmarkStart w:id="694" w:name="_Hlt105564356"/>
        <w:r>
          <w:rPr>
            <w:rStyle w:val="Hyperlink"/>
          </w:rPr>
          <w:t>r</w:t>
        </w:r>
        <w:bookmarkEnd w:id="694"/>
        <w:r>
          <w:rPr>
            <w:rStyle w:val="Hyperlink"/>
          </w:rPr>
          <w:t>a</w:t>
        </w:r>
        <w:bookmarkStart w:id="695" w:name="_Hlt105564404"/>
        <w:r>
          <w:rPr>
            <w:rStyle w:val="Hyperlink"/>
          </w:rPr>
          <w:t>c</w:t>
        </w:r>
        <w:bookmarkEnd w:id="695"/>
        <w:r>
          <w:rPr>
            <w:rStyle w:val="Hyperlink"/>
          </w:rPr>
          <w:t>ts</w:t>
        </w:r>
      </w:hyperlink>
      <w:r>
        <w:rPr>
          <w:snapToGrid w:val="0"/>
        </w:rPr>
        <w:t xml:space="preserve">, </w:t>
      </w:r>
      <w:hyperlink w:anchor="costplusawardfeecontract" w:history="1">
        <w:r>
          <w:rPr>
            <w:rStyle w:val="Hyperlink"/>
          </w:rPr>
          <w:t>cost-plus-award-f</w:t>
        </w:r>
        <w:bookmarkStart w:id="696" w:name="_Hlt105564506"/>
        <w:r>
          <w:rPr>
            <w:rStyle w:val="Hyperlink"/>
          </w:rPr>
          <w:t>e</w:t>
        </w:r>
        <w:bookmarkEnd w:id="696"/>
        <w:r>
          <w:rPr>
            <w:rStyle w:val="Hyperlink"/>
          </w:rPr>
          <w:t>e contracts</w:t>
        </w:r>
      </w:hyperlink>
      <w:r>
        <w:rPr>
          <w:snapToGrid w:val="0"/>
        </w:rPr>
        <w:t xml:space="preserve">, and </w:t>
      </w:r>
      <w:hyperlink w:anchor="costplusfixedfeecontract" w:history="1">
        <w:r w:rsidRPr="007165FD">
          <w:rPr>
            <w:rStyle w:val="Hyperlink"/>
            <w:snapToGrid w:val="0"/>
          </w:rPr>
          <w:t>cost-plus-fixed-fee contracts</w:t>
        </w:r>
      </w:hyperlink>
      <w:r>
        <w:rPr>
          <w:snapToGrid w:val="0"/>
        </w:rPr>
        <w:t>.</w:t>
      </w:r>
    </w:p>
    <w:p w14:paraId="193E3664" w14:textId="72A5631D" w:rsidR="00BF4B58" w:rsidRDefault="00BF4B58" w:rsidP="001D2A16">
      <w:r>
        <w:t xml:space="preserve">The </w:t>
      </w:r>
      <w:hyperlink w:anchor="agency" w:history="1">
        <w:r w:rsidR="000C667F" w:rsidRPr="00D468D6">
          <w:rPr>
            <w:rStyle w:val="Hyperlink"/>
          </w:rPr>
          <w:t>Agency</w:t>
        </w:r>
      </w:hyperlink>
      <w:r w:rsidR="000C667F" w:rsidRPr="00A84C24">
        <w:t xml:space="preserve"> </w:t>
      </w:r>
      <w:r w:rsidRPr="001A647C">
        <w:t>re</w:t>
      </w:r>
      <w:r>
        <w:t xml:space="preserve">quires that cost reimbursement </w:t>
      </w:r>
      <w:r w:rsidR="00964ADA">
        <w:t xml:space="preserve">agreements </w:t>
      </w:r>
      <w:r>
        <w:rPr>
          <w:snapToGrid w:val="0"/>
        </w:rPr>
        <w:t xml:space="preserve">be used for </w:t>
      </w:r>
      <w:r w:rsidR="00964ADA">
        <w:rPr>
          <w:snapToGrid w:val="0"/>
        </w:rPr>
        <w:t xml:space="preserve">arrangements </w:t>
      </w:r>
      <w:r>
        <w:rPr>
          <w:snapToGrid w:val="0"/>
        </w:rPr>
        <w:t xml:space="preserve">between units of state and local governments, and </w:t>
      </w:r>
      <w:r w:rsidR="00964ADA">
        <w:rPr>
          <w:snapToGrid w:val="0"/>
        </w:rPr>
        <w:t xml:space="preserve">arrangements </w:t>
      </w:r>
      <w:r>
        <w:rPr>
          <w:snapToGrid w:val="0"/>
        </w:rPr>
        <w:t xml:space="preserve">between a </w:t>
      </w:r>
      <w:r w:rsidR="00C22DC3">
        <w:rPr>
          <w:snapToGrid w:val="0"/>
        </w:rPr>
        <w:t xml:space="preserve">Grantee </w:t>
      </w:r>
      <w:r>
        <w:rPr>
          <w:snapToGrid w:val="0"/>
        </w:rPr>
        <w:t xml:space="preserve">and their administrative entity.  </w:t>
      </w:r>
      <w:r w:rsidRPr="00964ADA">
        <w:rPr>
          <w:snapToGrid w:val="0"/>
        </w:rPr>
        <w:t xml:space="preserve">A cost reimbursement </w:t>
      </w:r>
      <w:r w:rsidR="00964ADA">
        <w:rPr>
          <w:snapToGrid w:val="0"/>
        </w:rPr>
        <w:t>agreement</w:t>
      </w:r>
      <w:r w:rsidRPr="00964ADA">
        <w:rPr>
          <w:snapToGrid w:val="0"/>
        </w:rPr>
        <w:t xml:space="preserve"> may also be used with other types of </w:t>
      </w:r>
      <w:r w:rsidR="004C05CE" w:rsidRPr="00964ADA">
        <w:rPr>
          <w:snapToGrid w:val="0"/>
        </w:rPr>
        <w:t>subgrantees (subrecipients)</w:t>
      </w:r>
      <w:r w:rsidRPr="00964ADA">
        <w:rPr>
          <w:snapToGrid w:val="0"/>
        </w:rPr>
        <w:t>.</w:t>
      </w:r>
      <w:r>
        <w:rPr>
          <w:snapToGrid w:val="0"/>
        </w:rPr>
        <w:t xml:space="preserve">  In general, a</w:t>
      </w:r>
      <w:r>
        <w:t xml:space="preserve"> cost reimbursement </w:t>
      </w:r>
      <w:r w:rsidR="00964ADA">
        <w:t xml:space="preserve">agreement </w:t>
      </w:r>
      <w:r>
        <w:t>is used:</w:t>
      </w:r>
    </w:p>
    <w:p w14:paraId="02B952E7" w14:textId="77777777" w:rsidR="00BF4B58" w:rsidRDefault="00BF4B58" w:rsidP="00D72133">
      <w:pPr>
        <w:pStyle w:val="ListParagraph"/>
        <w:rPr>
          <w:snapToGrid w:val="0"/>
        </w:rPr>
      </w:pPr>
      <w:r>
        <w:rPr>
          <w:snapToGrid w:val="0"/>
        </w:rPr>
        <w:t>when the work desired cannot be precisely detailed as to permit the expectation of a common understanding of results; or</w:t>
      </w:r>
    </w:p>
    <w:p w14:paraId="1AAE20B7" w14:textId="77777777" w:rsidR="00BF4B58" w:rsidRDefault="00BF4B58" w:rsidP="00D72133">
      <w:pPr>
        <w:pStyle w:val="ListParagraph"/>
        <w:rPr>
          <w:snapToGrid w:val="0"/>
        </w:rPr>
      </w:pPr>
      <w:r>
        <w:rPr>
          <w:snapToGrid w:val="0"/>
        </w:rPr>
        <w:t>where it might be considered unwise to attempt to characterize or prescribe details of an outcome (such as research and development tasks or work experience programs).</w:t>
      </w:r>
    </w:p>
    <w:p w14:paraId="2529DA2F" w14:textId="68E050B5" w:rsidR="00BF4B58" w:rsidRDefault="00BF4B58" w:rsidP="001D2A16">
      <w:pPr>
        <w:rPr>
          <w:snapToGrid w:val="0"/>
        </w:rPr>
      </w:pPr>
      <w:r>
        <w:rPr>
          <w:snapToGrid w:val="0"/>
        </w:rPr>
        <w:t xml:space="preserve">The Agency requires that cost reimbursement </w:t>
      </w:r>
      <w:r w:rsidR="00964ADA">
        <w:rPr>
          <w:snapToGrid w:val="0"/>
        </w:rPr>
        <w:t xml:space="preserve">agreements </w:t>
      </w:r>
      <w:r>
        <w:rPr>
          <w:snapToGrid w:val="0"/>
        </w:rPr>
        <w:t>identify the number of participants covered by the agreement, if applicable; and include a line-item budget showing the planned costs by cost category</w:t>
      </w:r>
      <w:r w:rsidRPr="007165FD">
        <w:rPr>
          <w:snapToGrid w:val="0"/>
        </w:rPr>
        <w:t>.</w:t>
      </w:r>
      <w:r w:rsidRPr="00D72133">
        <w:rPr>
          <w:snapToGrid w:val="0"/>
        </w:rPr>
        <w:t xml:space="preserve">  </w:t>
      </w:r>
      <w:r w:rsidRPr="007165FD">
        <w:rPr>
          <w:snapToGrid w:val="0"/>
        </w:rPr>
        <w:t>I</w:t>
      </w:r>
      <w:r>
        <w:rPr>
          <w:snapToGrid w:val="0"/>
        </w:rPr>
        <w:t>n satisfying the budget requirement, the resources (</w:t>
      </w:r>
      <w:r w:rsidR="007165FD">
        <w:rPr>
          <w:snapToGrid w:val="0"/>
        </w:rPr>
        <w:t>such as</w:t>
      </w:r>
      <w:r>
        <w:rPr>
          <w:snapToGrid w:val="0"/>
        </w:rPr>
        <w:t xml:space="preserve"> personnel, space, travel, etc.) needed to undertake the work are to be listed, priced, and allocated among </w:t>
      </w:r>
      <w:r>
        <w:rPr>
          <w:snapToGrid w:val="0"/>
        </w:rPr>
        <w:lastRenderedPageBreak/>
        <w:t xml:space="preserve">applicable cost categories.  The </w:t>
      </w:r>
      <w:r w:rsidR="00964ADA">
        <w:rPr>
          <w:snapToGrid w:val="0"/>
        </w:rPr>
        <w:t xml:space="preserve">agreement </w:t>
      </w:r>
      <w:r>
        <w:rPr>
          <w:snapToGrid w:val="0"/>
        </w:rPr>
        <w:t xml:space="preserve">may include the line item budget that was submitted in the selected proposal or bid by reference to that proposal or bid, if it was not changed by contract negotiations.  However, if changes were negotiated from the budget that was in the proposal or bid, the budget should be revised to reflect the changes and should be included in the </w:t>
      </w:r>
      <w:r w:rsidR="00964ADA">
        <w:rPr>
          <w:snapToGrid w:val="0"/>
        </w:rPr>
        <w:t>agreement</w:t>
      </w:r>
      <w:r>
        <w:rPr>
          <w:snapToGrid w:val="0"/>
        </w:rPr>
        <w:t>.</w:t>
      </w:r>
    </w:p>
    <w:p w14:paraId="51A4156A" w14:textId="3553AB59" w:rsidR="00BF4B58" w:rsidRDefault="00BF4B58" w:rsidP="001D2A16">
      <w:pPr>
        <w:rPr>
          <w:snapToGrid w:val="0"/>
        </w:rPr>
      </w:pPr>
      <w:r>
        <w:rPr>
          <w:snapToGrid w:val="0"/>
        </w:rPr>
        <w:t xml:space="preserve">Where cost reimbursement contracts are used, the contractor’s accounting system must be adequate for determining costs applicable to the contract.  Monitoring performed by the </w:t>
      </w:r>
      <w:r w:rsidR="00C22DC3">
        <w:rPr>
          <w:snapToGrid w:val="0"/>
        </w:rPr>
        <w:t xml:space="preserve">Grantee </w:t>
      </w:r>
      <w:r>
        <w:rPr>
          <w:snapToGrid w:val="0"/>
        </w:rPr>
        <w:t>during the contract period should provide reasonable assurance that efficient methods and effective cost controls are used by the contractor.  A cost reimbursement contract is not suitable for the purchase of commercial items.</w:t>
      </w:r>
    </w:p>
    <w:p w14:paraId="1ED66345" w14:textId="77777777" w:rsidR="00BF4B58" w:rsidRPr="00D72133" w:rsidRDefault="00BF4B58" w:rsidP="00D72133">
      <w:pPr>
        <w:pStyle w:val="Heading3"/>
      </w:pPr>
      <w:r w:rsidRPr="00D72133">
        <w:t xml:space="preserve">Fixed Price  </w:t>
      </w:r>
    </w:p>
    <w:p w14:paraId="21AB06CA" w14:textId="4C398218" w:rsidR="00BF4B58" w:rsidRDefault="00BF4B58" w:rsidP="001D2A16">
      <w:pPr>
        <w:rPr>
          <w:snapToGrid w:val="0"/>
        </w:rPr>
      </w:pPr>
      <w:r>
        <w:rPr>
          <w:snapToGrid w:val="0"/>
        </w:rPr>
        <w:t>Under a fixed price contract, the price of the contract is not subject to change as a result of a difference between the contractor’s planned and actual costs.  Responsibility for costs and the resulting profit or loss is the full responsibility of the contractor.  Thus, a fixed price contract provides a built-in incentive for the contractor to control costs and to perform effectively under the award.  A fixed price contract may be used in conjunction with an award-fee incentive and performance or delivery incentives when the award fee or incentive is based solely on factors other than cost.  A fixed price contract is suitable for the purchase of commercial items.</w:t>
      </w:r>
    </w:p>
    <w:p w14:paraId="39303A1E" w14:textId="77777777" w:rsidR="00BF4B58" w:rsidRDefault="00BF4B58" w:rsidP="001D2A16">
      <w:pPr>
        <w:rPr>
          <w:snapToGrid w:val="0"/>
        </w:rPr>
      </w:pPr>
      <w:r w:rsidRPr="00964ADA">
        <w:rPr>
          <w:snapToGrid w:val="0"/>
        </w:rPr>
        <w:t>Two types of fixed price contracts that are commonly used in the provision of workforce related services are fixed unit price non-performance based contracts and fixed unit price performance based contracts.  These types of contracts are described further below.</w:t>
      </w:r>
    </w:p>
    <w:p w14:paraId="27E68B98" w14:textId="77777777" w:rsidR="00DE7515" w:rsidRPr="00D72133" w:rsidRDefault="00BF4B58" w:rsidP="00D72133">
      <w:pPr>
        <w:pStyle w:val="Heading4"/>
      </w:pPr>
      <w:r w:rsidRPr="00D72133">
        <w:t xml:space="preserve">Fixed Unit Price Non-Performance Based Contracts.  </w:t>
      </w:r>
    </w:p>
    <w:p w14:paraId="0A32565C" w14:textId="5540AE35" w:rsidR="00BF4B58" w:rsidRDefault="00BF4B58" w:rsidP="001D2A16">
      <w:pPr>
        <w:rPr>
          <w:snapToGrid w:val="0"/>
        </w:rPr>
      </w:pPr>
      <w:r>
        <w:rPr>
          <w:snapToGrid w:val="0"/>
        </w:rPr>
        <w:t>These contracts are used when the output can be clearly defined, such as the completion of an educational or training course.  Fixed unit price non-performance based contracts are typically used for tuition.</w:t>
      </w:r>
    </w:p>
    <w:p w14:paraId="4827C982" w14:textId="74A8A9F6" w:rsidR="00BF4B58" w:rsidRDefault="00BF4B58" w:rsidP="001D2A16">
      <w:pPr>
        <w:rPr>
          <w:i/>
          <w:snapToGrid w:val="0"/>
        </w:rPr>
      </w:pPr>
      <w:r>
        <w:rPr>
          <w:snapToGrid w:val="0"/>
        </w:rPr>
        <w:t>In contracts involving tuition, the provider of the service normally provides no guarantee of outcome.  In a fixed unit price non-performance based contract, the training provider earns compensation for the training it provides, regardless of whether the participant fails tests, completes the course or semester, or is subsequently employed.  Thus, the risk is primarily with the paying entity, in terms of receiving an ultimate benefit and achieving reasonable pricing.</w:t>
      </w:r>
    </w:p>
    <w:p w14:paraId="396A6202" w14:textId="77777777" w:rsidR="00BF4B58" w:rsidRDefault="00BF4B58" w:rsidP="001D2A16">
      <w:pPr>
        <w:rPr>
          <w:snapToGrid w:val="0"/>
        </w:rPr>
      </w:pPr>
      <w:r>
        <w:rPr>
          <w:snapToGrid w:val="0"/>
        </w:rPr>
        <w:t xml:space="preserve">The Agency requires that the following elements are present in fixed unit price non-performance based contracts: </w:t>
      </w:r>
    </w:p>
    <w:p w14:paraId="413EC224" w14:textId="08BFB5C0" w:rsidR="00BF4B58" w:rsidRDefault="00964ADA" w:rsidP="00D72133">
      <w:pPr>
        <w:pStyle w:val="ListParagraph"/>
        <w:rPr>
          <w:snapToGrid w:val="0"/>
        </w:rPr>
      </w:pPr>
      <w:r>
        <w:rPr>
          <w:snapToGrid w:val="0"/>
        </w:rPr>
        <w:t>T</w:t>
      </w:r>
      <w:r w:rsidR="00BF4B58">
        <w:rPr>
          <w:snapToGrid w:val="0"/>
        </w:rPr>
        <w:t xml:space="preserve">he contract must relate to the goals and target groups developed by the </w:t>
      </w:r>
      <w:r w:rsidR="007165FD">
        <w:rPr>
          <w:snapToGrid w:val="0"/>
        </w:rPr>
        <w:t>Grantee</w:t>
      </w:r>
      <w:r w:rsidR="00BF4B58">
        <w:rPr>
          <w:snapToGrid w:val="0"/>
        </w:rPr>
        <w:t>;</w:t>
      </w:r>
    </w:p>
    <w:p w14:paraId="1FAAA9A2" w14:textId="3DAC36DB" w:rsidR="00BF4B58" w:rsidRDefault="00964ADA" w:rsidP="00D72133">
      <w:pPr>
        <w:pStyle w:val="ListParagraph"/>
        <w:rPr>
          <w:snapToGrid w:val="0"/>
        </w:rPr>
      </w:pPr>
      <w:r>
        <w:rPr>
          <w:snapToGrid w:val="0"/>
        </w:rPr>
        <w:t>T</w:t>
      </w:r>
      <w:r w:rsidR="00BF4B58">
        <w:rPr>
          <w:snapToGrid w:val="0"/>
        </w:rPr>
        <w:t xml:space="preserve">he reasonableness of cost/price standards applied to the contract must be in terms of other contracts let, the local market, and contract specifications; </w:t>
      </w:r>
    </w:p>
    <w:p w14:paraId="713A7B6C" w14:textId="12C13A91" w:rsidR="00BF4B58" w:rsidRDefault="00964ADA" w:rsidP="00D72133">
      <w:pPr>
        <w:pStyle w:val="ListParagraph"/>
        <w:rPr>
          <w:snapToGrid w:val="0"/>
        </w:rPr>
      </w:pPr>
      <w:r>
        <w:rPr>
          <w:snapToGrid w:val="0"/>
        </w:rPr>
        <w:t>A</w:t>
      </w:r>
      <w:r w:rsidR="00BF4B58">
        <w:rPr>
          <w:snapToGrid w:val="0"/>
        </w:rPr>
        <w:t xml:space="preserve"> line item budget must be included if the price is not based on standard fees published in a catalog;</w:t>
      </w:r>
    </w:p>
    <w:p w14:paraId="6B9DDAB0" w14:textId="7BDB631A" w:rsidR="00BF4B58" w:rsidRPr="00964ADA" w:rsidRDefault="00BF4B58" w:rsidP="00D72133">
      <w:pPr>
        <w:pStyle w:val="ListParagraph"/>
        <w:rPr>
          <w:snapToGrid w:val="0"/>
          <w:color w:val="000000"/>
        </w:rPr>
      </w:pPr>
      <w:r w:rsidRPr="00964ADA">
        <w:rPr>
          <w:snapToGrid w:val="0"/>
        </w:rPr>
        <w:lastRenderedPageBreak/>
        <w:t xml:space="preserve">if </w:t>
      </w:r>
      <w:r w:rsidR="00C62AD0">
        <w:rPr>
          <w:snapToGrid w:val="0"/>
        </w:rPr>
        <w:t>appropriate</w:t>
      </w:r>
      <w:r w:rsidRPr="00964ADA">
        <w:rPr>
          <w:snapToGrid w:val="0"/>
        </w:rPr>
        <w:t xml:space="preserve">, the contract must include language on </w:t>
      </w:r>
      <w:hyperlink w:anchor="programincome" w:history="1">
        <w:r w:rsidRPr="00964ADA">
          <w:rPr>
            <w:rStyle w:val="Hyperlink"/>
          </w:rPr>
          <w:t>program income</w:t>
        </w:r>
      </w:hyperlink>
      <w:r w:rsidRPr="00964ADA">
        <w:rPr>
          <w:snapToGrid w:val="0"/>
        </w:rPr>
        <w:t xml:space="preserve"> which is sufficiently clear and procedurally adequate to communicate the </w:t>
      </w:r>
      <w:r w:rsidR="00C62AD0">
        <w:rPr>
          <w:snapToGrid w:val="0"/>
        </w:rPr>
        <w:t xml:space="preserve">entity’s </w:t>
      </w:r>
      <w:r w:rsidRPr="00964ADA">
        <w:rPr>
          <w:snapToGrid w:val="0"/>
        </w:rPr>
        <w:t>responsibilities in relation to program income</w:t>
      </w:r>
      <w:r w:rsidRPr="00964ADA">
        <w:rPr>
          <w:snapToGrid w:val="0"/>
          <w:color w:val="000000"/>
        </w:rPr>
        <w:t>; and</w:t>
      </w:r>
    </w:p>
    <w:p w14:paraId="21DB86E7" w14:textId="77777777" w:rsidR="00BF4B58" w:rsidRDefault="00BF4B58" w:rsidP="00D72133">
      <w:pPr>
        <w:pStyle w:val="ListParagraph"/>
        <w:rPr>
          <w:snapToGrid w:val="0"/>
          <w:color w:val="000000"/>
        </w:rPr>
      </w:pPr>
      <w:r>
        <w:rPr>
          <w:snapToGrid w:val="0"/>
          <w:color w:val="000000"/>
        </w:rPr>
        <w:t>if the contract authorizes interim payments, cost data must establish that payments do not exceed the cost incurred to date.</w:t>
      </w:r>
    </w:p>
    <w:p w14:paraId="7DD31438" w14:textId="04C17386" w:rsidR="00BF4B58" w:rsidRDefault="007165FD" w:rsidP="001D2A16">
      <w:pPr>
        <w:rPr>
          <w:snapToGrid w:val="0"/>
        </w:rPr>
      </w:pPr>
      <w:r>
        <w:rPr>
          <w:snapToGrid w:val="0"/>
        </w:rPr>
        <w:t>Examples of services for which f</w:t>
      </w:r>
      <w:r w:rsidR="00BF4B58">
        <w:rPr>
          <w:snapToGrid w:val="0"/>
        </w:rPr>
        <w:t xml:space="preserve">ixed unit price non-performance based contracts may be used </w:t>
      </w:r>
      <w:r>
        <w:rPr>
          <w:snapToGrid w:val="0"/>
        </w:rPr>
        <w:t>include</w:t>
      </w:r>
      <w:r w:rsidR="00BF4B58">
        <w:rPr>
          <w:snapToGrid w:val="0"/>
        </w:rPr>
        <w:t>:</w:t>
      </w:r>
    </w:p>
    <w:p w14:paraId="25BBB36A" w14:textId="586F8F6D" w:rsidR="00BF4B58" w:rsidRPr="003F2034" w:rsidRDefault="00BF4B58" w:rsidP="00D72133">
      <w:pPr>
        <w:pStyle w:val="ListParagraph"/>
        <w:numPr>
          <w:ilvl w:val="0"/>
          <w:numId w:val="145"/>
        </w:numPr>
        <w:rPr>
          <w:snapToGrid w:val="0"/>
        </w:rPr>
      </w:pPr>
      <w:r w:rsidRPr="003F2034">
        <w:rPr>
          <w:snapToGrid w:val="0"/>
        </w:rPr>
        <w:t>individual referrals,</w:t>
      </w:r>
    </w:p>
    <w:p w14:paraId="2CDEA1C8" w14:textId="77777777" w:rsidR="00BF4B58" w:rsidRPr="003F2034" w:rsidRDefault="00BF4B58" w:rsidP="00D72133">
      <w:pPr>
        <w:pStyle w:val="ListParagraph"/>
        <w:numPr>
          <w:ilvl w:val="0"/>
          <w:numId w:val="145"/>
        </w:numPr>
        <w:rPr>
          <w:snapToGrid w:val="0"/>
        </w:rPr>
      </w:pPr>
      <w:r w:rsidRPr="003F2034">
        <w:rPr>
          <w:snapToGrid w:val="0"/>
        </w:rPr>
        <w:t>purchases of merchandise, including training software packages,</w:t>
      </w:r>
    </w:p>
    <w:p w14:paraId="082253BD" w14:textId="77777777" w:rsidR="00BF4B58" w:rsidRPr="003F2034" w:rsidRDefault="00BF4B58" w:rsidP="00D72133">
      <w:pPr>
        <w:pStyle w:val="ListParagraph"/>
        <w:numPr>
          <w:ilvl w:val="0"/>
          <w:numId w:val="145"/>
        </w:numPr>
        <w:rPr>
          <w:snapToGrid w:val="0"/>
        </w:rPr>
      </w:pPr>
      <w:r w:rsidRPr="003F2034">
        <w:rPr>
          <w:snapToGrid w:val="0"/>
        </w:rPr>
        <w:t>insurance services,</w:t>
      </w:r>
    </w:p>
    <w:p w14:paraId="27F33993" w14:textId="77777777" w:rsidR="00BF4B58" w:rsidRPr="003F2034" w:rsidRDefault="00BF4B58" w:rsidP="00D72133">
      <w:pPr>
        <w:pStyle w:val="ListParagraph"/>
        <w:numPr>
          <w:ilvl w:val="0"/>
          <w:numId w:val="145"/>
        </w:numPr>
        <w:rPr>
          <w:snapToGrid w:val="0"/>
        </w:rPr>
      </w:pPr>
      <w:r w:rsidRPr="003F2034">
        <w:rPr>
          <w:snapToGrid w:val="0"/>
        </w:rPr>
        <w:t>equipment maintenance,</w:t>
      </w:r>
    </w:p>
    <w:p w14:paraId="38F493EB" w14:textId="77777777" w:rsidR="00BF4B58" w:rsidRPr="003F2034" w:rsidRDefault="00BF4B58" w:rsidP="00D72133">
      <w:pPr>
        <w:pStyle w:val="ListParagraph"/>
        <w:numPr>
          <w:ilvl w:val="0"/>
          <w:numId w:val="145"/>
        </w:numPr>
        <w:rPr>
          <w:snapToGrid w:val="0"/>
        </w:rPr>
      </w:pPr>
      <w:r w:rsidRPr="003F2034">
        <w:rPr>
          <w:snapToGrid w:val="0"/>
        </w:rPr>
        <w:t>leases, and</w:t>
      </w:r>
    </w:p>
    <w:p w14:paraId="19DB7E35" w14:textId="77777777" w:rsidR="00BF4B58" w:rsidRPr="003F2034" w:rsidRDefault="00BF4B58" w:rsidP="00D72133">
      <w:pPr>
        <w:pStyle w:val="ListParagraph"/>
        <w:numPr>
          <w:ilvl w:val="0"/>
          <w:numId w:val="145"/>
        </w:numPr>
        <w:rPr>
          <w:snapToGrid w:val="0"/>
        </w:rPr>
      </w:pPr>
      <w:r w:rsidRPr="003F2034">
        <w:rPr>
          <w:snapToGrid w:val="0"/>
        </w:rPr>
        <w:t>assessment services.</w:t>
      </w:r>
    </w:p>
    <w:p w14:paraId="640C5FB8" w14:textId="6DA89795" w:rsidR="00057C93" w:rsidRPr="00D72133" w:rsidRDefault="00BF4B58" w:rsidP="00D72133">
      <w:pPr>
        <w:pStyle w:val="Heading4"/>
      </w:pPr>
      <w:r w:rsidRPr="00D72133">
        <w:t>Fixed Unit Price Performance Based Contracts</w:t>
      </w:r>
    </w:p>
    <w:p w14:paraId="148576F2" w14:textId="2A28D08F" w:rsidR="00BF4B58" w:rsidRDefault="00BF4B58" w:rsidP="001D2A16">
      <w:r>
        <w:t>These contracts require the contractor to successfully meet measurable performance standards or provide specified deliverables.  Unless there is satisfactory delivery of the predetermined outcome or result (</w:t>
      </w:r>
      <w:r w:rsidR="007165FD">
        <w:t>such as</w:t>
      </w:r>
      <w:r>
        <w:t xml:space="preserve"> performance of a deliverable), compensation is not earned.  Thus, the risk is primarily with the contractor.</w:t>
      </w:r>
    </w:p>
    <w:p w14:paraId="5F30E486" w14:textId="7AD5BC23" w:rsidR="00BF4B58" w:rsidRDefault="00BF4B58" w:rsidP="001D2A16">
      <w:pPr>
        <w:rPr>
          <w:snapToGrid w:val="0"/>
        </w:rPr>
      </w:pPr>
      <w:r>
        <w:t xml:space="preserve">The Agency requires that the price valuation must be reasonable, and that the contract costs must be allocated across applicable cost categories when the </w:t>
      </w:r>
      <w:r w:rsidR="00C22DC3">
        <w:t xml:space="preserve">Grantee </w:t>
      </w:r>
      <w:r>
        <w:t xml:space="preserve">bills or reports expenditures to the Agency.  The Agency also requires that all </w:t>
      </w:r>
      <w:bookmarkStart w:id="697" w:name="_Hlt75307305"/>
      <w:bookmarkEnd w:id="697"/>
      <w:r>
        <w:t xml:space="preserve">services purchased under fixed unit price, performance based contracts, including education and/or training services, must </w:t>
      </w:r>
      <w:r>
        <w:rPr>
          <w:snapToGrid w:val="0"/>
        </w:rPr>
        <w:t>require documentation of measurable achievements or completed deliverables</w:t>
      </w:r>
      <w:r>
        <w:rPr>
          <w:rFonts w:ascii="Comic Sans MS" w:hAnsi="Comic Sans MS"/>
          <w:snapToGrid w:val="0"/>
          <w:color w:val="FF00FF"/>
          <w:sz w:val="28"/>
        </w:rPr>
        <w:t xml:space="preserve"> </w:t>
      </w:r>
      <w:r>
        <w:rPr>
          <w:snapToGrid w:val="0"/>
        </w:rPr>
        <w:t>before payments are made.  The requirement for verification of delivery must be stated clearly and consistently within the contract’s other sections.</w:t>
      </w:r>
    </w:p>
    <w:p w14:paraId="71BBD4E0" w14:textId="77777777" w:rsidR="00BF4B58" w:rsidRDefault="00BF4B58" w:rsidP="001D2A16">
      <w:pPr>
        <w:rPr>
          <w:snapToGrid w:val="0"/>
        </w:rPr>
      </w:pPr>
      <w:r>
        <w:t xml:space="preserve">In addition to the requirements above, fixed unit price, performance based contracts for education and/or training services must also meet </w:t>
      </w:r>
      <w:r>
        <w:rPr>
          <w:snapToGrid w:val="0"/>
        </w:rPr>
        <w:t>the following Agency requirements:</w:t>
      </w:r>
    </w:p>
    <w:p w14:paraId="4DE27A4E" w14:textId="749F81C6" w:rsidR="00BF4B58" w:rsidRDefault="00922BE9" w:rsidP="00D72133">
      <w:pPr>
        <w:pStyle w:val="ListParagraph"/>
        <w:rPr>
          <w:snapToGrid w:val="0"/>
        </w:rPr>
      </w:pPr>
      <w:r>
        <w:rPr>
          <w:snapToGrid w:val="0"/>
        </w:rPr>
        <w:t>T</w:t>
      </w:r>
      <w:r w:rsidR="00BF4B58">
        <w:rPr>
          <w:snapToGrid w:val="0"/>
        </w:rPr>
        <w:t>he contract shall not</w:t>
      </w:r>
      <w:r w:rsidR="00BF4B58">
        <w:rPr>
          <w:i/>
          <w:snapToGrid w:val="0"/>
        </w:rPr>
        <w:t xml:space="preserve"> </w:t>
      </w:r>
      <w:r w:rsidR="00BF4B58">
        <w:rPr>
          <w:snapToGrid w:val="0"/>
        </w:rPr>
        <w:t>provide for earned payments simply on the basis of enrollment or the time the participant has remained in the training program, or without regard for demonstrated participant achievement;</w:t>
      </w:r>
    </w:p>
    <w:p w14:paraId="047ACF97" w14:textId="26427AE6" w:rsidR="00BF4B58" w:rsidRDefault="00922BE9" w:rsidP="00D72133">
      <w:pPr>
        <w:pStyle w:val="ListParagraph"/>
        <w:rPr>
          <w:snapToGrid w:val="0"/>
        </w:rPr>
      </w:pPr>
      <w:r>
        <w:rPr>
          <w:snapToGrid w:val="0"/>
        </w:rPr>
        <w:t>T</w:t>
      </w:r>
      <w:r w:rsidR="00BF4B58">
        <w:rPr>
          <w:snapToGrid w:val="0"/>
        </w:rPr>
        <w:t>he contract must provide for tiered payments, payment points, or a method to reduce payment in cases where individuals do not complete the training but are placed successfully in an occupation specified, or complete the training but are placed below the specified wage level;</w:t>
      </w:r>
    </w:p>
    <w:p w14:paraId="767A91BE" w14:textId="5F7187AB" w:rsidR="00BF4B58" w:rsidRDefault="00922BE9" w:rsidP="00D72133">
      <w:pPr>
        <w:pStyle w:val="ListParagraph"/>
        <w:rPr>
          <w:snapToGrid w:val="0"/>
        </w:rPr>
      </w:pPr>
      <w:r>
        <w:rPr>
          <w:snapToGrid w:val="0"/>
        </w:rPr>
        <w:lastRenderedPageBreak/>
        <w:t>I</w:t>
      </w:r>
      <w:r w:rsidR="00BF4B58">
        <w:rPr>
          <w:snapToGrid w:val="0"/>
        </w:rPr>
        <w:t>f using payment points, they must be defined both by requirements for demonstrated participant achievement and by standard time requirements to achieve participant performance levels;</w:t>
      </w:r>
    </w:p>
    <w:p w14:paraId="57362793" w14:textId="216E9B37" w:rsidR="00BF4B58" w:rsidRDefault="00922BE9" w:rsidP="00D72133">
      <w:pPr>
        <w:pStyle w:val="ListParagraph"/>
        <w:rPr>
          <w:snapToGrid w:val="0"/>
        </w:rPr>
      </w:pPr>
      <w:r>
        <w:rPr>
          <w:snapToGrid w:val="0"/>
        </w:rPr>
        <w:t>T</w:t>
      </w:r>
      <w:r w:rsidR="00BF4B58">
        <w:rPr>
          <w:snapToGrid w:val="0"/>
        </w:rPr>
        <w:t>he contract must describe curriculum components, curriculum length, specific skill acquisition standards referenced to payment points, and the tests/measures criteria by which participant achievement will be determined;</w:t>
      </w:r>
    </w:p>
    <w:p w14:paraId="53990E7D" w14:textId="2B455CA1" w:rsidR="00BF4B58" w:rsidRDefault="00922BE9" w:rsidP="00D72133">
      <w:pPr>
        <w:pStyle w:val="ListParagraph"/>
        <w:rPr>
          <w:snapToGrid w:val="0"/>
        </w:rPr>
      </w:pPr>
      <w:r>
        <w:rPr>
          <w:snapToGrid w:val="0"/>
        </w:rPr>
        <w:t>T</w:t>
      </w:r>
      <w:r w:rsidR="00BF4B58">
        <w:rPr>
          <w:snapToGrid w:val="0"/>
        </w:rPr>
        <w:t>he contract shall not</w:t>
      </w:r>
      <w:r w:rsidR="00BF4B58">
        <w:rPr>
          <w:i/>
          <w:snapToGrid w:val="0"/>
        </w:rPr>
        <w:t xml:space="preserve"> </w:t>
      </w:r>
      <w:r w:rsidR="00BF4B58">
        <w:rPr>
          <w:snapToGrid w:val="0"/>
        </w:rPr>
        <w:t>provide for payment of the full completion price without participants demonstrating contractually required achievement.  Proxies, such as placement, shall not be used to justify completion payments short of full performance;</w:t>
      </w:r>
    </w:p>
    <w:p w14:paraId="31CDB451" w14:textId="478110A0" w:rsidR="00BF4B58" w:rsidRDefault="00922BE9" w:rsidP="00D72133">
      <w:pPr>
        <w:pStyle w:val="ListParagraph"/>
        <w:rPr>
          <w:snapToGrid w:val="0"/>
        </w:rPr>
      </w:pPr>
      <w:r>
        <w:rPr>
          <w:snapToGrid w:val="0"/>
        </w:rPr>
        <w:t>P</w:t>
      </w:r>
      <w:r w:rsidR="00BF4B58">
        <w:rPr>
          <w:snapToGrid w:val="0"/>
        </w:rPr>
        <w:t xml:space="preserve">ayment reductions allowed for less than full success (low wage, non-completion) must be reasonable in proportion to the value lost by the </w:t>
      </w:r>
      <w:r w:rsidR="00D96CF0">
        <w:rPr>
          <w:snapToGrid w:val="0"/>
        </w:rPr>
        <w:t>Grantee</w:t>
      </w:r>
      <w:r w:rsidR="00BF4B58">
        <w:rPr>
          <w:snapToGrid w:val="0"/>
        </w:rPr>
        <w:t>;</w:t>
      </w:r>
    </w:p>
    <w:p w14:paraId="3B8B5846" w14:textId="3D67B220" w:rsidR="00BF4B58" w:rsidRDefault="00922BE9" w:rsidP="00D72133">
      <w:pPr>
        <w:pStyle w:val="ListParagraph"/>
        <w:rPr>
          <w:snapToGrid w:val="0"/>
        </w:rPr>
      </w:pPr>
      <w:r>
        <w:rPr>
          <w:snapToGrid w:val="0"/>
        </w:rPr>
        <w:t>T</w:t>
      </w:r>
      <w:r w:rsidR="00BF4B58">
        <w:rPr>
          <w:snapToGrid w:val="0"/>
        </w:rPr>
        <w:t>he contract shall not</w:t>
      </w:r>
      <w:r w:rsidR="00BF4B58">
        <w:rPr>
          <w:i/>
          <w:snapToGrid w:val="0"/>
        </w:rPr>
        <w:t xml:space="preserve"> </w:t>
      </w:r>
      <w:r w:rsidR="00BF4B58">
        <w:rPr>
          <w:snapToGrid w:val="0"/>
        </w:rPr>
        <w:t xml:space="preserve">allow placement payments based on an average of all participant wages; and </w:t>
      </w:r>
    </w:p>
    <w:p w14:paraId="6BC64EE4" w14:textId="2286D225" w:rsidR="00BF4B58" w:rsidRDefault="00922BE9" w:rsidP="00D72133">
      <w:pPr>
        <w:pStyle w:val="ListParagraph"/>
        <w:rPr>
          <w:snapToGrid w:val="0"/>
        </w:rPr>
      </w:pPr>
      <w:r>
        <w:rPr>
          <w:snapToGrid w:val="0"/>
        </w:rPr>
        <w:t>T</w:t>
      </w:r>
      <w:r w:rsidR="00BF4B58">
        <w:rPr>
          <w:snapToGrid w:val="0"/>
        </w:rPr>
        <w:t>he contract must provide for appropriate control of the selection of program participants to avoid contractor selection of trainees who already have the required skills.</w:t>
      </w:r>
    </w:p>
    <w:p w14:paraId="31CD7C63" w14:textId="7C088D16" w:rsidR="00BF4B58" w:rsidRDefault="00BF4B58" w:rsidP="001D2A16">
      <w:r>
        <w:t xml:space="preserve">The Agency also recommends that all fixed unit price, performance based contracts contain a description of the nature of the work and results to be obtained with sufficient precision to evaluate the contractor’s performance.  The Agency also recommends that fixed unit price, performance based contracts for services including education and training services, </w:t>
      </w:r>
      <w:r>
        <w:rPr>
          <w:snapToGrid w:val="0"/>
        </w:rPr>
        <w:t>contain standard benchmark payment terms which take into consideration the total length of the program and the costs projected to be incurred by the contractor to reach that benchmark point.</w:t>
      </w:r>
    </w:p>
    <w:p w14:paraId="3329A9AC" w14:textId="6F1989FD" w:rsidR="00BF4B58" w:rsidRDefault="00A80CEB" w:rsidP="00117F21">
      <w:pPr>
        <w:pStyle w:val="Bold"/>
      </w:pPr>
      <w:r>
        <w:t>Reference</w:t>
      </w:r>
      <w:r w:rsidR="00BF4B58">
        <w:t>:</w:t>
      </w:r>
    </w:p>
    <w:p w14:paraId="1CAAEC95" w14:textId="188FD793" w:rsidR="00BF4B58" w:rsidRPr="00BF4B58" w:rsidRDefault="00D301F6" w:rsidP="00D72133">
      <w:pPr>
        <w:pStyle w:val="Bibliography"/>
        <w:rPr>
          <w:rStyle w:val="Hyperlink"/>
          <w:b/>
        </w:rPr>
      </w:pPr>
      <w:r>
        <w:t>OMB Uniform Guidance: 2 CFR § 200.324 (prohibition on use of cost plus a percentage of cost and percentage of construction cost methods of contracting)</w:t>
      </w:r>
      <w:r w:rsidDel="00D301F6">
        <w:t xml:space="preserve"> </w:t>
      </w:r>
    </w:p>
    <w:p w14:paraId="6442DB5B" w14:textId="614DD786" w:rsidR="00BF4B58" w:rsidRPr="00BF4B58" w:rsidRDefault="00D301F6" w:rsidP="00D72133">
      <w:pPr>
        <w:pStyle w:val="Bibliography"/>
        <w:rPr>
          <w:rStyle w:val="Hyperlink"/>
          <w:b/>
        </w:rPr>
      </w:pPr>
      <w:r>
        <w:t>TxGMS: “Contract Cost and Price”</w:t>
      </w:r>
      <w:r w:rsidDel="00D301F6">
        <w:t xml:space="preserve"> </w:t>
      </w:r>
    </w:p>
    <w:p w14:paraId="73E619FB" w14:textId="02522792" w:rsidR="00720E2C" w:rsidRPr="00EA15CB" w:rsidRDefault="00720E2C" w:rsidP="00C5052E">
      <w:pPr>
        <w:pStyle w:val="Date"/>
      </w:pPr>
      <w:r>
        <w:t xml:space="preserve">Last Update:  </w:t>
      </w:r>
      <w:r w:rsidR="00F367B1">
        <w:t>October 1, 2023</w:t>
      </w:r>
    </w:p>
    <w:p w14:paraId="5D7FAFE9" w14:textId="77777777" w:rsidR="00BF4B58" w:rsidRPr="00C43597" w:rsidRDefault="00D72133" w:rsidP="001D2A16">
      <w:pPr>
        <w:pStyle w:val="hyperlinkcenter"/>
        <w:rPr>
          <w:snapToGrid w:val="0"/>
          <w:color w:val="000000"/>
        </w:rPr>
      </w:pPr>
      <w:hyperlink w:anchor="fifteen_toc" w:history="1">
        <w:r w:rsidR="00BF4B58" w:rsidRPr="00C43597">
          <w:rPr>
            <w:rStyle w:val="Hyperlink"/>
          </w:rPr>
          <w:t>Return to Chapter T</w:t>
        </w:r>
        <w:bookmarkStart w:id="698" w:name="_Hlt77657975"/>
        <w:r w:rsidR="00BF4B58" w:rsidRPr="00C43597">
          <w:rPr>
            <w:rStyle w:val="Hyperlink"/>
          </w:rPr>
          <w:t>a</w:t>
        </w:r>
        <w:bookmarkEnd w:id="698"/>
        <w:r w:rsidR="00BF4B58" w:rsidRPr="00C43597">
          <w:rPr>
            <w:rStyle w:val="Hyperlink"/>
          </w:rPr>
          <w:t>ble of Contents</w:t>
        </w:r>
      </w:hyperlink>
    </w:p>
    <w:p w14:paraId="27BF360B" w14:textId="7BF5EC8E" w:rsidR="00C423D5" w:rsidRDefault="00D72133" w:rsidP="001D2A16">
      <w:pPr>
        <w:pStyle w:val="hyperlinkcenter"/>
        <w:rPr>
          <w:b/>
          <w:snapToGrid w:val="0"/>
          <w:color w:val="FF0000"/>
        </w:rPr>
      </w:pPr>
      <w:hyperlink w:anchor="toc" w:history="1">
        <w:r w:rsidR="00BF4B58" w:rsidRPr="00C43597">
          <w:rPr>
            <w:rStyle w:val="Hyperlink"/>
          </w:rPr>
          <w:t>Return to FMGC Table of Contents</w:t>
        </w:r>
      </w:hyperlink>
    </w:p>
    <w:p w14:paraId="5D462818" w14:textId="77777777" w:rsidR="006A0BD7" w:rsidRDefault="006A0BD7" w:rsidP="001D2A16">
      <w:pPr>
        <w:pStyle w:val="hyperlinkcenter"/>
        <w:rPr>
          <w:b/>
          <w:snapToGrid w:val="0"/>
          <w:color w:val="FF0000"/>
        </w:rPr>
        <w:sectPr w:rsidR="006A0BD7" w:rsidSect="00CB1CD1">
          <w:footerReference w:type="default" r:id="rId52"/>
          <w:pgSz w:w="12240" w:h="15840"/>
          <w:pgMar w:top="1440" w:right="1440" w:bottom="1440" w:left="1440" w:header="720" w:footer="720" w:gutter="0"/>
          <w:cols w:space="720"/>
          <w:titlePg/>
          <w:docGrid w:linePitch="360"/>
        </w:sectPr>
      </w:pPr>
    </w:p>
    <w:p w14:paraId="78B5C5E8" w14:textId="77777777" w:rsidR="00C423D5" w:rsidRDefault="00C423D5" w:rsidP="001D2A16">
      <w:pPr>
        <w:pStyle w:val="hyperlinkcenter"/>
        <w:rPr>
          <w:b/>
          <w:snapToGrid w:val="0"/>
          <w:color w:val="FF0000"/>
        </w:rPr>
        <w:sectPr w:rsidR="00C423D5" w:rsidSect="00CB1CD1">
          <w:pgSz w:w="12240" w:h="15840"/>
          <w:pgMar w:top="1440" w:right="1440" w:bottom="1440" w:left="1440" w:header="720" w:footer="720" w:gutter="0"/>
          <w:cols w:space="720"/>
          <w:titlePg/>
          <w:docGrid w:linePitch="360"/>
        </w:sectPr>
      </w:pPr>
    </w:p>
    <w:p w14:paraId="5599CCF4" w14:textId="2A2C8878" w:rsidR="00BF4B58" w:rsidRDefault="00BF4B58" w:rsidP="001D2A16">
      <w:pPr>
        <w:pStyle w:val="Heading2"/>
      </w:pPr>
      <w:bookmarkStart w:id="699" w:name="fifteen_two"/>
      <w:bookmarkEnd w:id="699"/>
      <w:r>
        <w:t>15.2 Contract Elements</w:t>
      </w:r>
    </w:p>
    <w:p w14:paraId="08588CA1" w14:textId="77777777" w:rsidR="00BF4B58" w:rsidRPr="002A487C" w:rsidRDefault="00BF4B58" w:rsidP="001D2A16">
      <w:pPr>
        <w:tabs>
          <w:tab w:val="left" w:pos="5040"/>
        </w:tabs>
        <w:rPr>
          <w:rStyle w:val="IntenseEmphasis"/>
        </w:rPr>
      </w:pPr>
      <w:bookmarkStart w:id="700" w:name="_Hlt105579947"/>
      <w:r w:rsidRPr="002A487C">
        <w:rPr>
          <w:rStyle w:val="IntenseEmphasis"/>
        </w:rPr>
        <w:t xml:space="preserve">All contracts must contain necessary elements to ensure that all parties understand the terms of the agreement. </w:t>
      </w:r>
      <w:bookmarkEnd w:id="700"/>
    </w:p>
    <w:p w14:paraId="4817A3C0" w14:textId="28CC1576" w:rsidR="00BF4B58" w:rsidRDefault="00BF4B58" w:rsidP="001D2A16">
      <w:r>
        <w:t xml:space="preserve">Agreements must satisfy the legal requirements that create contractual relationships:  </w:t>
      </w:r>
      <w:r>
        <w:rPr>
          <w:snapToGrid w:val="0"/>
        </w:rPr>
        <w:t xml:space="preserve">1) </w:t>
      </w:r>
      <w:hyperlink w:anchor="mutualassent" w:history="1">
        <w:r>
          <w:rPr>
            <w:rStyle w:val="Hyperlink"/>
          </w:rPr>
          <w:t>manifestation of mutual assent</w:t>
        </w:r>
      </w:hyperlink>
      <w:r>
        <w:rPr>
          <w:snapToGrid w:val="0"/>
        </w:rPr>
        <w:t xml:space="preserve">, 2) </w:t>
      </w:r>
      <w:hyperlink w:anchor="consideration" w:history="1">
        <w:r>
          <w:rPr>
            <w:rStyle w:val="Hyperlink"/>
          </w:rPr>
          <w:t>consideration</w:t>
        </w:r>
      </w:hyperlink>
      <w:r>
        <w:rPr>
          <w:snapToGrid w:val="0"/>
        </w:rPr>
        <w:t xml:space="preserve">, 3) </w:t>
      </w:r>
      <w:hyperlink w:anchor="legalityofobject" w:history="1">
        <w:r>
          <w:rPr>
            <w:rStyle w:val="Hyperlink"/>
          </w:rPr>
          <w:t>legality of object</w:t>
        </w:r>
      </w:hyperlink>
      <w:r>
        <w:rPr>
          <w:snapToGrid w:val="0"/>
        </w:rPr>
        <w:t xml:space="preserve">, and 4) </w:t>
      </w:r>
      <w:hyperlink w:anchor="capacityofparties" w:history="1">
        <w:r>
          <w:rPr>
            <w:rStyle w:val="Hyperlink"/>
          </w:rPr>
          <w:t>capacity of the parties</w:t>
        </w:r>
      </w:hyperlink>
      <w:r>
        <w:t xml:space="preserve">.  All </w:t>
      </w:r>
      <w:hyperlink w:anchor="subcontractor" w:history="1">
        <w:r>
          <w:rPr>
            <w:rStyle w:val="Hyperlink"/>
          </w:rPr>
          <w:t>subcontracted</w:t>
        </w:r>
      </w:hyperlink>
      <w:r>
        <w:t xml:space="preserve"> services must be secured by a written contract.  Larger contracts containing multiple sections should include a table of contents to ensure nothing is omitted.  The </w:t>
      </w:r>
      <w:hyperlink w:anchor="agency" w:history="1">
        <w:r w:rsidR="000C667F" w:rsidRPr="00D468D6">
          <w:rPr>
            <w:rStyle w:val="Hyperlink"/>
          </w:rPr>
          <w:t>Agency</w:t>
        </w:r>
      </w:hyperlink>
      <w:r w:rsidR="000C667F" w:rsidRPr="002769C2">
        <w:t xml:space="preserve"> </w:t>
      </w:r>
      <w:r>
        <w:t>requires that contract instruments contain the structural elements described below, as appropriate.  In addition, t</w:t>
      </w:r>
      <w:r>
        <w:rPr>
          <w:snapToGrid w:val="0"/>
        </w:rPr>
        <w:t xml:space="preserve">he </w:t>
      </w:r>
      <w:r>
        <w:t>Ag</w:t>
      </w:r>
      <w:bookmarkStart w:id="701" w:name="_Hlt105816323"/>
      <w:r>
        <w:t>e</w:t>
      </w:r>
      <w:bookmarkEnd w:id="701"/>
      <w:r>
        <w:t>ncy</w:t>
      </w:r>
      <w:r>
        <w:rPr>
          <w:snapToGrid w:val="0"/>
        </w:rPr>
        <w:t xml:space="preserve"> recommends that all </w:t>
      </w:r>
      <w:hyperlink r:id="rId53" w:anchor="contractor" w:history="1">
        <w:hyperlink w:anchor="contractor" w:history="1">
          <w:r w:rsidR="00B47C0E">
            <w:rPr>
              <w:rStyle w:val="Hyperlink"/>
            </w:rPr>
            <w:t>Grantees</w:t>
          </w:r>
        </w:hyperlink>
      </w:hyperlink>
      <w:r>
        <w:rPr>
          <w:snapToGrid w:val="0"/>
        </w:rPr>
        <w:t xml:space="preserve"> and </w:t>
      </w:r>
      <w:r w:rsidR="004C05CE">
        <w:t>subgrantees (subrecipients)</w:t>
      </w:r>
      <w:r>
        <w:rPr>
          <w:snapToGrid w:val="0"/>
        </w:rPr>
        <w:t xml:space="preserve"> implement a contract review process and procedures to ensure that all contracts include required provisions and assurances.</w:t>
      </w:r>
    </w:p>
    <w:p w14:paraId="4DF1DD7B" w14:textId="77777777" w:rsidR="00BF4B58" w:rsidRPr="00D72133" w:rsidRDefault="00BF4B58" w:rsidP="00D72133">
      <w:pPr>
        <w:pStyle w:val="Heading3"/>
        <w:rPr>
          <w:b w:val="0"/>
        </w:rPr>
      </w:pPr>
      <w:r w:rsidRPr="00D72133">
        <w:t>Signature or Cover Page</w:t>
      </w:r>
    </w:p>
    <w:p w14:paraId="52CAA4A1" w14:textId="77777777" w:rsidR="00BF4B58" w:rsidRDefault="00BF4B58" w:rsidP="001D2A16">
      <w:r>
        <w:rPr>
          <w:snapToGrid w:val="0"/>
        </w:rPr>
        <w:t xml:space="preserve">All contracts, including modifications, must be written and properly signed by authorized representatives of the contracting parties.  At a minimum, </w:t>
      </w:r>
      <w:r>
        <w:t>the signature or cover page must include the following elements:</w:t>
      </w:r>
    </w:p>
    <w:p w14:paraId="431A9260" w14:textId="77777777" w:rsidR="00BF4B58" w:rsidRPr="001B612B" w:rsidRDefault="00BF4B58" w:rsidP="00D72133">
      <w:pPr>
        <w:pStyle w:val="ListParagraph"/>
        <w:numPr>
          <w:ilvl w:val="0"/>
          <w:numId w:val="109"/>
        </w:numPr>
        <w:rPr>
          <w:snapToGrid w:val="0"/>
        </w:rPr>
      </w:pPr>
      <w:r w:rsidRPr="001B612B">
        <w:rPr>
          <w:snapToGrid w:val="0"/>
        </w:rPr>
        <w:t>a purpose statement;</w:t>
      </w:r>
    </w:p>
    <w:p w14:paraId="6D6E3734" w14:textId="77777777" w:rsidR="00BF4B58" w:rsidRPr="001B612B" w:rsidRDefault="00BF4B58" w:rsidP="00D72133">
      <w:pPr>
        <w:pStyle w:val="ListParagraph"/>
        <w:numPr>
          <w:ilvl w:val="0"/>
          <w:numId w:val="109"/>
        </w:numPr>
        <w:rPr>
          <w:snapToGrid w:val="0"/>
        </w:rPr>
      </w:pPr>
      <w:r w:rsidRPr="001B612B">
        <w:rPr>
          <w:snapToGrid w:val="0"/>
        </w:rPr>
        <w:t>names, titles and addresses of the responsible parties to the contract;</w:t>
      </w:r>
    </w:p>
    <w:p w14:paraId="3848A6EC" w14:textId="77777777" w:rsidR="00BF4B58" w:rsidRPr="001B612B" w:rsidRDefault="00BF4B58" w:rsidP="00D72133">
      <w:pPr>
        <w:pStyle w:val="ListParagraph"/>
        <w:numPr>
          <w:ilvl w:val="0"/>
          <w:numId w:val="109"/>
        </w:numPr>
        <w:rPr>
          <w:snapToGrid w:val="0"/>
        </w:rPr>
      </w:pPr>
      <w:r w:rsidRPr="001B612B">
        <w:rPr>
          <w:snapToGrid w:val="0"/>
        </w:rPr>
        <w:t>beginning and ending dates for the contract;</w:t>
      </w:r>
    </w:p>
    <w:p w14:paraId="56388E44" w14:textId="77777777" w:rsidR="00BF4B58" w:rsidRPr="001B612B" w:rsidRDefault="00BF4B58" w:rsidP="00D72133">
      <w:pPr>
        <w:pStyle w:val="ListParagraph"/>
        <w:numPr>
          <w:ilvl w:val="0"/>
          <w:numId w:val="109"/>
        </w:numPr>
        <w:rPr>
          <w:snapToGrid w:val="0"/>
        </w:rPr>
      </w:pPr>
      <w:r w:rsidRPr="001B612B">
        <w:rPr>
          <w:snapToGrid w:val="0"/>
        </w:rPr>
        <w:t>type of contract (i.e. cost reimbursement or fixed unit price);</w:t>
      </w:r>
    </w:p>
    <w:p w14:paraId="52B69B12" w14:textId="77777777" w:rsidR="00BF4B58" w:rsidRPr="001B612B" w:rsidRDefault="00BF4B58" w:rsidP="00D72133">
      <w:pPr>
        <w:pStyle w:val="ListParagraph"/>
        <w:numPr>
          <w:ilvl w:val="0"/>
          <w:numId w:val="109"/>
        </w:numPr>
        <w:rPr>
          <w:snapToGrid w:val="0"/>
        </w:rPr>
      </w:pPr>
      <w:r w:rsidRPr="001B612B">
        <w:rPr>
          <w:snapToGrid w:val="0"/>
        </w:rPr>
        <w:t xml:space="preserve">total </w:t>
      </w:r>
      <w:r w:rsidRPr="00424709">
        <w:t>obligated</w:t>
      </w:r>
      <w:r w:rsidRPr="001B612B">
        <w:rPr>
          <w:snapToGrid w:val="0"/>
        </w:rPr>
        <w:t xml:space="preserve"> dollar amount of the contract;</w:t>
      </w:r>
    </w:p>
    <w:p w14:paraId="4267EF9C" w14:textId="77777777" w:rsidR="00BF4B58" w:rsidRPr="001B612B" w:rsidRDefault="00BF4B58" w:rsidP="00D72133">
      <w:pPr>
        <w:pStyle w:val="ListParagraph"/>
        <w:numPr>
          <w:ilvl w:val="0"/>
          <w:numId w:val="109"/>
        </w:numPr>
        <w:rPr>
          <w:snapToGrid w:val="0"/>
        </w:rPr>
      </w:pPr>
      <w:r w:rsidRPr="001B612B">
        <w:rPr>
          <w:snapToGrid w:val="0"/>
        </w:rPr>
        <w:t xml:space="preserve">funding source(s); </w:t>
      </w:r>
    </w:p>
    <w:p w14:paraId="286006FE" w14:textId="77777777" w:rsidR="00BF4B58" w:rsidRPr="001B612B" w:rsidRDefault="00BF4B58" w:rsidP="00D72133">
      <w:pPr>
        <w:pStyle w:val="ListParagraph"/>
        <w:numPr>
          <w:ilvl w:val="0"/>
          <w:numId w:val="109"/>
        </w:numPr>
        <w:rPr>
          <w:snapToGrid w:val="0"/>
        </w:rPr>
      </w:pPr>
      <w:r w:rsidRPr="001B612B">
        <w:rPr>
          <w:snapToGrid w:val="0"/>
        </w:rPr>
        <w:t>federal ID number; and</w:t>
      </w:r>
    </w:p>
    <w:p w14:paraId="06F91784" w14:textId="77777777" w:rsidR="00BF4B58" w:rsidRPr="001B612B" w:rsidRDefault="00BF4B58" w:rsidP="00D72133">
      <w:pPr>
        <w:pStyle w:val="ListParagraph"/>
        <w:numPr>
          <w:ilvl w:val="0"/>
          <w:numId w:val="109"/>
        </w:numPr>
        <w:rPr>
          <w:snapToGrid w:val="0"/>
        </w:rPr>
      </w:pPr>
      <w:r w:rsidRPr="001B612B">
        <w:rPr>
          <w:snapToGrid w:val="0"/>
        </w:rPr>
        <w:t>signatures and date blocks, including typed names and titles.</w:t>
      </w:r>
    </w:p>
    <w:p w14:paraId="1D07E33E" w14:textId="77777777" w:rsidR="00BF4B58" w:rsidRPr="00057C93" w:rsidRDefault="00BF4B58" w:rsidP="00D72133">
      <w:pPr>
        <w:pStyle w:val="Heading3"/>
      </w:pPr>
      <w:r w:rsidRPr="00D72133">
        <w:t>Definition of Key Terms</w:t>
      </w:r>
    </w:p>
    <w:p w14:paraId="52A59584" w14:textId="77777777" w:rsidR="00BF4B58" w:rsidRDefault="00BF4B58" w:rsidP="001D2A16">
      <w:pPr>
        <w:rPr>
          <w:snapToGrid w:val="0"/>
        </w:rPr>
      </w:pPr>
      <w:r>
        <w:rPr>
          <w:snapToGrid w:val="0"/>
        </w:rPr>
        <w:t>This section must define terms, conditions, acronyms and terminology used throughout the contract.  These terms may be general or specific to the funding agency or award.</w:t>
      </w:r>
    </w:p>
    <w:p w14:paraId="3565DA8C" w14:textId="77777777" w:rsidR="00BF4B58" w:rsidRPr="00D72133" w:rsidRDefault="00BF4B58" w:rsidP="00D72133">
      <w:pPr>
        <w:pStyle w:val="Heading3"/>
      </w:pPr>
      <w:r w:rsidRPr="00D72133">
        <w:t>Statement of Work or Deliverables</w:t>
      </w:r>
    </w:p>
    <w:p w14:paraId="1F7DEE6D" w14:textId="77777777" w:rsidR="00BF4B58" w:rsidRDefault="00BF4B58" w:rsidP="001D2A16">
      <w:pPr>
        <w:rPr>
          <w:snapToGrid w:val="0"/>
        </w:rPr>
      </w:pPr>
      <w:r>
        <w:rPr>
          <w:snapToGrid w:val="0"/>
        </w:rPr>
        <w:t xml:space="preserve">Each contract must contain an adequate narrative description of the quantity and quality of work to be performed or goods to be received under the contract. </w:t>
      </w:r>
      <w:r w:rsidR="00D1694F">
        <w:rPr>
          <w:snapToGrid w:val="0"/>
        </w:rPr>
        <w:t xml:space="preserve"> </w:t>
      </w:r>
      <w:r>
        <w:rPr>
          <w:snapToGrid w:val="0"/>
        </w:rPr>
        <w:t xml:space="preserve">This clause may refer to a negotiated </w:t>
      </w:r>
      <w:r>
        <w:rPr>
          <w:snapToGrid w:val="0"/>
        </w:rPr>
        <w:lastRenderedPageBreak/>
        <w:t>statement of work or deliverables, based on the selected proposal or bid.  At a minimum, the statement of work or deliverables must contain the following, as applicable:</w:t>
      </w:r>
    </w:p>
    <w:p w14:paraId="3D307C9A" w14:textId="77777777" w:rsidR="00BF4B58" w:rsidRPr="001B612B" w:rsidRDefault="00BF4B58" w:rsidP="00D72133">
      <w:pPr>
        <w:pStyle w:val="ListParagraph"/>
        <w:numPr>
          <w:ilvl w:val="0"/>
          <w:numId w:val="108"/>
        </w:numPr>
        <w:rPr>
          <w:snapToGrid w:val="0"/>
        </w:rPr>
      </w:pPr>
      <w:r w:rsidRPr="001B612B">
        <w:rPr>
          <w:snapToGrid w:val="0"/>
        </w:rPr>
        <w:t>a specific description of services or goods to be provided, the dates the contracted work is to begin and end, start and ending date of merchandise delivery, start-up and closeout dates;</w:t>
      </w:r>
    </w:p>
    <w:p w14:paraId="0828F1D8" w14:textId="77777777" w:rsidR="00BF4B58" w:rsidRPr="001B612B" w:rsidRDefault="00BF4B58" w:rsidP="00D72133">
      <w:pPr>
        <w:pStyle w:val="ListParagraph"/>
        <w:numPr>
          <w:ilvl w:val="0"/>
          <w:numId w:val="108"/>
        </w:numPr>
        <w:rPr>
          <w:snapToGrid w:val="0"/>
        </w:rPr>
      </w:pPr>
      <w:r w:rsidRPr="001B612B">
        <w:rPr>
          <w:snapToGrid w:val="0"/>
        </w:rPr>
        <w:t>key elements of service package (services only), for example, assessment, case management, counseling, placement, frequency of client contact, follow-up, etc;</w:t>
      </w:r>
    </w:p>
    <w:p w14:paraId="25D2B367" w14:textId="77777777" w:rsidR="00BF4B58" w:rsidRPr="001B612B" w:rsidRDefault="00BF4B58" w:rsidP="00D72133">
      <w:pPr>
        <w:pStyle w:val="ListParagraph"/>
        <w:numPr>
          <w:ilvl w:val="0"/>
          <w:numId w:val="108"/>
        </w:numPr>
        <w:rPr>
          <w:snapToGrid w:val="0"/>
        </w:rPr>
      </w:pPr>
      <w:r w:rsidRPr="001B612B">
        <w:rPr>
          <w:snapToGrid w:val="0"/>
        </w:rPr>
        <w:t>length of service activities (services only), for example, curriculum must include subject areas and number of hours/weeks of attendance, and defined number and dates of each training/education cycle;</w:t>
      </w:r>
    </w:p>
    <w:p w14:paraId="1F393848" w14:textId="77777777" w:rsidR="00BF4B58" w:rsidRPr="001B612B" w:rsidRDefault="00BF4B58" w:rsidP="00D72133">
      <w:pPr>
        <w:pStyle w:val="ListParagraph"/>
        <w:numPr>
          <w:ilvl w:val="0"/>
          <w:numId w:val="108"/>
        </w:numPr>
        <w:rPr>
          <w:snapToGrid w:val="0"/>
        </w:rPr>
      </w:pPr>
      <w:r w:rsidRPr="001B612B">
        <w:rPr>
          <w:snapToGrid w:val="0"/>
        </w:rPr>
        <w:t>expected outcome(s) (services only) and description of how the outcome will be measured and documented;</w:t>
      </w:r>
    </w:p>
    <w:p w14:paraId="7130EF08" w14:textId="77777777" w:rsidR="00BF4B58" w:rsidRPr="001B612B" w:rsidRDefault="00BF4B58" w:rsidP="00D72133">
      <w:pPr>
        <w:pStyle w:val="ListParagraph"/>
        <w:numPr>
          <w:ilvl w:val="0"/>
          <w:numId w:val="108"/>
        </w:numPr>
        <w:rPr>
          <w:snapToGrid w:val="0"/>
        </w:rPr>
      </w:pPr>
      <w:r w:rsidRPr="001B612B">
        <w:rPr>
          <w:snapToGrid w:val="0"/>
        </w:rPr>
        <w:t>list of barriers (training and education services only) to be addressed, participant selection criteria, and methods of removing barriers, if applicable;</w:t>
      </w:r>
    </w:p>
    <w:p w14:paraId="7D4EEDAE" w14:textId="77777777" w:rsidR="006B4F36" w:rsidRPr="001B612B" w:rsidRDefault="00BF4B58" w:rsidP="00D72133">
      <w:pPr>
        <w:pStyle w:val="ListParagraph"/>
        <w:numPr>
          <w:ilvl w:val="0"/>
          <w:numId w:val="108"/>
        </w:numPr>
        <w:rPr>
          <w:snapToGrid w:val="0"/>
        </w:rPr>
      </w:pPr>
      <w:r w:rsidRPr="001B612B">
        <w:rPr>
          <w:snapToGrid w:val="0"/>
        </w:rPr>
        <w:t>expenditure schedule;</w:t>
      </w:r>
    </w:p>
    <w:p w14:paraId="58011C14" w14:textId="77777777" w:rsidR="006B4F36" w:rsidRPr="006B4F36" w:rsidRDefault="00BF4B58" w:rsidP="00D72133">
      <w:pPr>
        <w:pStyle w:val="ListParagraph"/>
        <w:numPr>
          <w:ilvl w:val="0"/>
          <w:numId w:val="108"/>
        </w:numPr>
      </w:pPr>
      <w:r w:rsidRPr="001B612B">
        <w:rPr>
          <w:snapToGrid w:val="0"/>
        </w:rPr>
        <w:t>requirement to maintain records of participant information; and</w:t>
      </w:r>
      <w:r w:rsidR="006B4F36" w:rsidRPr="001B612B">
        <w:rPr>
          <w:snapToGrid w:val="0"/>
        </w:rPr>
        <w:t xml:space="preserve"> </w:t>
      </w:r>
    </w:p>
    <w:p w14:paraId="3D9F0C73" w14:textId="77777777" w:rsidR="00BF4B58" w:rsidRPr="006B4F36" w:rsidRDefault="00BF4B58" w:rsidP="00D72133">
      <w:pPr>
        <w:pStyle w:val="ListParagraph"/>
        <w:numPr>
          <w:ilvl w:val="0"/>
          <w:numId w:val="108"/>
        </w:numPr>
      </w:pPr>
      <w:r w:rsidRPr="001B612B">
        <w:rPr>
          <w:snapToGrid w:val="0"/>
        </w:rPr>
        <w:t>performance standards</w:t>
      </w:r>
      <w:r w:rsidRPr="001B612B">
        <w:rPr>
          <w:i/>
          <w:snapToGrid w:val="0"/>
        </w:rPr>
        <w:t xml:space="preserve"> </w:t>
      </w:r>
      <w:r w:rsidRPr="001B612B">
        <w:rPr>
          <w:snapToGrid w:val="0"/>
        </w:rPr>
        <w:t>defining the minimum levels of perfo</w:t>
      </w:r>
      <w:r w:rsidR="006B4F36" w:rsidRPr="001B612B">
        <w:rPr>
          <w:snapToGrid w:val="0"/>
        </w:rPr>
        <w:t xml:space="preserve">rmance according to the type of </w:t>
      </w:r>
      <w:r w:rsidRPr="001B612B">
        <w:rPr>
          <w:snapToGrid w:val="0"/>
        </w:rPr>
        <w:t>contract.  Such minimum performance levels must be quantifiable and stated in unambiguous terms.</w:t>
      </w:r>
    </w:p>
    <w:p w14:paraId="19AD61CF" w14:textId="77777777" w:rsidR="006B4F36" w:rsidRPr="00057C93" w:rsidRDefault="00BF4B58" w:rsidP="00D72133">
      <w:pPr>
        <w:pStyle w:val="Heading3"/>
      </w:pPr>
      <w:r w:rsidRPr="00D72133">
        <w:t>Payment Provisions</w:t>
      </w:r>
      <w:r w:rsidRPr="00057C93">
        <w:t xml:space="preserve"> </w:t>
      </w:r>
    </w:p>
    <w:p w14:paraId="2B8E075C" w14:textId="77777777" w:rsidR="00BF4B58" w:rsidRDefault="00BF4B58" w:rsidP="001D2A16">
      <w:r>
        <w:t>This section must outline when and how payments will be made to the subcontractor based on satisfactory program implementation or delivery of items/goods.  These provisions must include, at a minimum, the:</w:t>
      </w:r>
    </w:p>
    <w:p w14:paraId="02BD2101" w14:textId="77777777" w:rsidR="00BF4B58" w:rsidRPr="001B612B" w:rsidRDefault="00BF4B58" w:rsidP="00D72133">
      <w:pPr>
        <w:pStyle w:val="ListParagraph"/>
        <w:numPr>
          <w:ilvl w:val="0"/>
          <w:numId w:val="107"/>
        </w:numPr>
        <w:rPr>
          <w:snapToGrid w:val="0"/>
        </w:rPr>
      </w:pPr>
      <w:r w:rsidRPr="001B612B">
        <w:rPr>
          <w:snapToGrid w:val="0"/>
        </w:rPr>
        <w:t>maximum amount payable;</w:t>
      </w:r>
    </w:p>
    <w:p w14:paraId="2CA7C8E7" w14:textId="77777777" w:rsidR="00BF4B58" w:rsidRPr="001B612B" w:rsidRDefault="00BF4B58" w:rsidP="00D72133">
      <w:pPr>
        <w:pStyle w:val="ListParagraph"/>
        <w:numPr>
          <w:ilvl w:val="0"/>
          <w:numId w:val="107"/>
        </w:numPr>
        <w:rPr>
          <w:snapToGrid w:val="0"/>
        </w:rPr>
      </w:pPr>
      <w:r w:rsidRPr="001B612B">
        <w:rPr>
          <w:snapToGrid w:val="0"/>
        </w:rPr>
        <w:t>methods of payment and/or payment schedule;</w:t>
      </w:r>
    </w:p>
    <w:p w14:paraId="3BD31FD6" w14:textId="77777777" w:rsidR="00BF4B58" w:rsidRPr="001B612B" w:rsidRDefault="00BF4B58" w:rsidP="00D72133">
      <w:pPr>
        <w:pStyle w:val="ListParagraph"/>
        <w:numPr>
          <w:ilvl w:val="0"/>
          <w:numId w:val="107"/>
        </w:numPr>
        <w:rPr>
          <w:snapToGrid w:val="0"/>
        </w:rPr>
      </w:pPr>
      <w:r w:rsidRPr="001B612B">
        <w:rPr>
          <w:snapToGrid w:val="0"/>
        </w:rPr>
        <w:t>definition of the types of payments and invoicing procedures, such as format and due dates according to the type of contract;</w:t>
      </w:r>
    </w:p>
    <w:p w14:paraId="2D791E06" w14:textId="77777777" w:rsidR="00BF4B58" w:rsidRPr="001B612B" w:rsidRDefault="00BF4B58" w:rsidP="00D72133">
      <w:pPr>
        <w:pStyle w:val="ListParagraph"/>
        <w:numPr>
          <w:ilvl w:val="0"/>
          <w:numId w:val="107"/>
        </w:numPr>
        <w:rPr>
          <w:snapToGrid w:val="0"/>
        </w:rPr>
      </w:pPr>
      <w:r w:rsidRPr="001B612B">
        <w:rPr>
          <w:snapToGrid w:val="0"/>
        </w:rPr>
        <w:t>provisions for advancing of funds, if relevant; and</w:t>
      </w:r>
    </w:p>
    <w:p w14:paraId="1A819862" w14:textId="77777777" w:rsidR="00BF4B58" w:rsidRPr="004330F5" w:rsidRDefault="00BF4B58" w:rsidP="00D72133">
      <w:pPr>
        <w:pStyle w:val="ListParagraph"/>
        <w:numPr>
          <w:ilvl w:val="0"/>
          <w:numId w:val="107"/>
        </w:numPr>
      </w:pPr>
      <w:r w:rsidRPr="001B612B">
        <w:rPr>
          <w:snapToGrid w:val="0"/>
        </w:rPr>
        <w:t>liquidation of advances and recovery in the event of nonperformance.</w:t>
      </w:r>
    </w:p>
    <w:p w14:paraId="78BFB706" w14:textId="77777777" w:rsidR="00BF4B58" w:rsidRPr="00057C93" w:rsidRDefault="00BF4B58" w:rsidP="00D72133">
      <w:pPr>
        <w:pStyle w:val="Heading3"/>
      </w:pPr>
      <w:r w:rsidRPr="00D72133">
        <w:lastRenderedPageBreak/>
        <w:t>Compliance with Laws and Regulations</w:t>
      </w:r>
    </w:p>
    <w:p w14:paraId="6DDD4FB2" w14:textId="57A66A8B" w:rsidR="00BF4B58" w:rsidRDefault="00BF4B58" w:rsidP="001D2A16">
      <w:pPr>
        <w:rPr>
          <w:snapToGrid w:val="0"/>
        </w:rPr>
      </w:pPr>
      <w:r>
        <w:rPr>
          <w:snapToGrid w:val="0"/>
        </w:rPr>
        <w:t xml:space="preserve">The contract must include clauses or statements that require compliance with applicable laws and regulations.  Note, such clauses or statements alone are not sufficient to protect the </w:t>
      </w:r>
      <w:r w:rsidR="00C22DC3">
        <w:t xml:space="preserve">Grantee </w:t>
      </w:r>
      <w:r>
        <w:rPr>
          <w:snapToGrid w:val="0"/>
        </w:rPr>
        <w:t xml:space="preserve">in a legal dispute.  The contract should outline the conditions and manner under which the contract may be terminated and the basis for settlement (see also </w:t>
      </w:r>
      <w:hyperlink w:anchor="twentyone_toc" w:history="1">
        <w:r>
          <w:rPr>
            <w:rStyle w:val="Hyperlink"/>
          </w:rPr>
          <w:t>Chapter 21</w:t>
        </w:r>
      </w:hyperlink>
      <w:r w:rsidR="00C141DD">
        <w:rPr>
          <w:snapToGrid w:val="0"/>
        </w:rPr>
        <w:t xml:space="preserve"> of this manual)</w:t>
      </w:r>
      <w:r>
        <w:rPr>
          <w:snapToGrid w:val="0"/>
        </w:rPr>
        <w:t>.</w:t>
      </w:r>
      <w:r>
        <w:t xml:space="preserve">  The following provisions must be included in all contracts as applicable.</w:t>
      </w:r>
    </w:p>
    <w:p w14:paraId="61337C1B" w14:textId="26523B0D" w:rsidR="00057C93" w:rsidRPr="00057C93" w:rsidRDefault="00BF4B58" w:rsidP="00D72133">
      <w:pPr>
        <w:pStyle w:val="Heading4"/>
      </w:pPr>
      <w:r w:rsidRPr="00D72133">
        <w:t>Termination for Default</w:t>
      </w:r>
    </w:p>
    <w:p w14:paraId="5E475CDE" w14:textId="16BB2BC4" w:rsidR="00BF4B58" w:rsidRPr="00424709" w:rsidRDefault="00057C93" w:rsidP="00D72133">
      <w:pPr>
        <w:rPr>
          <w:snapToGrid w:val="0"/>
        </w:rPr>
      </w:pPr>
      <w:r>
        <w:rPr>
          <w:snapToGrid w:val="0"/>
        </w:rPr>
        <w:t>G</w:t>
      </w:r>
      <w:r w:rsidR="00BF4B58" w:rsidRPr="00424709">
        <w:rPr>
          <w:snapToGrid w:val="0"/>
        </w:rPr>
        <w:t>ives both parties the right to terminate the contract for either party’s failure to perform its obligations under the contract.  For example, if the</w:t>
      </w:r>
      <w:r w:rsidR="006B4F36" w:rsidRPr="00424709">
        <w:rPr>
          <w:snapToGrid w:val="0"/>
        </w:rPr>
        <w:t xml:space="preserve"> </w:t>
      </w:r>
      <w:r w:rsidR="00BF4B58" w:rsidRPr="00424709">
        <w:rPr>
          <w:snapToGrid w:val="0"/>
        </w:rPr>
        <w:t xml:space="preserve">contractor does not perform the services required, the </w:t>
      </w:r>
      <w:r w:rsidR="00C22DC3">
        <w:rPr>
          <w:snapToGrid w:val="0"/>
        </w:rPr>
        <w:t xml:space="preserve">Grantee </w:t>
      </w:r>
      <w:r w:rsidR="00BF4B58" w:rsidRPr="00424709">
        <w:rPr>
          <w:snapToGrid w:val="0"/>
        </w:rPr>
        <w:t xml:space="preserve">may terminate; or if the </w:t>
      </w:r>
      <w:r w:rsidR="00C22DC3">
        <w:rPr>
          <w:snapToGrid w:val="0"/>
        </w:rPr>
        <w:t xml:space="preserve">Grantee </w:t>
      </w:r>
      <w:r w:rsidR="00BF4B58" w:rsidRPr="00424709">
        <w:rPr>
          <w:snapToGrid w:val="0"/>
        </w:rPr>
        <w:t>does not pay the contractor, the contractor may terminate.  This provision must be included in all contracts in excess of $10,000.</w:t>
      </w:r>
    </w:p>
    <w:p w14:paraId="2F4A0C6D" w14:textId="540F0B1E" w:rsidR="00FA6F44" w:rsidRDefault="00BF4B58" w:rsidP="00D72133">
      <w:pPr>
        <w:rPr>
          <w:snapToGrid w:val="0"/>
        </w:rPr>
      </w:pPr>
      <w:r>
        <w:rPr>
          <w:snapToGrid w:val="0"/>
        </w:rPr>
        <w:t xml:space="preserve">As both situations represent breaches of contract, this section must describe the administrative, contractual, or legal remedies available to the parties, including possible sanctions and penalties as may be appropriate (see also </w:t>
      </w:r>
      <w:hyperlink w:anchor="twentyone_toc" w:history="1">
        <w:r w:rsidR="0071692B">
          <w:rPr>
            <w:rStyle w:val="Hyperlink"/>
          </w:rPr>
          <w:t>Chapter 21</w:t>
        </w:r>
      </w:hyperlink>
      <w:r w:rsidR="00C141DD">
        <w:rPr>
          <w:snapToGrid w:val="0"/>
        </w:rPr>
        <w:t xml:space="preserve"> of this manual)</w:t>
      </w:r>
      <w:r>
        <w:rPr>
          <w:snapToGrid w:val="0"/>
        </w:rPr>
        <w:t>.</w:t>
      </w:r>
    </w:p>
    <w:p w14:paraId="3763E613" w14:textId="602A6500" w:rsidR="00057C93" w:rsidRPr="00057C93" w:rsidRDefault="00BF4B58" w:rsidP="00D72133">
      <w:pPr>
        <w:pStyle w:val="Heading4"/>
      </w:pPr>
      <w:r w:rsidRPr="00D72133">
        <w:t>Termination for Convenience</w:t>
      </w:r>
    </w:p>
    <w:p w14:paraId="051C4E21" w14:textId="192989AE" w:rsidR="00FA6F44" w:rsidRPr="00FA6F44" w:rsidRDefault="00057C93" w:rsidP="00D72133">
      <w:r>
        <w:t>A</w:t>
      </w:r>
      <w:r w:rsidR="00BF4B58">
        <w:rPr>
          <w:snapToGrid w:val="0"/>
        </w:rPr>
        <w:t xml:space="preserve">llows the </w:t>
      </w:r>
      <w:r w:rsidR="00C22DC3">
        <w:rPr>
          <w:snapToGrid w:val="0"/>
        </w:rPr>
        <w:t xml:space="preserve">Grantee </w:t>
      </w:r>
      <w:r w:rsidR="00BF4B58">
        <w:rPr>
          <w:snapToGrid w:val="0"/>
        </w:rPr>
        <w:t xml:space="preserve">or contractor to terminate the contract unilaterally without becoming liable for breach.  It sets forth the procedures to be followed by the contractor upon receipt of the notice of termination and provides a right of appeal to an administrative board or other cure process.  Inclusion of any appeal or cure process does not prevent a unilateral termination settlement by the contracting authority if the parties cannot negotiate a settlement pursuant to the dispute process (see also </w:t>
      </w:r>
      <w:hyperlink w:anchor="twentyone_toc" w:history="1">
        <w:r w:rsidR="0071692B">
          <w:rPr>
            <w:rStyle w:val="Hyperlink"/>
          </w:rPr>
          <w:t>Chapter 21</w:t>
        </w:r>
      </w:hyperlink>
      <w:r w:rsidR="00475B80">
        <w:rPr>
          <w:snapToGrid w:val="0"/>
        </w:rPr>
        <w:t xml:space="preserve"> of this manual)</w:t>
      </w:r>
      <w:r w:rsidR="00BF4B58">
        <w:t xml:space="preserve">. </w:t>
      </w:r>
      <w:r w:rsidR="00D1694F">
        <w:t xml:space="preserve"> </w:t>
      </w:r>
      <w:r w:rsidR="00BF4B58">
        <w:rPr>
          <w:snapToGrid w:val="0"/>
        </w:rPr>
        <w:t>This provision must be included in all contracts in excess of $10,000.</w:t>
      </w:r>
    </w:p>
    <w:p w14:paraId="63364D86" w14:textId="69939713" w:rsidR="00057C93" w:rsidRPr="00057C93" w:rsidRDefault="00BF4B58" w:rsidP="00D72133">
      <w:pPr>
        <w:pStyle w:val="Heading4"/>
      </w:pPr>
      <w:r w:rsidRPr="00D72133">
        <w:t>Change/Modifications</w:t>
      </w:r>
    </w:p>
    <w:p w14:paraId="29EDF46C" w14:textId="5E179CF3" w:rsidR="00BF4B58" w:rsidRPr="00790389" w:rsidRDefault="00057C93" w:rsidP="00D72133">
      <w:pPr>
        <w:rPr>
          <w:snapToGrid w:val="0"/>
          <w:color w:val="000000"/>
        </w:rPr>
      </w:pPr>
      <w:r>
        <w:t>T</w:t>
      </w:r>
      <w:r w:rsidR="00BF4B58" w:rsidRPr="00790389">
        <w:t xml:space="preserve">he Agency requires this provision, which </w:t>
      </w:r>
      <w:r w:rsidR="00BF4B58" w:rsidRPr="00790389">
        <w:rPr>
          <w:snapToGrid w:val="0"/>
        </w:rPr>
        <w:t>describes the methods and circumstances required for contract modifications.  At a minimum, this clause should describe a process for changing the contract in the event of funding increases or reductions.</w:t>
      </w:r>
    </w:p>
    <w:p w14:paraId="54A55F7E" w14:textId="4AED0971" w:rsidR="00057C93" w:rsidRPr="00057C93" w:rsidRDefault="00BF4B58" w:rsidP="00D72133">
      <w:pPr>
        <w:pStyle w:val="Heading4"/>
      </w:pPr>
      <w:r w:rsidRPr="00057C93">
        <w:t>Access to Records</w:t>
      </w:r>
    </w:p>
    <w:p w14:paraId="28C6A210" w14:textId="7B67DB32" w:rsidR="00BF4B58" w:rsidRDefault="00057C93" w:rsidP="00D72133">
      <w:r w:rsidRPr="00663466">
        <w:t>R</w:t>
      </w:r>
      <w:r w:rsidR="00BF4B58" w:rsidRPr="00663466">
        <w:t xml:space="preserve">equires the </w:t>
      </w:r>
      <w:r w:rsidR="00C22DC3" w:rsidRPr="00663466">
        <w:t xml:space="preserve">Grantee </w:t>
      </w:r>
      <w:r w:rsidR="00BF4B58" w:rsidRPr="00663466">
        <w:t xml:space="preserve">or contractor to provide access to records in accordance with applicable administrative requirements (see </w:t>
      </w:r>
      <w:hyperlink w:anchor="app_k" w:history="1">
        <w:r w:rsidR="00BF4B58" w:rsidRPr="00663466">
          <w:rPr>
            <w:rStyle w:val="Hyperlink"/>
          </w:rPr>
          <w:t>Appendix K</w:t>
        </w:r>
      </w:hyperlink>
      <w:r w:rsidR="00475B80" w:rsidRPr="00663466">
        <w:t xml:space="preserve"> to this manual)</w:t>
      </w:r>
      <w:r w:rsidR="00BF4B58" w:rsidRPr="00663466">
        <w:t>.</w:t>
      </w:r>
    </w:p>
    <w:p w14:paraId="3557A9DE" w14:textId="0A4979A1" w:rsidR="008A15E1" w:rsidRPr="001A2122" w:rsidRDefault="00B47C0E" w:rsidP="00D72133">
      <w:r>
        <w:t>Grantees</w:t>
      </w:r>
      <w:r w:rsidR="00BF4B58">
        <w:t xml:space="preserve"> and </w:t>
      </w:r>
      <w:r w:rsidR="004C05CE">
        <w:t>subgrantees (subrecipients)</w:t>
      </w:r>
      <w:r w:rsidR="00BF4B58">
        <w:t xml:space="preserve"> must ensure that all information collected, </w:t>
      </w:r>
      <w:r w:rsidR="00BF4B58" w:rsidRPr="001A2122">
        <w:t>assembled or maintained by the applicant relative to a project will be available to the public during normal business hours in compliance with Texas Government Code, Chapter 552, Vernon’s 1994, unless expressly prohibited by law.</w:t>
      </w:r>
    </w:p>
    <w:p w14:paraId="18CD0B70" w14:textId="3FCBD3AE" w:rsidR="00057C93" w:rsidRPr="00D72133" w:rsidRDefault="00BF4B58" w:rsidP="00D72133">
      <w:pPr>
        <w:pStyle w:val="Heading4"/>
      </w:pPr>
      <w:r w:rsidRPr="00D72133">
        <w:lastRenderedPageBreak/>
        <w:t>Record Retention</w:t>
      </w:r>
    </w:p>
    <w:p w14:paraId="7FAE94F7" w14:textId="0FD77AB9" w:rsidR="008A15E1" w:rsidRPr="008A15E1" w:rsidRDefault="00057C93" w:rsidP="00D72133">
      <w:r w:rsidRPr="00D72133">
        <w:rPr>
          <w:bCs/>
          <w:iCs/>
        </w:rPr>
        <w:t>R</w:t>
      </w:r>
      <w:r w:rsidR="00BF4B58">
        <w:t xml:space="preserve">equires compliance with applicable record retention requirements.  See </w:t>
      </w:r>
      <w:hyperlink w:anchor="app_k" w:history="1">
        <w:r w:rsidR="00BF4B58">
          <w:rPr>
            <w:rStyle w:val="Hyperlink"/>
          </w:rPr>
          <w:t>Appendix K</w:t>
        </w:r>
      </w:hyperlink>
      <w:r w:rsidR="00BF4B58">
        <w:t xml:space="preserve"> </w:t>
      </w:r>
      <w:r w:rsidR="00475B80">
        <w:t xml:space="preserve">to this manual </w:t>
      </w:r>
      <w:r w:rsidR="00BF4B58">
        <w:t xml:space="preserve">for more information on record retention. </w:t>
      </w:r>
      <w:r w:rsidR="00D1694F">
        <w:t xml:space="preserve"> </w:t>
      </w:r>
      <w:r w:rsidR="00BF4B58">
        <w:t>This provision must be included in all contracts.</w:t>
      </w:r>
    </w:p>
    <w:p w14:paraId="410D498E" w14:textId="066696FF" w:rsidR="00057C93" w:rsidRPr="00057C93" w:rsidRDefault="00BF4B58" w:rsidP="00D72133">
      <w:pPr>
        <w:pStyle w:val="Heading4"/>
      </w:pPr>
      <w:r w:rsidRPr="00D72133">
        <w:t xml:space="preserve">Provision </w:t>
      </w:r>
      <w:r w:rsidR="00057C93">
        <w:t>A</w:t>
      </w:r>
      <w:r w:rsidR="0024023A" w:rsidRPr="00D72133">
        <w:t>gainst</w:t>
      </w:r>
      <w:r w:rsidRPr="00D72133">
        <w:t xml:space="preserve"> Assignment</w:t>
      </w:r>
    </w:p>
    <w:p w14:paraId="6795B858" w14:textId="4298FB55" w:rsidR="00BF4B58" w:rsidRPr="00790389" w:rsidRDefault="00057C93" w:rsidP="00D72133">
      <w:r>
        <w:t>T</w:t>
      </w:r>
      <w:r w:rsidR="00BF4B58" w:rsidRPr="00790389">
        <w:t xml:space="preserve">he Agency requires a </w:t>
      </w:r>
      <w:r w:rsidR="00BF4B58" w:rsidRPr="00790389">
        <w:rPr>
          <w:snapToGrid w:val="0"/>
        </w:rPr>
        <w:t xml:space="preserve">provision against assignment to ensure that the contractor will not assign its interest in the contract to another party without prior written approval from the </w:t>
      </w:r>
      <w:r w:rsidR="005B6484">
        <w:rPr>
          <w:snapToGrid w:val="0"/>
        </w:rPr>
        <w:t>Grantee</w:t>
      </w:r>
      <w:r w:rsidR="00BF4B58" w:rsidRPr="00790389">
        <w:rPr>
          <w:snapToGrid w:val="0"/>
        </w:rPr>
        <w:t xml:space="preserve">.  Prior to granting written approval, the </w:t>
      </w:r>
      <w:r w:rsidR="00C22DC3">
        <w:rPr>
          <w:snapToGrid w:val="0"/>
        </w:rPr>
        <w:t xml:space="preserve">Grantee </w:t>
      </w:r>
      <w:r w:rsidR="00BF4B58" w:rsidRPr="00790389">
        <w:rPr>
          <w:snapToGrid w:val="0"/>
        </w:rPr>
        <w:t xml:space="preserve">is responsible for performing an analysis to evaluate the contractor’s ability to perform successfully under the terms and conditions of the contract.  Approval for assignment shall not be given if the </w:t>
      </w:r>
      <w:r w:rsidR="00C22DC3">
        <w:rPr>
          <w:snapToGrid w:val="0"/>
        </w:rPr>
        <w:t xml:space="preserve">Grantee </w:t>
      </w:r>
      <w:r w:rsidR="00BF4B58" w:rsidRPr="00790389">
        <w:rPr>
          <w:snapToGrid w:val="0"/>
        </w:rPr>
        <w:t>determines that the contractor is unable to perform successfully under the terms and conditions of the contract.</w:t>
      </w:r>
    </w:p>
    <w:p w14:paraId="3922EE6D" w14:textId="01EECCD7" w:rsidR="00057C93" w:rsidRPr="00D72133" w:rsidRDefault="00BF4B58" w:rsidP="00D72133">
      <w:pPr>
        <w:pStyle w:val="Heading4"/>
      </w:pPr>
      <w:r w:rsidRPr="00D72133">
        <w:t>Program Income</w:t>
      </w:r>
    </w:p>
    <w:p w14:paraId="75CE0878" w14:textId="4135093B" w:rsidR="00BF4B58" w:rsidRPr="00790389" w:rsidRDefault="00057C93" w:rsidP="00D72133">
      <w:r>
        <w:rPr>
          <w:snapToGrid w:val="0"/>
        </w:rPr>
        <w:t>T</w:t>
      </w:r>
      <w:r w:rsidR="00BF4B58" w:rsidRPr="00790389">
        <w:rPr>
          <w:snapToGrid w:val="0"/>
        </w:rPr>
        <w:t>he Agency requires a provision r</w:t>
      </w:r>
      <w:r w:rsidR="00BF4B58" w:rsidRPr="00790389">
        <w:t xml:space="preserve">equiring that </w:t>
      </w:r>
      <w:hyperlink w:anchor="programincome" w:history="1">
        <w:r w:rsidR="00BF4B58" w:rsidRPr="00790389">
          <w:rPr>
            <w:rStyle w:val="Hyperlink"/>
          </w:rPr>
          <w:t>program income</w:t>
        </w:r>
      </w:hyperlink>
      <w:r w:rsidR="00BF4B58" w:rsidRPr="00790389">
        <w:t xml:space="preserve"> earned from publicly funded programs will be reported and used in accordance with the contract, and federal and state laws and regulations.</w:t>
      </w:r>
    </w:p>
    <w:p w14:paraId="1A6AA7B1" w14:textId="2AAFEDF6" w:rsidR="00057C93" w:rsidRPr="00057C93" w:rsidRDefault="00BF4B58" w:rsidP="00D72133">
      <w:pPr>
        <w:pStyle w:val="Heading4"/>
      </w:pPr>
      <w:r w:rsidRPr="00D72133">
        <w:t>Disputes/Claims</w:t>
      </w:r>
    </w:p>
    <w:p w14:paraId="7C27D123" w14:textId="380FF0E5" w:rsidR="00BF4B58" w:rsidRPr="00790389" w:rsidRDefault="00057C93" w:rsidP="00D72133">
      <w:r>
        <w:t>T</w:t>
      </w:r>
      <w:r w:rsidR="00BF4B58" w:rsidRPr="00790389">
        <w:t xml:space="preserve">he Agency requires a provision that describes how disputes and/or claims between the </w:t>
      </w:r>
      <w:r w:rsidR="00C22DC3">
        <w:t xml:space="preserve">Grantee </w:t>
      </w:r>
      <w:r w:rsidR="00BF4B58" w:rsidRPr="00790389">
        <w:t xml:space="preserve">and the contractor may be resolved.  Applicable state and local requirements should also be included in this element (see also </w:t>
      </w:r>
      <w:hyperlink w:anchor="_Chapter_21_Enforcement," w:history="1">
        <w:r w:rsidR="00BF4B58" w:rsidRPr="00790389">
          <w:rPr>
            <w:rStyle w:val="Hyperlink"/>
          </w:rPr>
          <w:t>Chapter 21</w:t>
        </w:r>
      </w:hyperlink>
      <w:r w:rsidR="00475B80">
        <w:t xml:space="preserve"> to this manual)</w:t>
      </w:r>
      <w:r w:rsidR="00BF4B58" w:rsidRPr="00790389">
        <w:t>.</w:t>
      </w:r>
    </w:p>
    <w:p w14:paraId="4D707CC0" w14:textId="56995423" w:rsidR="00057C93" w:rsidRPr="00057C93" w:rsidRDefault="00BF4B58" w:rsidP="00D72133">
      <w:pPr>
        <w:pStyle w:val="Heading4"/>
      </w:pPr>
      <w:r w:rsidRPr="00D72133">
        <w:t>Duplicate Funding</w:t>
      </w:r>
    </w:p>
    <w:p w14:paraId="1E8F1B23" w14:textId="2A765DD2" w:rsidR="00BF4B58" w:rsidRPr="00790389" w:rsidRDefault="00057C93" w:rsidP="00D72133">
      <w:r>
        <w:t>T</w:t>
      </w:r>
      <w:r w:rsidR="00BF4B58" w:rsidRPr="00790389">
        <w:t xml:space="preserve">he Agency requires this provision which </w:t>
      </w:r>
      <w:r w:rsidR="00BF4B58" w:rsidRPr="00790389">
        <w:rPr>
          <w:snapToGrid w:val="0"/>
        </w:rPr>
        <w:t xml:space="preserve">requires the contractor to allocate costs among benefited funding sources, and prohibits the contractor from charging the contract for costs that are charged to other funding sources.  The contractor should inform the </w:t>
      </w:r>
      <w:r w:rsidR="00C22DC3">
        <w:rPr>
          <w:snapToGrid w:val="0"/>
        </w:rPr>
        <w:t xml:space="preserve">Grantee </w:t>
      </w:r>
      <w:r w:rsidR="00BF4B58" w:rsidRPr="00790389">
        <w:rPr>
          <w:snapToGrid w:val="0"/>
        </w:rPr>
        <w:t xml:space="preserve">if it receives funds that affect the cost or performance of work.  The </w:t>
      </w:r>
      <w:r w:rsidR="00C22DC3">
        <w:rPr>
          <w:snapToGrid w:val="0"/>
        </w:rPr>
        <w:t xml:space="preserve">Grantee </w:t>
      </w:r>
      <w:r w:rsidR="00BF4B58" w:rsidRPr="00790389">
        <w:rPr>
          <w:snapToGrid w:val="0"/>
        </w:rPr>
        <w:t>may want to insert a clause that would give them the right to renegotiate the contract relative to changed costs.</w:t>
      </w:r>
    </w:p>
    <w:p w14:paraId="207BC2ED" w14:textId="19F9F824" w:rsidR="00057C93" w:rsidRPr="00057C93" w:rsidRDefault="00BF4B58" w:rsidP="00D72133">
      <w:pPr>
        <w:pStyle w:val="Heading4"/>
      </w:pPr>
      <w:r w:rsidRPr="00D72133">
        <w:t>Subcontracting</w:t>
      </w:r>
    </w:p>
    <w:p w14:paraId="7310C516" w14:textId="213E3C8E" w:rsidR="00BF4B58" w:rsidRPr="00790389" w:rsidRDefault="00057C93" w:rsidP="00D72133">
      <w:r>
        <w:t>T</w:t>
      </w:r>
      <w:r w:rsidR="00BF4B58" w:rsidRPr="00790389">
        <w:t xml:space="preserve">he Agency requires this provision to </w:t>
      </w:r>
      <w:r w:rsidR="00BF4B58" w:rsidRPr="00790389">
        <w:rPr>
          <w:snapToGrid w:val="0"/>
        </w:rPr>
        <w:t xml:space="preserve">define the circumstances, if any, under which the contractor may subcontract program activities, services, or responsibilities.  If subcontracting is permitted, the clause should, at a minimum, require prior written approval from the </w:t>
      </w:r>
      <w:r w:rsidR="00773F7D">
        <w:rPr>
          <w:snapToGrid w:val="0"/>
        </w:rPr>
        <w:t>Grantee</w:t>
      </w:r>
      <w:r w:rsidR="00BF4B58" w:rsidRPr="00790389">
        <w:rPr>
          <w:snapToGrid w:val="0"/>
        </w:rPr>
        <w:t>.</w:t>
      </w:r>
    </w:p>
    <w:p w14:paraId="6F06E3E8" w14:textId="6BA5DA51" w:rsidR="00057C93" w:rsidRPr="00D72133" w:rsidRDefault="00BF4B58" w:rsidP="00D72133">
      <w:pPr>
        <w:pStyle w:val="Heading4"/>
      </w:pPr>
      <w:r w:rsidRPr="00D72133">
        <w:t>Conflict of Interest</w:t>
      </w:r>
    </w:p>
    <w:p w14:paraId="0B79EBD0" w14:textId="096C097C" w:rsidR="00BF4B58" w:rsidRDefault="00057C93" w:rsidP="00D72133">
      <w:pPr>
        <w:rPr>
          <w:snapToGrid w:val="0"/>
        </w:rPr>
      </w:pPr>
      <w:r>
        <w:rPr>
          <w:snapToGrid w:val="0"/>
        </w:rPr>
        <w:t>T</w:t>
      </w:r>
      <w:r w:rsidR="00BF4B58">
        <w:rPr>
          <w:snapToGrid w:val="0"/>
        </w:rPr>
        <w:t xml:space="preserve">he Agency requires a provision that no employee, officer or agency of the </w:t>
      </w:r>
      <w:r w:rsidR="0024023A">
        <w:rPr>
          <w:snapToGrid w:val="0"/>
        </w:rPr>
        <w:t>contractor</w:t>
      </w:r>
      <w:r w:rsidR="00BF4B58">
        <w:rPr>
          <w:snapToGrid w:val="0"/>
        </w:rPr>
        <w:t xml:space="preserve"> shall participate in the award, or administration of a contract supported by public funds if a </w:t>
      </w:r>
      <w:r w:rsidR="00EC15B8" w:rsidRPr="00EC7A2D">
        <w:t>conflict of interest</w:t>
      </w:r>
      <w:r w:rsidR="00BF4B58">
        <w:rPr>
          <w:snapToGrid w:val="0"/>
        </w:rPr>
        <w:t xml:space="preserve"> or </w:t>
      </w:r>
      <w:r w:rsidR="00EC15B8" w:rsidRPr="00EC7A2D">
        <w:t>apparent conflict of interest</w:t>
      </w:r>
      <w:r w:rsidR="00BF4B58">
        <w:rPr>
          <w:snapToGrid w:val="0"/>
        </w:rPr>
        <w:t xml:space="preserve"> would be involved.  The statement should also require the contractor to notify the </w:t>
      </w:r>
      <w:r w:rsidR="00C22DC3">
        <w:rPr>
          <w:snapToGrid w:val="0"/>
        </w:rPr>
        <w:t xml:space="preserve">Grantee </w:t>
      </w:r>
      <w:r w:rsidR="00BF4B58">
        <w:rPr>
          <w:snapToGrid w:val="0"/>
        </w:rPr>
        <w:t>when any potential or actual conflict of interest situation exists.</w:t>
      </w:r>
      <w:r w:rsidR="00EC15B8">
        <w:rPr>
          <w:snapToGrid w:val="0"/>
        </w:rPr>
        <w:t xml:space="preserve"> </w:t>
      </w:r>
      <w:r w:rsidR="00EC15B8">
        <w:rPr>
          <w:snapToGrid w:val="0"/>
        </w:rPr>
        <w:lastRenderedPageBreak/>
        <w:t xml:space="preserve">Refer to </w:t>
      </w:r>
      <w:r w:rsidR="00706BB5">
        <w:rPr>
          <w:snapToGrid w:val="0"/>
        </w:rPr>
        <w:t xml:space="preserve">D. Standards of Conduct and Conflicts of Interest in the </w:t>
      </w:r>
      <w:r w:rsidR="00EC15B8">
        <w:rPr>
          <w:snapToGrid w:val="0"/>
        </w:rPr>
        <w:t xml:space="preserve">FMGC Supplement </w:t>
      </w:r>
      <w:r w:rsidR="00706BB5">
        <w:rPr>
          <w:snapToGrid w:val="0"/>
        </w:rPr>
        <w:t>on Procurement</w:t>
      </w:r>
      <w:r w:rsidR="002542B8">
        <w:rPr>
          <w:snapToGrid w:val="0"/>
        </w:rPr>
        <w:t>,</w:t>
      </w:r>
      <w:r w:rsidR="00706BB5">
        <w:rPr>
          <w:snapToGrid w:val="0"/>
        </w:rPr>
        <w:t xml:space="preserve"> </w:t>
      </w:r>
      <w:r w:rsidR="00420546">
        <w:rPr>
          <w:snapToGrid w:val="0"/>
        </w:rPr>
        <w:t xml:space="preserve">in </w:t>
      </w:r>
      <w:hyperlink w:anchor="app_d" w:history="1">
        <w:r w:rsidR="00420546" w:rsidRPr="00420546">
          <w:rPr>
            <w:rStyle w:val="Hyperlink"/>
            <w:snapToGrid w:val="0"/>
          </w:rPr>
          <w:t>Appendix D</w:t>
        </w:r>
      </w:hyperlink>
      <w:r w:rsidR="00420546">
        <w:rPr>
          <w:snapToGrid w:val="0"/>
        </w:rPr>
        <w:t xml:space="preserve"> to this Manual</w:t>
      </w:r>
      <w:r w:rsidR="002542B8">
        <w:rPr>
          <w:snapToGrid w:val="0"/>
        </w:rPr>
        <w:t>,</w:t>
      </w:r>
      <w:r w:rsidR="00420546">
        <w:rPr>
          <w:snapToGrid w:val="0"/>
        </w:rPr>
        <w:t xml:space="preserve"> </w:t>
      </w:r>
      <w:r w:rsidR="006278A1">
        <w:rPr>
          <w:snapToGrid w:val="0"/>
        </w:rPr>
        <w:t>for more information about conflicts of interest.</w:t>
      </w:r>
    </w:p>
    <w:p w14:paraId="1D3717FD" w14:textId="10B4812A" w:rsidR="00057C93" w:rsidRPr="00D72133" w:rsidRDefault="00BF4B58" w:rsidP="00D72133">
      <w:pPr>
        <w:pStyle w:val="Heading4"/>
      </w:pPr>
      <w:r w:rsidRPr="00D72133">
        <w:t>Reporting</w:t>
      </w:r>
    </w:p>
    <w:p w14:paraId="5A9551AB" w14:textId="5242A706" w:rsidR="00790389" w:rsidRPr="00790389" w:rsidRDefault="00057C93" w:rsidP="00D72133">
      <w:r>
        <w:rPr>
          <w:snapToGrid w:val="0"/>
        </w:rPr>
        <w:t>D</w:t>
      </w:r>
      <w:r w:rsidR="00BF4B58">
        <w:rPr>
          <w:snapToGrid w:val="0"/>
        </w:rPr>
        <w:t>etails the appropriate reporting requirements, such as proper format and due dates.</w:t>
      </w:r>
    </w:p>
    <w:p w14:paraId="0B596E98" w14:textId="620E74D5" w:rsidR="00057C93" w:rsidRPr="00D72133" w:rsidRDefault="00BF4B58" w:rsidP="00D72133">
      <w:pPr>
        <w:pStyle w:val="Heading4"/>
      </w:pPr>
      <w:r w:rsidRPr="00D72133">
        <w:t>Patent, Copyrights and Rights in Data</w:t>
      </w:r>
    </w:p>
    <w:p w14:paraId="7D5B6CCC" w14:textId="0E22B5F6" w:rsidR="00790389" w:rsidRPr="00790389" w:rsidRDefault="00057C93" w:rsidP="00D72133">
      <w:r>
        <w:rPr>
          <w:snapToGrid w:val="0"/>
        </w:rPr>
        <w:t>A</w:t>
      </w:r>
      <w:r w:rsidR="00BF4B58">
        <w:t xml:space="preserve">llows the </w:t>
      </w:r>
      <w:r w:rsidR="00C22DC3">
        <w:t xml:space="preserve">Grantee </w:t>
      </w:r>
      <w:r w:rsidR="00BF4B58">
        <w:t xml:space="preserve">to retain the entire right, title and interest to each invention developed under the project, except that the federal and/or state government shall be granted a “nonexclusive, nontransferable, irrevocable, paid-up license” to use the invention.  Property requirements are discussed further in </w:t>
      </w:r>
      <w:hyperlink w:anchor="thirteen_toc" w:history="1">
        <w:r w:rsidR="00BF4B58">
          <w:rPr>
            <w:rStyle w:val="Hyperlink"/>
          </w:rPr>
          <w:t>Cha</w:t>
        </w:r>
        <w:bookmarkStart w:id="702" w:name="_Hlt105566611"/>
        <w:r w:rsidR="00BF4B58">
          <w:rPr>
            <w:rStyle w:val="Hyperlink"/>
          </w:rPr>
          <w:t>p</w:t>
        </w:r>
        <w:bookmarkEnd w:id="702"/>
        <w:r w:rsidR="00BF4B58">
          <w:rPr>
            <w:rStyle w:val="Hyperlink"/>
          </w:rPr>
          <w:t>ter 13</w:t>
        </w:r>
      </w:hyperlink>
      <w:r w:rsidR="0073373A" w:rsidRPr="00EF3636">
        <w:t xml:space="preserve"> </w:t>
      </w:r>
      <w:r w:rsidR="00773F7D">
        <w:t>of</w:t>
      </w:r>
      <w:r w:rsidR="0073373A" w:rsidRPr="00EF3636">
        <w:t xml:space="preserve"> this manual.</w:t>
      </w:r>
      <w:r w:rsidR="00BF4B58">
        <w:t xml:space="preserve"> </w:t>
      </w:r>
      <w:r w:rsidR="00D1694F">
        <w:t xml:space="preserve"> </w:t>
      </w:r>
      <w:r w:rsidR="00BF4B58">
        <w:t>This clause should be included in all award agreements.</w:t>
      </w:r>
    </w:p>
    <w:p w14:paraId="02776BF1" w14:textId="64AB63D3" w:rsidR="00057C93" w:rsidRPr="00057C93" w:rsidRDefault="00BF4B58" w:rsidP="00D72133">
      <w:pPr>
        <w:pStyle w:val="Heading4"/>
      </w:pPr>
      <w:r w:rsidRPr="00D72133">
        <w:t>Debarment and Suspension Certification</w:t>
      </w:r>
    </w:p>
    <w:p w14:paraId="70A6CA2F" w14:textId="55626148" w:rsidR="00802B32" w:rsidRPr="00802B32" w:rsidRDefault="00057C93" w:rsidP="00D72133">
      <w:r>
        <w:t>R</w:t>
      </w:r>
      <w:r w:rsidR="00BF4B58">
        <w:t xml:space="preserve">equires </w:t>
      </w:r>
      <w:r w:rsidR="00773F7D">
        <w:t>c</w:t>
      </w:r>
      <w:r w:rsidR="00BF4B58">
        <w:rPr>
          <w:snapToGrid w:val="0"/>
        </w:rPr>
        <w:t xml:space="preserve">ontractors to certify </w:t>
      </w:r>
      <w:r w:rsidR="00BF4B58">
        <w:t>that they are not debarred or suspended or otherwise excluded from or ineligible for participation in federal assistance programs</w:t>
      </w:r>
      <w:r w:rsidR="00773F7D">
        <w:t xml:space="preserve"> and contracts</w:t>
      </w:r>
      <w:r w:rsidR="00BF4B58">
        <w:t>.</w:t>
      </w:r>
    </w:p>
    <w:p w14:paraId="5216301C" w14:textId="3A3AEFAF" w:rsidR="00057C93" w:rsidRPr="00057C93" w:rsidRDefault="00BF4B58" w:rsidP="00D72133">
      <w:pPr>
        <w:pStyle w:val="Heading4"/>
      </w:pPr>
      <w:r w:rsidRPr="00D72133">
        <w:t>Drug-Free Workplace Certification</w:t>
      </w:r>
    </w:p>
    <w:p w14:paraId="35B0BEC8" w14:textId="6981BA1A" w:rsidR="00517EFA" w:rsidRPr="00517EFA" w:rsidRDefault="00057C93" w:rsidP="00D72133">
      <w:r>
        <w:t>T</w:t>
      </w:r>
      <w:r w:rsidR="00BF4B58" w:rsidRPr="00790389">
        <w:t>he Drug-Free Workplace Act (Public Law 100-690, Subtitle D codified at 41 U.S.C §§</w:t>
      </w:r>
      <w:r w:rsidR="00773F7D">
        <w:t xml:space="preserve"> </w:t>
      </w:r>
      <w:r w:rsidR="00BF4B58" w:rsidRPr="00790389">
        <w:t xml:space="preserve">701-707) requires </w:t>
      </w:r>
      <w:r w:rsidR="00B47C0E">
        <w:t>Grantees</w:t>
      </w:r>
      <w:r w:rsidR="00BF4B58" w:rsidRPr="00790389">
        <w:t xml:space="preserve"> to </w:t>
      </w:r>
      <w:r w:rsidR="00BF4B58" w:rsidRPr="00790389">
        <w:rPr>
          <w:snapToGrid w:val="0"/>
        </w:rPr>
        <w:t xml:space="preserve">certify that they will provide a drug-free workplace as a precondition of receiving an award.  Agency policies require the completion of this certification for all contracts exceeding the small purchase threshold.  Although not required, </w:t>
      </w:r>
      <w:r w:rsidR="00B47C0E">
        <w:rPr>
          <w:snapToGrid w:val="0"/>
        </w:rPr>
        <w:t>Grantees</w:t>
      </w:r>
      <w:r w:rsidR="00BF4B58" w:rsidRPr="00790389">
        <w:rPr>
          <w:snapToGrid w:val="0"/>
        </w:rPr>
        <w:t xml:space="preserve"> are encouraged to develop local policies requiring Drug-Free Certification for various categories of contractors.</w:t>
      </w:r>
    </w:p>
    <w:p w14:paraId="3038DE2D" w14:textId="30CD68BD" w:rsidR="00057C93" w:rsidRPr="00D72133" w:rsidRDefault="00BF4B58" w:rsidP="00D72133">
      <w:pPr>
        <w:pStyle w:val="Heading4"/>
      </w:pPr>
      <w:r w:rsidRPr="00D72133">
        <w:t>Anti-Lobbying</w:t>
      </w:r>
    </w:p>
    <w:p w14:paraId="39A0806C" w14:textId="1D1E6539" w:rsidR="009F4AE0" w:rsidRPr="009F4AE0" w:rsidRDefault="00057C93" w:rsidP="00D72133">
      <w:r>
        <w:rPr>
          <w:snapToGrid w:val="0"/>
        </w:rPr>
        <w:t>R</w:t>
      </w:r>
      <w:r w:rsidR="00BF4B58">
        <w:rPr>
          <w:snapToGrid w:val="0"/>
        </w:rPr>
        <w:t xml:space="preserve">equires </w:t>
      </w:r>
      <w:r w:rsidR="00BF4B58">
        <w:t xml:space="preserve">compliance with the requirements of certification and disclosure imposed by the appropriate </w:t>
      </w:r>
      <w:r w:rsidR="00922BE9">
        <w:t>regulations</w:t>
      </w:r>
      <w:r w:rsidR="00732270">
        <w:t>.</w:t>
      </w:r>
      <w:r w:rsidR="00BF4B58">
        <w:t xml:space="preserve">  This clause prohibits the contractor from using public funds to attempt to influence a politician to favor or oppose any federal, state or local legislation or appropriation.  </w:t>
      </w:r>
      <w:r w:rsidR="000F62A5">
        <w:t xml:space="preserve">Uniform Guidance </w:t>
      </w:r>
      <w:r w:rsidR="00BF4B58">
        <w:t>specifically require</w:t>
      </w:r>
      <w:r w:rsidR="000F62A5">
        <w:t>s</w:t>
      </w:r>
      <w:r w:rsidR="00BF4B58">
        <w:t xml:space="preserve"> a provision for compliance with the Byrd Anti-Lobbying Amendment (13 U.S.C. 1352).</w:t>
      </w:r>
    </w:p>
    <w:p w14:paraId="4720C71A" w14:textId="07E516A8" w:rsidR="00057C93" w:rsidRPr="00057C93" w:rsidRDefault="00BF4B58" w:rsidP="00D72133">
      <w:pPr>
        <w:pStyle w:val="Heading4"/>
      </w:pPr>
      <w:bookmarkStart w:id="703" w:name="exhibit_fifteen_two_one"/>
      <w:bookmarkStart w:id="704" w:name="Title_Sec15_2_Table_RegulatoryCites"/>
      <w:bookmarkEnd w:id="703"/>
      <w:bookmarkEnd w:id="704"/>
      <w:r w:rsidRPr="00D72133">
        <w:t>Audit Rights and Requirements</w:t>
      </w:r>
    </w:p>
    <w:p w14:paraId="37DFDD6A" w14:textId="155C9686" w:rsidR="00EE0739" w:rsidRPr="00EE0739" w:rsidRDefault="00057C93" w:rsidP="00D72133">
      <w:r>
        <w:t>T</w:t>
      </w:r>
      <w:r w:rsidR="00BF4B58">
        <w:t xml:space="preserve">he Agency requires this provision on the basis of state statute and Agency policies, which </w:t>
      </w:r>
      <w:r w:rsidR="00BF4B58">
        <w:rPr>
          <w:snapToGrid w:val="0"/>
        </w:rPr>
        <w:t xml:space="preserve">gives the </w:t>
      </w:r>
      <w:r w:rsidR="000F62A5">
        <w:rPr>
          <w:snapToGrid w:val="0"/>
        </w:rPr>
        <w:t>Grantee</w:t>
      </w:r>
      <w:r w:rsidR="00BF4B58">
        <w:rPr>
          <w:snapToGrid w:val="0"/>
        </w:rPr>
        <w:t>, the Agency, and others with statutory audit rights reasonable access to examine documents pertaining to contract performance during normal business hours.  If state (non-federal) funds are contracted, the statement in Texas Government Code §</w:t>
      </w:r>
      <w:r w:rsidR="0081140A">
        <w:rPr>
          <w:snapToGrid w:val="0"/>
        </w:rPr>
        <w:t xml:space="preserve"> </w:t>
      </w:r>
      <w:r w:rsidR="00BF4B58">
        <w:rPr>
          <w:snapToGrid w:val="0"/>
        </w:rPr>
        <w:t>2261.203 must be included.</w:t>
      </w:r>
    </w:p>
    <w:p w14:paraId="7DDD244E" w14:textId="1C0746AF" w:rsidR="00057C93" w:rsidRPr="00057C93" w:rsidRDefault="00BF4B58" w:rsidP="00D72133">
      <w:pPr>
        <w:pStyle w:val="Heading4"/>
      </w:pPr>
      <w:r w:rsidRPr="00D72133">
        <w:lastRenderedPageBreak/>
        <w:t>Equal Employment Opportunity</w:t>
      </w:r>
    </w:p>
    <w:p w14:paraId="3DBC7765" w14:textId="472A39DB" w:rsidR="00EE0739" w:rsidRPr="00EE0739" w:rsidRDefault="00057C93" w:rsidP="00D72133">
      <w:r>
        <w:t>R</w:t>
      </w:r>
      <w:r w:rsidR="00BF4B58">
        <w:t>equires compliance with Executive Order (EO) 11246 of September 24, 1965</w:t>
      </w:r>
      <w:r w:rsidR="000F62A5">
        <w:t>,</w:t>
      </w:r>
      <w:r w:rsidR="00BF4B58">
        <w:t xml:space="preserve"> entitled “Equal Employment Opportunity,” as amended by EO 11375 of October 13, 1967</w:t>
      </w:r>
      <w:r w:rsidR="000F62A5">
        <w:t>,</w:t>
      </w:r>
      <w:r w:rsidR="00BF4B58">
        <w:t xml:space="preserve"> and as supplemented in </w:t>
      </w:r>
      <w:r w:rsidR="00732270">
        <w:t xml:space="preserve">U.S. </w:t>
      </w:r>
      <w:r w:rsidR="00BF4B58">
        <w:t>Department of Labor regulations (41 CFR Part 60).</w:t>
      </w:r>
    </w:p>
    <w:p w14:paraId="66DA61AB" w14:textId="39FA4FD7" w:rsidR="00057C93" w:rsidRPr="00057C93" w:rsidRDefault="00BF4B58" w:rsidP="00D72133">
      <w:pPr>
        <w:pStyle w:val="Heading4"/>
      </w:pPr>
      <w:r w:rsidRPr="00D72133">
        <w:t>Copeland Anti-Kickback Act</w:t>
      </w:r>
    </w:p>
    <w:p w14:paraId="02DE3EB1" w14:textId="259A6C49" w:rsidR="00156743" w:rsidRPr="00156743" w:rsidRDefault="00057C93" w:rsidP="00D72133">
      <w:r>
        <w:t>R</w:t>
      </w:r>
      <w:r w:rsidR="00BF4B58">
        <w:t xml:space="preserve">equires compliance with the Copeland “Anti-Kickback” Act (18 U.S.C. 874) as supplemented in </w:t>
      </w:r>
      <w:r w:rsidR="00732270">
        <w:t xml:space="preserve">U.S. </w:t>
      </w:r>
      <w:r w:rsidR="00BF4B58">
        <w:t>Department of Labor regulations (29 CFR Part 3).  This provision must be included in contracts in excess of $2,000.</w:t>
      </w:r>
    </w:p>
    <w:p w14:paraId="08DB7C4B" w14:textId="103A578F" w:rsidR="006528CB" w:rsidRPr="00EA15CB" w:rsidRDefault="006528CB" w:rsidP="006528CB">
      <w:pPr>
        <w:pStyle w:val="Date"/>
      </w:pPr>
      <w:r>
        <w:t xml:space="preserve">Last Update:  </w:t>
      </w:r>
      <w:r w:rsidR="000F62A5">
        <w:t>October 1, 2023</w:t>
      </w:r>
    </w:p>
    <w:p w14:paraId="673BFF31" w14:textId="77777777" w:rsidR="00BF4B58" w:rsidRPr="00C43597" w:rsidRDefault="00D72133" w:rsidP="001D2A16">
      <w:pPr>
        <w:pStyle w:val="hyperlinkcenter"/>
        <w:rPr>
          <w:snapToGrid w:val="0"/>
          <w:color w:val="000000"/>
        </w:rPr>
      </w:pPr>
      <w:hyperlink w:anchor="fifteen_toc" w:history="1">
        <w:r w:rsidR="00BF4B58" w:rsidRPr="00C43597">
          <w:rPr>
            <w:rStyle w:val="Hyperlink"/>
          </w:rPr>
          <w:t>Return to Chap</w:t>
        </w:r>
        <w:bookmarkStart w:id="705" w:name="_Hlt78003534"/>
        <w:r w:rsidR="00BF4B58" w:rsidRPr="00C43597">
          <w:rPr>
            <w:rStyle w:val="Hyperlink"/>
          </w:rPr>
          <w:t>t</w:t>
        </w:r>
        <w:bookmarkEnd w:id="705"/>
        <w:r w:rsidR="00BF4B58" w:rsidRPr="00C43597">
          <w:rPr>
            <w:rStyle w:val="Hyperlink"/>
          </w:rPr>
          <w:t>er Table of Contents</w:t>
        </w:r>
      </w:hyperlink>
    </w:p>
    <w:p w14:paraId="03B9F29D" w14:textId="77777777" w:rsidR="00E90AE6" w:rsidRDefault="00D72133" w:rsidP="001D2A16">
      <w:pPr>
        <w:pStyle w:val="hyperlinkcenter"/>
        <w:rPr>
          <w:snapToGrid w:val="0"/>
          <w:color w:val="FF0000"/>
        </w:rPr>
        <w:sectPr w:rsidR="00E90AE6" w:rsidSect="00197DC6">
          <w:type w:val="continuous"/>
          <w:pgSz w:w="12240" w:h="15840"/>
          <w:pgMar w:top="1440" w:right="1440" w:bottom="1440" w:left="1440" w:header="720" w:footer="720" w:gutter="0"/>
          <w:cols w:space="720"/>
          <w:titlePg/>
          <w:docGrid w:linePitch="360"/>
        </w:sectPr>
      </w:pPr>
      <w:hyperlink w:anchor="toc" w:history="1">
        <w:r w:rsidR="00BF4B58" w:rsidRPr="00C43597">
          <w:rPr>
            <w:rStyle w:val="Hyperlink"/>
          </w:rPr>
          <w:t>Return to FMGC Table of Contents</w:t>
        </w:r>
      </w:hyperlink>
      <w:r w:rsidR="00BF4B58">
        <w:rPr>
          <w:snapToGrid w:val="0"/>
          <w:color w:val="FF0000"/>
        </w:rPr>
        <w:t xml:space="preserve"> </w:t>
      </w:r>
    </w:p>
    <w:p w14:paraId="0F9D3586" w14:textId="77777777" w:rsidR="00BF4B58" w:rsidRDefault="00E006D2" w:rsidP="001D2A16">
      <w:pPr>
        <w:pStyle w:val="Heading2"/>
      </w:pPr>
      <w:bookmarkStart w:id="706" w:name="fifteen_three"/>
      <w:bookmarkEnd w:id="706"/>
      <w:r>
        <w:lastRenderedPageBreak/>
        <w:t>15.3 Assurances</w:t>
      </w:r>
    </w:p>
    <w:p w14:paraId="75724BCD" w14:textId="16D4B8DF" w:rsidR="003D0571" w:rsidRDefault="003D0571" w:rsidP="001D2A16">
      <w:pPr>
        <w:rPr>
          <w:rStyle w:val="IntenseEmphasis"/>
        </w:rPr>
      </w:pPr>
      <w:r>
        <w:rPr>
          <w:rStyle w:val="IntenseEmphasis"/>
        </w:rPr>
        <w:t>Policy:</w:t>
      </w:r>
    </w:p>
    <w:p w14:paraId="1D1B09E8" w14:textId="77182C8E" w:rsidR="00BF4B58" w:rsidRPr="00E006D2" w:rsidRDefault="00BF4B58" w:rsidP="001D2A16">
      <w:pPr>
        <w:rPr>
          <w:rStyle w:val="IntenseEmphasis"/>
        </w:rPr>
      </w:pPr>
      <w:r w:rsidRPr="00E006D2">
        <w:rPr>
          <w:rStyle w:val="IntenseEmphasis"/>
        </w:rPr>
        <w:t>The contracting entity must ensure that all applicable assurances are included and that the legal instrument is consistent with the standards in this section.</w:t>
      </w:r>
    </w:p>
    <w:p w14:paraId="3157D3E9" w14:textId="5FFFFA30" w:rsidR="00BF4B58" w:rsidRDefault="00BF4B58" w:rsidP="001D2A16">
      <w:r>
        <w:t xml:space="preserve">Federal and state laws require a number of assurances from applicants for federal </w:t>
      </w:r>
      <w:hyperlink w:anchor="flowthrufunds" w:history="1">
        <w:r w:rsidRPr="00104C1D">
          <w:rPr>
            <w:rStyle w:val="Hyperlink"/>
          </w:rPr>
          <w:t>pass-th</w:t>
        </w:r>
        <w:bookmarkStart w:id="707" w:name="_Hlt105567482"/>
        <w:r w:rsidRPr="00104C1D">
          <w:rPr>
            <w:rStyle w:val="Hyperlink"/>
          </w:rPr>
          <w:t>r</w:t>
        </w:r>
        <w:bookmarkEnd w:id="707"/>
        <w:r w:rsidRPr="00104C1D">
          <w:rPr>
            <w:rStyle w:val="Hyperlink"/>
          </w:rPr>
          <w:t>ough</w:t>
        </w:r>
      </w:hyperlink>
      <w:r>
        <w:t xml:space="preserve"> or other state-appropriated funds.  The following assurances will not all be required for any one contract or grant; however, all applicable assurances must be included in </w:t>
      </w:r>
      <w:r w:rsidR="003D0571">
        <w:t xml:space="preserve">grants and </w:t>
      </w:r>
      <w:r>
        <w:t>contracts either in their entirety or by reference.</w:t>
      </w:r>
    </w:p>
    <w:p w14:paraId="4F5A1E6A" w14:textId="293DC7E4" w:rsidR="00AF68FA" w:rsidRPr="00AF68FA" w:rsidRDefault="00BF4B58" w:rsidP="00D72133">
      <w:pPr>
        <w:pStyle w:val="Heading4"/>
      </w:pPr>
      <w:r w:rsidRPr="00D72133">
        <w:t>Contract Work Hours and Safety Standards Act</w:t>
      </w:r>
    </w:p>
    <w:p w14:paraId="13CECB69" w14:textId="2AF22674" w:rsidR="001D16F3" w:rsidRPr="001D16F3" w:rsidRDefault="00BF4B58" w:rsidP="00D72133">
      <w:r w:rsidRPr="00D36815">
        <w:t xml:space="preserve">The provision requires compliance with Sections 103 and 107 of the Contract Work Hours and Safety Standards Act (40 U.S.C. 327-330) as supplemented by </w:t>
      </w:r>
      <w:r w:rsidR="00751BB3">
        <w:t xml:space="preserve">U.S. </w:t>
      </w:r>
      <w:r w:rsidRPr="00D36815">
        <w:t xml:space="preserve">Department of Labor Regulations at 29 CFR Part 5.  The Contract Work Hours and Safety Standards Act requires </w:t>
      </w:r>
      <w:r w:rsidR="00EF40F9">
        <w:t>c</w:t>
      </w:r>
      <w:r w:rsidRPr="00D36815">
        <w:t xml:space="preserve">ontractors to compute the wages of every mechanic and laborer on the basis of a standard work week of 40 hours.  Work in excess of the standard work week is permissible provided that the worker is compensated at a rate of not less than 1 ½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w:t>
      </w:r>
      <w:r w:rsidR="00D1694F">
        <w:t xml:space="preserve"> </w:t>
      </w:r>
      <w:r w:rsidRPr="00D36815">
        <w:t xml:space="preserve">These requirements do not apply to the purchases of </w:t>
      </w:r>
      <w:r w:rsidR="00EF40F9">
        <w:t>supplies</w:t>
      </w:r>
      <w:r w:rsidRPr="00D36815">
        <w:t xml:space="preserve"> or materials or articles ordinarily available on the open market, or contracts for transportation or transmission of intelligence.</w:t>
      </w:r>
    </w:p>
    <w:p w14:paraId="1FDD5636" w14:textId="26B9FFB7" w:rsidR="00AF68FA" w:rsidRPr="00AF68FA" w:rsidRDefault="00BF4B58" w:rsidP="00D72133">
      <w:pPr>
        <w:pStyle w:val="Heading4"/>
      </w:pPr>
      <w:r w:rsidRPr="00D72133">
        <w:t>Davis-Bacon Act</w:t>
      </w:r>
    </w:p>
    <w:p w14:paraId="5F4B6C19" w14:textId="7D0DDF16" w:rsidR="001D16F3" w:rsidRPr="001D16F3" w:rsidRDefault="00BF4B58" w:rsidP="00D72133">
      <w:r w:rsidRPr="00D36815">
        <w:t xml:space="preserve">Must be included in all construction contracts that exceed $2,000 when required by federal grant program legislation.  The provision requires compliance with the Davis-Bacon Act (40 U.S.C. 276a to a-7) as supplemented by </w:t>
      </w:r>
      <w:r w:rsidR="004C3AA5">
        <w:t xml:space="preserve">U.S. </w:t>
      </w:r>
      <w:r w:rsidRPr="00D36815">
        <w:t xml:space="preserve">Department of Labor regulations at 29 CFR Part 5. </w:t>
      </w:r>
      <w:r w:rsidR="00D1694F">
        <w:t xml:space="preserve"> </w:t>
      </w:r>
      <w:r w:rsidRPr="00D36815">
        <w:t xml:space="preserve">The Davis-Bacon Act requires </w:t>
      </w:r>
      <w:r w:rsidR="00EF40F9">
        <w:t>c</w:t>
      </w:r>
      <w:r w:rsidRPr="00D36815">
        <w:t xml:space="preserve">ontractors to pay wages to laborers and mechanics at a rate not less than the minimum wages specified in a wage determination made by the Secretary of Labor. </w:t>
      </w:r>
      <w:r w:rsidR="00D1694F">
        <w:t xml:space="preserve"> </w:t>
      </w:r>
      <w:r w:rsidRPr="00D36815">
        <w:t xml:space="preserve">In addition, </w:t>
      </w:r>
      <w:r w:rsidR="00EF40F9">
        <w:t>c</w:t>
      </w:r>
      <w:r w:rsidRPr="00D36815">
        <w:t xml:space="preserve">ontractors are required to pay wages not less than once a week. </w:t>
      </w:r>
      <w:r w:rsidR="00D1694F">
        <w:t xml:space="preserve"> </w:t>
      </w:r>
      <w:r w:rsidRPr="00D36815">
        <w:t xml:space="preserve">The </w:t>
      </w:r>
      <w:r w:rsidR="00EF40F9">
        <w:t>c</w:t>
      </w:r>
      <w:r w:rsidRPr="00D36815">
        <w:t xml:space="preserve">ontractor must include a copy of the current prevailing wage determination issued by the </w:t>
      </w:r>
      <w:r w:rsidR="004C3AA5">
        <w:t xml:space="preserve">U.S. </w:t>
      </w:r>
      <w:r w:rsidRPr="00D36815">
        <w:t>Department of Labor in each solicitation and the award of a contract must be conditioned upon the acceptance of the wage determination.</w:t>
      </w:r>
      <w:r w:rsidR="00D1694F">
        <w:t xml:space="preserve"> </w:t>
      </w:r>
      <w:r w:rsidRPr="00D36815">
        <w:t xml:space="preserve"> The </w:t>
      </w:r>
      <w:r w:rsidR="00EF40F9">
        <w:t>c</w:t>
      </w:r>
      <w:r w:rsidRPr="00D36815">
        <w:t>ontractor must report all suspected or reported violations to the Agency, and the Agency must report the violation to the federal awarding agency.</w:t>
      </w:r>
    </w:p>
    <w:p w14:paraId="7500670F" w14:textId="18344A54" w:rsidR="00AF68FA" w:rsidRDefault="00BF4B58" w:rsidP="00D72133">
      <w:pPr>
        <w:pStyle w:val="Heading4"/>
      </w:pPr>
      <w:r>
        <w:t>Child Support</w:t>
      </w:r>
    </w:p>
    <w:p w14:paraId="7F9806EA" w14:textId="7CDC92AF" w:rsidR="00D97538" w:rsidRPr="00D97538" w:rsidRDefault="00BF4B58" w:rsidP="00D72133">
      <w:r>
        <w:t xml:space="preserve">Requires compliance with Section 231.006, </w:t>
      </w:r>
      <w:r w:rsidR="004C3AA5">
        <w:t xml:space="preserve">Texas </w:t>
      </w:r>
      <w:r>
        <w:t>Family Code, which prohibits payments to a person who is in arrears on child support payments.</w:t>
      </w:r>
    </w:p>
    <w:p w14:paraId="2B1186A7" w14:textId="34F42DC0" w:rsidR="00AF68FA" w:rsidRDefault="00BF4B58" w:rsidP="00D72133">
      <w:pPr>
        <w:pStyle w:val="Heading4"/>
      </w:pPr>
      <w:r w:rsidRPr="006D52F7">
        <w:lastRenderedPageBreak/>
        <w:t>Child Abuse</w:t>
      </w:r>
    </w:p>
    <w:p w14:paraId="031549C8" w14:textId="00D9488F" w:rsidR="00D97538" w:rsidRPr="00D97538" w:rsidRDefault="004C3AA5" w:rsidP="00D72133">
      <w:r>
        <w:t xml:space="preserve">Texas </w:t>
      </w:r>
      <w:r w:rsidR="00BF4B58">
        <w:t>Family Code §</w:t>
      </w:r>
      <w:r w:rsidR="0081140A">
        <w:t xml:space="preserve"> </w:t>
      </w:r>
      <w:r w:rsidR="00BF4B58">
        <w:t xml:space="preserve">261.101 requires reporting of all suspected cases of child abuse to local law enforcement authorities and to the Texas Department of Family and Protective Services.  </w:t>
      </w:r>
      <w:r w:rsidR="00EF40F9">
        <w:t>Grantees</w:t>
      </w:r>
      <w:r w:rsidR="00BF4B58">
        <w:t xml:space="preserve"> shall also ensure that all program personnel are properly trained and aware of this requirement.</w:t>
      </w:r>
    </w:p>
    <w:p w14:paraId="484CADB6" w14:textId="17A492F3" w:rsidR="00AF68FA" w:rsidRDefault="00EF40F9" w:rsidP="00D72133">
      <w:pPr>
        <w:pStyle w:val="Heading4"/>
      </w:pPr>
      <w:r>
        <w:t>N</w:t>
      </w:r>
      <w:r w:rsidR="00BF4B58" w:rsidRPr="006D52F7">
        <w:t>ondiscrimination</w:t>
      </w:r>
    </w:p>
    <w:p w14:paraId="62BC31F4" w14:textId="1FA63C10" w:rsidR="00BF4B58" w:rsidRDefault="00EF40F9" w:rsidP="00D72133">
      <w:r>
        <w:t xml:space="preserve">Federal statutes relating to nondiscrimination </w:t>
      </w:r>
      <w:r w:rsidR="00BF4B58">
        <w:t xml:space="preserve">include but are not limited to:  </w:t>
      </w:r>
    </w:p>
    <w:p w14:paraId="68D5559A" w14:textId="77777777" w:rsidR="00BF4B58" w:rsidRDefault="00BF4B58" w:rsidP="00D72133">
      <w:pPr>
        <w:pStyle w:val="ListParagraph"/>
        <w:numPr>
          <w:ilvl w:val="0"/>
          <w:numId w:val="110"/>
        </w:numPr>
      </w:pPr>
      <w:r>
        <w:t xml:space="preserve">Title VI of the Civil Rights Act of 1964 (Public Law 88-352) which prohibits discrimination on the basis of race, color or national origin; </w:t>
      </w:r>
    </w:p>
    <w:p w14:paraId="5B41DE5E" w14:textId="475AE5BD" w:rsidR="00BF4B58" w:rsidRDefault="00BF4B58" w:rsidP="00D72133">
      <w:pPr>
        <w:pStyle w:val="ListParagraph"/>
        <w:numPr>
          <w:ilvl w:val="0"/>
          <w:numId w:val="110"/>
        </w:numPr>
      </w:pPr>
      <w:r>
        <w:t>Title IX of the Education Amendments of 1972, as amended (20 U.S.C. 1681-1683, and 1685-1686), which prohibits discrimination on the basis of sex;</w:t>
      </w:r>
    </w:p>
    <w:p w14:paraId="08FCABCC" w14:textId="1156B153" w:rsidR="00BF4B58" w:rsidRDefault="00BF4B58" w:rsidP="00D72133">
      <w:pPr>
        <w:pStyle w:val="ListParagraph"/>
        <w:numPr>
          <w:ilvl w:val="0"/>
          <w:numId w:val="110"/>
        </w:numPr>
      </w:pPr>
      <w:r>
        <w:t xml:space="preserve">Section 504 of the Rehabilitation Act of 1973, as amended (29 U.S.C. 794), which prohibits discrimination on the basis of handicaps and the Americans </w:t>
      </w:r>
      <w:r w:rsidR="00F85358">
        <w:t>w</w:t>
      </w:r>
      <w:r>
        <w:t>ith Disabilities Act of 1990;</w:t>
      </w:r>
    </w:p>
    <w:p w14:paraId="605756F2" w14:textId="45DD6743" w:rsidR="00BF4B58" w:rsidRDefault="00BF4B58" w:rsidP="00D72133">
      <w:pPr>
        <w:pStyle w:val="ListParagraph"/>
        <w:numPr>
          <w:ilvl w:val="0"/>
          <w:numId w:val="110"/>
        </w:numPr>
      </w:pPr>
      <w:r>
        <w:t>the Age Discrimination Act of 1974, as amended (42 U.S.C. 6101-6107), which prohibits discrimination on the basis of age;</w:t>
      </w:r>
    </w:p>
    <w:p w14:paraId="11AF77B4" w14:textId="77777777" w:rsidR="00BF4B58" w:rsidRDefault="00BF4B58" w:rsidP="00D72133">
      <w:pPr>
        <w:pStyle w:val="ListParagraph"/>
        <w:numPr>
          <w:ilvl w:val="0"/>
          <w:numId w:val="110"/>
        </w:numPr>
      </w:pPr>
      <w:r>
        <w:t>the Drug Abuse Office and Treatment Act of 1972 (Public Law 92-255), as amended, relating to nondiscrimination on the basis of drug abuse;</w:t>
      </w:r>
    </w:p>
    <w:p w14:paraId="138FFC8D" w14:textId="77777777" w:rsidR="00BF4B58" w:rsidRDefault="00BF4B58" w:rsidP="00D72133">
      <w:pPr>
        <w:pStyle w:val="ListParagraph"/>
        <w:numPr>
          <w:ilvl w:val="0"/>
          <w:numId w:val="110"/>
        </w:numPr>
      </w:pPr>
      <w:r>
        <w:t>the Comprehensive Alcohol Abuse and Alcoholism Prevention, Treatment and Rehabilitation Act of 1970 (Public Law 91-616), as amended, relating to nondiscrimination on the basis of alcohol abuse or alcoholism;</w:t>
      </w:r>
    </w:p>
    <w:p w14:paraId="15D85DA1" w14:textId="019623F5" w:rsidR="00BF4B58" w:rsidRDefault="00F85358" w:rsidP="00D72133">
      <w:pPr>
        <w:pStyle w:val="ListParagraph"/>
        <w:numPr>
          <w:ilvl w:val="0"/>
          <w:numId w:val="110"/>
        </w:numPr>
      </w:pPr>
      <w:r>
        <w:t xml:space="preserve">Sections </w:t>
      </w:r>
      <w:r w:rsidR="00BF4B58">
        <w:t>523 and 527 of the Public Health Service Act of 1912 (42 U.S.C. 290 dd-3 and 290 ee-3), as amended, relating to confidentiality of alcohol and drug abuse patient records;</w:t>
      </w:r>
    </w:p>
    <w:p w14:paraId="288CAA01" w14:textId="77EE0D65" w:rsidR="00BF4B58" w:rsidRDefault="00BF4B58" w:rsidP="00D72133">
      <w:pPr>
        <w:pStyle w:val="ListParagraph"/>
        <w:numPr>
          <w:ilvl w:val="0"/>
          <w:numId w:val="110"/>
        </w:numPr>
      </w:pPr>
      <w:r>
        <w:t>Title VIII of the Civil Rights Act of 1968 (42 U.S.C. 3601 et seq.), as amended, relating to nondiscrimination in the sale, rental or financing of housing;</w:t>
      </w:r>
    </w:p>
    <w:p w14:paraId="3762AAE7" w14:textId="77777777" w:rsidR="00D36815" w:rsidRDefault="00BF4B58" w:rsidP="00D72133">
      <w:pPr>
        <w:pStyle w:val="ListParagraph"/>
        <w:numPr>
          <w:ilvl w:val="0"/>
          <w:numId w:val="110"/>
        </w:numPr>
      </w:pPr>
      <w:r>
        <w:t>any other nondiscrimination provisions in the specific statute(s) under which application for federal assistance is being made; and</w:t>
      </w:r>
    </w:p>
    <w:p w14:paraId="2D00C7B5" w14:textId="0AED4819" w:rsidR="009178A4" w:rsidRDefault="00BF4B58" w:rsidP="00D72133">
      <w:pPr>
        <w:pStyle w:val="ListParagraph"/>
        <w:numPr>
          <w:ilvl w:val="0"/>
          <w:numId w:val="110"/>
        </w:numPr>
      </w:pPr>
      <w:r>
        <w:t>the requirements of any other nondiscrimination statute(s) which may apply.</w:t>
      </w:r>
    </w:p>
    <w:p w14:paraId="228D7279" w14:textId="4BF3A6C5" w:rsidR="00AF68FA" w:rsidRDefault="00BF4B58" w:rsidP="00D72133">
      <w:pPr>
        <w:pStyle w:val="Heading4"/>
      </w:pPr>
      <w:r>
        <w:t>Minimum Wage and Maximum Hours</w:t>
      </w:r>
    </w:p>
    <w:p w14:paraId="47322365" w14:textId="4C84F167" w:rsidR="009178A4" w:rsidRPr="009178A4" w:rsidRDefault="00B47C0E" w:rsidP="00D72133">
      <w:r>
        <w:t>Grantees</w:t>
      </w:r>
      <w:r w:rsidR="00BF4B58">
        <w:t xml:space="preserve"> must comply with the minimum wage and maximum hours provisions of the Federal Fair Labor Standards Act and the Intergovernmental Personnel Act of 1970, as applicable</w:t>
      </w:r>
      <w:r w:rsidR="00BF4B58">
        <w:rPr>
          <w:i/>
        </w:rPr>
        <w:t>.</w:t>
      </w:r>
    </w:p>
    <w:p w14:paraId="2EC1C016" w14:textId="232DE5FE" w:rsidR="00AF68FA" w:rsidRDefault="00BF4B58" w:rsidP="00D72133">
      <w:pPr>
        <w:pStyle w:val="Heading4"/>
      </w:pPr>
      <w:r>
        <w:lastRenderedPageBreak/>
        <w:t>Nepotism</w:t>
      </w:r>
    </w:p>
    <w:p w14:paraId="2110CF4A" w14:textId="1242C585" w:rsidR="009178A4" w:rsidRPr="009178A4" w:rsidRDefault="00B47C0E" w:rsidP="00D72133">
      <w:r>
        <w:t>Grantees</w:t>
      </w:r>
      <w:r w:rsidR="00BF4B58">
        <w:t xml:space="preserve"> must comply with </w:t>
      </w:r>
      <w:r w:rsidR="00E26C7E">
        <w:t>Texas</w:t>
      </w:r>
      <w:r w:rsidR="00BF4B58">
        <w:t xml:space="preserve"> Government Code, Chapter 573, which requires that no officer, employee, or member of the applicant’s governing body or of the applicant’s </w:t>
      </w:r>
      <w:r w:rsidR="00C22DC3">
        <w:t xml:space="preserve">Grantee </w:t>
      </w:r>
      <w:r w:rsidR="00BF4B58">
        <w:t>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14:paraId="33ACF298" w14:textId="26A03771" w:rsidR="00AF68FA" w:rsidRDefault="00BF4B58" w:rsidP="00D72133">
      <w:pPr>
        <w:pStyle w:val="Heading4"/>
      </w:pPr>
      <w:r>
        <w:t>Open Meetings</w:t>
      </w:r>
    </w:p>
    <w:p w14:paraId="4E3B9C01" w14:textId="680C48B1" w:rsidR="00D971B9" w:rsidRPr="00D971B9" w:rsidRDefault="00BF4B58" w:rsidP="00D72133">
      <w:r>
        <w:t xml:space="preserve">Requires compliance with the </w:t>
      </w:r>
      <w:r w:rsidR="00E26C7E">
        <w:t xml:space="preserve">Texas </w:t>
      </w:r>
      <w:r>
        <w:t xml:space="preserve">Government Code, Chapter 551, which </w:t>
      </w:r>
      <w:r w:rsidRPr="00620C35">
        <w:t>requires</w:t>
      </w:r>
      <w:r>
        <w:t xml:space="preserve"> all regular, special or called meeting of governmental bodies to be open to the public, except as otherwise provided by law or specifically permitted in the Texas Constitution.</w:t>
      </w:r>
    </w:p>
    <w:p w14:paraId="36DBA1A3" w14:textId="3A4D9195" w:rsidR="00AF68FA" w:rsidRDefault="00BF4B58" w:rsidP="00D72133">
      <w:pPr>
        <w:pStyle w:val="Heading4"/>
      </w:pPr>
      <w:r w:rsidRPr="006D52F7">
        <w:t>Contract Administration System</w:t>
      </w:r>
    </w:p>
    <w:p w14:paraId="2DFB2D42" w14:textId="31E8DD98" w:rsidR="004E01A9" w:rsidRPr="004E01A9" w:rsidRDefault="00BF4B58" w:rsidP="00D72133">
      <w:r>
        <w:t xml:space="preserve">When incorporated into a contract, standard assurances contained in the application package become terms or conditions for receipt of grant funds.  </w:t>
      </w:r>
      <w:r w:rsidR="00B47C0E">
        <w:t>Grantees</w:t>
      </w:r>
      <w:r>
        <w:t xml:space="preserve"> must maintain an appropriate contract administration system to ensure that all terms, conditio</w:t>
      </w:r>
      <w:r w:rsidR="004E01A9">
        <w:t>ns, and specifications are met.</w:t>
      </w:r>
    </w:p>
    <w:p w14:paraId="1DBFFB78" w14:textId="3B501C60" w:rsidR="00AF68FA" w:rsidRDefault="00BF4B58" w:rsidP="00D72133">
      <w:pPr>
        <w:pStyle w:val="Heading4"/>
      </w:pPr>
      <w:r>
        <w:t>Hatch Political Activity Act (5 U.S.C. 7321-29)</w:t>
      </w:r>
    </w:p>
    <w:p w14:paraId="6B2F182C" w14:textId="63B8466C" w:rsidR="00B77658" w:rsidRPr="00B77658" w:rsidRDefault="00BF4B58" w:rsidP="00D72133">
      <w:r>
        <w:t xml:space="preserve">Limits the political activity of employees whose principal employment activities are funded in whole or in part with </w:t>
      </w:r>
      <w:r w:rsidRPr="00104C1D">
        <w:t>federal funds.</w:t>
      </w:r>
    </w:p>
    <w:p w14:paraId="2F8C4661" w14:textId="2F729A37" w:rsidR="00AF68FA" w:rsidRDefault="00BF4B58" w:rsidP="00D72133">
      <w:pPr>
        <w:pStyle w:val="Heading4"/>
      </w:pPr>
      <w:r w:rsidRPr="00104C1D">
        <w:t>Environmental Standards</w:t>
      </w:r>
    </w:p>
    <w:p w14:paraId="2A8BC031" w14:textId="2F7EBCD2" w:rsidR="00B77658" w:rsidRPr="00B77658" w:rsidRDefault="00BF4B58" w:rsidP="00D72133">
      <w:r w:rsidRPr="00104C1D">
        <w:t xml:space="preserve">Requires </w:t>
      </w:r>
      <w:r w:rsidR="00471EB3">
        <w:t>compliance</w:t>
      </w:r>
      <w:r w:rsidRPr="00104C1D">
        <w:t xml:space="preserve"> with all applicable standards, orders, or regulations issued pursuant to the Clean Air Act 42 U.S.C. 7401 et seq.) and the Federal Water Pollution Control Act as amended (33 U.S.C. 1251 et seq.).  The contractor will notify the federal grantor agency of the receipt of any communication from the Director of the Environmental Protection Agency (EPA) Office of Federal Activities indicating that a facility to be used in the project is under consideration for listing by the EPA (EO 11738).  This provision must be included in all contracts in excess of $</w:t>
      </w:r>
      <w:r w:rsidR="00F85358">
        <w:t>150,000</w:t>
      </w:r>
      <w:r w:rsidRPr="00104C1D">
        <w:t>.</w:t>
      </w:r>
    </w:p>
    <w:p w14:paraId="6F9993AF" w14:textId="2EC59FCF" w:rsidR="00AF68FA" w:rsidRDefault="00BF4B58" w:rsidP="00D72133">
      <w:pPr>
        <w:pStyle w:val="Heading4"/>
      </w:pPr>
      <w:r w:rsidRPr="001D2A16">
        <w:t>Flood Disaster Protection Act of 1973 (Public Law 93-234)</w:t>
      </w:r>
    </w:p>
    <w:p w14:paraId="42A8AFDE" w14:textId="79CBB7C3" w:rsidR="00611265" w:rsidRPr="00611265" w:rsidRDefault="00B47C0E" w:rsidP="00D72133">
      <w:r>
        <w:t>Grantees</w:t>
      </w:r>
      <w:r w:rsidR="00BF4B58">
        <w:t xml:space="preserve"> must comply with the flood insurance purchase requirements of </w:t>
      </w:r>
      <w:r w:rsidR="00471EB3">
        <w:t>Section</w:t>
      </w:r>
      <w:r w:rsidR="00BF4B58">
        <w:t xml:space="preserve">102(a) of the Flood Disaster Protection Act of 1973.  Section 102(a) requires the purchase of flood insurance in communities where such insurance is available as a condition for the receipt of any federal financial assistance for construction or acquisition proposed for use in any area that has been identified by the Secretary of the </w:t>
      </w:r>
      <w:r w:rsidR="003637A0">
        <w:t xml:space="preserve">U.S. </w:t>
      </w:r>
      <w:r w:rsidR="00BF4B58">
        <w:t>Department of Housing and Urban Development as an area having special flood hazards.</w:t>
      </w:r>
    </w:p>
    <w:p w14:paraId="65F0B78B" w14:textId="4CAF89EA" w:rsidR="00AF68FA" w:rsidRDefault="00BF4B58" w:rsidP="00D72133">
      <w:pPr>
        <w:pStyle w:val="Heading4"/>
      </w:pPr>
      <w:r w:rsidRPr="001D2A16">
        <w:lastRenderedPageBreak/>
        <w:t>Lead-Based Paint Poisoning Prevention Act (42 U.S.C. 4801 et seq)</w:t>
      </w:r>
    </w:p>
    <w:p w14:paraId="419A555F" w14:textId="7C85331D" w:rsidR="00611265" w:rsidRPr="00611265" w:rsidRDefault="00BF4B58" w:rsidP="00D72133">
      <w:r>
        <w:t>Prohibits the use of lead-based paint in construction or rehabilitation of residential structures.</w:t>
      </w:r>
    </w:p>
    <w:p w14:paraId="16C40767" w14:textId="1D06D21A" w:rsidR="00AF68FA" w:rsidRDefault="00BF4B58" w:rsidP="00D72133">
      <w:pPr>
        <w:pStyle w:val="Heading4"/>
      </w:pPr>
      <w:r w:rsidRPr="006D52F7">
        <w:t>Pro-Children Act of 1994 (Public Law 103-277)</w:t>
      </w:r>
    </w:p>
    <w:p w14:paraId="55264042" w14:textId="040BEB29" w:rsidR="001D2A16" w:rsidRPr="001D2A16" w:rsidRDefault="00BF4B58" w:rsidP="00D72133">
      <w:r w:rsidRPr="001D2A16">
        <w:t xml:space="preserve">Prohibits smoking within any portion of any indoor facility used for the provision of services for children as defined by the </w:t>
      </w:r>
      <w:r w:rsidR="003637A0">
        <w:t xml:space="preserve">Pro-Children </w:t>
      </w:r>
      <w:r w:rsidRPr="001D2A16">
        <w:t>Act</w:t>
      </w:r>
      <w:r w:rsidR="003637A0">
        <w:t xml:space="preserve"> of 1994</w:t>
      </w:r>
      <w:r w:rsidRPr="001D2A16">
        <w:t>.</w:t>
      </w:r>
    </w:p>
    <w:p w14:paraId="0B3DBB5F" w14:textId="5849368B" w:rsidR="00AF68FA" w:rsidRDefault="00BF4B58" w:rsidP="00D72133">
      <w:pPr>
        <w:pStyle w:val="Heading4"/>
      </w:pPr>
      <w:r w:rsidRPr="006D52F7">
        <w:t>HIV/AIDS Work Place Guidelines</w:t>
      </w:r>
    </w:p>
    <w:p w14:paraId="2AC7EC78" w14:textId="6FD7F665" w:rsidR="00611265" w:rsidRPr="00611265" w:rsidRDefault="00B47C0E" w:rsidP="00D72133">
      <w:r>
        <w:t>Grantees</w:t>
      </w:r>
      <w:r w:rsidR="00BF4B58" w:rsidRPr="001D2A16">
        <w:t xml:space="preserve"> must adopt and implement applicable provisions of the model HIV/AIDS work place guidelines of the Texas Department of Health as required by the </w:t>
      </w:r>
      <w:r w:rsidR="003637A0">
        <w:t xml:space="preserve">Texas </w:t>
      </w:r>
      <w:r w:rsidR="00BF4B58" w:rsidRPr="001D2A16">
        <w:t>Health and Safety Code, Ann., Sec. 85.001, et seq.</w:t>
      </w:r>
    </w:p>
    <w:p w14:paraId="45140BB0" w14:textId="4B147521" w:rsidR="00AF68FA" w:rsidRDefault="00BF4B58" w:rsidP="00D72133">
      <w:pPr>
        <w:pStyle w:val="Heading4"/>
      </w:pPr>
      <w:r w:rsidRPr="006D52F7">
        <w:t>Tax Laws</w:t>
      </w:r>
    </w:p>
    <w:p w14:paraId="4C73C8E2" w14:textId="27BD64BE" w:rsidR="00611265" w:rsidRPr="00611265" w:rsidRDefault="00F824D9" w:rsidP="00D72133">
      <w:r>
        <w:t>C</w:t>
      </w:r>
      <w:r w:rsidR="00BF4B58" w:rsidRPr="001D2A16">
        <w:t>ontractors will comply with all federal tax laws and are solely responsible for filing all required state and federal tax forms.</w:t>
      </w:r>
    </w:p>
    <w:p w14:paraId="11485D40" w14:textId="27CE849F" w:rsidR="00AF68FA" w:rsidRDefault="00BF4B58" w:rsidP="00D72133">
      <w:pPr>
        <w:pStyle w:val="Heading4"/>
      </w:pPr>
      <w:r w:rsidRPr="006D52F7">
        <w:t>Laws and Regulations</w:t>
      </w:r>
    </w:p>
    <w:p w14:paraId="26FFAE67" w14:textId="57445186" w:rsidR="00611265" w:rsidRPr="00611265" w:rsidRDefault="00F824D9" w:rsidP="00D72133">
      <w:r>
        <w:t>C</w:t>
      </w:r>
      <w:r w:rsidR="00BF4B58" w:rsidRPr="001D2A16">
        <w:t>ontractors will comply with all applicable requirements of federal and state laws, executive orders, regulations and policies.</w:t>
      </w:r>
    </w:p>
    <w:p w14:paraId="5E299DB5" w14:textId="72F8760A" w:rsidR="00AF68FA" w:rsidRDefault="00BF4B58" w:rsidP="00D72133">
      <w:pPr>
        <w:pStyle w:val="Heading4"/>
      </w:pPr>
      <w:r w:rsidRPr="006D52F7">
        <w:t>Energy Policy and Conservation Act</w:t>
      </w:r>
    </w:p>
    <w:p w14:paraId="32303A5B" w14:textId="17E870D9" w:rsidR="00C423D5" w:rsidRDefault="00BF4B58" w:rsidP="00D72133">
      <w:r w:rsidRPr="001D2A16">
        <w:t>Requires compliance with mandatory standards and policies relating to efficiency which are contained in the state energy plan issued in compliance with the Energy Policy and Conservation Act (Public Law 94-163).</w:t>
      </w:r>
    </w:p>
    <w:p w14:paraId="092210F1" w14:textId="4B3DEE27" w:rsidR="00C423D5" w:rsidRPr="00EA15CB" w:rsidRDefault="00C423D5" w:rsidP="00C423D5">
      <w:pPr>
        <w:pStyle w:val="Date"/>
      </w:pPr>
      <w:r>
        <w:t xml:space="preserve">Last Update:  </w:t>
      </w:r>
      <w:r w:rsidR="00F824D9">
        <w:t>October 1, 2023</w:t>
      </w:r>
    </w:p>
    <w:p w14:paraId="1B3618FE" w14:textId="6DDBC369" w:rsidR="00BF4B58" w:rsidRPr="004C09DD" w:rsidRDefault="00D72133" w:rsidP="004C09DD">
      <w:pPr>
        <w:pStyle w:val="hyperlinkcenter"/>
      </w:pPr>
      <w:hyperlink w:anchor="fifteen_toc" w:history="1">
        <w:r w:rsidR="00BF4B58" w:rsidRPr="004C09DD">
          <w:rPr>
            <w:rStyle w:val="Hyperlink"/>
          </w:rPr>
          <w:t>Return to Chapter Ta</w:t>
        </w:r>
        <w:bookmarkStart w:id="708" w:name="_Hlt68942664"/>
        <w:r w:rsidR="00BF4B58" w:rsidRPr="004C09DD">
          <w:rPr>
            <w:rStyle w:val="Hyperlink"/>
          </w:rPr>
          <w:t>b</w:t>
        </w:r>
        <w:bookmarkEnd w:id="708"/>
        <w:r w:rsidR="00BF4B58" w:rsidRPr="004C09DD">
          <w:rPr>
            <w:rStyle w:val="Hyperlink"/>
          </w:rPr>
          <w:t>le of Contents</w:t>
        </w:r>
      </w:hyperlink>
    </w:p>
    <w:p w14:paraId="0569850B" w14:textId="77777777" w:rsidR="00F1410F" w:rsidRDefault="00C95CA2" w:rsidP="004C09DD">
      <w:pPr>
        <w:pStyle w:val="hyperlinkcenter"/>
        <w:rPr>
          <w:rStyle w:val="Hyperlink"/>
        </w:rPr>
        <w:sectPr w:rsidR="00F1410F" w:rsidSect="00C423D5">
          <w:pgSz w:w="12240" w:h="15840" w:code="1"/>
          <w:pgMar w:top="1440" w:right="1440" w:bottom="1440" w:left="1440" w:header="720" w:footer="720" w:gutter="0"/>
          <w:cols w:space="720"/>
          <w:docGrid w:linePitch="326"/>
        </w:sectPr>
      </w:pPr>
      <w:r>
        <w:fldChar w:fldCharType="begin"/>
      </w:r>
      <w:r>
        <w:instrText xml:space="preserve"> HYPERLINK  \l "toc" </w:instrText>
      </w:r>
      <w:r>
        <w:fldChar w:fldCharType="separate"/>
      </w:r>
      <w:r w:rsidR="00BF4B58" w:rsidRPr="00C95CA2">
        <w:rPr>
          <w:rStyle w:val="Hyperlink"/>
        </w:rPr>
        <w:t>Return to FMGC Table of Contents</w:t>
      </w:r>
    </w:p>
    <w:bookmarkStart w:id="709" w:name="fifteen_four"/>
    <w:bookmarkEnd w:id="709"/>
    <w:p w14:paraId="3C21B663" w14:textId="689FE788" w:rsidR="004C09DD" w:rsidRDefault="00C95CA2" w:rsidP="004C09DD">
      <w:pPr>
        <w:pStyle w:val="Heading2"/>
        <w:rPr>
          <w:snapToGrid w:val="0"/>
        </w:rPr>
      </w:pPr>
      <w:r>
        <w:rPr>
          <w:b w:val="0"/>
        </w:rPr>
        <w:lastRenderedPageBreak/>
        <w:fldChar w:fldCharType="end"/>
      </w:r>
      <w:r w:rsidR="004C09DD">
        <w:rPr>
          <w:snapToGrid w:val="0"/>
        </w:rPr>
        <w:t>15.4 Board Contracting Guidelines</w:t>
      </w:r>
    </w:p>
    <w:p w14:paraId="745EC110" w14:textId="320802BB" w:rsidR="00BF4B58" w:rsidRPr="004C09DD" w:rsidRDefault="00BF4B58" w:rsidP="004C09DD">
      <w:pPr>
        <w:rPr>
          <w:rStyle w:val="IntenseEmphasis"/>
        </w:rPr>
      </w:pPr>
      <w:r w:rsidRPr="004C09DD">
        <w:rPr>
          <w:rStyle w:val="IntenseEmphasis"/>
        </w:rPr>
        <w:t xml:space="preserve">Boards’ contracting procedures must be consistent and ensure compliance with provisions for the integrity of the workforce system in Agency rules at 40 TAC </w:t>
      </w:r>
      <w:r w:rsidR="003D202D">
        <w:rPr>
          <w:rStyle w:val="IntenseEmphasis"/>
        </w:rPr>
        <w:t>§</w:t>
      </w:r>
      <w:r w:rsidR="0081140A">
        <w:rPr>
          <w:rStyle w:val="IntenseEmphasis"/>
        </w:rPr>
        <w:t xml:space="preserve"> </w:t>
      </w:r>
      <w:r w:rsidRPr="004C09DD">
        <w:rPr>
          <w:rStyle w:val="IntenseEmphasis"/>
        </w:rPr>
        <w:t>80</w:t>
      </w:r>
      <w:r w:rsidR="00DD2EC7">
        <w:rPr>
          <w:rStyle w:val="IntenseEmphasis"/>
        </w:rPr>
        <w:t>2</w:t>
      </w:r>
      <w:r w:rsidR="003D202D">
        <w:rPr>
          <w:rStyle w:val="IntenseEmphasis"/>
        </w:rPr>
        <w:t>.21</w:t>
      </w:r>
      <w:r w:rsidRPr="004C09DD">
        <w:rPr>
          <w:rStyle w:val="IntenseEmphasis"/>
        </w:rPr>
        <w:t>.</w:t>
      </w:r>
    </w:p>
    <w:p w14:paraId="72217F7E" w14:textId="3036FA37" w:rsidR="00BF4B58" w:rsidRDefault="00D72133" w:rsidP="004C09DD">
      <w:hyperlink w:anchor="board" w:history="1">
        <w:r w:rsidR="00BF4B58" w:rsidRPr="00A30761">
          <w:rPr>
            <w:rStyle w:val="Hyperlink"/>
          </w:rPr>
          <w:t>Boards</w:t>
        </w:r>
      </w:hyperlink>
      <w:r w:rsidR="00BF4B58">
        <w:t xml:space="preserve"> shall ensure that contracts </w:t>
      </w:r>
      <w:r w:rsidR="00AF68FA">
        <w:t xml:space="preserve">and grant awards </w:t>
      </w:r>
      <w:r w:rsidR="0016063E">
        <w:t xml:space="preserve">with </w:t>
      </w:r>
      <w:hyperlink w:anchor="workforceservicecontractor" w:history="1">
        <w:r w:rsidR="0016063E" w:rsidRPr="00CC79DD">
          <w:rPr>
            <w:rStyle w:val="Hyperlink"/>
          </w:rPr>
          <w:t>workforce service providers</w:t>
        </w:r>
      </w:hyperlink>
      <w:r w:rsidR="0016063E">
        <w:t xml:space="preserve"> </w:t>
      </w:r>
      <w:r w:rsidR="00BF4B58">
        <w:t xml:space="preserve">comply with </w:t>
      </w:r>
      <w:hyperlink w:anchor="agency" w:history="1">
        <w:r w:rsidR="00BF4B58" w:rsidRPr="00A30761">
          <w:rPr>
            <w:rStyle w:val="Hyperlink"/>
          </w:rPr>
          <w:t>Agency</w:t>
        </w:r>
      </w:hyperlink>
      <w:r w:rsidR="00BF4B58">
        <w:t xml:space="preserve"> rules at 40 TAC </w:t>
      </w:r>
      <w:r w:rsidR="00DD2EC7">
        <w:t>§</w:t>
      </w:r>
      <w:r w:rsidR="00AF68FA">
        <w:t xml:space="preserve"> </w:t>
      </w:r>
      <w:r w:rsidR="00BF4B58">
        <w:t>80</w:t>
      </w:r>
      <w:r w:rsidR="00DD2EC7">
        <w:t>2.</w:t>
      </w:r>
      <w:r w:rsidR="003D202D">
        <w:t>21</w:t>
      </w:r>
      <w:r w:rsidR="00BF4B58">
        <w:t xml:space="preserve">, which are enacted to implement </w:t>
      </w:r>
      <w:r w:rsidR="00A30761">
        <w:t xml:space="preserve">Texas </w:t>
      </w:r>
      <w:r w:rsidR="00BF4B58">
        <w:t>Government Code, Sections 2308.264 and 2308.267.  The purpose of such rule guidelines is to establish standards of conduct and disclosure requirements for Boards' contracted service providers, and methods of ensuring fiscal accountability, including assurances that Boards</w:t>
      </w:r>
      <w:r w:rsidR="001E292B">
        <w:t xml:space="preserve"> </w:t>
      </w:r>
      <w:r w:rsidR="00BF4B58">
        <w:t>do not perform direct delivery of services.</w:t>
      </w:r>
    </w:p>
    <w:p w14:paraId="0A24E835" w14:textId="21E62649" w:rsidR="00BF4B58" w:rsidRDefault="00A80CEB" w:rsidP="00117F21">
      <w:pPr>
        <w:pStyle w:val="Bold"/>
      </w:pPr>
      <w:r>
        <w:t>Reference</w:t>
      </w:r>
      <w:r w:rsidR="00BF4B58">
        <w:t>:</w:t>
      </w:r>
    </w:p>
    <w:p w14:paraId="44ECEE3A" w14:textId="15578960" w:rsidR="00BF4B58" w:rsidRPr="00611265" w:rsidRDefault="00922BE9" w:rsidP="00611265">
      <w:pPr>
        <w:pStyle w:val="Bibliography"/>
        <w:rPr>
          <w:rStyle w:val="Hyperlink"/>
        </w:rPr>
      </w:pPr>
      <w:r w:rsidRPr="00D72133">
        <w:t>40 TAC § 802.21</w:t>
      </w:r>
    </w:p>
    <w:p w14:paraId="507C1105" w14:textId="5A3DECF5" w:rsidR="006528CB" w:rsidRPr="00EA15CB" w:rsidRDefault="006528CB" w:rsidP="006528CB">
      <w:pPr>
        <w:pStyle w:val="Date"/>
      </w:pPr>
      <w:r>
        <w:t xml:space="preserve">Last Update:  </w:t>
      </w:r>
      <w:r w:rsidR="00AF68FA">
        <w:t>October 1, 2023</w:t>
      </w:r>
    </w:p>
    <w:p w14:paraId="42A5C083" w14:textId="77777777" w:rsidR="00BF4B58" w:rsidRPr="00EB6767" w:rsidRDefault="00D72133" w:rsidP="004C09DD">
      <w:pPr>
        <w:pStyle w:val="hyperlinkcenter"/>
        <w:rPr>
          <w:snapToGrid w:val="0"/>
          <w:color w:val="000000"/>
        </w:rPr>
      </w:pPr>
      <w:hyperlink w:anchor="fifteen_toc" w:history="1">
        <w:r w:rsidR="00BF4B58" w:rsidRPr="00EB6767">
          <w:rPr>
            <w:rStyle w:val="Hyperlink"/>
          </w:rPr>
          <w:t>Return to Chapter Table of Contents</w:t>
        </w:r>
      </w:hyperlink>
    </w:p>
    <w:p w14:paraId="6BD7374E" w14:textId="77777777" w:rsidR="0096158F" w:rsidRDefault="00D72133" w:rsidP="004C09DD">
      <w:pPr>
        <w:pStyle w:val="hyperlinkcenter"/>
        <w:rPr>
          <w:snapToGrid w:val="0"/>
          <w:color w:val="FF0000"/>
        </w:rPr>
        <w:sectPr w:rsidR="0096158F" w:rsidSect="00F1410F">
          <w:pgSz w:w="12240" w:h="15840" w:code="1"/>
          <w:pgMar w:top="1440" w:right="1440" w:bottom="1440" w:left="1440" w:header="720" w:footer="720" w:gutter="0"/>
          <w:cols w:space="720"/>
          <w:docGrid w:linePitch="326"/>
        </w:sectPr>
      </w:pPr>
      <w:hyperlink w:anchor="toc" w:history="1">
        <w:r w:rsidR="00BF4B58" w:rsidRPr="004C09DD">
          <w:rPr>
            <w:rStyle w:val="Hyperlink"/>
          </w:rPr>
          <w:t>Return to FMGC Table of Contents</w:t>
        </w:r>
      </w:hyperlink>
      <w:r w:rsidR="00BF4B58" w:rsidRPr="004C09DD">
        <w:rPr>
          <w:snapToGrid w:val="0"/>
          <w:color w:val="FF0000"/>
        </w:rPr>
        <w:t xml:space="preserve"> </w:t>
      </w:r>
    </w:p>
    <w:p w14:paraId="3A71A3BF" w14:textId="77777777" w:rsidR="00AF4D06" w:rsidRDefault="00E661F5" w:rsidP="00E661F5">
      <w:pPr>
        <w:pStyle w:val="Heading1"/>
      </w:pPr>
      <w:bookmarkStart w:id="710" w:name="_Toc144791735"/>
      <w:r>
        <w:lastRenderedPageBreak/>
        <w:t>Chapter 16 Allocation, Deobligation and Reallocation</w:t>
      </w:r>
      <w:bookmarkEnd w:id="710"/>
    </w:p>
    <w:p w14:paraId="34A3AC55" w14:textId="77777777" w:rsidR="00E661F5" w:rsidRPr="00D72133" w:rsidRDefault="00E661F5" w:rsidP="00D72133">
      <w:pPr>
        <w:pStyle w:val="Bold"/>
        <w:rPr>
          <w:rStyle w:val="IntenseEmphasis"/>
          <w:iCs w:val="0"/>
        </w:rPr>
      </w:pPr>
      <w:r w:rsidRPr="00D72133">
        <w:rPr>
          <w:rStyle w:val="IntenseEmphasis"/>
          <w:iCs w:val="0"/>
        </w:rPr>
        <w:t>This chapter is currently under construction.</w:t>
      </w:r>
    </w:p>
    <w:p w14:paraId="0616F979" w14:textId="4DFB4CE4" w:rsidR="00E661F5" w:rsidRDefault="002A0168" w:rsidP="00E661F5">
      <w:r>
        <w:t>Provisions for TWC’s allocation, deobligation, and reallocation of funds are set</w:t>
      </w:r>
      <w:r w:rsidR="00E661F5">
        <w:t xml:space="preserve"> forth in:</w:t>
      </w:r>
    </w:p>
    <w:p w14:paraId="3A6D3A19" w14:textId="417EE09D" w:rsidR="00E661F5" w:rsidRDefault="00E661F5" w:rsidP="00D72133">
      <w:pPr>
        <w:pStyle w:val="ListParagraph"/>
        <w:numPr>
          <w:ilvl w:val="0"/>
          <w:numId w:val="146"/>
        </w:numPr>
      </w:pPr>
      <w:r w:rsidRPr="00E661F5">
        <w:t>Texas Workforce Commission Allocation and Funding Rules:  40 TAC Chapter 800, Subchapter B</w:t>
      </w:r>
    </w:p>
    <w:p w14:paraId="3B7BB410" w14:textId="561041CB" w:rsidR="002A0168" w:rsidRDefault="002A0168" w:rsidP="00D72133">
      <w:pPr>
        <w:pStyle w:val="ListParagraph"/>
        <w:numPr>
          <w:ilvl w:val="0"/>
          <w:numId w:val="146"/>
        </w:numPr>
      </w:pPr>
      <w:r>
        <w:t xml:space="preserve">The Agency Board Agreement (for </w:t>
      </w:r>
      <w:hyperlink w:anchor="board" w:history="1">
        <w:r w:rsidRPr="00F96E94">
          <w:rPr>
            <w:rStyle w:val="Hyperlink"/>
          </w:rPr>
          <w:t>Boards</w:t>
        </w:r>
      </w:hyperlink>
      <w:r>
        <w:t>)</w:t>
      </w:r>
    </w:p>
    <w:p w14:paraId="26C64841" w14:textId="4018C375" w:rsidR="002A0168" w:rsidRDefault="002A0168" w:rsidP="00D72133">
      <w:pPr>
        <w:pStyle w:val="ListParagraph"/>
        <w:numPr>
          <w:ilvl w:val="0"/>
          <w:numId w:val="146"/>
        </w:numPr>
      </w:pPr>
      <w:r>
        <w:t>Grant award provisions</w:t>
      </w:r>
    </w:p>
    <w:p w14:paraId="0B5AB231" w14:textId="3CC198BA" w:rsidR="006528CB" w:rsidRPr="00EA15CB" w:rsidRDefault="006528CB" w:rsidP="006528CB">
      <w:pPr>
        <w:pStyle w:val="Date"/>
      </w:pPr>
      <w:r>
        <w:t xml:space="preserve">Last Update:  </w:t>
      </w:r>
      <w:r w:rsidR="002A0168">
        <w:t>October 1, 2023</w:t>
      </w:r>
    </w:p>
    <w:p w14:paraId="3172C4DD" w14:textId="77777777" w:rsidR="00F1410F" w:rsidRDefault="00C95CA2" w:rsidP="00E661F5">
      <w:pPr>
        <w:jc w:val="center"/>
        <w:rPr>
          <w:rStyle w:val="Hyperlink"/>
        </w:rPr>
        <w:sectPr w:rsidR="00F1410F" w:rsidSect="0096158F">
          <w:footerReference w:type="default" r:id="rId54"/>
          <w:pgSz w:w="12240" w:h="15840" w:code="1"/>
          <w:pgMar w:top="1440" w:right="1440" w:bottom="1440" w:left="1440" w:header="720" w:footer="720" w:gutter="0"/>
          <w:cols w:space="720"/>
          <w:docGrid w:linePitch="326"/>
        </w:sectPr>
      </w:pPr>
      <w:r>
        <w:fldChar w:fldCharType="begin"/>
      </w:r>
      <w:r>
        <w:instrText xml:space="preserve"> HYPERLINK  \l "toc" </w:instrText>
      </w:r>
      <w:r>
        <w:fldChar w:fldCharType="separate"/>
      </w:r>
      <w:r w:rsidR="00E661F5" w:rsidRPr="00C95CA2">
        <w:rPr>
          <w:rStyle w:val="Hyperlink"/>
        </w:rPr>
        <w:t>Return to FMGC Table of Contents</w:t>
      </w:r>
    </w:p>
    <w:p w14:paraId="1AF71B91" w14:textId="77777777" w:rsidR="00DC4326" w:rsidRPr="00DC4326" w:rsidRDefault="00C95CA2" w:rsidP="00F1410F">
      <w:pPr>
        <w:pStyle w:val="Heading1"/>
      </w:pPr>
      <w:r>
        <w:lastRenderedPageBreak/>
        <w:fldChar w:fldCharType="end"/>
      </w:r>
      <w:bookmarkStart w:id="711" w:name="_Toc144791736"/>
      <w:r w:rsidR="00DC4326" w:rsidRPr="00DC4326">
        <w:t>Chapter</w:t>
      </w:r>
      <w:r w:rsidR="00DC4326">
        <w:t xml:space="preserve"> 17 Financial Reporting</w:t>
      </w:r>
      <w:bookmarkEnd w:id="711"/>
    </w:p>
    <w:p w14:paraId="14E955E1" w14:textId="77777777" w:rsidR="00DC4326" w:rsidRPr="00D72133" w:rsidRDefault="00DC4326" w:rsidP="00D72133">
      <w:pPr>
        <w:pStyle w:val="Bold"/>
        <w:rPr>
          <w:b w:val="0"/>
          <w:bCs/>
        </w:rPr>
      </w:pPr>
      <w:r w:rsidRPr="00D72133">
        <w:rPr>
          <w:b w:val="0"/>
          <w:bCs/>
        </w:rPr>
        <w:t>This chapter is currently under construction.</w:t>
      </w:r>
    </w:p>
    <w:p w14:paraId="56906829" w14:textId="33861893" w:rsidR="00DC4326" w:rsidRDefault="00502223" w:rsidP="00502223">
      <w:r w:rsidRPr="00D72133">
        <w:t xml:space="preserve">This topic pertains to Grantees’ submission of grant expenditure reports to TWC.  </w:t>
      </w:r>
      <w:r>
        <w:t>R</w:t>
      </w:r>
      <w:r w:rsidR="008908D2">
        <w:t>eporting</w:t>
      </w:r>
      <w:r w:rsidR="00DC4326">
        <w:t xml:space="preserve"> rules </w:t>
      </w:r>
      <w:r w:rsidR="008908D2">
        <w:t xml:space="preserve">and requirements for TWC Grantees </w:t>
      </w:r>
      <w:r w:rsidR="00DC4326">
        <w:t>are set forth in:</w:t>
      </w:r>
    </w:p>
    <w:p w14:paraId="7CF8DB69" w14:textId="77777777" w:rsidR="00DC4326" w:rsidRDefault="00DC4326" w:rsidP="00D72133">
      <w:pPr>
        <w:pStyle w:val="ListParagraph"/>
        <w:numPr>
          <w:ilvl w:val="0"/>
          <w:numId w:val="147"/>
        </w:numPr>
      </w:pPr>
      <w:r w:rsidRPr="00DC4326">
        <w:t>Texas Workforce Commission Allocation and Funding Rules:  40 TAC Chapter 800, Subchapter B</w:t>
      </w:r>
    </w:p>
    <w:p w14:paraId="7E52A320" w14:textId="529E418D" w:rsidR="003F0A2E" w:rsidRPr="003F0A2E" w:rsidRDefault="003F0A2E" w:rsidP="00D72133">
      <w:pPr>
        <w:pStyle w:val="ListParagraph"/>
        <w:numPr>
          <w:ilvl w:val="0"/>
          <w:numId w:val="147"/>
        </w:numPr>
      </w:pPr>
      <w:r w:rsidRPr="003F0A2E">
        <w:t xml:space="preserve">Adult Education and Literacy (AEL) Letter 01-23, issued </w:t>
      </w:r>
      <w:r>
        <w:t>February 14, 2023</w:t>
      </w:r>
      <w:r w:rsidRPr="003F0A2E">
        <w:t>, and entitled “</w:t>
      </w:r>
      <w:r>
        <w:t>C</w:t>
      </w:r>
      <w:r w:rsidRPr="003F0A2E">
        <w:t>ash Draw and Expenditure Reporting System Instructions for AEL Grant Awards”</w:t>
      </w:r>
      <w:r>
        <w:t xml:space="preserve"> and any subsequent issuances</w:t>
      </w:r>
    </w:p>
    <w:p w14:paraId="760F8C74" w14:textId="5FEC0FAB" w:rsidR="00DC4326" w:rsidRDefault="00820B51" w:rsidP="00D72133">
      <w:pPr>
        <w:pStyle w:val="ListParagraph"/>
        <w:numPr>
          <w:ilvl w:val="0"/>
          <w:numId w:val="147"/>
        </w:numPr>
      </w:pPr>
      <w:r>
        <w:t xml:space="preserve">WD Letter </w:t>
      </w:r>
      <w:r w:rsidR="003F0A2E">
        <w:t>04-15 Change 2</w:t>
      </w:r>
      <w:r>
        <w:t xml:space="preserve">, issued </w:t>
      </w:r>
      <w:r w:rsidR="003F0A2E">
        <w:t>December 4, 2015</w:t>
      </w:r>
      <w:r>
        <w:t>, and entitled “Cash Draw and Expenditure Reporting System Instructions</w:t>
      </w:r>
      <w:r w:rsidR="003F0A2E">
        <w:t>—Update</w:t>
      </w:r>
      <w:r>
        <w:t>”</w:t>
      </w:r>
      <w:r w:rsidR="003F0A2E">
        <w:t xml:space="preserve"> and any subsequent issuances</w:t>
      </w:r>
    </w:p>
    <w:p w14:paraId="1D765E77" w14:textId="5E644A01" w:rsidR="003F0A2E" w:rsidRPr="00DC4326" w:rsidRDefault="003F0A2E" w:rsidP="00D72133">
      <w:pPr>
        <w:pStyle w:val="ListParagraph"/>
        <w:numPr>
          <w:ilvl w:val="0"/>
          <w:numId w:val="147"/>
        </w:numPr>
      </w:pPr>
      <w:r>
        <w:t xml:space="preserve">Other </w:t>
      </w:r>
      <w:r w:rsidR="002A0168">
        <w:t xml:space="preserve">Agency issuances </w:t>
      </w:r>
      <w:r w:rsidR="00502223">
        <w:t>as needed</w:t>
      </w:r>
    </w:p>
    <w:p w14:paraId="44FDF19E" w14:textId="159D855E" w:rsidR="00502223" w:rsidRDefault="00502223" w:rsidP="00D72133">
      <w:pPr>
        <w:pStyle w:val="ListParagraph"/>
        <w:numPr>
          <w:ilvl w:val="0"/>
          <w:numId w:val="147"/>
        </w:numPr>
      </w:pPr>
      <w:r>
        <w:t xml:space="preserve">The Agency Board Agreement (for </w:t>
      </w:r>
      <w:hyperlink w:anchor="board" w:history="1">
        <w:r w:rsidRPr="00F96E94">
          <w:rPr>
            <w:rStyle w:val="Hyperlink"/>
          </w:rPr>
          <w:t>Boards</w:t>
        </w:r>
      </w:hyperlink>
      <w:r>
        <w:t>)</w:t>
      </w:r>
    </w:p>
    <w:p w14:paraId="16DC17C1" w14:textId="782498AC" w:rsidR="00DC4326" w:rsidRDefault="003F0A2E" w:rsidP="00D72133">
      <w:pPr>
        <w:pStyle w:val="ListParagraph"/>
        <w:numPr>
          <w:ilvl w:val="0"/>
          <w:numId w:val="147"/>
        </w:numPr>
      </w:pPr>
      <w:r>
        <w:t xml:space="preserve">Grant award </w:t>
      </w:r>
      <w:r w:rsidR="00DC4326" w:rsidRPr="00DC4326">
        <w:t>provisions</w:t>
      </w:r>
    </w:p>
    <w:p w14:paraId="35836FA4" w14:textId="142E4051" w:rsidR="00502223" w:rsidRDefault="00502223" w:rsidP="00D72133">
      <w:pPr>
        <w:pStyle w:val="ListParagraph"/>
        <w:numPr>
          <w:ilvl w:val="0"/>
          <w:numId w:val="147"/>
        </w:numPr>
      </w:pPr>
      <w:r>
        <w:t>The training modules in TWC’s online Cash Draw and Expenditure Reporting system</w:t>
      </w:r>
    </w:p>
    <w:p w14:paraId="14880D66" w14:textId="2F01F47F" w:rsidR="006528CB" w:rsidRPr="00EA15CB" w:rsidRDefault="006528CB" w:rsidP="006528CB">
      <w:pPr>
        <w:pStyle w:val="Date"/>
      </w:pPr>
      <w:r>
        <w:t xml:space="preserve">Last Update:  </w:t>
      </w:r>
      <w:r w:rsidR="008908D2">
        <w:t>October 1, 2023</w:t>
      </w:r>
    </w:p>
    <w:p w14:paraId="4276C411" w14:textId="77777777" w:rsidR="00D55DCC" w:rsidRDefault="00C95CA2" w:rsidP="00DC4326">
      <w:pPr>
        <w:jc w:val="center"/>
        <w:rPr>
          <w:rStyle w:val="Hyperlink"/>
        </w:rPr>
        <w:sectPr w:rsidR="00D55DCC" w:rsidSect="0096158F">
          <w:footerReference w:type="default" r:id="rId55"/>
          <w:pgSz w:w="12240" w:h="15840" w:code="1"/>
          <w:pgMar w:top="1440" w:right="1440" w:bottom="1440" w:left="1440" w:header="720" w:footer="720" w:gutter="0"/>
          <w:cols w:space="720"/>
          <w:docGrid w:linePitch="326"/>
        </w:sectPr>
      </w:pPr>
      <w:r>
        <w:fldChar w:fldCharType="begin"/>
      </w:r>
      <w:r>
        <w:instrText xml:space="preserve"> HYPERLINK  \l "toc" </w:instrText>
      </w:r>
      <w:r>
        <w:fldChar w:fldCharType="separate"/>
      </w:r>
      <w:r w:rsidR="00DC4326" w:rsidRPr="00C95CA2">
        <w:rPr>
          <w:rStyle w:val="Hyperlink"/>
        </w:rPr>
        <w:t>Return to FMGC Table of Contents</w:t>
      </w:r>
    </w:p>
    <w:p w14:paraId="614C9AFD" w14:textId="790D8945" w:rsidR="00397E00" w:rsidRPr="00DC4326" w:rsidRDefault="00C95CA2" w:rsidP="00D55DCC">
      <w:pPr>
        <w:pStyle w:val="Heading1"/>
      </w:pPr>
      <w:r>
        <w:lastRenderedPageBreak/>
        <w:fldChar w:fldCharType="end"/>
      </w:r>
      <w:bookmarkStart w:id="712" w:name="_Toc144791737"/>
      <w:r w:rsidR="00397E00">
        <w:t xml:space="preserve">Chapter 18 </w:t>
      </w:r>
      <w:r w:rsidR="00502223">
        <w:t>Grant Financial</w:t>
      </w:r>
      <w:r w:rsidR="00397E00">
        <w:t xml:space="preserve"> Closeout</w:t>
      </w:r>
      <w:bookmarkEnd w:id="712"/>
    </w:p>
    <w:p w14:paraId="52E2BB71" w14:textId="77777777" w:rsidR="00397E00" w:rsidRPr="00D72133" w:rsidRDefault="00397E00" w:rsidP="00D72133">
      <w:pPr>
        <w:pStyle w:val="Bold"/>
        <w:rPr>
          <w:b w:val="0"/>
          <w:bCs/>
        </w:rPr>
      </w:pPr>
      <w:r w:rsidRPr="00D72133">
        <w:rPr>
          <w:b w:val="0"/>
          <w:bCs/>
        </w:rPr>
        <w:t>This chapter is currently under construction.</w:t>
      </w:r>
    </w:p>
    <w:p w14:paraId="5F3DCE97" w14:textId="1DB60088" w:rsidR="00397E00" w:rsidRDefault="00502223" w:rsidP="00397E00">
      <w:r w:rsidRPr="00D72133">
        <w:t xml:space="preserve">This topic pertains to Grantees’ submission of grant financial closeout packages to TWC.  </w:t>
      </w:r>
      <w:r>
        <w:t>Grant financial</w:t>
      </w:r>
      <w:r w:rsidR="00397E00">
        <w:t xml:space="preserve"> closeout requirements are set forth in:</w:t>
      </w:r>
    </w:p>
    <w:p w14:paraId="260B0D5B" w14:textId="7FC2DA0F" w:rsidR="002A0168" w:rsidRDefault="002A0168" w:rsidP="00D72133">
      <w:pPr>
        <w:pStyle w:val="ListParagraph"/>
        <w:numPr>
          <w:ilvl w:val="0"/>
          <w:numId w:val="148"/>
        </w:numPr>
      </w:pPr>
      <w:r w:rsidRPr="00DC4326">
        <w:t>Texas Workforce Commission Allocation and Funding Rules:  40 TAC Chapter 800, Subchapter B</w:t>
      </w:r>
    </w:p>
    <w:p w14:paraId="3E385775" w14:textId="77777777" w:rsidR="00502223" w:rsidRPr="003F0A2E" w:rsidRDefault="00502223" w:rsidP="00D72133">
      <w:pPr>
        <w:pStyle w:val="ListParagraph"/>
        <w:numPr>
          <w:ilvl w:val="0"/>
          <w:numId w:val="148"/>
        </w:numPr>
      </w:pPr>
      <w:r w:rsidRPr="003F0A2E">
        <w:t xml:space="preserve">Adult Education and Literacy (AEL) Letter 01-23, issued </w:t>
      </w:r>
      <w:r>
        <w:t>February 14, 2023</w:t>
      </w:r>
      <w:r w:rsidRPr="003F0A2E">
        <w:t>, and entitled “</w:t>
      </w:r>
      <w:r>
        <w:t>C</w:t>
      </w:r>
      <w:r w:rsidRPr="003F0A2E">
        <w:t>ash Draw and Expenditure Reporting System Instructions for AEL Grant Awards”</w:t>
      </w:r>
      <w:r>
        <w:t xml:space="preserve"> and any subsequent issuances</w:t>
      </w:r>
    </w:p>
    <w:p w14:paraId="5A8097C2" w14:textId="2EF1A01A" w:rsidR="00397E00" w:rsidRPr="00397E00" w:rsidRDefault="00397E00" w:rsidP="00D72133">
      <w:pPr>
        <w:pStyle w:val="ListParagraph"/>
        <w:numPr>
          <w:ilvl w:val="0"/>
          <w:numId w:val="148"/>
        </w:numPr>
      </w:pPr>
      <w:r w:rsidRPr="00397E00">
        <w:t xml:space="preserve">WD Letter </w:t>
      </w:r>
      <w:r w:rsidR="00502223">
        <w:t>44-05</w:t>
      </w:r>
      <w:r w:rsidRPr="00397E00">
        <w:t xml:space="preserve">, issued </w:t>
      </w:r>
      <w:r w:rsidR="00502223">
        <w:t>August 9, 2005</w:t>
      </w:r>
      <w:r w:rsidRPr="00397E00">
        <w:t xml:space="preserve">, and entitled “Texas Workforce Commission </w:t>
      </w:r>
      <w:r w:rsidR="00502223">
        <w:t xml:space="preserve">Online </w:t>
      </w:r>
      <w:r w:rsidRPr="00397E00">
        <w:t>Contract Closeout Process”</w:t>
      </w:r>
    </w:p>
    <w:p w14:paraId="3D5077EF" w14:textId="4F479EE0" w:rsidR="002A0168" w:rsidRDefault="002A0168" w:rsidP="00D72133">
      <w:pPr>
        <w:pStyle w:val="ListParagraph"/>
        <w:numPr>
          <w:ilvl w:val="0"/>
          <w:numId w:val="148"/>
        </w:numPr>
      </w:pPr>
      <w:r>
        <w:t>Other Agency issuances as needed</w:t>
      </w:r>
    </w:p>
    <w:p w14:paraId="2A3C65B2" w14:textId="17BC9BF6" w:rsidR="002A0168" w:rsidRDefault="002A0168" w:rsidP="00D72133">
      <w:pPr>
        <w:pStyle w:val="ListParagraph"/>
        <w:numPr>
          <w:ilvl w:val="0"/>
          <w:numId w:val="148"/>
        </w:numPr>
      </w:pPr>
      <w:r>
        <w:t xml:space="preserve">The Agency Board Agreement (for </w:t>
      </w:r>
      <w:hyperlink w:anchor="board" w:history="1">
        <w:r w:rsidRPr="00F96E94">
          <w:rPr>
            <w:rStyle w:val="Hyperlink"/>
          </w:rPr>
          <w:t>Boards</w:t>
        </w:r>
      </w:hyperlink>
      <w:r>
        <w:t>)</w:t>
      </w:r>
    </w:p>
    <w:p w14:paraId="124AE07F" w14:textId="0697D46C" w:rsidR="00397E00" w:rsidRDefault="00502223" w:rsidP="00D72133">
      <w:pPr>
        <w:pStyle w:val="ListParagraph"/>
        <w:numPr>
          <w:ilvl w:val="0"/>
          <w:numId w:val="148"/>
        </w:numPr>
      </w:pPr>
      <w:r>
        <w:t>Grant award</w:t>
      </w:r>
      <w:r w:rsidRPr="00397E00">
        <w:t xml:space="preserve"> </w:t>
      </w:r>
      <w:r w:rsidR="00397E00" w:rsidRPr="00397E00">
        <w:t>provisions</w:t>
      </w:r>
    </w:p>
    <w:p w14:paraId="42004837" w14:textId="3661AB60" w:rsidR="002A0168" w:rsidRDefault="002A0168" w:rsidP="00D72133">
      <w:pPr>
        <w:pStyle w:val="ListParagraph"/>
        <w:numPr>
          <w:ilvl w:val="0"/>
          <w:numId w:val="148"/>
        </w:numPr>
      </w:pPr>
      <w:r>
        <w:t>The training modules in TWC’s online Cash Draw and Expenditure Reporting system</w:t>
      </w:r>
    </w:p>
    <w:p w14:paraId="5D9314A5" w14:textId="09BCF7F2" w:rsidR="006528CB" w:rsidRPr="00EA15CB" w:rsidRDefault="006528CB" w:rsidP="006528CB">
      <w:pPr>
        <w:pStyle w:val="Date"/>
      </w:pPr>
      <w:r>
        <w:t xml:space="preserve">Last Update:  </w:t>
      </w:r>
      <w:r w:rsidR="00502223">
        <w:t>October 1, 2023</w:t>
      </w:r>
    </w:p>
    <w:p w14:paraId="6E8BD3BB" w14:textId="77777777" w:rsidR="00D55DCC" w:rsidRDefault="00D72133" w:rsidP="00264F7D">
      <w:pPr>
        <w:jc w:val="center"/>
        <w:rPr>
          <w:rStyle w:val="Hyperlink"/>
        </w:rPr>
        <w:sectPr w:rsidR="00D55DCC" w:rsidSect="0096158F">
          <w:footerReference w:type="default" r:id="rId56"/>
          <w:pgSz w:w="12240" w:h="15840" w:code="1"/>
          <w:pgMar w:top="1440" w:right="1440" w:bottom="1440" w:left="1440" w:header="720" w:footer="720" w:gutter="0"/>
          <w:cols w:space="720"/>
          <w:docGrid w:linePitch="326"/>
        </w:sectPr>
      </w:pPr>
      <w:hyperlink w:anchor="toc" w:history="1">
        <w:r w:rsidR="00264F7D" w:rsidRPr="00DC4326">
          <w:rPr>
            <w:rStyle w:val="Hyperlink"/>
          </w:rPr>
          <w:t>Return to FMGC Table of Contents</w:t>
        </w:r>
      </w:hyperlink>
    </w:p>
    <w:p w14:paraId="0546AC51" w14:textId="77777777" w:rsidR="00325343" w:rsidRDefault="00325343" w:rsidP="00325343">
      <w:pPr>
        <w:pStyle w:val="Heading1"/>
      </w:pPr>
      <w:bookmarkStart w:id="713" w:name="_Toc144791738"/>
      <w:r>
        <w:lastRenderedPageBreak/>
        <w:t>Chapter 19 Monitoring</w:t>
      </w:r>
      <w:bookmarkEnd w:id="713"/>
    </w:p>
    <w:p w14:paraId="034D4AD0" w14:textId="3180C80C" w:rsidR="00325343" w:rsidRDefault="00325343" w:rsidP="00325343">
      <w:r>
        <w:t xml:space="preserve">This chapter compiles the applicable federal, state and agency requirements for monitoring funds administered by the </w:t>
      </w:r>
      <w:hyperlink w:anchor="agency" w:history="1">
        <w:r>
          <w:rPr>
            <w:rStyle w:val="Hyperlink"/>
          </w:rPr>
          <w:t>Agency</w:t>
        </w:r>
      </w:hyperlink>
      <w:r>
        <w:t xml:space="preserve">.  In accordance with </w:t>
      </w:r>
      <w:r w:rsidR="002C04BC" w:rsidRPr="00D72133">
        <w:t>40 TAC § 802.62</w:t>
      </w:r>
      <w:r>
        <w:t xml:space="preserve">, monitoring activities should ensure that programs achieve intended results, resources are efficiently and effectively used for authorized purposes, and resources are protected from waste, fraud, and abuse. In the event of conflict between these standards and federal statute or regulations, federal statute or regulation will apply. </w:t>
      </w:r>
      <w:r w:rsidR="00AE1634">
        <w:t xml:space="preserve"> </w:t>
      </w:r>
      <w:r>
        <w:t xml:space="preserve">The chapter is organized as follows: </w:t>
      </w:r>
    </w:p>
    <w:bookmarkStart w:id="714" w:name="ninteen_toc"/>
    <w:bookmarkStart w:id="715" w:name="_Hlt48446579"/>
    <w:bookmarkEnd w:id="714"/>
    <w:p w14:paraId="473BC78F" w14:textId="77777777" w:rsidR="00325343" w:rsidRDefault="009C27FC" w:rsidP="009C27FC">
      <w:pPr>
        <w:pStyle w:val="TOC1"/>
      </w:pPr>
      <w:r>
        <w:fldChar w:fldCharType="begin"/>
      </w:r>
      <w:r>
        <w:instrText xml:space="preserve"> HYPERLINK  \l "ninteen_one" </w:instrText>
      </w:r>
      <w:r>
        <w:fldChar w:fldCharType="separate"/>
      </w:r>
      <w:r w:rsidR="00325343" w:rsidRPr="009C27FC">
        <w:rPr>
          <w:rStyle w:val="Hyperlink"/>
        </w:rPr>
        <w:t>1</w:t>
      </w:r>
      <w:bookmarkStart w:id="716" w:name="_Hlt105818235"/>
      <w:r w:rsidR="00325343" w:rsidRPr="009C27FC">
        <w:rPr>
          <w:rStyle w:val="Hyperlink"/>
        </w:rPr>
        <w:t>9</w:t>
      </w:r>
      <w:bookmarkEnd w:id="715"/>
      <w:bookmarkEnd w:id="716"/>
      <w:r w:rsidR="00325343" w:rsidRPr="009C27FC">
        <w:rPr>
          <w:rStyle w:val="Hyperlink"/>
        </w:rPr>
        <w:t>.1</w:t>
      </w:r>
      <w:r w:rsidR="00325343" w:rsidRPr="009C27FC">
        <w:rPr>
          <w:rStyle w:val="Hyperlink"/>
        </w:rPr>
        <w:tab/>
        <w:t>General</w:t>
      </w:r>
      <w:r>
        <w:fldChar w:fldCharType="end"/>
      </w:r>
    </w:p>
    <w:p w14:paraId="5B63830E" w14:textId="77777777" w:rsidR="00325343" w:rsidRDefault="00D72133" w:rsidP="009C27FC">
      <w:pPr>
        <w:pStyle w:val="TOC1"/>
      </w:pPr>
      <w:hyperlink w:anchor="ninteen_two" w:history="1">
        <w:r w:rsidR="00325343" w:rsidRPr="009C27FC">
          <w:rPr>
            <w:rStyle w:val="Hyperlink"/>
          </w:rPr>
          <w:t>1</w:t>
        </w:r>
        <w:bookmarkStart w:id="717" w:name="_Hlt105818274"/>
        <w:r w:rsidR="00325343" w:rsidRPr="009C27FC">
          <w:rPr>
            <w:rStyle w:val="Hyperlink"/>
          </w:rPr>
          <w:t>9</w:t>
        </w:r>
        <w:bookmarkStart w:id="718" w:name="_Hlt55620613"/>
        <w:bookmarkEnd w:id="717"/>
        <w:r w:rsidR="00325343" w:rsidRPr="009C27FC">
          <w:rPr>
            <w:rStyle w:val="Hyperlink"/>
          </w:rPr>
          <w:t>.</w:t>
        </w:r>
        <w:bookmarkStart w:id="719" w:name="_Hlt49045518"/>
        <w:bookmarkEnd w:id="718"/>
        <w:r w:rsidR="00325343" w:rsidRPr="009C27FC">
          <w:rPr>
            <w:rStyle w:val="Hyperlink"/>
          </w:rPr>
          <w:t>2</w:t>
        </w:r>
        <w:bookmarkEnd w:id="719"/>
        <w:r w:rsidR="00325343" w:rsidRPr="009C27FC">
          <w:rPr>
            <w:rStyle w:val="Hyperlink"/>
          </w:rPr>
          <w:tab/>
          <w:t>Risk Assessment</w:t>
        </w:r>
      </w:hyperlink>
    </w:p>
    <w:bookmarkStart w:id="720" w:name="_Hlt48374171"/>
    <w:p w14:paraId="13A79338" w14:textId="77777777" w:rsidR="00325343" w:rsidRDefault="009C27FC" w:rsidP="009C27FC">
      <w:pPr>
        <w:pStyle w:val="TOC1"/>
      </w:pPr>
      <w:r>
        <w:fldChar w:fldCharType="begin"/>
      </w:r>
      <w:r>
        <w:instrText xml:space="preserve"> HYPERLINK  \l "ninteen_three" </w:instrText>
      </w:r>
      <w:r>
        <w:fldChar w:fldCharType="separate"/>
      </w:r>
      <w:r w:rsidR="00325343" w:rsidRPr="009C27FC">
        <w:rPr>
          <w:rStyle w:val="Hyperlink"/>
        </w:rPr>
        <w:t>1</w:t>
      </w:r>
      <w:bookmarkStart w:id="721" w:name="_Hlt105818364"/>
      <w:r w:rsidR="00325343" w:rsidRPr="009C27FC">
        <w:rPr>
          <w:rStyle w:val="Hyperlink"/>
        </w:rPr>
        <w:t>9</w:t>
      </w:r>
      <w:bookmarkStart w:id="722" w:name="_Hlt55620681"/>
      <w:bookmarkEnd w:id="720"/>
      <w:bookmarkEnd w:id="721"/>
      <w:r w:rsidR="00325343" w:rsidRPr="009C27FC">
        <w:rPr>
          <w:rStyle w:val="Hyperlink"/>
        </w:rPr>
        <w:t>.</w:t>
      </w:r>
      <w:bookmarkEnd w:id="722"/>
      <w:r w:rsidR="00325343" w:rsidRPr="009C27FC">
        <w:rPr>
          <w:rStyle w:val="Hyperlink"/>
        </w:rPr>
        <w:t>3</w:t>
      </w:r>
      <w:r w:rsidR="00325343" w:rsidRPr="009C27FC">
        <w:rPr>
          <w:rStyle w:val="Hyperlink"/>
        </w:rPr>
        <w:tab/>
        <w:t>Monitoring Plan</w:t>
      </w:r>
      <w:r>
        <w:fldChar w:fldCharType="end"/>
      </w:r>
    </w:p>
    <w:bookmarkStart w:id="723" w:name="_Hlt47159696"/>
    <w:p w14:paraId="1EC78ABC" w14:textId="77777777" w:rsidR="00325343" w:rsidRDefault="009C27FC" w:rsidP="009C27FC">
      <w:pPr>
        <w:pStyle w:val="TOC1"/>
      </w:pPr>
      <w:r>
        <w:fldChar w:fldCharType="begin"/>
      </w:r>
      <w:r>
        <w:instrText xml:space="preserve"> HYPERLINK  \l "ninteen_four" </w:instrText>
      </w:r>
      <w:r>
        <w:fldChar w:fldCharType="separate"/>
      </w:r>
      <w:r w:rsidR="00325343" w:rsidRPr="009C27FC">
        <w:rPr>
          <w:rStyle w:val="Hyperlink"/>
        </w:rPr>
        <w:t>19</w:t>
      </w:r>
      <w:bookmarkStart w:id="724" w:name="_Hlt49045524"/>
      <w:bookmarkStart w:id="725" w:name="_Hlt49564364"/>
      <w:bookmarkEnd w:id="723"/>
      <w:r w:rsidR="00325343" w:rsidRPr="009C27FC">
        <w:rPr>
          <w:rStyle w:val="Hyperlink"/>
        </w:rPr>
        <w:t>.</w:t>
      </w:r>
      <w:bookmarkStart w:id="726" w:name="_Hlt55620618"/>
      <w:bookmarkEnd w:id="724"/>
      <w:bookmarkEnd w:id="725"/>
      <w:r w:rsidR="00325343" w:rsidRPr="009C27FC">
        <w:rPr>
          <w:rStyle w:val="Hyperlink"/>
        </w:rPr>
        <w:t>4</w:t>
      </w:r>
      <w:bookmarkEnd w:id="726"/>
      <w:r w:rsidR="00325343" w:rsidRPr="009C27FC">
        <w:rPr>
          <w:rStyle w:val="Hyperlink"/>
        </w:rPr>
        <w:tab/>
        <w:t>Monitoring Controls</w:t>
      </w:r>
      <w:r>
        <w:fldChar w:fldCharType="end"/>
      </w:r>
    </w:p>
    <w:p w14:paraId="68221B65" w14:textId="77777777" w:rsidR="00325343" w:rsidRDefault="00D72133" w:rsidP="009C27FC">
      <w:pPr>
        <w:pStyle w:val="TOC1"/>
      </w:pPr>
      <w:hyperlink w:anchor="ninteen_five" w:history="1">
        <w:r w:rsidR="00325343" w:rsidRPr="009C27FC">
          <w:rPr>
            <w:rStyle w:val="Hyperlink"/>
          </w:rPr>
          <w:t>19</w:t>
        </w:r>
        <w:bookmarkStart w:id="727" w:name="_Hlt49564367"/>
        <w:r w:rsidR="00325343" w:rsidRPr="009C27FC">
          <w:rPr>
            <w:rStyle w:val="Hyperlink"/>
          </w:rPr>
          <w:t>.</w:t>
        </w:r>
        <w:bookmarkEnd w:id="727"/>
        <w:r w:rsidR="00325343" w:rsidRPr="009C27FC">
          <w:rPr>
            <w:rStyle w:val="Hyperlink"/>
          </w:rPr>
          <w:t>5</w:t>
        </w:r>
        <w:r w:rsidR="00325343" w:rsidRPr="009C27FC">
          <w:rPr>
            <w:rStyle w:val="Hyperlink"/>
          </w:rPr>
          <w:tab/>
          <w:t>Reporting and Resolution</w:t>
        </w:r>
      </w:hyperlink>
    </w:p>
    <w:p w14:paraId="7F81EE5E" w14:textId="13EC138C" w:rsidR="00325343" w:rsidRDefault="00325343" w:rsidP="00325343">
      <w:r w:rsidRPr="00325343">
        <w:t xml:space="preserve">Note that these requirements are applicable to the </w:t>
      </w:r>
      <w:hyperlink w:anchor="grantee" w:history="1">
        <w:r w:rsidR="009129C3" w:rsidRPr="006C230F">
          <w:rPr>
            <w:rStyle w:val="Hyperlink"/>
          </w:rPr>
          <w:t>Grantees</w:t>
        </w:r>
      </w:hyperlink>
      <w:r w:rsidR="009129C3" w:rsidRPr="00325343">
        <w:t xml:space="preserve"> </w:t>
      </w:r>
      <w:r w:rsidRPr="00325343">
        <w:t xml:space="preserve">(and </w:t>
      </w:r>
      <w:r w:rsidR="00B47C0E">
        <w:t>Grantees</w:t>
      </w:r>
      <w:r w:rsidR="0000643D">
        <w:t>’</w:t>
      </w:r>
      <w:r w:rsidRPr="00325343">
        <w:t xml:space="preserve"> </w:t>
      </w:r>
      <w:hyperlink r:id="rId57" w:anchor="subcontractor" w:history="1">
        <w:r w:rsidR="004C05CE">
          <w:rPr>
            <w:rStyle w:val="Hyperlink"/>
          </w:rPr>
          <w:t>subgrantees (subrecipients)</w:t>
        </w:r>
      </w:hyperlink>
      <w:r w:rsidRPr="00325343">
        <w:t>) monitoring functions.  They do not describe the Agency’s monitoring function or its resolution procedures</w:t>
      </w:r>
      <w:r>
        <w:t>.</w:t>
      </w:r>
    </w:p>
    <w:p w14:paraId="36A295F1" w14:textId="77777777" w:rsidR="00325343" w:rsidRDefault="00325343" w:rsidP="00325343">
      <w:r>
        <w:t xml:space="preserve">Record retention and access requirements are provided in </w:t>
      </w:r>
      <w:hyperlink w:anchor="app_k" w:history="1">
        <w:r>
          <w:rPr>
            <w:rStyle w:val="Hyperlink"/>
          </w:rPr>
          <w:t>Appendix K</w:t>
        </w:r>
      </w:hyperlink>
      <w:r w:rsidR="00111E4C">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165F19E4" w14:textId="62B6A0A6" w:rsidR="00F07C25" w:rsidRPr="00EA15CB" w:rsidRDefault="00F07C25" w:rsidP="00F07C25">
      <w:pPr>
        <w:pStyle w:val="Date"/>
      </w:pPr>
      <w:r>
        <w:t xml:space="preserve">Last Update:  </w:t>
      </w:r>
      <w:r w:rsidR="009129C3">
        <w:t>October 1, 2023</w:t>
      </w:r>
    </w:p>
    <w:p w14:paraId="5971036A" w14:textId="77777777" w:rsidR="00325343" w:rsidRPr="00C95CA2" w:rsidRDefault="00C95CA2" w:rsidP="00325343">
      <w:pPr>
        <w:pStyle w:val="Header"/>
        <w:jc w:val="center"/>
        <w:rPr>
          <w:rStyle w:val="Hyperlink"/>
        </w:rPr>
      </w:pPr>
      <w:r>
        <w:fldChar w:fldCharType="begin"/>
      </w:r>
      <w:r>
        <w:instrText xml:space="preserve"> HYPERLINK  \l "toc" </w:instrText>
      </w:r>
      <w:r>
        <w:fldChar w:fldCharType="separate"/>
      </w:r>
      <w:r w:rsidR="00325343" w:rsidRPr="00C95CA2">
        <w:rPr>
          <w:rStyle w:val="Hyperlink"/>
        </w:rPr>
        <w:t>Return to FMGC Table of Contents</w:t>
      </w:r>
    </w:p>
    <w:p w14:paraId="5F9CCD33" w14:textId="77777777" w:rsidR="002A574B" w:rsidRDefault="00C95CA2" w:rsidP="00325343">
      <w:pPr>
        <w:pStyle w:val="Header"/>
        <w:jc w:val="center"/>
        <w:rPr>
          <w:color w:val="FF0000"/>
          <w:u w:val="single"/>
        </w:rPr>
        <w:sectPr w:rsidR="002A574B" w:rsidSect="0096158F">
          <w:footerReference w:type="default" r:id="rId58"/>
          <w:pgSz w:w="12240" w:h="15840" w:code="1"/>
          <w:pgMar w:top="1440" w:right="1440" w:bottom="1440" w:left="1440" w:header="720" w:footer="720" w:gutter="0"/>
          <w:cols w:space="720"/>
          <w:docGrid w:linePitch="326"/>
        </w:sectPr>
      </w:pPr>
      <w:r>
        <w:fldChar w:fldCharType="end"/>
      </w:r>
      <w:hyperlink w:anchor="app_c" w:history="1">
        <w:r w:rsidR="00325343" w:rsidRPr="00EC0052">
          <w:rPr>
            <w:rStyle w:val="Hyperlink"/>
          </w:rPr>
          <w:t>Link to Policy Statements</w:t>
        </w:r>
      </w:hyperlink>
      <w:r w:rsidR="00325343">
        <w:rPr>
          <w:color w:val="FF0000"/>
          <w:u w:val="single"/>
        </w:rPr>
        <w:t xml:space="preserve"> </w:t>
      </w:r>
    </w:p>
    <w:p w14:paraId="1D79199C" w14:textId="58822822" w:rsidR="00AC3F38" w:rsidRDefault="00AC3F38" w:rsidP="00AC3F38">
      <w:pPr>
        <w:pStyle w:val="Heading2"/>
      </w:pPr>
      <w:bookmarkStart w:id="728" w:name="ninteen_one"/>
      <w:bookmarkEnd w:id="728"/>
      <w:r>
        <w:lastRenderedPageBreak/>
        <w:t>19.1 General</w:t>
      </w:r>
      <w:r w:rsidR="0057795F">
        <w:t xml:space="preserve"> Monitoring Requirements</w:t>
      </w:r>
    </w:p>
    <w:p w14:paraId="49D847B8" w14:textId="77777777" w:rsidR="00325343" w:rsidRPr="00AC3F38" w:rsidRDefault="00325343" w:rsidP="00AC3F38">
      <w:pPr>
        <w:rPr>
          <w:rStyle w:val="IntenseEmphasis"/>
        </w:rPr>
      </w:pPr>
      <w:r w:rsidRPr="00AC3F38">
        <w:rPr>
          <w:rStyle w:val="IntenseEmphasis"/>
        </w:rPr>
        <w:t>Programs, functions or activities supported by federal and/or state funds administered by the Agency must be monitored on a regular basis to assure compliance with applicable federal and/or state requirements.</w:t>
      </w:r>
    </w:p>
    <w:p w14:paraId="11923AD1" w14:textId="11F5D770" w:rsidR="00223111" w:rsidRDefault="00223111" w:rsidP="00325343">
      <w:r>
        <w:t>This section covers general monitoring requirements, as well as some related entity-specific and program-specific requirements.</w:t>
      </w:r>
    </w:p>
    <w:p w14:paraId="1F56A04F" w14:textId="7A1BDDF1" w:rsidR="00223111" w:rsidRDefault="00223111" w:rsidP="00D72133">
      <w:pPr>
        <w:pStyle w:val="Heading3"/>
      </w:pPr>
      <w:r>
        <w:t>General Requirements for Monitoring</w:t>
      </w:r>
    </w:p>
    <w:p w14:paraId="094433B7" w14:textId="784EA4E5" w:rsidR="00325343" w:rsidRDefault="00AA2281" w:rsidP="00325343">
      <w:hyperlink r:id="rId59" w:anchor="contractor" w:history="1">
        <w:hyperlink w:anchor="grantee" w:history="1">
          <w:r w:rsidR="00B47C0E">
            <w:rPr>
              <w:rStyle w:val="Hyperlink"/>
            </w:rPr>
            <w:t>Grantees</w:t>
          </w:r>
        </w:hyperlink>
      </w:hyperlink>
      <w:r w:rsidR="00325343">
        <w:t xml:space="preserve"> </w:t>
      </w:r>
      <w:r w:rsidR="0024023A">
        <w:t xml:space="preserve">that receive federal and/or state funds administered by the </w:t>
      </w:r>
      <w:hyperlink w:anchor="agency" w:history="1">
        <w:r w:rsidR="0024023A" w:rsidRPr="00D468D6">
          <w:rPr>
            <w:rStyle w:val="Hyperlink"/>
          </w:rPr>
          <w:t>Agency</w:t>
        </w:r>
      </w:hyperlink>
      <w:r w:rsidR="0024023A">
        <w:rPr>
          <w:rStyle w:val="Hyperlink"/>
        </w:rPr>
        <w:t xml:space="preserve"> </w:t>
      </w:r>
      <w:r w:rsidR="00325343">
        <w:t xml:space="preserve">must conduct regular fiscal and </w:t>
      </w:r>
      <w:r w:rsidR="0024023A">
        <w:t xml:space="preserve">program monitoring of their </w:t>
      </w:r>
      <w:r w:rsidR="00325343">
        <w:t xml:space="preserve">activities and </w:t>
      </w:r>
      <w:r w:rsidR="0024023A">
        <w:t xml:space="preserve">those </w:t>
      </w:r>
      <w:r w:rsidR="00325343">
        <w:t>of</w:t>
      </w:r>
      <w:r w:rsidR="0024023A">
        <w:t xml:space="preserve"> their</w:t>
      </w:r>
      <w:r w:rsidR="00325343">
        <w:t xml:space="preserve"> </w:t>
      </w:r>
      <w:hyperlink w:anchor="subcontractor" w:history="1">
        <w:r w:rsidR="004C05CE">
          <w:rPr>
            <w:rStyle w:val="Hyperlink"/>
          </w:rPr>
          <w:t>subgrantees (subrecipients)</w:t>
        </w:r>
      </w:hyperlink>
      <w:r w:rsidR="00325343">
        <w:t xml:space="preserve">. </w:t>
      </w:r>
      <w:r w:rsidR="00D1694F">
        <w:t xml:space="preserve"> </w:t>
      </w:r>
      <w:r w:rsidR="00325343">
        <w:t>The monitoring must cover all programs, functions, or activities supported by federal and/or state funds administered by the Agency, and be sufficient to accomplish the following objectives:</w:t>
      </w:r>
    </w:p>
    <w:p w14:paraId="1880AD1A" w14:textId="77777777" w:rsidR="00325343" w:rsidRDefault="00325343" w:rsidP="00D72133">
      <w:pPr>
        <w:pStyle w:val="ListParagraph"/>
        <w:numPr>
          <w:ilvl w:val="0"/>
          <w:numId w:val="149"/>
        </w:numPr>
      </w:pPr>
      <w:r>
        <w:t>determine that expenditures have been charged to the cost categories and within the cost limitations specified in the applicable laws and regulations;</w:t>
      </w:r>
    </w:p>
    <w:p w14:paraId="1B7D8C13" w14:textId="77777777" w:rsidR="00325343" w:rsidRDefault="00325343" w:rsidP="00D72133">
      <w:pPr>
        <w:pStyle w:val="ListParagraph"/>
        <w:numPr>
          <w:ilvl w:val="0"/>
          <w:numId w:val="149"/>
        </w:numPr>
      </w:pPr>
      <w:r>
        <w:t>determine whether or not there is compliance with provisions of applicable laws and regulations, contract provisions, uniform administrative requirements for grants and agreements as promulgated in the circulars or rules of the Office of Management and Budget, and official directives including:</w:t>
      </w:r>
    </w:p>
    <w:p w14:paraId="3A736F46" w14:textId="7C18DCA0" w:rsidR="00325343" w:rsidRPr="00212493" w:rsidRDefault="00325343" w:rsidP="00D72133">
      <w:pPr>
        <w:pStyle w:val="ListParagraph"/>
        <w:numPr>
          <w:ilvl w:val="1"/>
          <w:numId w:val="149"/>
        </w:numPr>
      </w:pPr>
      <w:r w:rsidRPr="00212493">
        <w:t>U.S. Department of Labor Training and Employment Guidance Letters (TEGLs),</w:t>
      </w:r>
    </w:p>
    <w:p w14:paraId="79809702" w14:textId="77777777" w:rsidR="00325343" w:rsidRPr="00212493" w:rsidRDefault="00325343" w:rsidP="00D72133">
      <w:pPr>
        <w:pStyle w:val="ListParagraph"/>
        <w:numPr>
          <w:ilvl w:val="1"/>
          <w:numId w:val="149"/>
        </w:numPr>
      </w:pPr>
      <w:r w:rsidRPr="00212493">
        <w:t>U.S. Department of Labor Training and Employment Informational Notices (TEINs),</w:t>
      </w:r>
    </w:p>
    <w:p w14:paraId="552E2BF9" w14:textId="77777777" w:rsidR="00325343" w:rsidRPr="00212493" w:rsidRDefault="00325343" w:rsidP="00D72133">
      <w:pPr>
        <w:pStyle w:val="ListParagraph"/>
        <w:numPr>
          <w:ilvl w:val="1"/>
          <w:numId w:val="149"/>
        </w:numPr>
      </w:pPr>
      <w:r w:rsidRPr="00212493">
        <w:t>U.S. Department of Health and Human Services Guidance Letters, and</w:t>
      </w:r>
    </w:p>
    <w:p w14:paraId="6759E039" w14:textId="77777777" w:rsidR="00325343" w:rsidRDefault="00325343" w:rsidP="00D72133">
      <w:pPr>
        <w:pStyle w:val="ListParagraph"/>
        <w:numPr>
          <w:ilvl w:val="1"/>
          <w:numId w:val="149"/>
        </w:numPr>
      </w:pPr>
      <w:r w:rsidRPr="00212493">
        <w:t>Texas</w:t>
      </w:r>
      <w:r>
        <w:t xml:space="preserve"> Workforce Commission Workforce Development Letters; and</w:t>
      </w:r>
    </w:p>
    <w:p w14:paraId="7DFBD2B4" w14:textId="77777777" w:rsidR="00325343" w:rsidRDefault="00325343" w:rsidP="00D72133">
      <w:pPr>
        <w:pStyle w:val="ListParagraph"/>
        <w:numPr>
          <w:ilvl w:val="0"/>
          <w:numId w:val="149"/>
        </w:numPr>
      </w:pPr>
      <w:r>
        <w:t>provide technical assistance as necessary and appropriate.</w:t>
      </w:r>
    </w:p>
    <w:p w14:paraId="40CF4817" w14:textId="77777777" w:rsidR="00325343" w:rsidRDefault="00325343" w:rsidP="00325343">
      <w:r>
        <w:t>Monitoring must include the development and implementation of a risk assessment tool (</w:t>
      </w:r>
      <w:hyperlink w:anchor="ninteen_two" w:history="1">
        <w:r>
          <w:rPr>
            <w:rStyle w:val="Hyperlink"/>
          </w:rPr>
          <w:t>Section 19.2</w:t>
        </w:r>
      </w:hyperlink>
      <w:r w:rsidR="000E3114">
        <w:t xml:space="preserve"> of this manual)</w:t>
      </w:r>
      <w:r>
        <w:t>, monitoring plan (</w:t>
      </w:r>
      <w:hyperlink w:anchor="ninteen_three" w:history="1">
        <w:r>
          <w:rPr>
            <w:rStyle w:val="Hyperlink"/>
          </w:rPr>
          <w:t>Section 19.3</w:t>
        </w:r>
      </w:hyperlink>
      <w:r w:rsidR="000E3114">
        <w:t xml:space="preserve"> of this manual)</w:t>
      </w:r>
      <w:r>
        <w:t>, monitoring program (as part of its monitoring controls) (</w:t>
      </w:r>
      <w:hyperlink w:anchor="ninteen_four" w:history="1">
        <w:r>
          <w:rPr>
            <w:rStyle w:val="Hyperlink"/>
          </w:rPr>
          <w:t>Section 19.4</w:t>
        </w:r>
      </w:hyperlink>
      <w:r w:rsidR="000E3114">
        <w:t xml:space="preserve"> of this manual)</w:t>
      </w:r>
      <w:r>
        <w:t>, and reporting and resolution process (</w:t>
      </w:r>
      <w:hyperlink w:anchor="ninteen_five" w:history="1">
        <w:r>
          <w:rPr>
            <w:rStyle w:val="Hyperlink"/>
          </w:rPr>
          <w:t>Section 19.5</w:t>
        </w:r>
      </w:hyperlink>
      <w:r w:rsidR="000E3114">
        <w:t xml:space="preserve"> of this manual)</w:t>
      </w:r>
      <w:r>
        <w:t>. Written policies and procedures that describe and support the monitoring process must be developed and implemented.</w:t>
      </w:r>
    </w:p>
    <w:p w14:paraId="6B0D6834" w14:textId="60D4D4A4" w:rsidR="00325343" w:rsidRDefault="00325343" w:rsidP="00D72133">
      <w:pPr>
        <w:pStyle w:val="Heading3"/>
      </w:pPr>
      <w:r>
        <w:t>Entity Specific Considerations</w:t>
      </w:r>
      <w:r w:rsidR="00223111">
        <w:t xml:space="preserve"> for Boards</w:t>
      </w:r>
    </w:p>
    <w:p w14:paraId="7CF29833" w14:textId="0AE653E4" w:rsidR="00092445" w:rsidRDefault="00092445" w:rsidP="00325343">
      <w:pPr>
        <w:rPr>
          <w:sz w:val="23"/>
          <w:szCs w:val="23"/>
        </w:rPr>
      </w:pPr>
      <w:r>
        <w:t xml:space="preserve">The Agency Board Agreement (ABA) requires </w:t>
      </w:r>
      <w:hyperlink w:anchor="board" w:history="1">
        <w:r w:rsidR="00325343">
          <w:rPr>
            <w:rStyle w:val="Hyperlink"/>
          </w:rPr>
          <w:t>Boards</w:t>
        </w:r>
      </w:hyperlink>
      <w:r w:rsidR="00325343" w:rsidRPr="002C1854">
        <w:t xml:space="preserve"> </w:t>
      </w:r>
      <w:r>
        <w:t xml:space="preserve">to </w:t>
      </w:r>
      <w:r w:rsidR="00325343">
        <w:t xml:space="preserve">develop and maintain a </w:t>
      </w:r>
      <w:r>
        <w:t xml:space="preserve">subrecipient </w:t>
      </w:r>
      <w:r w:rsidR="00325343">
        <w:t xml:space="preserve">monitoring system </w:t>
      </w:r>
      <w:r>
        <w:t xml:space="preserve">acceptable to the Agency to monitor </w:t>
      </w:r>
      <w:r w:rsidR="00325343">
        <w:t xml:space="preserve">any </w:t>
      </w:r>
      <w:r>
        <w:t xml:space="preserve">subgrant or </w:t>
      </w:r>
      <w:r w:rsidR="00325343">
        <w:t xml:space="preserve">contract it awards from </w:t>
      </w:r>
      <w:r>
        <w:lastRenderedPageBreak/>
        <w:t>TWC grants covered by the ABA</w:t>
      </w:r>
      <w:r w:rsidR="00325343">
        <w:t xml:space="preserve">. </w:t>
      </w:r>
      <w:r w:rsidR="00D5621A">
        <w:t xml:space="preserve"> </w:t>
      </w:r>
      <w:r>
        <w:t>The ABA also requires that c</w:t>
      </w:r>
      <w:r>
        <w:rPr>
          <w:sz w:val="23"/>
          <w:szCs w:val="23"/>
        </w:rPr>
        <w:t xml:space="preserve">omplete records of all monitoring performed by the Board shall be maintained and made available to the Agency in accordance with the record retention and access provisions in Section 20 of the ABA. </w:t>
      </w:r>
    </w:p>
    <w:p w14:paraId="7C638886" w14:textId="0910645F" w:rsidR="00325343" w:rsidRDefault="00325343" w:rsidP="00325343">
      <w:r>
        <w:t xml:space="preserve">In addition, and in accordance with </w:t>
      </w:r>
      <w:r w:rsidR="002C1854" w:rsidRPr="00EF3636">
        <w:t>Texas Government Code §</w:t>
      </w:r>
      <w:r w:rsidR="0081140A">
        <w:t xml:space="preserve"> </w:t>
      </w:r>
      <w:r w:rsidR="002C1854" w:rsidRPr="00EF3636">
        <w:t>2308.303</w:t>
      </w:r>
      <w:r>
        <w:t xml:space="preserve">, a Board must monitor and evaluate the effectiveness of the following to help ensure that performance is consistent with state and local goals and objectives:  </w:t>
      </w:r>
    </w:p>
    <w:p w14:paraId="117983C7" w14:textId="77777777" w:rsidR="00325343" w:rsidRDefault="00325343" w:rsidP="00D72133">
      <w:pPr>
        <w:pStyle w:val="ListParagraph"/>
        <w:numPr>
          <w:ilvl w:val="0"/>
          <w:numId w:val="150"/>
        </w:numPr>
      </w:pPr>
      <w:r>
        <w:t>career development centers;</w:t>
      </w:r>
    </w:p>
    <w:p w14:paraId="7DC12FF2" w14:textId="77777777" w:rsidR="00325343" w:rsidRDefault="00325343" w:rsidP="00D72133">
      <w:pPr>
        <w:pStyle w:val="ListParagraph"/>
        <w:numPr>
          <w:ilvl w:val="0"/>
          <w:numId w:val="150"/>
        </w:numPr>
      </w:pPr>
      <w:r>
        <w:t>contractors that provide workforce training and services; and</w:t>
      </w:r>
    </w:p>
    <w:p w14:paraId="77596221" w14:textId="77777777" w:rsidR="00325343" w:rsidRDefault="00325343" w:rsidP="00D72133">
      <w:pPr>
        <w:pStyle w:val="ListParagraph"/>
        <w:numPr>
          <w:ilvl w:val="0"/>
          <w:numId w:val="150"/>
        </w:numPr>
      </w:pPr>
      <w:r>
        <w:t xml:space="preserve">vocational and technical education programs operated by local education agencies and institutions </w:t>
      </w:r>
      <w:r w:rsidRPr="00212493">
        <w:t>of</w:t>
      </w:r>
      <w:r>
        <w:t xml:space="preserve"> higher education.</w:t>
      </w:r>
    </w:p>
    <w:p w14:paraId="3B1678B6" w14:textId="77777777" w:rsidR="00325343" w:rsidRDefault="00325343" w:rsidP="00325343">
      <w:r>
        <w:t xml:space="preserve">Complete records of all monitoring must be maintained and made available to the Agency during the contract performance periods and retained in accordance with the retention requirements in </w:t>
      </w:r>
      <w:hyperlink w:anchor="app_k" w:history="1">
        <w:r>
          <w:rPr>
            <w:rStyle w:val="Hyperlink"/>
          </w:rPr>
          <w:t>Appendix K</w:t>
        </w:r>
      </w:hyperlink>
      <w:r>
        <w:t xml:space="preserve"> of this manual.</w:t>
      </w:r>
    </w:p>
    <w:p w14:paraId="6E1720A4" w14:textId="5B236123" w:rsidR="00325343" w:rsidRDefault="00325343" w:rsidP="00D72133">
      <w:pPr>
        <w:pStyle w:val="Heading3"/>
      </w:pPr>
      <w:r>
        <w:t>Program Specific Considerations</w:t>
      </w:r>
    </w:p>
    <w:p w14:paraId="4CF79B1C" w14:textId="2CB199DF" w:rsidR="00223111" w:rsidRPr="00223111" w:rsidRDefault="00223111" w:rsidP="00325343">
      <w:r>
        <w:t xml:space="preserve">The </w:t>
      </w:r>
      <w:r w:rsidR="002E2146" w:rsidRPr="00D72133">
        <w:t>Workforce Innovation and Opportunity Act (WIOA)</w:t>
      </w:r>
      <w:r w:rsidR="002E2146" w:rsidRPr="00D72133" w:rsidDel="002E2146">
        <w:t xml:space="preserve"> </w:t>
      </w:r>
      <w:r>
        <w:t xml:space="preserve">regulations also address monitoring responsibilities for entities that receive WIOA Title I </w:t>
      </w:r>
      <w:r w:rsidR="007B5F93" w:rsidRPr="00D72133">
        <w:t>and Wagner-Peyser Act</w:t>
      </w:r>
      <w:r>
        <w:t xml:space="preserve"> grant funds</w:t>
      </w:r>
      <w:r w:rsidR="00325343" w:rsidRPr="00D72133">
        <w:t>.</w:t>
      </w:r>
    </w:p>
    <w:p w14:paraId="084C35BB" w14:textId="3AB30D79" w:rsidR="00325343" w:rsidRDefault="00325343" w:rsidP="00325343">
      <w:r>
        <w:t>As required by WI</w:t>
      </w:r>
      <w:r w:rsidR="002E2146">
        <w:t>O</w:t>
      </w:r>
      <w:r>
        <w:t xml:space="preserve">A Regulations at </w:t>
      </w:r>
      <w:r w:rsidR="003655B8" w:rsidRPr="00EF3636">
        <w:t xml:space="preserve">20 CFR </w:t>
      </w:r>
      <w:r w:rsidR="002E2146">
        <w:t>§</w:t>
      </w:r>
      <w:r w:rsidR="007B5F93">
        <w:t>§</w:t>
      </w:r>
      <w:r w:rsidR="00223111">
        <w:t xml:space="preserve"> </w:t>
      </w:r>
      <w:r w:rsidR="002E2146">
        <w:t>683.400</w:t>
      </w:r>
      <w:r w:rsidR="007B5F93">
        <w:t xml:space="preserve"> and 683.410</w:t>
      </w:r>
      <w:r>
        <w:t xml:space="preserve">, all </w:t>
      </w:r>
      <w:r w:rsidR="004C05CE">
        <w:t xml:space="preserve">entities </w:t>
      </w:r>
      <w:r>
        <w:t xml:space="preserve">that meet the definition of a </w:t>
      </w:r>
      <w:r w:rsidR="003655B8" w:rsidRPr="00EF3636">
        <w:t>recipient</w:t>
      </w:r>
      <w:r>
        <w:t xml:space="preserve"> or </w:t>
      </w:r>
      <w:hyperlink w:anchor="subgrantee" w:history="1">
        <w:r w:rsidRPr="00895017">
          <w:rPr>
            <w:rStyle w:val="Hyperlink"/>
          </w:rPr>
          <w:t>subrecipient</w:t>
        </w:r>
      </w:hyperlink>
      <w:r>
        <w:t xml:space="preserve"> of WI</w:t>
      </w:r>
      <w:r w:rsidR="002E2146">
        <w:t>O</w:t>
      </w:r>
      <w:r>
        <w:t>A Title I funds, “must conduct regular oversight and monitoring of its WI</w:t>
      </w:r>
      <w:r w:rsidR="007B5F93">
        <w:t>O</w:t>
      </w:r>
      <w:r>
        <w:t xml:space="preserve">A </w:t>
      </w:r>
      <w:r w:rsidR="007B5F93">
        <w:t>and Wagner-Peyser Act programs</w:t>
      </w:r>
      <w:r>
        <w:t xml:space="preserve"> and those of its subrecipients and contractors</w:t>
      </w:r>
      <w:r w:rsidR="007B5F93">
        <w:t xml:space="preserve"> as required under Title I of WIOA and the Wagner-Peyser Act as well as under 2 CFR part 200…and Department exceptions at 2 CFR part 2900</w:t>
      </w:r>
      <w:r>
        <w:t>.”</w:t>
      </w:r>
    </w:p>
    <w:p w14:paraId="25747CA4" w14:textId="7E24D811" w:rsidR="007B5F93" w:rsidRDefault="007B5F93" w:rsidP="00325343">
      <w:r>
        <w:t>Additionally, the regulations require that the monitoring accomplish the following:</w:t>
      </w:r>
    </w:p>
    <w:p w14:paraId="1B41EAA6" w14:textId="3358D18C" w:rsidR="007B5F93" w:rsidRDefault="007B5F93" w:rsidP="00D72133">
      <w:pPr>
        <w:pStyle w:val="ListParagraph"/>
      </w:pPr>
      <w:r>
        <w:t xml:space="preserve">Determine that expenditures have been made against the proper cost categories and within the cost limitations specified in WIOA and the regulations in 20 CFR Part 683; </w:t>
      </w:r>
    </w:p>
    <w:p w14:paraId="4AD39136" w14:textId="1175145D" w:rsidR="007B5F93" w:rsidRDefault="007B5F93" w:rsidP="00D72133">
      <w:pPr>
        <w:pStyle w:val="ListParagraph"/>
      </w:pPr>
      <w:r>
        <w:t xml:space="preserve">Determine whether there is compliance with other provisions of WIOA and the WIOA regulations and other applicable laws and regulations; </w:t>
      </w:r>
    </w:p>
    <w:p w14:paraId="31769338" w14:textId="41D0CBEF" w:rsidR="007B5F93" w:rsidRDefault="007B5F93" w:rsidP="00D72133">
      <w:pPr>
        <w:pStyle w:val="ListParagraph"/>
      </w:pPr>
      <w:r>
        <w:t xml:space="preserve">Assure compliance with </w:t>
      </w:r>
      <w:hyperlink r:id="rId60" w:history="1">
        <w:r>
          <w:rPr>
            <w:rStyle w:val="Hyperlink"/>
          </w:rPr>
          <w:t xml:space="preserve">2 CFR </w:t>
        </w:r>
        <w:r w:rsidR="00223111">
          <w:rPr>
            <w:rStyle w:val="Hyperlink"/>
          </w:rPr>
          <w:t>P</w:t>
        </w:r>
        <w:r>
          <w:rPr>
            <w:rStyle w:val="Hyperlink"/>
          </w:rPr>
          <w:t>art 200</w:t>
        </w:r>
      </w:hyperlink>
      <w:r>
        <w:t xml:space="preserve">; and </w:t>
      </w:r>
    </w:p>
    <w:p w14:paraId="668212D6" w14:textId="600612A5" w:rsidR="007B5F93" w:rsidRDefault="007B5F93" w:rsidP="00D72133">
      <w:pPr>
        <w:pStyle w:val="ListParagraph"/>
      </w:pPr>
      <w:r>
        <w:t>Determine compliance with the nondiscrimination, disability, and equal opportunity requirements of sec. 188 of WIOA, including the Assistive Technology Act of 1998 (</w:t>
      </w:r>
      <w:hyperlink r:id="rId61" w:tgtFrame="_blank" w:history="1">
        <w:r>
          <w:rPr>
            <w:rStyle w:val="Hyperlink"/>
          </w:rPr>
          <w:t>29 U.S.C. 3003</w:t>
        </w:r>
      </w:hyperlink>
      <w:r>
        <w:t>).</w:t>
      </w:r>
    </w:p>
    <w:p w14:paraId="6EB60E0A" w14:textId="06F41DC5" w:rsidR="00325343" w:rsidRDefault="00B47C0E" w:rsidP="00325343">
      <w:r>
        <w:t>Grantees</w:t>
      </w:r>
      <w:r w:rsidR="00325343">
        <w:t xml:space="preserve"> have local flexibility in defining “regular” when determining what constitutes “regular oversight and monitoring.”  However, the monitoring must occur no less than annually, and it must be sufficient to accomplish the three monitoring objectives in this section of this manual.</w:t>
      </w:r>
    </w:p>
    <w:p w14:paraId="59457DEF" w14:textId="5E26CBA2" w:rsidR="00325343" w:rsidRDefault="00A80CEB" w:rsidP="00BD3226">
      <w:pPr>
        <w:pStyle w:val="Bold"/>
      </w:pPr>
      <w:r>
        <w:lastRenderedPageBreak/>
        <w:t>Reference</w:t>
      </w:r>
      <w:r w:rsidR="00325343">
        <w:t>:</w:t>
      </w:r>
    </w:p>
    <w:p w14:paraId="5C023CC6" w14:textId="0075223F" w:rsidR="00AC3F38" w:rsidRDefault="000737CF" w:rsidP="0028703B">
      <w:pPr>
        <w:pStyle w:val="Bibliography"/>
      </w:pPr>
      <w:hyperlink r:id="rId62" w:history="1">
        <w:bookmarkStart w:id="729" w:name="_Hlt80153007"/>
        <w:bookmarkEnd w:id="729"/>
      </w:hyperlink>
      <w:r w:rsidR="00223111">
        <w:t xml:space="preserve">WIOA Regulations:  </w:t>
      </w:r>
      <w:r w:rsidR="007B5F93">
        <w:t>20 CFR §</w:t>
      </w:r>
      <w:r w:rsidR="0081140A">
        <w:t xml:space="preserve"> </w:t>
      </w:r>
      <w:r w:rsidR="007B5F93">
        <w:t>683.400(c)(1) and 683.410</w:t>
      </w:r>
      <w:r w:rsidR="00B31B97">
        <w:t>(a)</w:t>
      </w:r>
    </w:p>
    <w:p w14:paraId="12D774F8" w14:textId="24F95CFF" w:rsidR="00AC3F38" w:rsidRDefault="000D7686" w:rsidP="000D7686">
      <w:pPr>
        <w:pStyle w:val="Bibliography"/>
        <w:rPr>
          <w:rStyle w:val="Hyperlink"/>
        </w:rPr>
      </w:pPr>
      <w:r>
        <w:t xml:space="preserve">OMB Uniform Guidance:  </w:t>
      </w:r>
      <w:r w:rsidR="00964F08">
        <w:t xml:space="preserve">2 CFR </w:t>
      </w:r>
      <w:r>
        <w:t>§§ 200.329 and 200.332</w:t>
      </w:r>
      <w:r w:rsidR="00964F08">
        <w:t>(d)</w:t>
      </w:r>
    </w:p>
    <w:p w14:paraId="51992760" w14:textId="0D716F4B" w:rsidR="00223111" w:rsidRPr="00D72133" w:rsidRDefault="00223111" w:rsidP="00223111">
      <w:pPr>
        <w:pStyle w:val="Bibliography"/>
      </w:pPr>
      <w:r w:rsidRPr="00D72133">
        <w:t>Government Code §</w:t>
      </w:r>
      <w:r w:rsidR="0081140A">
        <w:t xml:space="preserve"> </w:t>
      </w:r>
      <w:r w:rsidRPr="00D72133">
        <w:t>2308.303</w:t>
      </w:r>
    </w:p>
    <w:p w14:paraId="4E5CE75C" w14:textId="53C73CC1" w:rsidR="0028703B" w:rsidRDefault="000D7686" w:rsidP="0028703B">
      <w:pPr>
        <w:pStyle w:val="Bibliography"/>
        <w:rPr>
          <w:rStyle w:val="Hyperlink"/>
        </w:rPr>
      </w:pPr>
      <w:r>
        <w:t xml:space="preserve">TxGMS:  “Monitoring and Reporting Program Performance” and </w:t>
      </w:r>
      <w:r w:rsidR="00964F08">
        <w:t>“Sub-Grantee Monitoring and Management”</w:t>
      </w:r>
    </w:p>
    <w:p w14:paraId="5D24A08B" w14:textId="1D728DE9" w:rsidR="0028703B" w:rsidRDefault="006C230F" w:rsidP="0028703B">
      <w:pPr>
        <w:pStyle w:val="Bibliography"/>
      </w:pPr>
      <w:r w:rsidRPr="00D72133">
        <w:t>40 TAC § 802.82</w:t>
      </w:r>
    </w:p>
    <w:p w14:paraId="612FD274" w14:textId="7573CA6A" w:rsidR="00325343" w:rsidRDefault="00325343" w:rsidP="0028703B">
      <w:pPr>
        <w:pStyle w:val="Bibliography"/>
      </w:pPr>
      <w:r>
        <w:t>Agency</w:t>
      </w:r>
      <w:r w:rsidR="00092445">
        <w:t xml:space="preserve"> </w:t>
      </w:r>
      <w:r>
        <w:t>Board Agreement</w:t>
      </w:r>
      <w:r w:rsidR="00092445">
        <w:t xml:space="preserve"> Section 19.2 (October 2022)</w:t>
      </w:r>
    </w:p>
    <w:p w14:paraId="02A9A3CE" w14:textId="7629351F" w:rsidR="00F07C25" w:rsidRPr="00EA15CB" w:rsidRDefault="00F07C25" w:rsidP="00F07C25">
      <w:pPr>
        <w:pStyle w:val="Date"/>
      </w:pPr>
      <w:r>
        <w:t xml:space="preserve">Last Update:  </w:t>
      </w:r>
      <w:r w:rsidR="00D4775B">
        <w:t>October 1, 2023</w:t>
      </w:r>
    </w:p>
    <w:p w14:paraId="40FDCC62" w14:textId="77777777" w:rsidR="00325343" w:rsidRPr="00EC0052" w:rsidRDefault="00D72133" w:rsidP="00AC3F38">
      <w:pPr>
        <w:pStyle w:val="hyperlinkcenter"/>
      </w:pPr>
      <w:hyperlink w:anchor="ninteen_toc" w:history="1">
        <w:r w:rsidR="00325343" w:rsidRPr="00EC0052">
          <w:rPr>
            <w:rStyle w:val="Hyperlink"/>
          </w:rPr>
          <w:t>Return to Chapter T</w:t>
        </w:r>
        <w:bookmarkStart w:id="730" w:name="_Hlt49564420"/>
        <w:r w:rsidR="00325343" w:rsidRPr="00EC0052">
          <w:rPr>
            <w:rStyle w:val="Hyperlink"/>
          </w:rPr>
          <w:t>a</w:t>
        </w:r>
        <w:bookmarkEnd w:id="730"/>
        <w:r w:rsidR="00325343" w:rsidRPr="00EC0052">
          <w:rPr>
            <w:rStyle w:val="Hyperlink"/>
          </w:rPr>
          <w:t xml:space="preserve">ble </w:t>
        </w:r>
        <w:bookmarkStart w:id="731" w:name="_Hlt49564483"/>
        <w:r w:rsidR="00325343" w:rsidRPr="00EC0052">
          <w:rPr>
            <w:rStyle w:val="Hyperlink"/>
          </w:rPr>
          <w:t>o</w:t>
        </w:r>
        <w:bookmarkEnd w:id="731"/>
        <w:r w:rsidR="00325343" w:rsidRPr="00EC0052">
          <w:rPr>
            <w:rStyle w:val="Hyperlink"/>
          </w:rPr>
          <w:t>f Conte</w:t>
        </w:r>
        <w:bookmarkStart w:id="732" w:name="_Hlt55620634"/>
        <w:r w:rsidR="00325343" w:rsidRPr="00EC0052">
          <w:rPr>
            <w:rStyle w:val="Hyperlink"/>
          </w:rPr>
          <w:t>n</w:t>
        </w:r>
        <w:bookmarkEnd w:id="732"/>
        <w:r w:rsidR="00325343" w:rsidRPr="00EC0052">
          <w:rPr>
            <w:rStyle w:val="Hyperlink"/>
          </w:rPr>
          <w:t>ts</w:t>
        </w:r>
      </w:hyperlink>
    </w:p>
    <w:p w14:paraId="6396AE6F" w14:textId="77777777" w:rsidR="002A574B" w:rsidRDefault="00D72133" w:rsidP="00AC3F38">
      <w:pPr>
        <w:pStyle w:val="hyperlinkcenter"/>
        <w:rPr>
          <w:color w:val="FF0000"/>
        </w:rPr>
        <w:sectPr w:rsidR="002A574B" w:rsidSect="0096158F">
          <w:pgSz w:w="12240" w:h="15840" w:code="1"/>
          <w:pgMar w:top="1440" w:right="1440" w:bottom="1440" w:left="1440" w:header="720" w:footer="720" w:gutter="0"/>
          <w:cols w:space="720"/>
          <w:docGrid w:linePitch="326"/>
        </w:sectPr>
      </w:pPr>
      <w:hyperlink w:anchor="toc" w:history="1">
        <w:r w:rsidR="00325343" w:rsidRPr="00EC0052">
          <w:rPr>
            <w:rStyle w:val="Hyperlink"/>
          </w:rPr>
          <w:t>Return to FMGC Table of Contents</w:t>
        </w:r>
      </w:hyperlink>
      <w:r w:rsidR="00325343">
        <w:rPr>
          <w:color w:val="FF0000"/>
        </w:rPr>
        <w:t xml:space="preserve"> </w:t>
      </w:r>
    </w:p>
    <w:p w14:paraId="26AEB935" w14:textId="5C617AF7" w:rsidR="00325343" w:rsidRDefault="00AC3F38" w:rsidP="00AC3F38">
      <w:pPr>
        <w:pStyle w:val="Heading2"/>
      </w:pPr>
      <w:bookmarkStart w:id="733" w:name="ninteen_two"/>
      <w:bookmarkEnd w:id="733"/>
      <w:r>
        <w:lastRenderedPageBreak/>
        <w:t>19.2 Risk Assessment</w:t>
      </w:r>
      <w:r w:rsidR="00D20882">
        <w:t xml:space="preserve"> Tool</w:t>
      </w:r>
    </w:p>
    <w:p w14:paraId="1803FAC7" w14:textId="254CB7BC" w:rsidR="00325343" w:rsidRPr="00AC3F38" w:rsidRDefault="00325343" w:rsidP="00AC3F38">
      <w:pPr>
        <w:rPr>
          <w:rStyle w:val="IntenseEmphasis"/>
        </w:rPr>
      </w:pPr>
      <w:r w:rsidRPr="00AC3F38">
        <w:rPr>
          <w:rStyle w:val="IntenseEmphasis"/>
        </w:rPr>
        <w:t>A risk assessment tool must be developed and used in accordance with the requirements of Commission rule.</w:t>
      </w:r>
    </w:p>
    <w:p w14:paraId="78989D6F" w14:textId="1B129989" w:rsidR="00646395" w:rsidRDefault="00646395" w:rsidP="00514DF9">
      <w:r>
        <w:t xml:space="preserve">The </w:t>
      </w:r>
      <w:hyperlink w:anchor="uniformguidance" w:history="1">
        <w:r w:rsidRPr="006C230F">
          <w:rPr>
            <w:rStyle w:val="Hyperlink"/>
          </w:rPr>
          <w:t>Uniform Guidance</w:t>
        </w:r>
      </w:hyperlink>
      <w:r>
        <w:t xml:space="preserve"> and </w:t>
      </w:r>
      <w:hyperlink w:anchor="txgms" w:history="1">
        <w:r w:rsidR="006C230F" w:rsidRPr="006C230F">
          <w:rPr>
            <w:rStyle w:val="Hyperlink"/>
          </w:rPr>
          <w:t>Texas Grant Management Standards (</w:t>
        </w:r>
        <w:r w:rsidRPr="006C230F">
          <w:rPr>
            <w:rStyle w:val="Hyperlink"/>
          </w:rPr>
          <w:t>TxGMS</w:t>
        </w:r>
        <w:r w:rsidR="006C230F" w:rsidRPr="006C230F">
          <w:rPr>
            <w:rStyle w:val="Hyperlink"/>
          </w:rPr>
          <w:t>)</w:t>
        </w:r>
      </w:hyperlink>
      <w:r>
        <w:t xml:space="preserve"> require that </w:t>
      </w:r>
      <w:hyperlink w:anchor="grantee" w:history="1">
        <w:r w:rsidRPr="00514DF9">
          <w:rPr>
            <w:rStyle w:val="Hyperlink"/>
          </w:rPr>
          <w:t>Grantees</w:t>
        </w:r>
      </w:hyperlink>
      <w:r>
        <w:t xml:space="preserve"> evaluate each </w:t>
      </w:r>
      <w:hyperlink w:anchor="subgrantee" w:history="1">
        <w:r w:rsidRPr="00514DF9">
          <w:rPr>
            <w:rStyle w:val="Hyperlink"/>
          </w:rPr>
          <w:t>subgrantee’s (subrecipient’s)</w:t>
        </w:r>
      </w:hyperlink>
      <w:r>
        <w:t xml:space="preserve"> risk of noncompliance with applicable requirements for purposes of determining the appropriate subrecipient monitoring.  </w:t>
      </w:r>
      <w:r w:rsidR="00514DF9">
        <w:t xml:space="preserve">For more information, refer to Risk Assessment in </w:t>
      </w:r>
      <w:hyperlink w:anchor="twenty_three" w:history="1">
        <w:r w:rsidR="00514DF9" w:rsidRPr="00514DF9">
          <w:rPr>
            <w:rStyle w:val="Hyperlink"/>
          </w:rPr>
          <w:t>Section 20.3 Oversight Responsibilities</w:t>
        </w:r>
      </w:hyperlink>
      <w:r w:rsidR="00514DF9">
        <w:t>, in this manual.</w:t>
      </w:r>
    </w:p>
    <w:p w14:paraId="6BB85392" w14:textId="0F457D65" w:rsidR="00325343" w:rsidRDefault="00514DF9" w:rsidP="00325343">
      <w:r>
        <w:t xml:space="preserve">This section of the manual covers a risk assessment tool specific to the monitoring of the subgrantee.  </w:t>
      </w:r>
      <w:r w:rsidR="00646395">
        <w:t>As described in TWC rules at 40 TAC § 802.82, t</w:t>
      </w:r>
      <w:r w:rsidR="00AC3F38">
        <w:t>h</w:t>
      </w:r>
      <w:r w:rsidR="00325343">
        <w:t xml:space="preserve">e risk assessment tool must identify both high-risk </w:t>
      </w:r>
      <w:r w:rsidR="00DB04D7" w:rsidRPr="00D72133">
        <w:t>subgrantees</w:t>
      </w:r>
      <w:r w:rsidR="00325343">
        <w:t xml:space="preserve">, and areas of high risk within an individual </w:t>
      </w:r>
      <w:r w:rsidR="00641EE2">
        <w:t xml:space="preserve">subgrantee’s </w:t>
      </w:r>
      <w:r w:rsidR="00325343">
        <w:t xml:space="preserve">operations.  The </w:t>
      </w:r>
      <w:r w:rsidR="00DB04D7" w:rsidRPr="00D72133">
        <w:t>Grantee</w:t>
      </w:r>
      <w:r w:rsidR="00223111">
        <w:t xml:space="preserve"> </w:t>
      </w:r>
      <w:r w:rsidR="00325343">
        <w:t>is responsible for determining what constitutes high risk or an area of high risk.</w:t>
      </w:r>
    </w:p>
    <w:p w14:paraId="7B0C9225" w14:textId="24396161" w:rsidR="000D7686" w:rsidRDefault="00B47C0E" w:rsidP="00325343">
      <w:r>
        <w:t>Grantees</w:t>
      </w:r>
      <w:r w:rsidR="00325343">
        <w:t xml:space="preserve"> must establish monitoring schedules and monitoring programs that best utilize monitoring resources based on the risk assessment tool’s outcomes. </w:t>
      </w:r>
      <w:r w:rsidR="00AE1634">
        <w:t xml:space="preserve"> </w:t>
      </w:r>
      <w:r>
        <w:t>Grantees</w:t>
      </w:r>
      <w:r w:rsidR="00325343">
        <w:t xml:space="preserve"> must quantify, as much as possible, and document areas of risk identified for assessment.</w:t>
      </w:r>
    </w:p>
    <w:p w14:paraId="37F1BDD3" w14:textId="48599C7B" w:rsidR="00325343" w:rsidRDefault="00A80CEB" w:rsidP="00BD3226">
      <w:pPr>
        <w:pStyle w:val="Bold"/>
      </w:pPr>
      <w:r>
        <w:t>Reference</w:t>
      </w:r>
      <w:r w:rsidR="00325343">
        <w:t>:</w:t>
      </w:r>
    </w:p>
    <w:p w14:paraId="194B54F1" w14:textId="4ABE4E56" w:rsidR="00646395" w:rsidRDefault="00DB04D7" w:rsidP="00646395">
      <w:pPr>
        <w:pStyle w:val="Bibliography"/>
      </w:pPr>
      <w:r>
        <w:t xml:space="preserve">OMB </w:t>
      </w:r>
      <w:r w:rsidR="00646395">
        <w:t>Uniform Guidance:  2 CFR § 200.332(b)</w:t>
      </w:r>
    </w:p>
    <w:p w14:paraId="38394B8E" w14:textId="573BE006" w:rsidR="00646395" w:rsidRPr="00646395" w:rsidRDefault="00646395" w:rsidP="00646395">
      <w:pPr>
        <w:pStyle w:val="Bibliography"/>
      </w:pPr>
      <w:r>
        <w:t xml:space="preserve">TxGMS:  </w:t>
      </w:r>
      <w:r w:rsidR="000B0CB4">
        <w:t>“Evaluation of Sub-Grantee’s Risk of Noncompliance”</w:t>
      </w:r>
    </w:p>
    <w:p w14:paraId="500C0ED5" w14:textId="30D4F725" w:rsidR="00325343" w:rsidRDefault="00047D3A" w:rsidP="00646395">
      <w:pPr>
        <w:pStyle w:val="Bibliography"/>
        <w:rPr>
          <w:rStyle w:val="Hyperlink"/>
        </w:rPr>
      </w:pPr>
      <w:r w:rsidRPr="00D72133">
        <w:t>40 TAC § 802.83</w:t>
      </w:r>
    </w:p>
    <w:p w14:paraId="79A1F0A5" w14:textId="751A25D2" w:rsidR="00F07C25" w:rsidRPr="00EA15CB" w:rsidRDefault="00F07C25" w:rsidP="00F07C25">
      <w:pPr>
        <w:pStyle w:val="Date"/>
      </w:pPr>
      <w:r>
        <w:t xml:space="preserve">Last Update:  </w:t>
      </w:r>
      <w:r w:rsidR="00646395">
        <w:t>October 1, 2023</w:t>
      </w:r>
    </w:p>
    <w:p w14:paraId="5499E007" w14:textId="77777777" w:rsidR="00325343" w:rsidRPr="00EC0052" w:rsidRDefault="00D72133" w:rsidP="00AC3F38">
      <w:pPr>
        <w:pStyle w:val="hyperlinkcenter"/>
      </w:pPr>
      <w:hyperlink w:anchor="ninteen_toc" w:history="1">
        <w:r w:rsidR="00325343" w:rsidRPr="00EC0052">
          <w:rPr>
            <w:rStyle w:val="Hyperlink"/>
          </w:rPr>
          <w:t>Return to Chapter Tab</w:t>
        </w:r>
        <w:bookmarkStart w:id="734" w:name="_Hlt49564479"/>
        <w:r w:rsidR="00325343" w:rsidRPr="00EC0052">
          <w:rPr>
            <w:rStyle w:val="Hyperlink"/>
          </w:rPr>
          <w:t>l</w:t>
        </w:r>
        <w:bookmarkEnd w:id="734"/>
        <w:r w:rsidR="00325343" w:rsidRPr="00EC0052">
          <w:rPr>
            <w:rStyle w:val="Hyperlink"/>
          </w:rPr>
          <w:t>e</w:t>
        </w:r>
        <w:bookmarkStart w:id="735" w:name="_Hlt55620645"/>
        <w:r w:rsidR="00325343" w:rsidRPr="00EC0052">
          <w:rPr>
            <w:rStyle w:val="Hyperlink"/>
          </w:rPr>
          <w:t xml:space="preserve"> </w:t>
        </w:r>
        <w:bookmarkEnd w:id="735"/>
        <w:r w:rsidR="00325343" w:rsidRPr="00EC0052">
          <w:rPr>
            <w:rStyle w:val="Hyperlink"/>
          </w:rPr>
          <w:t>of Contents</w:t>
        </w:r>
      </w:hyperlink>
    </w:p>
    <w:p w14:paraId="2E345093" w14:textId="77777777" w:rsidR="002A574B" w:rsidRDefault="00D72133" w:rsidP="00AC3F38">
      <w:pPr>
        <w:pStyle w:val="hyperlinkcenter"/>
        <w:rPr>
          <w:rStyle w:val="Hyperlink"/>
        </w:rPr>
        <w:sectPr w:rsidR="002A574B" w:rsidSect="0096158F">
          <w:pgSz w:w="12240" w:h="15840" w:code="1"/>
          <w:pgMar w:top="1440" w:right="1440" w:bottom="1440" w:left="1440" w:header="720" w:footer="720" w:gutter="0"/>
          <w:cols w:space="720"/>
          <w:docGrid w:linePitch="326"/>
        </w:sectPr>
      </w:pPr>
      <w:hyperlink w:anchor="toc" w:history="1">
        <w:r w:rsidR="00325343" w:rsidRPr="00EC0052">
          <w:rPr>
            <w:rStyle w:val="Hyperlink"/>
          </w:rPr>
          <w:t>Return to FMGC Table of Contents</w:t>
        </w:r>
      </w:hyperlink>
    </w:p>
    <w:p w14:paraId="2803DDB0" w14:textId="77777777" w:rsidR="00325343" w:rsidRDefault="00AC3F38" w:rsidP="00AC3F38">
      <w:pPr>
        <w:pStyle w:val="Heading2"/>
      </w:pPr>
      <w:bookmarkStart w:id="736" w:name="ninteen_three"/>
      <w:bookmarkEnd w:id="736"/>
      <w:r>
        <w:lastRenderedPageBreak/>
        <w:t>19.3 Monitoring Plan</w:t>
      </w:r>
    </w:p>
    <w:p w14:paraId="375C6AF3" w14:textId="001A1032" w:rsidR="00325343" w:rsidRPr="00AC3F38" w:rsidRDefault="00325343" w:rsidP="00AC3F38">
      <w:pPr>
        <w:rPr>
          <w:rStyle w:val="IntenseEmphasis"/>
        </w:rPr>
      </w:pPr>
      <w:r w:rsidRPr="00AC3F38">
        <w:rPr>
          <w:rStyle w:val="IntenseEmphasis"/>
        </w:rPr>
        <w:t>A local-level monitoring plan must be developed using the results of the risk assessment.  The plan must include the information required by Commission rule.</w:t>
      </w:r>
    </w:p>
    <w:p w14:paraId="6F7FC716" w14:textId="77777777" w:rsidR="00325343" w:rsidRDefault="00325343" w:rsidP="00325343">
      <w:r>
        <w:t>The monitoring plan must incorporate the following:</w:t>
      </w:r>
    </w:p>
    <w:p w14:paraId="14059CE4" w14:textId="0729F243" w:rsidR="00325343" w:rsidRDefault="00325343" w:rsidP="00D72133">
      <w:pPr>
        <w:pStyle w:val="ListParagraph"/>
        <w:numPr>
          <w:ilvl w:val="0"/>
          <w:numId w:val="151"/>
        </w:numPr>
      </w:pPr>
      <w:r>
        <w:t xml:space="preserve">a schedule or timetable for monitoring </w:t>
      </w:r>
      <w:hyperlink w:anchor="agency" w:history="1">
        <w:r w:rsidR="000C667F" w:rsidRPr="00D468D6">
          <w:rPr>
            <w:rStyle w:val="Hyperlink"/>
          </w:rPr>
          <w:t>Agency</w:t>
        </w:r>
      </w:hyperlink>
      <w:r w:rsidR="000C667F" w:rsidRPr="00A86341">
        <w:t xml:space="preserve"> </w:t>
      </w:r>
      <w:r>
        <w:t xml:space="preserve">funded activities, and </w:t>
      </w:r>
      <w:hyperlink w:anchor="subcontractor" w:history="1">
        <w:r w:rsidR="004C05CE">
          <w:rPr>
            <w:rStyle w:val="Hyperlink"/>
          </w:rPr>
          <w:t>subgrantees (subrecipients)</w:t>
        </w:r>
      </w:hyperlink>
      <w:r>
        <w:t xml:space="preserve"> based upon risk assessment results;</w:t>
      </w:r>
    </w:p>
    <w:p w14:paraId="3660A115" w14:textId="77777777" w:rsidR="00325343" w:rsidRDefault="00325343" w:rsidP="00D72133">
      <w:pPr>
        <w:pStyle w:val="ListParagraph"/>
        <w:numPr>
          <w:ilvl w:val="0"/>
          <w:numId w:val="151"/>
        </w:numPr>
      </w:pPr>
      <w:r>
        <w:t>identification of the type of review planned for each subcontractor, such as on-site review, comparative financial analysis, desk review, staff analysis, or other type of appropriate review; and</w:t>
      </w:r>
    </w:p>
    <w:p w14:paraId="34107CB2" w14:textId="77777777" w:rsidR="00325343" w:rsidRDefault="00325343" w:rsidP="00D72133">
      <w:pPr>
        <w:pStyle w:val="ListParagraph"/>
        <w:numPr>
          <w:ilvl w:val="0"/>
          <w:numId w:val="151"/>
        </w:numPr>
      </w:pPr>
      <w:r>
        <w:t xml:space="preserve">the estimated time budgeted to perform each review. </w:t>
      </w:r>
    </w:p>
    <w:p w14:paraId="778C78E0" w14:textId="6F3FA950" w:rsidR="00325343" w:rsidRDefault="00AA2281" w:rsidP="00AC3F38">
      <w:hyperlink r:id="rId63" w:anchor="contractor" w:history="1">
        <w:hyperlink w:anchor="contractor" w:history="1">
          <w:r w:rsidR="00B47C0E">
            <w:rPr>
              <w:rStyle w:val="Hyperlink"/>
            </w:rPr>
            <w:t>Grantees</w:t>
          </w:r>
        </w:hyperlink>
      </w:hyperlink>
      <w:r w:rsidR="00325343">
        <w:t xml:space="preserve"> may perform monitoring reviews either formally or informally, but must incorporate the risk assessment results in scheduling decisions.</w:t>
      </w:r>
    </w:p>
    <w:p w14:paraId="63061CC3" w14:textId="784F4C02" w:rsidR="00325343" w:rsidRDefault="00A80CEB" w:rsidP="00BD3226">
      <w:pPr>
        <w:pStyle w:val="Bold"/>
      </w:pPr>
      <w:r>
        <w:t>Reference</w:t>
      </w:r>
      <w:r w:rsidR="00325343">
        <w:t>:</w:t>
      </w:r>
    </w:p>
    <w:p w14:paraId="7C8A5A8C" w14:textId="1523E2F0" w:rsidR="00325343" w:rsidRDefault="00047D3A" w:rsidP="00BF50EF">
      <w:pPr>
        <w:pStyle w:val="Bibliography"/>
        <w:rPr>
          <w:rStyle w:val="Hyperlink"/>
        </w:rPr>
      </w:pPr>
      <w:r w:rsidRPr="00D72133">
        <w:t>40 TAC § 802.84</w:t>
      </w:r>
    </w:p>
    <w:p w14:paraId="62C0BAC6" w14:textId="1CC5CE8E" w:rsidR="000C0063" w:rsidRPr="00EA15CB" w:rsidRDefault="000C0063" w:rsidP="000C0063">
      <w:pPr>
        <w:pStyle w:val="Date"/>
      </w:pPr>
      <w:r>
        <w:t xml:space="preserve">Last Update:  </w:t>
      </w:r>
      <w:r w:rsidR="00C7282F">
        <w:t>October 1, 2023</w:t>
      </w:r>
    </w:p>
    <w:p w14:paraId="16CA18F8" w14:textId="77777777" w:rsidR="00325343" w:rsidRPr="00AC3F38" w:rsidRDefault="00D72133" w:rsidP="008F23A4">
      <w:pPr>
        <w:pStyle w:val="hyperlinkcenter"/>
      </w:pPr>
      <w:hyperlink w:anchor="ninteen_toc" w:history="1">
        <w:r w:rsidR="00325343" w:rsidRPr="00AC3F38">
          <w:rPr>
            <w:rStyle w:val="Hyperlink"/>
          </w:rPr>
          <w:t>Return to Chapter Table</w:t>
        </w:r>
        <w:bookmarkStart w:id="737" w:name="_Hlt55620650"/>
        <w:r w:rsidR="00325343" w:rsidRPr="00AC3F38">
          <w:rPr>
            <w:rStyle w:val="Hyperlink"/>
          </w:rPr>
          <w:t xml:space="preserve"> </w:t>
        </w:r>
        <w:bookmarkStart w:id="738" w:name="_Hlt55620684"/>
        <w:bookmarkEnd w:id="737"/>
        <w:r w:rsidR="00325343" w:rsidRPr="00AC3F38">
          <w:rPr>
            <w:rStyle w:val="Hyperlink"/>
          </w:rPr>
          <w:t>o</w:t>
        </w:r>
        <w:bookmarkEnd w:id="738"/>
        <w:r w:rsidR="00325343" w:rsidRPr="00AC3F38">
          <w:rPr>
            <w:rStyle w:val="Hyperlink"/>
          </w:rPr>
          <w:t>f C</w:t>
        </w:r>
        <w:bookmarkStart w:id="739" w:name="_Hlt49564473"/>
        <w:r w:rsidR="00325343" w:rsidRPr="00AC3F38">
          <w:rPr>
            <w:rStyle w:val="Hyperlink"/>
          </w:rPr>
          <w:t>o</w:t>
        </w:r>
        <w:bookmarkEnd w:id="739"/>
        <w:r w:rsidR="00325343" w:rsidRPr="00AC3F38">
          <w:rPr>
            <w:rStyle w:val="Hyperlink"/>
          </w:rPr>
          <w:t>ntents</w:t>
        </w:r>
      </w:hyperlink>
    </w:p>
    <w:p w14:paraId="622CB02B" w14:textId="77777777" w:rsidR="002A574B" w:rsidRDefault="00D72133" w:rsidP="00724105">
      <w:pPr>
        <w:pStyle w:val="hyperlinkcenter"/>
        <w:rPr>
          <w:rStyle w:val="Hyperlink"/>
        </w:rPr>
        <w:sectPr w:rsidR="002A574B" w:rsidSect="0096158F">
          <w:pgSz w:w="12240" w:h="15840" w:code="1"/>
          <w:pgMar w:top="1440" w:right="1440" w:bottom="1440" w:left="1440" w:header="720" w:footer="720" w:gutter="0"/>
          <w:cols w:space="720"/>
          <w:docGrid w:linePitch="326"/>
        </w:sectPr>
      </w:pPr>
      <w:hyperlink w:anchor="toc" w:history="1">
        <w:r w:rsidR="00325343" w:rsidRPr="00AC3F38">
          <w:rPr>
            <w:rStyle w:val="Hyperlink"/>
          </w:rPr>
          <w:t>Return to FMGC Table of Contents</w:t>
        </w:r>
      </w:hyperlink>
    </w:p>
    <w:p w14:paraId="676F45CC" w14:textId="77777777" w:rsidR="00325343" w:rsidRDefault="008F23A4" w:rsidP="00724105">
      <w:pPr>
        <w:pStyle w:val="Heading2"/>
      </w:pPr>
      <w:bookmarkStart w:id="740" w:name="ninteen_four"/>
      <w:bookmarkEnd w:id="740"/>
      <w:r>
        <w:lastRenderedPageBreak/>
        <w:t>19.4 Monitoring Controls</w:t>
      </w:r>
    </w:p>
    <w:p w14:paraId="32D59DB1" w14:textId="5BB87606" w:rsidR="00325343" w:rsidRPr="008F23A4" w:rsidRDefault="00325343" w:rsidP="008F23A4">
      <w:pPr>
        <w:rPr>
          <w:rStyle w:val="IntenseEmphasis"/>
        </w:rPr>
      </w:pPr>
      <w:r w:rsidRPr="008F23A4">
        <w:rPr>
          <w:rStyle w:val="IntenseEmphasis"/>
        </w:rPr>
        <w:t>Monitoring controls must be implemented to ensure that comprehensive and effective monitoring is achieved.</w:t>
      </w:r>
    </w:p>
    <w:p w14:paraId="480F6F6F" w14:textId="587211EB" w:rsidR="00325343" w:rsidRDefault="008F23A4" w:rsidP="00325343">
      <w:r>
        <w:t>To</w:t>
      </w:r>
      <w:r w:rsidR="00325343">
        <w:t xml:space="preserve"> ensure comprehensive and effective monitoring,</w:t>
      </w:r>
      <w:hyperlink r:id="rId64" w:anchor="contractor" w:history="1">
        <w:r w:rsidR="005E093C" w:rsidRPr="005E093C">
          <w:t xml:space="preserve"> </w:t>
        </w:r>
        <w:hyperlink w:anchor="contractor" w:history="1">
          <w:hyperlink w:anchor="contractor" w:history="1">
            <w:r w:rsidR="00B47C0E">
              <w:rPr>
                <w:rStyle w:val="Hyperlink"/>
              </w:rPr>
              <w:t>Grantees</w:t>
            </w:r>
          </w:hyperlink>
        </w:hyperlink>
      </w:hyperlink>
      <w:r w:rsidR="00325343">
        <w:rPr>
          <w:color w:val="FF0000"/>
        </w:rPr>
        <w:t xml:space="preserve"> </w:t>
      </w:r>
      <w:r w:rsidR="00325343">
        <w:t xml:space="preserve">and their </w:t>
      </w:r>
      <w:hyperlink w:anchor="subcontractor" w:history="1">
        <w:r w:rsidR="004C05CE">
          <w:rPr>
            <w:rStyle w:val="Hyperlink"/>
          </w:rPr>
          <w:t>subgrantees (subrecipients)</w:t>
        </w:r>
      </w:hyperlink>
      <w:r w:rsidR="00325343">
        <w:t xml:space="preserve"> must:</w:t>
      </w:r>
    </w:p>
    <w:p w14:paraId="1332D0E4" w14:textId="2B263DC3" w:rsidR="00325343" w:rsidRDefault="00325343" w:rsidP="00D72133">
      <w:pPr>
        <w:pStyle w:val="ListParagraph"/>
      </w:pPr>
      <w:r>
        <w:t xml:space="preserve">require periodic reports from their </w:t>
      </w:r>
      <w:r w:rsidR="004C05CE">
        <w:t>subgrantees (subrecipients)</w:t>
      </w:r>
      <w:r>
        <w:t xml:space="preserve"> outlining monitoring reviews, noncompliance issues, and the status of corrective actions;</w:t>
      </w:r>
    </w:p>
    <w:p w14:paraId="1F846CF5" w14:textId="77777777" w:rsidR="00325343" w:rsidRDefault="00325343" w:rsidP="00D72133">
      <w:pPr>
        <w:pStyle w:val="ListParagraph"/>
      </w:pPr>
      <w:r>
        <w:t xml:space="preserve">ensure that a briefing regarding monitoring activities and findings is provided to the </w:t>
      </w:r>
      <w:hyperlink w:anchor="board" w:history="1">
        <w:r>
          <w:rPr>
            <w:rStyle w:val="Hyperlink"/>
          </w:rPr>
          <w:t>Board</w:t>
        </w:r>
      </w:hyperlink>
      <w:r>
        <w:t xml:space="preserve"> or appropriate Board subcommittee at regularly scheduled meetings;</w:t>
      </w:r>
    </w:p>
    <w:p w14:paraId="3654BA56" w14:textId="77777777" w:rsidR="00325343" w:rsidRDefault="00325343" w:rsidP="00D72133">
      <w:pPr>
        <w:pStyle w:val="ListParagraph"/>
      </w:pPr>
      <w:r>
        <w:t>require an annual evaluation of the monitoring function to determine its effectiveness, by a person or entity independent of the monitoring function; and</w:t>
      </w:r>
    </w:p>
    <w:p w14:paraId="6B7D4C15" w14:textId="77777777" w:rsidR="00325343" w:rsidRDefault="00325343" w:rsidP="00D72133">
      <w:pPr>
        <w:pStyle w:val="ListParagraph"/>
      </w:pPr>
      <w:r>
        <w:t>develop a written monitoring procedure to be used in monitoring both program and fiscal operations.</w:t>
      </w:r>
    </w:p>
    <w:p w14:paraId="40DCAF79" w14:textId="751C3010" w:rsidR="00325343" w:rsidRDefault="00A80CEB" w:rsidP="00BD3226">
      <w:pPr>
        <w:pStyle w:val="Bold"/>
      </w:pPr>
      <w:r>
        <w:t>Reference</w:t>
      </w:r>
      <w:r w:rsidR="00325343">
        <w:t>:</w:t>
      </w:r>
    </w:p>
    <w:p w14:paraId="6D4499E2" w14:textId="556CC7ED" w:rsidR="00325343" w:rsidRDefault="00047D3A" w:rsidP="00BF50EF">
      <w:pPr>
        <w:pStyle w:val="Bibliography"/>
        <w:rPr>
          <w:rStyle w:val="Hyperlink"/>
        </w:rPr>
      </w:pPr>
      <w:r w:rsidRPr="00D72133">
        <w:t>40 TAC § 802.85</w:t>
      </w:r>
    </w:p>
    <w:p w14:paraId="7BD066A3" w14:textId="493EC183" w:rsidR="000C0063" w:rsidRPr="00EA15CB" w:rsidRDefault="000C0063" w:rsidP="000C0063">
      <w:pPr>
        <w:pStyle w:val="Date"/>
      </w:pPr>
      <w:r>
        <w:t xml:space="preserve">Last Update:  </w:t>
      </w:r>
      <w:r w:rsidR="00C7282F">
        <w:t>October 1, 2023</w:t>
      </w:r>
    </w:p>
    <w:p w14:paraId="04FE7F05" w14:textId="77777777" w:rsidR="00325343" w:rsidRPr="00EC0052" w:rsidRDefault="00D72133" w:rsidP="008F23A4">
      <w:pPr>
        <w:pStyle w:val="hyperlinkcenter"/>
      </w:pPr>
      <w:hyperlink w:anchor="ninteen_toc" w:history="1">
        <w:r w:rsidR="00325343" w:rsidRPr="00EC0052">
          <w:rPr>
            <w:rStyle w:val="Hyperlink"/>
          </w:rPr>
          <w:t>Return to Chapter Tab</w:t>
        </w:r>
        <w:bookmarkStart w:id="741" w:name="_Hlt55620660"/>
        <w:bookmarkStart w:id="742" w:name="_Hlt55620655"/>
        <w:bookmarkEnd w:id="741"/>
        <w:r w:rsidR="00325343" w:rsidRPr="00EC0052">
          <w:rPr>
            <w:rStyle w:val="Hyperlink"/>
          </w:rPr>
          <w:t>l</w:t>
        </w:r>
        <w:bookmarkEnd w:id="742"/>
        <w:r w:rsidR="00325343" w:rsidRPr="00EC0052">
          <w:rPr>
            <w:rStyle w:val="Hyperlink"/>
          </w:rPr>
          <w:t xml:space="preserve">e </w:t>
        </w:r>
        <w:bookmarkStart w:id="743" w:name="_Hlt49564470"/>
        <w:r w:rsidR="00325343" w:rsidRPr="00EC0052">
          <w:rPr>
            <w:rStyle w:val="Hyperlink"/>
          </w:rPr>
          <w:t>o</w:t>
        </w:r>
        <w:bookmarkEnd w:id="743"/>
        <w:r w:rsidR="00325343" w:rsidRPr="00EC0052">
          <w:rPr>
            <w:rStyle w:val="Hyperlink"/>
          </w:rPr>
          <w:t xml:space="preserve">f </w:t>
        </w:r>
        <w:bookmarkStart w:id="744" w:name="_Hlt55620689"/>
        <w:r w:rsidR="00325343" w:rsidRPr="00EC0052">
          <w:rPr>
            <w:rStyle w:val="Hyperlink"/>
          </w:rPr>
          <w:t>C</w:t>
        </w:r>
        <w:bookmarkEnd w:id="744"/>
        <w:r w:rsidR="00325343" w:rsidRPr="00EC0052">
          <w:rPr>
            <w:rStyle w:val="Hyperlink"/>
          </w:rPr>
          <w:t>o</w:t>
        </w:r>
        <w:bookmarkStart w:id="745" w:name="_Hlt55620668"/>
        <w:r w:rsidR="00325343" w:rsidRPr="00EC0052">
          <w:rPr>
            <w:rStyle w:val="Hyperlink"/>
          </w:rPr>
          <w:t>n</w:t>
        </w:r>
        <w:bookmarkEnd w:id="745"/>
        <w:r w:rsidR="00325343" w:rsidRPr="00EC0052">
          <w:rPr>
            <w:rStyle w:val="Hyperlink"/>
          </w:rPr>
          <w:t>tents</w:t>
        </w:r>
      </w:hyperlink>
    </w:p>
    <w:p w14:paraId="325B8369" w14:textId="77777777" w:rsidR="002A574B" w:rsidRDefault="00D72133" w:rsidP="008F23A4">
      <w:pPr>
        <w:pStyle w:val="hyperlinkcenter"/>
        <w:rPr>
          <w:color w:val="FF0000"/>
        </w:rPr>
        <w:sectPr w:rsidR="002A574B" w:rsidSect="0096158F">
          <w:pgSz w:w="12240" w:h="15840" w:code="1"/>
          <w:pgMar w:top="1440" w:right="1440" w:bottom="1440" w:left="1440" w:header="720" w:footer="720" w:gutter="0"/>
          <w:cols w:space="720"/>
          <w:docGrid w:linePitch="326"/>
        </w:sectPr>
      </w:pPr>
      <w:hyperlink w:anchor="toc" w:history="1">
        <w:r w:rsidR="00325343" w:rsidRPr="00EC0052">
          <w:rPr>
            <w:rStyle w:val="Hyperlink"/>
          </w:rPr>
          <w:t>Return to FMGC Table of Contents</w:t>
        </w:r>
      </w:hyperlink>
      <w:r w:rsidR="00325343">
        <w:rPr>
          <w:color w:val="FF0000"/>
        </w:rPr>
        <w:t xml:space="preserve"> </w:t>
      </w:r>
    </w:p>
    <w:p w14:paraId="7BCD2D81" w14:textId="77777777" w:rsidR="00325343" w:rsidRDefault="008F23A4" w:rsidP="008F23A4">
      <w:pPr>
        <w:pStyle w:val="Heading2"/>
      </w:pPr>
      <w:bookmarkStart w:id="746" w:name="ninteen_five"/>
      <w:bookmarkEnd w:id="746"/>
      <w:r>
        <w:lastRenderedPageBreak/>
        <w:t>19.5 Reporting and Resolution</w:t>
      </w:r>
    </w:p>
    <w:p w14:paraId="0957B051" w14:textId="6DBBF900" w:rsidR="00325343" w:rsidRPr="008F23A4" w:rsidRDefault="00325343" w:rsidP="008F23A4">
      <w:pPr>
        <w:rPr>
          <w:rStyle w:val="IntenseEmphasis"/>
        </w:rPr>
      </w:pPr>
      <w:r w:rsidRPr="008F23A4">
        <w:rPr>
          <w:rStyle w:val="IntenseEmphasis"/>
        </w:rPr>
        <w:t>Monitoring reports must identify instances of noncompliance with federal and/or state requirements, and provide recommendations for corrective action and program quality enhancements.</w:t>
      </w:r>
    </w:p>
    <w:p w14:paraId="0413D00C" w14:textId="77777777" w:rsidR="00325343" w:rsidRDefault="008F23A4" w:rsidP="00325343">
      <w:r>
        <w:t>Mo</w:t>
      </w:r>
      <w:r w:rsidR="00325343">
        <w:t xml:space="preserve">nitoring reports must identify instances of noncompliance with federal, state and </w:t>
      </w:r>
      <w:hyperlink w:anchor="agency" w:history="1">
        <w:r w:rsidR="000C667F" w:rsidRPr="00D468D6">
          <w:rPr>
            <w:rStyle w:val="Hyperlink"/>
          </w:rPr>
          <w:t>Agency</w:t>
        </w:r>
      </w:hyperlink>
      <w:r w:rsidR="000C667F">
        <w:rPr>
          <w:rStyle w:val="Hyperlink"/>
        </w:rPr>
        <w:t xml:space="preserve"> </w:t>
      </w:r>
      <w:r w:rsidR="00325343">
        <w:t>requirements, and provide recommendations for corrective action and program quality enhancements.</w:t>
      </w:r>
    </w:p>
    <w:p w14:paraId="07210DD1" w14:textId="36945495" w:rsidR="00325343" w:rsidRDefault="00325343" w:rsidP="00325343">
      <w:r>
        <w:t xml:space="preserve">A </w:t>
      </w:r>
      <w:hyperlink w:anchor="grantee" w:history="1">
        <w:r w:rsidR="000B0CB4">
          <w:rPr>
            <w:rStyle w:val="Hyperlink"/>
          </w:rPr>
          <w:t>G</w:t>
        </w:r>
        <w:r w:rsidR="000B0CB4" w:rsidRPr="000B0CB4">
          <w:rPr>
            <w:rStyle w:val="Hyperlink"/>
          </w:rPr>
          <w:t>rante</w:t>
        </w:r>
        <w:r w:rsidR="000B0CB4">
          <w:rPr>
            <w:rStyle w:val="Hyperlink"/>
          </w:rPr>
          <w:t>e’s</w:t>
        </w:r>
      </w:hyperlink>
      <w:r w:rsidR="000B0CB4">
        <w:t xml:space="preserve"> </w:t>
      </w:r>
      <w:hyperlink w:anchor="subgrantee" w:history="1">
        <w:r w:rsidR="000B0CB4" w:rsidRPr="000B0CB4">
          <w:rPr>
            <w:rStyle w:val="Hyperlink"/>
          </w:rPr>
          <w:t>subgrantee (subrecipient)</w:t>
        </w:r>
      </w:hyperlink>
      <w:r w:rsidR="000B0CB4">
        <w:t xml:space="preserve"> </w:t>
      </w:r>
      <w:r>
        <w:t xml:space="preserve">must establish timelines for the completion of corrective action plans that are based on the severity of the deficiency. </w:t>
      </w:r>
      <w:r w:rsidR="000B0CB4">
        <w:t xml:space="preserve"> </w:t>
      </w:r>
      <w:r>
        <w:t xml:space="preserve">The </w:t>
      </w:r>
      <w:r w:rsidR="00C22DC3">
        <w:t xml:space="preserve">Grantee </w:t>
      </w:r>
      <w:r>
        <w:t xml:space="preserve">and </w:t>
      </w:r>
      <w:r w:rsidR="000B0CB4">
        <w:t xml:space="preserve">subgrantee </w:t>
      </w:r>
      <w:r>
        <w:t xml:space="preserve">must coordinate to ensure implementation of corrective actions. </w:t>
      </w:r>
      <w:r w:rsidR="000B0CB4">
        <w:t xml:space="preserve"> </w:t>
      </w:r>
      <w:r>
        <w:t xml:space="preserve">Each </w:t>
      </w:r>
      <w:r w:rsidR="00C22DC3">
        <w:t xml:space="preserve">Grantee </w:t>
      </w:r>
      <w:r>
        <w:t xml:space="preserve">has local flexibility in establishing a resolution process for coordinating the implementation of the plans with the </w:t>
      </w:r>
      <w:r w:rsidR="000B0CB4">
        <w:t>subgrantee</w:t>
      </w:r>
      <w:r>
        <w:t xml:space="preserve">, but may at its discretion, model such a process after the rules at </w:t>
      </w:r>
      <w:r w:rsidR="00047D3A" w:rsidRPr="00D72133">
        <w:t>40 TAC § 802.65</w:t>
      </w:r>
      <w:r>
        <w:t xml:space="preserve">. </w:t>
      </w:r>
    </w:p>
    <w:p w14:paraId="1A1BB9E9" w14:textId="4F1D780A" w:rsidR="00325343" w:rsidRDefault="00325343" w:rsidP="00325343">
      <w:r>
        <w:t xml:space="preserve">Monitoring reports must be provided to the governing board. </w:t>
      </w:r>
      <w:r w:rsidR="000B0CB4">
        <w:t xml:space="preserve"> </w:t>
      </w:r>
      <w:r>
        <w:t xml:space="preserve">Upon request, copies must be provided to the </w:t>
      </w:r>
      <w:hyperlink w:anchor="agency" w:history="1">
        <w:r w:rsidRPr="000B0CB4">
          <w:rPr>
            <w:rStyle w:val="Hyperlink"/>
          </w:rPr>
          <w:t>Agency</w:t>
        </w:r>
      </w:hyperlink>
      <w:r>
        <w:t>.</w:t>
      </w:r>
    </w:p>
    <w:p w14:paraId="34B7CEDA" w14:textId="737D9A36" w:rsidR="00325343" w:rsidRDefault="00A80CEB" w:rsidP="00BD3226">
      <w:pPr>
        <w:pStyle w:val="Bold"/>
      </w:pPr>
      <w:r>
        <w:t>Reference</w:t>
      </w:r>
      <w:r w:rsidR="00325343">
        <w:t>:</w:t>
      </w:r>
    </w:p>
    <w:p w14:paraId="17917E32" w14:textId="6AA64509" w:rsidR="000B0CB4" w:rsidRDefault="0076261B" w:rsidP="000B0CB4">
      <w:pPr>
        <w:pStyle w:val="Bibliography"/>
      </w:pPr>
      <w:r>
        <w:t xml:space="preserve">OMB </w:t>
      </w:r>
      <w:r w:rsidR="000B0CB4">
        <w:t>Uniform Guidance:  2 CFR § 200.332(d)</w:t>
      </w:r>
    </w:p>
    <w:p w14:paraId="3EF8F082" w14:textId="5A25360E" w:rsidR="000B0CB4" w:rsidRPr="000B0CB4" w:rsidRDefault="000B0CB4" w:rsidP="000B0CB4">
      <w:pPr>
        <w:pStyle w:val="Bibliography"/>
      </w:pPr>
      <w:r>
        <w:t>TxGMS:  “Sub-Grantee Monitoring and Management”</w:t>
      </w:r>
    </w:p>
    <w:p w14:paraId="0A87454F" w14:textId="349211C3" w:rsidR="00325343" w:rsidRDefault="00922BE9" w:rsidP="000B0CB4">
      <w:pPr>
        <w:pStyle w:val="Bibliography"/>
        <w:rPr>
          <w:rStyle w:val="Hyperlink"/>
        </w:rPr>
      </w:pPr>
      <w:r w:rsidRPr="00D72133">
        <w:t>40 TAC § 802.86</w:t>
      </w:r>
    </w:p>
    <w:p w14:paraId="027A9F73" w14:textId="62C04153" w:rsidR="000C0063" w:rsidRPr="00EA15CB" w:rsidRDefault="000C0063" w:rsidP="000C0063">
      <w:pPr>
        <w:pStyle w:val="Date"/>
      </w:pPr>
      <w:r>
        <w:t xml:space="preserve">Last Update:  </w:t>
      </w:r>
      <w:r w:rsidR="000B0CB4">
        <w:t>October 1, 2023</w:t>
      </w:r>
    </w:p>
    <w:p w14:paraId="3543B7A6" w14:textId="77777777" w:rsidR="00E050E8" w:rsidRDefault="00D72133" w:rsidP="00E050E8">
      <w:pPr>
        <w:pStyle w:val="NoSpacing"/>
        <w:jc w:val="center"/>
        <w:rPr>
          <w:rStyle w:val="Hyperlink"/>
        </w:rPr>
      </w:pPr>
      <w:hyperlink w:anchor="ninteen_toc" w:history="1">
        <w:r w:rsidR="00325343" w:rsidRPr="00EC0052">
          <w:rPr>
            <w:rStyle w:val="Hyperlink"/>
          </w:rPr>
          <w:t>Return to Chapte</w:t>
        </w:r>
        <w:bookmarkStart w:id="747" w:name="_Hlt55620673"/>
        <w:r w:rsidR="00325343" w:rsidRPr="00EC0052">
          <w:rPr>
            <w:rStyle w:val="Hyperlink"/>
          </w:rPr>
          <w:t>r</w:t>
        </w:r>
        <w:bookmarkEnd w:id="747"/>
        <w:r w:rsidR="00325343" w:rsidRPr="00EC0052">
          <w:rPr>
            <w:rStyle w:val="Hyperlink"/>
          </w:rPr>
          <w:t xml:space="preserve"> Tab</w:t>
        </w:r>
        <w:bookmarkStart w:id="748" w:name="_Hlt49564466"/>
        <w:r w:rsidR="00325343" w:rsidRPr="00EC0052">
          <w:rPr>
            <w:rStyle w:val="Hyperlink"/>
          </w:rPr>
          <w:t>l</w:t>
        </w:r>
        <w:bookmarkEnd w:id="748"/>
        <w:r w:rsidR="00325343" w:rsidRPr="00EC0052">
          <w:rPr>
            <w:rStyle w:val="Hyperlink"/>
          </w:rPr>
          <w:t>e of Conte</w:t>
        </w:r>
        <w:bookmarkStart w:id="749" w:name="_Hlt55618884"/>
        <w:r w:rsidR="00325343" w:rsidRPr="00EC0052">
          <w:rPr>
            <w:rStyle w:val="Hyperlink"/>
          </w:rPr>
          <w:t>n</w:t>
        </w:r>
        <w:bookmarkEnd w:id="749"/>
        <w:r w:rsidR="00325343" w:rsidRPr="00EC0052">
          <w:rPr>
            <w:rStyle w:val="Hyperlink"/>
          </w:rPr>
          <w:t>ts</w:t>
        </w:r>
      </w:hyperlink>
    </w:p>
    <w:p w14:paraId="01E92FFB" w14:textId="77777777" w:rsidR="00E050E8" w:rsidRDefault="00D72133" w:rsidP="00E050E8">
      <w:pPr>
        <w:pStyle w:val="NoSpacing"/>
        <w:jc w:val="center"/>
        <w:rPr>
          <w:rStyle w:val="Hyperlink"/>
        </w:rPr>
        <w:sectPr w:rsidR="00E050E8" w:rsidSect="0096158F">
          <w:pgSz w:w="12240" w:h="15840" w:code="1"/>
          <w:pgMar w:top="1440" w:right="1440" w:bottom="1440" w:left="1440" w:header="720" w:footer="720" w:gutter="0"/>
          <w:cols w:space="720"/>
          <w:docGrid w:linePitch="326"/>
        </w:sectPr>
      </w:pPr>
      <w:hyperlink w:anchor="toc" w:history="1">
        <w:r w:rsidR="00E050E8" w:rsidRPr="00EC0052">
          <w:rPr>
            <w:rStyle w:val="Hyperlink"/>
          </w:rPr>
          <w:t>Return to FMGC Table of Contents</w:t>
        </w:r>
      </w:hyperlink>
    </w:p>
    <w:p w14:paraId="69E25E0A" w14:textId="77777777" w:rsidR="0074457A" w:rsidRDefault="0074457A" w:rsidP="00676E55">
      <w:pPr>
        <w:pStyle w:val="Heading1"/>
      </w:pPr>
      <w:bookmarkStart w:id="750" w:name="_Toc144791739"/>
      <w:r>
        <w:lastRenderedPageBreak/>
        <w:t>Chapter 20 Single Audit</w:t>
      </w:r>
      <w:bookmarkEnd w:id="750"/>
    </w:p>
    <w:p w14:paraId="2C3E85C5" w14:textId="77777777" w:rsidR="0074457A" w:rsidRPr="00EF3636" w:rsidRDefault="0074457A" w:rsidP="007C155F">
      <w:r w:rsidRPr="00EF3636">
        <w:t>This chapter compiles the applicable federal, state and agency audit requirements for entities that receive funds administered by the Agency.  The chapter is organized as follows:</w:t>
      </w:r>
    </w:p>
    <w:bookmarkStart w:id="751" w:name="twenty_toc"/>
    <w:bookmarkStart w:id="752" w:name="_Hlt72818951"/>
    <w:bookmarkEnd w:id="751"/>
    <w:p w14:paraId="759EA2C4" w14:textId="43A06AB2" w:rsidR="0074457A" w:rsidRDefault="00892AEB" w:rsidP="00892AEB">
      <w:pPr>
        <w:pStyle w:val="TOC1"/>
      </w:pPr>
      <w:r>
        <w:fldChar w:fldCharType="begin"/>
      </w:r>
      <w:r>
        <w:instrText xml:space="preserve"> HYPERLINK  \l "twenty_one" </w:instrText>
      </w:r>
      <w:r>
        <w:fldChar w:fldCharType="separate"/>
      </w:r>
      <w:r w:rsidR="0074457A" w:rsidRPr="00892AEB">
        <w:rPr>
          <w:rStyle w:val="Hyperlink"/>
        </w:rPr>
        <w:t>2</w:t>
      </w:r>
      <w:bookmarkStart w:id="753" w:name="_Hlt107810270"/>
      <w:bookmarkStart w:id="754" w:name="_Hlt49668929"/>
      <w:r w:rsidR="0074457A" w:rsidRPr="00892AEB">
        <w:rPr>
          <w:rStyle w:val="Hyperlink"/>
        </w:rPr>
        <w:t>0</w:t>
      </w:r>
      <w:bookmarkEnd w:id="753"/>
      <w:r w:rsidR="0074457A" w:rsidRPr="00892AEB">
        <w:rPr>
          <w:rStyle w:val="Hyperlink"/>
        </w:rPr>
        <w:t>.</w:t>
      </w:r>
      <w:bookmarkEnd w:id="754"/>
      <w:r w:rsidR="0074457A" w:rsidRPr="00892AEB">
        <w:rPr>
          <w:rStyle w:val="Hyperlink"/>
        </w:rPr>
        <w:t>1</w:t>
      </w:r>
      <w:bookmarkEnd w:id="752"/>
      <w:r w:rsidR="0074457A" w:rsidRPr="00892AEB">
        <w:rPr>
          <w:rStyle w:val="Hyperlink"/>
        </w:rPr>
        <w:tab/>
        <w:t>Genera</w:t>
      </w:r>
      <w:r w:rsidR="00F03178">
        <w:rPr>
          <w:rStyle w:val="Hyperlink"/>
        </w:rPr>
        <w:t>l Audit Requirements</w:t>
      </w:r>
      <w:r>
        <w:fldChar w:fldCharType="end"/>
      </w:r>
    </w:p>
    <w:bookmarkStart w:id="755" w:name="_Hlt105818727"/>
    <w:p w14:paraId="61D72EFD" w14:textId="77777777" w:rsidR="0074457A" w:rsidRDefault="00892AEB" w:rsidP="00892AEB">
      <w:pPr>
        <w:pStyle w:val="TOC1"/>
      </w:pPr>
      <w:r>
        <w:fldChar w:fldCharType="begin"/>
      </w:r>
      <w:r>
        <w:instrText xml:space="preserve"> HYPERLINK  \l "twenty_two" </w:instrText>
      </w:r>
      <w:r>
        <w:fldChar w:fldCharType="separate"/>
      </w:r>
      <w:r w:rsidR="0074457A" w:rsidRPr="00892AEB">
        <w:rPr>
          <w:rStyle w:val="Hyperlink"/>
        </w:rPr>
        <w:t>2</w:t>
      </w:r>
      <w:bookmarkStart w:id="756" w:name="_Hlt72818917"/>
      <w:r w:rsidR="0074457A" w:rsidRPr="00892AEB">
        <w:rPr>
          <w:rStyle w:val="Hyperlink"/>
        </w:rPr>
        <w:t>0.</w:t>
      </w:r>
      <w:bookmarkEnd w:id="756"/>
      <w:r w:rsidR="0074457A" w:rsidRPr="00892AEB">
        <w:rPr>
          <w:rStyle w:val="Hyperlink"/>
        </w:rPr>
        <w:t>2</w:t>
      </w:r>
      <w:bookmarkEnd w:id="755"/>
      <w:r w:rsidR="0074457A" w:rsidRPr="00892AEB">
        <w:rPr>
          <w:rStyle w:val="Hyperlink"/>
        </w:rPr>
        <w:tab/>
        <w:t>Reporting Package</w:t>
      </w:r>
      <w:r>
        <w:fldChar w:fldCharType="end"/>
      </w:r>
    </w:p>
    <w:p w14:paraId="17328E6F" w14:textId="77777777" w:rsidR="0074457A" w:rsidRDefault="00D72133" w:rsidP="00892AEB">
      <w:pPr>
        <w:pStyle w:val="TOC1"/>
      </w:pPr>
      <w:hyperlink w:anchor="twenty_three" w:history="1">
        <w:r w:rsidR="0074457A" w:rsidRPr="00892AEB">
          <w:rPr>
            <w:rStyle w:val="Hyperlink"/>
          </w:rPr>
          <w:t>20</w:t>
        </w:r>
        <w:bookmarkStart w:id="757" w:name="_Hlt72818927"/>
        <w:r w:rsidR="0074457A" w:rsidRPr="00892AEB">
          <w:rPr>
            <w:rStyle w:val="Hyperlink"/>
          </w:rPr>
          <w:t>.</w:t>
        </w:r>
        <w:bookmarkEnd w:id="757"/>
        <w:r w:rsidR="0074457A" w:rsidRPr="00892AEB">
          <w:rPr>
            <w:rStyle w:val="Hyperlink"/>
          </w:rPr>
          <w:t>3</w:t>
        </w:r>
        <w:r w:rsidR="0074457A" w:rsidRPr="00892AEB">
          <w:rPr>
            <w:rStyle w:val="Hyperlink"/>
          </w:rPr>
          <w:tab/>
          <w:t>Oversight Responsibilities</w:t>
        </w:r>
      </w:hyperlink>
    </w:p>
    <w:bookmarkStart w:id="758" w:name="_Hlt105489357"/>
    <w:p w14:paraId="098EE8BB" w14:textId="77777777" w:rsidR="0074457A" w:rsidRDefault="00892AEB" w:rsidP="00892AEB">
      <w:pPr>
        <w:pStyle w:val="TOC1"/>
      </w:pPr>
      <w:r>
        <w:fldChar w:fldCharType="begin"/>
      </w:r>
      <w:r>
        <w:instrText xml:space="preserve"> HYPERLINK  \l "twenty_four" </w:instrText>
      </w:r>
      <w:r>
        <w:fldChar w:fldCharType="separate"/>
      </w:r>
      <w:r w:rsidR="0074457A" w:rsidRPr="00892AEB">
        <w:rPr>
          <w:rStyle w:val="Hyperlink"/>
        </w:rPr>
        <w:t>2</w:t>
      </w:r>
      <w:bookmarkStart w:id="759" w:name="_Hlt105488194"/>
      <w:r w:rsidR="0074457A" w:rsidRPr="00892AEB">
        <w:rPr>
          <w:rStyle w:val="Hyperlink"/>
        </w:rPr>
        <w:t>0</w:t>
      </w:r>
      <w:bookmarkEnd w:id="759"/>
      <w:r w:rsidR="0074457A" w:rsidRPr="00892AEB">
        <w:rPr>
          <w:rStyle w:val="Hyperlink"/>
        </w:rPr>
        <w:t>.</w:t>
      </w:r>
      <w:bookmarkStart w:id="760" w:name="_Hlt49668910"/>
      <w:r w:rsidR="0074457A" w:rsidRPr="00892AEB">
        <w:rPr>
          <w:rStyle w:val="Hyperlink"/>
        </w:rPr>
        <w:t>4</w:t>
      </w:r>
      <w:bookmarkEnd w:id="758"/>
      <w:bookmarkEnd w:id="760"/>
      <w:r w:rsidR="0074457A" w:rsidRPr="00892AEB">
        <w:rPr>
          <w:rStyle w:val="Hyperlink"/>
        </w:rPr>
        <w:tab/>
        <w:t>Management Decision</w:t>
      </w:r>
      <w:r>
        <w:fldChar w:fldCharType="end"/>
      </w:r>
    </w:p>
    <w:p w14:paraId="4A830E72" w14:textId="77777777" w:rsidR="0074457A" w:rsidRDefault="0074457A" w:rsidP="0074457A">
      <w:r>
        <w:t xml:space="preserve">Record retention and access requirements are provided in </w:t>
      </w:r>
      <w:hyperlink w:anchor="app_k" w:history="1">
        <w:r>
          <w:rPr>
            <w:rStyle w:val="Hyperlink"/>
          </w:rPr>
          <w:t>Appendix K</w:t>
        </w:r>
      </w:hyperlink>
      <w:r w:rsidR="007C155F">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20CE1451" w14:textId="308666B2" w:rsidR="0002024E" w:rsidRPr="00EA15CB" w:rsidRDefault="0002024E" w:rsidP="0002024E">
      <w:pPr>
        <w:pStyle w:val="Date"/>
      </w:pPr>
      <w:r>
        <w:t xml:space="preserve">Last Update:  </w:t>
      </w:r>
      <w:r w:rsidR="007C155F">
        <w:t>April 1, 2014</w:t>
      </w:r>
    </w:p>
    <w:p w14:paraId="1CEE264B" w14:textId="77777777" w:rsidR="0074457A" w:rsidRPr="00C95CA2" w:rsidRDefault="00C95CA2" w:rsidP="0074457A">
      <w:pPr>
        <w:pStyle w:val="hyperlinkcenter"/>
        <w:rPr>
          <w:rStyle w:val="Hyperlink"/>
        </w:rPr>
      </w:pPr>
      <w:r>
        <w:fldChar w:fldCharType="begin"/>
      </w:r>
      <w:r>
        <w:instrText xml:space="preserve"> HYPERLINK  \l "toc" </w:instrText>
      </w:r>
      <w:r>
        <w:fldChar w:fldCharType="separate"/>
      </w:r>
      <w:r w:rsidR="0074457A" w:rsidRPr="00C95CA2">
        <w:rPr>
          <w:rStyle w:val="Hyperlink"/>
        </w:rPr>
        <w:t>Return to FMGC Table of Contents</w:t>
      </w:r>
    </w:p>
    <w:p w14:paraId="773FCDEE" w14:textId="77777777" w:rsidR="008E76C3" w:rsidRDefault="00C95CA2" w:rsidP="0074457A">
      <w:pPr>
        <w:pStyle w:val="hyperlinkcenter"/>
        <w:rPr>
          <w:rStyle w:val="Hyperlink"/>
        </w:rPr>
        <w:sectPr w:rsidR="008E76C3" w:rsidSect="00E050E8">
          <w:footerReference w:type="default" r:id="rId65"/>
          <w:pgSz w:w="12240" w:h="15840" w:code="1"/>
          <w:pgMar w:top="1440" w:right="1440" w:bottom="1440" w:left="1440" w:header="720" w:footer="720" w:gutter="0"/>
          <w:cols w:space="720"/>
          <w:docGrid w:linePitch="326"/>
        </w:sectPr>
      </w:pPr>
      <w:r>
        <w:fldChar w:fldCharType="end"/>
      </w:r>
      <w:hyperlink w:anchor="app_c" w:history="1">
        <w:r w:rsidR="0074457A" w:rsidRPr="00D66C38">
          <w:rPr>
            <w:rStyle w:val="Hyperlink"/>
          </w:rPr>
          <w:t>Link to Policy Statements</w:t>
        </w:r>
      </w:hyperlink>
    </w:p>
    <w:p w14:paraId="65CC16A0" w14:textId="22C46EE3" w:rsidR="0074457A" w:rsidRDefault="0074457A" w:rsidP="00EC6EC9">
      <w:pPr>
        <w:pStyle w:val="Heading2"/>
      </w:pPr>
      <w:bookmarkStart w:id="761" w:name="twenty_one"/>
      <w:bookmarkEnd w:id="761"/>
      <w:r>
        <w:lastRenderedPageBreak/>
        <w:t>20</w:t>
      </w:r>
      <w:r w:rsidR="00676E55">
        <w:t>.</w:t>
      </w:r>
      <w:r>
        <w:t>1 General</w:t>
      </w:r>
      <w:r w:rsidR="00335508">
        <w:t xml:space="preserve"> Audit Requirements</w:t>
      </w:r>
    </w:p>
    <w:p w14:paraId="17D1DB96" w14:textId="05FAFC59" w:rsidR="00923740" w:rsidRDefault="00923740" w:rsidP="0074457A">
      <w:pPr>
        <w:rPr>
          <w:rStyle w:val="IntenseEmphasis"/>
        </w:rPr>
      </w:pPr>
      <w:r>
        <w:rPr>
          <w:rStyle w:val="IntenseEmphasis"/>
        </w:rPr>
        <w:t>Policy:</w:t>
      </w:r>
    </w:p>
    <w:p w14:paraId="618CD901" w14:textId="62A74E75" w:rsidR="0074457A" w:rsidRPr="0074457A" w:rsidRDefault="00F03178" w:rsidP="0074457A">
      <w:pPr>
        <w:rPr>
          <w:rStyle w:val="IntenseEmphasis"/>
        </w:rPr>
      </w:pPr>
      <w:r>
        <w:rPr>
          <w:rStyle w:val="IntenseEmphasis"/>
        </w:rPr>
        <w:t>Grantees must adhere to applicable audit requirements for the grant award, as set forth in the Uniform Guidance</w:t>
      </w:r>
      <w:r w:rsidR="00CA361D">
        <w:rPr>
          <w:rStyle w:val="IntenseEmphasis"/>
        </w:rPr>
        <w:t xml:space="preserve"> and</w:t>
      </w:r>
      <w:r>
        <w:rPr>
          <w:rStyle w:val="IntenseEmphasis"/>
        </w:rPr>
        <w:t xml:space="preserve"> </w:t>
      </w:r>
      <w:r w:rsidR="00CA361D">
        <w:rPr>
          <w:rStyle w:val="IntenseEmphasis"/>
        </w:rPr>
        <w:t>Texas Grant Management Standards (as applicable)</w:t>
      </w:r>
      <w:r>
        <w:rPr>
          <w:rStyle w:val="IntenseEmphasis"/>
        </w:rPr>
        <w:t>, program regulations, and other grant requirements.</w:t>
      </w:r>
    </w:p>
    <w:p w14:paraId="43AE660D" w14:textId="74E65434" w:rsidR="00DD3AEA" w:rsidRDefault="00DD3AEA" w:rsidP="0074457A">
      <w:r>
        <w:t>This section highlights selected audit requirements.  Refer to the cited references at the end of this section and any applicable program or grant requirements for the complete requirements.</w:t>
      </w:r>
    </w:p>
    <w:p w14:paraId="7561E08E" w14:textId="00349CC4" w:rsidR="00DD3AEA" w:rsidRDefault="00DD3AEA" w:rsidP="00D72133">
      <w:pPr>
        <w:pStyle w:val="Heading3"/>
      </w:pPr>
      <w:r>
        <w:t>Audits Required by Uniform Guidance and TxGMS</w:t>
      </w:r>
    </w:p>
    <w:p w14:paraId="448A1A2B" w14:textId="348F37F1" w:rsidR="00F03178" w:rsidRDefault="00F03178" w:rsidP="0074457A">
      <w:r>
        <w:t>Unless specified otherwise:</w:t>
      </w:r>
    </w:p>
    <w:p w14:paraId="3CF5228B" w14:textId="25EBD217" w:rsidR="00F03178" w:rsidRDefault="00DD3AEA" w:rsidP="00D72133">
      <w:pPr>
        <w:pStyle w:val="ListParagraph"/>
        <w:numPr>
          <w:ilvl w:val="0"/>
          <w:numId w:val="112"/>
        </w:numPr>
      </w:pPr>
      <w:hyperlink w:anchor="grantee" w:history="1">
        <w:r w:rsidR="00F03178" w:rsidRPr="00DD3AEA">
          <w:rPr>
            <w:rStyle w:val="Hyperlink"/>
          </w:rPr>
          <w:t>Grantees</w:t>
        </w:r>
      </w:hyperlink>
      <w:r w:rsidR="00F03178">
        <w:t xml:space="preserve"> of federal TWC grant awards must follow the audit requirements in 2 CFR Part 200</w:t>
      </w:r>
      <w:r>
        <w:t>, Subpart F</w:t>
      </w:r>
      <w:r w:rsidR="00F03178">
        <w:t xml:space="preserve"> of the </w:t>
      </w:r>
      <w:hyperlink w:anchor="uniformguidance" w:history="1">
        <w:r w:rsidR="00F03178" w:rsidRPr="00116E63">
          <w:rPr>
            <w:rStyle w:val="Hyperlink"/>
          </w:rPr>
          <w:t>Uniform Guidance</w:t>
        </w:r>
      </w:hyperlink>
      <w:r w:rsidR="00F03178">
        <w:t>; and</w:t>
      </w:r>
    </w:p>
    <w:p w14:paraId="3FBED9E1" w14:textId="7056901F" w:rsidR="00F03178" w:rsidRDefault="00F03178" w:rsidP="00D72133">
      <w:pPr>
        <w:pStyle w:val="ListParagraph"/>
        <w:numPr>
          <w:ilvl w:val="0"/>
          <w:numId w:val="112"/>
        </w:numPr>
      </w:pPr>
      <w:r>
        <w:t xml:space="preserve">Grantees of state TWC grant awards must follow the audit requirements in </w:t>
      </w:r>
      <w:r w:rsidR="00116E63">
        <w:t>the Texas Grant Management Standards (</w:t>
      </w:r>
      <w:hyperlink w:anchor="txgms" w:history="1">
        <w:r w:rsidRPr="00116E63">
          <w:rPr>
            <w:rStyle w:val="Hyperlink"/>
          </w:rPr>
          <w:t>TxGMS</w:t>
        </w:r>
      </w:hyperlink>
      <w:r w:rsidR="00116E63">
        <w:t>)</w:t>
      </w:r>
      <w:r>
        <w:t>.</w:t>
      </w:r>
    </w:p>
    <w:p w14:paraId="736DF63E" w14:textId="38F8207D" w:rsidR="0074457A" w:rsidRDefault="0074457A" w:rsidP="0074457A">
      <w:r>
        <w:t xml:space="preserve">Unless otherwise required, for-profit/commercial entities are not subject to </w:t>
      </w:r>
      <w:r w:rsidR="0084535D">
        <w:t>the audit requirements in Uniform Guidance and TxGMS</w:t>
      </w:r>
      <w:r>
        <w:t xml:space="preserve"> (see Program Specific Considerations</w:t>
      </w:r>
      <w:r w:rsidR="00487270">
        <w:t xml:space="preserve"> in this Section 20.1</w:t>
      </w:r>
      <w:r>
        <w:t xml:space="preserve">). </w:t>
      </w:r>
      <w:r w:rsidR="003B3247">
        <w:t xml:space="preserve"> </w:t>
      </w:r>
      <w:r w:rsidR="0084535D">
        <w:t xml:space="preserve">In those cases, grants and </w:t>
      </w:r>
      <w:hyperlink w:anchor="subgrant" w:history="1">
        <w:r w:rsidR="0084535D" w:rsidRPr="00487270">
          <w:rPr>
            <w:rStyle w:val="Hyperlink"/>
          </w:rPr>
          <w:t>subgrants</w:t>
        </w:r>
      </w:hyperlink>
      <w:r w:rsidR="0084535D">
        <w:t xml:space="preserve"> </w:t>
      </w:r>
      <w:r>
        <w:t xml:space="preserve">with for-profit/commercial entities </w:t>
      </w:r>
      <w:r w:rsidR="0084535D">
        <w:t>must</w:t>
      </w:r>
      <w:r>
        <w:t xml:space="preserve"> establish audit requirements</w:t>
      </w:r>
      <w:r w:rsidR="0084535D">
        <w:t>.</w:t>
      </w:r>
      <w:r>
        <w:t xml:space="preserve"> </w:t>
      </w:r>
      <w:r w:rsidR="00487270">
        <w:t xml:space="preserve"> </w:t>
      </w:r>
      <w:r w:rsidR="0084535D">
        <w:t>The requirements</w:t>
      </w:r>
      <w:r>
        <w:t xml:space="preserve"> may include </w:t>
      </w:r>
      <w:r w:rsidR="0084535D">
        <w:t xml:space="preserve">but are not limited to </w:t>
      </w:r>
      <w:r>
        <w:t>pre- and post- audits, and monitoring.</w:t>
      </w:r>
    </w:p>
    <w:p w14:paraId="3D7D3809" w14:textId="61447DD8" w:rsidR="001F782B" w:rsidRPr="001F782B" w:rsidRDefault="0074457A" w:rsidP="00D72133">
      <w:pPr>
        <w:pStyle w:val="Heading3"/>
      </w:pPr>
      <w:r w:rsidRPr="00D72133">
        <w:t>Audit Frequency</w:t>
      </w:r>
    </w:p>
    <w:p w14:paraId="5C8CA487" w14:textId="78921A37" w:rsidR="0074457A" w:rsidRDefault="0084535D" w:rsidP="0074457A">
      <w:r>
        <w:t xml:space="preserve">For audits required under the Uniform Guidance or TxGMS, a </w:t>
      </w:r>
      <w:r w:rsidR="00487270">
        <w:t>G</w:t>
      </w:r>
      <w:r>
        <w:t xml:space="preserve">rantee that meets the established expenditure threshold during its fiscal year must have the required audit conducted for that year.  As of the date of this writing, the Uniform Guidance requires an audit for a Grantee that expends $750,000 or more in </w:t>
      </w:r>
      <w:hyperlink w:anchor="federalaward" w:history="1">
        <w:r w:rsidRPr="00487270">
          <w:rPr>
            <w:rStyle w:val="Hyperlink"/>
          </w:rPr>
          <w:t>federal awards</w:t>
        </w:r>
      </w:hyperlink>
      <w:r>
        <w:t xml:space="preserve"> during the Grantee’s fiscal year.  Similarly, TxGMS requires an audit for a Grantee that expends $750,000 or more in </w:t>
      </w:r>
      <w:hyperlink w:anchor="stateaward" w:history="1">
        <w:r w:rsidRPr="00487270">
          <w:rPr>
            <w:rStyle w:val="Hyperlink"/>
          </w:rPr>
          <w:t>state awards</w:t>
        </w:r>
      </w:hyperlink>
      <w:r>
        <w:t xml:space="preserve"> during the Grantee’s fiscal year.</w:t>
      </w:r>
      <w:r w:rsidR="0074457A">
        <w:t xml:space="preserve"> </w:t>
      </w:r>
    </w:p>
    <w:p w14:paraId="68313D0B" w14:textId="50DA09A4" w:rsidR="001F782B" w:rsidRPr="001F782B" w:rsidRDefault="0074457A" w:rsidP="00D72133">
      <w:pPr>
        <w:pStyle w:val="Heading3"/>
      </w:pPr>
      <w:r w:rsidRPr="00D72133">
        <w:t>Basis for Expenditure Determination</w:t>
      </w:r>
    </w:p>
    <w:p w14:paraId="1A90C090" w14:textId="7DFB2933" w:rsidR="0074457A" w:rsidRDefault="001F782B" w:rsidP="0074457A">
      <w:r>
        <w:t>For audits required under the Uniform Guidance, t</w:t>
      </w:r>
      <w:r w:rsidR="0074457A">
        <w:t xml:space="preserve">he basis for determining federal awards expended is described in </w:t>
      </w:r>
      <w:r>
        <w:t>2 CFR § 200.502</w:t>
      </w:r>
      <w:r w:rsidR="0074457A">
        <w:t xml:space="preserve">. </w:t>
      </w:r>
      <w:r w:rsidR="003B3247">
        <w:t xml:space="preserve"> </w:t>
      </w:r>
      <w:r>
        <w:t xml:space="preserve">TxGMS </w:t>
      </w:r>
      <w:r w:rsidR="00A236B1">
        <w:t>i</w:t>
      </w:r>
      <w:r>
        <w:t xml:space="preserve">s silent on the </w:t>
      </w:r>
      <w:r w:rsidR="00A236B1">
        <w:t xml:space="preserve">basis for determining </w:t>
      </w:r>
      <w:r>
        <w:t>state awards expended</w:t>
      </w:r>
      <w:r w:rsidR="00A236B1">
        <w:t>.</w:t>
      </w:r>
    </w:p>
    <w:p w14:paraId="6716FB80" w14:textId="6F08AD3B" w:rsidR="00A236B1" w:rsidRPr="00A236B1" w:rsidRDefault="0074457A" w:rsidP="00D72133">
      <w:pPr>
        <w:pStyle w:val="Heading3"/>
      </w:pPr>
      <w:r w:rsidRPr="00D72133">
        <w:t>Single or Program Specific Audit</w:t>
      </w:r>
      <w:r w:rsidR="003B3247" w:rsidRPr="00A236B1">
        <w:t xml:space="preserve"> </w:t>
      </w:r>
    </w:p>
    <w:p w14:paraId="64B7743B" w14:textId="77777777" w:rsidR="0025411A" w:rsidRDefault="00A236B1" w:rsidP="0074457A">
      <w:r>
        <w:t>For audits of federal awards that are performed under Uniform Guidance</w:t>
      </w:r>
      <w:r w:rsidR="0025411A">
        <w:t>:</w:t>
      </w:r>
    </w:p>
    <w:p w14:paraId="5863B97C" w14:textId="06C7A295" w:rsidR="0025411A" w:rsidRDefault="0025411A" w:rsidP="0025411A">
      <w:pPr>
        <w:pStyle w:val="ListParagraph"/>
        <w:numPr>
          <w:ilvl w:val="0"/>
          <w:numId w:val="113"/>
        </w:numPr>
      </w:pPr>
      <w:r>
        <w:lastRenderedPageBreak/>
        <w:t>A</w:t>
      </w:r>
      <w:r w:rsidR="00A236B1">
        <w:t>n auditee that meet</w:t>
      </w:r>
      <w:r>
        <w:t>s</w:t>
      </w:r>
      <w:r w:rsidR="00A236B1">
        <w:t xml:space="preserve"> the expenditure threshold </w:t>
      </w:r>
      <w:r>
        <w:t xml:space="preserve">for audit of </w:t>
      </w:r>
      <w:r w:rsidR="00A236B1">
        <w:t xml:space="preserve">federal awards during that entity’s fiscal year must have a single audit conducted in accordance with 2 CFR </w:t>
      </w:r>
      <w:r w:rsidRPr="00D72133">
        <w:t>§ 200.514</w:t>
      </w:r>
      <w:r w:rsidR="00A236B1">
        <w:t xml:space="preserve"> of the Uniform Guidance, except when it qualifies for and elects to instead have a program-specific audit conducted in accordance with 2 CFR § 200.501(c)</w:t>
      </w:r>
      <w:r w:rsidR="00487270">
        <w:t>.</w:t>
      </w:r>
    </w:p>
    <w:p w14:paraId="3E380EE8" w14:textId="5596EF12" w:rsidR="0074457A" w:rsidRDefault="0025411A" w:rsidP="00D72133">
      <w:pPr>
        <w:pStyle w:val="ListParagraph"/>
        <w:numPr>
          <w:ilvl w:val="0"/>
          <w:numId w:val="113"/>
        </w:numPr>
      </w:pPr>
      <w:r>
        <w:t xml:space="preserve">The option for a program-specific audit provides that </w:t>
      </w:r>
      <w:r w:rsidR="00A236B1">
        <w:t xml:space="preserve">when an auditee expends federal awards under only one federal program (excluding </w:t>
      </w:r>
      <w:hyperlink w:anchor="researchanddevelopment" w:history="1">
        <w:r w:rsidR="00A236B1" w:rsidRPr="00BD39BC">
          <w:rPr>
            <w:rStyle w:val="Hyperlink"/>
          </w:rPr>
          <w:t>Research and Development</w:t>
        </w:r>
        <w:r w:rsidR="00BD39BC" w:rsidRPr="00BD39BC">
          <w:rPr>
            <w:rStyle w:val="Hyperlink"/>
          </w:rPr>
          <w:t xml:space="preserve"> (R&amp;D)</w:t>
        </w:r>
      </w:hyperlink>
      <w:r w:rsidR="00A236B1">
        <w:t>) and the federal program</w:t>
      </w:r>
      <w:r>
        <w:t>’</w:t>
      </w:r>
      <w:r w:rsidR="00A236B1">
        <w:t xml:space="preserve">s statutes, regulations, or the terms and conditions of the federal award do not require a financial statement audit of the auditee, the auditee may elect to have a program-specific audit conducted in accordance with 2 CFR </w:t>
      </w:r>
      <w:r w:rsidRPr="00D72133">
        <w:t>§ 200.507</w:t>
      </w:r>
      <w:r w:rsidR="00A236B1">
        <w:t xml:space="preserve"> of the Uniform Guidance.</w:t>
      </w:r>
    </w:p>
    <w:p w14:paraId="27EBE158" w14:textId="466646DA" w:rsidR="00A236B1" w:rsidRDefault="00A236B1" w:rsidP="0074457A">
      <w:r>
        <w:t>For audits of state awards that are performed under TxGMS</w:t>
      </w:r>
      <w:r w:rsidR="0025411A">
        <w:t>:</w:t>
      </w:r>
    </w:p>
    <w:p w14:paraId="2A04849A" w14:textId="065E22CB" w:rsidR="0025411A" w:rsidRPr="00D72133" w:rsidRDefault="0025411A" w:rsidP="00D72133">
      <w:pPr>
        <w:pStyle w:val="ListParagraph"/>
        <w:numPr>
          <w:ilvl w:val="0"/>
          <w:numId w:val="115"/>
        </w:numPr>
      </w:pPr>
      <w:r w:rsidRPr="00D72133">
        <w:t xml:space="preserve">An auditee that meets the expenditure threshold for audit of state awards during that entity’s fiscal year must have </w:t>
      </w:r>
      <w:r w:rsidRPr="0025411A">
        <w:t xml:space="preserve">either a </w:t>
      </w:r>
      <w:r w:rsidRPr="00D72133">
        <w:t>f</w:t>
      </w:r>
      <w:r w:rsidRPr="0025411A">
        <w:t xml:space="preserve">inancial </w:t>
      </w:r>
      <w:r w:rsidRPr="00D72133">
        <w:t>a</w:t>
      </w:r>
      <w:r w:rsidRPr="0025411A">
        <w:t xml:space="preserve">udit or </w:t>
      </w:r>
      <w:r w:rsidRPr="00D72133">
        <w:t>p</w:t>
      </w:r>
      <w:r w:rsidRPr="0025411A">
        <w:t xml:space="preserve">rogram-specific </w:t>
      </w:r>
      <w:r w:rsidRPr="00D72133">
        <w:t>a</w:t>
      </w:r>
      <w:r w:rsidRPr="0025411A">
        <w:t xml:space="preserve">udit conducted for that year in accordance with the provisions of this section. </w:t>
      </w:r>
      <w:r w:rsidRPr="00D72133">
        <w:t>T</w:t>
      </w:r>
      <w:r w:rsidRPr="0025411A">
        <w:t>he state awarding agency may also require an independent audit to be conducted based factors other than monetary threshold.</w:t>
      </w:r>
    </w:p>
    <w:p w14:paraId="1BC14454" w14:textId="0A71C6F8" w:rsidR="0025411A" w:rsidRPr="0025411A" w:rsidRDefault="0025411A" w:rsidP="00D72133">
      <w:pPr>
        <w:pStyle w:val="ListParagraph"/>
        <w:numPr>
          <w:ilvl w:val="0"/>
          <w:numId w:val="115"/>
        </w:numPr>
      </w:pPr>
      <w:r w:rsidRPr="00D72133">
        <w:t>The option for a program-specific audit provides that when an auditee expends state awards under only one state program, excluding Research and Development and the state program’s statutes, rules, or the terms and conditions of the state award do not require a financial statement audit of the auditee, the auditee may elect to have a program-specific audit conducted in accordance with this section. A program-specific audit may not be elected for R&amp;D unless all of the state awards expended were received from the same state agency or the state awarding agency approves in advance a program-specific audit.</w:t>
      </w:r>
    </w:p>
    <w:p w14:paraId="54CC81DF" w14:textId="64C38AE3" w:rsidR="0025411A" w:rsidRPr="0025411A" w:rsidRDefault="0025411A" w:rsidP="00D72133">
      <w:pPr>
        <w:pStyle w:val="ListParagraph"/>
        <w:numPr>
          <w:ilvl w:val="0"/>
          <w:numId w:val="115"/>
        </w:numPr>
      </w:pPr>
      <w:r w:rsidRPr="0025411A">
        <w:t xml:space="preserve">Instead of a </w:t>
      </w:r>
      <w:r w:rsidRPr="00D72133">
        <w:t>f</w:t>
      </w:r>
      <w:r w:rsidRPr="0025411A">
        <w:t xml:space="preserve">inancial </w:t>
      </w:r>
      <w:r w:rsidRPr="00D72133">
        <w:t>a</w:t>
      </w:r>
      <w:r w:rsidRPr="0025411A">
        <w:t xml:space="preserve">udit or </w:t>
      </w:r>
      <w:r w:rsidRPr="00D72133">
        <w:t>p</w:t>
      </w:r>
      <w:r w:rsidRPr="0025411A">
        <w:t xml:space="preserve">rogram-specific </w:t>
      </w:r>
      <w:r w:rsidRPr="00D72133">
        <w:t>a</w:t>
      </w:r>
      <w:r w:rsidRPr="0025411A">
        <w:t xml:space="preserve">udit, a state awarding agency, at its discretion, may accept </w:t>
      </w:r>
      <w:r w:rsidRPr="00D72133">
        <w:t>a</w:t>
      </w:r>
      <w:r w:rsidRPr="0025411A">
        <w:t xml:space="preserve"> single audit of the </w:t>
      </w:r>
      <w:r w:rsidRPr="00D72133">
        <w:t xml:space="preserve">entity </w:t>
      </w:r>
      <w:r w:rsidRPr="0025411A">
        <w:t xml:space="preserve">prepared in compliance with the </w:t>
      </w:r>
      <w:r w:rsidRPr="00D72133">
        <w:t xml:space="preserve">Uniform Guidance </w:t>
      </w:r>
      <w:r w:rsidRPr="0025411A">
        <w:t>if the state awarding agency determines that the federal single audit sufficiently addresses internal controls and other grant requirements as they relate to the particular state award.</w:t>
      </w:r>
    </w:p>
    <w:p w14:paraId="338A930E" w14:textId="75B8AFE9" w:rsidR="0025411A" w:rsidRPr="0025411A" w:rsidRDefault="0074457A" w:rsidP="00D72133">
      <w:pPr>
        <w:pStyle w:val="Heading3"/>
      </w:pPr>
      <w:r w:rsidRPr="00D72133">
        <w:t>Vendor and Subrecipient Determination</w:t>
      </w:r>
    </w:p>
    <w:p w14:paraId="0190C6BF" w14:textId="3BF3C643" w:rsidR="0074457A" w:rsidRDefault="0025411A" w:rsidP="00D72133">
      <w:r>
        <w:t>For entities that are subject to audit under the Uniform Guidance and/or TxGMS, the audit requirements apply to entities</w:t>
      </w:r>
      <w:r w:rsidR="0074457A">
        <w:t xml:space="preserve"> that meet the definition of “</w:t>
      </w:r>
      <w:hyperlink w:anchor="subgrantee" w:history="1">
        <w:r w:rsidR="0074457A">
          <w:rPr>
            <w:rStyle w:val="Hyperlink"/>
          </w:rPr>
          <w:t>subrecipient</w:t>
        </w:r>
      </w:hyperlink>
      <w:r w:rsidR="0074457A">
        <w:t>”</w:t>
      </w:r>
      <w:r w:rsidR="00805A63">
        <w:t>.  Refer to Appendix K in this manual to determine whether an entity meets the definition of a “subrecipient” (versus a “</w:t>
      </w:r>
      <w:hyperlink w:anchor="contractor" w:history="1">
        <w:r w:rsidR="00805A63" w:rsidRPr="00DD3AEA">
          <w:rPr>
            <w:rStyle w:val="Hyperlink"/>
          </w:rPr>
          <w:t>contractor</w:t>
        </w:r>
      </w:hyperlink>
      <w:r w:rsidR="00805A63">
        <w:t>” (vendor).  Unless specified otherwise, contractors are not subject to the audit requirements in the Uniform Guidance or TxGMS.</w:t>
      </w:r>
    </w:p>
    <w:p w14:paraId="7C22BBCF" w14:textId="27C4DA84" w:rsidR="00DD3AEA" w:rsidRPr="00DD3AEA" w:rsidRDefault="0074457A" w:rsidP="00D72133">
      <w:pPr>
        <w:pStyle w:val="Heading3"/>
      </w:pPr>
      <w:r w:rsidRPr="00D72133">
        <w:t>Relation to Other Audit Requirements</w:t>
      </w:r>
    </w:p>
    <w:p w14:paraId="148B93A1" w14:textId="56A6E689" w:rsidR="000B5A4F" w:rsidRDefault="0074457A" w:rsidP="0074457A">
      <w:r>
        <w:t xml:space="preserve">If an awarding entity </w:t>
      </w:r>
      <w:r w:rsidR="000B5A4F">
        <w:t xml:space="preserve">or other authority </w:t>
      </w:r>
      <w:r w:rsidR="000E2079">
        <w:t xml:space="preserve">requires additional audits, the Uniform Guidance requires that </w:t>
      </w:r>
      <w:r>
        <w:t xml:space="preserve">the additional audit work </w:t>
      </w:r>
      <w:r w:rsidR="000E2079">
        <w:t>“</w:t>
      </w:r>
      <w:r>
        <w:t>must</w:t>
      </w:r>
      <w:r w:rsidR="000E2079">
        <w:t>”</w:t>
      </w:r>
      <w:r>
        <w:t xml:space="preserve"> build upon the work performed by other auditors. </w:t>
      </w:r>
      <w:r w:rsidR="003B3247">
        <w:t xml:space="preserve"> </w:t>
      </w:r>
      <w:r w:rsidR="000E2079">
        <w:t xml:space="preserve">This includes audit documentation, sampling, and testing already performed by other auditors.  Under </w:t>
      </w:r>
      <w:r w:rsidR="000E2079">
        <w:lastRenderedPageBreak/>
        <w:t>TxGMS, the additional audit work “should” build upon the work performed by the other auditors.  For federal awards, the Uniform Guidance adds that f</w:t>
      </w:r>
      <w:r>
        <w:t>unding for the additional work must be arranged by the entity requesting the additional audit.</w:t>
      </w:r>
    </w:p>
    <w:p w14:paraId="26DD50A8" w14:textId="5785FC9D" w:rsidR="000E2079" w:rsidRPr="000E2079" w:rsidRDefault="0074457A" w:rsidP="00D72133">
      <w:pPr>
        <w:pStyle w:val="Heading3"/>
      </w:pPr>
      <w:r w:rsidRPr="00D72133">
        <w:t>Audit Costs</w:t>
      </w:r>
    </w:p>
    <w:p w14:paraId="08E3D0F5" w14:textId="5D09F583" w:rsidR="0074457A" w:rsidRDefault="0074457A" w:rsidP="000E2079">
      <w:r>
        <w:t xml:space="preserve">Unless prohibited by law, the cost of audits made in accordance with the provisions of </w:t>
      </w:r>
      <w:r w:rsidR="000E2079">
        <w:t>the Uniform Guidance and TxGMS</w:t>
      </w:r>
      <w:r>
        <w:t xml:space="preserve"> are allowable charges to federal and/or state awards</w:t>
      </w:r>
      <w:r w:rsidR="000E2079">
        <w:t>, respectively.</w:t>
      </w:r>
    </w:p>
    <w:p w14:paraId="7321D6F3" w14:textId="52EC107D" w:rsidR="000E2079" w:rsidRDefault="000E2079" w:rsidP="000E2079">
      <w:r>
        <w:t xml:space="preserve">Refer also to the cost principles covered in </w:t>
      </w:r>
      <w:hyperlink w:anchor="eight_3_6" w:history="1">
        <w:r w:rsidRPr="000E2079">
          <w:rPr>
            <w:rStyle w:val="Hyperlink"/>
          </w:rPr>
          <w:t>Section 8.3.6 Audit and Related Services</w:t>
        </w:r>
      </w:hyperlink>
      <w:r>
        <w:t>, in this manual.</w:t>
      </w:r>
    </w:p>
    <w:p w14:paraId="26D3F89C" w14:textId="621C983A" w:rsidR="0074457A" w:rsidRDefault="0074457A" w:rsidP="00D72133">
      <w:pPr>
        <w:pStyle w:val="Heading3"/>
      </w:pPr>
      <w:r>
        <w:t>Program Specific Consideration</w:t>
      </w:r>
    </w:p>
    <w:p w14:paraId="2CF53597" w14:textId="11ED16AE" w:rsidR="0074457A" w:rsidRDefault="00D4775B" w:rsidP="0074457A">
      <w:r w:rsidRPr="00D72133">
        <w:t>Workforce Innovation and Opportunity Act (WIO</w:t>
      </w:r>
      <w:r w:rsidR="00D83B07" w:rsidRPr="00D72133">
        <w:t>A</w:t>
      </w:r>
      <w:r w:rsidRPr="00D72133">
        <w:t>)</w:t>
      </w:r>
      <w:r w:rsidR="0074457A" w:rsidRPr="00D72133">
        <w:t>.</w:t>
      </w:r>
      <w:r w:rsidR="0074457A">
        <w:t xml:space="preserve"> </w:t>
      </w:r>
      <w:r w:rsidR="003B3247">
        <w:t xml:space="preserve"> </w:t>
      </w:r>
      <w:r w:rsidR="004259BF">
        <w:t xml:space="preserve">Recipients and subrecipients of WIOA Title I and Wagner-Peyser Act funds that are commercial or for-profit entities must adhere to the </w:t>
      </w:r>
      <w:r w:rsidR="00F03178">
        <w:t xml:space="preserve">audit </w:t>
      </w:r>
      <w:r w:rsidR="004259BF">
        <w:t xml:space="preserve">requirements contained in </w:t>
      </w:r>
      <w:r w:rsidR="00DD3AEA" w:rsidRPr="00D72133">
        <w:t>2 CFR part 200, Subpart F</w:t>
      </w:r>
      <w:r w:rsidR="00F03178">
        <w:t xml:space="preserve"> of the Uniform Guidance</w:t>
      </w:r>
      <w:r w:rsidR="004259BF">
        <w:t>.</w:t>
      </w:r>
    </w:p>
    <w:p w14:paraId="5615AF2E" w14:textId="4F8BD612" w:rsidR="0074457A" w:rsidRDefault="0074457A" w:rsidP="00D72133">
      <w:pPr>
        <w:pStyle w:val="Heading3"/>
      </w:pPr>
      <w:r>
        <w:t>Entity Specific Consideration</w:t>
      </w:r>
      <w:r w:rsidR="00DD3AEA">
        <w:t xml:space="preserve"> for Boards</w:t>
      </w:r>
    </w:p>
    <w:p w14:paraId="18EE62F0" w14:textId="6FCA4214" w:rsidR="0074457A" w:rsidRDefault="0074457A" w:rsidP="0074457A">
      <w:r>
        <w:t xml:space="preserve">When a </w:t>
      </w:r>
      <w:hyperlink w:anchor="board" w:history="1">
        <w:r>
          <w:rPr>
            <w:rStyle w:val="Hyperlink"/>
          </w:rPr>
          <w:t>Board</w:t>
        </w:r>
      </w:hyperlink>
      <w:r w:rsidRPr="003F31E7">
        <w:t xml:space="preserve"> </w:t>
      </w:r>
      <w:r>
        <w:t xml:space="preserve">serves as the fiscal agent for one or more of its contracted service providers, the audit of the service provider may not be included in the audit of the Board. </w:t>
      </w:r>
      <w:r w:rsidR="003B3247">
        <w:t xml:space="preserve"> </w:t>
      </w:r>
      <w:r>
        <w:t>The contracted service provider must have a separate audit performed.</w:t>
      </w:r>
    </w:p>
    <w:p w14:paraId="0C5641E5" w14:textId="3D55DFFE" w:rsidR="0074457A" w:rsidRDefault="00A80CEB" w:rsidP="00BD3226">
      <w:pPr>
        <w:pStyle w:val="Bold"/>
      </w:pPr>
      <w:r>
        <w:t>Reference</w:t>
      </w:r>
      <w:r w:rsidR="0074457A">
        <w:t>:</w:t>
      </w:r>
    </w:p>
    <w:p w14:paraId="642AA436" w14:textId="227EEE50" w:rsidR="008377D1" w:rsidRDefault="00796030" w:rsidP="00D72133">
      <w:pPr>
        <w:pStyle w:val="Bibliography"/>
      </w:pPr>
      <w:r>
        <w:t xml:space="preserve">WIOA Regulations:  </w:t>
      </w:r>
      <w:r w:rsidR="004259BF">
        <w:t>20 CFR §</w:t>
      </w:r>
      <w:r w:rsidR="0081140A">
        <w:t xml:space="preserve"> </w:t>
      </w:r>
      <w:r w:rsidR="004259BF">
        <w:t>683.210(a)</w:t>
      </w:r>
    </w:p>
    <w:p w14:paraId="52EAAA65" w14:textId="7A894122" w:rsidR="0074457A" w:rsidRDefault="00796030" w:rsidP="00D72133">
      <w:pPr>
        <w:pStyle w:val="Bibliography"/>
        <w:rPr>
          <w:rStyle w:val="Hyperlink"/>
        </w:rPr>
      </w:pPr>
      <w:r>
        <w:t xml:space="preserve">OMB Uniform Guidance:  </w:t>
      </w:r>
      <w:r w:rsidR="00DD3AEA">
        <w:t>2 CFR Part 200, Subpart F</w:t>
      </w:r>
    </w:p>
    <w:p w14:paraId="026AB2DA" w14:textId="2F8AE439" w:rsidR="0074457A" w:rsidRDefault="00DD3AEA" w:rsidP="00D72133">
      <w:pPr>
        <w:pStyle w:val="Bibliography"/>
      </w:pPr>
      <w:r w:rsidRPr="00D72133">
        <w:t>Texas Government Code §</w:t>
      </w:r>
      <w:r w:rsidR="0081140A">
        <w:t xml:space="preserve"> </w:t>
      </w:r>
      <w:r w:rsidRPr="00D72133">
        <w:t>2105.007</w:t>
      </w:r>
    </w:p>
    <w:p w14:paraId="31F04733" w14:textId="47ED8A33" w:rsidR="0074457A" w:rsidRDefault="00796030" w:rsidP="00D72133">
      <w:pPr>
        <w:pStyle w:val="Bibliography"/>
        <w:rPr>
          <w:rStyle w:val="Hyperlink"/>
        </w:rPr>
      </w:pPr>
      <w:r>
        <w:t xml:space="preserve">TxGMS: </w:t>
      </w:r>
      <w:r w:rsidR="00DD3AEA">
        <w:t>“Audits”</w:t>
      </w:r>
    </w:p>
    <w:p w14:paraId="69E843D2" w14:textId="7EDBB292" w:rsidR="0002024E" w:rsidRPr="00EA15CB" w:rsidRDefault="0002024E" w:rsidP="0002024E">
      <w:pPr>
        <w:pStyle w:val="Date"/>
      </w:pPr>
      <w:r>
        <w:t xml:space="preserve">Last Update:  </w:t>
      </w:r>
      <w:r w:rsidR="004259BF">
        <w:t>October 1, 2023</w:t>
      </w:r>
    </w:p>
    <w:p w14:paraId="0E7EB665" w14:textId="77777777" w:rsidR="0074457A" w:rsidRPr="00D66C38" w:rsidRDefault="00D72133" w:rsidP="0074457A">
      <w:pPr>
        <w:pStyle w:val="hyperlinkcenter"/>
      </w:pPr>
      <w:hyperlink w:anchor="twenty_toc" w:history="1">
        <w:r w:rsidR="0074457A" w:rsidRPr="00D66C38">
          <w:rPr>
            <w:rStyle w:val="Hyperlink"/>
          </w:rPr>
          <w:t>Return to C</w:t>
        </w:r>
        <w:bookmarkStart w:id="762" w:name="_Hlt72818926"/>
        <w:r w:rsidR="0074457A" w:rsidRPr="00D66C38">
          <w:rPr>
            <w:rStyle w:val="Hyperlink"/>
          </w:rPr>
          <w:t>h</w:t>
        </w:r>
        <w:bookmarkEnd w:id="762"/>
        <w:r w:rsidR="0074457A" w:rsidRPr="00D66C38">
          <w:rPr>
            <w:rStyle w:val="Hyperlink"/>
          </w:rPr>
          <w:t>a</w:t>
        </w:r>
        <w:bookmarkStart w:id="763" w:name="_Hlt72818959"/>
        <w:r w:rsidR="0074457A" w:rsidRPr="00D66C38">
          <w:rPr>
            <w:rStyle w:val="Hyperlink"/>
          </w:rPr>
          <w:t>p</w:t>
        </w:r>
        <w:bookmarkEnd w:id="763"/>
        <w:r w:rsidR="0074457A" w:rsidRPr="00D66C38">
          <w:rPr>
            <w:rStyle w:val="Hyperlink"/>
          </w:rPr>
          <w:t>ter Table of Contents</w:t>
        </w:r>
      </w:hyperlink>
    </w:p>
    <w:p w14:paraId="2E27F1C5" w14:textId="77777777" w:rsidR="008E76C3" w:rsidRDefault="00D72133" w:rsidP="0074457A">
      <w:pPr>
        <w:pStyle w:val="hyperlinkcenter"/>
        <w:rPr>
          <w:rStyle w:val="Hyperlink"/>
        </w:rPr>
        <w:sectPr w:rsidR="008E76C3" w:rsidSect="00E050E8">
          <w:pgSz w:w="12240" w:h="15840" w:code="1"/>
          <w:pgMar w:top="1440" w:right="1440" w:bottom="1440" w:left="1440" w:header="720" w:footer="720" w:gutter="0"/>
          <w:cols w:space="720"/>
          <w:docGrid w:linePitch="326"/>
        </w:sectPr>
      </w:pPr>
      <w:hyperlink w:anchor="toc" w:history="1">
        <w:r w:rsidR="0074457A" w:rsidRPr="00D66C38">
          <w:rPr>
            <w:rStyle w:val="Hyperlink"/>
          </w:rPr>
          <w:t>Return to FMGC Table of Contents</w:t>
        </w:r>
      </w:hyperlink>
    </w:p>
    <w:p w14:paraId="4D72EB6E" w14:textId="3C9E0E86" w:rsidR="0074457A" w:rsidRDefault="0074457A" w:rsidP="00EC6EC9">
      <w:pPr>
        <w:pStyle w:val="Heading2"/>
      </w:pPr>
      <w:bookmarkStart w:id="764" w:name="twenty_two"/>
      <w:bookmarkEnd w:id="764"/>
      <w:r>
        <w:lastRenderedPageBreak/>
        <w:t>20.2 Reporting Package</w:t>
      </w:r>
    </w:p>
    <w:p w14:paraId="164AA1EC" w14:textId="0F284C54" w:rsidR="00923740" w:rsidRDefault="00923740" w:rsidP="0074457A">
      <w:pPr>
        <w:rPr>
          <w:rStyle w:val="IntenseEmphasis"/>
        </w:rPr>
      </w:pPr>
      <w:r>
        <w:rPr>
          <w:rStyle w:val="IntenseEmphasis"/>
        </w:rPr>
        <w:t>Policy:</w:t>
      </w:r>
    </w:p>
    <w:p w14:paraId="4CBEC522" w14:textId="15DBADAF" w:rsidR="0074457A" w:rsidRPr="0074457A" w:rsidRDefault="00923740" w:rsidP="0074457A">
      <w:pPr>
        <w:rPr>
          <w:rStyle w:val="IntenseEmphasis"/>
        </w:rPr>
      </w:pPr>
      <w:r>
        <w:rPr>
          <w:rStyle w:val="IntenseEmphasis"/>
        </w:rPr>
        <w:t>Grantees must adhere to applicable audit reporting requirements.</w:t>
      </w:r>
    </w:p>
    <w:p w14:paraId="338AFDD4" w14:textId="6E50A10F" w:rsidR="00923740" w:rsidRPr="00923740" w:rsidRDefault="00923740" w:rsidP="00923740">
      <w:r w:rsidRPr="00D72133">
        <w:t xml:space="preserve">The reporting package for an audit performed under the Uniform Guidance or TxGMS must be submitted within the earlier of 30 calendar days after receipt of the auditor’s report(s) or nine months after the end of the audit period.  The reporting package for audits performed under the Uniform Guidance must be submitted to the </w:t>
      </w:r>
      <w:hyperlink w:anchor="federalauditclearinghouse" w:history="1">
        <w:r w:rsidRPr="00D72133">
          <w:rPr>
            <w:rStyle w:val="Hyperlink"/>
          </w:rPr>
          <w:t>Federal Audit Clearinghouse</w:t>
        </w:r>
      </w:hyperlink>
      <w:r w:rsidRPr="00D72133">
        <w:t>.  The reporting package for an audit performed under TxGMS is submitted to the state awarding agency.</w:t>
      </w:r>
    </w:p>
    <w:p w14:paraId="4D9D91F3" w14:textId="71E9707E" w:rsidR="0074457A" w:rsidRDefault="0074457A" w:rsidP="0074457A">
      <w:r>
        <w:t>The reporting package must include</w:t>
      </w:r>
      <w:r w:rsidR="00F0413B">
        <w:t>:</w:t>
      </w:r>
    </w:p>
    <w:p w14:paraId="66735223" w14:textId="227B4B37" w:rsidR="00F0413B" w:rsidRDefault="00F0413B" w:rsidP="00F0413B">
      <w:pPr>
        <w:pStyle w:val="ListParagraph"/>
        <w:numPr>
          <w:ilvl w:val="0"/>
          <w:numId w:val="116"/>
        </w:numPr>
      </w:pPr>
      <w:r>
        <w:t>Financial statements</w:t>
      </w:r>
    </w:p>
    <w:p w14:paraId="6F013FBD" w14:textId="795B6D99" w:rsidR="00F0413B" w:rsidRDefault="00F0413B" w:rsidP="00F0413B">
      <w:pPr>
        <w:pStyle w:val="ListParagraph"/>
        <w:numPr>
          <w:ilvl w:val="0"/>
          <w:numId w:val="116"/>
        </w:numPr>
      </w:pPr>
      <w:r>
        <w:t>Schedule of Expenditure of Federal Awards and/or Schedule of Expenditure of State Awards, as applicable</w:t>
      </w:r>
    </w:p>
    <w:p w14:paraId="43888B5B" w14:textId="6467720C" w:rsidR="00F0413B" w:rsidRDefault="00F0413B" w:rsidP="00F0413B">
      <w:pPr>
        <w:pStyle w:val="ListParagraph"/>
        <w:numPr>
          <w:ilvl w:val="0"/>
          <w:numId w:val="116"/>
        </w:numPr>
      </w:pPr>
      <w:r>
        <w:t>Summary schedule of prior audit findings</w:t>
      </w:r>
    </w:p>
    <w:p w14:paraId="67C93527" w14:textId="22278BB4" w:rsidR="00F0413B" w:rsidRDefault="00F0413B" w:rsidP="00F0413B">
      <w:pPr>
        <w:pStyle w:val="ListParagraph"/>
        <w:numPr>
          <w:ilvl w:val="0"/>
          <w:numId w:val="116"/>
        </w:numPr>
      </w:pPr>
      <w:r>
        <w:t>Auditor’s report</w:t>
      </w:r>
    </w:p>
    <w:p w14:paraId="62274291" w14:textId="1ED01796" w:rsidR="00F0413B" w:rsidRDefault="00F0413B" w:rsidP="00F0413B">
      <w:pPr>
        <w:pStyle w:val="ListParagraph"/>
        <w:numPr>
          <w:ilvl w:val="0"/>
          <w:numId w:val="116"/>
        </w:numPr>
      </w:pPr>
      <w:r>
        <w:t>Corrective action plan</w:t>
      </w:r>
    </w:p>
    <w:p w14:paraId="5B602CEC" w14:textId="3F3B6FC2" w:rsidR="0074457A" w:rsidRDefault="00F0413B" w:rsidP="00275B26">
      <w:r>
        <w:t>For detailed descriptions and more information refer to the Uniform Guidance and/or TxGMS, as applicable.</w:t>
      </w:r>
    </w:p>
    <w:p w14:paraId="13A83B25" w14:textId="663B319A" w:rsidR="0074457A" w:rsidRDefault="00A80CEB" w:rsidP="00BD3226">
      <w:pPr>
        <w:pStyle w:val="Bold"/>
      </w:pPr>
      <w:r>
        <w:t>Reference</w:t>
      </w:r>
      <w:r w:rsidR="0074457A">
        <w:t>:</w:t>
      </w:r>
    </w:p>
    <w:p w14:paraId="37F1B303" w14:textId="07EACFC5" w:rsidR="0074457A" w:rsidRDefault="00DD3AEA" w:rsidP="00BF50EF">
      <w:pPr>
        <w:pStyle w:val="Bibliography"/>
      </w:pPr>
      <w:r>
        <w:t>OMB Uniform Guidance: 2 CFR</w:t>
      </w:r>
      <w:r w:rsidR="00923740">
        <w:t xml:space="preserve"> Part 200, Subpart F</w:t>
      </w:r>
    </w:p>
    <w:p w14:paraId="4E6D5940" w14:textId="56315E7B" w:rsidR="0074457A" w:rsidRDefault="00923740" w:rsidP="00BF50EF">
      <w:pPr>
        <w:pStyle w:val="Bibliography"/>
        <w:rPr>
          <w:rStyle w:val="Hyperlink"/>
        </w:rPr>
      </w:pPr>
      <w:r>
        <w:t>TxGMS: “Audit”</w:t>
      </w:r>
    </w:p>
    <w:p w14:paraId="5405B9F3" w14:textId="3F026B14" w:rsidR="0002024E" w:rsidRPr="00EA15CB" w:rsidRDefault="0002024E" w:rsidP="0002024E">
      <w:pPr>
        <w:pStyle w:val="Date"/>
      </w:pPr>
      <w:r>
        <w:t xml:space="preserve">Last Update:  </w:t>
      </w:r>
      <w:r w:rsidR="00923740">
        <w:t>October 1, 2023</w:t>
      </w:r>
    </w:p>
    <w:p w14:paraId="7ABB86FA" w14:textId="77777777" w:rsidR="0074457A" w:rsidRPr="00D66C38" w:rsidRDefault="00D72133" w:rsidP="00275B26">
      <w:pPr>
        <w:pStyle w:val="hyperlinkcenter"/>
      </w:pPr>
      <w:hyperlink w:anchor="twenty_toc" w:history="1">
        <w:r w:rsidR="0074457A" w:rsidRPr="00D66C38">
          <w:rPr>
            <w:rStyle w:val="Hyperlink"/>
          </w:rPr>
          <w:t xml:space="preserve">Return to </w:t>
        </w:r>
        <w:bookmarkStart w:id="765" w:name="_Hlt72818929"/>
        <w:r w:rsidR="0074457A" w:rsidRPr="00D66C38">
          <w:rPr>
            <w:rStyle w:val="Hyperlink"/>
          </w:rPr>
          <w:t>C</w:t>
        </w:r>
        <w:bookmarkEnd w:id="765"/>
        <w:r w:rsidR="0074457A" w:rsidRPr="00D66C38">
          <w:rPr>
            <w:rStyle w:val="Hyperlink"/>
          </w:rPr>
          <w:t>hapter Table of Contents</w:t>
        </w:r>
      </w:hyperlink>
    </w:p>
    <w:p w14:paraId="07360DA6" w14:textId="77777777" w:rsidR="008E76C3" w:rsidRDefault="00D72133" w:rsidP="00275B26">
      <w:pPr>
        <w:pStyle w:val="hyperlinkcenter"/>
        <w:rPr>
          <w:color w:val="FF0000"/>
          <w:u w:val="single"/>
        </w:rPr>
        <w:sectPr w:rsidR="008E76C3" w:rsidSect="00E050E8">
          <w:pgSz w:w="12240" w:h="15840" w:code="1"/>
          <w:pgMar w:top="1440" w:right="1440" w:bottom="1440" w:left="1440" w:header="720" w:footer="720" w:gutter="0"/>
          <w:cols w:space="720"/>
          <w:docGrid w:linePitch="326"/>
        </w:sectPr>
      </w:pPr>
      <w:hyperlink w:anchor="toc" w:history="1">
        <w:r w:rsidR="0074457A" w:rsidRPr="00D66C38">
          <w:rPr>
            <w:rStyle w:val="Hyperlink"/>
          </w:rPr>
          <w:t>Return to FMGC Table of Contents</w:t>
        </w:r>
      </w:hyperlink>
      <w:r w:rsidR="0074457A">
        <w:rPr>
          <w:color w:val="FF0000"/>
          <w:u w:val="single"/>
        </w:rPr>
        <w:t xml:space="preserve"> </w:t>
      </w:r>
    </w:p>
    <w:p w14:paraId="3FB65147" w14:textId="4A718B49" w:rsidR="00275B26" w:rsidRDefault="00275B26" w:rsidP="00275B26">
      <w:pPr>
        <w:pStyle w:val="Heading2"/>
      </w:pPr>
      <w:bookmarkStart w:id="766" w:name="twenty_three"/>
      <w:bookmarkEnd w:id="766"/>
      <w:r>
        <w:lastRenderedPageBreak/>
        <w:t>20.3 Oversight Responsibilities</w:t>
      </w:r>
    </w:p>
    <w:p w14:paraId="42FD4381" w14:textId="7FED882C" w:rsidR="00856B49" w:rsidRDefault="00856B49" w:rsidP="00275B26">
      <w:pPr>
        <w:rPr>
          <w:rStyle w:val="IntenseEmphasis"/>
        </w:rPr>
      </w:pPr>
      <w:r>
        <w:rPr>
          <w:rStyle w:val="IntenseEmphasis"/>
        </w:rPr>
        <w:t>Policy:</w:t>
      </w:r>
    </w:p>
    <w:p w14:paraId="5058DE91" w14:textId="7EA1C11E" w:rsidR="0074457A" w:rsidRPr="00275B26" w:rsidRDefault="0039669C" w:rsidP="00275B26">
      <w:pPr>
        <w:rPr>
          <w:rStyle w:val="IntenseEmphasis"/>
        </w:rPr>
      </w:pPr>
      <w:r>
        <w:rPr>
          <w:rStyle w:val="IntenseEmphasis"/>
        </w:rPr>
        <w:t xml:space="preserve">Pass-through entities have </w:t>
      </w:r>
      <w:r w:rsidR="0074457A" w:rsidRPr="00275B26">
        <w:rPr>
          <w:rStyle w:val="IntenseEmphasis"/>
        </w:rPr>
        <w:t>oversight responsibilities for</w:t>
      </w:r>
      <w:r w:rsidR="00971F84">
        <w:rPr>
          <w:rStyle w:val="IntenseEmphasis"/>
        </w:rPr>
        <w:t xml:space="preserve"> subgrants that they issue under TWC grant awards</w:t>
      </w:r>
      <w:r w:rsidR="0074457A" w:rsidRPr="00275B26">
        <w:rPr>
          <w:rStyle w:val="IntenseEmphasis"/>
        </w:rPr>
        <w:t>.</w:t>
      </w:r>
    </w:p>
    <w:p w14:paraId="7C5F4F57" w14:textId="01B401E7" w:rsidR="0074457A" w:rsidRDefault="00583E98" w:rsidP="0074457A">
      <w:r>
        <w:t>A</w:t>
      </w:r>
      <w:r w:rsidR="0074457A">
        <w:t xml:space="preserve"> </w:t>
      </w:r>
      <w:hyperlink w:anchor="passthruentity" w:history="1">
        <w:r w:rsidR="0074457A">
          <w:rPr>
            <w:rStyle w:val="Hyperlink"/>
          </w:rPr>
          <w:t>pass-through entity</w:t>
        </w:r>
      </w:hyperlink>
      <w:r w:rsidR="0074457A">
        <w:t xml:space="preserve"> </w:t>
      </w:r>
      <w:r w:rsidR="00E4745E">
        <w:t>has</w:t>
      </w:r>
      <w:r w:rsidR="0074457A">
        <w:t xml:space="preserve"> the responsibilities </w:t>
      </w:r>
      <w:r w:rsidR="003A5ADD">
        <w:t xml:space="preserve">covered in this section </w:t>
      </w:r>
      <w:r w:rsidR="0074457A">
        <w:t xml:space="preserve">for the </w:t>
      </w:r>
      <w:hyperlink w:anchor="subgrant" w:history="1">
        <w:r w:rsidR="005C1917" w:rsidRPr="00C95117">
          <w:rPr>
            <w:rStyle w:val="Hyperlink"/>
          </w:rPr>
          <w:t>subgrants</w:t>
        </w:r>
      </w:hyperlink>
      <w:r w:rsidR="005C1917">
        <w:t xml:space="preserve"> that</w:t>
      </w:r>
      <w:r w:rsidR="0074457A">
        <w:t xml:space="preserve"> it makes</w:t>
      </w:r>
      <w:r w:rsidR="00D20882">
        <w:t xml:space="preserve"> under a </w:t>
      </w:r>
      <w:hyperlink w:anchor="federalaward" w:history="1">
        <w:r w:rsidR="00D20882" w:rsidRPr="00D20882">
          <w:rPr>
            <w:rStyle w:val="Hyperlink"/>
          </w:rPr>
          <w:t>federal award</w:t>
        </w:r>
      </w:hyperlink>
      <w:r w:rsidR="00D20882">
        <w:t xml:space="preserve"> or </w:t>
      </w:r>
      <w:hyperlink w:anchor="stateaward" w:history="1">
        <w:r w:rsidR="00D20882" w:rsidRPr="00D20882">
          <w:rPr>
            <w:rStyle w:val="Hyperlink"/>
          </w:rPr>
          <w:t>state award</w:t>
        </w:r>
      </w:hyperlink>
      <w:r w:rsidR="00D20882">
        <w:t xml:space="preserve"> from TWC (</w:t>
      </w:r>
      <w:hyperlink w:anchor="twcgrantaward" w:history="1">
        <w:r w:rsidR="00D20882" w:rsidRPr="00D20882">
          <w:rPr>
            <w:rStyle w:val="Hyperlink"/>
          </w:rPr>
          <w:t>TWC grant awards</w:t>
        </w:r>
      </w:hyperlink>
      <w:r w:rsidR="00D20882">
        <w:t>)</w:t>
      </w:r>
      <w:r w:rsidR="00E4745E">
        <w:t>.</w:t>
      </w:r>
    </w:p>
    <w:p w14:paraId="0CC676BA" w14:textId="7291B7ED" w:rsidR="00E4745E" w:rsidRDefault="00D33EFC" w:rsidP="00D72133">
      <w:pPr>
        <w:pStyle w:val="Heading3"/>
      </w:pPr>
      <w:r>
        <w:t xml:space="preserve">Subgrant </w:t>
      </w:r>
      <w:r w:rsidR="00E4745E">
        <w:t>Identification</w:t>
      </w:r>
    </w:p>
    <w:p w14:paraId="0A04A590" w14:textId="64741B13" w:rsidR="00D33EFC" w:rsidRDefault="00D33EFC" w:rsidP="00E4745E">
      <w:r>
        <w:t>A</w:t>
      </w:r>
      <w:r w:rsidR="00E4745E">
        <w:t xml:space="preserve"> pass-through entity must ensure that every subgrant that it issues under a TWC grant award is clearly identified to the </w:t>
      </w:r>
      <w:hyperlink w:anchor="subgrant" w:history="1">
        <w:r w:rsidR="00E4745E" w:rsidRPr="00D33EFC">
          <w:rPr>
            <w:rStyle w:val="Hyperlink"/>
          </w:rPr>
          <w:t>subgrantee (subrecipient)</w:t>
        </w:r>
      </w:hyperlink>
      <w:r w:rsidR="00E4745E">
        <w:t xml:space="preserve"> as </w:t>
      </w:r>
      <w:r>
        <w:t xml:space="preserve">being </w:t>
      </w:r>
      <w:r w:rsidR="00E4745E">
        <w:t>a subgrant.</w:t>
      </w:r>
    </w:p>
    <w:p w14:paraId="0C5589F7" w14:textId="36E3924C" w:rsidR="00E4745E" w:rsidRDefault="00D33EFC" w:rsidP="00E4745E">
      <w:r>
        <w:t xml:space="preserve">Note:  </w:t>
      </w:r>
      <w:r w:rsidR="00E4745E">
        <w:t xml:space="preserve">For information </w:t>
      </w:r>
      <w:r>
        <w:t xml:space="preserve">about the difference between a subgrant to a subgrantee and a </w:t>
      </w:r>
      <w:hyperlink w:anchor="contract" w:history="1">
        <w:r w:rsidRPr="00D33EFC">
          <w:rPr>
            <w:rStyle w:val="Hyperlink"/>
          </w:rPr>
          <w:t>contract</w:t>
        </w:r>
      </w:hyperlink>
      <w:r>
        <w:t xml:space="preserve"> to a </w:t>
      </w:r>
      <w:hyperlink w:anchor="contractor" w:history="1">
        <w:r w:rsidRPr="00D33EFC">
          <w:rPr>
            <w:rStyle w:val="Hyperlink"/>
          </w:rPr>
          <w:t>contracto</w:t>
        </w:r>
        <w:r w:rsidR="00BC4664">
          <w:rPr>
            <w:rStyle w:val="Hyperlink"/>
          </w:rPr>
          <w:t>r (vendor)</w:t>
        </w:r>
      </w:hyperlink>
      <w:r>
        <w:t xml:space="preserve">, refer to </w:t>
      </w:r>
      <w:hyperlink w:anchor="app_j" w:history="1">
        <w:r w:rsidR="00E4745E" w:rsidRPr="00D33EFC">
          <w:rPr>
            <w:rStyle w:val="Hyperlink"/>
          </w:rPr>
          <w:t>Appendix J Subrecipient and Contractor (Vendor) Determinations</w:t>
        </w:r>
      </w:hyperlink>
      <w:r>
        <w:t>, in this manual.</w:t>
      </w:r>
    </w:p>
    <w:p w14:paraId="5C2B146A" w14:textId="65AC3D32" w:rsidR="00D33EFC" w:rsidRDefault="00D33EFC" w:rsidP="00D72133">
      <w:pPr>
        <w:pStyle w:val="Heading3"/>
      </w:pPr>
      <w:r>
        <w:t>Federal Award/State Award Identification</w:t>
      </w:r>
    </w:p>
    <w:p w14:paraId="05B602B4" w14:textId="51F72F94" w:rsidR="003A5ADD" w:rsidRDefault="00D33EFC" w:rsidP="00E4745E">
      <w:r>
        <w:t xml:space="preserve">Pass-through entities must include the following information </w:t>
      </w:r>
      <w:r w:rsidR="00D20882">
        <w:t xml:space="preserve">in the subgrant </w:t>
      </w:r>
      <w:r>
        <w:t>at the time of subaward</w:t>
      </w:r>
      <w:r w:rsidR="00D20882">
        <w:t xml:space="preserve">.  If </w:t>
      </w:r>
      <w:r>
        <w:t xml:space="preserve">any of these data elements change, include the changes in </w:t>
      </w:r>
      <w:r w:rsidR="00D20882">
        <w:t xml:space="preserve">a </w:t>
      </w:r>
      <w:r>
        <w:t>subsequent modification to the subgrant.  When some of this information is not available, the pass-through entity must provide the best information available to describe the federal award or state award.</w:t>
      </w:r>
    </w:p>
    <w:p w14:paraId="6F73C7AB" w14:textId="02443BE8" w:rsidR="0074457A" w:rsidRDefault="003A5ADD" w:rsidP="00D72133">
      <w:r>
        <w:t>The r</w:t>
      </w:r>
      <w:r w:rsidR="00D33EFC">
        <w:t>equired information includes</w:t>
      </w:r>
      <w:r w:rsidR="0074457A">
        <w:t>:</w:t>
      </w:r>
    </w:p>
    <w:p w14:paraId="3AB1EBB2" w14:textId="38F0DF33" w:rsidR="00B81F77" w:rsidRDefault="00B81F77" w:rsidP="00B81F77">
      <w:pPr>
        <w:pStyle w:val="ListParagraph"/>
        <w:numPr>
          <w:ilvl w:val="0"/>
          <w:numId w:val="118"/>
        </w:numPr>
      </w:pPr>
      <w:r>
        <w:t xml:space="preserve">The subgrantee’s name </w:t>
      </w:r>
      <w:r w:rsidR="00BD45E1">
        <w:t xml:space="preserve">and the subgrantee’s </w:t>
      </w:r>
      <w:hyperlink w:anchor="uniqueentityidentifier" w:history="1">
        <w:r w:rsidR="00BD45E1" w:rsidRPr="00BD45E1">
          <w:rPr>
            <w:rStyle w:val="Hyperlink"/>
          </w:rPr>
          <w:t>Unique Entity Identifier (UEI)</w:t>
        </w:r>
      </w:hyperlink>
      <w:r w:rsidR="00BD45E1">
        <w:t xml:space="preserve"> </w:t>
      </w:r>
      <w:r>
        <w:t>as follows:</w:t>
      </w:r>
    </w:p>
    <w:p w14:paraId="7F1963B2" w14:textId="10E61B06" w:rsidR="00B81F77" w:rsidRDefault="00B81F77" w:rsidP="00B81F77">
      <w:pPr>
        <w:pStyle w:val="ListParagraph"/>
        <w:numPr>
          <w:ilvl w:val="1"/>
          <w:numId w:val="118"/>
        </w:numPr>
      </w:pPr>
      <w:r>
        <w:t xml:space="preserve">For federal awards, the Uniform Guidance requires that the </w:t>
      </w:r>
      <w:r w:rsidR="003A5ADD">
        <w:t xml:space="preserve">subgrantee </w:t>
      </w:r>
      <w:r>
        <w:t>name</w:t>
      </w:r>
      <w:r w:rsidR="003A5ADD">
        <w:t>, as identified in the subgrant,</w:t>
      </w:r>
      <w:r>
        <w:t xml:space="preserve"> must match the name of that </w:t>
      </w:r>
      <w:r w:rsidR="00D20882">
        <w:t xml:space="preserve">subgrantee’s </w:t>
      </w:r>
      <w:r w:rsidR="00BD45E1" w:rsidRPr="00D72133">
        <w:t>Unique Entity Identifier</w:t>
      </w:r>
      <w:r w:rsidR="00BD45E1">
        <w:t xml:space="preserve"> as established for federal award purposes (which is established in the federal System for Award Management (SAM)</w:t>
      </w:r>
      <w:r>
        <w:t>)</w:t>
      </w:r>
    </w:p>
    <w:p w14:paraId="3DD7C5F6" w14:textId="255334F4" w:rsidR="00B81F77" w:rsidRDefault="00B81F77" w:rsidP="00AA49A6">
      <w:pPr>
        <w:pStyle w:val="ListParagraph"/>
        <w:numPr>
          <w:ilvl w:val="1"/>
          <w:numId w:val="118"/>
        </w:numPr>
      </w:pPr>
      <w:r>
        <w:t xml:space="preserve">For state awards, if the entity is registered in the Dun &amp; Bradstreet Data Universal Numbering System (DUNS), TxGMS requires that the </w:t>
      </w:r>
      <w:r w:rsidR="003A5ADD">
        <w:t xml:space="preserve">subgrantee </w:t>
      </w:r>
      <w:r>
        <w:t>name</w:t>
      </w:r>
      <w:r w:rsidR="003A5ADD">
        <w:t>, as identified in the subgrant,</w:t>
      </w:r>
      <w:r>
        <w:t xml:space="preserve"> must match the name of that entity’s DUNS number</w:t>
      </w:r>
    </w:p>
    <w:p w14:paraId="36CD0C1B" w14:textId="77777777" w:rsidR="006D221C" w:rsidRDefault="006D221C" w:rsidP="00B81F77">
      <w:pPr>
        <w:pStyle w:val="ListParagraph"/>
        <w:numPr>
          <w:ilvl w:val="0"/>
          <w:numId w:val="118"/>
        </w:numPr>
      </w:pPr>
      <w:r>
        <w:t>Award identification number as follows:</w:t>
      </w:r>
    </w:p>
    <w:p w14:paraId="28654006" w14:textId="36E2CD10" w:rsidR="00B81F77" w:rsidRDefault="006D221C" w:rsidP="006D221C">
      <w:pPr>
        <w:pStyle w:val="ListParagraph"/>
        <w:numPr>
          <w:ilvl w:val="1"/>
          <w:numId w:val="118"/>
        </w:numPr>
      </w:pPr>
      <w:r>
        <w:t xml:space="preserve">For federal awards, </w:t>
      </w:r>
      <w:r w:rsidR="00BD45E1">
        <w:t xml:space="preserve">this refers to </w:t>
      </w:r>
      <w:r>
        <w:t xml:space="preserve">the </w:t>
      </w:r>
      <w:hyperlink w:anchor="fain" w:history="1">
        <w:r w:rsidR="00E26464" w:rsidRPr="00297405">
          <w:rPr>
            <w:rStyle w:val="Hyperlink"/>
          </w:rPr>
          <w:t xml:space="preserve">Federal Award Identification Number </w:t>
        </w:r>
        <w:r w:rsidRPr="00297405">
          <w:rPr>
            <w:rStyle w:val="Hyperlink"/>
          </w:rPr>
          <w:t>(FAIN)</w:t>
        </w:r>
      </w:hyperlink>
    </w:p>
    <w:p w14:paraId="19396B7B" w14:textId="0B4F946B" w:rsidR="006D221C" w:rsidRDefault="006D221C" w:rsidP="00AA49A6">
      <w:pPr>
        <w:pStyle w:val="ListParagraph"/>
        <w:numPr>
          <w:ilvl w:val="1"/>
          <w:numId w:val="118"/>
        </w:numPr>
      </w:pPr>
      <w:r>
        <w:t>For state awards</w:t>
      </w:r>
      <w:r w:rsidR="00AA49A6">
        <w:t xml:space="preserve">, </w:t>
      </w:r>
      <w:r w:rsidR="00BD45E1">
        <w:t xml:space="preserve">this refers to a </w:t>
      </w:r>
      <w:r w:rsidR="00AA49A6">
        <w:t xml:space="preserve">state award identification number (such as the unique grant identification </w:t>
      </w:r>
      <w:r w:rsidR="00B60405">
        <w:t xml:space="preserve">number </w:t>
      </w:r>
      <w:r w:rsidR="00AA49A6">
        <w:t>assigned by TWC for the TWC grant award)</w:t>
      </w:r>
      <w:r w:rsidR="00BD45E1">
        <w:t xml:space="preserve">; </w:t>
      </w:r>
      <w:r w:rsidR="00BD45E1">
        <w:lastRenderedPageBreak/>
        <w:t>TxGMS also specifies to</w:t>
      </w:r>
      <w:r>
        <w:t xml:space="preserve"> include the funding opportunity number assigned by the state awarding agency (such as the number assigned to a Request for Applications</w:t>
      </w:r>
      <w:r w:rsidR="00B60405">
        <w:t xml:space="preserve"> opportunity</w:t>
      </w:r>
      <w:r>
        <w:t>), if any, or the number assigned to the funding notice that the pass-through entity issued, if any</w:t>
      </w:r>
    </w:p>
    <w:p w14:paraId="6906B8C4" w14:textId="1AF8F3C7" w:rsidR="00297405" w:rsidRDefault="00B60405" w:rsidP="00B81F77">
      <w:pPr>
        <w:pStyle w:val="ListParagraph"/>
        <w:numPr>
          <w:ilvl w:val="0"/>
          <w:numId w:val="118"/>
        </w:numPr>
      </w:pPr>
      <w:r>
        <w:t xml:space="preserve">The </w:t>
      </w:r>
      <w:hyperlink w:anchor="federalwarddate" w:history="1">
        <w:r w:rsidR="00297405" w:rsidRPr="001D30E5">
          <w:rPr>
            <w:rStyle w:val="Hyperlink"/>
          </w:rPr>
          <w:t>Federal award date</w:t>
        </w:r>
      </w:hyperlink>
      <w:r w:rsidR="00297405">
        <w:t xml:space="preserve"> (for federal awards) or </w:t>
      </w:r>
      <w:r w:rsidR="00BD45E1">
        <w:t xml:space="preserve">the </w:t>
      </w:r>
      <w:r w:rsidR="00297405">
        <w:t>state award date (for state awards)</w:t>
      </w:r>
    </w:p>
    <w:p w14:paraId="14A175CE" w14:textId="4BFDC771" w:rsidR="001D30E5" w:rsidRDefault="001D30E5" w:rsidP="00B81F77">
      <w:pPr>
        <w:pStyle w:val="ListParagraph"/>
        <w:numPr>
          <w:ilvl w:val="0"/>
          <w:numId w:val="118"/>
        </w:numPr>
      </w:pPr>
      <w:r>
        <w:t xml:space="preserve">Subgrant </w:t>
      </w:r>
      <w:hyperlink w:anchor="periodofperformance" w:history="1">
        <w:r w:rsidRPr="001D30E5">
          <w:rPr>
            <w:rStyle w:val="Hyperlink"/>
          </w:rPr>
          <w:t>period of performance</w:t>
        </w:r>
      </w:hyperlink>
      <w:r>
        <w:t>, start and end date</w:t>
      </w:r>
    </w:p>
    <w:p w14:paraId="15CE3931" w14:textId="7F222FBF" w:rsidR="001D30E5" w:rsidRDefault="001D30E5" w:rsidP="00B81F77">
      <w:pPr>
        <w:pStyle w:val="ListParagraph"/>
        <w:numPr>
          <w:ilvl w:val="0"/>
          <w:numId w:val="118"/>
        </w:numPr>
      </w:pPr>
      <w:r>
        <w:t xml:space="preserve">Subgrant </w:t>
      </w:r>
      <w:hyperlink w:anchor="budgetperiod" w:history="1">
        <w:r w:rsidRPr="001D30E5">
          <w:rPr>
            <w:rStyle w:val="Hyperlink"/>
          </w:rPr>
          <w:t>budget period</w:t>
        </w:r>
      </w:hyperlink>
      <w:r>
        <w:t>, start and end date</w:t>
      </w:r>
    </w:p>
    <w:p w14:paraId="0E5A2962" w14:textId="40D5D2E8" w:rsidR="00732FD4" w:rsidRDefault="00732FD4" w:rsidP="00B81F77">
      <w:pPr>
        <w:pStyle w:val="ListParagraph"/>
        <w:numPr>
          <w:ilvl w:val="0"/>
          <w:numId w:val="118"/>
        </w:numPr>
      </w:pPr>
      <w:r>
        <w:t>Amount obligated by the action as follows:</w:t>
      </w:r>
    </w:p>
    <w:p w14:paraId="28F09EE3" w14:textId="2E8FDDC9" w:rsidR="00732FD4" w:rsidRDefault="00732FD4" w:rsidP="00732FD4">
      <w:pPr>
        <w:pStyle w:val="ListParagraph"/>
        <w:numPr>
          <w:ilvl w:val="1"/>
          <w:numId w:val="118"/>
        </w:numPr>
      </w:pPr>
      <w:r>
        <w:t xml:space="preserve">For federal awards, the </w:t>
      </w:r>
      <w:r w:rsidR="00A64D1C">
        <w:t>Amount of Federal Funds Obligated by this Action by the pass-through entity to the subgrantee</w:t>
      </w:r>
    </w:p>
    <w:p w14:paraId="5D8EA3E7" w14:textId="1138F199" w:rsidR="00A64D1C" w:rsidRDefault="00732FD4" w:rsidP="00AA49A6">
      <w:pPr>
        <w:pStyle w:val="ListParagraph"/>
        <w:numPr>
          <w:ilvl w:val="1"/>
          <w:numId w:val="118"/>
        </w:numPr>
      </w:pPr>
      <w:r>
        <w:t xml:space="preserve">For state awards, the </w:t>
      </w:r>
      <w:r w:rsidR="00A64D1C">
        <w:t>Amount of State Funds Obligated by this Action by the pass-through entity to the subgrantee</w:t>
      </w:r>
    </w:p>
    <w:p w14:paraId="4CEBC43F" w14:textId="215E36BD" w:rsidR="00732FD4" w:rsidRDefault="00732FD4" w:rsidP="00B81F77">
      <w:pPr>
        <w:pStyle w:val="ListParagraph"/>
        <w:numPr>
          <w:ilvl w:val="0"/>
          <w:numId w:val="118"/>
        </w:numPr>
      </w:pPr>
      <w:r>
        <w:t>Total amount of funds obligated as follows:</w:t>
      </w:r>
    </w:p>
    <w:p w14:paraId="3A1592FA" w14:textId="48FE328C" w:rsidR="00732FD4" w:rsidRDefault="00732FD4" w:rsidP="00732FD4">
      <w:pPr>
        <w:pStyle w:val="ListParagraph"/>
        <w:numPr>
          <w:ilvl w:val="1"/>
          <w:numId w:val="118"/>
        </w:numPr>
      </w:pPr>
      <w:r>
        <w:t xml:space="preserve">For federal awards, the </w:t>
      </w:r>
      <w:r w:rsidR="00A64D1C">
        <w:t>Total Amount of Federal Funds Obligated by the pass-through entity to the subgrantee</w:t>
      </w:r>
      <w:r>
        <w:t>,</w:t>
      </w:r>
      <w:r w:rsidRPr="00732FD4">
        <w:t xml:space="preserve"> </w:t>
      </w:r>
      <w:r>
        <w:t xml:space="preserve">including the current </w:t>
      </w:r>
      <w:hyperlink w:anchor="financialobligation" w:history="1">
        <w:r w:rsidRPr="000D7BB5">
          <w:rPr>
            <w:rStyle w:val="Hyperlink"/>
          </w:rPr>
          <w:t>financial obligation</w:t>
        </w:r>
      </w:hyperlink>
    </w:p>
    <w:p w14:paraId="097655BA" w14:textId="66902DC3" w:rsidR="00A64D1C" w:rsidRDefault="00732FD4" w:rsidP="00AA49A6">
      <w:pPr>
        <w:pStyle w:val="ListParagraph"/>
        <w:numPr>
          <w:ilvl w:val="1"/>
          <w:numId w:val="118"/>
        </w:numPr>
      </w:pPr>
      <w:r>
        <w:t xml:space="preserve">For state awards, the </w:t>
      </w:r>
      <w:r w:rsidR="00A64D1C">
        <w:t>Total Amount of State Funds Obligated by the pass-through entity to the subgrantee, including the current financial obligation</w:t>
      </w:r>
    </w:p>
    <w:p w14:paraId="4A77491B" w14:textId="4D6872F3" w:rsidR="00732FD4" w:rsidRDefault="00732FD4" w:rsidP="00B81F77">
      <w:pPr>
        <w:pStyle w:val="ListParagraph"/>
        <w:numPr>
          <w:ilvl w:val="0"/>
          <w:numId w:val="118"/>
        </w:numPr>
      </w:pPr>
      <w:r>
        <w:t>Total amount of funds committed as follows:</w:t>
      </w:r>
    </w:p>
    <w:p w14:paraId="469015A9" w14:textId="2DD4EE6F" w:rsidR="00C23897" w:rsidRDefault="00C23897" w:rsidP="00732FD4">
      <w:pPr>
        <w:pStyle w:val="ListParagraph"/>
        <w:numPr>
          <w:ilvl w:val="1"/>
          <w:numId w:val="118"/>
        </w:numPr>
      </w:pPr>
      <w:r>
        <w:t xml:space="preserve">For federal awards, the </w:t>
      </w:r>
      <w:r w:rsidR="00817C37">
        <w:t xml:space="preserve">Total Amount of Federal Funds Committed by the pass-through entity to the subgrantee </w:t>
      </w:r>
    </w:p>
    <w:p w14:paraId="3F2CBC9F" w14:textId="100589D5" w:rsidR="00817C37" w:rsidRDefault="00C23897" w:rsidP="00AA49A6">
      <w:pPr>
        <w:pStyle w:val="ListParagraph"/>
        <w:numPr>
          <w:ilvl w:val="1"/>
          <w:numId w:val="118"/>
        </w:numPr>
      </w:pPr>
      <w:r>
        <w:t xml:space="preserve">For state awards, the </w:t>
      </w:r>
      <w:r w:rsidR="00817C37">
        <w:t>Total Amount of Funds Committed by the pass-through entity to the subgrantee</w:t>
      </w:r>
    </w:p>
    <w:p w14:paraId="54916DF9" w14:textId="075FECD1" w:rsidR="00BD45E1" w:rsidRDefault="00BD45E1" w:rsidP="00B81F77">
      <w:pPr>
        <w:pStyle w:val="ListParagraph"/>
        <w:numPr>
          <w:ilvl w:val="0"/>
          <w:numId w:val="118"/>
        </w:numPr>
      </w:pPr>
      <w:r>
        <w:t>Total Approved Cost Sharing or Matching as follows:</w:t>
      </w:r>
    </w:p>
    <w:p w14:paraId="368F553D" w14:textId="77777777" w:rsidR="00BD45E1" w:rsidRDefault="00BD39BC" w:rsidP="00BD45E1">
      <w:pPr>
        <w:pStyle w:val="ListParagraph"/>
        <w:numPr>
          <w:ilvl w:val="1"/>
          <w:numId w:val="118"/>
        </w:numPr>
      </w:pPr>
      <w:r>
        <w:t xml:space="preserve">For state awards covered by TxGMS, TxGMS requires inclusion of the </w:t>
      </w:r>
      <w:r w:rsidR="003B3574">
        <w:t>T</w:t>
      </w:r>
      <w:r>
        <w:t xml:space="preserve">otal </w:t>
      </w:r>
      <w:r w:rsidR="003B3574">
        <w:t>A</w:t>
      </w:r>
      <w:r>
        <w:t xml:space="preserve">pproved </w:t>
      </w:r>
      <w:r w:rsidR="003B3574">
        <w:t>C</w:t>
      </w:r>
      <w:r>
        <w:t xml:space="preserve">ost </w:t>
      </w:r>
      <w:r w:rsidR="003B3574">
        <w:t>S</w:t>
      </w:r>
      <w:r>
        <w:t xml:space="preserve">haring or </w:t>
      </w:r>
      <w:r w:rsidR="003B3574">
        <w:t>M</w:t>
      </w:r>
      <w:r>
        <w:t>atching, where applicable</w:t>
      </w:r>
    </w:p>
    <w:p w14:paraId="434B35EE" w14:textId="2F123B67" w:rsidR="00BD39BC" w:rsidRDefault="00BD45E1" w:rsidP="00D72133">
      <w:pPr>
        <w:pStyle w:val="ListParagraph"/>
        <w:numPr>
          <w:ilvl w:val="1"/>
          <w:numId w:val="118"/>
        </w:numPr>
      </w:pPr>
      <w:r>
        <w:t>For federal award, the Uniform Guidance does not expressly list this as a required data element</w:t>
      </w:r>
      <w:r w:rsidR="00812983">
        <w:t xml:space="preserve"> </w:t>
      </w:r>
      <w:r w:rsidR="0033313D">
        <w:t xml:space="preserve">for a subgrant </w:t>
      </w:r>
      <w:r w:rsidR="00812983">
        <w:t>(</w:t>
      </w:r>
      <w:r>
        <w:t xml:space="preserve">a pass-through entity </w:t>
      </w:r>
      <w:r w:rsidR="00812983">
        <w:t>c</w:t>
      </w:r>
      <w:r>
        <w:t>ould consider including it when relevant to the specific federal award</w:t>
      </w:r>
      <w:r w:rsidR="00812983">
        <w:t>)</w:t>
      </w:r>
    </w:p>
    <w:p w14:paraId="080D208C" w14:textId="172A0D41" w:rsidR="00C23897" w:rsidRDefault="00C23897" w:rsidP="00B81F77">
      <w:pPr>
        <w:pStyle w:val="ListParagraph"/>
        <w:numPr>
          <w:ilvl w:val="0"/>
          <w:numId w:val="118"/>
        </w:numPr>
      </w:pPr>
      <w:r>
        <w:t>Project description as follows:</w:t>
      </w:r>
    </w:p>
    <w:p w14:paraId="02E975F9" w14:textId="4C7DABA0" w:rsidR="00C23897" w:rsidRDefault="00C23897" w:rsidP="00C23897">
      <w:pPr>
        <w:pStyle w:val="ListParagraph"/>
        <w:numPr>
          <w:ilvl w:val="1"/>
          <w:numId w:val="118"/>
        </w:numPr>
      </w:pPr>
      <w:r>
        <w:t xml:space="preserve">For federal awards, the </w:t>
      </w:r>
      <w:hyperlink w:anchor="federalawardprojectdescription" w:history="1">
        <w:r w:rsidRPr="00D1779C">
          <w:rPr>
            <w:rStyle w:val="Hyperlink"/>
          </w:rPr>
          <w:t>f</w:t>
        </w:r>
        <w:r w:rsidR="00817C37" w:rsidRPr="00D1779C">
          <w:rPr>
            <w:rStyle w:val="Hyperlink"/>
          </w:rPr>
          <w:t>ederal award project description</w:t>
        </w:r>
      </w:hyperlink>
      <w:r w:rsidR="00817C37">
        <w:t>, as required to be responsive to the Federal Funding Accountability and Transparency Act (FFATA)</w:t>
      </w:r>
    </w:p>
    <w:p w14:paraId="49CE55E5" w14:textId="6566DC14" w:rsidR="00817C37" w:rsidRDefault="00C23897" w:rsidP="00AA49A6">
      <w:pPr>
        <w:pStyle w:val="ListParagraph"/>
        <w:numPr>
          <w:ilvl w:val="1"/>
          <w:numId w:val="118"/>
        </w:numPr>
      </w:pPr>
      <w:r>
        <w:lastRenderedPageBreak/>
        <w:t>For state awards,</w:t>
      </w:r>
      <w:r w:rsidR="00817C37">
        <w:t xml:space="preserve"> </w:t>
      </w:r>
      <w:r>
        <w:t xml:space="preserve">a </w:t>
      </w:r>
      <w:r w:rsidR="00817C37">
        <w:t xml:space="preserve">project description </w:t>
      </w:r>
      <w:r>
        <w:t xml:space="preserve">sufficient </w:t>
      </w:r>
      <w:r w:rsidR="00817C37">
        <w:t>to comply with statutory requirements</w:t>
      </w:r>
      <w:r>
        <w:t>, if any</w:t>
      </w:r>
    </w:p>
    <w:p w14:paraId="75CC5695" w14:textId="77777777" w:rsidR="00B46E24" w:rsidRDefault="00B46E24" w:rsidP="00B81F77">
      <w:pPr>
        <w:pStyle w:val="ListParagraph"/>
        <w:numPr>
          <w:ilvl w:val="0"/>
          <w:numId w:val="118"/>
        </w:numPr>
      </w:pPr>
      <w:r>
        <w:t>Awarding agency information as follows:</w:t>
      </w:r>
    </w:p>
    <w:p w14:paraId="0DF4FC9C" w14:textId="47F32CB1" w:rsidR="00B46E24" w:rsidRDefault="00B46E24" w:rsidP="00B46E24">
      <w:pPr>
        <w:pStyle w:val="ListParagraph"/>
        <w:numPr>
          <w:ilvl w:val="1"/>
          <w:numId w:val="118"/>
        </w:numPr>
      </w:pPr>
      <w:r>
        <w:t xml:space="preserve">For federal awards, the name </w:t>
      </w:r>
      <w:r w:rsidR="00D646EF">
        <w:t xml:space="preserve">of </w:t>
      </w:r>
      <w:r>
        <w:t xml:space="preserve">the </w:t>
      </w:r>
      <w:hyperlink w:anchor="federalawardingagency" w:history="1">
        <w:r w:rsidR="00D646EF" w:rsidRPr="00A34BE4">
          <w:rPr>
            <w:rStyle w:val="Hyperlink"/>
          </w:rPr>
          <w:t>federal awarding agency</w:t>
        </w:r>
      </w:hyperlink>
      <w:r>
        <w:t>, name of the pass-through entity, and contact information for the awarding official of the pass-through entity</w:t>
      </w:r>
    </w:p>
    <w:p w14:paraId="5F6D17E0" w14:textId="55134F2C" w:rsidR="00732FD4" w:rsidRDefault="00B46E24" w:rsidP="00AA49A6">
      <w:pPr>
        <w:pStyle w:val="ListParagraph"/>
        <w:numPr>
          <w:ilvl w:val="1"/>
          <w:numId w:val="118"/>
        </w:numPr>
      </w:pPr>
      <w:r>
        <w:t>For state awards, the name of the pass-through entity and contact information for the awarding official of the pass-through entity</w:t>
      </w:r>
    </w:p>
    <w:p w14:paraId="47BFF01E" w14:textId="318A054B" w:rsidR="0074457A" w:rsidRDefault="006B32C0" w:rsidP="00D72133">
      <w:pPr>
        <w:pStyle w:val="ListParagraph"/>
        <w:numPr>
          <w:ilvl w:val="0"/>
          <w:numId w:val="118"/>
        </w:numPr>
      </w:pPr>
      <w:r w:rsidRPr="006B32C0">
        <w:t xml:space="preserve">For state awards, TWC recommends including the </w:t>
      </w:r>
      <w:r w:rsidR="0074457A" w:rsidRPr="006B32C0">
        <w:t>state program name and number (if a number is used)(</w:t>
      </w:r>
      <w:r w:rsidRPr="006B32C0">
        <w:t>to help facilitate identification of question</w:t>
      </w:r>
      <w:r w:rsidR="00812983">
        <w:t>ed</w:t>
      </w:r>
      <w:r w:rsidRPr="006B32C0">
        <w:t xml:space="preserve"> costs, if any, by program name as required under “Audit Finding Detail and Clarity” in TxGMS</w:t>
      </w:r>
      <w:r w:rsidR="0074457A" w:rsidRPr="006B32C0">
        <w:t>)</w:t>
      </w:r>
      <w:r w:rsidR="0074457A">
        <w:t>;</w:t>
      </w:r>
    </w:p>
    <w:p w14:paraId="296B98A0" w14:textId="1D0D3CFB" w:rsidR="0074457A" w:rsidRDefault="008B3CDE" w:rsidP="00D72133">
      <w:pPr>
        <w:pStyle w:val="ListParagraph"/>
        <w:numPr>
          <w:ilvl w:val="0"/>
          <w:numId w:val="118"/>
        </w:numPr>
      </w:pPr>
      <w:r>
        <w:t xml:space="preserve">For federal awards, the </w:t>
      </w:r>
      <w:hyperlink w:anchor="assistancelistingsprogramtitle" w:history="1">
        <w:r w:rsidR="005C1917" w:rsidRPr="004104E7">
          <w:rPr>
            <w:rStyle w:val="Hyperlink"/>
          </w:rPr>
          <w:t>Assistance Listings</w:t>
        </w:r>
        <w:r w:rsidR="0074457A" w:rsidRPr="004104E7">
          <w:rPr>
            <w:rStyle w:val="Hyperlink"/>
          </w:rPr>
          <w:t xml:space="preserve"> </w:t>
        </w:r>
        <w:r w:rsidR="004104E7">
          <w:rPr>
            <w:rStyle w:val="Hyperlink"/>
          </w:rPr>
          <w:t xml:space="preserve">Program </w:t>
        </w:r>
        <w:r w:rsidR="005C1917" w:rsidRPr="004104E7">
          <w:rPr>
            <w:rStyle w:val="Hyperlink"/>
          </w:rPr>
          <w:t>T</w:t>
        </w:r>
        <w:r w:rsidR="0074457A" w:rsidRPr="004104E7">
          <w:rPr>
            <w:rStyle w:val="Hyperlink"/>
          </w:rPr>
          <w:t>itle</w:t>
        </w:r>
      </w:hyperlink>
      <w:r w:rsidR="0074457A">
        <w:t xml:space="preserve"> and </w:t>
      </w:r>
      <w:hyperlink w:anchor="assistancelistingsnumber" w:history="1">
        <w:r w:rsidR="005C1917" w:rsidRPr="004104E7">
          <w:rPr>
            <w:rStyle w:val="Hyperlink"/>
          </w:rPr>
          <w:t xml:space="preserve">Assistance Listings </w:t>
        </w:r>
        <w:r w:rsidR="004104E7" w:rsidRPr="004104E7">
          <w:rPr>
            <w:rStyle w:val="Hyperlink"/>
          </w:rPr>
          <w:t>N</w:t>
        </w:r>
        <w:r w:rsidR="0074457A" w:rsidRPr="004104E7">
          <w:rPr>
            <w:rStyle w:val="Hyperlink"/>
          </w:rPr>
          <w:t>umber</w:t>
        </w:r>
      </w:hyperlink>
      <w:r w:rsidR="00A95AD3">
        <w:t xml:space="preserve"> (the </w:t>
      </w:r>
      <w:r w:rsidR="00812983">
        <w:t xml:space="preserve">Uniform Guidance also requires that the </w:t>
      </w:r>
      <w:r w:rsidR="00A95AD3">
        <w:t>pass-through entity must identify the dollar amount made available under each federal award and the Assistance Listings Number at the time of disbursement)</w:t>
      </w:r>
      <w:r w:rsidR="0074457A">
        <w:t xml:space="preserve">; </w:t>
      </w:r>
    </w:p>
    <w:p w14:paraId="7313FA46" w14:textId="7AFD5616" w:rsidR="0074457A" w:rsidRDefault="009D6699" w:rsidP="00D72133">
      <w:pPr>
        <w:pStyle w:val="ListParagraph"/>
        <w:numPr>
          <w:ilvl w:val="0"/>
          <w:numId w:val="118"/>
        </w:numPr>
      </w:pPr>
      <w:r>
        <w:t xml:space="preserve">Identification of whether </w:t>
      </w:r>
      <w:r w:rsidR="0074457A">
        <w:t xml:space="preserve">the award is for </w:t>
      </w:r>
      <w:hyperlink w:anchor="researchanddevelopment" w:history="1">
        <w:r w:rsidR="0074457A" w:rsidRPr="00BD39BC">
          <w:rPr>
            <w:rStyle w:val="Hyperlink"/>
          </w:rPr>
          <w:t>Research and Development (R&amp;D)</w:t>
        </w:r>
      </w:hyperlink>
      <w:r w:rsidR="0074457A">
        <w:t xml:space="preserve">; and </w:t>
      </w:r>
    </w:p>
    <w:p w14:paraId="60755639" w14:textId="63DC7FC7" w:rsidR="0074457A" w:rsidRDefault="00BD39BC" w:rsidP="00D72133">
      <w:pPr>
        <w:pStyle w:val="ListParagraph"/>
        <w:numPr>
          <w:ilvl w:val="0"/>
          <w:numId w:val="118"/>
        </w:numPr>
      </w:pPr>
      <w:r>
        <w:t>Indirect cost rate for the subgrant (including if the de minimis rate is charged)</w:t>
      </w:r>
      <w:r w:rsidR="00812983">
        <w:t>, if any</w:t>
      </w:r>
      <w:r w:rsidR="0074457A">
        <w:t>.</w:t>
      </w:r>
    </w:p>
    <w:p w14:paraId="157C7866" w14:textId="25EF3409" w:rsidR="00D33EFC" w:rsidRDefault="00A40785" w:rsidP="00D72133">
      <w:pPr>
        <w:pStyle w:val="Heading3"/>
      </w:pPr>
      <w:r>
        <w:t>Requirements Imposed on the Subgrantee</w:t>
      </w:r>
    </w:p>
    <w:p w14:paraId="16217E18" w14:textId="0A397265" w:rsidR="00812983" w:rsidRDefault="00BA6AF8" w:rsidP="00E4745E">
      <w:r>
        <w:t xml:space="preserve">Subgrants </w:t>
      </w:r>
      <w:r w:rsidR="00A40785">
        <w:t xml:space="preserve">must </w:t>
      </w:r>
      <w:r>
        <w:t>includ</w:t>
      </w:r>
      <w:r w:rsidR="0033313D">
        <w:t>e</w:t>
      </w:r>
      <w:r>
        <w:t xml:space="preserve"> information that </w:t>
      </w:r>
      <w:r w:rsidR="00A40785">
        <w:t>inform</w:t>
      </w:r>
      <w:r>
        <w:t>s</w:t>
      </w:r>
      <w:r w:rsidR="00A40785">
        <w:t xml:space="preserve"> subgrantees</w:t>
      </w:r>
      <w:r w:rsidR="0074457A">
        <w:t xml:space="preserve"> of</w:t>
      </w:r>
    </w:p>
    <w:p w14:paraId="2ADFD943" w14:textId="2F49180C" w:rsidR="00812983" w:rsidRDefault="00812983" w:rsidP="00812983">
      <w:pPr>
        <w:pStyle w:val="ListParagraph"/>
        <w:numPr>
          <w:ilvl w:val="0"/>
          <w:numId w:val="123"/>
        </w:numPr>
      </w:pPr>
      <w:r>
        <w:t>A</w:t>
      </w:r>
      <w:r w:rsidR="00A40785">
        <w:t xml:space="preserve">ll </w:t>
      </w:r>
      <w:r w:rsidR="0074457A">
        <w:t xml:space="preserve">requirements imposed on them by </w:t>
      </w:r>
      <w:r w:rsidR="00A40785">
        <w:t xml:space="preserve">the pass-through entity so that the federal or state award is used </w:t>
      </w:r>
      <w:r w:rsidR="003E41F1">
        <w:t>in accordance with</w:t>
      </w:r>
      <w:r w:rsidR="00A40785">
        <w:t xml:space="preserve"> </w:t>
      </w:r>
      <w:r w:rsidR="003E41F1">
        <w:t xml:space="preserve">applicable </w:t>
      </w:r>
      <w:r w:rsidR="0074457A">
        <w:t xml:space="preserve">federal </w:t>
      </w:r>
      <w:r>
        <w:t>statutes and regulations (</w:t>
      </w:r>
      <w:r w:rsidR="0033313D">
        <w:t xml:space="preserve">for </w:t>
      </w:r>
      <w:r>
        <w:t xml:space="preserve">federal awards), </w:t>
      </w:r>
      <w:r w:rsidR="0074457A">
        <w:t>state laws</w:t>
      </w:r>
      <w:r>
        <w:t xml:space="preserve"> and rules (</w:t>
      </w:r>
      <w:r w:rsidR="0033313D">
        <w:t xml:space="preserve">for </w:t>
      </w:r>
      <w:r>
        <w:t>state awards)</w:t>
      </w:r>
      <w:r w:rsidR="0074457A">
        <w:t xml:space="preserve">, and the </w:t>
      </w:r>
      <w:r w:rsidR="003E41F1">
        <w:t xml:space="preserve">terms and conditions of the </w:t>
      </w:r>
      <w:r w:rsidR="0033313D">
        <w:t xml:space="preserve">federal or state </w:t>
      </w:r>
      <w:r w:rsidR="003E41F1">
        <w:t>award</w:t>
      </w:r>
      <w:r>
        <w:t>;</w:t>
      </w:r>
      <w:r w:rsidR="0074457A">
        <w:t xml:space="preserve"> </w:t>
      </w:r>
      <w:r>
        <w:t>and</w:t>
      </w:r>
    </w:p>
    <w:p w14:paraId="29CFF352" w14:textId="3858D781" w:rsidR="0074457A" w:rsidRDefault="00812983" w:rsidP="00D72133">
      <w:pPr>
        <w:pStyle w:val="ListParagraph"/>
        <w:numPr>
          <w:ilvl w:val="0"/>
          <w:numId w:val="123"/>
        </w:numPr>
      </w:pPr>
      <w:r>
        <w:t>A</w:t>
      </w:r>
      <w:r w:rsidR="0074457A">
        <w:t xml:space="preserve">ny </w:t>
      </w:r>
      <w:r w:rsidR="00BA6AF8">
        <w:t xml:space="preserve">additional </w:t>
      </w:r>
      <w:r w:rsidR="0074457A">
        <w:t>requirements imposed by the pass-through entity</w:t>
      </w:r>
      <w:r w:rsidR="00BA6AF8">
        <w:t xml:space="preserve"> in order for the pass-through entity to meet its own responsibilities under the award, including identification of any required financial and performance reports</w:t>
      </w:r>
      <w:r w:rsidR="0074457A">
        <w:t xml:space="preserve">. </w:t>
      </w:r>
    </w:p>
    <w:p w14:paraId="4E0078E1" w14:textId="5D7A6D39" w:rsidR="00C6028A" w:rsidRDefault="00C6028A" w:rsidP="00E4745E">
      <w:r>
        <w:t>The subgrant must also include appropriate conditions concerning closeout of the subgrant.</w:t>
      </w:r>
    </w:p>
    <w:p w14:paraId="1DE6CCC0" w14:textId="28D589DF" w:rsidR="00411317" w:rsidRDefault="000E0519" w:rsidP="00D72133">
      <w:pPr>
        <w:pStyle w:val="Heading3"/>
      </w:pPr>
      <w:r>
        <w:t>Risk Assessment</w:t>
      </w:r>
    </w:p>
    <w:p w14:paraId="6C52C998" w14:textId="7E9CA04C" w:rsidR="00411317" w:rsidRDefault="00411317" w:rsidP="009A0999">
      <w:r>
        <w:t xml:space="preserve">Pass through entities must evaluate each subgrantee’s risk of noncompliance with </w:t>
      </w:r>
      <w:r w:rsidR="009A0999">
        <w:t>applicable federal statutes and regulations (</w:t>
      </w:r>
      <w:r w:rsidR="0033313D">
        <w:t xml:space="preserve">for </w:t>
      </w:r>
      <w:r w:rsidR="009A0999">
        <w:t>federal awards), state laws and rules (</w:t>
      </w:r>
      <w:r w:rsidR="0033313D">
        <w:t xml:space="preserve">for </w:t>
      </w:r>
      <w:r w:rsidR="009A0999">
        <w:t xml:space="preserve">state awards), and the terms and conditions of the subgrant </w:t>
      </w:r>
      <w:r>
        <w:t xml:space="preserve">for purposes of determining the appropriate monitoring </w:t>
      </w:r>
      <w:r w:rsidR="009A0999">
        <w:t>under Monitoring Responsibilities, in this section</w:t>
      </w:r>
      <w:r w:rsidR="00812983">
        <w:t>.  The risk assessment</w:t>
      </w:r>
      <w:r>
        <w:t xml:space="preserve"> may include consideration of such factors as: </w:t>
      </w:r>
    </w:p>
    <w:p w14:paraId="3F0CCEAB" w14:textId="32F3AECA" w:rsidR="00411317" w:rsidRDefault="00411317" w:rsidP="009A0999">
      <w:pPr>
        <w:pStyle w:val="ListParagraph"/>
        <w:numPr>
          <w:ilvl w:val="0"/>
          <w:numId w:val="119"/>
        </w:numPr>
      </w:pPr>
      <w:r>
        <w:lastRenderedPageBreak/>
        <w:t>The subgrantee’s prior experience with the same or similar subgrants;</w:t>
      </w:r>
    </w:p>
    <w:p w14:paraId="69615919" w14:textId="7788ED7A" w:rsidR="00411317" w:rsidRDefault="00411317" w:rsidP="009A0999">
      <w:pPr>
        <w:pStyle w:val="ListParagraph"/>
        <w:numPr>
          <w:ilvl w:val="0"/>
          <w:numId w:val="119"/>
        </w:numPr>
      </w:pPr>
      <w:r>
        <w:t xml:space="preserve">The results of previous audits including whether or not the subgrantee receives a </w:t>
      </w:r>
      <w:r w:rsidRPr="009A0999">
        <w:t xml:space="preserve">Single Audit in accordance with </w:t>
      </w:r>
      <w:r w:rsidR="009A0999">
        <w:t>the Uniform Guidance</w:t>
      </w:r>
      <w:r>
        <w:t xml:space="preserve">, and the extent to which the same or similar subgrant has been audited </w:t>
      </w:r>
      <w:r w:rsidR="009A0999">
        <w:t xml:space="preserve">(for state awards) or audited as a </w:t>
      </w:r>
      <w:r>
        <w:t>major program</w:t>
      </w:r>
      <w:r w:rsidR="009A0999">
        <w:t xml:space="preserve"> (for federal awards)</w:t>
      </w:r>
      <w:r>
        <w:t>;</w:t>
      </w:r>
    </w:p>
    <w:p w14:paraId="56A41243" w14:textId="767E8D6B" w:rsidR="00411317" w:rsidRDefault="00411317" w:rsidP="009A0999">
      <w:pPr>
        <w:pStyle w:val="ListParagraph"/>
        <w:numPr>
          <w:ilvl w:val="0"/>
          <w:numId w:val="119"/>
        </w:numPr>
      </w:pPr>
      <w:r>
        <w:t>Whether the subgrantee has new personnel or new or substantially changed systems; and</w:t>
      </w:r>
    </w:p>
    <w:p w14:paraId="56F9627D" w14:textId="5AE2CA65" w:rsidR="009A0999" w:rsidRDefault="009A0999" w:rsidP="009A0999">
      <w:pPr>
        <w:pStyle w:val="ListParagraph"/>
        <w:numPr>
          <w:ilvl w:val="0"/>
          <w:numId w:val="119"/>
        </w:numPr>
      </w:pPr>
      <w:r>
        <w:t xml:space="preserve">The extent and results of federal awarding agency monitoring (if the subgrantee also receives federal awards directly from a federal awarding agency) or </w:t>
      </w:r>
      <w:r w:rsidR="0033313D">
        <w:t xml:space="preserve">the extent and results of </w:t>
      </w:r>
      <w:r>
        <w:t>state awarding agency monitoring (if the subgrantee also receives state awards directly from a state awarding agency).</w:t>
      </w:r>
    </w:p>
    <w:p w14:paraId="62E6A0CB" w14:textId="7225F829" w:rsidR="009A0999" w:rsidRDefault="00D20882" w:rsidP="009A0999">
      <w:r>
        <w:t xml:space="preserve">Refer to </w:t>
      </w:r>
      <w:hyperlink w:anchor="ninteen_two" w:history="1">
        <w:r w:rsidRPr="00D20882">
          <w:rPr>
            <w:rStyle w:val="Hyperlink"/>
          </w:rPr>
          <w:t>Section 19.2 Risk Assessment Tool</w:t>
        </w:r>
      </w:hyperlink>
      <w:r>
        <w:t>, in this manual, f</w:t>
      </w:r>
      <w:r w:rsidR="009A0999">
        <w:t xml:space="preserve">or </w:t>
      </w:r>
      <w:r>
        <w:t xml:space="preserve">more information </w:t>
      </w:r>
      <w:r w:rsidR="009A0999">
        <w:t>about</w:t>
      </w:r>
      <w:r>
        <w:t xml:space="preserve"> the risk assessment as it pertains to monitoring of the subgrant.</w:t>
      </w:r>
    </w:p>
    <w:p w14:paraId="119F89AB" w14:textId="3F40F6E6" w:rsidR="000E0519" w:rsidRDefault="000E0519" w:rsidP="00D72133">
      <w:pPr>
        <w:pStyle w:val="Heading3"/>
      </w:pPr>
      <w:r>
        <w:t>Monitoring Responsibilities</w:t>
      </w:r>
    </w:p>
    <w:p w14:paraId="457A8E65" w14:textId="5BF20F79" w:rsidR="00E843DB" w:rsidRDefault="00FA69F4" w:rsidP="00D72133">
      <w:r>
        <w:t>Pass-through entities must m</w:t>
      </w:r>
      <w:r w:rsidR="0074457A">
        <w:t xml:space="preserve">onitor the activities of </w:t>
      </w:r>
      <w:r w:rsidR="00E843DB">
        <w:t>the subgrantees</w:t>
      </w:r>
      <w:r w:rsidR="0074457A">
        <w:t xml:space="preserve"> as necessary to ensure that </w:t>
      </w:r>
      <w:r w:rsidR="00E843DB">
        <w:t xml:space="preserve">subgrant </w:t>
      </w:r>
      <w:r w:rsidR="0024023A">
        <w:t>performance goals are achieved</w:t>
      </w:r>
      <w:r w:rsidR="00E843DB">
        <w:t>,</w:t>
      </w:r>
      <w:r w:rsidR="0024023A">
        <w:t xml:space="preserve"> and </w:t>
      </w:r>
      <w:r w:rsidR="00E843DB">
        <w:t>that t</w:t>
      </w:r>
      <w:r w:rsidR="00217302">
        <w:t>he subgrant is</w:t>
      </w:r>
      <w:r w:rsidR="0074457A">
        <w:t xml:space="preserve"> used for authorized purposes in compliance with </w:t>
      </w:r>
      <w:r w:rsidR="00217302" w:rsidRPr="00596CE9">
        <w:t>federal statutes</w:t>
      </w:r>
      <w:r w:rsidR="00596CE9">
        <w:t xml:space="preserve"> and regulations (</w:t>
      </w:r>
      <w:r w:rsidR="0033313D">
        <w:t xml:space="preserve">for </w:t>
      </w:r>
      <w:r w:rsidR="00596CE9">
        <w:t>federal awards)</w:t>
      </w:r>
      <w:r w:rsidR="00A9617C">
        <w:t>,</w:t>
      </w:r>
      <w:r w:rsidR="00596CE9">
        <w:t xml:space="preserve"> state </w:t>
      </w:r>
      <w:r w:rsidR="0074457A" w:rsidRPr="00596CE9">
        <w:t>laws</w:t>
      </w:r>
      <w:r w:rsidR="00596CE9">
        <w:t xml:space="preserve"> and rules (</w:t>
      </w:r>
      <w:r w:rsidR="0033313D">
        <w:t xml:space="preserve">for </w:t>
      </w:r>
      <w:r w:rsidR="00596CE9">
        <w:t>state awards)</w:t>
      </w:r>
      <w:r w:rsidR="0074457A">
        <w:t xml:space="preserve">, and the </w:t>
      </w:r>
      <w:r w:rsidR="00217302">
        <w:t>terms and conditions of the subgrant</w:t>
      </w:r>
      <w:r w:rsidR="0024023A">
        <w:t>.</w:t>
      </w:r>
      <w:r w:rsidR="00217302">
        <w:t xml:space="preserve">  </w:t>
      </w:r>
      <w:r w:rsidR="00E843DB">
        <w:t xml:space="preserve">Pass-through entity monitoring of the </w:t>
      </w:r>
      <w:r w:rsidR="00217302">
        <w:t>subgrantee</w:t>
      </w:r>
      <w:r w:rsidR="00E843DB">
        <w:t xml:space="preserve"> must include</w:t>
      </w:r>
      <w:r w:rsidR="00FF7A87">
        <w:t xml:space="preserve"> reviewing financial and performance reports required by the pass-through entity.  It must also includ</w:t>
      </w:r>
      <w:r w:rsidR="00A9617C">
        <w:t>e</w:t>
      </w:r>
      <w:r w:rsidR="00FF7A87">
        <w:t xml:space="preserve"> the following actions, which are discussed under Management Decision &amp; Corrective action, </w:t>
      </w:r>
      <w:r w:rsidR="00A9617C">
        <w:t>in this section</w:t>
      </w:r>
      <w:r w:rsidR="0033313D">
        <w:t xml:space="preserve"> 20.3</w:t>
      </w:r>
      <w:r w:rsidR="00E843DB">
        <w:t>:</w:t>
      </w:r>
    </w:p>
    <w:p w14:paraId="17588AD9" w14:textId="18B471E5" w:rsidR="00E843DB" w:rsidRDefault="00E843DB" w:rsidP="00FF7A87">
      <w:pPr>
        <w:pStyle w:val="ListParagraph"/>
        <w:numPr>
          <w:ilvl w:val="0"/>
          <w:numId w:val="121"/>
        </w:numPr>
      </w:pPr>
      <w:r>
        <w:t xml:space="preserve">Following-up and ensuring that the </w:t>
      </w:r>
      <w:r w:rsidR="00A9617C">
        <w:t>subgrantee</w:t>
      </w:r>
      <w:r>
        <w:t xml:space="preserve"> takes timely and appropriate action on all deficiencies pertaining to the </w:t>
      </w:r>
      <w:r w:rsidR="00FA69F4">
        <w:t>subgrant</w:t>
      </w:r>
      <w:r w:rsidR="00FF7A87">
        <w:t>;</w:t>
      </w:r>
    </w:p>
    <w:p w14:paraId="3AD3543D" w14:textId="0A273858" w:rsidR="00E843DB" w:rsidRDefault="00E843DB" w:rsidP="00FF7A87">
      <w:pPr>
        <w:pStyle w:val="ListParagraph"/>
        <w:numPr>
          <w:ilvl w:val="0"/>
          <w:numId w:val="121"/>
        </w:numPr>
      </w:pPr>
      <w:r w:rsidRPr="00FA69F4">
        <w:t xml:space="preserve">Issuing a </w:t>
      </w:r>
      <w:hyperlink w:anchor="managementdecision" w:history="1">
        <w:r w:rsidRPr="001B07A1">
          <w:rPr>
            <w:rStyle w:val="Hyperlink"/>
          </w:rPr>
          <w:t>management decision</w:t>
        </w:r>
      </w:hyperlink>
      <w:r w:rsidRPr="00FA69F4">
        <w:t xml:space="preserve"> for applicable audit findings pertaining </w:t>
      </w:r>
      <w:r w:rsidR="00FA69F4" w:rsidRPr="00FA69F4">
        <w:t>to the subgrant</w:t>
      </w:r>
      <w:r w:rsidR="00FF7A87">
        <w:t>; and</w:t>
      </w:r>
    </w:p>
    <w:p w14:paraId="27B1C6C9" w14:textId="5554A582" w:rsidR="00B8037A" w:rsidRDefault="00B8037A" w:rsidP="00FF7A87">
      <w:pPr>
        <w:pStyle w:val="ListParagraph"/>
        <w:numPr>
          <w:ilvl w:val="0"/>
          <w:numId w:val="121"/>
        </w:numPr>
      </w:pPr>
      <w:r>
        <w:t>Resolving audit findings specifically related to the subgrant.</w:t>
      </w:r>
    </w:p>
    <w:p w14:paraId="4ECCB6BD" w14:textId="5C5CA1AF" w:rsidR="00217302" w:rsidRDefault="00217302" w:rsidP="000E0519">
      <w:r>
        <w:t>Depending on the pass-through entity</w:t>
      </w:r>
      <w:r w:rsidR="000E0519">
        <w:t>’</w:t>
      </w:r>
      <w:r>
        <w:t xml:space="preserve">s assessment of risk posed by the </w:t>
      </w:r>
      <w:r w:rsidR="000E0519">
        <w:t xml:space="preserve">subgrantee, as described under Risk Assessment, </w:t>
      </w:r>
      <w:r w:rsidR="00A9617C">
        <w:t>in this section</w:t>
      </w:r>
      <w:r w:rsidR="000E0519">
        <w:t xml:space="preserve">, </w:t>
      </w:r>
      <w:r>
        <w:t>the following monitoring tools may be useful for the pass-through entity to ensure proper accountability and compliance with program requirements and achievement of performance goals:</w:t>
      </w:r>
    </w:p>
    <w:p w14:paraId="1E8B5CB6" w14:textId="5706C666" w:rsidR="00217302" w:rsidRDefault="00217302" w:rsidP="000E0519">
      <w:pPr>
        <w:pStyle w:val="ListParagraph"/>
        <w:numPr>
          <w:ilvl w:val="0"/>
          <w:numId w:val="122"/>
        </w:numPr>
      </w:pPr>
      <w:r>
        <w:t xml:space="preserve">Providing </w:t>
      </w:r>
      <w:r w:rsidR="000E0519">
        <w:t xml:space="preserve">subgrantees </w:t>
      </w:r>
      <w:r>
        <w:t>with training and technical assistance on program-related matters;</w:t>
      </w:r>
    </w:p>
    <w:p w14:paraId="637062BE" w14:textId="341A795D" w:rsidR="00217302" w:rsidRDefault="00217302" w:rsidP="000E0519">
      <w:pPr>
        <w:pStyle w:val="ListParagraph"/>
        <w:numPr>
          <w:ilvl w:val="0"/>
          <w:numId w:val="122"/>
        </w:numPr>
      </w:pPr>
      <w:r>
        <w:t xml:space="preserve">Performing on-site reviews of the </w:t>
      </w:r>
      <w:r w:rsidR="000E0519">
        <w:t xml:space="preserve">subgrantee’s </w:t>
      </w:r>
      <w:r>
        <w:t>program operations;</w:t>
      </w:r>
      <w:r w:rsidR="000E0519">
        <w:t xml:space="preserve"> and</w:t>
      </w:r>
    </w:p>
    <w:p w14:paraId="1B8558EB" w14:textId="4872E64F" w:rsidR="000E0519" w:rsidRDefault="000E0519" w:rsidP="000E0519">
      <w:pPr>
        <w:pStyle w:val="ListParagraph"/>
        <w:numPr>
          <w:ilvl w:val="0"/>
          <w:numId w:val="122"/>
        </w:numPr>
      </w:pPr>
      <w:r>
        <w:t xml:space="preserve">Arranging for </w:t>
      </w:r>
      <w:r w:rsidR="005A3C09">
        <w:t xml:space="preserve">audit services (specifically, for federal awards, arranging for </w:t>
      </w:r>
      <w:r w:rsidRPr="005A3C09">
        <w:t>agreed-upon procedures engagements as described in 2 CFR § 200.425</w:t>
      </w:r>
      <w:r w:rsidR="005A3C09">
        <w:t>)</w:t>
      </w:r>
      <w:r>
        <w:t>.</w:t>
      </w:r>
    </w:p>
    <w:p w14:paraId="5682669B" w14:textId="03DF344B" w:rsidR="00217302" w:rsidRDefault="00217302" w:rsidP="000E0519">
      <w:pPr>
        <w:pStyle w:val="Heading3"/>
      </w:pPr>
      <w:r>
        <w:lastRenderedPageBreak/>
        <w:t>Verification of Audit</w:t>
      </w:r>
    </w:p>
    <w:p w14:paraId="52FAD8A1" w14:textId="359F64B5" w:rsidR="0074457A" w:rsidRDefault="00974E29" w:rsidP="000E0519">
      <w:r>
        <w:t>Pass-through entities must v</w:t>
      </w:r>
      <w:r w:rsidR="00217302">
        <w:t>erify that every</w:t>
      </w:r>
      <w:r w:rsidR="0074457A">
        <w:t xml:space="preserve"> </w:t>
      </w:r>
      <w:r w:rsidR="00217302">
        <w:t>subgrantee</w:t>
      </w:r>
      <w:r w:rsidR="0074457A">
        <w:t xml:space="preserve"> </w:t>
      </w:r>
      <w:r w:rsidR="00217302">
        <w:t xml:space="preserve">that meets the expenditure threshold for audit as set forth in the Uniform Guidance </w:t>
      </w:r>
      <w:r>
        <w:t>and</w:t>
      </w:r>
      <w:r w:rsidR="00217302">
        <w:t xml:space="preserve"> TxGMS, as applicable</w:t>
      </w:r>
      <w:r w:rsidR="00753CEB">
        <w:t xml:space="preserve">, </w:t>
      </w:r>
      <w:r>
        <w:t>is audited as required by the Uniform Guidance and TxGMS, as applicable</w:t>
      </w:r>
      <w:r w:rsidR="0074457A">
        <w:t>.</w:t>
      </w:r>
    </w:p>
    <w:p w14:paraId="1A4312C6" w14:textId="6AC6CBD9" w:rsidR="00452E89" w:rsidRDefault="008F7932" w:rsidP="008F7932">
      <w:pPr>
        <w:pStyle w:val="Heading3"/>
      </w:pPr>
      <w:r>
        <w:t>Management Decision &amp; Corrective Action</w:t>
      </w:r>
    </w:p>
    <w:p w14:paraId="386B78F9" w14:textId="47246A2D" w:rsidR="00FA69F4" w:rsidRDefault="00FA69F4" w:rsidP="00E4745E">
      <w:r>
        <w:t xml:space="preserve">In addition to the </w:t>
      </w:r>
      <w:r w:rsidR="00753CEB">
        <w:t xml:space="preserve">other </w:t>
      </w:r>
      <w:r>
        <w:t xml:space="preserve">responsibilities listed </w:t>
      </w:r>
      <w:r w:rsidR="00753CEB">
        <w:t>under Monitoring Responsibilities, in this section</w:t>
      </w:r>
      <w:r>
        <w:t>, p</w:t>
      </w:r>
      <w:r w:rsidR="008F7932">
        <w:t>ass-through entity monitoring of the subgrantee must include</w:t>
      </w:r>
      <w:r>
        <w:t xml:space="preserve"> the following:</w:t>
      </w:r>
    </w:p>
    <w:p w14:paraId="4E104FD2" w14:textId="2E90FBF7" w:rsidR="00FA69F4" w:rsidRDefault="00FA69F4" w:rsidP="00FA69F4">
      <w:pPr>
        <w:pStyle w:val="ListParagraph"/>
        <w:numPr>
          <w:ilvl w:val="0"/>
          <w:numId w:val="120"/>
        </w:numPr>
      </w:pPr>
      <w:r>
        <w:t>I</w:t>
      </w:r>
      <w:r w:rsidR="008F7932">
        <w:t>ssuing</w:t>
      </w:r>
      <w:r w:rsidR="0074457A">
        <w:t xml:space="preserve"> a management decision </w:t>
      </w:r>
      <w:r w:rsidR="008F7932">
        <w:t xml:space="preserve">for applicable </w:t>
      </w:r>
      <w:r w:rsidR="0074457A">
        <w:t xml:space="preserve">audit findings </w:t>
      </w:r>
      <w:r w:rsidR="008F7932">
        <w:t xml:space="preserve">pertaining to the </w:t>
      </w:r>
      <w:r w:rsidR="00753CEB">
        <w:t>subgrant</w:t>
      </w:r>
      <w:r w:rsidR="008F7932">
        <w:t xml:space="preserve"> provided to the subgrantee by the pass-through entity.  The pass-through entity must issue the management decision </w:t>
      </w:r>
      <w:r w:rsidR="0074457A">
        <w:t xml:space="preserve">within six months </w:t>
      </w:r>
      <w:r w:rsidR="00E217AD" w:rsidRPr="00E217AD">
        <w:rPr>
          <w:rStyle w:val="IntenseEmphasis"/>
          <w:b w:val="0"/>
          <w:bCs w:val="0"/>
        </w:rPr>
        <w:t>of the date specified by the Uniform Guidance or TxGMS, as applicable</w:t>
      </w:r>
      <w:r w:rsidR="008F7932">
        <w:t>.</w:t>
      </w:r>
    </w:p>
    <w:p w14:paraId="7C557D1D" w14:textId="5AF46E2A" w:rsidR="0074457A" w:rsidRDefault="00FA69F4" w:rsidP="00D72133">
      <w:pPr>
        <w:pStyle w:val="ListParagraph"/>
        <w:numPr>
          <w:ilvl w:val="0"/>
          <w:numId w:val="120"/>
        </w:numPr>
      </w:pPr>
      <w:r>
        <w:t xml:space="preserve">Following-up and </w:t>
      </w:r>
      <w:r w:rsidR="0074457A">
        <w:t>ensur</w:t>
      </w:r>
      <w:r w:rsidR="008F7932">
        <w:t>ing</w:t>
      </w:r>
      <w:r w:rsidR="0074457A">
        <w:t xml:space="preserve"> that the </w:t>
      </w:r>
      <w:r w:rsidR="008F7932">
        <w:t>subgrantee</w:t>
      </w:r>
      <w:r w:rsidR="0074457A">
        <w:t xml:space="preserve"> takes appropriate and timely action </w:t>
      </w:r>
      <w:r w:rsidR="008F7932">
        <w:t xml:space="preserve">on all deficiencies pertaining to the </w:t>
      </w:r>
      <w:r w:rsidR="00863F61">
        <w:t>subgrant</w:t>
      </w:r>
      <w:r w:rsidR="008F7932">
        <w:t xml:space="preserve"> provided to the subgrantee from the pass-through entity</w:t>
      </w:r>
      <w:r w:rsidR="00863F61">
        <w:t>,</w:t>
      </w:r>
      <w:r>
        <w:t xml:space="preserve"> as </w:t>
      </w:r>
      <w:r w:rsidR="008F7932">
        <w:t>detected through audits, on-site reviews, and written confirmation from the subgrantee</w:t>
      </w:r>
      <w:r w:rsidR="0074457A">
        <w:t>.</w:t>
      </w:r>
    </w:p>
    <w:p w14:paraId="46DA3359" w14:textId="20076702" w:rsidR="00F30868" w:rsidRDefault="00F30868" w:rsidP="00B8037A">
      <w:r>
        <w:t xml:space="preserve">Refer also to </w:t>
      </w:r>
      <w:hyperlink w:anchor="twenty_four" w:history="1">
        <w:r w:rsidRPr="00F30868">
          <w:rPr>
            <w:rStyle w:val="Hyperlink"/>
          </w:rPr>
          <w:t>Section 20.4 Management Decision, Corrective Action &amp; Collections</w:t>
        </w:r>
      </w:hyperlink>
      <w:r>
        <w:t>, in this manual.</w:t>
      </w:r>
    </w:p>
    <w:p w14:paraId="480DCA8E" w14:textId="75DA7F4D" w:rsidR="00B8037A" w:rsidRDefault="00B8037A" w:rsidP="00B8037A">
      <w:r>
        <w:t xml:space="preserve">For audits of federal awards, the pass-through entity is responsible for resolving audit findings specifically related to the subgrant.  The pass-through entity is not responsible for resolving crosscutting findings.  If a subgrantee has a current Single Audit report posted in the </w:t>
      </w:r>
      <w:hyperlink w:anchor="federalauditclearinghouse" w:history="1">
        <w:r w:rsidR="008B6A17" w:rsidRPr="001B07A1">
          <w:rPr>
            <w:rStyle w:val="Hyperlink"/>
          </w:rPr>
          <w:t>F</w:t>
        </w:r>
        <w:r w:rsidRPr="001B07A1">
          <w:rPr>
            <w:rStyle w:val="Hyperlink"/>
          </w:rPr>
          <w:t>ederal Audit Clearinghouse</w:t>
        </w:r>
      </w:hyperlink>
      <w:r>
        <w:t xml:space="preserve"> and has not otherwise been excluded from receipt of </w:t>
      </w:r>
      <w:r w:rsidR="008B6A17">
        <w:t>f</w:t>
      </w:r>
      <w:r>
        <w:t xml:space="preserve">ederal funding (such as if it has been debarred or suspended), the pass-through entity may rely on the subgrantee’s </w:t>
      </w:r>
      <w:hyperlink w:anchor="cognizantagencyforaudit" w:history="1">
        <w:r w:rsidRPr="00C34F38">
          <w:rPr>
            <w:rStyle w:val="Hyperlink"/>
          </w:rPr>
          <w:t>cognizant audit agency</w:t>
        </w:r>
      </w:hyperlink>
      <w:r>
        <w:t xml:space="preserve"> or cognizant </w:t>
      </w:r>
      <w:hyperlink w:anchor="oversightagencyforaudit" w:history="1">
        <w:r w:rsidRPr="005009F3">
          <w:rPr>
            <w:rStyle w:val="Hyperlink"/>
          </w:rPr>
          <w:t xml:space="preserve">oversight agency </w:t>
        </w:r>
        <w:r w:rsidR="00920FF2" w:rsidRPr="005009F3">
          <w:rPr>
            <w:rStyle w:val="Hyperlink"/>
          </w:rPr>
          <w:t>[for audit]</w:t>
        </w:r>
      </w:hyperlink>
      <w:r w:rsidR="00920FF2">
        <w:t xml:space="preserve"> </w:t>
      </w:r>
      <w:r>
        <w:t>to perform audit follow-up and make management decisions related to cross-cutting findings in accordance with 2 CFR § 200.513(a)(3)(vii).  Such reliance does not eliminate the responsibility of the pass-through entity to issue subgrants that conform to federal awarding agency and award-specific requirements, to manage risk through ongoing monitoring of the subgrant, and to monitor the status of the findings that are specifically related to the subgrant.</w:t>
      </w:r>
    </w:p>
    <w:p w14:paraId="6FCE7EBF" w14:textId="4773FF16" w:rsidR="00974E29" w:rsidRDefault="00974E29" w:rsidP="00B8037A">
      <w:pPr>
        <w:pStyle w:val="Heading3"/>
      </w:pPr>
      <w:r>
        <w:t>Adjustments of Pass-Through Entity Records</w:t>
      </w:r>
    </w:p>
    <w:p w14:paraId="76ADBF90" w14:textId="3C6C3FAE" w:rsidR="0074457A" w:rsidRDefault="00974E29" w:rsidP="00B8037A">
      <w:r>
        <w:t>Pass-through entities must c</w:t>
      </w:r>
      <w:r w:rsidR="0074457A">
        <w:t xml:space="preserve">onsider whether </w:t>
      </w:r>
      <w:r>
        <w:t>the results of the subgrantee’s (</w:t>
      </w:r>
      <w:r w:rsidR="0074457A">
        <w:t>subrecipient</w:t>
      </w:r>
      <w:r>
        <w:t>’s)</w:t>
      </w:r>
      <w:r w:rsidR="0074457A">
        <w:t xml:space="preserve"> audits</w:t>
      </w:r>
      <w:r>
        <w:t>, on-site reviews, or other monitoring indication conditions that</w:t>
      </w:r>
      <w:r w:rsidR="0074457A">
        <w:t xml:space="preserve"> necessitate adjustment</w:t>
      </w:r>
      <w:r>
        <w:t>s</w:t>
      </w:r>
      <w:r w:rsidR="0074457A">
        <w:t xml:space="preserve"> </w:t>
      </w:r>
      <w:r>
        <w:t>to</w:t>
      </w:r>
      <w:r w:rsidR="0074457A">
        <w:t xml:space="preserve"> the pass-through entity’s own records.</w:t>
      </w:r>
    </w:p>
    <w:p w14:paraId="3E46D5DD" w14:textId="04D5860E" w:rsidR="00C6028A" w:rsidRDefault="00C6028A" w:rsidP="00B8037A">
      <w:pPr>
        <w:pStyle w:val="Heading3"/>
      </w:pPr>
      <w:r>
        <w:t>Access to Records</w:t>
      </w:r>
    </w:p>
    <w:p w14:paraId="6FE94096" w14:textId="3076D68F" w:rsidR="0074457A" w:rsidRDefault="00C6028A" w:rsidP="00B8037A">
      <w:r>
        <w:t>Subgrants must include r</w:t>
      </w:r>
      <w:r w:rsidR="0074457A">
        <w:t xml:space="preserve">equire each </w:t>
      </w:r>
      <w:r>
        <w:t>subgrantee (</w:t>
      </w:r>
      <w:r w:rsidR="0074457A">
        <w:t>subrecipient</w:t>
      </w:r>
      <w:r>
        <w:t>)</w:t>
      </w:r>
      <w:r w:rsidR="0074457A">
        <w:t xml:space="preserve"> to permit the pass-through entity and auditors to have access to the </w:t>
      </w:r>
      <w:r w:rsidR="00062DD6">
        <w:t xml:space="preserve">subgrantee’s </w:t>
      </w:r>
      <w:r w:rsidR="0074457A">
        <w:t xml:space="preserve">records and financial statements as necessary for the pass-through entity to comply with </w:t>
      </w:r>
      <w:r w:rsidR="00062DD6">
        <w:t>the Uniform Guidance and TxGMS, as applicable, including the pass-through entity’s oversight responsibilities</w:t>
      </w:r>
      <w:r w:rsidR="0074457A">
        <w:t>.</w:t>
      </w:r>
    </w:p>
    <w:p w14:paraId="44031E5D" w14:textId="2731C1C5" w:rsidR="00E11FE1" w:rsidRDefault="00E11FE1" w:rsidP="00E4745E">
      <w:pPr>
        <w:pStyle w:val="Heading3"/>
      </w:pPr>
      <w:r>
        <w:lastRenderedPageBreak/>
        <w:t>Enforcement Action</w:t>
      </w:r>
    </w:p>
    <w:p w14:paraId="3AE36A59" w14:textId="4B1C9DFE" w:rsidR="00E11FE1" w:rsidRPr="00E11FE1" w:rsidRDefault="00E11FE1" w:rsidP="00E11FE1">
      <w:r>
        <w:t xml:space="preserve">Pass-through entities must consider taking enforcement action against noncompliant subgrantees </w:t>
      </w:r>
      <w:r w:rsidRPr="001B28CA">
        <w:t xml:space="preserve">as described </w:t>
      </w:r>
      <w:r w:rsidR="001B28CA">
        <w:t xml:space="preserve">under Remedies in </w:t>
      </w:r>
      <w:hyperlink w:anchor="twentyone_one" w:history="1">
        <w:r w:rsidR="001B28CA" w:rsidRPr="001B28CA">
          <w:rPr>
            <w:rStyle w:val="Hyperlink"/>
          </w:rPr>
          <w:t>Section 21.1 Enforcement, Appeals and Termination</w:t>
        </w:r>
      </w:hyperlink>
      <w:r w:rsidR="001B28CA">
        <w:t>, in this manual,</w:t>
      </w:r>
      <w:r w:rsidRPr="001B28CA">
        <w:t xml:space="preserve"> and in program regulations</w:t>
      </w:r>
      <w:r>
        <w:t>.</w:t>
      </w:r>
    </w:p>
    <w:p w14:paraId="25E731D2" w14:textId="30BFAAAB" w:rsidR="00E4745E" w:rsidRDefault="00E4745E" w:rsidP="00E11FE1">
      <w:pPr>
        <w:pStyle w:val="Heading3"/>
      </w:pPr>
      <w:r>
        <w:t>Sanction Policy</w:t>
      </w:r>
    </w:p>
    <w:p w14:paraId="625FA410" w14:textId="4866A0B1" w:rsidR="0074457A" w:rsidRDefault="0074457A" w:rsidP="0074457A">
      <w:r>
        <w:t xml:space="preserve">Each entity with oversight responsibility may establish a sanction policy that includes the option to impose sanctions on an audited entity for the failure to resolve administrative issues, audit findings, or questioned costs within specified timeframes. </w:t>
      </w:r>
      <w:r w:rsidR="00102A24">
        <w:t xml:space="preserve"> </w:t>
      </w:r>
      <w:r>
        <w:t>Each entity has local flexibility in establishing a sanction policy.</w:t>
      </w:r>
      <w:r w:rsidR="002C41BB">
        <w:t xml:space="preserve">  For reference, the Agency’s sanction policy is established by rule at </w:t>
      </w:r>
      <w:hyperlink r:id="rId66" w:history="1">
        <w:r w:rsidR="002C41BB" w:rsidRPr="00E11FE1">
          <w:rPr>
            <w:rStyle w:val="Hyperlink"/>
          </w:rPr>
          <w:t>40 TAC Chapter 802, Subchapter G</w:t>
        </w:r>
      </w:hyperlink>
      <w:r w:rsidR="002C41BB">
        <w:t>.</w:t>
      </w:r>
    </w:p>
    <w:p w14:paraId="0A25F779" w14:textId="5A11E784" w:rsidR="0074457A" w:rsidRDefault="00A80CEB" w:rsidP="00BD3226">
      <w:pPr>
        <w:pStyle w:val="Bold"/>
      </w:pPr>
      <w:r>
        <w:t>Reference</w:t>
      </w:r>
      <w:r w:rsidR="0074457A">
        <w:t>:</w:t>
      </w:r>
    </w:p>
    <w:p w14:paraId="6D938185" w14:textId="7BEB9C4D" w:rsidR="0074457A" w:rsidRDefault="005C1917" w:rsidP="00BF50EF">
      <w:pPr>
        <w:pStyle w:val="Bibliography"/>
      </w:pPr>
      <w:r>
        <w:t>OMB Uniform Guidance: 2 CFR § 200.332</w:t>
      </w:r>
    </w:p>
    <w:p w14:paraId="4EDCBDBB" w14:textId="18D81EA6" w:rsidR="0074457A" w:rsidRDefault="005C1917" w:rsidP="00BF50EF">
      <w:pPr>
        <w:pStyle w:val="Bibliography"/>
      </w:pPr>
      <w:r>
        <w:t>TxGMS: “Responsibilities for Pass-Through Entities”</w:t>
      </w:r>
      <w:r w:rsidDel="005C1917">
        <w:t xml:space="preserve"> </w:t>
      </w:r>
    </w:p>
    <w:p w14:paraId="056796DD" w14:textId="361C96B4" w:rsidR="0002024E" w:rsidRPr="00EA15CB" w:rsidRDefault="0002024E" w:rsidP="0002024E">
      <w:pPr>
        <w:pStyle w:val="Date"/>
      </w:pPr>
      <w:r>
        <w:t xml:space="preserve">Last Update:  </w:t>
      </w:r>
      <w:r w:rsidR="005C1917">
        <w:t>October 1, 2023</w:t>
      </w:r>
    </w:p>
    <w:p w14:paraId="72134D49" w14:textId="77777777" w:rsidR="0074457A" w:rsidRDefault="00D72133" w:rsidP="00275B26">
      <w:pPr>
        <w:pStyle w:val="hyperlinkcenter"/>
        <w:rPr>
          <w:rStyle w:val="Hyperlink"/>
        </w:rPr>
      </w:pPr>
      <w:hyperlink w:anchor="twenty_toc" w:history="1">
        <w:r w:rsidR="0074457A" w:rsidRPr="00D66C38">
          <w:rPr>
            <w:rStyle w:val="Hyperlink"/>
          </w:rPr>
          <w:t>Retur</w:t>
        </w:r>
        <w:bookmarkStart w:id="767" w:name="_Hlt72818933"/>
        <w:r w:rsidR="0074457A" w:rsidRPr="00D66C38">
          <w:rPr>
            <w:rStyle w:val="Hyperlink"/>
          </w:rPr>
          <w:t>n</w:t>
        </w:r>
        <w:bookmarkEnd w:id="767"/>
        <w:r w:rsidR="0074457A" w:rsidRPr="00D66C38">
          <w:rPr>
            <w:rStyle w:val="Hyperlink"/>
          </w:rPr>
          <w:t xml:space="preserve"> to Chapter Table of Contents</w:t>
        </w:r>
      </w:hyperlink>
    </w:p>
    <w:p w14:paraId="434A7DAA" w14:textId="5F06FC76" w:rsidR="009A6EDC" w:rsidRDefault="005F77DB" w:rsidP="0039186C">
      <w:pPr>
        <w:pStyle w:val="hyperlinkcenter"/>
        <w:rPr>
          <w:rStyle w:val="Hyperlink"/>
        </w:rPr>
      </w:pPr>
      <w:r w:rsidRPr="005F77DB">
        <w:rPr>
          <w:rStyle w:val="Hyperlink"/>
        </w:rPr>
        <w:t>Return to FMGC Table of Contents</w:t>
      </w:r>
    </w:p>
    <w:p w14:paraId="4F95BD9A" w14:textId="77777777" w:rsidR="0039186C" w:rsidRDefault="0039186C" w:rsidP="009A6EDC">
      <w:pPr>
        <w:pStyle w:val="hyperlinkcenter"/>
        <w:rPr>
          <w:rStyle w:val="Hyperlink"/>
        </w:rPr>
        <w:sectPr w:rsidR="0039186C" w:rsidSect="00E050E8">
          <w:pgSz w:w="12240" w:h="15840" w:code="1"/>
          <w:pgMar w:top="1440" w:right="1440" w:bottom="1440" w:left="1440" w:header="720" w:footer="720" w:gutter="0"/>
          <w:cols w:space="720"/>
          <w:docGrid w:linePitch="326"/>
        </w:sectPr>
      </w:pPr>
    </w:p>
    <w:p w14:paraId="1BC3AB97" w14:textId="77777777" w:rsidR="009A6EDC" w:rsidRDefault="009A6EDC" w:rsidP="009A6EDC">
      <w:pPr>
        <w:pStyle w:val="hyperlinkcenter"/>
        <w:rPr>
          <w:rStyle w:val="Hyperlink"/>
        </w:rPr>
        <w:sectPr w:rsidR="009A6EDC" w:rsidSect="00E050E8">
          <w:pgSz w:w="12240" w:h="15840" w:code="1"/>
          <w:pgMar w:top="1440" w:right="1440" w:bottom="1440" w:left="1440" w:header="720" w:footer="720" w:gutter="0"/>
          <w:cols w:space="720"/>
          <w:docGrid w:linePitch="326"/>
        </w:sectPr>
      </w:pPr>
    </w:p>
    <w:p w14:paraId="3C9A889D" w14:textId="04CC84BE" w:rsidR="0074457A" w:rsidRDefault="00275B26" w:rsidP="009A6EDC">
      <w:pPr>
        <w:pStyle w:val="Heading2"/>
        <w:keepNext w:val="0"/>
      </w:pPr>
      <w:bookmarkStart w:id="768" w:name="twenty_four"/>
      <w:bookmarkEnd w:id="768"/>
      <w:r>
        <w:t>20.4 Management Decision</w:t>
      </w:r>
      <w:r w:rsidR="00F30868">
        <w:t>, Corrective Action</w:t>
      </w:r>
      <w:r w:rsidR="00971F84">
        <w:t xml:space="preserve"> &amp; Collections</w:t>
      </w:r>
    </w:p>
    <w:p w14:paraId="730FEF5D" w14:textId="2E45606A" w:rsidR="00D83BEF" w:rsidRDefault="00D83BEF" w:rsidP="005F77DB">
      <w:pPr>
        <w:keepNext/>
        <w:rPr>
          <w:rStyle w:val="IntenseEmphasis"/>
        </w:rPr>
      </w:pPr>
      <w:r>
        <w:rPr>
          <w:rStyle w:val="IntenseEmphasis"/>
        </w:rPr>
        <w:t>Policy:</w:t>
      </w:r>
    </w:p>
    <w:p w14:paraId="0F77B0D3" w14:textId="627C7CB3" w:rsidR="0074457A" w:rsidRPr="00275B26" w:rsidRDefault="00D83BEF" w:rsidP="005F77DB">
      <w:pPr>
        <w:keepNext/>
        <w:rPr>
          <w:rStyle w:val="IntenseEmphasis"/>
        </w:rPr>
      </w:pPr>
      <w:r>
        <w:rPr>
          <w:rStyle w:val="IntenseEmphasis"/>
        </w:rPr>
        <w:t>Auditees must promptly follow up and take corrective action on audit findings.</w:t>
      </w:r>
      <w:r w:rsidR="00340965">
        <w:rPr>
          <w:rStyle w:val="IntenseEmphasis"/>
        </w:rPr>
        <w:t xml:space="preserve">  </w:t>
      </w:r>
      <w:r w:rsidR="0074457A" w:rsidRPr="00275B26">
        <w:rPr>
          <w:rStyle w:val="IntenseEmphasis"/>
        </w:rPr>
        <w:t xml:space="preserve">Within six months of the date </w:t>
      </w:r>
      <w:r w:rsidR="00340965">
        <w:rPr>
          <w:rStyle w:val="IntenseEmphasis"/>
        </w:rPr>
        <w:t xml:space="preserve">specified by the Uniform Guidance </w:t>
      </w:r>
      <w:r w:rsidR="00CA361D">
        <w:rPr>
          <w:rStyle w:val="IntenseEmphasis"/>
        </w:rPr>
        <w:t>and Texas Grant Management Standards</w:t>
      </w:r>
      <w:r w:rsidR="00340965">
        <w:rPr>
          <w:rStyle w:val="IntenseEmphasis"/>
        </w:rPr>
        <w:t>, as applicable,</w:t>
      </w:r>
      <w:r w:rsidR="0074457A" w:rsidRPr="00275B26">
        <w:rPr>
          <w:rStyle w:val="IntenseEmphasis"/>
        </w:rPr>
        <w:t xml:space="preserve"> a Management Decision must be issued to the audited entity.</w:t>
      </w:r>
      <w:r w:rsidR="00340965">
        <w:rPr>
          <w:rStyle w:val="IntenseEmphasis"/>
        </w:rPr>
        <w:t xml:space="preserve">  The pass-through entity </w:t>
      </w:r>
      <w:r w:rsidR="00971F84">
        <w:rPr>
          <w:rStyle w:val="IntenseEmphasis"/>
        </w:rPr>
        <w:t>must</w:t>
      </w:r>
      <w:r w:rsidR="00340965">
        <w:rPr>
          <w:rStyle w:val="IntenseEmphasis"/>
        </w:rPr>
        <w:t xml:space="preserve"> </w:t>
      </w:r>
      <w:r w:rsidR="00971F84">
        <w:rPr>
          <w:rStyle w:val="IntenseEmphasis"/>
        </w:rPr>
        <w:t xml:space="preserve">take prompt collection action for </w:t>
      </w:r>
      <w:r w:rsidR="00340965">
        <w:rPr>
          <w:rStyle w:val="IntenseEmphasis"/>
        </w:rPr>
        <w:t>any amounts owed by the auditee.</w:t>
      </w:r>
    </w:p>
    <w:p w14:paraId="7D649E26" w14:textId="00DAFE9D" w:rsidR="00E3354C" w:rsidRDefault="00E3354C" w:rsidP="00E3354C">
      <w:r>
        <w:t xml:space="preserve">This section highlights selected </w:t>
      </w:r>
      <w:hyperlink w:anchor="uniformguidance" w:history="1">
        <w:r w:rsidRPr="001B28CA">
          <w:rPr>
            <w:rStyle w:val="Hyperlink"/>
          </w:rPr>
          <w:t>Uniform Guidance</w:t>
        </w:r>
      </w:hyperlink>
      <w:r>
        <w:t xml:space="preserve"> and </w:t>
      </w:r>
      <w:hyperlink w:anchor="txgms" w:history="1">
        <w:r w:rsidR="001B28CA" w:rsidRPr="001B28CA">
          <w:rPr>
            <w:rStyle w:val="Hyperlink"/>
          </w:rPr>
          <w:t>Texas Grant Management Standards (</w:t>
        </w:r>
        <w:r w:rsidRPr="001B28CA">
          <w:rPr>
            <w:rStyle w:val="Hyperlink"/>
          </w:rPr>
          <w:t>TxGMS</w:t>
        </w:r>
        <w:r w:rsidR="001B28CA" w:rsidRPr="001B28CA">
          <w:rPr>
            <w:rStyle w:val="Hyperlink"/>
          </w:rPr>
          <w:t>)</w:t>
        </w:r>
      </w:hyperlink>
      <w:r>
        <w:t xml:space="preserve"> requirements pertaining to </w:t>
      </w:r>
      <w:hyperlink w:anchor="correctiveaction" w:history="1">
        <w:r w:rsidRPr="00C74B04">
          <w:rPr>
            <w:rStyle w:val="Hyperlink"/>
          </w:rPr>
          <w:t>corrective action</w:t>
        </w:r>
      </w:hyperlink>
      <w:r>
        <w:t xml:space="preserve"> and </w:t>
      </w:r>
      <w:hyperlink w:anchor="managementdecision" w:history="1">
        <w:r w:rsidR="006864C4" w:rsidRPr="00B01D4C">
          <w:rPr>
            <w:rStyle w:val="Hyperlink"/>
          </w:rPr>
          <w:t>management decisions</w:t>
        </w:r>
      </w:hyperlink>
      <w:r w:rsidR="006864C4">
        <w:t>.  It also includes information about stand-in costs.  Refer to the cited references at the end of this section for the complete requirements.</w:t>
      </w:r>
    </w:p>
    <w:p w14:paraId="323BC93B" w14:textId="3688F482" w:rsidR="006864C4" w:rsidRDefault="006864C4" w:rsidP="00D72133">
      <w:pPr>
        <w:pStyle w:val="Heading3"/>
      </w:pPr>
      <w:r>
        <w:t>Corrective Action and Management Decision</w:t>
      </w:r>
    </w:p>
    <w:p w14:paraId="7DC7548F" w14:textId="2201CD62" w:rsidR="0074457A" w:rsidRDefault="00275B26" w:rsidP="0074457A">
      <w:r>
        <w:t>Th</w:t>
      </w:r>
      <w:r w:rsidR="0074457A">
        <w:t xml:space="preserve">e </w:t>
      </w:r>
      <w:r w:rsidR="006B7D50">
        <w:t>auditee must promptly follow up and take corrective action on audit findings</w:t>
      </w:r>
      <w:r w:rsidR="0074457A">
        <w:t xml:space="preserve">. </w:t>
      </w:r>
      <w:r w:rsidR="00102A24">
        <w:t xml:space="preserve"> </w:t>
      </w:r>
      <w:r w:rsidR="0074457A">
        <w:t xml:space="preserve">While the </w:t>
      </w:r>
      <w:r w:rsidR="00340965">
        <w:t>auditee</w:t>
      </w:r>
      <w:r w:rsidR="0074457A">
        <w:t xml:space="preserve"> takes corrective action, the </w:t>
      </w:r>
      <w:hyperlink w:anchor="passthruentity" w:history="1">
        <w:r w:rsidR="00340965" w:rsidRPr="00E3354C">
          <w:rPr>
            <w:rStyle w:val="Hyperlink"/>
          </w:rPr>
          <w:t xml:space="preserve">pass-through </w:t>
        </w:r>
        <w:r w:rsidR="0074457A" w:rsidRPr="00E3354C">
          <w:rPr>
            <w:rStyle w:val="Hyperlink"/>
          </w:rPr>
          <w:t>entity</w:t>
        </w:r>
      </w:hyperlink>
      <w:r w:rsidR="0074457A">
        <w:t xml:space="preserve"> must conduct a desk review of the report and may request additional information or documentation. </w:t>
      </w:r>
    </w:p>
    <w:p w14:paraId="6303DDD8" w14:textId="7FF9171D" w:rsidR="0074457A" w:rsidRDefault="0074457A" w:rsidP="0074457A">
      <w:r>
        <w:t xml:space="preserve">Upon completion of the desk review, a Management Decision must be issued. </w:t>
      </w:r>
      <w:r w:rsidR="00102A24">
        <w:t xml:space="preserve"> </w:t>
      </w:r>
      <w:r w:rsidR="00340965">
        <w:t xml:space="preserve">For audits prepared under the Uniform Guidance, the management decision must be issued to the auditee within six months of the date that the </w:t>
      </w:r>
      <w:hyperlink w:anchor="federalauditclearinghouse" w:history="1">
        <w:r w:rsidR="00340965" w:rsidRPr="001B07A1">
          <w:rPr>
            <w:rStyle w:val="Hyperlink"/>
          </w:rPr>
          <w:t>Federal Audit Clearinghouse</w:t>
        </w:r>
      </w:hyperlink>
      <w:r w:rsidR="00340965">
        <w:t xml:space="preserve"> accepted the report.  For audits prepared under TxGMS, the management decision must be issued to the auditee within six months of receiving the report from the auditee.</w:t>
      </w:r>
      <w:r>
        <w:t xml:space="preserve"> </w:t>
      </w:r>
      <w:r w:rsidR="00102A24">
        <w:t xml:space="preserve"> </w:t>
      </w:r>
      <w:r>
        <w:t>The Management Decision must include the reference numbers the auditor assigned to each audit finding and clearly state:</w:t>
      </w:r>
    </w:p>
    <w:p w14:paraId="266296E4" w14:textId="77777777" w:rsidR="0074457A" w:rsidRDefault="0074457A" w:rsidP="00D72133">
      <w:pPr>
        <w:pStyle w:val="ListParagraph"/>
        <w:numPr>
          <w:ilvl w:val="0"/>
          <w:numId w:val="152"/>
        </w:numPr>
      </w:pPr>
      <w:r>
        <w:t>whether each audit finding is sustained;</w:t>
      </w:r>
    </w:p>
    <w:p w14:paraId="2F436020" w14:textId="77777777" w:rsidR="0074457A" w:rsidRDefault="0074457A" w:rsidP="00D72133">
      <w:pPr>
        <w:pStyle w:val="ListParagraph"/>
        <w:numPr>
          <w:ilvl w:val="0"/>
          <w:numId w:val="152"/>
        </w:numPr>
      </w:pPr>
      <w:r>
        <w:t>the reasons for the decision; and</w:t>
      </w:r>
    </w:p>
    <w:p w14:paraId="46CB8769" w14:textId="77777777" w:rsidR="0074457A" w:rsidRDefault="0074457A" w:rsidP="00D72133">
      <w:pPr>
        <w:pStyle w:val="ListParagraph"/>
        <w:numPr>
          <w:ilvl w:val="0"/>
          <w:numId w:val="152"/>
        </w:numPr>
      </w:pPr>
      <w:r>
        <w:t>a requirement to repay disallowed costs, make financial adjustments, or take other action.</w:t>
      </w:r>
    </w:p>
    <w:p w14:paraId="0916B48B" w14:textId="77777777" w:rsidR="0074457A" w:rsidRDefault="0074457A" w:rsidP="0074457A">
      <w:r>
        <w:t xml:space="preserve">If corrective action has not been completed as of the issue date of the Management Decision letter, a timetable for follow-up should be given. </w:t>
      </w:r>
      <w:r w:rsidR="00102A24">
        <w:t xml:space="preserve"> </w:t>
      </w:r>
      <w:r>
        <w:t>The Management Decision letter should describe an appeal process available to the audited entity.</w:t>
      </w:r>
    </w:p>
    <w:p w14:paraId="0446C87A" w14:textId="0FB3B7E4" w:rsidR="0074457A" w:rsidRDefault="00B47C0E" w:rsidP="00E76CE0">
      <w:r>
        <w:t>Grantees</w:t>
      </w:r>
      <w:r w:rsidR="0074457A">
        <w:t xml:space="preserve"> with oversight responsibilities should develop local procedures for the prompt collection of debts.  Cash is the preferred method of recovery; however, debt may also be settled by withholding amounts due or use of stand-in costs.  Stand-in costs are discussed below under Other Special Considerations.</w:t>
      </w:r>
    </w:p>
    <w:p w14:paraId="0475CBFE" w14:textId="146D5D43" w:rsidR="00E3354C" w:rsidRPr="00E3354C" w:rsidRDefault="0074457A" w:rsidP="00D72133">
      <w:pPr>
        <w:pStyle w:val="Heading3"/>
      </w:pPr>
      <w:r w:rsidRPr="00D72133">
        <w:lastRenderedPageBreak/>
        <w:t>Stand-in Costs</w:t>
      </w:r>
    </w:p>
    <w:p w14:paraId="61827675" w14:textId="483665E6" w:rsidR="0074457A" w:rsidRDefault="0074457A" w:rsidP="0074457A">
      <w:r>
        <w:t>Stand-in costs are non-federal, non-state costs that may be substituted for disallowed grant costs when certain conditions are met.</w:t>
      </w:r>
      <w:r w:rsidR="00102A24">
        <w:t xml:space="preserve"> </w:t>
      </w:r>
      <w:r>
        <w:t xml:space="preserve"> In order to be considered </w:t>
      </w:r>
      <w:r w:rsidR="00E3354C">
        <w:t xml:space="preserve">by TWC for </w:t>
      </w:r>
      <w:r>
        <w:t>stand-in costs, the proposed stand-in costs must meet the following criteria:</w:t>
      </w:r>
    </w:p>
    <w:p w14:paraId="65073F71" w14:textId="429F8DEF" w:rsidR="0074457A" w:rsidRDefault="0074457A" w:rsidP="00D72133">
      <w:pPr>
        <w:pStyle w:val="ListParagraph"/>
        <w:numPr>
          <w:ilvl w:val="0"/>
          <w:numId w:val="153"/>
        </w:numPr>
      </w:pPr>
      <w:r>
        <w:t>must have been allowable costs incurred under the grant, but not charged to the federal program (or any other program administered by the Agency);</w:t>
      </w:r>
    </w:p>
    <w:p w14:paraId="6219C331" w14:textId="77777777" w:rsidR="0074457A" w:rsidRDefault="0074457A" w:rsidP="00D72133">
      <w:pPr>
        <w:pStyle w:val="ListParagraph"/>
        <w:numPr>
          <w:ilvl w:val="0"/>
          <w:numId w:val="153"/>
        </w:numPr>
      </w:pPr>
      <w:r>
        <w:t>must have been included within the scope of the audit;</w:t>
      </w:r>
    </w:p>
    <w:p w14:paraId="11621348" w14:textId="77777777" w:rsidR="0074457A" w:rsidRDefault="0074457A" w:rsidP="00D72133">
      <w:pPr>
        <w:pStyle w:val="ListParagraph"/>
        <w:numPr>
          <w:ilvl w:val="0"/>
          <w:numId w:val="153"/>
        </w:numPr>
      </w:pPr>
      <w:r>
        <w:t>must have been accounted for in the auditee’s financial system;</w:t>
      </w:r>
    </w:p>
    <w:p w14:paraId="7A8A7AE2" w14:textId="77777777" w:rsidR="0074457A" w:rsidRDefault="0074457A" w:rsidP="00D72133">
      <w:pPr>
        <w:pStyle w:val="ListParagraph"/>
        <w:numPr>
          <w:ilvl w:val="0"/>
          <w:numId w:val="153"/>
        </w:numPr>
      </w:pPr>
      <w:r>
        <w:t>may include cash match (expenditures of the organization used as match) that exceeds match requirements under the grant;</w:t>
      </w:r>
    </w:p>
    <w:p w14:paraId="2D99261D" w14:textId="77777777" w:rsidR="0074457A" w:rsidRDefault="0074457A" w:rsidP="00D72133">
      <w:pPr>
        <w:pStyle w:val="ListParagraph"/>
        <w:numPr>
          <w:ilvl w:val="0"/>
          <w:numId w:val="153"/>
        </w:numPr>
      </w:pPr>
      <w:r>
        <w:t xml:space="preserve">must come from the same year as the costs that were proposed to be replaced; and </w:t>
      </w:r>
    </w:p>
    <w:p w14:paraId="675803AB" w14:textId="77777777" w:rsidR="0074457A" w:rsidRDefault="0074457A" w:rsidP="00D72133">
      <w:pPr>
        <w:pStyle w:val="ListParagraph"/>
        <w:numPr>
          <w:ilvl w:val="0"/>
          <w:numId w:val="153"/>
        </w:numPr>
      </w:pPr>
      <w:r>
        <w:t>must not cause costs to exceed administrative or other cost limitations.</w:t>
      </w:r>
    </w:p>
    <w:p w14:paraId="3691AEDB" w14:textId="77777777" w:rsidR="0074457A" w:rsidRDefault="0074457A" w:rsidP="0074457A">
      <w:r>
        <w:t>Stand-in costs do not include in-kind match; uncompensated overtime; unbilled premises costs associated with fully depreciated publicly owned buildings; allocated costs derived from an improper allocation methodology; or discounts, refunds or rebates.</w:t>
      </w:r>
    </w:p>
    <w:p w14:paraId="0DEDEB71" w14:textId="7E14E54F" w:rsidR="0074457A" w:rsidRDefault="00A80CEB" w:rsidP="00BD3226">
      <w:pPr>
        <w:pStyle w:val="Bold"/>
      </w:pPr>
      <w:r>
        <w:t>Reference</w:t>
      </w:r>
      <w:r w:rsidR="0074457A">
        <w:t>:</w:t>
      </w:r>
    </w:p>
    <w:p w14:paraId="7B6E0665" w14:textId="02ADFF97" w:rsidR="00397F4C" w:rsidRDefault="00C74B04" w:rsidP="002179E4">
      <w:pPr>
        <w:pStyle w:val="Bibliography"/>
      </w:pPr>
      <w:r w:rsidRPr="00D72133">
        <w:t>One-Stop Comprehensive Financial Management Technical Assistance Guide, Part II, Chapter II-12</w:t>
      </w:r>
      <w:r w:rsidR="00E3354C">
        <w:rPr>
          <w:rStyle w:val="Hyperlink"/>
        </w:rPr>
        <w:t xml:space="preserve"> </w:t>
      </w:r>
      <w:r w:rsidR="00E3354C" w:rsidRPr="00D72133">
        <w:t>(relating to stand-in costs)</w:t>
      </w:r>
    </w:p>
    <w:p w14:paraId="46F8414F" w14:textId="6832E8F1" w:rsidR="0074457A" w:rsidRDefault="00B0060E" w:rsidP="002179E4">
      <w:pPr>
        <w:pStyle w:val="Bibliography"/>
      </w:pPr>
      <w:r>
        <w:t>OMB Uniform Guidance: 2 CFR Part 200, Subpart F</w:t>
      </w:r>
    </w:p>
    <w:p w14:paraId="1D2CF84A" w14:textId="11ABC9A1" w:rsidR="0074457A" w:rsidRDefault="00B0060E" w:rsidP="002179E4">
      <w:pPr>
        <w:pStyle w:val="Bibliography"/>
      </w:pPr>
      <w:r>
        <w:t>TxGMS: “Audit”</w:t>
      </w:r>
    </w:p>
    <w:p w14:paraId="613DF7C9" w14:textId="0662E3AF" w:rsidR="0002024E" w:rsidRPr="00EA15CB" w:rsidRDefault="0002024E" w:rsidP="0002024E">
      <w:pPr>
        <w:pStyle w:val="Date"/>
      </w:pPr>
      <w:r>
        <w:t xml:space="preserve">Last Update:  </w:t>
      </w:r>
      <w:r w:rsidR="003D6684">
        <w:t>October 1, 2023</w:t>
      </w:r>
    </w:p>
    <w:p w14:paraId="2157D01C" w14:textId="77777777" w:rsidR="0074457A" w:rsidRPr="00977756" w:rsidRDefault="00D72133" w:rsidP="00F67F55">
      <w:pPr>
        <w:pStyle w:val="hyperlinkcenter"/>
      </w:pPr>
      <w:hyperlink w:anchor="twenty_toc" w:history="1">
        <w:r w:rsidR="0074457A" w:rsidRPr="00977756">
          <w:rPr>
            <w:rStyle w:val="Hyperlink"/>
          </w:rPr>
          <w:t xml:space="preserve">Return to </w:t>
        </w:r>
        <w:bookmarkStart w:id="769" w:name="_Hlt72818938"/>
        <w:r w:rsidR="0074457A" w:rsidRPr="00977756">
          <w:rPr>
            <w:rStyle w:val="Hyperlink"/>
          </w:rPr>
          <w:t>C</w:t>
        </w:r>
        <w:bookmarkStart w:id="770" w:name="_Hlt55363166"/>
        <w:bookmarkEnd w:id="769"/>
        <w:r w:rsidR="0074457A" w:rsidRPr="00977756">
          <w:rPr>
            <w:rStyle w:val="Hyperlink"/>
          </w:rPr>
          <w:t>h</w:t>
        </w:r>
        <w:bookmarkEnd w:id="770"/>
        <w:r w:rsidR="0074457A" w:rsidRPr="00977756">
          <w:rPr>
            <w:rStyle w:val="Hyperlink"/>
          </w:rPr>
          <w:t>apter Table of Contents</w:t>
        </w:r>
      </w:hyperlink>
    </w:p>
    <w:p w14:paraId="40D77FD7" w14:textId="77777777" w:rsidR="008E76C3" w:rsidRDefault="00D72133" w:rsidP="00F67F55">
      <w:pPr>
        <w:pStyle w:val="hyperlinkcenter"/>
        <w:rPr>
          <w:rStyle w:val="Hyperlink"/>
        </w:rPr>
      </w:pPr>
      <w:hyperlink w:anchor="toc" w:history="1">
        <w:r w:rsidR="0074457A" w:rsidRPr="00977756">
          <w:rPr>
            <w:rStyle w:val="Hyperlink"/>
          </w:rPr>
          <w:t>Return to FMGC Table of Contents</w:t>
        </w:r>
      </w:hyperlink>
    </w:p>
    <w:p w14:paraId="26502164" w14:textId="77777777" w:rsidR="007941B3" w:rsidRDefault="007941B3" w:rsidP="00F67F55">
      <w:pPr>
        <w:pStyle w:val="hyperlinkcenter"/>
        <w:rPr>
          <w:rStyle w:val="Hyperlink"/>
        </w:rPr>
        <w:sectPr w:rsidR="007941B3" w:rsidSect="00FE0BBD">
          <w:footerReference w:type="first" r:id="rId67"/>
          <w:type w:val="continuous"/>
          <w:pgSz w:w="12240" w:h="15840" w:code="1"/>
          <w:pgMar w:top="1440" w:right="1440" w:bottom="1440" w:left="1440" w:header="720" w:footer="720" w:gutter="0"/>
          <w:cols w:space="720"/>
          <w:titlePg/>
          <w:docGrid w:linePitch="326"/>
        </w:sectPr>
      </w:pPr>
    </w:p>
    <w:p w14:paraId="6B1DBB56" w14:textId="77777777" w:rsidR="008F4C61" w:rsidRDefault="008F4C61" w:rsidP="008F4C61">
      <w:pPr>
        <w:pStyle w:val="Heading1"/>
      </w:pPr>
      <w:bookmarkStart w:id="771" w:name="_Chapter_21_Enforcement,"/>
      <w:bookmarkStart w:id="772" w:name="_Toc144791740"/>
      <w:bookmarkEnd w:id="771"/>
      <w:r>
        <w:lastRenderedPageBreak/>
        <w:t>Chapter 21 Enforcement, Appeals, and Termination</w:t>
      </w:r>
      <w:bookmarkEnd w:id="772"/>
    </w:p>
    <w:p w14:paraId="6EA8D36B" w14:textId="203D682D" w:rsidR="002A4CE1" w:rsidRPr="008F4C61" w:rsidRDefault="002A4CE1" w:rsidP="008F4C61">
      <w:r w:rsidRPr="008F4C61">
        <w:t xml:space="preserve">This chapter compiles the applicable federal, state and agency requirements for the enforcement, sanction, and termination of awards made by </w:t>
      </w:r>
      <w:hyperlink w:anchor="grantee" w:history="1">
        <w:r w:rsidR="00C41D06" w:rsidRPr="00C41D06">
          <w:rPr>
            <w:rStyle w:val="Hyperlink"/>
          </w:rPr>
          <w:t>Grantees</w:t>
        </w:r>
      </w:hyperlink>
      <w:r w:rsidR="00C41D06">
        <w:t xml:space="preserve"> </w:t>
      </w:r>
      <w:r w:rsidRPr="008F4C61">
        <w:t xml:space="preserve">to </w:t>
      </w:r>
      <w:hyperlink w:anchor="subgrantee" w:history="1">
        <w:r w:rsidR="000A7BE6" w:rsidRPr="000A7BE6">
          <w:rPr>
            <w:rStyle w:val="Hyperlink"/>
          </w:rPr>
          <w:t>subgrantees (subrecipients)</w:t>
        </w:r>
      </w:hyperlink>
      <w:r w:rsidRPr="008F4C61">
        <w:t xml:space="preserve"> using funds administered by the </w:t>
      </w:r>
      <w:hyperlink w:anchor="agency" w:history="1">
        <w:r w:rsidR="00CA1528" w:rsidRPr="00D468D6">
          <w:rPr>
            <w:rStyle w:val="Hyperlink"/>
          </w:rPr>
          <w:t>Agency</w:t>
        </w:r>
      </w:hyperlink>
      <w:r w:rsidRPr="008F4C61">
        <w:t xml:space="preserve">. </w:t>
      </w:r>
      <w:r w:rsidR="00102A24">
        <w:t xml:space="preserve"> </w:t>
      </w:r>
      <w:r w:rsidRPr="008F4C61">
        <w:t>The chapter is organized as follows:</w:t>
      </w:r>
    </w:p>
    <w:bookmarkStart w:id="773" w:name="twentyone_toc"/>
    <w:bookmarkEnd w:id="773"/>
    <w:p w14:paraId="5DC38F67" w14:textId="6ED23D6B" w:rsidR="002A4CE1" w:rsidRPr="008F4C61" w:rsidRDefault="009C66D1" w:rsidP="009C66D1">
      <w:pPr>
        <w:pStyle w:val="TOC1"/>
      </w:pPr>
      <w:r>
        <w:fldChar w:fldCharType="begin"/>
      </w:r>
      <w:r>
        <w:instrText xml:space="preserve"> HYPERLINK  \l "twentyone_one" </w:instrText>
      </w:r>
      <w:r>
        <w:fldChar w:fldCharType="separate"/>
      </w:r>
      <w:r w:rsidR="002A4CE1" w:rsidRPr="009C66D1">
        <w:rPr>
          <w:rStyle w:val="Hyperlink"/>
        </w:rPr>
        <w:t>21.1</w:t>
      </w:r>
      <w:r w:rsidR="008F4C61" w:rsidRPr="009C66D1">
        <w:rPr>
          <w:rStyle w:val="Hyperlink"/>
        </w:rPr>
        <w:tab/>
        <w:t>E</w:t>
      </w:r>
      <w:r w:rsidR="002A4CE1" w:rsidRPr="009C66D1">
        <w:rPr>
          <w:rStyle w:val="Hyperlink"/>
        </w:rPr>
        <w:t>nforcement</w:t>
      </w:r>
      <w:r>
        <w:fldChar w:fldCharType="end"/>
      </w:r>
    </w:p>
    <w:p w14:paraId="32615309" w14:textId="77777777" w:rsidR="002A4CE1" w:rsidRDefault="00D72133" w:rsidP="009C66D1">
      <w:pPr>
        <w:pStyle w:val="TOC1"/>
      </w:pPr>
      <w:hyperlink w:anchor="twentyone_two" w:history="1">
        <w:r w:rsidR="002A4CE1" w:rsidRPr="009C66D1">
          <w:rPr>
            <w:rStyle w:val="Hyperlink"/>
          </w:rPr>
          <w:t>21</w:t>
        </w:r>
        <w:bookmarkStart w:id="774" w:name="_Hlt60463568"/>
        <w:r w:rsidR="002A4CE1" w:rsidRPr="009C66D1">
          <w:rPr>
            <w:rStyle w:val="Hyperlink"/>
          </w:rPr>
          <w:t>.</w:t>
        </w:r>
        <w:bookmarkEnd w:id="774"/>
        <w:r w:rsidR="002A4CE1" w:rsidRPr="009C66D1">
          <w:rPr>
            <w:rStyle w:val="Hyperlink"/>
          </w:rPr>
          <w:t>2</w:t>
        </w:r>
        <w:r w:rsidR="002A4CE1" w:rsidRPr="009C66D1">
          <w:rPr>
            <w:rStyle w:val="Hyperlink"/>
          </w:rPr>
          <w:tab/>
          <w:t>Appeals</w:t>
        </w:r>
      </w:hyperlink>
    </w:p>
    <w:p w14:paraId="5ABB5A55" w14:textId="77777777" w:rsidR="002A4CE1" w:rsidRDefault="00D72133" w:rsidP="009C66D1">
      <w:pPr>
        <w:pStyle w:val="TOC1"/>
      </w:pPr>
      <w:hyperlink w:anchor="twentyone_three" w:history="1">
        <w:r w:rsidR="002A4CE1" w:rsidRPr="009C66D1">
          <w:rPr>
            <w:rStyle w:val="Hyperlink"/>
          </w:rPr>
          <w:t>2</w:t>
        </w:r>
        <w:bookmarkStart w:id="775" w:name="_Hlt81097070"/>
        <w:r w:rsidR="002A4CE1" w:rsidRPr="009C66D1">
          <w:rPr>
            <w:rStyle w:val="Hyperlink"/>
          </w:rPr>
          <w:t>1</w:t>
        </w:r>
        <w:bookmarkEnd w:id="775"/>
        <w:r w:rsidR="002A4CE1" w:rsidRPr="009C66D1">
          <w:rPr>
            <w:rStyle w:val="Hyperlink"/>
          </w:rPr>
          <w:t>.3</w:t>
        </w:r>
        <w:r w:rsidR="002A4CE1" w:rsidRPr="009C66D1">
          <w:rPr>
            <w:rStyle w:val="Hyperlink"/>
          </w:rPr>
          <w:tab/>
          <w:t>Termination</w:t>
        </w:r>
      </w:hyperlink>
    </w:p>
    <w:p w14:paraId="60855574" w14:textId="77777777" w:rsidR="002A4CE1" w:rsidRDefault="002A4CE1" w:rsidP="008F4C61">
      <w:r>
        <w:t>In the event of conflict between these standards and federal statute or regulations, the federal statute or regulations will apply.</w:t>
      </w:r>
    </w:p>
    <w:p w14:paraId="762C3687" w14:textId="77777777" w:rsidR="002A4CE1" w:rsidRDefault="002A4CE1" w:rsidP="008F4C61">
      <w:r>
        <w:t xml:space="preserve">Record retention and access requirements are provided in </w:t>
      </w:r>
      <w:hyperlink w:anchor="app_k" w:history="1">
        <w:r>
          <w:rPr>
            <w:rStyle w:val="Hyperlink"/>
          </w:rPr>
          <w:t>Appendix K</w:t>
        </w:r>
      </w:hyperlink>
      <w:r w:rsidR="00F03D35">
        <w:t xml:space="preserve"> to this manual.</w:t>
      </w:r>
      <w:r>
        <w:t xml:space="preserve">  All financial and programmatic records, supporting documents, statistical records, and other records pertaining to an award of federal or state funds must be retained and made available to authorized entities or their representatives in accordance with applicable administrative requirements.</w:t>
      </w:r>
    </w:p>
    <w:p w14:paraId="1934CEC2" w14:textId="128B1F1F" w:rsidR="00EF091C" w:rsidRPr="00EA15CB" w:rsidRDefault="00EF091C" w:rsidP="00EF091C">
      <w:pPr>
        <w:pStyle w:val="Date"/>
      </w:pPr>
      <w:r>
        <w:t xml:space="preserve">Last Update:  </w:t>
      </w:r>
      <w:r w:rsidR="00C41D06">
        <w:t>October 1, 2023</w:t>
      </w:r>
    </w:p>
    <w:p w14:paraId="19ECA9BE" w14:textId="77777777" w:rsidR="002A4CE1" w:rsidRPr="00C95CA2" w:rsidRDefault="00C95CA2" w:rsidP="008F4C61">
      <w:pPr>
        <w:pStyle w:val="hyperlinkcenter"/>
        <w:rPr>
          <w:rStyle w:val="Hyperlink"/>
        </w:rPr>
      </w:pPr>
      <w:r>
        <w:fldChar w:fldCharType="begin"/>
      </w:r>
      <w:r>
        <w:instrText xml:space="preserve"> HYPERLINK  \l "toc" </w:instrText>
      </w:r>
      <w:r>
        <w:fldChar w:fldCharType="separate"/>
      </w:r>
      <w:r w:rsidR="002A4CE1" w:rsidRPr="00C95CA2">
        <w:rPr>
          <w:rStyle w:val="Hyperlink"/>
        </w:rPr>
        <w:t>Return to FMGC Table of Contents</w:t>
      </w:r>
    </w:p>
    <w:p w14:paraId="41663F56" w14:textId="37069FE5" w:rsidR="009A6EDC" w:rsidRDefault="00C95CA2" w:rsidP="0039186C">
      <w:pPr>
        <w:pStyle w:val="hyperlinkcenter"/>
        <w:rPr>
          <w:rStyle w:val="Hyperlink"/>
        </w:rPr>
      </w:pPr>
      <w:r>
        <w:fldChar w:fldCharType="end"/>
      </w:r>
      <w:hyperlink w:anchor="app_c" w:history="1">
        <w:r w:rsidR="002A4CE1" w:rsidRPr="008F4C61">
          <w:rPr>
            <w:rStyle w:val="Hyperlink"/>
          </w:rPr>
          <w:t>Link to Policy Statements</w:t>
        </w:r>
      </w:hyperlink>
    </w:p>
    <w:p w14:paraId="185D784A" w14:textId="77777777" w:rsidR="0039186C" w:rsidRDefault="0039186C" w:rsidP="008F4C61">
      <w:pPr>
        <w:pStyle w:val="hyperlinkcenter"/>
        <w:rPr>
          <w:rStyle w:val="Hyperlink"/>
        </w:rPr>
        <w:sectPr w:rsidR="0039186C" w:rsidSect="007941B3">
          <w:footerReference w:type="first" r:id="rId68"/>
          <w:pgSz w:w="12240" w:h="15840" w:code="1"/>
          <w:pgMar w:top="1440" w:right="1440" w:bottom="1440" w:left="1440" w:header="720" w:footer="720" w:gutter="0"/>
          <w:cols w:space="720"/>
          <w:titlePg/>
          <w:docGrid w:linePitch="326"/>
        </w:sectPr>
      </w:pPr>
    </w:p>
    <w:p w14:paraId="7DFB2A0C" w14:textId="77777777" w:rsidR="0039186C" w:rsidRDefault="0039186C" w:rsidP="008F4C61">
      <w:pPr>
        <w:pStyle w:val="hyperlinkcenter"/>
        <w:rPr>
          <w:rStyle w:val="Hyperlink"/>
        </w:rPr>
        <w:sectPr w:rsidR="0039186C" w:rsidSect="007941B3">
          <w:pgSz w:w="12240" w:h="15840" w:code="1"/>
          <w:pgMar w:top="1440" w:right="1440" w:bottom="1440" w:left="1440" w:header="720" w:footer="720" w:gutter="0"/>
          <w:cols w:space="720"/>
          <w:titlePg/>
          <w:docGrid w:linePitch="326"/>
        </w:sectPr>
      </w:pPr>
    </w:p>
    <w:p w14:paraId="195998CD" w14:textId="7E359571" w:rsidR="008F4C61" w:rsidRDefault="008F4C61" w:rsidP="008F4C61">
      <w:pPr>
        <w:pStyle w:val="Heading2"/>
      </w:pPr>
      <w:bookmarkStart w:id="776" w:name="twentyone_one"/>
      <w:bookmarkStart w:id="777" w:name="_21.1_Enforcement,_Appeals"/>
      <w:bookmarkStart w:id="778" w:name="_Hlt60464641"/>
      <w:bookmarkEnd w:id="776"/>
      <w:bookmarkEnd w:id="777"/>
      <w:r>
        <w:t>21.1 Enforcement</w:t>
      </w:r>
    </w:p>
    <w:p w14:paraId="35ECA73F" w14:textId="67C93527" w:rsidR="003250D0" w:rsidRDefault="003250D0" w:rsidP="008F4C61">
      <w:pPr>
        <w:rPr>
          <w:rStyle w:val="IntenseEmphasis"/>
        </w:rPr>
      </w:pPr>
      <w:r>
        <w:rPr>
          <w:rStyle w:val="IntenseEmphasis"/>
        </w:rPr>
        <w:t>Policy:</w:t>
      </w:r>
    </w:p>
    <w:p w14:paraId="1D479CAF" w14:textId="68B2FE31" w:rsidR="002A4CE1" w:rsidRPr="008F4C61" w:rsidRDefault="002A4CE1" w:rsidP="008F4C61">
      <w:pPr>
        <w:rPr>
          <w:rStyle w:val="IntenseEmphasis"/>
        </w:rPr>
      </w:pPr>
      <w:r w:rsidRPr="008F4C61">
        <w:rPr>
          <w:rStyle w:val="IntenseEmphasis"/>
        </w:rPr>
        <w:t xml:space="preserve">A </w:t>
      </w:r>
      <w:r w:rsidR="00B47C0E">
        <w:rPr>
          <w:rStyle w:val="IntenseEmphasis"/>
        </w:rPr>
        <w:t>Grantee’s</w:t>
      </w:r>
      <w:r w:rsidRPr="008F4C61">
        <w:rPr>
          <w:rStyle w:val="IntenseEmphasis"/>
        </w:rPr>
        <w:t xml:space="preserve"> enforcement policies must not conflict with federal or state requirements.</w:t>
      </w:r>
    </w:p>
    <w:bookmarkEnd w:id="778"/>
    <w:p w14:paraId="5F529F7E" w14:textId="088C4795" w:rsidR="002A4CE1" w:rsidRDefault="002A4CE1" w:rsidP="002A4CE1">
      <w:pPr>
        <w:rPr>
          <w:b/>
        </w:rPr>
      </w:pPr>
      <w:r>
        <w:t xml:space="preserve">Each </w:t>
      </w:r>
      <w:hyperlink w:anchor="grantee" w:history="1">
        <w:r w:rsidR="00796030" w:rsidRPr="00796030">
          <w:rPr>
            <w:rStyle w:val="Hyperlink"/>
          </w:rPr>
          <w:t>Grantee</w:t>
        </w:r>
      </w:hyperlink>
      <w:r w:rsidR="00796030">
        <w:t xml:space="preserve"> </w:t>
      </w:r>
      <w:r>
        <w:t xml:space="preserve">has discretion in developing its own enforcement policies to the extent that such policies do not conflict with federal and/or state provisions as provided below, in this chapter, or as otherwise required. </w:t>
      </w:r>
      <w:r w:rsidR="00796030">
        <w:t xml:space="preserve"> </w:t>
      </w:r>
      <w:r>
        <w:t xml:space="preserve">In addition, </w:t>
      </w:r>
      <w:r w:rsidR="00B47C0E">
        <w:t>Grantees</w:t>
      </w:r>
      <w:r>
        <w:t xml:space="preserve"> may, but are not required to, use the </w:t>
      </w:r>
      <w:hyperlink w:anchor="agency" w:history="1">
        <w:r w:rsidR="00CA1528" w:rsidRPr="00D468D6">
          <w:rPr>
            <w:rStyle w:val="Hyperlink"/>
          </w:rPr>
          <w:t>Agency</w:t>
        </w:r>
      </w:hyperlink>
      <w:r w:rsidR="00CA1528">
        <w:rPr>
          <w:rStyle w:val="Hyperlink"/>
        </w:rPr>
        <w:t xml:space="preserve">’s </w:t>
      </w:r>
      <w:r>
        <w:t>sanction</w:t>
      </w:r>
      <w:bookmarkStart w:id="779" w:name="_Hlt58725458"/>
      <w:r>
        <w:t xml:space="preserve"> </w:t>
      </w:r>
      <w:bookmarkEnd w:id="779"/>
      <w:r>
        <w:t xml:space="preserve">policy codified at </w:t>
      </w:r>
      <w:r w:rsidR="00FD276A" w:rsidRPr="00D72133">
        <w:t>40 TAC Chapter 802, Subchapter G</w:t>
      </w:r>
      <w:r>
        <w:t>, as a model.</w:t>
      </w:r>
    </w:p>
    <w:p w14:paraId="3600F94F" w14:textId="447B76F8" w:rsidR="00796030" w:rsidRDefault="002A4CE1" w:rsidP="00D72133">
      <w:pPr>
        <w:pStyle w:val="Heading3"/>
      </w:pPr>
      <w:r w:rsidRPr="00EF3636">
        <w:t>Remedies</w:t>
      </w:r>
    </w:p>
    <w:p w14:paraId="7FBD8E45" w14:textId="6339A878" w:rsidR="002A4CE1" w:rsidRDefault="002A4CE1" w:rsidP="008F4C61">
      <w:r>
        <w:t>Enforcement may be accomplished by taking one or more of the following remedies, or by imposing other sanctions, as appropriate in the circumstances:</w:t>
      </w:r>
    </w:p>
    <w:p w14:paraId="2607E3AE" w14:textId="603B585D" w:rsidR="002A4CE1" w:rsidRDefault="002A4CE1" w:rsidP="00D72133">
      <w:pPr>
        <w:pStyle w:val="ListParagraph"/>
      </w:pPr>
      <w:r>
        <w:t xml:space="preserve">temporarily withhold cash payments pending correction of the deficiency by </w:t>
      </w:r>
      <w:r w:rsidR="000A7BE6">
        <w:t xml:space="preserve">the </w:t>
      </w:r>
      <w:hyperlink w:anchor="subgrantee" w:history="1">
        <w:r w:rsidR="000A7BE6">
          <w:rPr>
            <w:rStyle w:val="Hyperlink"/>
          </w:rPr>
          <w:t>su</w:t>
        </w:r>
        <w:r w:rsidR="00796030" w:rsidRPr="00796030">
          <w:rPr>
            <w:rStyle w:val="Hyperlink"/>
          </w:rPr>
          <w:t>bgrantee (subrecipient)</w:t>
        </w:r>
      </w:hyperlink>
      <w:r w:rsidR="00796030">
        <w:t xml:space="preserve"> </w:t>
      </w:r>
      <w:r>
        <w:t xml:space="preserve">or more severe enforcement action by the </w:t>
      </w:r>
      <w:r w:rsidR="00796030">
        <w:t>Grantee</w:t>
      </w:r>
      <w:r>
        <w:t>;</w:t>
      </w:r>
    </w:p>
    <w:p w14:paraId="17B6525F" w14:textId="5FB9CEA9" w:rsidR="002A4CE1" w:rsidRDefault="002A4CE1" w:rsidP="00D72133">
      <w:pPr>
        <w:pStyle w:val="ListParagraph"/>
      </w:pPr>
      <w:r>
        <w:t>disallow (deny both use of funds and matching credit for) all or part of the cost of the activity or action not in compliance;</w:t>
      </w:r>
    </w:p>
    <w:p w14:paraId="4882B6EA" w14:textId="09380467" w:rsidR="002A4CE1" w:rsidRDefault="002A4CE1" w:rsidP="00D72133">
      <w:pPr>
        <w:pStyle w:val="ListParagraph"/>
      </w:pPr>
      <w:r>
        <w:t xml:space="preserve">wholly or partly suspend or terminate the </w:t>
      </w:r>
      <w:r w:rsidR="00CC1802">
        <w:t>subgrant</w:t>
      </w:r>
      <w:r>
        <w:t>;</w:t>
      </w:r>
    </w:p>
    <w:p w14:paraId="2238F161" w14:textId="2F0C2538" w:rsidR="00CC1802" w:rsidRDefault="00CC1802" w:rsidP="00796030">
      <w:pPr>
        <w:pStyle w:val="ListParagraph"/>
      </w:pPr>
      <w:r>
        <w:t xml:space="preserve">initiate suspension or debarment proceedings as authorized under 2 CFR Part 180 (for </w:t>
      </w:r>
      <w:hyperlink w:anchor="federalaward" w:history="1">
        <w:r w:rsidRPr="00FD276A">
          <w:rPr>
            <w:rStyle w:val="Hyperlink"/>
          </w:rPr>
          <w:t>federal awards</w:t>
        </w:r>
      </w:hyperlink>
      <w:r>
        <w:t>)</w:t>
      </w:r>
      <w:r w:rsidR="00581374">
        <w:t>;</w:t>
      </w:r>
    </w:p>
    <w:p w14:paraId="59B015E2" w14:textId="0E1678D5" w:rsidR="002A4CE1" w:rsidRDefault="002A4CE1" w:rsidP="00D72133">
      <w:pPr>
        <w:pStyle w:val="ListParagraph"/>
      </w:pPr>
      <w:r>
        <w:t xml:space="preserve">withhold further awards for the </w:t>
      </w:r>
      <w:r w:rsidR="00CC1802">
        <w:t xml:space="preserve">project or </w:t>
      </w:r>
      <w:r>
        <w:t>program;</w:t>
      </w:r>
      <w:r w:rsidR="00CC1802">
        <w:t xml:space="preserve"> or</w:t>
      </w:r>
    </w:p>
    <w:p w14:paraId="0256AD3B" w14:textId="3B229AAE" w:rsidR="002A4CE1" w:rsidRDefault="002A4CE1" w:rsidP="00D72133">
      <w:pPr>
        <w:pStyle w:val="ListParagraph"/>
      </w:pPr>
      <w:r>
        <w:t>take other remedies that may be legally available.</w:t>
      </w:r>
    </w:p>
    <w:p w14:paraId="09487F7A" w14:textId="37E2E0B4" w:rsidR="00796030" w:rsidRDefault="002A4CE1" w:rsidP="00D72133">
      <w:pPr>
        <w:pStyle w:val="Heading3"/>
      </w:pPr>
      <w:r w:rsidRPr="00140EA3">
        <w:t>Costs Incurred During Suspension or After Termination</w:t>
      </w:r>
    </w:p>
    <w:p w14:paraId="5240731E" w14:textId="7F740563" w:rsidR="002A4CE1" w:rsidRDefault="002A4CE1" w:rsidP="008F4C61">
      <w:r>
        <w:t xml:space="preserve">Unless expressly authorized in the notice of suspension or </w:t>
      </w:r>
      <w:hyperlink w:anchor="termination" w:history="1">
        <w:r w:rsidRPr="00994AA7">
          <w:rPr>
            <w:rStyle w:val="Hyperlink"/>
          </w:rPr>
          <w:t>termination</w:t>
        </w:r>
      </w:hyperlink>
      <w:r>
        <w:t xml:space="preserve">, or subsequently, costs </w:t>
      </w:r>
      <w:r w:rsidR="00533FF1">
        <w:t xml:space="preserve">to the subgrantee resulting </w:t>
      </w:r>
      <w:r>
        <w:t xml:space="preserve">from </w:t>
      </w:r>
      <w:hyperlink w:anchor="financialobligation" w:history="1">
        <w:r w:rsidR="00533FF1" w:rsidRPr="000D7BB5">
          <w:rPr>
            <w:rStyle w:val="Hyperlink"/>
          </w:rPr>
          <w:t xml:space="preserve">financial </w:t>
        </w:r>
        <w:r w:rsidRPr="000D7BB5">
          <w:rPr>
            <w:rStyle w:val="Hyperlink"/>
          </w:rPr>
          <w:t>obligations</w:t>
        </w:r>
      </w:hyperlink>
      <w:r>
        <w:t xml:space="preserve"> incurred </w:t>
      </w:r>
      <w:r w:rsidR="00533FF1">
        <w:t>by that entity during a suspension</w:t>
      </w:r>
      <w:r>
        <w:t xml:space="preserve"> or after terminated </w:t>
      </w:r>
      <w:r w:rsidR="00533FF1">
        <w:t xml:space="preserve">of the subgrant </w:t>
      </w:r>
      <w:r>
        <w:t xml:space="preserve">are unallowable. </w:t>
      </w:r>
      <w:r w:rsidR="00102A24">
        <w:t xml:space="preserve"> </w:t>
      </w:r>
      <w:r w:rsidR="00533FF1">
        <w:t>However,</w:t>
      </w:r>
      <w:r>
        <w:t xml:space="preserve"> costs </w:t>
      </w:r>
      <w:r w:rsidR="00533FF1">
        <w:t xml:space="preserve">during suspension or after termination </w:t>
      </w:r>
      <w:r>
        <w:t>are allowable if all the following criteria are true:</w:t>
      </w:r>
    </w:p>
    <w:p w14:paraId="0D8D3912" w14:textId="20FFAC31" w:rsidR="002A4CE1" w:rsidRDefault="00671B6B" w:rsidP="00D72133">
      <w:pPr>
        <w:pStyle w:val="ListParagraph"/>
      </w:pPr>
      <w:r>
        <w:t>T</w:t>
      </w:r>
      <w:r w:rsidR="002A4CE1">
        <w:t xml:space="preserve">he costs result from </w:t>
      </w:r>
      <w:r w:rsidR="00533FF1">
        <w:t xml:space="preserve">financial </w:t>
      </w:r>
      <w:r w:rsidR="002A4CE1">
        <w:t xml:space="preserve">obligations that were properly incurred </w:t>
      </w:r>
      <w:r w:rsidR="00533FF1">
        <w:t xml:space="preserve">by the subgrantee </w:t>
      </w:r>
      <w:r w:rsidR="002A4CE1">
        <w:t>before the effective date of the suspension or termination</w:t>
      </w:r>
      <w:r w:rsidR="00533FF1">
        <w:t>, or not in anticipation of it</w:t>
      </w:r>
      <w:r w:rsidR="002A4CE1">
        <w:t>;</w:t>
      </w:r>
      <w:r w:rsidR="00533FF1">
        <w:t xml:space="preserve"> and</w:t>
      </w:r>
    </w:p>
    <w:p w14:paraId="78B46368" w14:textId="012F1B9C" w:rsidR="002A4CE1" w:rsidRDefault="00671B6B" w:rsidP="00D72133">
      <w:pPr>
        <w:pStyle w:val="ListParagraph"/>
      </w:pPr>
      <w:r>
        <w:t>T</w:t>
      </w:r>
      <w:r w:rsidR="002A4CE1">
        <w:t>he costs woul</w:t>
      </w:r>
      <w:r w:rsidR="0024023A">
        <w:t xml:space="preserve">d be allowable if the </w:t>
      </w:r>
      <w:hyperlink w:anchor="subgrant" w:history="1">
        <w:r w:rsidRPr="00671B6B">
          <w:rPr>
            <w:rStyle w:val="Hyperlink"/>
          </w:rPr>
          <w:t>subgrant</w:t>
        </w:r>
      </w:hyperlink>
      <w:r w:rsidR="0024023A">
        <w:t xml:space="preserve"> was</w:t>
      </w:r>
      <w:r w:rsidR="002A4CE1">
        <w:t xml:space="preserve"> not suspended or expired normally at the end of the </w:t>
      </w:r>
      <w:hyperlink w:anchor="periodofperformance" w:history="1">
        <w:r w:rsidR="00533FF1" w:rsidRPr="00DB6C37">
          <w:rPr>
            <w:rStyle w:val="Hyperlink"/>
          </w:rPr>
          <w:t>period of performance</w:t>
        </w:r>
      </w:hyperlink>
      <w:r w:rsidR="002A4CE1">
        <w:t xml:space="preserve"> in which the termination takes effect.</w:t>
      </w:r>
    </w:p>
    <w:p w14:paraId="3B568BB6" w14:textId="0742EB18" w:rsidR="002A4CE1" w:rsidRDefault="002A4CE1" w:rsidP="008F4C61">
      <w:r>
        <w:lastRenderedPageBreak/>
        <w:t xml:space="preserve">See also, </w:t>
      </w:r>
      <w:hyperlink w:anchor="_8.3.62_Termination_Costs" w:history="1">
        <w:r>
          <w:rPr>
            <w:rStyle w:val="Hyperlink"/>
          </w:rPr>
          <w:t>Section 8.3.6</w:t>
        </w:r>
        <w:r w:rsidR="00796030">
          <w:rPr>
            <w:rStyle w:val="Hyperlink"/>
          </w:rPr>
          <w:t>2 Termination Costs</w:t>
        </w:r>
      </w:hyperlink>
      <w:r w:rsidR="00796030">
        <w:t>, in</w:t>
      </w:r>
      <w:r>
        <w:t xml:space="preserve"> this manual</w:t>
      </w:r>
      <w:r w:rsidR="00796030">
        <w:t>,</w:t>
      </w:r>
      <w:r>
        <w:t xml:space="preserve"> regarding the allowability of termination costs.</w:t>
      </w:r>
    </w:p>
    <w:p w14:paraId="6D373FED" w14:textId="309E1367" w:rsidR="002A4CE1" w:rsidRDefault="00A80CEB" w:rsidP="00BD3226">
      <w:pPr>
        <w:pStyle w:val="Bold"/>
      </w:pPr>
      <w:r>
        <w:t>Reference</w:t>
      </w:r>
      <w:r w:rsidR="002A4CE1">
        <w:t>:</w:t>
      </w:r>
    </w:p>
    <w:p w14:paraId="02F78947" w14:textId="10098D7D" w:rsidR="002A4CE1" w:rsidRDefault="000A7BE6" w:rsidP="00796030">
      <w:pPr>
        <w:pStyle w:val="Bibliography"/>
      </w:pPr>
      <w:r>
        <w:t xml:space="preserve">OMB </w:t>
      </w:r>
      <w:r w:rsidR="00796030">
        <w:t>Uniform Guidance:  2 CFR §§ 200.</w:t>
      </w:r>
      <w:r w:rsidR="00CC1802">
        <w:t>339</w:t>
      </w:r>
      <w:r w:rsidR="00533FF1">
        <w:t xml:space="preserve"> and 200.343</w:t>
      </w:r>
    </w:p>
    <w:p w14:paraId="6D5A2B8D" w14:textId="5985A75D" w:rsidR="002A4CE1" w:rsidRDefault="00796030" w:rsidP="002179E4">
      <w:pPr>
        <w:pStyle w:val="Bibliography"/>
      </w:pPr>
      <w:r>
        <w:t>TxGMS:  “</w:t>
      </w:r>
      <w:r w:rsidR="00CC1802">
        <w:t>Remedies for Noncompliance</w:t>
      </w:r>
      <w:r>
        <w:t>”</w:t>
      </w:r>
      <w:r w:rsidR="00581374">
        <w:t xml:space="preserve"> and “Effects of Suspension and Termination”</w:t>
      </w:r>
    </w:p>
    <w:p w14:paraId="3745BA5C" w14:textId="7772790B" w:rsidR="00EF091C" w:rsidRPr="00EA15CB" w:rsidRDefault="00EF091C" w:rsidP="00EF091C">
      <w:pPr>
        <w:pStyle w:val="Date"/>
      </w:pPr>
      <w:r>
        <w:t xml:space="preserve">Last Update:  </w:t>
      </w:r>
      <w:r w:rsidR="00796030">
        <w:t>October 1, 2023</w:t>
      </w:r>
    </w:p>
    <w:p w14:paraId="090B28D4" w14:textId="77777777" w:rsidR="002A4CE1" w:rsidRPr="008F4C61" w:rsidRDefault="00D72133" w:rsidP="008F4C61">
      <w:pPr>
        <w:pStyle w:val="hyperlinkcenter"/>
      </w:pPr>
      <w:hyperlink w:anchor="twentyone_toc" w:history="1">
        <w:r w:rsidR="002A4CE1" w:rsidRPr="008F4C61">
          <w:rPr>
            <w:rStyle w:val="Hyperlink"/>
          </w:rPr>
          <w:t xml:space="preserve">Return to </w:t>
        </w:r>
        <w:bookmarkStart w:id="780" w:name="_Hlt58725536"/>
        <w:r w:rsidR="002A4CE1" w:rsidRPr="008F4C61">
          <w:rPr>
            <w:rStyle w:val="Hyperlink"/>
          </w:rPr>
          <w:t>C</w:t>
        </w:r>
        <w:bookmarkEnd w:id="780"/>
        <w:r w:rsidR="002A4CE1" w:rsidRPr="008F4C61">
          <w:rPr>
            <w:rStyle w:val="Hyperlink"/>
          </w:rPr>
          <w:t>hapter Tabl</w:t>
        </w:r>
        <w:bookmarkStart w:id="781" w:name="_Hlt58654656"/>
        <w:r w:rsidR="002A4CE1" w:rsidRPr="008F4C61">
          <w:rPr>
            <w:rStyle w:val="Hyperlink"/>
          </w:rPr>
          <w:t>e</w:t>
        </w:r>
        <w:bookmarkEnd w:id="781"/>
        <w:r w:rsidR="002A4CE1" w:rsidRPr="008F4C61">
          <w:rPr>
            <w:rStyle w:val="Hyperlink"/>
          </w:rPr>
          <w:t xml:space="preserve"> of Contents</w:t>
        </w:r>
      </w:hyperlink>
    </w:p>
    <w:p w14:paraId="0C29F27C" w14:textId="77777777" w:rsidR="005F77DB" w:rsidRDefault="00D72133" w:rsidP="005F77DB">
      <w:pPr>
        <w:pStyle w:val="hyperlinkcenter"/>
        <w:rPr>
          <w:rStyle w:val="Hyperlink"/>
        </w:rPr>
        <w:sectPr w:rsidR="005F77DB" w:rsidSect="003C6673">
          <w:footerReference w:type="default" r:id="rId69"/>
          <w:type w:val="continuous"/>
          <w:pgSz w:w="12240" w:h="15840" w:code="1"/>
          <w:pgMar w:top="1440" w:right="1440" w:bottom="1440" w:left="1440" w:header="720" w:footer="720" w:gutter="0"/>
          <w:cols w:space="720"/>
          <w:titlePg/>
          <w:docGrid w:linePitch="326"/>
        </w:sectPr>
      </w:pPr>
      <w:hyperlink w:anchor="toc" w:history="1">
        <w:r w:rsidR="002A4CE1" w:rsidRPr="008F4C61">
          <w:rPr>
            <w:rStyle w:val="Hyperlink"/>
          </w:rPr>
          <w:t>Return to FMGC Table of Content</w:t>
        </w:r>
      </w:hyperlink>
      <w:bookmarkStart w:id="782" w:name="twentyone_two"/>
      <w:bookmarkEnd w:id="782"/>
    </w:p>
    <w:p w14:paraId="40482BA1" w14:textId="77777777" w:rsidR="008F4C61" w:rsidRPr="008F4C61" w:rsidRDefault="008F4C61" w:rsidP="000E67CE">
      <w:pPr>
        <w:pStyle w:val="Heading2"/>
        <w:rPr>
          <w:color w:val="FF0000"/>
        </w:rPr>
      </w:pPr>
      <w:bookmarkStart w:id="783" w:name="_Toc48919095"/>
      <w:r>
        <w:lastRenderedPageBreak/>
        <w:t>21.2 Appeals</w:t>
      </w:r>
      <w:bookmarkEnd w:id="783"/>
    </w:p>
    <w:p w14:paraId="44ED29D8" w14:textId="25FFD27F" w:rsidR="003250D0" w:rsidRDefault="003250D0" w:rsidP="008F4C61">
      <w:pPr>
        <w:rPr>
          <w:rStyle w:val="IntenseEmphasis"/>
        </w:rPr>
      </w:pPr>
      <w:r>
        <w:rPr>
          <w:rStyle w:val="IntenseEmphasis"/>
        </w:rPr>
        <w:t>Policy:</w:t>
      </w:r>
    </w:p>
    <w:p w14:paraId="2BBE9C40" w14:textId="2C66A620" w:rsidR="002A4CE1" w:rsidRPr="008F4C61" w:rsidRDefault="002A4CE1" w:rsidP="008F4C61">
      <w:pPr>
        <w:rPr>
          <w:rStyle w:val="IntenseEmphasis"/>
        </w:rPr>
      </w:pPr>
      <w:r w:rsidRPr="008F4C61">
        <w:rPr>
          <w:rStyle w:val="IntenseEmphasis"/>
        </w:rPr>
        <w:t xml:space="preserve">The </w:t>
      </w:r>
      <w:r w:rsidR="00C22DC3">
        <w:rPr>
          <w:rStyle w:val="IntenseEmphasis"/>
        </w:rPr>
        <w:t xml:space="preserve">Grantee </w:t>
      </w:r>
      <w:r w:rsidRPr="008F4C61">
        <w:rPr>
          <w:rStyle w:val="IntenseEmphasis"/>
        </w:rPr>
        <w:t xml:space="preserve">must provide the </w:t>
      </w:r>
      <w:r w:rsidR="00FB3BC4">
        <w:rPr>
          <w:rStyle w:val="IntenseEmphasis"/>
        </w:rPr>
        <w:t>subgrantee (subrecipient)</w:t>
      </w:r>
      <w:r w:rsidRPr="008F4C61">
        <w:rPr>
          <w:rStyle w:val="IntenseEmphasis"/>
        </w:rPr>
        <w:t>, against which enforcement action is being taken, with an opportunity for a hearing, appeal, or other administrative proceeding as entitled by statute or regulation applicable to the action involved.</w:t>
      </w:r>
    </w:p>
    <w:p w14:paraId="3BBE4C05" w14:textId="3C36679E" w:rsidR="00722637" w:rsidRDefault="00722637" w:rsidP="002A4CE1">
      <w:r>
        <w:t xml:space="preserve">The </w:t>
      </w:r>
      <w:hyperlink w:anchor="uniformguidance" w:history="1">
        <w:r w:rsidRPr="006000B5">
          <w:rPr>
            <w:rStyle w:val="Hyperlink"/>
          </w:rPr>
          <w:t>Uniform Guidance</w:t>
        </w:r>
      </w:hyperlink>
      <w:r>
        <w:t xml:space="preserve"> and </w:t>
      </w:r>
      <w:hyperlink w:anchor="txgms" w:history="1">
        <w:r w:rsidR="006000B5" w:rsidRPr="006000B5">
          <w:rPr>
            <w:rStyle w:val="Hyperlink"/>
          </w:rPr>
          <w:t>Texas Grant Management Standards (</w:t>
        </w:r>
        <w:r w:rsidRPr="006000B5">
          <w:rPr>
            <w:rStyle w:val="Hyperlink"/>
          </w:rPr>
          <w:t>TxGMS</w:t>
        </w:r>
        <w:r w:rsidR="006000B5" w:rsidRPr="006000B5">
          <w:rPr>
            <w:rStyle w:val="Hyperlink"/>
          </w:rPr>
          <w:t>)</w:t>
        </w:r>
      </w:hyperlink>
      <w:r>
        <w:t xml:space="preserve"> require that upon taking any remedy for non-compliance, the </w:t>
      </w:r>
      <w:hyperlink w:anchor="grantee" w:history="1">
        <w:r w:rsidRPr="006000B5">
          <w:rPr>
            <w:rStyle w:val="Hyperlink"/>
          </w:rPr>
          <w:t>Grantee</w:t>
        </w:r>
      </w:hyperlink>
      <w:r>
        <w:t xml:space="preserve"> must provide the </w:t>
      </w:r>
      <w:hyperlink w:anchor="subgrantee" w:history="1">
        <w:r w:rsidRPr="006000B5">
          <w:rPr>
            <w:rStyle w:val="Hyperlink"/>
          </w:rPr>
          <w:t>subgrantee (subrecipient)</w:t>
        </w:r>
      </w:hyperlink>
      <w:r>
        <w:t xml:space="preserve"> an opportunity to object and provide information and documentation challenging the suspension or </w:t>
      </w:r>
      <w:hyperlink w:anchor="termination" w:history="1">
        <w:r w:rsidRPr="00994AA7">
          <w:rPr>
            <w:rStyle w:val="Hyperlink"/>
          </w:rPr>
          <w:t>termination</w:t>
        </w:r>
      </w:hyperlink>
      <w:r>
        <w:t xml:space="preserve"> action, in accordance with written processes and procedures published by the Grantee.  The requirements also provide that the Grantee must comply with any requirements for hearings, appeals or other administrative proceedings to which the </w:t>
      </w:r>
      <w:r w:rsidR="005876A4">
        <w:t>subgrantee</w:t>
      </w:r>
      <w:r>
        <w:t xml:space="preserve"> is entitled under any statute or regulation applicable to the action involved.</w:t>
      </w:r>
    </w:p>
    <w:p w14:paraId="74ED3D1B" w14:textId="5397DC8E" w:rsidR="00722637" w:rsidRDefault="002A4CE1" w:rsidP="002A4CE1">
      <w:r>
        <w:t xml:space="preserve">Each </w:t>
      </w:r>
      <w:hyperlink w:anchor="grantee" w:history="1">
        <w:r w:rsidR="00FB3BC4" w:rsidRPr="00FB3BC4">
          <w:rPr>
            <w:rStyle w:val="Hyperlink"/>
          </w:rPr>
          <w:t>Grantee</w:t>
        </w:r>
      </w:hyperlink>
      <w:r w:rsidR="00FB3BC4">
        <w:t xml:space="preserve"> </w:t>
      </w:r>
      <w:r>
        <w:t xml:space="preserve">has discretion in developing its own appeals policies to the extent that such policies do not conflict with federal and/or state provisions as provided in this chapter, or as otherwise required. In addition, </w:t>
      </w:r>
      <w:r w:rsidR="00B47C0E">
        <w:t>Grantees</w:t>
      </w:r>
      <w:r>
        <w:t xml:space="preserve"> may use the </w:t>
      </w:r>
      <w:hyperlink w:anchor="agency" w:history="1">
        <w:r w:rsidR="00CA1528" w:rsidRPr="00D468D6">
          <w:rPr>
            <w:rStyle w:val="Hyperlink"/>
          </w:rPr>
          <w:t>Agency</w:t>
        </w:r>
      </w:hyperlink>
      <w:r w:rsidR="00CA1528">
        <w:rPr>
          <w:rStyle w:val="Hyperlink"/>
        </w:rPr>
        <w:t xml:space="preserve">’s </w:t>
      </w:r>
      <w:r>
        <w:t>a</w:t>
      </w:r>
      <w:bookmarkStart w:id="784" w:name="_Hlt58725502"/>
      <w:r>
        <w:t>p</w:t>
      </w:r>
      <w:bookmarkEnd w:id="784"/>
      <w:r>
        <w:t xml:space="preserve">peal policy codified at </w:t>
      </w:r>
      <w:r w:rsidR="006000B5" w:rsidRPr="00D72133">
        <w:t>40 TAC § 802.142</w:t>
      </w:r>
      <w:r>
        <w:rPr>
          <w:u w:val="single"/>
        </w:rPr>
        <w:t>,</w:t>
      </w:r>
      <w:r>
        <w:t xml:space="preserve"> as a model.</w:t>
      </w:r>
    </w:p>
    <w:p w14:paraId="3DA117AB" w14:textId="2856DEE6" w:rsidR="002A4CE1" w:rsidRDefault="00A80CEB" w:rsidP="00BD3226">
      <w:pPr>
        <w:pStyle w:val="Bold"/>
      </w:pPr>
      <w:r>
        <w:t>Reference</w:t>
      </w:r>
      <w:r w:rsidR="002A4CE1">
        <w:t>:</w:t>
      </w:r>
    </w:p>
    <w:p w14:paraId="4F47054C" w14:textId="3E4ABDEE" w:rsidR="002A4CE1" w:rsidRDefault="000A7BE6" w:rsidP="00722637">
      <w:pPr>
        <w:pStyle w:val="Bibliography"/>
      </w:pPr>
      <w:r>
        <w:t xml:space="preserve">OMB </w:t>
      </w:r>
      <w:r w:rsidR="00722637">
        <w:t>Uniform Guidance:  2 CFR § 200.342</w:t>
      </w:r>
    </w:p>
    <w:p w14:paraId="72A3145D" w14:textId="54652CA0" w:rsidR="002A4CE1" w:rsidRDefault="00722637" w:rsidP="005C6A9F">
      <w:pPr>
        <w:pStyle w:val="Bibliography"/>
        <w:rPr>
          <w:rStyle w:val="Hyperlink"/>
        </w:rPr>
      </w:pPr>
      <w:r>
        <w:t>TxGMS:  “Opportunities to Object, Hearings, and Appeals”</w:t>
      </w:r>
      <w:r w:rsidDel="00722637">
        <w:t xml:space="preserve"> </w:t>
      </w:r>
    </w:p>
    <w:p w14:paraId="7551393B" w14:textId="486DD5CF" w:rsidR="00EF091C" w:rsidRPr="00EA15CB" w:rsidRDefault="00EF091C" w:rsidP="00EF091C">
      <w:pPr>
        <w:pStyle w:val="Date"/>
      </w:pPr>
      <w:r>
        <w:t xml:space="preserve">Last Update:  </w:t>
      </w:r>
      <w:r w:rsidR="00722637">
        <w:t>October 1, 2023</w:t>
      </w:r>
    </w:p>
    <w:p w14:paraId="480D799B" w14:textId="77777777" w:rsidR="002A4CE1" w:rsidRPr="008F4C61" w:rsidRDefault="00D72133" w:rsidP="008F4C61">
      <w:pPr>
        <w:pStyle w:val="hyperlinkcenter"/>
      </w:pPr>
      <w:hyperlink w:anchor="twentyone_toc" w:history="1">
        <w:r w:rsidR="002A4CE1" w:rsidRPr="008F4C61">
          <w:rPr>
            <w:rStyle w:val="Hyperlink"/>
          </w:rPr>
          <w:t xml:space="preserve">Return to </w:t>
        </w:r>
        <w:bookmarkStart w:id="785" w:name="_Hlt58725585"/>
        <w:r w:rsidR="002A4CE1" w:rsidRPr="008F4C61">
          <w:rPr>
            <w:rStyle w:val="Hyperlink"/>
          </w:rPr>
          <w:t>C</w:t>
        </w:r>
        <w:bookmarkEnd w:id="785"/>
        <w:r w:rsidR="002A4CE1" w:rsidRPr="008F4C61">
          <w:rPr>
            <w:rStyle w:val="Hyperlink"/>
          </w:rPr>
          <w:t>hapter Table of Contents</w:t>
        </w:r>
      </w:hyperlink>
    </w:p>
    <w:p w14:paraId="4A4A341B" w14:textId="77777777" w:rsidR="0039186C" w:rsidRDefault="00D72133" w:rsidP="00322386">
      <w:pPr>
        <w:pStyle w:val="hyperlinkcenter"/>
        <w:rPr>
          <w:rStyle w:val="Hyperlink"/>
        </w:rPr>
        <w:sectPr w:rsidR="0039186C" w:rsidSect="005F77DB">
          <w:pgSz w:w="12240" w:h="15840" w:code="1"/>
          <w:pgMar w:top="1440" w:right="1440" w:bottom="1440" w:left="1440" w:header="720" w:footer="720" w:gutter="0"/>
          <w:cols w:space="720"/>
          <w:titlePg/>
          <w:docGrid w:linePitch="326"/>
        </w:sectPr>
      </w:pPr>
      <w:hyperlink w:anchor="toc" w:history="1">
        <w:r w:rsidR="002A4CE1" w:rsidRPr="00C95CA2">
          <w:rPr>
            <w:rStyle w:val="Hyperlink"/>
          </w:rPr>
          <w:t>Return to FMGC Table of Contents</w:t>
        </w:r>
        <w:bookmarkStart w:id="786" w:name="twentyone_three"/>
        <w:bookmarkEnd w:id="786"/>
      </w:hyperlink>
    </w:p>
    <w:p w14:paraId="04905541" w14:textId="77777777" w:rsidR="002A4CE1" w:rsidRDefault="00100BE9" w:rsidP="000E67CE">
      <w:pPr>
        <w:pStyle w:val="Heading2"/>
      </w:pPr>
      <w:bookmarkStart w:id="787" w:name="_Toc48919096"/>
      <w:r>
        <w:lastRenderedPageBreak/>
        <w:t>21.3 Termination</w:t>
      </w:r>
      <w:bookmarkEnd w:id="787"/>
    </w:p>
    <w:p w14:paraId="627251B0" w14:textId="77777777" w:rsidR="003250D0" w:rsidRDefault="003250D0" w:rsidP="00100BE9">
      <w:pPr>
        <w:rPr>
          <w:rStyle w:val="IntenseEmphasis"/>
        </w:rPr>
      </w:pPr>
      <w:r>
        <w:rPr>
          <w:rStyle w:val="IntenseEmphasis"/>
        </w:rPr>
        <w:t>Policy:</w:t>
      </w:r>
    </w:p>
    <w:p w14:paraId="3023510B" w14:textId="5C537447" w:rsidR="002A4CE1" w:rsidRPr="00100BE9" w:rsidRDefault="002A4CE1" w:rsidP="00100BE9">
      <w:pPr>
        <w:rPr>
          <w:rStyle w:val="IntenseEmphasis"/>
        </w:rPr>
      </w:pPr>
      <w:r w:rsidRPr="00100BE9">
        <w:rPr>
          <w:rStyle w:val="IntenseEmphasis"/>
        </w:rPr>
        <w:t xml:space="preserve">If the </w:t>
      </w:r>
      <w:r w:rsidR="00C22DC3">
        <w:rPr>
          <w:rStyle w:val="IntenseEmphasis"/>
        </w:rPr>
        <w:t xml:space="preserve">Grantee </w:t>
      </w:r>
      <w:r w:rsidRPr="00100BE9">
        <w:rPr>
          <w:rStyle w:val="IntenseEmphasis"/>
        </w:rPr>
        <w:t xml:space="preserve">or </w:t>
      </w:r>
      <w:r w:rsidR="003250D0">
        <w:rPr>
          <w:rStyle w:val="IntenseEmphasis"/>
        </w:rPr>
        <w:t>subgrantee (subrecipient)</w:t>
      </w:r>
      <w:r w:rsidRPr="00100BE9">
        <w:rPr>
          <w:rStyle w:val="IntenseEmphasis"/>
        </w:rPr>
        <w:t xml:space="preserve"> elect</w:t>
      </w:r>
      <w:r w:rsidR="006208D1">
        <w:rPr>
          <w:rStyle w:val="IntenseEmphasis"/>
        </w:rPr>
        <w:t>s</w:t>
      </w:r>
      <w:r w:rsidRPr="00100BE9">
        <w:rPr>
          <w:rStyle w:val="IntenseEmphasis"/>
        </w:rPr>
        <w:t xml:space="preserve"> to terminate an award, closeout and other settlement requirements must be considered in the termination of the award.</w:t>
      </w:r>
    </w:p>
    <w:p w14:paraId="2721D089" w14:textId="3B95A8BA" w:rsidR="00435F36" w:rsidRDefault="00435F36" w:rsidP="00213D6C">
      <w:r>
        <w:t>This Section addresses reasons for termination, termination notice, and related closeout and continuing responsibilities.</w:t>
      </w:r>
    </w:p>
    <w:p w14:paraId="2B73C790" w14:textId="1D1F26A9" w:rsidR="00435F36" w:rsidRDefault="00435F36" w:rsidP="00D72133">
      <w:pPr>
        <w:pStyle w:val="Heading3"/>
      </w:pPr>
      <w:r>
        <w:t>Termination Reasons</w:t>
      </w:r>
    </w:p>
    <w:p w14:paraId="62C11240" w14:textId="74423839" w:rsidR="00213D6C" w:rsidRDefault="002B1B8A" w:rsidP="00213D6C">
      <w:r>
        <w:t xml:space="preserve">The </w:t>
      </w:r>
      <w:hyperlink w:anchor="uniformguidance" w:history="1">
        <w:r w:rsidRPr="00391CE5">
          <w:rPr>
            <w:rStyle w:val="Hyperlink"/>
          </w:rPr>
          <w:t>Uniform Guidance</w:t>
        </w:r>
      </w:hyperlink>
      <w:r>
        <w:t xml:space="preserve"> and </w:t>
      </w:r>
      <w:hyperlink w:anchor="txgms" w:history="1">
        <w:r w:rsidR="00391CE5" w:rsidRPr="00391CE5">
          <w:rPr>
            <w:rStyle w:val="Hyperlink"/>
          </w:rPr>
          <w:t>Texas Grant Management Standards (</w:t>
        </w:r>
        <w:r w:rsidRPr="00391CE5">
          <w:rPr>
            <w:rStyle w:val="Hyperlink"/>
          </w:rPr>
          <w:t>TxGMS</w:t>
        </w:r>
        <w:r w:rsidR="00391CE5" w:rsidRPr="00391CE5">
          <w:rPr>
            <w:rStyle w:val="Hyperlink"/>
          </w:rPr>
          <w:t>)</w:t>
        </w:r>
      </w:hyperlink>
      <w:r>
        <w:t xml:space="preserve"> </w:t>
      </w:r>
      <w:r w:rsidR="00487D57">
        <w:t>provide</w:t>
      </w:r>
      <w:r>
        <w:t xml:space="preserve"> that a</w:t>
      </w:r>
      <w:r w:rsidR="00213D6C">
        <w:t xml:space="preserve"> </w:t>
      </w:r>
      <w:hyperlink w:anchor="subgrant" w:history="1">
        <w:r w:rsidR="00213D6C" w:rsidRPr="00391CE5">
          <w:rPr>
            <w:rStyle w:val="Hyperlink"/>
          </w:rPr>
          <w:t>subgrant</w:t>
        </w:r>
      </w:hyperlink>
      <w:r w:rsidR="00213D6C">
        <w:t xml:space="preserve"> may be </w:t>
      </w:r>
      <w:hyperlink w:anchor="termination" w:history="1">
        <w:r w:rsidR="00213D6C" w:rsidRPr="00391CE5">
          <w:rPr>
            <w:rStyle w:val="Hyperlink"/>
          </w:rPr>
          <w:t>terminated</w:t>
        </w:r>
      </w:hyperlink>
      <w:r w:rsidR="00213D6C">
        <w:t xml:space="preserve"> in whole or part as follows:</w:t>
      </w:r>
    </w:p>
    <w:p w14:paraId="2866268F" w14:textId="1EFE8575" w:rsidR="00213D6C" w:rsidRDefault="00213D6C" w:rsidP="00213D6C">
      <w:pPr>
        <w:pStyle w:val="ListParagraph"/>
        <w:numPr>
          <w:ilvl w:val="0"/>
          <w:numId w:val="8"/>
        </w:numPr>
      </w:pPr>
      <w:r>
        <w:t xml:space="preserve">By the </w:t>
      </w:r>
      <w:hyperlink w:anchor="grantee" w:history="1">
        <w:r w:rsidRPr="00391CE5">
          <w:rPr>
            <w:rStyle w:val="Hyperlink"/>
          </w:rPr>
          <w:t>Grantee</w:t>
        </w:r>
      </w:hyperlink>
      <w:r>
        <w:t xml:space="preserve">, if the </w:t>
      </w:r>
      <w:hyperlink w:anchor="subgrantee" w:history="1">
        <w:r w:rsidRPr="00391CE5">
          <w:rPr>
            <w:rStyle w:val="Hyperlink"/>
          </w:rPr>
          <w:t>subgrantee (subrecipient)</w:t>
        </w:r>
      </w:hyperlink>
      <w:r>
        <w:t xml:space="preserve"> fails to comply with the terms and conditions of the subgrant;</w:t>
      </w:r>
    </w:p>
    <w:p w14:paraId="5CADC581" w14:textId="19B372CA" w:rsidR="00213D6C" w:rsidRDefault="00213D6C" w:rsidP="00213D6C">
      <w:pPr>
        <w:pStyle w:val="ListParagraph"/>
        <w:numPr>
          <w:ilvl w:val="0"/>
          <w:numId w:val="8"/>
        </w:numPr>
      </w:pPr>
      <w:r>
        <w:t>By the Grantee</w:t>
      </w:r>
      <w:r w:rsidR="0057719F">
        <w:t>, to the greatest extent authorized by law, if a subgrant no longer effectuates the program goals or agency priorities</w:t>
      </w:r>
      <w:r w:rsidR="002B1B8A">
        <w:t xml:space="preserve"> (Uniform Guidance)</w:t>
      </w:r>
      <w:r w:rsidR="0057719F">
        <w:t>;</w:t>
      </w:r>
    </w:p>
    <w:p w14:paraId="3C48F51F" w14:textId="50DFD1E2" w:rsidR="0057719F" w:rsidRDefault="0057719F" w:rsidP="00213D6C">
      <w:pPr>
        <w:pStyle w:val="ListParagraph"/>
        <w:numPr>
          <w:ilvl w:val="0"/>
          <w:numId w:val="8"/>
        </w:numPr>
      </w:pPr>
      <w:r>
        <w:t xml:space="preserve">By the Grantee, with the consent of the subgrantee, in which case the two parties must agree upon the </w:t>
      </w:r>
      <w:r w:rsidR="00391CE5" w:rsidRPr="00D72133">
        <w:t>termination</w:t>
      </w:r>
      <w:r>
        <w:t xml:space="preserve"> conditions, including the effective date and, in the case of partial termination, the portion to be terminated;</w:t>
      </w:r>
    </w:p>
    <w:p w14:paraId="7C9B614D" w14:textId="7EACE354" w:rsidR="0057719F" w:rsidRDefault="0057719F" w:rsidP="00213D6C">
      <w:pPr>
        <w:pStyle w:val="ListParagraph"/>
        <w:numPr>
          <w:ilvl w:val="0"/>
          <w:numId w:val="8"/>
        </w:numPr>
      </w:pPr>
      <w:r>
        <w:t xml:space="preserve">By the subgrantee, upon sending the Grantee written notification setting forth the reasons for such termination, the effective date, and, in the case of partial termination, the portion to be terminated (however, if the Grantee determines in the case of partial termination that the reduced or modified portion of the subgrant will not accomplish the purposes for which the federal or state award was made, the Grantee may terminate the subgrant in its entirety); or </w:t>
      </w:r>
    </w:p>
    <w:p w14:paraId="1505A399" w14:textId="25A535E8" w:rsidR="002B1B8A" w:rsidRDefault="0057719F" w:rsidP="00213D6C">
      <w:pPr>
        <w:pStyle w:val="ListParagraph"/>
        <w:numPr>
          <w:ilvl w:val="0"/>
          <w:numId w:val="8"/>
        </w:numPr>
      </w:pPr>
      <w:r>
        <w:t>By the Grantee pursuant to termination provisions included in the subgrant</w:t>
      </w:r>
      <w:r w:rsidR="002B1B8A">
        <w:t xml:space="preserve"> (Uniform Guidance); or</w:t>
      </w:r>
      <w:r w:rsidR="00391CE5">
        <w:t xml:space="preserve"> for cause or convenience (TxGMS).</w:t>
      </w:r>
    </w:p>
    <w:p w14:paraId="04025914" w14:textId="188BE6A5" w:rsidR="00435F36" w:rsidRDefault="00435F36" w:rsidP="00D72133">
      <w:pPr>
        <w:pStyle w:val="Heading3"/>
      </w:pPr>
      <w:r>
        <w:t>Closeout &amp; Continuing Responsibilities</w:t>
      </w:r>
    </w:p>
    <w:p w14:paraId="05BAB41C" w14:textId="307B4492" w:rsidR="00213D6C" w:rsidRDefault="00213D6C" w:rsidP="00B22C47">
      <w:r>
        <w:t xml:space="preserve">When a </w:t>
      </w:r>
      <w:r w:rsidR="003E4B30">
        <w:t xml:space="preserve">subgrant </w:t>
      </w:r>
      <w:r>
        <w:t xml:space="preserve">is terminated or partially terminated, both the </w:t>
      </w:r>
      <w:r w:rsidR="003E4B30">
        <w:t>Grantee and the subgrantee</w:t>
      </w:r>
      <w:r>
        <w:t xml:space="preserve"> remain responsible for compliance with the requirements </w:t>
      </w:r>
      <w:r w:rsidR="002B1B8A">
        <w:t xml:space="preserve">for closeout of the subgrant, post-closeout adjustments, and the responsibilities </w:t>
      </w:r>
      <w:r w:rsidR="00B22C47">
        <w:t>that continue under the grant.</w:t>
      </w:r>
      <w:r w:rsidR="00487D57">
        <w:t xml:space="preserve">  </w:t>
      </w:r>
      <w:r w:rsidR="00B22C47">
        <w:t xml:space="preserve">For </w:t>
      </w:r>
      <w:hyperlink w:anchor="federalaward" w:history="1">
        <w:r w:rsidR="00B22C47" w:rsidRPr="00391CE5">
          <w:rPr>
            <w:rStyle w:val="Hyperlink"/>
          </w:rPr>
          <w:t>federal awards</w:t>
        </w:r>
      </w:hyperlink>
      <w:r w:rsidR="00B22C47">
        <w:t xml:space="preserve">, refer to 2 CFR §§ 200.344 and 200.345 in </w:t>
      </w:r>
      <w:r w:rsidR="00391CE5">
        <w:t xml:space="preserve">the </w:t>
      </w:r>
      <w:r w:rsidR="00B22C47">
        <w:t xml:space="preserve">Uniform Guidance.  For </w:t>
      </w:r>
      <w:hyperlink w:anchor="stateaward" w:history="1">
        <w:r w:rsidR="00B22C47" w:rsidRPr="00391CE5">
          <w:rPr>
            <w:rStyle w:val="Hyperlink"/>
          </w:rPr>
          <w:t>state awards</w:t>
        </w:r>
      </w:hyperlink>
      <w:r w:rsidR="00B22C47">
        <w:t>, refer to “Closeouts”, “Post-Closeout Adjustments,” and “Continuing Responsibilities” in TxGMS</w:t>
      </w:r>
      <w:r>
        <w:t>.</w:t>
      </w:r>
    </w:p>
    <w:p w14:paraId="1DE97BEB" w14:textId="3416CB16" w:rsidR="00435F36" w:rsidRDefault="00435F36" w:rsidP="00D72133">
      <w:pPr>
        <w:pStyle w:val="Heading3"/>
      </w:pPr>
      <w:r>
        <w:lastRenderedPageBreak/>
        <w:t>Notice of Termination</w:t>
      </w:r>
    </w:p>
    <w:p w14:paraId="17558660" w14:textId="35A534DB" w:rsidR="00B22C47" w:rsidRDefault="002B1B8A" w:rsidP="00B22C47">
      <w:r>
        <w:t xml:space="preserve">Uniform Guidance and TxGMS </w:t>
      </w:r>
      <w:r w:rsidR="00B22C47">
        <w:t>also include requirements pertaining to notifications of termination.  If the subgrant is being terminated by the Grantee the Grantee must provide the subgrantee a notice of termination.</w:t>
      </w:r>
    </w:p>
    <w:p w14:paraId="0B769104" w14:textId="6A1A710A" w:rsidR="002A4CE1" w:rsidRDefault="00A80CEB" w:rsidP="00BD3226">
      <w:pPr>
        <w:pStyle w:val="Bold"/>
      </w:pPr>
      <w:r>
        <w:t>Reference</w:t>
      </w:r>
      <w:r w:rsidR="002A4CE1">
        <w:t>:</w:t>
      </w:r>
    </w:p>
    <w:p w14:paraId="49EC0D07" w14:textId="370CE29F" w:rsidR="005C6A9F" w:rsidRDefault="000A7BE6" w:rsidP="00487D8A">
      <w:pPr>
        <w:pStyle w:val="Bibliography"/>
      </w:pPr>
      <w:r>
        <w:t xml:space="preserve">OMB </w:t>
      </w:r>
      <w:r w:rsidR="00487D8A">
        <w:t>Uniform Guidance:  2 CFR §</w:t>
      </w:r>
      <w:r w:rsidR="00B22C47">
        <w:t>§</w:t>
      </w:r>
      <w:r w:rsidR="00487D8A">
        <w:t xml:space="preserve"> 200.340</w:t>
      </w:r>
      <w:r w:rsidR="00B22C47">
        <w:t xml:space="preserve"> and 200.341</w:t>
      </w:r>
    </w:p>
    <w:p w14:paraId="7FBCA107" w14:textId="045EAF41" w:rsidR="002A4CE1" w:rsidRDefault="00487D8A" w:rsidP="005C6A9F">
      <w:pPr>
        <w:pStyle w:val="Bibliography"/>
      </w:pPr>
      <w:r>
        <w:t>TxGMS:  “Termination”</w:t>
      </w:r>
      <w:r w:rsidR="00B22C47">
        <w:t xml:space="preserve"> and “Notification of Termination Requirement”</w:t>
      </w:r>
    </w:p>
    <w:p w14:paraId="027A816F" w14:textId="3F75FAA6" w:rsidR="00EF091C" w:rsidRPr="00EA15CB" w:rsidRDefault="00EF091C" w:rsidP="00EF091C">
      <w:pPr>
        <w:pStyle w:val="Date"/>
      </w:pPr>
      <w:r>
        <w:t xml:space="preserve">Last Update:  </w:t>
      </w:r>
      <w:r w:rsidR="00487D8A">
        <w:t>October 1, 2023</w:t>
      </w:r>
    </w:p>
    <w:p w14:paraId="30C4246A" w14:textId="77777777" w:rsidR="002A4CE1" w:rsidRPr="00083E39" w:rsidRDefault="00D72133" w:rsidP="00100BE9">
      <w:pPr>
        <w:pStyle w:val="hyperlinkcenter"/>
      </w:pPr>
      <w:hyperlink w:anchor="twentyone_toc" w:history="1">
        <w:r w:rsidR="002A4CE1" w:rsidRPr="00083E39">
          <w:rPr>
            <w:rStyle w:val="Hyperlink"/>
          </w:rPr>
          <w:t>Return to Chapter Ta</w:t>
        </w:r>
        <w:bookmarkStart w:id="788" w:name="_Hlt58725577"/>
        <w:r w:rsidR="002A4CE1" w:rsidRPr="00083E39">
          <w:rPr>
            <w:rStyle w:val="Hyperlink"/>
          </w:rPr>
          <w:t>b</w:t>
        </w:r>
        <w:bookmarkEnd w:id="788"/>
        <w:r w:rsidR="002A4CE1" w:rsidRPr="00083E39">
          <w:rPr>
            <w:rStyle w:val="Hyperlink"/>
          </w:rPr>
          <w:t>le of Contents</w:t>
        </w:r>
      </w:hyperlink>
    </w:p>
    <w:p w14:paraId="6FB5CCFA" w14:textId="77777777" w:rsidR="009A6EDC" w:rsidRDefault="00D72133" w:rsidP="00100BE9">
      <w:pPr>
        <w:pStyle w:val="hyperlinkcenter"/>
        <w:rPr>
          <w:rStyle w:val="Hyperlink"/>
        </w:rPr>
        <w:sectPr w:rsidR="009A6EDC" w:rsidSect="005F77DB">
          <w:pgSz w:w="12240" w:h="15840" w:code="1"/>
          <w:pgMar w:top="1440" w:right="1440" w:bottom="1440" w:left="1440" w:header="720" w:footer="720" w:gutter="0"/>
          <w:cols w:space="720"/>
          <w:titlePg/>
          <w:docGrid w:linePitch="326"/>
        </w:sectPr>
      </w:pPr>
      <w:hyperlink w:anchor="toc" w:history="1">
        <w:r w:rsidR="002A4CE1" w:rsidRPr="00083E39">
          <w:rPr>
            <w:rStyle w:val="Hyperlink"/>
          </w:rPr>
          <w:t>Return to FMGC Table of Content</w:t>
        </w:r>
        <w:bookmarkStart w:id="789" w:name="_Hlt54057060"/>
        <w:bookmarkEnd w:id="789"/>
      </w:hyperlink>
    </w:p>
    <w:p w14:paraId="2C8574D4" w14:textId="77777777" w:rsidR="005F77DB" w:rsidRDefault="006320A0" w:rsidP="007941B3">
      <w:pPr>
        <w:pStyle w:val="Appendix"/>
      </w:pPr>
      <w:r w:rsidRPr="007941B3">
        <w:lastRenderedPageBreak/>
        <w:t>Appendix A:  Glossary</w:t>
      </w:r>
    </w:p>
    <w:p w14:paraId="16DFB2F9" w14:textId="77777777" w:rsidR="005F77DB" w:rsidRDefault="005F77DB" w:rsidP="005F77DB">
      <w:pPr>
        <w:rPr>
          <w:sz w:val="40"/>
        </w:rPr>
      </w:pPr>
      <w:r>
        <w:br w:type="page"/>
      </w:r>
    </w:p>
    <w:p w14:paraId="1EE1B8A6" w14:textId="77777777" w:rsidR="00CB2DEA" w:rsidRDefault="00C86DF2" w:rsidP="00CB2DEA">
      <w:pPr>
        <w:pStyle w:val="Heading1"/>
      </w:pPr>
      <w:bookmarkStart w:id="790" w:name="_Hlt107634654"/>
      <w:bookmarkStart w:id="791" w:name="app_a"/>
      <w:bookmarkStart w:id="792" w:name="_Appendix_A_"/>
      <w:bookmarkStart w:id="793" w:name="_Toc144791741"/>
      <w:bookmarkEnd w:id="790"/>
      <w:bookmarkEnd w:id="791"/>
      <w:bookmarkEnd w:id="792"/>
      <w:r>
        <w:lastRenderedPageBreak/>
        <w:t>Appendix A</w:t>
      </w:r>
      <w:r w:rsidR="00CB2DEA">
        <w:t xml:space="preserve"> </w:t>
      </w:r>
      <w:r>
        <w:t xml:space="preserve"> </w:t>
      </w:r>
      <w:r w:rsidR="00CB2DEA">
        <w:t>Glossary</w:t>
      </w:r>
      <w:bookmarkEnd w:id="793"/>
    </w:p>
    <w:p w14:paraId="54758900" w14:textId="77777777" w:rsidR="001C3814" w:rsidRDefault="001C3814" w:rsidP="00CB4214">
      <w:pPr>
        <w:pStyle w:val="Bold"/>
      </w:pPr>
      <w:r>
        <w:t>NOTE:  The following definitions clarify the meaning and usage</w:t>
      </w:r>
      <w:r w:rsidR="0024023A">
        <w:t>s</w:t>
      </w:r>
      <w:r>
        <w:t xml:space="preserve"> of various terms used in the Financial Manual for Grants and Contracts and are applicable and binding for that purpose.  Unless a specific legal authority is cited, they are not intended to be definitions for legal or general use.</w:t>
      </w:r>
    </w:p>
    <w:p w14:paraId="3C15B6E4" w14:textId="77777777" w:rsidR="00FE1E97" w:rsidRPr="0069518B" w:rsidRDefault="001C3814" w:rsidP="0069518B">
      <w:pPr>
        <w:pStyle w:val="Heading2"/>
      </w:pPr>
      <w:bookmarkStart w:id="794" w:name="acquisitioncost"/>
      <w:bookmarkStart w:id="795" w:name="_Acquisition_Cost"/>
      <w:bookmarkEnd w:id="794"/>
      <w:bookmarkEnd w:id="795"/>
      <w:r w:rsidRPr="0069518B">
        <w:t>Acquisition Cost</w:t>
      </w:r>
    </w:p>
    <w:p w14:paraId="28162644" w14:textId="1A12CE81" w:rsidR="001C3814" w:rsidRDefault="00FE1E97" w:rsidP="00FE1E97">
      <w:r>
        <w:t>T</w:t>
      </w:r>
      <w:r w:rsidR="001C3814">
        <w:t xml:space="preserve">he cost of the asset including the cost to </w:t>
      </w:r>
      <w:r w:rsidR="00DB4108">
        <w:t>ready the asset for its intended use</w:t>
      </w:r>
      <w:r w:rsidR="001C3814">
        <w:t xml:space="preserve">. </w:t>
      </w:r>
      <w:r w:rsidR="000E4878">
        <w:t xml:space="preserve"> </w:t>
      </w:r>
      <w:r w:rsidR="001C3814">
        <w:t xml:space="preserve">Acquisition cost for </w:t>
      </w:r>
      <w:hyperlink w:anchor="equipment" w:history="1">
        <w:r w:rsidR="001C3814" w:rsidRPr="00404FAA">
          <w:rPr>
            <w:rStyle w:val="Hyperlink"/>
          </w:rPr>
          <w:t>equipment</w:t>
        </w:r>
      </w:hyperlink>
      <w:r w:rsidR="001C3814">
        <w:t xml:space="preserve"> means the net invoice price of the equipment, including the cost of any modifications, attachments, accessories, or auxiliary apparatus necessary to make it usable for the purpose for which it was acquired. </w:t>
      </w:r>
      <w:r w:rsidR="000E4878">
        <w:t xml:space="preserve"> </w:t>
      </w:r>
      <w:r w:rsidR="00DB4108">
        <w:t xml:space="preserve">Acquisition cost for software includes those development costs capitalized in accordance with </w:t>
      </w:r>
      <w:hyperlink w:anchor="generallyacceptedaccountingprinciples" w:history="1">
        <w:r w:rsidR="00DB4108" w:rsidRPr="00C67967">
          <w:rPr>
            <w:rStyle w:val="Hyperlink"/>
          </w:rPr>
          <w:t>Generally Accepted Accounting Principles (GAAP)</w:t>
        </w:r>
      </w:hyperlink>
      <w:r w:rsidR="00DB4108">
        <w:t xml:space="preserve">.  </w:t>
      </w:r>
      <w:r w:rsidR="001C3814">
        <w:t>Ancillary charges, such as taxes, duty, protective in transit insurance, freight, and installation may be included in, or excluded from</w:t>
      </w:r>
      <w:r w:rsidR="00DB4108">
        <w:t xml:space="preserve"> the acquisition </w:t>
      </w:r>
      <w:r w:rsidR="001C3814">
        <w:t xml:space="preserve">cost in accordance with the </w:t>
      </w:r>
      <w:r w:rsidR="00DB4108">
        <w:t xml:space="preserve">Grantee’s </w:t>
      </w:r>
      <w:r w:rsidR="001C3814">
        <w:t xml:space="preserve">regular accounting practices. </w:t>
      </w:r>
    </w:p>
    <w:p w14:paraId="74C6C595" w14:textId="77777777" w:rsidR="00FE1E97" w:rsidRPr="0069518B" w:rsidRDefault="001C3814" w:rsidP="0069518B">
      <w:pPr>
        <w:pStyle w:val="Heading2"/>
      </w:pPr>
      <w:bookmarkStart w:id="796" w:name="acquisitiondate"/>
      <w:bookmarkStart w:id="797" w:name="_Acquisition_Date"/>
      <w:bookmarkEnd w:id="796"/>
      <w:bookmarkEnd w:id="797"/>
      <w:r w:rsidRPr="0069518B">
        <w:t>Acquisition Date</w:t>
      </w:r>
    </w:p>
    <w:p w14:paraId="0896DEE4" w14:textId="42AA7FFB" w:rsidR="001C3814" w:rsidRDefault="00FE1E97" w:rsidP="00FE1E97">
      <w:r>
        <w:t>T</w:t>
      </w:r>
      <w:r w:rsidR="001C3814">
        <w:t xml:space="preserve">he date that final acquisition is complete and title vests in the </w:t>
      </w:r>
      <w:hyperlink w:anchor="grantee" w:history="1">
        <w:r w:rsidR="00DB4108" w:rsidRPr="00011F36">
          <w:rPr>
            <w:rStyle w:val="Hyperlink"/>
          </w:rPr>
          <w:t>Grantee</w:t>
        </w:r>
      </w:hyperlink>
      <w:r w:rsidR="001C3814">
        <w:t xml:space="preserve">; or the date federal or state property transfers title to the </w:t>
      </w:r>
      <w:r w:rsidR="00DB4108">
        <w:t>Grantee</w:t>
      </w:r>
      <w:r w:rsidR="001C3814">
        <w:t xml:space="preserve">. </w:t>
      </w:r>
      <w:r w:rsidR="000E4878">
        <w:t xml:space="preserve"> </w:t>
      </w:r>
      <w:r w:rsidR="001C3814">
        <w:t xml:space="preserve">When used in terms of maintaining the master property list, it may also be used to refer to the date the </w:t>
      </w:r>
      <w:r w:rsidR="00C22DC3">
        <w:t xml:space="preserve">Grantee </w:t>
      </w:r>
      <w:r w:rsidR="001C3814">
        <w:t>receives loaned property from the federal or state government.</w:t>
      </w:r>
    </w:p>
    <w:p w14:paraId="13B02D85" w14:textId="55452F08" w:rsidR="004F510A" w:rsidRDefault="004F510A" w:rsidP="00FE1E97">
      <w:pPr>
        <w:pStyle w:val="Heading2"/>
      </w:pPr>
      <w:bookmarkStart w:id="798" w:name="_Agency"/>
      <w:bookmarkStart w:id="799" w:name="advertisingcosts"/>
      <w:bookmarkEnd w:id="798"/>
      <w:bookmarkEnd w:id="799"/>
      <w:r>
        <w:t>Advertising Costs</w:t>
      </w:r>
    </w:p>
    <w:p w14:paraId="5A2A2597" w14:textId="565AE6C3" w:rsidR="004F510A" w:rsidRPr="004F510A" w:rsidRDefault="004F510A" w:rsidP="005B482E">
      <w:r>
        <w:t xml:space="preserve">As used in </w:t>
      </w:r>
      <w:hyperlink w:anchor="eight_3_2" w:history="1">
        <w:r w:rsidR="00011F36" w:rsidRPr="00011F36">
          <w:rPr>
            <w:rStyle w:val="Hyperlink"/>
          </w:rPr>
          <w:t>Section 8.3.2</w:t>
        </w:r>
        <w:r w:rsidRPr="00011F36">
          <w:rPr>
            <w:rStyle w:val="Hyperlink"/>
          </w:rPr>
          <w:t xml:space="preserve"> </w:t>
        </w:r>
        <w:r w:rsidR="00011F36" w:rsidRPr="00011F36">
          <w:rPr>
            <w:rStyle w:val="Hyperlink"/>
          </w:rPr>
          <w:t>Advertising and Public Relations Costs</w:t>
        </w:r>
      </w:hyperlink>
      <w:r w:rsidR="00011F36">
        <w:t>, in</w:t>
      </w:r>
      <w:r>
        <w:t xml:space="preserve"> this manual, the </w:t>
      </w:r>
      <w:hyperlink w:anchor="uniformguidance" w:history="1">
        <w:r w:rsidRPr="00011F36">
          <w:rPr>
            <w:rStyle w:val="Hyperlink"/>
          </w:rPr>
          <w:t>Uniform Guidance</w:t>
        </w:r>
      </w:hyperlink>
      <w:r>
        <w:t xml:space="preserve"> and </w:t>
      </w:r>
      <w:hyperlink w:anchor="txgms" w:history="1">
        <w:r w:rsidRPr="00011F36">
          <w:rPr>
            <w:rStyle w:val="Hyperlink"/>
          </w:rPr>
          <w:t>TxGMS</w:t>
        </w:r>
      </w:hyperlink>
      <w:r>
        <w:t xml:space="preserve"> define advertising costs to mean the costs of advertising media and corollary administrative costs.  Advertising media include magazines, newspapers, radio and television, direct mail, exhibits, electronic or computer transmittals, and the like.</w:t>
      </w:r>
    </w:p>
    <w:p w14:paraId="1EF18AC0" w14:textId="47D2A392" w:rsidR="00FE1E97" w:rsidRDefault="001C3814" w:rsidP="00FE1E97">
      <w:pPr>
        <w:pStyle w:val="Heading2"/>
      </w:pPr>
      <w:bookmarkStart w:id="800" w:name="agency"/>
      <w:bookmarkEnd w:id="800"/>
      <w:r>
        <w:t>Agency</w:t>
      </w:r>
      <w:r w:rsidR="00B73D00">
        <w:t xml:space="preserve"> (TWC)</w:t>
      </w:r>
    </w:p>
    <w:p w14:paraId="3364AAE3" w14:textId="77777777" w:rsidR="001C3814" w:rsidRDefault="00FE1E97" w:rsidP="00FE1E97">
      <w:r>
        <w:t>R</w:t>
      </w:r>
      <w:r w:rsidR="001C3814">
        <w:t>efers to the staff and departments of the Texas Workforce Commission.</w:t>
      </w:r>
    </w:p>
    <w:p w14:paraId="4A850E1C" w14:textId="77777777" w:rsidR="00FE1E97" w:rsidRDefault="001C3814" w:rsidP="00FE1E97">
      <w:pPr>
        <w:pStyle w:val="Heading2"/>
      </w:pPr>
      <w:bookmarkStart w:id="801" w:name="aggregatecost"/>
      <w:bookmarkStart w:id="802" w:name="_Aggregate_cost"/>
      <w:bookmarkStart w:id="803" w:name="allocable"/>
      <w:bookmarkStart w:id="804" w:name="_Allocable"/>
      <w:bookmarkEnd w:id="801"/>
      <w:bookmarkEnd w:id="802"/>
      <w:bookmarkEnd w:id="803"/>
      <w:bookmarkEnd w:id="804"/>
      <w:r>
        <w:t>Allocable</w:t>
      </w:r>
    </w:p>
    <w:p w14:paraId="6D7B333E" w14:textId="67FD7076" w:rsidR="001C3814" w:rsidRDefault="00DB4108" w:rsidP="00FE1E97">
      <w:r>
        <w:t>A c</w:t>
      </w:r>
      <w:r w:rsidR="001C3814">
        <w:t xml:space="preserve">ost is allocable to a particular </w:t>
      </w:r>
      <w:r>
        <w:t xml:space="preserve">grant award or other </w:t>
      </w:r>
      <w:hyperlink w:anchor="costobjective" w:history="1">
        <w:r w:rsidR="001C3814" w:rsidRPr="00011F36">
          <w:rPr>
            <w:rStyle w:val="Hyperlink"/>
          </w:rPr>
          <w:t>cost objective</w:t>
        </w:r>
      </w:hyperlink>
      <w:r w:rsidR="001C3814">
        <w:t xml:space="preserve"> if the goods or services involved are chargeable or assignable to </w:t>
      </w:r>
      <w:r>
        <w:t>that grant award or</w:t>
      </w:r>
      <w:r w:rsidR="001C3814">
        <w:t xml:space="preserve"> cost objective in accordance with the relative benefits received</w:t>
      </w:r>
      <w:r>
        <w:t>.</w:t>
      </w:r>
      <w:r w:rsidR="001C3814">
        <w:t xml:space="preserve"> </w:t>
      </w:r>
      <w:r w:rsidR="007250EB">
        <w:t xml:space="preserve"> This standard is met if the cost is incurred specifically for the grant award; benefits both the grant award and other work of the </w:t>
      </w:r>
      <w:hyperlink w:anchor="grantee" w:history="1">
        <w:r w:rsidR="007250EB" w:rsidRPr="00011F36">
          <w:rPr>
            <w:rStyle w:val="Hyperlink"/>
          </w:rPr>
          <w:t>Grantee</w:t>
        </w:r>
      </w:hyperlink>
      <w:r w:rsidR="007250EB">
        <w:t xml:space="preserve"> and can be distributed in </w:t>
      </w:r>
      <w:r w:rsidR="007250EB">
        <w:lastRenderedPageBreak/>
        <w:t xml:space="preserve">proportions that may be approximated using reasonable methods; and is necessary to the overall operation of the Grantee and is assignable in part to the grant award in accordance with the cost principles in the </w:t>
      </w:r>
      <w:hyperlink w:anchor="uniformguidance" w:history="1">
        <w:r w:rsidR="007250EB" w:rsidRPr="00011F36">
          <w:rPr>
            <w:rStyle w:val="Hyperlink"/>
          </w:rPr>
          <w:t>Uniform Guidance</w:t>
        </w:r>
      </w:hyperlink>
      <w:r w:rsidR="007250EB">
        <w:t xml:space="preserve"> or </w:t>
      </w:r>
      <w:hyperlink w:anchor="txgms" w:history="1">
        <w:r w:rsidR="007250EB" w:rsidRPr="00011F36">
          <w:rPr>
            <w:rStyle w:val="Hyperlink"/>
          </w:rPr>
          <w:t>TxGMS</w:t>
        </w:r>
      </w:hyperlink>
      <w:r w:rsidR="007250EB">
        <w:t xml:space="preserve">, as applicable. </w:t>
      </w:r>
      <w:r w:rsidR="00011F36">
        <w:t xml:space="preserve"> </w:t>
      </w:r>
      <w:r w:rsidR="007250EB">
        <w:t>T</w:t>
      </w:r>
      <w:r w:rsidR="001C3814">
        <w:t xml:space="preserve">his applies whether the cost is </w:t>
      </w:r>
      <w:r w:rsidR="00011F36">
        <w:t xml:space="preserve">a </w:t>
      </w:r>
      <w:hyperlink w:anchor="directcost" w:history="1">
        <w:r w:rsidR="001C3814" w:rsidRPr="00011F36">
          <w:rPr>
            <w:rStyle w:val="Hyperlink"/>
          </w:rPr>
          <w:t xml:space="preserve">direct </w:t>
        </w:r>
        <w:r w:rsidR="00011F36" w:rsidRPr="00011F36">
          <w:rPr>
            <w:rStyle w:val="Hyperlink"/>
          </w:rPr>
          <w:t>cost</w:t>
        </w:r>
      </w:hyperlink>
      <w:r w:rsidR="00011F36">
        <w:t xml:space="preserve"> </w:t>
      </w:r>
      <w:r w:rsidR="001C3814">
        <w:t xml:space="preserve">or </w:t>
      </w:r>
      <w:hyperlink w:anchor="indirectcost" w:history="1">
        <w:r w:rsidR="001C3814" w:rsidRPr="00011F36">
          <w:rPr>
            <w:rStyle w:val="Hyperlink"/>
          </w:rPr>
          <w:t>indirect</w:t>
        </w:r>
        <w:r w:rsidR="00011F36" w:rsidRPr="00011F36">
          <w:rPr>
            <w:rStyle w:val="Hyperlink"/>
          </w:rPr>
          <w:t xml:space="preserve"> cost</w:t>
        </w:r>
      </w:hyperlink>
      <w:r w:rsidR="001C3814">
        <w:t>.</w:t>
      </w:r>
    </w:p>
    <w:p w14:paraId="4D0FAB73" w14:textId="0EFDFAE4" w:rsidR="00C67967" w:rsidRDefault="00C67967" w:rsidP="00C67967">
      <w:r w:rsidRPr="00FA562A">
        <w:t xml:space="preserve">Where a cost or activity benefits multiple activities or programs, it must be allocated in accordance with the relative benefits received by each activity or program.  Unless specifically advised by the head of the awarding agency, a cost or activity may not be charged to a </w:t>
      </w:r>
      <w:hyperlink w:anchor="federalaward" w:history="1">
        <w:r w:rsidRPr="00011F36">
          <w:rPr>
            <w:rStyle w:val="Hyperlink"/>
          </w:rPr>
          <w:t xml:space="preserve">federal </w:t>
        </w:r>
        <w:r w:rsidR="00011F36" w:rsidRPr="00011F36">
          <w:rPr>
            <w:rStyle w:val="Hyperlink"/>
          </w:rPr>
          <w:t>award</w:t>
        </w:r>
      </w:hyperlink>
      <w:r w:rsidR="00011F36">
        <w:t xml:space="preserve"> </w:t>
      </w:r>
      <w:r w:rsidRPr="00FA562A">
        <w:t xml:space="preserve">or </w:t>
      </w:r>
      <w:hyperlink w:anchor="stateaward" w:history="1">
        <w:r w:rsidRPr="00011F36">
          <w:rPr>
            <w:rStyle w:val="Hyperlink"/>
          </w:rPr>
          <w:t>state award</w:t>
        </w:r>
      </w:hyperlink>
      <w:r w:rsidRPr="00FA562A">
        <w:t>, to which the cost is not allocable, to overcome fund deficiencies, to avoid restrictions imposed by law or terms of the awards, or for other reasons, regardless of whether the cost would otherwise be allowable under those awards.</w:t>
      </w:r>
    </w:p>
    <w:p w14:paraId="470CA8B2" w14:textId="224ADBE6" w:rsidR="00C67967" w:rsidRDefault="00C67967" w:rsidP="00FE1E97">
      <w:r w:rsidRPr="00FA562A">
        <w:t xml:space="preserve">However, where a cost or activity is allocable to and allowable under two or more programs in accordance with the existing program agreements, a single cost objective may be </w:t>
      </w:r>
      <w:r w:rsidRPr="00FB5106">
        <w:t>established</w:t>
      </w:r>
      <w:r w:rsidRPr="00FA562A">
        <w:t xml:space="preserve">, and funded with a combination of funds made available under those programs.  </w:t>
      </w:r>
      <w:r w:rsidR="00011F36">
        <w:t>Find</w:t>
      </w:r>
      <w:r w:rsidRPr="00FA562A">
        <w:t xml:space="preserve"> an example at </w:t>
      </w:r>
      <w:r w:rsidR="00011F36" w:rsidRPr="00D72133">
        <w:t>ASMB C-10, Question 2-16</w:t>
      </w:r>
      <w:r w:rsidRPr="00FA562A">
        <w:t xml:space="preserve">, the Implementation Guide for Office of Management and Budget Circular A-87, issued by the Assistant Secretary of Management and Budget (ASMB) for the </w:t>
      </w:r>
      <w:r>
        <w:t xml:space="preserve">U.S. </w:t>
      </w:r>
      <w:r w:rsidRPr="00FA562A">
        <w:t>Department of Health and Human Services.</w:t>
      </w:r>
    </w:p>
    <w:p w14:paraId="123EC244" w14:textId="77777777" w:rsidR="009256E4" w:rsidRDefault="001C3814" w:rsidP="009256E4">
      <w:pPr>
        <w:pStyle w:val="Heading2"/>
      </w:pPr>
      <w:bookmarkStart w:id="805" w:name="apparentconflictofinterest"/>
      <w:bookmarkStart w:id="806" w:name="_Apparent_Conflict_of"/>
      <w:bookmarkStart w:id="807" w:name="applicablecredits"/>
      <w:bookmarkEnd w:id="805"/>
      <w:bookmarkEnd w:id="806"/>
      <w:bookmarkEnd w:id="807"/>
      <w:r>
        <w:t>Applicable Credits</w:t>
      </w:r>
    </w:p>
    <w:p w14:paraId="76D8116A" w14:textId="00D04F6A" w:rsidR="00011F36" w:rsidRDefault="009256E4" w:rsidP="00CB4214">
      <w:r>
        <w:t>T</w:t>
      </w:r>
      <w:r w:rsidR="001C3814">
        <w:t>hose receipts or reduction of expenditure</w:t>
      </w:r>
      <w:r w:rsidR="007250EB">
        <w:t xml:space="preserve"> </w:t>
      </w:r>
      <w:r w:rsidR="001C3814">
        <w:t xml:space="preserve">type transactions that offset or reduce expense items </w:t>
      </w:r>
      <w:hyperlink w:anchor="allocable" w:history="1">
        <w:r w:rsidR="001C3814" w:rsidRPr="007250EB">
          <w:rPr>
            <w:rStyle w:val="Hyperlink"/>
          </w:rPr>
          <w:t>allocable</w:t>
        </w:r>
      </w:hyperlink>
      <w:r w:rsidR="001C3814">
        <w:t xml:space="preserve"> to the award as </w:t>
      </w:r>
      <w:hyperlink w:anchor="directcost" w:history="1">
        <w:r w:rsidR="001C3814" w:rsidRPr="007250EB">
          <w:rPr>
            <w:rStyle w:val="Hyperlink"/>
          </w:rPr>
          <w:t xml:space="preserve">direct </w:t>
        </w:r>
        <w:r w:rsidR="007250EB" w:rsidRPr="007250EB">
          <w:rPr>
            <w:rStyle w:val="Hyperlink"/>
          </w:rPr>
          <w:t>costs</w:t>
        </w:r>
      </w:hyperlink>
      <w:r w:rsidR="007250EB">
        <w:t xml:space="preserve"> </w:t>
      </w:r>
      <w:r w:rsidR="001C3814">
        <w:t xml:space="preserve">or </w:t>
      </w:r>
      <w:hyperlink w:anchor="indirectcost" w:history="1">
        <w:r w:rsidR="001C3814" w:rsidRPr="007250EB">
          <w:rPr>
            <w:rStyle w:val="Hyperlink"/>
          </w:rPr>
          <w:t>indirect costs</w:t>
        </w:r>
      </w:hyperlink>
      <w:r w:rsidR="001C3814">
        <w:t>.  Examples of such transactions are:</w:t>
      </w:r>
    </w:p>
    <w:p w14:paraId="7A4F186A" w14:textId="109108DD" w:rsidR="00011F36" w:rsidRDefault="001C3814" w:rsidP="00D72133">
      <w:pPr>
        <w:pStyle w:val="ListParagraph"/>
        <w:numPr>
          <w:ilvl w:val="0"/>
          <w:numId w:val="165"/>
        </w:numPr>
      </w:pPr>
      <w:r>
        <w:t>purchase discounts,</w:t>
      </w:r>
    </w:p>
    <w:p w14:paraId="72F10E55" w14:textId="270DB80A" w:rsidR="00011F36" w:rsidRDefault="001C3814" w:rsidP="00D72133">
      <w:pPr>
        <w:pStyle w:val="ListParagraph"/>
        <w:numPr>
          <w:ilvl w:val="0"/>
          <w:numId w:val="165"/>
        </w:numPr>
      </w:pPr>
      <w:r>
        <w:t>rebates or allowances,</w:t>
      </w:r>
    </w:p>
    <w:p w14:paraId="50D808E8" w14:textId="545A227C" w:rsidR="00011F36" w:rsidRDefault="001C3814" w:rsidP="00D72133">
      <w:pPr>
        <w:pStyle w:val="ListParagraph"/>
        <w:numPr>
          <w:ilvl w:val="0"/>
          <w:numId w:val="165"/>
        </w:numPr>
      </w:pPr>
      <w:r>
        <w:t>recoveries or indemnities on losses,</w:t>
      </w:r>
    </w:p>
    <w:p w14:paraId="5F42E8F5" w14:textId="20E9DA7F" w:rsidR="00011F36" w:rsidRDefault="001C3814" w:rsidP="00D72133">
      <w:pPr>
        <w:pStyle w:val="ListParagraph"/>
        <w:numPr>
          <w:ilvl w:val="0"/>
          <w:numId w:val="165"/>
        </w:numPr>
      </w:pPr>
      <w:r>
        <w:t>insurance refunds or rebates, and</w:t>
      </w:r>
    </w:p>
    <w:p w14:paraId="48A4026C" w14:textId="466FFFBF" w:rsidR="00011F36" w:rsidRDefault="001C3814" w:rsidP="00D72133">
      <w:pPr>
        <w:pStyle w:val="ListParagraph"/>
        <w:numPr>
          <w:ilvl w:val="0"/>
          <w:numId w:val="165"/>
        </w:numPr>
      </w:pPr>
      <w:r>
        <w:t>adjustments of overpayments or erroneous charges.</w:t>
      </w:r>
    </w:p>
    <w:p w14:paraId="0CAF6E11" w14:textId="5DD61FAF" w:rsidR="001C3814" w:rsidRDefault="001C3814" w:rsidP="00CB4214">
      <w:r>
        <w:t xml:space="preserve">To the extent that such credits accruing to or received by the </w:t>
      </w:r>
      <w:hyperlink w:anchor="grantee" w:history="1">
        <w:r w:rsidR="00011F36" w:rsidRPr="00011F36">
          <w:rPr>
            <w:rStyle w:val="Hyperlink"/>
          </w:rPr>
          <w:t>Grantee</w:t>
        </w:r>
      </w:hyperlink>
      <w:r w:rsidR="007250EB">
        <w:t xml:space="preserve"> </w:t>
      </w:r>
      <w:r>
        <w:t xml:space="preserve">relate to allowable costs, they </w:t>
      </w:r>
      <w:r w:rsidR="007250EB">
        <w:t>must</w:t>
      </w:r>
      <w:r>
        <w:t xml:space="preserve"> be credited to the </w:t>
      </w:r>
      <w:hyperlink w:anchor="federalaward" w:history="1">
        <w:r w:rsidRPr="00011F36">
          <w:rPr>
            <w:rStyle w:val="Hyperlink"/>
          </w:rPr>
          <w:t xml:space="preserve">federal </w:t>
        </w:r>
        <w:r w:rsidR="00011F36" w:rsidRPr="00011F36">
          <w:rPr>
            <w:rStyle w:val="Hyperlink"/>
          </w:rPr>
          <w:t>award</w:t>
        </w:r>
      </w:hyperlink>
      <w:r w:rsidR="00011F36">
        <w:t xml:space="preserve"> </w:t>
      </w:r>
      <w:r>
        <w:t xml:space="preserve">or </w:t>
      </w:r>
      <w:hyperlink w:anchor="stateaward" w:history="1">
        <w:r w:rsidRPr="00011F36">
          <w:rPr>
            <w:rStyle w:val="Hyperlink"/>
          </w:rPr>
          <w:t>state award</w:t>
        </w:r>
      </w:hyperlink>
      <w:r>
        <w:t xml:space="preserve"> either as a cost reduction or cash refund, as appropriate.</w:t>
      </w:r>
    </w:p>
    <w:p w14:paraId="1A665143" w14:textId="0209FF92" w:rsidR="001C3814" w:rsidRDefault="001C3814" w:rsidP="00EB26B0">
      <w:r>
        <w:t xml:space="preserve">In some instances, the amounts received from the state or federal government to finance activities or service operations of the </w:t>
      </w:r>
      <w:r w:rsidR="007250EB">
        <w:t xml:space="preserve">Grantee </w:t>
      </w:r>
      <w:r>
        <w:t xml:space="preserve">should be treated as applicable credits.  Specifically, the concept of netting such credit items (including any amounts used to meet cost sharing or matching requirements) </w:t>
      </w:r>
      <w:r w:rsidR="007250EB">
        <w:t xml:space="preserve">must </w:t>
      </w:r>
      <w:r>
        <w:t>be recognized in determining the rates or amounts to be charged to federal or state awards.</w:t>
      </w:r>
      <w:bookmarkStart w:id="808" w:name="assistanceorganization"/>
      <w:bookmarkStart w:id="809" w:name="_Assistance_Organization"/>
      <w:bookmarkEnd w:id="808"/>
      <w:bookmarkEnd w:id="809"/>
    </w:p>
    <w:p w14:paraId="7EBF21FB" w14:textId="106FD50A" w:rsidR="005C1917" w:rsidRDefault="005C1917" w:rsidP="00A4185F">
      <w:pPr>
        <w:pStyle w:val="Heading2"/>
      </w:pPr>
      <w:bookmarkStart w:id="810" w:name="_Base_Period"/>
      <w:bookmarkStart w:id="811" w:name="assistancelistings"/>
      <w:bookmarkEnd w:id="810"/>
      <w:bookmarkEnd w:id="811"/>
      <w:r>
        <w:lastRenderedPageBreak/>
        <w:t>Assistance Listings</w:t>
      </w:r>
    </w:p>
    <w:p w14:paraId="59E593B6" w14:textId="5EEDDE81" w:rsidR="005C1917" w:rsidRPr="005C1917" w:rsidRDefault="004104E7" w:rsidP="004104E7">
      <w:r>
        <w:t>T</w:t>
      </w:r>
      <w:r w:rsidR="005C1917">
        <w:t xml:space="preserve">he publicly available listing of federal assistance programs </w:t>
      </w:r>
      <w:r>
        <w:t xml:space="preserve">that is </w:t>
      </w:r>
      <w:r w:rsidR="005C1917">
        <w:t>managed and administered by the General Services Administration</w:t>
      </w:r>
      <w:r>
        <w:t>.  It is available through the System for Award Management website (SAM.gov).  Sometimes abbreviated as AL.  F</w:t>
      </w:r>
      <w:r w:rsidR="005C1917">
        <w:t>ormerly known as the Catalog of Federal Domestic Assistance (CFDA).</w:t>
      </w:r>
      <w:r>
        <w:t xml:space="preserve">  Relates to </w:t>
      </w:r>
      <w:hyperlink w:anchor="federalaward" w:history="1">
        <w:r w:rsidR="00ED6CE8" w:rsidRPr="00ED6CE8">
          <w:rPr>
            <w:rStyle w:val="Hyperlink"/>
          </w:rPr>
          <w:t>federal awards</w:t>
        </w:r>
      </w:hyperlink>
      <w:r w:rsidR="00ED6CE8">
        <w:t xml:space="preserve"> only.  (Not </w:t>
      </w:r>
      <w:hyperlink w:anchor="stateaward" w:history="1">
        <w:r w:rsidR="00ED6CE8" w:rsidRPr="00011F36">
          <w:rPr>
            <w:rStyle w:val="Hyperlink"/>
          </w:rPr>
          <w:t>state awards</w:t>
        </w:r>
      </w:hyperlink>
      <w:r w:rsidR="00ED6CE8">
        <w:t xml:space="preserve">.)  </w:t>
      </w:r>
      <w:r>
        <w:t xml:space="preserve">Refer also to the definitions of </w:t>
      </w:r>
      <w:hyperlink w:anchor="assistancelistingsnumber" w:history="1">
        <w:r w:rsidRPr="004104E7">
          <w:rPr>
            <w:rStyle w:val="Hyperlink"/>
          </w:rPr>
          <w:t>Assistance Listings Number</w:t>
        </w:r>
      </w:hyperlink>
      <w:r>
        <w:t xml:space="preserve"> and </w:t>
      </w:r>
      <w:hyperlink w:anchor="assistancelistingsprogramtitle" w:history="1">
        <w:r w:rsidRPr="004104E7">
          <w:rPr>
            <w:rStyle w:val="Hyperlink"/>
          </w:rPr>
          <w:t>Assistance Listings Program Title</w:t>
        </w:r>
      </w:hyperlink>
      <w:r>
        <w:t>.</w:t>
      </w:r>
    </w:p>
    <w:p w14:paraId="4B9C211F" w14:textId="2AF44100" w:rsidR="004104E7" w:rsidRDefault="004104E7" w:rsidP="00A4185F">
      <w:pPr>
        <w:pStyle w:val="Heading2"/>
      </w:pPr>
      <w:bookmarkStart w:id="812" w:name="assistancelistingsnumber"/>
      <w:bookmarkEnd w:id="812"/>
      <w:r>
        <w:t>Assistance Listings Number</w:t>
      </w:r>
    </w:p>
    <w:p w14:paraId="776E5C76" w14:textId="365EF03E" w:rsidR="004104E7" w:rsidRPr="004104E7" w:rsidRDefault="004104E7" w:rsidP="004104E7">
      <w:r>
        <w:t xml:space="preserve">A unique number assigned to identify a Federal Assistance Listings.  Sometimes abbreviated as ALN.  Formerly known as the Catalog of Federal Domestic Assistance (CFDA) Number.  Refer also to the definitions of </w:t>
      </w:r>
      <w:hyperlink w:anchor="assistancelistings" w:history="1">
        <w:r w:rsidRPr="004104E7">
          <w:rPr>
            <w:rStyle w:val="Hyperlink"/>
          </w:rPr>
          <w:t>Assistance Listings</w:t>
        </w:r>
      </w:hyperlink>
      <w:r>
        <w:t xml:space="preserve"> and </w:t>
      </w:r>
      <w:hyperlink w:anchor="assistancelistingsprogramtitle" w:history="1">
        <w:r w:rsidRPr="004104E7">
          <w:rPr>
            <w:rStyle w:val="Hyperlink"/>
          </w:rPr>
          <w:t>Assistance Listings Program Title</w:t>
        </w:r>
      </w:hyperlink>
      <w:r>
        <w:t>.</w:t>
      </w:r>
    </w:p>
    <w:p w14:paraId="429C5667" w14:textId="2D5C5E58" w:rsidR="004104E7" w:rsidRDefault="004104E7" w:rsidP="00A4185F">
      <w:pPr>
        <w:pStyle w:val="Heading2"/>
      </w:pPr>
      <w:bookmarkStart w:id="813" w:name="assistancelistingsprogramtitle"/>
      <w:bookmarkEnd w:id="813"/>
      <w:r>
        <w:t>Assistance Listings Program Title</w:t>
      </w:r>
    </w:p>
    <w:p w14:paraId="55287F77" w14:textId="4A8DDFF1" w:rsidR="004104E7" w:rsidRPr="004104E7" w:rsidRDefault="004104E7" w:rsidP="004104E7">
      <w:r>
        <w:t xml:space="preserve">The program title that corresponds to the Federal Assistance Listings Number.  Formerly known as the Catalog of Federal Domestic Assistance (CFDA) program title.  Refer also to the definitions of </w:t>
      </w:r>
      <w:hyperlink w:anchor="assistancelistings" w:history="1">
        <w:r w:rsidRPr="004104E7">
          <w:rPr>
            <w:rStyle w:val="Hyperlink"/>
          </w:rPr>
          <w:t>Assistance Listings</w:t>
        </w:r>
      </w:hyperlink>
      <w:r>
        <w:t xml:space="preserve"> and </w:t>
      </w:r>
      <w:hyperlink w:anchor="assistancelistingsnumber" w:history="1">
        <w:r w:rsidRPr="004104E7">
          <w:rPr>
            <w:rStyle w:val="Hyperlink"/>
          </w:rPr>
          <w:t>Assistance Listings Number</w:t>
        </w:r>
      </w:hyperlink>
      <w:r>
        <w:t>.</w:t>
      </w:r>
    </w:p>
    <w:p w14:paraId="05953414" w14:textId="69642996" w:rsidR="004F510A" w:rsidRDefault="004F510A" w:rsidP="00A4185F">
      <w:pPr>
        <w:pStyle w:val="Heading2"/>
      </w:pPr>
      <w:bookmarkStart w:id="814" w:name="baddebts"/>
      <w:bookmarkEnd w:id="814"/>
      <w:r>
        <w:t>Bad Debts</w:t>
      </w:r>
    </w:p>
    <w:p w14:paraId="321275D3" w14:textId="71585A13" w:rsidR="004F510A" w:rsidRPr="004F510A" w:rsidRDefault="006B09CE" w:rsidP="006B09CE">
      <w:r>
        <w:t xml:space="preserve">As used in </w:t>
      </w:r>
      <w:hyperlink w:anchor="eight_3_8" w:history="1">
        <w:r w:rsidRPr="00880FD6">
          <w:rPr>
            <w:rStyle w:val="Hyperlink"/>
          </w:rPr>
          <w:t>Section 8.3.8</w:t>
        </w:r>
        <w:r w:rsidR="00880FD6" w:rsidRPr="00880FD6">
          <w:rPr>
            <w:rStyle w:val="Hyperlink"/>
          </w:rPr>
          <w:t xml:space="preserve"> Bad Debts</w:t>
        </w:r>
      </w:hyperlink>
      <w:r w:rsidR="00880FD6">
        <w:t xml:space="preserve">, in this </w:t>
      </w:r>
      <w:r>
        <w:t>manual, debts which have been determined to be uncollectible.</w:t>
      </w:r>
    </w:p>
    <w:p w14:paraId="62484065" w14:textId="7C4F3445" w:rsidR="00A4185F" w:rsidRDefault="001C3814" w:rsidP="00A4185F">
      <w:pPr>
        <w:pStyle w:val="Heading2"/>
      </w:pPr>
      <w:bookmarkStart w:id="815" w:name="baseperiod"/>
      <w:bookmarkEnd w:id="815"/>
      <w:r>
        <w:t>Base Period</w:t>
      </w:r>
    </w:p>
    <w:p w14:paraId="77B6599F" w14:textId="209F4AFE" w:rsidR="001C3814" w:rsidRDefault="00A4185F" w:rsidP="00444E26">
      <w:r w:rsidRPr="00A4185F">
        <w:t>T</w:t>
      </w:r>
      <w:r w:rsidR="001C3814">
        <w:t>he period in which indirect costs are incurred and accumulated for allocation to work performed in that period.  The base period normally should coincide with the organization’s fiscal year but, in any event, shall be so select as to avoid inequities in the allocation of the costs.</w:t>
      </w:r>
      <w:bookmarkStart w:id="816" w:name="bidderslist"/>
      <w:bookmarkStart w:id="817" w:name="_Bidders_List"/>
      <w:bookmarkStart w:id="818" w:name="bidguarantee"/>
      <w:bookmarkStart w:id="819" w:name="_Bid_Guarantee"/>
      <w:bookmarkEnd w:id="816"/>
      <w:bookmarkEnd w:id="817"/>
      <w:bookmarkEnd w:id="818"/>
      <w:bookmarkEnd w:id="819"/>
    </w:p>
    <w:p w14:paraId="29991303" w14:textId="77777777" w:rsidR="00D07EF8" w:rsidRDefault="001C3814" w:rsidP="00D07EF8">
      <w:pPr>
        <w:pStyle w:val="Heading2"/>
      </w:pPr>
      <w:bookmarkStart w:id="820" w:name="_Hlt105297679"/>
      <w:bookmarkStart w:id="821" w:name="board"/>
      <w:bookmarkStart w:id="822" w:name="_Board"/>
      <w:bookmarkEnd w:id="820"/>
      <w:bookmarkEnd w:id="821"/>
      <w:bookmarkEnd w:id="822"/>
      <w:r>
        <w:t>Board</w:t>
      </w:r>
    </w:p>
    <w:p w14:paraId="707B2371" w14:textId="77777777" w:rsidR="001C3814" w:rsidRDefault="00D07EF8" w:rsidP="00444E26">
      <w:r>
        <w:t>R</w:t>
      </w:r>
      <w:r w:rsidR="001C3814">
        <w:t>efers to a Local Workforce Development Board created under Texas Government Code, Chapter 2308.</w:t>
      </w:r>
    </w:p>
    <w:p w14:paraId="04E58A77" w14:textId="2903260B" w:rsidR="00062132" w:rsidRDefault="00062132" w:rsidP="00D07EF8">
      <w:pPr>
        <w:pStyle w:val="Heading2"/>
      </w:pPr>
      <w:bookmarkStart w:id="823" w:name="_Hlt105549820"/>
      <w:bookmarkStart w:id="824" w:name="_Capacity_of_the"/>
      <w:bookmarkStart w:id="825" w:name="budgetperiod"/>
      <w:bookmarkEnd w:id="823"/>
      <w:bookmarkEnd w:id="824"/>
      <w:bookmarkEnd w:id="825"/>
      <w:r>
        <w:t>Budget Period</w:t>
      </w:r>
    </w:p>
    <w:p w14:paraId="78D745AA" w14:textId="4B2C3A0F" w:rsidR="00062132" w:rsidRPr="00062132" w:rsidRDefault="00062132" w:rsidP="00062132">
      <w:r>
        <w:t xml:space="preserve">The time interval from the start date of a funded portion of a grant award to the end date of that funded portion during which </w:t>
      </w:r>
      <w:hyperlink w:anchor="grantee" w:history="1">
        <w:r w:rsidRPr="00856639">
          <w:rPr>
            <w:rStyle w:val="Hyperlink"/>
          </w:rPr>
          <w:t>Grantees</w:t>
        </w:r>
      </w:hyperlink>
      <w:r>
        <w:t xml:space="preserve"> are authorized to expend the funds awarded.</w:t>
      </w:r>
    </w:p>
    <w:p w14:paraId="3F0B9F96" w14:textId="15F57711" w:rsidR="00D07EF8" w:rsidRDefault="001C3814" w:rsidP="00D07EF8">
      <w:pPr>
        <w:pStyle w:val="Heading2"/>
      </w:pPr>
      <w:bookmarkStart w:id="826" w:name="capacityofparties"/>
      <w:bookmarkEnd w:id="826"/>
      <w:r>
        <w:lastRenderedPageBreak/>
        <w:t xml:space="preserve">Capacity of the </w:t>
      </w:r>
      <w:r w:rsidRPr="00100B8E">
        <w:t>P</w:t>
      </w:r>
      <w:r>
        <w:t>arties</w:t>
      </w:r>
    </w:p>
    <w:p w14:paraId="3BF608F2" w14:textId="77777777" w:rsidR="001C3814" w:rsidRDefault="00D07EF8" w:rsidP="001C3814">
      <w:r>
        <w:t>T</w:t>
      </w:r>
      <w:r w:rsidR="001C3814">
        <w:t xml:space="preserve">he parties to a contract must have contractual capacity.  Certain persons such as adjudicated incompetents have no legal capacity to a contract, while others, such as minors, incompetent persons, and intoxicated persons, have limited capacity to a contract. </w:t>
      </w:r>
      <w:r w:rsidR="00A81A41">
        <w:t xml:space="preserve"> Al</w:t>
      </w:r>
      <w:r w:rsidR="001C3814">
        <w:t>l others have full contraction capacity.</w:t>
      </w:r>
    </w:p>
    <w:p w14:paraId="66255AAE" w14:textId="45B20FF6" w:rsidR="00CB2523" w:rsidRDefault="00CB2523" w:rsidP="00D07EF8">
      <w:pPr>
        <w:pStyle w:val="Heading2"/>
      </w:pPr>
      <w:bookmarkStart w:id="827" w:name="_Capital_Expenditure"/>
      <w:bookmarkStart w:id="828" w:name="capitalassets"/>
      <w:bookmarkEnd w:id="827"/>
      <w:bookmarkEnd w:id="828"/>
      <w:r>
        <w:t>Capital Assets</w:t>
      </w:r>
    </w:p>
    <w:p w14:paraId="16340E98" w14:textId="4CA0C506" w:rsidR="001C79E8" w:rsidRDefault="001C79E8" w:rsidP="001C79E8">
      <w:r>
        <w:t>Capital assets means t</w:t>
      </w:r>
      <w:r w:rsidRPr="001C79E8">
        <w:t xml:space="preserve">angible or intangible assets used in operations having a useful life of more than one year which are capitalized in accordance with </w:t>
      </w:r>
      <w:hyperlink w:anchor="generallyacceptedaccountingprinciples" w:history="1">
        <w:r w:rsidRPr="00C67967">
          <w:rPr>
            <w:rStyle w:val="Hyperlink"/>
          </w:rPr>
          <w:t>Generally Accepted Accounting Principles</w:t>
        </w:r>
        <w:r w:rsidR="00C67967" w:rsidRPr="00C67967">
          <w:rPr>
            <w:rStyle w:val="Hyperlink"/>
          </w:rPr>
          <w:t xml:space="preserve"> (GAAP)</w:t>
        </w:r>
      </w:hyperlink>
      <w:r w:rsidRPr="001C79E8">
        <w:t>.</w:t>
      </w:r>
    </w:p>
    <w:p w14:paraId="103B84DA" w14:textId="03E94245" w:rsidR="001C79E8" w:rsidRPr="001C79E8" w:rsidRDefault="001C79E8" w:rsidP="001C79E8">
      <w:r w:rsidRPr="001C79E8">
        <w:t>Capital assets include:</w:t>
      </w:r>
    </w:p>
    <w:p w14:paraId="56644E2D" w14:textId="0DD61A23" w:rsidR="001C79E8" w:rsidRPr="001C79E8" w:rsidRDefault="001C79E8" w:rsidP="001C79E8">
      <w:pPr>
        <w:pStyle w:val="ListParagraph"/>
        <w:numPr>
          <w:ilvl w:val="0"/>
          <w:numId w:val="77"/>
        </w:numPr>
      </w:pPr>
      <w:r w:rsidRPr="001C79E8">
        <w:t xml:space="preserve">Land, buildings (facilities), </w:t>
      </w:r>
      <w:hyperlink w:anchor="equipment" w:history="1">
        <w:r w:rsidRPr="007D4976">
          <w:rPr>
            <w:rStyle w:val="Hyperlink"/>
          </w:rPr>
          <w:t>equipment</w:t>
        </w:r>
      </w:hyperlink>
      <w:r w:rsidRPr="001C79E8">
        <w:t>, and intellectual property (including software) whether acquired by purchase, construction, manufacture, exchange, or through a lease accounted for as financed purchase under Government Accounting Standards Board (GASB) standards or a finance lease under Financial Accounting Standards Board (FASB) standards; and</w:t>
      </w:r>
    </w:p>
    <w:p w14:paraId="6117E9EA" w14:textId="54870D6C" w:rsidR="001C79E8" w:rsidRPr="001C79E8" w:rsidRDefault="001C79E8" w:rsidP="001C79E8">
      <w:pPr>
        <w:pStyle w:val="ListParagraph"/>
        <w:numPr>
          <w:ilvl w:val="0"/>
          <w:numId w:val="77"/>
        </w:numPr>
      </w:pPr>
      <w:r w:rsidRPr="001C79E8">
        <w:t>Additions, improvements, modifications, replacements, rearrangements, reinstallations, renovations or alterations to capital assets that materially increase their value or useful life (not ordinary repairs and maintenance).</w:t>
      </w:r>
    </w:p>
    <w:p w14:paraId="5B1B27F5" w14:textId="36BF7EA9" w:rsidR="00CB2523" w:rsidRPr="001C79E8" w:rsidRDefault="001C79E8" w:rsidP="001C79E8">
      <w:r w:rsidRPr="001C79E8">
        <w:t>For purpose</w:t>
      </w:r>
      <w:r w:rsidR="00856639">
        <w:t>s</w:t>
      </w:r>
      <w:r w:rsidRPr="001C79E8">
        <w:t xml:space="preserve"> of </w:t>
      </w:r>
      <w:r w:rsidR="00856639">
        <w:t xml:space="preserve">the </w:t>
      </w:r>
      <w:hyperlink w:anchor="uniformguidance" w:history="1">
        <w:r w:rsidRPr="00856639">
          <w:rPr>
            <w:rStyle w:val="Hyperlink"/>
          </w:rPr>
          <w:t>Uniform Guidance</w:t>
        </w:r>
      </w:hyperlink>
      <w:r>
        <w:t xml:space="preserve">, </w:t>
      </w:r>
      <w:r w:rsidRPr="001C79E8">
        <w:t>capital assets do not include intangible right-to-use assets (</w:t>
      </w:r>
      <w:r w:rsidR="00856639">
        <w:t>per the Governmental Accounting Standards Board (</w:t>
      </w:r>
      <w:r w:rsidRPr="001C79E8">
        <w:t>GASB)</w:t>
      </w:r>
      <w:r w:rsidR="00856639">
        <w:t>)</w:t>
      </w:r>
      <w:r w:rsidRPr="001C79E8">
        <w:t xml:space="preserve"> and right-to-use operating lease assets (per </w:t>
      </w:r>
      <w:r w:rsidR="00856639">
        <w:t>the Financial Accounting Standards Board (</w:t>
      </w:r>
      <w:r w:rsidRPr="001C79E8">
        <w:t>FASB</w:t>
      </w:r>
      <w:r w:rsidR="00856639">
        <w:t>)</w:t>
      </w:r>
      <w:r w:rsidRPr="001C79E8">
        <w:t xml:space="preserve">). </w:t>
      </w:r>
      <w:r w:rsidR="00856639">
        <w:t xml:space="preserve"> </w:t>
      </w:r>
      <w:r w:rsidRPr="001C79E8">
        <w:t>For example, assets capitalized that recognize a lessee</w:t>
      </w:r>
      <w:r>
        <w:t>’</w:t>
      </w:r>
      <w:r w:rsidRPr="001C79E8">
        <w:t xml:space="preserve">s right to control the use of property and/or equipment for a period of time under a lease contract. </w:t>
      </w:r>
      <w:r w:rsidR="001C30E8">
        <w:t xml:space="preserve"> Refer </w:t>
      </w:r>
      <w:r w:rsidRPr="001C79E8">
        <w:t xml:space="preserve">also </w:t>
      </w:r>
      <w:r w:rsidR="001C30E8">
        <w:t xml:space="preserve">to </w:t>
      </w:r>
      <w:hyperlink w:anchor="eight_3_54" w:history="1">
        <w:r w:rsidR="007D4976" w:rsidRPr="007D4976">
          <w:rPr>
            <w:rStyle w:val="Hyperlink"/>
          </w:rPr>
          <w:t>Section 8.3.54 Rental Costs of Real Property and Equipment</w:t>
        </w:r>
      </w:hyperlink>
      <w:r w:rsidR="007D4976">
        <w:t>, in this manual</w:t>
      </w:r>
      <w:r w:rsidRPr="001C79E8">
        <w:t>.</w:t>
      </w:r>
    </w:p>
    <w:p w14:paraId="68C20261" w14:textId="51092034" w:rsidR="00D07EF8" w:rsidRDefault="001C3814" w:rsidP="00D07EF8">
      <w:pPr>
        <w:pStyle w:val="Heading2"/>
      </w:pPr>
      <w:bookmarkStart w:id="829" w:name="capitalexpenditure"/>
      <w:bookmarkEnd w:id="829"/>
      <w:r>
        <w:t>Capital Expenditure</w:t>
      </w:r>
    </w:p>
    <w:p w14:paraId="0208F155" w14:textId="7BC33A43" w:rsidR="001C3814" w:rsidRDefault="007250EB" w:rsidP="001C3814">
      <w:r>
        <w:t xml:space="preserve">Expenditures to acquire </w:t>
      </w:r>
      <w:hyperlink w:anchor="capitalassets" w:history="1">
        <w:r w:rsidRPr="007250EB">
          <w:rPr>
            <w:rStyle w:val="Hyperlink"/>
          </w:rPr>
          <w:t>capital assets</w:t>
        </w:r>
      </w:hyperlink>
      <w:r>
        <w:t xml:space="preserve"> or expenditures to make additions, improvements, modifications, replacements, rearrangements, reinstallations, renovations, or alterations to </w:t>
      </w:r>
      <w:hyperlink w:anchor="capitalassets" w:history="1">
        <w:r w:rsidRPr="002B2ED5">
          <w:rPr>
            <w:rStyle w:val="Hyperlink"/>
          </w:rPr>
          <w:t>capital assets</w:t>
        </w:r>
      </w:hyperlink>
      <w:r>
        <w:t xml:space="preserve"> that materially increase their value or useful life.</w:t>
      </w:r>
    </w:p>
    <w:p w14:paraId="6C52B047" w14:textId="6D2B5BDE" w:rsidR="006E3AC9" w:rsidRDefault="006E3AC9" w:rsidP="008B6A17">
      <w:pPr>
        <w:pStyle w:val="Heading2"/>
      </w:pPr>
      <w:bookmarkStart w:id="830" w:name="capitallease"/>
      <w:bookmarkStart w:id="831" w:name="_Capital_Lease"/>
      <w:bookmarkStart w:id="832" w:name="conflictofinterest"/>
      <w:bookmarkStart w:id="833" w:name="_Conflict_of_Interest"/>
      <w:bookmarkStart w:id="834" w:name="claim"/>
      <w:bookmarkEnd w:id="830"/>
      <w:bookmarkEnd w:id="831"/>
      <w:bookmarkEnd w:id="832"/>
      <w:bookmarkEnd w:id="833"/>
      <w:bookmarkEnd w:id="834"/>
      <w:r>
        <w:t>Claim</w:t>
      </w:r>
    </w:p>
    <w:p w14:paraId="59000C35" w14:textId="000AB304" w:rsidR="004D2C56" w:rsidRDefault="004D2C56" w:rsidP="004D2C56">
      <w:r>
        <w:t xml:space="preserve">For purposes of requirements that apply under the </w:t>
      </w:r>
      <w:hyperlink w:anchor="uniformguidance" w:history="1">
        <w:r w:rsidRPr="006E3AC9">
          <w:rPr>
            <w:rStyle w:val="Hyperlink"/>
          </w:rPr>
          <w:t>Uniform Guidance</w:t>
        </w:r>
      </w:hyperlink>
      <w:r>
        <w:t xml:space="preserve">, it has the meaning prescribed </w:t>
      </w:r>
      <w:r w:rsidR="002B2ED5">
        <w:t xml:space="preserve">in the definitions </w:t>
      </w:r>
      <w:r>
        <w:t>at 2 CFR § 200.1</w:t>
      </w:r>
      <w:r w:rsidR="002B2ED5">
        <w:t xml:space="preserve">, </w:t>
      </w:r>
      <w:r>
        <w:t>as follows.</w:t>
      </w:r>
    </w:p>
    <w:p w14:paraId="50C2C3DD" w14:textId="0A7A82BD" w:rsidR="006E3AC9" w:rsidRDefault="004D2C56" w:rsidP="004D2C56">
      <w:r>
        <w:t>D</w:t>
      </w:r>
      <w:r w:rsidR="006E3AC9">
        <w:t xml:space="preserve">epending on the context, either: </w:t>
      </w:r>
    </w:p>
    <w:p w14:paraId="7E3B8F5A" w14:textId="4B20ECA5" w:rsidR="006E3AC9" w:rsidRDefault="006E3AC9" w:rsidP="004D2C56">
      <w:pPr>
        <w:pStyle w:val="ListParagraph"/>
        <w:numPr>
          <w:ilvl w:val="0"/>
          <w:numId w:val="159"/>
        </w:numPr>
      </w:pPr>
      <w:r>
        <w:lastRenderedPageBreak/>
        <w:t xml:space="preserve">A written demand or written assertion by one of the parties to a </w:t>
      </w:r>
      <w:hyperlink w:anchor="federalaward" w:history="1">
        <w:r w:rsidR="004D2C56" w:rsidRPr="004D2C56">
          <w:rPr>
            <w:rStyle w:val="Hyperlink"/>
          </w:rPr>
          <w:t>f</w:t>
        </w:r>
        <w:r w:rsidRPr="004D2C56">
          <w:rPr>
            <w:rStyle w:val="Hyperlink"/>
          </w:rPr>
          <w:t>ederal award</w:t>
        </w:r>
      </w:hyperlink>
      <w:r>
        <w:t xml:space="preserve"> seeking as a matter of right: </w:t>
      </w:r>
      <w:r w:rsidR="004D2C56">
        <w:t>t</w:t>
      </w:r>
      <w:r>
        <w:t xml:space="preserve">he payment of money in a sum certain; </w:t>
      </w:r>
      <w:r w:rsidR="004D2C56">
        <w:t>t</w:t>
      </w:r>
      <w:r>
        <w:t xml:space="preserve">he adjustment or interpretation of the terms and conditions of the </w:t>
      </w:r>
      <w:r w:rsidR="004D2C56">
        <w:t>f</w:t>
      </w:r>
      <w:r>
        <w:t xml:space="preserve">ederal award; or </w:t>
      </w:r>
      <w:r w:rsidR="004D2C56">
        <w:t>o</w:t>
      </w:r>
      <w:r>
        <w:t xml:space="preserve">ther relief arising under or relating to a </w:t>
      </w:r>
      <w:r w:rsidR="004D2C56">
        <w:t>f</w:t>
      </w:r>
      <w:r>
        <w:t>ederal award.</w:t>
      </w:r>
    </w:p>
    <w:p w14:paraId="337035CE" w14:textId="7E5CD751" w:rsidR="006E3AC9" w:rsidRPr="006E3AC9" w:rsidRDefault="006E3AC9" w:rsidP="004D2C56">
      <w:pPr>
        <w:pStyle w:val="ListParagraph"/>
        <w:numPr>
          <w:ilvl w:val="0"/>
          <w:numId w:val="159"/>
        </w:numPr>
      </w:pPr>
      <w:r>
        <w:t>A request for payment that is not in dispute when submitted.</w:t>
      </w:r>
    </w:p>
    <w:p w14:paraId="4F37F167" w14:textId="386741C3" w:rsidR="008B6A17" w:rsidRDefault="008B6A17" w:rsidP="008B6A17">
      <w:pPr>
        <w:pStyle w:val="Heading2"/>
      </w:pPr>
      <w:bookmarkStart w:id="835" w:name="cognizantagencyforaudit"/>
      <w:bookmarkEnd w:id="835"/>
      <w:r>
        <w:t>Cognizant Agency for Audit</w:t>
      </w:r>
    </w:p>
    <w:p w14:paraId="50081F81" w14:textId="76BC61D8" w:rsidR="008B6A17" w:rsidRDefault="008B6A17" w:rsidP="00444E26">
      <w:r>
        <w:t xml:space="preserve">The federal agency designated to carry out the responsibilities described in 2 CFR </w:t>
      </w:r>
      <w:r w:rsidRPr="008B6A17">
        <w:t>§ 200.513(a)</w:t>
      </w:r>
      <w:r>
        <w:t xml:space="preserve"> of the Uniform Guidance.  The cognizant agency for audit is not necessarily the same as the federal </w:t>
      </w:r>
      <w:hyperlink w:anchor="cognizantagencyforindirectcosts" w:history="1">
        <w:r w:rsidRPr="008B6A17">
          <w:rPr>
            <w:rStyle w:val="Hyperlink"/>
          </w:rPr>
          <w:t>cognizant agency for indirect costs</w:t>
        </w:r>
      </w:hyperlink>
      <w:r>
        <w:t xml:space="preserve">.  A list of cognizant agencies for audit can be found on the </w:t>
      </w:r>
      <w:r w:rsidR="002B2ED5" w:rsidRPr="00D72133">
        <w:t>Federal Audit Clearinghouse</w:t>
      </w:r>
      <w:r>
        <w:t xml:space="preserve"> website.</w:t>
      </w:r>
    </w:p>
    <w:p w14:paraId="24278CF7" w14:textId="25B9AF81" w:rsidR="0075046E" w:rsidRDefault="0075046E" w:rsidP="00D07EF8">
      <w:pPr>
        <w:pStyle w:val="Heading2"/>
      </w:pPr>
      <w:bookmarkStart w:id="836" w:name="cognizantagencyforindirectcosts"/>
      <w:bookmarkEnd w:id="836"/>
      <w:r>
        <w:t>Cognizant Agency for Indirect Costs</w:t>
      </w:r>
    </w:p>
    <w:p w14:paraId="1B58BD6A" w14:textId="6788504E" w:rsidR="0075046E" w:rsidRPr="0075046E" w:rsidRDefault="0075046E" w:rsidP="0075046E">
      <w:r>
        <w:t xml:space="preserve">With respect to </w:t>
      </w:r>
      <w:hyperlink w:anchor="federalaward" w:history="1">
        <w:r w:rsidRPr="002B2ED5">
          <w:rPr>
            <w:rStyle w:val="Hyperlink"/>
          </w:rPr>
          <w:t>federal awards</w:t>
        </w:r>
      </w:hyperlink>
      <w:r>
        <w:t xml:space="preserve">, it means the federal agency responsible for reviewing, negotiating, and approving cost allocation plans or indirect cost proposals developed under the </w:t>
      </w:r>
      <w:hyperlink w:anchor="uniformguidance" w:history="1">
        <w:r w:rsidRPr="002B2ED5">
          <w:rPr>
            <w:rStyle w:val="Hyperlink"/>
          </w:rPr>
          <w:t>Uniform Guidance</w:t>
        </w:r>
      </w:hyperlink>
      <w:r>
        <w:t xml:space="preserve"> on behalf of all federal agencies.  The cognizant agency for indirect costs is not necessarily the same as the </w:t>
      </w:r>
      <w:hyperlink w:anchor="cognizantagencyforaudit" w:history="1">
        <w:r w:rsidRPr="008B6A17">
          <w:rPr>
            <w:rStyle w:val="Hyperlink"/>
          </w:rPr>
          <w:t>cognizant agency for audit</w:t>
        </w:r>
      </w:hyperlink>
      <w:r>
        <w:t>.  For assignments of cognizant agencies see Appendices III through IV, and VII to 2 CFR Part 200 (Uniform Guidance).</w:t>
      </w:r>
    </w:p>
    <w:p w14:paraId="7CB3AC46" w14:textId="3E3F7991" w:rsidR="00AD63E5" w:rsidRDefault="00AD63E5" w:rsidP="00D07EF8">
      <w:pPr>
        <w:pStyle w:val="Heading2"/>
      </w:pPr>
      <w:bookmarkStart w:id="837" w:name="computingdevice"/>
      <w:bookmarkEnd w:id="837"/>
      <w:r>
        <w:t>Computing Device</w:t>
      </w:r>
      <w:r w:rsidR="00135406">
        <w:t>s</w:t>
      </w:r>
    </w:p>
    <w:p w14:paraId="5F8CB251" w14:textId="45BCECA8" w:rsidR="00AD63E5" w:rsidRPr="00AD63E5" w:rsidRDefault="00135406" w:rsidP="005B482E">
      <w:r>
        <w:t xml:space="preserve">Machines used to acquire, store, analyze, process, and publish data and other information electronically, including accessories (or “peripherals”) for printing, transmitting and receiving, or storing electronic information.  Refer also to the definitions of </w:t>
      </w:r>
      <w:hyperlink w:anchor="supplies" w:history="1">
        <w:r w:rsidRPr="00135406">
          <w:rPr>
            <w:rStyle w:val="Hyperlink"/>
          </w:rPr>
          <w:t>supplies</w:t>
        </w:r>
      </w:hyperlink>
      <w:r>
        <w:t xml:space="preserve"> and </w:t>
      </w:r>
      <w:hyperlink w:anchor="informationtechnologysystems" w:history="1">
        <w:r w:rsidRPr="00135406">
          <w:rPr>
            <w:rStyle w:val="Hyperlink"/>
          </w:rPr>
          <w:t>information technology systems</w:t>
        </w:r>
      </w:hyperlink>
      <w:r>
        <w:t>.</w:t>
      </w:r>
    </w:p>
    <w:p w14:paraId="4AF8E042" w14:textId="20BC8E81" w:rsidR="00D07EF8" w:rsidRDefault="001C3814" w:rsidP="00D07EF8">
      <w:pPr>
        <w:pStyle w:val="Heading2"/>
      </w:pPr>
      <w:bookmarkStart w:id="838" w:name="consideration"/>
      <w:bookmarkEnd w:id="838"/>
      <w:r>
        <w:t>Consideration</w:t>
      </w:r>
    </w:p>
    <w:p w14:paraId="65E1F2BA" w14:textId="1A0CBA22" w:rsidR="001C3814" w:rsidRDefault="00D07EF8" w:rsidP="00444E26">
      <w:r>
        <w:t>E</w:t>
      </w:r>
      <w:r w:rsidR="001C3814">
        <w:t>ach party to a contract must intentionally exchange a legal benefit or incur a legal detriment as an inducement to the other party to make a return or exchange.</w:t>
      </w:r>
      <w:bookmarkStart w:id="839" w:name="consultingservices"/>
      <w:bookmarkStart w:id="840" w:name="_Consulting_Services"/>
      <w:bookmarkEnd w:id="839"/>
      <w:bookmarkEnd w:id="840"/>
    </w:p>
    <w:p w14:paraId="58F81531" w14:textId="28DB9E73" w:rsidR="001C0AFC" w:rsidRDefault="001C0AFC" w:rsidP="00BD364C">
      <w:pPr>
        <w:pStyle w:val="Heading2"/>
      </w:pPr>
      <w:bookmarkStart w:id="841" w:name="_Contractor"/>
      <w:bookmarkStart w:id="842" w:name="contract"/>
      <w:bookmarkEnd w:id="841"/>
      <w:bookmarkEnd w:id="842"/>
      <w:r>
        <w:t>Contract</w:t>
      </w:r>
    </w:p>
    <w:p w14:paraId="0C5A576E" w14:textId="65483648" w:rsidR="001C0AFC" w:rsidRPr="001C0AFC" w:rsidRDefault="001C0AFC" w:rsidP="001C0AFC">
      <w:r>
        <w:t xml:space="preserve">In the context of whether a particular agreement constitutes federal financial assistance (grant award) or a contract for the purchase of property and services from a contractor (vendor), contract refers to the latter.  A legal instrument by which a </w:t>
      </w:r>
      <w:hyperlink w:anchor="grantee" w:history="1">
        <w:r w:rsidRPr="002B2ED5">
          <w:rPr>
            <w:rStyle w:val="Hyperlink"/>
          </w:rPr>
          <w:t>Grantee</w:t>
        </w:r>
      </w:hyperlink>
      <w:r>
        <w:t xml:space="preserve"> or </w:t>
      </w:r>
      <w:hyperlink w:anchor="subgrantee" w:history="1">
        <w:r w:rsidRPr="002B2ED5">
          <w:rPr>
            <w:rStyle w:val="Hyperlink"/>
          </w:rPr>
          <w:t>subgrantee</w:t>
        </w:r>
        <w:r w:rsidR="002B2ED5" w:rsidRPr="002B2ED5">
          <w:rPr>
            <w:rStyle w:val="Hyperlink"/>
          </w:rPr>
          <w:t xml:space="preserve"> (subrecipient)</w:t>
        </w:r>
      </w:hyperlink>
      <w:r>
        <w:t xml:space="preserve"> purchases property or services needed to carry out the project or program under a </w:t>
      </w:r>
      <w:hyperlink w:anchor="federalaward" w:history="1">
        <w:r w:rsidRPr="002B2ED5">
          <w:rPr>
            <w:rStyle w:val="Hyperlink"/>
          </w:rPr>
          <w:t xml:space="preserve">federal </w:t>
        </w:r>
        <w:r w:rsidR="002B2ED5" w:rsidRPr="002B2ED5">
          <w:rPr>
            <w:rStyle w:val="Hyperlink"/>
          </w:rPr>
          <w:t>award</w:t>
        </w:r>
      </w:hyperlink>
      <w:r w:rsidR="002B2ED5">
        <w:t xml:space="preserve"> </w:t>
      </w:r>
      <w:r>
        <w:t xml:space="preserve">or </w:t>
      </w:r>
      <w:hyperlink w:anchor="stateaward" w:history="1">
        <w:r w:rsidRPr="002B2ED5">
          <w:rPr>
            <w:rStyle w:val="Hyperlink"/>
          </w:rPr>
          <w:t>state award</w:t>
        </w:r>
      </w:hyperlink>
      <w:r>
        <w:t>.</w:t>
      </w:r>
    </w:p>
    <w:p w14:paraId="2829C055" w14:textId="7810167F" w:rsidR="00BD364C" w:rsidRDefault="001C3814" w:rsidP="00BD364C">
      <w:pPr>
        <w:pStyle w:val="Heading2"/>
      </w:pPr>
      <w:bookmarkStart w:id="843" w:name="contractor"/>
      <w:bookmarkEnd w:id="843"/>
      <w:r>
        <w:lastRenderedPageBreak/>
        <w:t>Contractor</w:t>
      </w:r>
      <w:r w:rsidR="001C0AFC">
        <w:t xml:space="preserve"> (Vendor)</w:t>
      </w:r>
    </w:p>
    <w:p w14:paraId="3B4362EB" w14:textId="43831D1A" w:rsidR="001C3814" w:rsidRDefault="001C0AFC" w:rsidP="008F2857">
      <w:r>
        <w:t xml:space="preserve">An entity that receives a </w:t>
      </w:r>
      <w:hyperlink w:anchor="contract" w:history="1">
        <w:r w:rsidRPr="001C0AFC">
          <w:rPr>
            <w:rStyle w:val="Hyperlink"/>
          </w:rPr>
          <w:t>contract</w:t>
        </w:r>
      </w:hyperlink>
      <w:r>
        <w:t>.</w:t>
      </w:r>
      <w:bookmarkStart w:id="844" w:name="_Hlt105390948"/>
      <w:bookmarkStart w:id="845" w:name="costanalysis"/>
      <w:bookmarkStart w:id="846" w:name="_Cost_Analysis"/>
      <w:bookmarkEnd w:id="844"/>
      <w:bookmarkEnd w:id="845"/>
      <w:bookmarkEnd w:id="846"/>
    </w:p>
    <w:p w14:paraId="6D2136AF" w14:textId="23E70A45" w:rsidR="00C74B04" w:rsidRDefault="00C74B04" w:rsidP="00D72133">
      <w:pPr>
        <w:pStyle w:val="Heading2"/>
      </w:pPr>
      <w:bookmarkStart w:id="847" w:name="correctiveaction"/>
      <w:bookmarkEnd w:id="847"/>
      <w:r>
        <w:t>Corrective Action</w:t>
      </w:r>
    </w:p>
    <w:p w14:paraId="7181C052" w14:textId="6A06D36A" w:rsidR="00C74B04" w:rsidRDefault="00C74B04" w:rsidP="00C74B04">
      <w:r>
        <w:t xml:space="preserve">As it pertains to audits performed under the </w:t>
      </w:r>
      <w:hyperlink w:anchor="uniformguidance" w:history="1">
        <w:r w:rsidRPr="00C74B04">
          <w:rPr>
            <w:rStyle w:val="Hyperlink"/>
          </w:rPr>
          <w:t>Uniform Guidance</w:t>
        </w:r>
      </w:hyperlink>
      <w:r>
        <w:t xml:space="preserve"> and </w:t>
      </w:r>
      <w:hyperlink w:anchor="txgms" w:history="1">
        <w:r w:rsidRPr="00C74B04">
          <w:rPr>
            <w:rStyle w:val="Hyperlink"/>
          </w:rPr>
          <w:t>TxGMS</w:t>
        </w:r>
      </w:hyperlink>
      <w:r>
        <w:t>, action taken by the auditee that corrects identified deficiencies; produces recommended improvements; or demonstrates that audit findings are either invalid or do not warrant auditee action.</w:t>
      </w:r>
    </w:p>
    <w:p w14:paraId="2336B2DB" w14:textId="77777777" w:rsidR="00BD364C" w:rsidRDefault="001C3814" w:rsidP="008F2857">
      <w:pPr>
        <w:pStyle w:val="Heading2"/>
        <w:rPr>
          <w:snapToGrid w:val="0"/>
        </w:rPr>
      </w:pPr>
      <w:bookmarkStart w:id="848" w:name="costcontract"/>
      <w:bookmarkStart w:id="849" w:name="_Cost_Contract"/>
      <w:bookmarkEnd w:id="848"/>
      <w:bookmarkEnd w:id="849"/>
      <w:r>
        <w:rPr>
          <w:snapToGrid w:val="0"/>
        </w:rPr>
        <w:t>Cost Contract</w:t>
      </w:r>
    </w:p>
    <w:p w14:paraId="04783B1A" w14:textId="77777777" w:rsidR="001C3814" w:rsidRDefault="00BD364C" w:rsidP="00444E26">
      <w:r>
        <w:rPr>
          <w:snapToGrid w:val="0"/>
        </w:rPr>
        <w:t>A</w:t>
      </w:r>
      <w:r w:rsidR="001C3814">
        <w:rPr>
          <w:snapToGrid w:val="0"/>
        </w:rPr>
        <w:t xml:space="preserve"> cost reimbursement contract in which there is no fee.</w:t>
      </w:r>
    </w:p>
    <w:p w14:paraId="1380091F" w14:textId="77777777" w:rsidR="00BD364C" w:rsidRDefault="001C3814" w:rsidP="00BD364C">
      <w:pPr>
        <w:pStyle w:val="Heading2"/>
      </w:pPr>
      <w:bookmarkStart w:id="850" w:name="costgrouping"/>
      <w:bookmarkStart w:id="851" w:name="_Cost_Groupings"/>
      <w:bookmarkEnd w:id="850"/>
      <w:bookmarkEnd w:id="851"/>
      <w:r>
        <w:t>Cost Groupings</w:t>
      </w:r>
    </w:p>
    <w:p w14:paraId="31EAB857" w14:textId="6DE5B210" w:rsidR="001C3814" w:rsidRDefault="00BD364C" w:rsidP="00444E26">
      <w:r>
        <w:t>R</w:t>
      </w:r>
      <w:r w:rsidR="001C3814">
        <w:t xml:space="preserve">efers to the </w:t>
      </w:r>
      <w:hyperlink w:anchor="intermediatecostobjective" w:history="1">
        <w:r w:rsidR="001C3814" w:rsidRPr="002B2ED5">
          <w:rPr>
            <w:rStyle w:val="Hyperlink"/>
          </w:rPr>
          <w:t>intermediate cost pools</w:t>
        </w:r>
      </w:hyperlink>
      <w:r w:rsidR="001C3814">
        <w:t xml:space="preserve"> that are allocated to the organization’s </w:t>
      </w:r>
      <w:hyperlink w:anchor="majorfunction" w:history="1">
        <w:r w:rsidR="001C3814" w:rsidRPr="002B2ED5">
          <w:rPr>
            <w:rStyle w:val="Hyperlink"/>
          </w:rPr>
          <w:t>major functions</w:t>
        </w:r>
      </w:hyperlink>
      <w:r w:rsidR="001C3814">
        <w:t xml:space="preserve"> under the multiple rate method of developing and applying indirect cost rates.</w:t>
      </w:r>
    </w:p>
    <w:p w14:paraId="2F59D250" w14:textId="4E1934B3" w:rsidR="001C0AFC" w:rsidRDefault="001C0AFC" w:rsidP="00BD364C">
      <w:pPr>
        <w:pStyle w:val="Heading2"/>
        <w:rPr>
          <w:snapToGrid w:val="0"/>
        </w:rPr>
      </w:pPr>
      <w:bookmarkStart w:id="852" w:name="_Cost_Plus_Award"/>
      <w:bookmarkStart w:id="853" w:name="costobjective"/>
      <w:bookmarkEnd w:id="852"/>
      <w:bookmarkEnd w:id="853"/>
      <w:r>
        <w:rPr>
          <w:snapToGrid w:val="0"/>
        </w:rPr>
        <w:t>Cost Objective</w:t>
      </w:r>
    </w:p>
    <w:p w14:paraId="3807A194" w14:textId="0288AC37" w:rsidR="001C0AFC" w:rsidRPr="001E281B" w:rsidRDefault="001C0AFC" w:rsidP="001E281B">
      <w:r>
        <w:t xml:space="preserve">A program, function, activity, award, organizational subdivision, contract, or work unit for which data are desired and for which provision is made to accumulate and measure the cost of processes, products, jobs, capital projects, etc.  A cost objective may be a </w:t>
      </w:r>
      <w:hyperlink w:anchor="majorfunction" w:history="1">
        <w:r w:rsidRPr="002B2ED5">
          <w:rPr>
            <w:rStyle w:val="Hyperlink"/>
          </w:rPr>
          <w:t>major function</w:t>
        </w:r>
      </w:hyperlink>
      <w:r>
        <w:t xml:space="preserve"> of the </w:t>
      </w:r>
      <w:hyperlink w:anchor="grantee" w:history="1">
        <w:r w:rsidRPr="002B2ED5">
          <w:rPr>
            <w:rStyle w:val="Hyperlink"/>
          </w:rPr>
          <w:t>Grantee</w:t>
        </w:r>
      </w:hyperlink>
      <w:r>
        <w:t xml:space="preserve">, a particular service or project, a </w:t>
      </w:r>
      <w:hyperlink w:anchor="federalaward" w:history="1">
        <w:r w:rsidRPr="002B2ED5">
          <w:rPr>
            <w:rStyle w:val="Hyperlink"/>
          </w:rPr>
          <w:t xml:space="preserve">federal </w:t>
        </w:r>
        <w:r w:rsidR="002B2ED5" w:rsidRPr="002B2ED5">
          <w:rPr>
            <w:rStyle w:val="Hyperlink"/>
          </w:rPr>
          <w:t>award</w:t>
        </w:r>
      </w:hyperlink>
      <w:r w:rsidR="002B2ED5">
        <w:t xml:space="preserve"> </w:t>
      </w:r>
      <w:r>
        <w:t xml:space="preserve">or </w:t>
      </w:r>
      <w:hyperlink w:anchor="stateaward" w:history="1">
        <w:r w:rsidRPr="002B2ED5">
          <w:rPr>
            <w:rStyle w:val="Hyperlink"/>
          </w:rPr>
          <w:t>state award</w:t>
        </w:r>
      </w:hyperlink>
      <w:r>
        <w:t xml:space="preserve">, or an </w:t>
      </w:r>
      <w:hyperlink w:anchor="indirectcost" w:history="1">
        <w:r w:rsidRPr="002B2ED5">
          <w:rPr>
            <w:rStyle w:val="Hyperlink"/>
          </w:rPr>
          <w:t>indirect cost</w:t>
        </w:r>
      </w:hyperlink>
      <w:r>
        <w:t xml:space="preserve"> activity.  Also see </w:t>
      </w:r>
      <w:hyperlink w:anchor="finalcostobjective" w:history="1">
        <w:r w:rsidRPr="001E281B">
          <w:rPr>
            <w:rStyle w:val="Hyperlink"/>
          </w:rPr>
          <w:t>final cost objective</w:t>
        </w:r>
      </w:hyperlink>
      <w:r>
        <w:t xml:space="preserve"> and </w:t>
      </w:r>
      <w:hyperlink w:anchor="intermediatecostobjective" w:history="1">
        <w:r w:rsidRPr="002C5EC2">
          <w:rPr>
            <w:rStyle w:val="Hyperlink"/>
          </w:rPr>
          <w:t>intermediate cost objective</w:t>
        </w:r>
      </w:hyperlink>
      <w:r>
        <w:t>.</w:t>
      </w:r>
    </w:p>
    <w:p w14:paraId="14AE9F6D" w14:textId="70DB7D10" w:rsidR="00BD364C" w:rsidRDefault="001C3814" w:rsidP="00BD364C">
      <w:pPr>
        <w:pStyle w:val="Heading2"/>
        <w:rPr>
          <w:snapToGrid w:val="0"/>
        </w:rPr>
      </w:pPr>
      <w:bookmarkStart w:id="854" w:name="costplusawardfeecontract"/>
      <w:bookmarkEnd w:id="854"/>
      <w:r>
        <w:rPr>
          <w:snapToGrid w:val="0"/>
        </w:rPr>
        <w:t>Cost</w:t>
      </w:r>
      <w:r w:rsidR="006278A1">
        <w:rPr>
          <w:snapToGrid w:val="0"/>
        </w:rPr>
        <w:t>-</w:t>
      </w:r>
      <w:r>
        <w:rPr>
          <w:snapToGrid w:val="0"/>
        </w:rPr>
        <w:t>Plus</w:t>
      </w:r>
      <w:r w:rsidR="006278A1">
        <w:rPr>
          <w:snapToGrid w:val="0"/>
        </w:rPr>
        <w:t>-</w:t>
      </w:r>
      <w:r>
        <w:rPr>
          <w:snapToGrid w:val="0"/>
        </w:rPr>
        <w:t>Award</w:t>
      </w:r>
      <w:r w:rsidR="006278A1">
        <w:rPr>
          <w:snapToGrid w:val="0"/>
        </w:rPr>
        <w:t>-</w:t>
      </w:r>
      <w:r>
        <w:rPr>
          <w:snapToGrid w:val="0"/>
        </w:rPr>
        <w:t>Fee Contract</w:t>
      </w:r>
    </w:p>
    <w:p w14:paraId="0A26C675" w14:textId="0074B7DA" w:rsidR="001C3814" w:rsidRDefault="00BD364C" w:rsidP="00444E26">
      <w:pPr>
        <w:rPr>
          <w:b/>
        </w:rPr>
      </w:pPr>
      <w:r>
        <w:rPr>
          <w:snapToGrid w:val="0"/>
        </w:rPr>
        <w:t>A</w:t>
      </w:r>
      <w:r w:rsidR="001C3814">
        <w:rPr>
          <w:snapToGrid w:val="0"/>
        </w:rPr>
        <w:t xml:space="preserve"> cost reimbursement contract that provide</w:t>
      </w:r>
      <w:r w:rsidR="005B482E">
        <w:rPr>
          <w:snapToGrid w:val="0"/>
        </w:rPr>
        <w:t>s</w:t>
      </w:r>
      <w:r w:rsidR="001C3814">
        <w:rPr>
          <w:snapToGrid w:val="0"/>
        </w:rPr>
        <w:t xml:space="preserve"> an incentive for excellence in contract performance.</w:t>
      </w:r>
    </w:p>
    <w:p w14:paraId="0C983047" w14:textId="3F2236CB" w:rsidR="00BD364C" w:rsidRDefault="001C3814" w:rsidP="00BD364C">
      <w:pPr>
        <w:pStyle w:val="Heading2"/>
        <w:rPr>
          <w:snapToGrid w:val="0"/>
        </w:rPr>
      </w:pPr>
      <w:bookmarkStart w:id="855" w:name="costplusfixedfeecontract"/>
      <w:bookmarkStart w:id="856" w:name="_Cost_Plus_Fixed"/>
      <w:bookmarkEnd w:id="855"/>
      <w:bookmarkEnd w:id="856"/>
      <w:r>
        <w:rPr>
          <w:snapToGrid w:val="0"/>
        </w:rPr>
        <w:t>Cost</w:t>
      </w:r>
      <w:r w:rsidR="006278A1">
        <w:rPr>
          <w:snapToGrid w:val="0"/>
        </w:rPr>
        <w:t>-</w:t>
      </w:r>
      <w:r>
        <w:rPr>
          <w:snapToGrid w:val="0"/>
        </w:rPr>
        <w:t>Plus</w:t>
      </w:r>
      <w:r w:rsidR="006278A1">
        <w:rPr>
          <w:snapToGrid w:val="0"/>
        </w:rPr>
        <w:t>-</w:t>
      </w:r>
      <w:r>
        <w:rPr>
          <w:snapToGrid w:val="0"/>
        </w:rPr>
        <w:t>Fixed</w:t>
      </w:r>
      <w:r w:rsidR="006278A1">
        <w:rPr>
          <w:snapToGrid w:val="0"/>
        </w:rPr>
        <w:t>-</w:t>
      </w:r>
      <w:r>
        <w:rPr>
          <w:snapToGrid w:val="0"/>
        </w:rPr>
        <w:t>Fee Contract</w:t>
      </w:r>
    </w:p>
    <w:p w14:paraId="4580C8FE" w14:textId="18004331" w:rsidR="001C3814" w:rsidRDefault="00BD364C" w:rsidP="00444E26">
      <w:pPr>
        <w:rPr>
          <w:b/>
        </w:rPr>
      </w:pPr>
      <w:r>
        <w:rPr>
          <w:snapToGrid w:val="0"/>
        </w:rPr>
        <w:t>A</w:t>
      </w:r>
      <w:r w:rsidR="001C3814">
        <w:rPr>
          <w:snapToGrid w:val="0"/>
        </w:rPr>
        <w:t xml:space="preserve"> type of cost reimbursement contract that assigns minimal responsibility for costs and for which a fixed fee is negotiated.  The fee provides an incentive for a contractor to contract for efforts that might otherwise pose too great a risk to it to assume.</w:t>
      </w:r>
    </w:p>
    <w:p w14:paraId="78AB90C3" w14:textId="6FBAC29A" w:rsidR="00BD364C" w:rsidRDefault="001C3814" w:rsidP="00BD364C">
      <w:pPr>
        <w:pStyle w:val="Heading2"/>
        <w:rPr>
          <w:snapToGrid w:val="0"/>
        </w:rPr>
      </w:pPr>
      <w:bookmarkStart w:id="857" w:name="costplusincentivefeecontract"/>
      <w:bookmarkStart w:id="858" w:name="_Cost_Plus_Incentive"/>
      <w:bookmarkEnd w:id="857"/>
      <w:bookmarkEnd w:id="858"/>
      <w:r>
        <w:rPr>
          <w:snapToGrid w:val="0"/>
        </w:rPr>
        <w:t>Cost</w:t>
      </w:r>
      <w:r w:rsidR="006278A1">
        <w:rPr>
          <w:snapToGrid w:val="0"/>
        </w:rPr>
        <w:t>-</w:t>
      </w:r>
      <w:r>
        <w:rPr>
          <w:snapToGrid w:val="0"/>
        </w:rPr>
        <w:t>Plus</w:t>
      </w:r>
      <w:r w:rsidR="006278A1">
        <w:rPr>
          <w:snapToGrid w:val="0"/>
        </w:rPr>
        <w:t>-</w:t>
      </w:r>
      <w:r>
        <w:rPr>
          <w:snapToGrid w:val="0"/>
        </w:rPr>
        <w:t>Incentive</w:t>
      </w:r>
      <w:r w:rsidR="006278A1">
        <w:rPr>
          <w:snapToGrid w:val="0"/>
        </w:rPr>
        <w:t>-</w:t>
      </w:r>
      <w:r>
        <w:rPr>
          <w:snapToGrid w:val="0"/>
        </w:rPr>
        <w:t>Fee Contract</w:t>
      </w:r>
    </w:p>
    <w:p w14:paraId="68DD7688" w14:textId="5D1E72FC" w:rsidR="001C3814" w:rsidRDefault="00BD364C" w:rsidP="00444E26">
      <w:pPr>
        <w:rPr>
          <w:b/>
        </w:rPr>
      </w:pPr>
      <w:r>
        <w:rPr>
          <w:snapToGrid w:val="0"/>
        </w:rPr>
        <w:t>A</w:t>
      </w:r>
      <w:r w:rsidR="001C3814">
        <w:rPr>
          <w:snapToGrid w:val="0"/>
        </w:rPr>
        <w:t xml:space="preserve"> cost reimbursement contract that provides an incentive for the contractor to achieve lower costs.</w:t>
      </w:r>
    </w:p>
    <w:p w14:paraId="13193C9D" w14:textId="77777777" w:rsidR="004904F5" w:rsidRDefault="001C3814" w:rsidP="004904F5">
      <w:pPr>
        <w:pStyle w:val="Heading2"/>
      </w:pPr>
      <w:bookmarkStart w:id="859" w:name="costplusconstruction"/>
      <w:bookmarkEnd w:id="859"/>
      <w:r>
        <w:lastRenderedPageBreak/>
        <w:t>Cost Plus Percentage of Construction Contract</w:t>
      </w:r>
    </w:p>
    <w:p w14:paraId="4A371A84" w14:textId="77777777" w:rsidR="001C3814" w:rsidRDefault="004904F5" w:rsidP="00444E26">
      <w:pPr>
        <w:rPr>
          <w:b/>
        </w:rPr>
      </w:pPr>
      <w:r w:rsidRPr="004904F5">
        <w:t>A</w:t>
      </w:r>
      <w:r w:rsidR="001C3814">
        <w:t xml:space="preserve"> contract in which the amount of profit paid is calculated as a percentage of construction cost, so that profit increases commensurate with increases in cost.</w:t>
      </w:r>
    </w:p>
    <w:p w14:paraId="3F011EBB" w14:textId="77777777" w:rsidR="004904F5" w:rsidRDefault="001C3814" w:rsidP="004904F5">
      <w:pPr>
        <w:pStyle w:val="Heading2"/>
      </w:pPr>
      <w:bookmarkStart w:id="860" w:name="costpluspercentageofcost"/>
      <w:bookmarkStart w:id="861" w:name="_Cost_Plus_Percentage"/>
      <w:bookmarkEnd w:id="860"/>
      <w:bookmarkEnd w:id="861"/>
      <w:r>
        <w:t>Cost Plus Percentage of Cost Contract</w:t>
      </w:r>
    </w:p>
    <w:p w14:paraId="2904D18A" w14:textId="77777777" w:rsidR="001C3814" w:rsidRDefault="004904F5" w:rsidP="00444E26">
      <w:r>
        <w:t>A</w:t>
      </w:r>
      <w:r w:rsidR="001C3814">
        <w:t xml:space="preserve"> contract in which the amount of profit paid is calculated as a percentage of cost, so that profit increases commensurate with increases in cost.</w:t>
      </w:r>
    </w:p>
    <w:p w14:paraId="38E75A4C" w14:textId="77777777" w:rsidR="00F266D6" w:rsidRDefault="001C3814" w:rsidP="00F266D6">
      <w:pPr>
        <w:pStyle w:val="Heading2"/>
      </w:pPr>
      <w:bookmarkStart w:id="862" w:name="costpool"/>
      <w:bookmarkEnd w:id="862"/>
      <w:r>
        <w:t>Cost Pool</w:t>
      </w:r>
    </w:p>
    <w:p w14:paraId="1E7FF42C" w14:textId="742E129F" w:rsidR="001C3814" w:rsidRDefault="00732D36" w:rsidP="00444E26">
      <w:pPr>
        <w:rPr>
          <w:u w:val="single"/>
        </w:rPr>
      </w:pPr>
      <w:hyperlink w:anchor="intermediatecostobjective" w:history="1">
        <w:r w:rsidR="00F266D6" w:rsidRPr="00732D36">
          <w:rPr>
            <w:rStyle w:val="Hyperlink"/>
          </w:rPr>
          <w:t>I</w:t>
        </w:r>
        <w:r w:rsidR="001C3814" w:rsidRPr="00732D36">
          <w:rPr>
            <w:rStyle w:val="Hyperlink"/>
          </w:rPr>
          <w:t>ntermediate cost objectives</w:t>
        </w:r>
      </w:hyperlink>
      <w:r w:rsidR="001C3814">
        <w:t xml:space="preserve"> or temporary accounts used to temporarily aggregate costs that cannot be readily assigned to </w:t>
      </w:r>
      <w:hyperlink w:anchor="finalcostobjective" w:history="1">
        <w:r w:rsidR="001C3814" w:rsidRPr="00732D36">
          <w:rPr>
            <w:rStyle w:val="Hyperlink"/>
          </w:rPr>
          <w:t>final cost objectives</w:t>
        </w:r>
      </w:hyperlink>
      <w:r w:rsidR="001C3814">
        <w:t>.</w:t>
      </w:r>
    </w:p>
    <w:p w14:paraId="2DC6F84E" w14:textId="77777777" w:rsidR="00F266D6" w:rsidRDefault="001C3814" w:rsidP="00F266D6">
      <w:pPr>
        <w:pStyle w:val="Heading2"/>
      </w:pPr>
      <w:bookmarkStart w:id="863" w:name="costreimbursementcontract"/>
      <w:bookmarkStart w:id="864" w:name="_Cost_Reimbursement_Contract"/>
      <w:bookmarkEnd w:id="863"/>
      <w:bookmarkEnd w:id="864"/>
      <w:r>
        <w:t>Cost Reimbursement Contract</w:t>
      </w:r>
    </w:p>
    <w:p w14:paraId="45308447" w14:textId="268D5F3D" w:rsidR="001C3814" w:rsidRDefault="00F266D6" w:rsidP="00444E26">
      <w:r w:rsidRPr="00F266D6">
        <w:t>A</w:t>
      </w:r>
      <w:r w:rsidR="001C3814">
        <w:t>greements that provide reimbursement to the contractor for performing at a certain level of effort, regardless of the level of output achieved.</w:t>
      </w:r>
    </w:p>
    <w:p w14:paraId="714F7D9E" w14:textId="77777777" w:rsidR="00F266D6" w:rsidRDefault="001C3814" w:rsidP="00F266D6">
      <w:pPr>
        <w:pStyle w:val="Heading2"/>
        <w:rPr>
          <w:snapToGrid w:val="0"/>
        </w:rPr>
      </w:pPr>
      <w:bookmarkStart w:id="865" w:name="costsharingcontract"/>
      <w:bookmarkStart w:id="866" w:name="_Cost_Sharing_Contract"/>
      <w:bookmarkEnd w:id="865"/>
      <w:bookmarkEnd w:id="866"/>
      <w:r>
        <w:rPr>
          <w:snapToGrid w:val="0"/>
        </w:rPr>
        <w:t>Cost Sharing Contract</w:t>
      </w:r>
    </w:p>
    <w:p w14:paraId="6DBEE3F2" w14:textId="188B7C35" w:rsidR="001C3814" w:rsidRDefault="00F266D6" w:rsidP="00444E26">
      <w:r>
        <w:rPr>
          <w:snapToGrid w:val="0"/>
        </w:rPr>
        <w:t>A</w:t>
      </w:r>
      <w:r w:rsidR="001C3814">
        <w:rPr>
          <w:snapToGrid w:val="0"/>
        </w:rPr>
        <w:t xml:space="preserve"> cost reimbursement contract in which the contractor absorbs a portion of the costs in the expectation of substantial compensating benefits.</w:t>
      </w:r>
      <w:bookmarkStart w:id="867" w:name="decisionmakingposition"/>
      <w:bookmarkEnd w:id="867"/>
      <w:r w:rsidR="001C3814">
        <w:t xml:space="preserve"> </w:t>
      </w:r>
    </w:p>
    <w:p w14:paraId="4F3BB0C7" w14:textId="77777777" w:rsidR="00F266D6" w:rsidRDefault="001C3814" w:rsidP="00F266D6">
      <w:pPr>
        <w:pStyle w:val="Heading2"/>
      </w:pPr>
      <w:bookmarkStart w:id="868" w:name="directcost"/>
      <w:bookmarkStart w:id="869" w:name="_Direct_Costs"/>
      <w:bookmarkEnd w:id="868"/>
      <w:bookmarkEnd w:id="869"/>
      <w:r>
        <w:t>Direct Costs</w:t>
      </w:r>
    </w:p>
    <w:p w14:paraId="3FF9917E" w14:textId="7015BB74" w:rsidR="001C3814" w:rsidRDefault="00F266D6" w:rsidP="00444E26">
      <w:r w:rsidRPr="00F266D6">
        <w:t>C</w:t>
      </w:r>
      <w:r w:rsidR="001C3814">
        <w:t xml:space="preserve">osts that can be identified specifically with a particular </w:t>
      </w:r>
      <w:hyperlink w:anchor="finalcostobjective" w:history="1">
        <w:r w:rsidR="001C3814" w:rsidRPr="002B2ED5">
          <w:rPr>
            <w:rStyle w:val="Hyperlink"/>
          </w:rPr>
          <w:t>final cost objective</w:t>
        </w:r>
      </w:hyperlink>
      <w:r w:rsidR="001C3814">
        <w:t>.</w:t>
      </w:r>
    </w:p>
    <w:p w14:paraId="644F6863" w14:textId="77777777" w:rsidR="00152B06" w:rsidRDefault="001C3814" w:rsidP="00254386">
      <w:pPr>
        <w:pStyle w:val="Heading2"/>
      </w:pPr>
      <w:bookmarkStart w:id="870" w:name="discoveredprop"/>
      <w:bookmarkStart w:id="871" w:name="_Discovered_Property"/>
      <w:bookmarkEnd w:id="870"/>
      <w:bookmarkEnd w:id="871"/>
      <w:r>
        <w:t>Discovered Property</w:t>
      </w:r>
    </w:p>
    <w:p w14:paraId="55648118" w14:textId="3A28B6F3" w:rsidR="001C3814" w:rsidRDefault="00152B06" w:rsidP="00444E26">
      <w:r>
        <w:t>P</w:t>
      </w:r>
      <w:r w:rsidR="001C3814">
        <w:t xml:space="preserve">roperty that is discovered during a physical inventory or at any other time, that the </w:t>
      </w:r>
      <w:hyperlink w:anchor="grantee" w:history="1">
        <w:r w:rsidR="00C22DC3" w:rsidRPr="002B2ED5">
          <w:rPr>
            <w:rStyle w:val="Hyperlink"/>
          </w:rPr>
          <w:t>Grantee</w:t>
        </w:r>
      </w:hyperlink>
      <w:r w:rsidR="00C22DC3">
        <w:t xml:space="preserve"> </w:t>
      </w:r>
      <w:r w:rsidR="001C3814">
        <w:t xml:space="preserve">was not aware that it possessed. </w:t>
      </w:r>
      <w:r w:rsidR="005B482E">
        <w:t xml:space="preserve"> </w:t>
      </w:r>
      <w:r w:rsidR="001C3814">
        <w:t>The property was neither included in the property or accounting records.</w:t>
      </w:r>
    </w:p>
    <w:p w14:paraId="0BB95B7A" w14:textId="77777777" w:rsidR="00152B06" w:rsidRDefault="001C3814" w:rsidP="00254386">
      <w:pPr>
        <w:pStyle w:val="Heading2"/>
      </w:pPr>
      <w:bookmarkStart w:id="872" w:name="base"/>
      <w:bookmarkStart w:id="873" w:name="_Distribution_(Allocation)_Base"/>
      <w:bookmarkEnd w:id="872"/>
      <w:bookmarkEnd w:id="873"/>
      <w:r>
        <w:t>Distribution (Allocation) Base</w:t>
      </w:r>
    </w:p>
    <w:p w14:paraId="60F6FE0E" w14:textId="25C4FC85" w:rsidR="001C3814" w:rsidRDefault="00152B06" w:rsidP="00444E26">
      <w:r>
        <w:t>T</w:t>
      </w:r>
      <w:r w:rsidR="001C3814">
        <w:t xml:space="preserve">he accumulated </w:t>
      </w:r>
      <w:hyperlink w:anchor="directcost" w:history="1">
        <w:r w:rsidR="001C3814" w:rsidRPr="008F2857">
          <w:rPr>
            <w:rStyle w:val="Hyperlink"/>
          </w:rPr>
          <w:t>direct costs</w:t>
        </w:r>
      </w:hyperlink>
      <w:r w:rsidR="001C3814">
        <w:t xml:space="preserve"> (normally either total direct salaries and wages or total direct costs exclusive of any extraordinary or distorting expenditures) used to distribute </w:t>
      </w:r>
      <w:hyperlink w:anchor="indirectcost" w:history="1">
        <w:r w:rsidR="001C3814" w:rsidRPr="002B2ED5">
          <w:rPr>
            <w:rStyle w:val="Hyperlink"/>
          </w:rPr>
          <w:t>indirect costs</w:t>
        </w:r>
      </w:hyperlink>
      <w:r w:rsidR="001C3814">
        <w:t xml:space="preserve"> to individual awards.  The direct cost base selected should result in each award bearing a fair share of the indirect costs in reasonable relation to the benefits received from the costs.</w:t>
      </w:r>
      <w:bookmarkStart w:id="874" w:name="_Hlt105401424"/>
      <w:bookmarkEnd w:id="874"/>
    </w:p>
    <w:p w14:paraId="7E7D5BC3" w14:textId="77777777" w:rsidR="00152B06" w:rsidRDefault="001C3814" w:rsidP="00254386">
      <w:pPr>
        <w:pStyle w:val="Heading2"/>
      </w:pPr>
      <w:bookmarkStart w:id="875" w:name="educationalinstit"/>
      <w:bookmarkStart w:id="876" w:name="_Educational_Institution"/>
      <w:bookmarkEnd w:id="875"/>
      <w:bookmarkEnd w:id="876"/>
      <w:r>
        <w:lastRenderedPageBreak/>
        <w:t>Educational Institution</w:t>
      </w:r>
    </w:p>
    <w:p w14:paraId="2A3651A2" w14:textId="1DADA7FF" w:rsidR="001C3814" w:rsidRDefault="00677817" w:rsidP="00444E26">
      <w:r>
        <w:t xml:space="preserve">See </w:t>
      </w:r>
      <w:hyperlink w:anchor="institutionsofhighereducation" w:history="1">
        <w:r w:rsidRPr="00677817">
          <w:rPr>
            <w:rStyle w:val="Hyperlink"/>
          </w:rPr>
          <w:t>Institutions of Higher Education</w:t>
        </w:r>
      </w:hyperlink>
      <w:r>
        <w:t>.</w:t>
      </w:r>
    </w:p>
    <w:p w14:paraId="00E68F31" w14:textId="717FFCD3" w:rsidR="00152B06" w:rsidRDefault="001C3814" w:rsidP="00254386">
      <w:pPr>
        <w:pStyle w:val="Heading2"/>
      </w:pPr>
      <w:bookmarkStart w:id="877" w:name="equipment"/>
      <w:bookmarkStart w:id="878" w:name="_Equipment"/>
      <w:bookmarkEnd w:id="877"/>
      <w:bookmarkEnd w:id="878"/>
      <w:r>
        <w:t>Equipment</w:t>
      </w:r>
    </w:p>
    <w:p w14:paraId="5434D0FF" w14:textId="1E0968EB" w:rsidR="00AD63E5" w:rsidRDefault="00CB2523" w:rsidP="00444E26">
      <w:r>
        <w:t>T</w:t>
      </w:r>
      <w:r w:rsidR="001C3814">
        <w:t xml:space="preserve">angible </w:t>
      </w:r>
      <w:hyperlink w:anchor="personalproperty" w:history="1">
        <w:r w:rsidR="001C3814" w:rsidRPr="00CB2523">
          <w:rPr>
            <w:rStyle w:val="Hyperlink"/>
          </w:rPr>
          <w:t>personal property</w:t>
        </w:r>
      </w:hyperlink>
      <w:r w:rsidR="001C3814">
        <w:t xml:space="preserve"> </w:t>
      </w:r>
      <w:r>
        <w:t xml:space="preserve">(including </w:t>
      </w:r>
      <w:hyperlink w:anchor="informationtechnologysystems" w:history="1">
        <w:r w:rsidRPr="004E49EF">
          <w:rPr>
            <w:rStyle w:val="Hyperlink"/>
          </w:rPr>
          <w:t>information technology systems</w:t>
        </w:r>
      </w:hyperlink>
      <w:r>
        <w:t xml:space="preserve">) </w:t>
      </w:r>
      <w:r w:rsidR="001C3814">
        <w:t xml:space="preserve">having a useful life of more than one year and a </w:t>
      </w:r>
      <w:r>
        <w:t xml:space="preserve">per unit </w:t>
      </w:r>
      <w:hyperlink w:anchor="acquisitioncost" w:history="1">
        <w:r w:rsidR="001C3814" w:rsidRPr="00CB2523">
          <w:rPr>
            <w:rStyle w:val="Hyperlink"/>
          </w:rPr>
          <w:t>acquisition cost</w:t>
        </w:r>
      </w:hyperlink>
      <w:r w:rsidR="001C3814">
        <w:t xml:space="preserve"> which equals </w:t>
      </w:r>
      <w:r>
        <w:t xml:space="preserve">or exceeds </w:t>
      </w:r>
      <w:r w:rsidR="001C3814">
        <w:t xml:space="preserve">the lesser of (a) the capitalization level established by the </w:t>
      </w:r>
      <w:hyperlink w:anchor="grantee" w:history="1">
        <w:r w:rsidRPr="00CB2523">
          <w:rPr>
            <w:rStyle w:val="Hyperlink"/>
          </w:rPr>
          <w:t>Grantee</w:t>
        </w:r>
      </w:hyperlink>
      <w:r>
        <w:t xml:space="preserve"> </w:t>
      </w:r>
      <w:r w:rsidR="001C3814">
        <w:t>for financial statement purposes, or (b) $5,000.</w:t>
      </w:r>
      <w:r w:rsidR="00732D36">
        <w:t xml:space="preserve">  </w:t>
      </w:r>
      <w:r>
        <w:t xml:space="preserve">Refer also to the definitions of </w:t>
      </w:r>
      <w:hyperlink w:anchor="capitalassets" w:history="1">
        <w:r w:rsidRPr="00CB2523">
          <w:rPr>
            <w:rStyle w:val="Hyperlink"/>
          </w:rPr>
          <w:t>capital assets</w:t>
        </w:r>
      </w:hyperlink>
      <w:r>
        <w:t xml:space="preserve">, </w:t>
      </w:r>
      <w:hyperlink w:anchor="computingdevice" w:history="1">
        <w:r w:rsidRPr="00CB2523">
          <w:rPr>
            <w:rStyle w:val="Hyperlink"/>
          </w:rPr>
          <w:t>computing devices</w:t>
        </w:r>
      </w:hyperlink>
      <w:r>
        <w:t xml:space="preserve">, </w:t>
      </w:r>
      <w:hyperlink w:anchor="generalpurposeequipment" w:history="1">
        <w:r w:rsidRPr="00CB2523">
          <w:rPr>
            <w:rStyle w:val="Hyperlink"/>
          </w:rPr>
          <w:t>general purpose equipment</w:t>
        </w:r>
      </w:hyperlink>
      <w:r>
        <w:t xml:space="preserve">, </w:t>
      </w:r>
      <w:hyperlink w:anchor="informationtechnologysystems" w:history="1">
        <w:r w:rsidRPr="00135406">
          <w:rPr>
            <w:rStyle w:val="Hyperlink"/>
          </w:rPr>
          <w:t>information technology systems</w:t>
        </w:r>
      </w:hyperlink>
      <w:r>
        <w:t xml:space="preserve">, </w:t>
      </w:r>
      <w:hyperlink w:anchor="specialpurposeequipment" w:history="1">
        <w:r w:rsidRPr="00CB2523">
          <w:rPr>
            <w:rStyle w:val="Hyperlink"/>
          </w:rPr>
          <w:t>special purpose equipment</w:t>
        </w:r>
      </w:hyperlink>
      <w:r>
        <w:t xml:space="preserve">, and </w:t>
      </w:r>
      <w:hyperlink w:anchor="supplies" w:history="1">
        <w:r w:rsidRPr="00CB2523">
          <w:rPr>
            <w:rStyle w:val="Hyperlink"/>
          </w:rPr>
          <w:t>supplies</w:t>
        </w:r>
      </w:hyperlink>
      <w:r>
        <w:t>.</w:t>
      </w:r>
    </w:p>
    <w:p w14:paraId="5039979D" w14:textId="77777777" w:rsidR="00152B06" w:rsidRDefault="001C3814" w:rsidP="00254386">
      <w:pPr>
        <w:pStyle w:val="Heading2"/>
      </w:pPr>
      <w:bookmarkStart w:id="879" w:name="equityshare"/>
      <w:bookmarkStart w:id="880" w:name="_Equity_Share"/>
      <w:bookmarkEnd w:id="879"/>
      <w:bookmarkEnd w:id="880"/>
      <w:r>
        <w:t>Equity Share</w:t>
      </w:r>
    </w:p>
    <w:p w14:paraId="4C7A42BB" w14:textId="62019A6E" w:rsidR="001C3814" w:rsidRDefault="00152B06" w:rsidP="00444E26">
      <w:r>
        <w:t>R</w:t>
      </w:r>
      <w:r w:rsidR="001C3814">
        <w:t xml:space="preserve">efers to the </w:t>
      </w:r>
      <w:hyperlink w:anchor="federalaward" w:history="1">
        <w:r w:rsidR="001C3814" w:rsidRPr="004E49EF">
          <w:rPr>
            <w:rStyle w:val="Hyperlink"/>
          </w:rPr>
          <w:t xml:space="preserve">federal </w:t>
        </w:r>
        <w:r w:rsidR="005D05E7" w:rsidRPr="004E49EF">
          <w:rPr>
            <w:rStyle w:val="Hyperlink"/>
          </w:rPr>
          <w:t xml:space="preserve">awarding </w:t>
        </w:r>
        <w:r w:rsidR="001C3814" w:rsidRPr="004E49EF">
          <w:rPr>
            <w:rStyle w:val="Hyperlink"/>
          </w:rPr>
          <w:t>agency’s</w:t>
        </w:r>
      </w:hyperlink>
      <w:r w:rsidR="001C3814">
        <w:t xml:space="preserve">, state’s, or </w:t>
      </w:r>
      <w:hyperlink w:anchor="grantee" w:history="1">
        <w:r w:rsidR="005D05E7" w:rsidRPr="004E49EF">
          <w:rPr>
            <w:rStyle w:val="Hyperlink"/>
          </w:rPr>
          <w:t>Grantee’s</w:t>
        </w:r>
      </w:hyperlink>
      <w:r w:rsidR="001C3814">
        <w:t xml:space="preserve"> share of participation in the value of property that is sold, transferred, or retained by </w:t>
      </w:r>
      <w:r w:rsidR="005D05E7">
        <w:t>a Grantee</w:t>
      </w:r>
      <w:r w:rsidR="001C3814">
        <w:t xml:space="preserve">. </w:t>
      </w:r>
      <w:r w:rsidR="005D05E7">
        <w:t xml:space="preserve"> </w:t>
      </w:r>
      <w:r w:rsidR="001C3814">
        <w:t xml:space="preserve">It is calculated as the </w:t>
      </w:r>
      <w:r w:rsidR="005D05E7">
        <w:t xml:space="preserve">respective entity’s percentage of </w:t>
      </w:r>
      <w:r w:rsidR="001C3814">
        <w:t>participation in the cost of the property multiplied by either the sales proceeds (if sold) or the current fair market value (if transferred or retained).</w:t>
      </w:r>
    </w:p>
    <w:p w14:paraId="095ED641" w14:textId="77777777" w:rsidR="00152B06" w:rsidRDefault="001C3814" w:rsidP="00254386">
      <w:pPr>
        <w:pStyle w:val="Heading2"/>
      </w:pPr>
      <w:bookmarkStart w:id="881" w:name="excellentcondition"/>
      <w:bookmarkStart w:id="882" w:name="_Excellent_Condition"/>
      <w:bookmarkEnd w:id="881"/>
      <w:bookmarkEnd w:id="882"/>
      <w:r>
        <w:t>Excellent Condition</w:t>
      </w:r>
    </w:p>
    <w:p w14:paraId="4A5972F0" w14:textId="71262A85" w:rsidR="001C3814" w:rsidRDefault="00152B06" w:rsidP="00444E26">
      <w:r>
        <w:t>P</w:t>
      </w:r>
      <w:r w:rsidR="001C3814">
        <w:t xml:space="preserve">ertaining to the condition of </w:t>
      </w:r>
      <w:hyperlink w:anchor="equipment" w:history="1">
        <w:r w:rsidR="001C3814" w:rsidRPr="005D05E7">
          <w:rPr>
            <w:rStyle w:val="Hyperlink"/>
          </w:rPr>
          <w:t>equipment</w:t>
        </w:r>
      </w:hyperlink>
      <w:r w:rsidR="001C3814">
        <w:t>, refers to equipment that is in new or excellent condition.</w:t>
      </w:r>
      <w:bookmarkStart w:id="883" w:name="excludedtp"/>
      <w:bookmarkEnd w:id="883"/>
    </w:p>
    <w:p w14:paraId="649B3900" w14:textId="77777777" w:rsidR="00152B06" w:rsidRDefault="001C3814" w:rsidP="00254386">
      <w:pPr>
        <w:pStyle w:val="Heading2"/>
      </w:pPr>
      <w:bookmarkStart w:id="884" w:name="exemptprop"/>
      <w:bookmarkStart w:id="885" w:name="_Exempt_Property"/>
      <w:bookmarkEnd w:id="884"/>
      <w:bookmarkEnd w:id="885"/>
      <w:r>
        <w:t>Exempt Property</w:t>
      </w:r>
    </w:p>
    <w:p w14:paraId="7B0150C8" w14:textId="47673C8C" w:rsidR="00775BD6" w:rsidRDefault="00152B06" w:rsidP="00444E26">
      <w:r>
        <w:t>P</w:t>
      </w:r>
      <w:r w:rsidR="001C3814">
        <w:t xml:space="preserve">roperty that is acquired by a </w:t>
      </w:r>
      <w:hyperlink w:anchor="grantee" w:history="1">
        <w:r w:rsidR="00C22DC3" w:rsidRPr="004E49EF">
          <w:rPr>
            <w:rStyle w:val="Hyperlink"/>
          </w:rPr>
          <w:t>Grantee</w:t>
        </w:r>
      </w:hyperlink>
      <w:r w:rsidR="00C22DC3">
        <w:t xml:space="preserve"> </w:t>
      </w:r>
      <w:r w:rsidR="00775BD6">
        <w:t xml:space="preserve">under a </w:t>
      </w:r>
      <w:hyperlink w:anchor="federalaward" w:history="1">
        <w:r w:rsidR="00775BD6" w:rsidRPr="004E49EF">
          <w:rPr>
            <w:rStyle w:val="Hyperlink"/>
          </w:rPr>
          <w:t>federal award</w:t>
        </w:r>
      </w:hyperlink>
      <w:r w:rsidR="00775BD6">
        <w:t xml:space="preserve"> where</w:t>
      </w:r>
      <w:r w:rsidR="001C3814">
        <w:t xml:space="preserve"> the </w:t>
      </w:r>
      <w:hyperlink w:anchor="federalawardingagency" w:history="1">
        <w:r w:rsidR="004E49EF" w:rsidRPr="004E49EF">
          <w:rPr>
            <w:rStyle w:val="Hyperlink"/>
          </w:rPr>
          <w:t xml:space="preserve">federal </w:t>
        </w:r>
        <w:r w:rsidR="00775BD6" w:rsidRPr="004E49EF">
          <w:rPr>
            <w:rStyle w:val="Hyperlink"/>
          </w:rPr>
          <w:t>awarding agency</w:t>
        </w:r>
      </w:hyperlink>
      <w:r w:rsidR="00775BD6">
        <w:t xml:space="preserve"> has chosen to</w:t>
      </w:r>
      <w:r w:rsidR="001C3814">
        <w:t xml:space="preserve"> vest title </w:t>
      </w:r>
      <w:r w:rsidR="00775BD6">
        <w:t>to</w:t>
      </w:r>
      <w:r w:rsidR="001C3814">
        <w:t xml:space="preserve"> the </w:t>
      </w:r>
      <w:r w:rsidR="00C22DC3">
        <w:t xml:space="preserve">Grantee </w:t>
      </w:r>
      <w:r w:rsidR="001C3814">
        <w:t xml:space="preserve">without </w:t>
      </w:r>
      <w:r w:rsidR="00775BD6">
        <w:t>responsibility</w:t>
      </w:r>
      <w:r w:rsidR="001C3814">
        <w:t xml:space="preserve"> to the federal government</w:t>
      </w:r>
      <w:r w:rsidR="00775BD6">
        <w:t>, based upon the explicit terms and conditions of the federal award</w:t>
      </w:r>
      <w:r w:rsidR="001C3814">
        <w:t>.</w:t>
      </w:r>
      <w:bookmarkStart w:id="886" w:name="exempttp"/>
      <w:bookmarkEnd w:id="886"/>
      <w:r w:rsidR="00775BD6">
        <w:t xml:space="preserve">  Refer also to </w:t>
      </w:r>
      <w:hyperlink w:anchor="thirteen_fifteen" w:history="1">
        <w:r w:rsidR="00775BD6" w:rsidRPr="00775BD6">
          <w:rPr>
            <w:rStyle w:val="Hyperlink"/>
          </w:rPr>
          <w:t>Section 13.15 Federally-Owned Property</w:t>
        </w:r>
      </w:hyperlink>
      <w:r w:rsidR="00775BD6">
        <w:t>, in this manual.</w:t>
      </w:r>
    </w:p>
    <w:p w14:paraId="3D084142" w14:textId="77777777" w:rsidR="00B94C0B" w:rsidRDefault="001C3814" w:rsidP="00B94C0B">
      <w:pPr>
        <w:pStyle w:val="Heading2"/>
      </w:pPr>
      <w:bookmarkStart w:id="887" w:name="f_and_a"/>
      <w:bookmarkStart w:id="888" w:name="_F&amp;A_Costs"/>
      <w:bookmarkEnd w:id="887"/>
      <w:bookmarkEnd w:id="888"/>
      <w:r>
        <w:t>F&amp;A Costs</w:t>
      </w:r>
    </w:p>
    <w:p w14:paraId="00BC66A9" w14:textId="049A835A" w:rsidR="001C3814" w:rsidRDefault="003A6197" w:rsidP="00444E26">
      <w:r>
        <w:t xml:space="preserve">Refer to </w:t>
      </w:r>
      <w:hyperlink w:anchor="facilities_and_administration" w:history="1">
        <w:r w:rsidR="001C3814" w:rsidRPr="003A6197">
          <w:rPr>
            <w:rStyle w:val="Hyperlink"/>
          </w:rPr>
          <w:t>“Facilities and Administration”</w:t>
        </w:r>
      </w:hyperlink>
      <w:r>
        <w:t xml:space="preserve"> in these definitions.</w:t>
      </w:r>
    </w:p>
    <w:p w14:paraId="56BB012A" w14:textId="1ACC2317" w:rsidR="00B94C0B" w:rsidRDefault="001C3814" w:rsidP="00B94C0B">
      <w:pPr>
        <w:pStyle w:val="Heading2"/>
      </w:pPr>
      <w:bookmarkStart w:id="889" w:name="facilities_and_administration"/>
      <w:bookmarkStart w:id="890" w:name="_“Facilities”_and_“Administration”"/>
      <w:bookmarkEnd w:id="889"/>
      <w:bookmarkEnd w:id="890"/>
      <w:r>
        <w:t>“Facilities” and “Administration”</w:t>
      </w:r>
      <w:r w:rsidR="005D05E7">
        <w:t xml:space="preserve"> (F&amp;A)</w:t>
      </w:r>
    </w:p>
    <w:p w14:paraId="3BD40F39" w14:textId="77777777" w:rsidR="003A6197" w:rsidRDefault="00B94C0B" w:rsidP="00444E26">
      <w:r>
        <w:t>T</w:t>
      </w:r>
      <w:r w:rsidR="001C3814">
        <w:t xml:space="preserve">wo broad categories of </w:t>
      </w:r>
      <w:hyperlink w:anchor="indirectcost" w:history="1">
        <w:r w:rsidR="001C3814" w:rsidRPr="003A6197">
          <w:rPr>
            <w:rStyle w:val="Hyperlink"/>
          </w:rPr>
          <w:t>indirect costs</w:t>
        </w:r>
      </w:hyperlink>
      <w:r w:rsidR="001C3814">
        <w:t xml:space="preserve"> used by </w:t>
      </w:r>
      <w:hyperlink w:anchor="educationalinstit" w:history="1">
        <w:r w:rsidR="001C3814" w:rsidRPr="005D05E7">
          <w:rPr>
            <w:rStyle w:val="Hyperlink"/>
          </w:rPr>
          <w:t>educational institutions</w:t>
        </w:r>
      </w:hyperlink>
      <w:r w:rsidR="001C3814">
        <w:t xml:space="preserve"> and </w:t>
      </w:r>
      <w:hyperlink w:anchor="nonprofit" w:history="1">
        <w:r w:rsidR="001C3814" w:rsidRPr="003A6197">
          <w:rPr>
            <w:rStyle w:val="Hyperlink"/>
          </w:rPr>
          <w:t>non-profit organizations</w:t>
        </w:r>
      </w:hyperlink>
      <w:r w:rsidR="003A6197">
        <w:t xml:space="preserve"> when charging indirect costs to </w:t>
      </w:r>
      <w:hyperlink w:anchor="federalaward" w:history="1">
        <w:r w:rsidR="003A6197" w:rsidRPr="003A6197">
          <w:rPr>
            <w:rStyle w:val="Hyperlink"/>
          </w:rPr>
          <w:t>federal awards</w:t>
        </w:r>
      </w:hyperlink>
      <w:r w:rsidR="003A6197">
        <w:t>.</w:t>
      </w:r>
      <w:r w:rsidR="001C3814">
        <w:t xml:space="preserve">  </w:t>
      </w:r>
      <w:r w:rsidR="003A6197">
        <w:t>For this purpose:</w:t>
      </w:r>
    </w:p>
    <w:p w14:paraId="50C72137" w14:textId="2B222362" w:rsidR="005D05E7" w:rsidRDefault="001C3814" w:rsidP="00D72133">
      <w:pPr>
        <w:pStyle w:val="ListParagraph"/>
        <w:numPr>
          <w:ilvl w:val="0"/>
          <w:numId w:val="166"/>
        </w:numPr>
      </w:pPr>
      <w:r>
        <w:lastRenderedPageBreak/>
        <w:t>“Facilities” is defined as depreciation, interest on debt associated with certain buildings, equipment and capital improvements, and operation and maintenance expenses.  (Educational institutions also include library expenses.)</w:t>
      </w:r>
    </w:p>
    <w:p w14:paraId="5FE2BCEC" w14:textId="38B7451F" w:rsidR="005D05E7" w:rsidRDefault="001C3814" w:rsidP="00D72133">
      <w:pPr>
        <w:pStyle w:val="ListParagraph"/>
        <w:numPr>
          <w:ilvl w:val="0"/>
          <w:numId w:val="166"/>
        </w:numPr>
      </w:pPr>
      <w:r>
        <w:t>“Administration is defined as general and administration and general expenses and all other types of expenditures no</w:t>
      </w:r>
      <w:r w:rsidRPr="0012170F">
        <w:t>t</w:t>
      </w:r>
      <w:r>
        <w:t xml:space="preserve"> included in the definition of “Facilities.”  (Educational institutions also include departmental administration, sponsored projects administration and student administration and services.)</w:t>
      </w:r>
    </w:p>
    <w:p w14:paraId="5F2882B2" w14:textId="6E12BCD2" w:rsidR="001C3814" w:rsidRDefault="001C3814" w:rsidP="00444E26">
      <w:r>
        <w:t>Also referred to as F&amp;A costs.</w:t>
      </w:r>
    </w:p>
    <w:p w14:paraId="764142D7" w14:textId="77777777" w:rsidR="00B94C0B" w:rsidRDefault="001C3814" w:rsidP="00B94C0B">
      <w:pPr>
        <w:pStyle w:val="Heading2"/>
      </w:pPr>
      <w:bookmarkStart w:id="891" w:name="faircondition"/>
      <w:bookmarkStart w:id="892" w:name="_Fair_Condition"/>
      <w:bookmarkEnd w:id="891"/>
      <w:bookmarkEnd w:id="892"/>
      <w:r>
        <w:t>Fair Condition</w:t>
      </w:r>
    </w:p>
    <w:p w14:paraId="2DBCE512" w14:textId="417B8965" w:rsidR="00861A54" w:rsidRDefault="00B94C0B" w:rsidP="00444E26">
      <w:r>
        <w:t>P</w:t>
      </w:r>
      <w:r w:rsidR="001C3814">
        <w:t xml:space="preserve">ertaining to the condition of </w:t>
      </w:r>
      <w:hyperlink w:anchor="equipment" w:history="1">
        <w:r w:rsidR="001C3814" w:rsidRPr="00D46FBC">
          <w:rPr>
            <w:rStyle w:val="Hyperlink"/>
          </w:rPr>
          <w:t>equipment</w:t>
        </w:r>
      </w:hyperlink>
      <w:r w:rsidR="001C3814">
        <w:t>, it refers to equipment that is soiled or shopworn, rusted, deteriorated or damages, but that is still usable though the utility is slightly impaired; renovation or repair is expected in the near future; it may be used to describe new, used or reconditioned property.</w:t>
      </w:r>
    </w:p>
    <w:p w14:paraId="4047BF61" w14:textId="0183661C" w:rsidR="00861A54" w:rsidRDefault="00861A54" w:rsidP="00B94C0B">
      <w:pPr>
        <w:pStyle w:val="Heading2"/>
      </w:pPr>
      <w:bookmarkStart w:id="893" w:name="_Final_Rate"/>
      <w:bookmarkStart w:id="894" w:name="federalauditclearinghouse"/>
      <w:bookmarkEnd w:id="893"/>
      <w:bookmarkEnd w:id="894"/>
      <w:r>
        <w:t>Federal Audit Clearinghouse (FAC)</w:t>
      </w:r>
    </w:p>
    <w:p w14:paraId="28F0FF0A" w14:textId="2C6ACB29" w:rsidR="00861A54" w:rsidRPr="00861A54" w:rsidRDefault="00861A54" w:rsidP="00861A54">
      <w:r>
        <w:t xml:space="preserve">The clearinghouse designated by the U.S. Office of Management and Budget as the repository of record where auditees for federal awards are required to transmit the information required by 2 CFR Part 200 Subpart F of the </w:t>
      </w:r>
      <w:hyperlink w:anchor="uniformguidance" w:history="1">
        <w:r w:rsidRPr="00854AD4">
          <w:rPr>
            <w:rStyle w:val="Hyperlink"/>
          </w:rPr>
          <w:t>Uniform Guidance</w:t>
        </w:r>
      </w:hyperlink>
      <w:r>
        <w:t>.</w:t>
      </w:r>
    </w:p>
    <w:p w14:paraId="55B8BCD4" w14:textId="5DAC911C" w:rsidR="001E281B" w:rsidRDefault="001E281B" w:rsidP="00B94C0B">
      <w:pPr>
        <w:pStyle w:val="Heading2"/>
      </w:pPr>
      <w:bookmarkStart w:id="895" w:name="federalaward"/>
      <w:bookmarkEnd w:id="895"/>
      <w:r>
        <w:t>Federal Award</w:t>
      </w:r>
    </w:p>
    <w:p w14:paraId="0950733E" w14:textId="0317477E" w:rsidR="00632E49" w:rsidRDefault="00F72AF1" w:rsidP="00F72AF1">
      <w:r>
        <w:t xml:space="preserve">Depending on context, the federal financial assistance that a recipient receives directly from a </w:t>
      </w:r>
      <w:hyperlink w:anchor="federalawardingagency" w:history="1">
        <w:r w:rsidRPr="00163614">
          <w:rPr>
            <w:rStyle w:val="Hyperlink"/>
          </w:rPr>
          <w:t>federal awarding agency</w:t>
        </w:r>
      </w:hyperlink>
      <w:r>
        <w:t xml:space="preserve"> or indirectly from a </w:t>
      </w:r>
      <w:hyperlink w:anchor="passthruentity" w:history="1">
        <w:r w:rsidRPr="004321FC">
          <w:rPr>
            <w:rStyle w:val="Hyperlink"/>
          </w:rPr>
          <w:t>pass-through entity</w:t>
        </w:r>
      </w:hyperlink>
      <w:r>
        <w:t>.</w:t>
      </w:r>
      <w:r w:rsidR="00632E49">
        <w:t xml:space="preserve">  Also refer to the definition of </w:t>
      </w:r>
      <w:hyperlink w:anchor="stateaward" w:history="1">
        <w:r w:rsidR="00632E49" w:rsidRPr="00163614">
          <w:rPr>
            <w:rStyle w:val="Hyperlink"/>
          </w:rPr>
          <w:t>state award</w:t>
        </w:r>
      </w:hyperlink>
      <w:r w:rsidR="00632E49">
        <w:t>.</w:t>
      </w:r>
    </w:p>
    <w:p w14:paraId="26DB6F3D" w14:textId="2CA3FCEF" w:rsidR="00F72AF1" w:rsidRDefault="00F72AF1" w:rsidP="00F72AF1">
      <w:r>
        <w:t xml:space="preserve">Example: A grant award issued </w:t>
      </w:r>
      <w:r w:rsidR="00632E49">
        <w:t>directly by the federal government, a grant award issued by the Texas Workforce Commission (TWC) that TWC finances with federal grant funds, or a subgrant that another pass-through entity issues under a federal award from TWC.</w:t>
      </w:r>
    </w:p>
    <w:p w14:paraId="31818E79" w14:textId="10F17130" w:rsidR="00163614" w:rsidRDefault="00632E49" w:rsidP="00163614">
      <w:r>
        <w:t xml:space="preserve">Federal </w:t>
      </w:r>
      <w:r w:rsidR="00F72AF1">
        <w:t xml:space="preserve">financial assistance </w:t>
      </w:r>
      <w:r>
        <w:t xml:space="preserve">generally </w:t>
      </w:r>
      <w:r w:rsidR="00F72AF1">
        <w:t xml:space="preserve">refers to assistance that the </w:t>
      </w:r>
      <w:r>
        <w:t xml:space="preserve">federal government </w:t>
      </w:r>
      <w:r w:rsidR="00F72AF1">
        <w:t xml:space="preserve">provides.  </w:t>
      </w:r>
      <w:r>
        <w:t xml:space="preserve">Federal </w:t>
      </w:r>
      <w:r w:rsidR="00F72AF1">
        <w:t xml:space="preserve">assistance might sometimes also be referred to as </w:t>
      </w:r>
      <w:r>
        <w:t>federal</w:t>
      </w:r>
      <w:r w:rsidR="00F72AF1">
        <w:t xml:space="preserve"> aid, </w:t>
      </w:r>
      <w:r>
        <w:t xml:space="preserve">federal </w:t>
      </w:r>
      <w:r w:rsidR="00F72AF1">
        <w:t xml:space="preserve">benefits, or </w:t>
      </w:r>
      <w:r>
        <w:t>federal</w:t>
      </w:r>
      <w:r w:rsidR="00F72AF1">
        <w:t xml:space="preserve"> funds</w:t>
      </w:r>
      <w:r w:rsidR="00F72AF1" w:rsidRPr="00F72AF1">
        <w:t xml:space="preserve">.  </w:t>
      </w:r>
      <w:r w:rsidR="00163614">
        <w:t xml:space="preserve">In this context, </w:t>
      </w:r>
      <w:r w:rsidR="00F72AF1">
        <w:t xml:space="preserve">assistance </w:t>
      </w:r>
      <w:r w:rsidR="00163614">
        <w:t xml:space="preserve">generally </w:t>
      </w:r>
      <w:r w:rsidR="00F72AF1">
        <w:t xml:space="preserve">refers to the </w:t>
      </w:r>
      <w:r w:rsidR="00F72AF1" w:rsidRPr="009E13AF">
        <w:t xml:space="preserve">transfer of money, property, services, or anything of value </w:t>
      </w:r>
      <w:r w:rsidR="00F72AF1">
        <w:t>from the government to an entity for the primary reason of accomplishing a statutorily authorized public purpose</w:t>
      </w:r>
      <w:r>
        <w:t>,</w:t>
      </w:r>
      <w:r w:rsidR="00F72AF1">
        <w:t xml:space="preserve"> such as in the areas of education, health, </w:t>
      </w:r>
      <w:r>
        <w:t xml:space="preserve">or </w:t>
      </w:r>
      <w:r w:rsidR="00F72AF1">
        <w:t>public welfare, among others.</w:t>
      </w:r>
    </w:p>
    <w:p w14:paraId="198FF01E" w14:textId="483B57A6" w:rsidR="00297405" w:rsidRDefault="00297405" w:rsidP="00297405">
      <w:pPr>
        <w:pStyle w:val="Heading2"/>
      </w:pPr>
      <w:bookmarkStart w:id="896" w:name="federalwarddate"/>
      <w:bookmarkEnd w:id="896"/>
      <w:r>
        <w:lastRenderedPageBreak/>
        <w:t>Federal Award Date</w:t>
      </w:r>
    </w:p>
    <w:p w14:paraId="279E67CD" w14:textId="7765EC2D" w:rsidR="00297405" w:rsidRDefault="001D30E5" w:rsidP="00297405">
      <w:r>
        <w:t xml:space="preserve">For </w:t>
      </w:r>
      <w:hyperlink w:anchor="federalaward" w:history="1">
        <w:r w:rsidRPr="001D30E5">
          <w:rPr>
            <w:rStyle w:val="Hyperlink"/>
          </w:rPr>
          <w:t>federal awards</w:t>
        </w:r>
      </w:hyperlink>
      <w:r>
        <w:t>, t</w:t>
      </w:r>
      <w:r w:rsidR="00297405">
        <w:t xml:space="preserve">he date that the federal award was signed by the authorized official of the </w:t>
      </w:r>
      <w:hyperlink w:anchor="federalawardingagency" w:history="1">
        <w:r w:rsidR="00297405" w:rsidRPr="001D30E5">
          <w:rPr>
            <w:rStyle w:val="Hyperlink"/>
          </w:rPr>
          <w:t>federal awarding agency</w:t>
        </w:r>
      </w:hyperlink>
      <w:r w:rsidR="00297405">
        <w:t>.</w:t>
      </w:r>
    </w:p>
    <w:p w14:paraId="608463BA" w14:textId="1CEA31D7" w:rsidR="00297405" w:rsidRPr="00297405" w:rsidRDefault="00297405" w:rsidP="00297405">
      <w:r>
        <w:t xml:space="preserve">Note:  For </w:t>
      </w:r>
      <w:hyperlink w:anchor="twcgrantaward" w:history="1">
        <w:r w:rsidRPr="004D47A8">
          <w:rPr>
            <w:rStyle w:val="Hyperlink"/>
          </w:rPr>
          <w:t>TWC grant awards</w:t>
        </w:r>
      </w:hyperlink>
      <w:r>
        <w:t xml:space="preserve"> that TWC finances under a federal award, TWC includes the federal award date on Attachment D of the respective TWC grant award</w:t>
      </w:r>
    </w:p>
    <w:p w14:paraId="40E6F478" w14:textId="5783B91B" w:rsidR="009E65F7" w:rsidRDefault="009E65F7" w:rsidP="00B94C0B">
      <w:pPr>
        <w:pStyle w:val="Heading2"/>
      </w:pPr>
      <w:bookmarkStart w:id="897" w:name="fain"/>
      <w:bookmarkEnd w:id="897"/>
      <w:r>
        <w:t>Federal Award Identification Number (FAIN)</w:t>
      </w:r>
    </w:p>
    <w:p w14:paraId="78F5589B" w14:textId="4751A28F" w:rsidR="004D47A8" w:rsidRDefault="006A4930" w:rsidP="009E65F7">
      <w:r>
        <w:t xml:space="preserve">For </w:t>
      </w:r>
      <w:hyperlink w:anchor="federalaward" w:history="1">
        <w:r w:rsidRPr="004D47A8">
          <w:rPr>
            <w:rStyle w:val="Hyperlink"/>
          </w:rPr>
          <w:t>federal awards</w:t>
        </w:r>
      </w:hyperlink>
      <w:r>
        <w:t xml:space="preserve">, the unique identifier assigned by the </w:t>
      </w:r>
      <w:hyperlink w:anchor="federalawardingagency" w:history="1">
        <w:r w:rsidRPr="004D47A8">
          <w:rPr>
            <w:rStyle w:val="Hyperlink"/>
          </w:rPr>
          <w:t>federal awarding agency</w:t>
        </w:r>
      </w:hyperlink>
      <w:r>
        <w:t xml:space="preserve"> to a </w:t>
      </w:r>
      <w:r w:rsidR="004D47A8">
        <w:t>federal award</w:t>
      </w:r>
      <w:r>
        <w:t>.</w:t>
      </w:r>
    </w:p>
    <w:p w14:paraId="7361365E" w14:textId="576B031F" w:rsidR="009E65F7" w:rsidRPr="009E65F7" w:rsidRDefault="004D47A8" w:rsidP="00D72133">
      <w:r>
        <w:t xml:space="preserve">Note:  For </w:t>
      </w:r>
      <w:hyperlink w:anchor="twcgrantaward" w:history="1">
        <w:r w:rsidRPr="004D47A8">
          <w:rPr>
            <w:rStyle w:val="Hyperlink"/>
          </w:rPr>
          <w:t>TWC grant awards</w:t>
        </w:r>
      </w:hyperlink>
      <w:r>
        <w:t xml:space="preserve"> that TWC </w:t>
      </w:r>
      <w:r w:rsidR="00297405">
        <w:t xml:space="preserve">finances </w:t>
      </w:r>
      <w:r>
        <w:t>under a federal award, TWC includes the FAIN on Attachment D of the respective TWC grant award.</w:t>
      </w:r>
    </w:p>
    <w:p w14:paraId="134AA5AD" w14:textId="7B6A87C1" w:rsidR="001E281B" w:rsidRDefault="001E281B" w:rsidP="00B94C0B">
      <w:pPr>
        <w:pStyle w:val="Heading2"/>
      </w:pPr>
      <w:bookmarkStart w:id="898" w:name="federalawardingagency"/>
      <w:bookmarkEnd w:id="898"/>
      <w:r>
        <w:t>Federal Awarding Agency</w:t>
      </w:r>
    </w:p>
    <w:p w14:paraId="2BED4297" w14:textId="35758E10" w:rsidR="001E281B" w:rsidRDefault="001E281B" w:rsidP="002C5EC2">
      <w:r>
        <w:t>The federal agency that provides a federal award directly to an entity (recipient).</w:t>
      </w:r>
    </w:p>
    <w:p w14:paraId="79D7CD7B" w14:textId="259D4161" w:rsidR="00A34BE4" w:rsidRDefault="00A34BE4" w:rsidP="002C5EC2">
      <w:r>
        <w:t>Note:  For federal awards, TWC includes the name of the federal awarding agency on Attachment D of the respective TWC grant award.</w:t>
      </w:r>
    </w:p>
    <w:p w14:paraId="5A5BAC75" w14:textId="5C0E699C" w:rsidR="00D1779C" w:rsidRDefault="00D1779C" w:rsidP="00D72133">
      <w:pPr>
        <w:pStyle w:val="Heading2"/>
      </w:pPr>
      <w:bookmarkStart w:id="899" w:name="federalawardprojectdescription"/>
      <w:bookmarkEnd w:id="899"/>
      <w:r>
        <w:t>Federal Award Project Description</w:t>
      </w:r>
    </w:p>
    <w:p w14:paraId="2FF65D90" w14:textId="7421E8B0" w:rsidR="00D1779C" w:rsidRPr="001E281B" w:rsidRDefault="00D1779C" w:rsidP="002C5EC2">
      <w:r>
        <w:t>For federal awards, TWC includes the federal award project description on Attachment D of the respective TWC grant award.</w:t>
      </w:r>
    </w:p>
    <w:p w14:paraId="4E37786A" w14:textId="154D0CF4" w:rsidR="001E281B" w:rsidRDefault="001E281B" w:rsidP="00B94C0B">
      <w:pPr>
        <w:pStyle w:val="Heading2"/>
      </w:pPr>
      <w:bookmarkStart w:id="900" w:name="finalcostobjective"/>
      <w:bookmarkEnd w:id="900"/>
      <w:r>
        <w:t>Final Cost Objective</w:t>
      </w:r>
    </w:p>
    <w:p w14:paraId="47F69B9F" w14:textId="3A3F2AEC" w:rsidR="001E281B" w:rsidRPr="001E281B" w:rsidRDefault="001E281B" w:rsidP="002C5EC2">
      <w:r>
        <w:t xml:space="preserve">A cost objective which has allocated to it both direct and indirect costs and, in the </w:t>
      </w:r>
      <w:hyperlink w:anchor="grantee" w:history="1">
        <w:r w:rsidRPr="00854AD4">
          <w:rPr>
            <w:rStyle w:val="Hyperlink"/>
          </w:rPr>
          <w:t>Grantee’s</w:t>
        </w:r>
      </w:hyperlink>
      <w:r>
        <w:t xml:space="preserve"> accumulation system, is one of the final accumulation points, such as a particular award, internal project, or other direct activity of a Grantee.  </w:t>
      </w:r>
      <w:r w:rsidR="00854AD4">
        <w:t>Refer</w:t>
      </w:r>
      <w:r>
        <w:t xml:space="preserve"> also </w:t>
      </w:r>
      <w:r w:rsidR="00854AD4">
        <w:t xml:space="preserve">to </w:t>
      </w:r>
      <w:r>
        <w:t xml:space="preserve">the definitions of </w:t>
      </w:r>
      <w:hyperlink w:anchor="costobjective" w:history="1">
        <w:r w:rsidRPr="001E281B">
          <w:rPr>
            <w:rStyle w:val="Hyperlink"/>
          </w:rPr>
          <w:t>cost objective</w:t>
        </w:r>
      </w:hyperlink>
      <w:r>
        <w:t xml:space="preserve"> and </w:t>
      </w:r>
      <w:hyperlink w:anchor="intermediatecostobjective" w:history="1">
        <w:r w:rsidRPr="002C5EC2">
          <w:rPr>
            <w:rStyle w:val="Hyperlink"/>
          </w:rPr>
          <w:t>intermediate cost objective</w:t>
        </w:r>
      </w:hyperlink>
      <w:r>
        <w:t>.</w:t>
      </w:r>
    </w:p>
    <w:p w14:paraId="72013E28" w14:textId="21DEB494" w:rsidR="00B94C0B" w:rsidRDefault="001C3814" w:rsidP="00B94C0B">
      <w:pPr>
        <w:pStyle w:val="Heading2"/>
      </w:pPr>
      <w:bookmarkStart w:id="901" w:name="finalrate"/>
      <w:bookmarkEnd w:id="901"/>
      <w:r>
        <w:t>Final Rate</w:t>
      </w:r>
      <w:r w:rsidR="001E281B">
        <w:t xml:space="preserve"> (Final Indirect Cost Rate)</w:t>
      </w:r>
    </w:p>
    <w:p w14:paraId="34BA70BB" w14:textId="4EC7B6CC" w:rsidR="001C3814" w:rsidRDefault="00B94C0B" w:rsidP="00444E26">
      <w:r>
        <w:t>A</w:t>
      </w:r>
      <w:r w:rsidR="001C3814">
        <w:t xml:space="preserve">n indirect rate applicable to a specified past period which is based on the actual allowable costs of the period.  A final audited rate is not subject to adjustment. </w:t>
      </w:r>
      <w:r w:rsidR="00854AD4">
        <w:t xml:space="preserve"> Refer </w:t>
      </w:r>
      <w:r w:rsidR="001C3814">
        <w:t>also</w:t>
      </w:r>
      <w:r w:rsidR="00854AD4">
        <w:t xml:space="preserve"> to</w:t>
      </w:r>
      <w:r w:rsidR="001C3814">
        <w:t xml:space="preserve"> </w:t>
      </w:r>
      <w:hyperlink w:anchor="provisionalrate" w:history="1">
        <w:r w:rsidR="001C3814" w:rsidRPr="00D46FBC">
          <w:rPr>
            <w:rStyle w:val="Hyperlink"/>
          </w:rPr>
          <w:t>Provisional Rate</w:t>
        </w:r>
      </w:hyperlink>
      <w:r w:rsidR="001C3814">
        <w:t>.</w:t>
      </w:r>
    </w:p>
    <w:p w14:paraId="634ADE37" w14:textId="4F80CFF9" w:rsidR="000D7BB5" w:rsidRDefault="000D7BB5" w:rsidP="00D72133">
      <w:pPr>
        <w:pStyle w:val="Heading2"/>
      </w:pPr>
      <w:bookmarkStart w:id="902" w:name="financialobligation"/>
      <w:bookmarkEnd w:id="902"/>
      <w:r>
        <w:lastRenderedPageBreak/>
        <w:t>Financial Obligation</w:t>
      </w:r>
    </w:p>
    <w:p w14:paraId="1BB7726E" w14:textId="251CC786" w:rsidR="000D7BB5" w:rsidRDefault="000D7BB5" w:rsidP="00444E26">
      <w:r>
        <w:t>When refer</w:t>
      </w:r>
      <w:r w:rsidR="00854AD4">
        <w:t>r</w:t>
      </w:r>
      <w:r>
        <w:t xml:space="preserve">ing </w:t>
      </w:r>
      <w:r w:rsidR="00854AD4">
        <w:t xml:space="preserve">to </w:t>
      </w:r>
      <w:r>
        <w:t xml:space="preserve">a </w:t>
      </w:r>
      <w:hyperlink w:anchor="grantee" w:history="1">
        <w:r w:rsidRPr="005F3475">
          <w:rPr>
            <w:rStyle w:val="Hyperlink"/>
          </w:rPr>
          <w:t>Grantee’s</w:t>
        </w:r>
      </w:hyperlink>
      <w:r>
        <w:t xml:space="preserve"> or </w:t>
      </w:r>
      <w:hyperlink w:anchor="subgrantee" w:history="1">
        <w:r w:rsidRPr="005F3475">
          <w:rPr>
            <w:rStyle w:val="Hyperlink"/>
          </w:rPr>
          <w:t>subgrantee’s (subrecipient’s)</w:t>
        </w:r>
      </w:hyperlink>
      <w:r>
        <w:t xml:space="preserve"> use of funds under a </w:t>
      </w:r>
      <w:hyperlink w:anchor="federalaward" w:history="1">
        <w:r w:rsidRPr="005F3475">
          <w:rPr>
            <w:rStyle w:val="Hyperlink"/>
          </w:rPr>
          <w:t>federal award</w:t>
        </w:r>
      </w:hyperlink>
      <w:r>
        <w:t xml:space="preserve"> or </w:t>
      </w:r>
      <w:hyperlink w:anchor="stateaward" w:history="1">
        <w:r w:rsidRPr="005F3475">
          <w:rPr>
            <w:rStyle w:val="Hyperlink"/>
          </w:rPr>
          <w:t>state award</w:t>
        </w:r>
      </w:hyperlink>
      <w:r>
        <w:t xml:space="preserve">, it means orders placed for property and services, </w:t>
      </w:r>
      <w:hyperlink w:anchor="contract" w:history="1">
        <w:r w:rsidRPr="00D06680">
          <w:rPr>
            <w:rStyle w:val="Hyperlink"/>
          </w:rPr>
          <w:t>contracts</w:t>
        </w:r>
      </w:hyperlink>
      <w:r>
        <w:t xml:space="preserve"> and </w:t>
      </w:r>
      <w:hyperlink w:anchor="subgrant" w:history="1">
        <w:r w:rsidRPr="00D06680">
          <w:rPr>
            <w:rStyle w:val="Hyperlink"/>
          </w:rPr>
          <w:t>subgrants</w:t>
        </w:r>
      </w:hyperlink>
      <w:r>
        <w:t xml:space="preserve"> made, and similar transactions that require payment.</w:t>
      </w:r>
    </w:p>
    <w:p w14:paraId="6F83747F" w14:textId="77777777" w:rsidR="00B94C0B" w:rsidRDefault="001C3814" w:rsidP="00B94C0B">
      <w:pPr>
        <w:pStyle w:val="Heading2"/>
      </w:pPr>
      <w:bookmarkStart w:id="903" w:name="firmfixedpricecontract"/>
      <w:bookmarkStart w:id="904" w:name="_Firm_Fixed_Price"/>
      <w:bookmarkEnd w:id="903"/>
      <w:bookmarkEnd w:id="904"/>
      <w:r>
        <w:t>Firm Fixed Price Contract</w:t>
      </w:r>
    </w:p>
    <w:p w14:paraId="21191FAE" w14:textId="5EBC9E07" w:rsidR="001C3814" w:rsidRDefault="00B94C0B" w:rsidP="00444E26">
      <w:pPr>
        <w:rPr>
          <w:b/>
        </w:rPr>
      </w:pPr>
      <w:r>
        <w:t>A</w:t>
      </w:r>
      <w:r w:rsidR="001C3814">
        <w:t xml:space="preserve"> type of fixed price contract that </w:t>
      </w:r>
      <w:r w:rsidR="001C3814">
        <w:rPr>
          <w:snapToGrid w:val="0"/>
        </w:rPr>
        <w:t>gives a contractor full responsibility for performance costs and resulting profit/loss</w:t>
      </w:r>
      <w:r w:rsidR="00A32AD5">
        <w:rPr>
          <w:snapToGrid w:val="0"/>
        </w:rPr>
        <w:t>.</w:t>
      </w:r>
    </w:p>
    <w:p w14:paraId="5BE10D48" w14:textId="77777777" w:rsidR="00B94C0B" w:rsidRDefault="001C3814" w:rsidP="00B94C0B">
      <w:pPr>
        <w:pStyle w:val="Heading2"/>
      </w:pPr>
      <w:bookmarkStart w:id="905" w:name="fixedpricecontract"/>
      <w:bookmarkStart w:id="906" w:name="_Fixed_Price_Contract"/>
      <w:bookmarkEnd w:id="905"/>
      <w:bookmarkEnd w:id="906"/>
      <w:r>
        <w:t>Fixed Price Contract</w:t>
      </w:r>
    </w:p>
    <w:p w14:paraId="63C77066" w14:textId="05075E4B" w:rsidR="001C3814" w:rsidRDefault="00B94C0B" w:rsidP="00444E26">
      <w:r>
        <w:t>M</w:t>
      </w:r>
      <w:r w:rsidR="001C3814">
        <w:t>ethod of contracting in which</w:t>
      </w:r>
      <w:r w:rsidR="001C3814">
        <w:rPr>
          <w:snapToGrid w:val="0"/>
        </w:rPr>
        <w:t xml:space="preserve"> </w:t>
      </w:r>
      <w:r w:rsidR="001C3814">
        <w:t xml:space="preserve">a specified price is paid for specified deliverables regardless of the </w:t>
      </w:r>
      <w:r w:rsidR="00A32AD5">
        <w:t>c</w:t>
      </w:r>
      <w:r w:rsidR="001C3814">
        <w:t>ontractors actual costs incurred.</w:t>
      </w:r>
    </w:p>
    <w:p w14:paraId="752FF2CF" w14:textId="62962DDF" w:rsidR="00B94C0B" w:rsidRDefault="001C3814" w:rsidP="00B94C0B">
      <w:pPr>
        <w:pStyle w:val="Heading2"/>
      </w:pPr>
      <w:bookmarkStart w:id="907" w:name="fixedrate"/>
      <w:bookmarkStart w:id="908" w:name="_Fixed_Rate"/>
      <w:bookmarkEnd w:id="907"/>
      <w:bookmarkEnd w:id="908"/>
      <w:r>
        <w:t>Fixed Rate</w:t>
      </w:r>
      <w:r w:rsidR="007B2628">
        <w:t xml:space="preserve"> (Fixed Indirect Cost Rate)</w:t>
      </w:r>
    </w:p>
    <w:p w14:paraId="4B82F5C5" w14:textId="06CEBBB1" w:rsidR="001C3814" w:rsidRDefault="001C3814" w:rsidP="00444E26">
      <w:r>
        <w:t xml:space="preserve">A fixed </w:t>
      </w:r>
      <w:r w:rsidR="00D46FBC">
        <w:t xml:space="preserve">indirect cost </w:t>
      </w:r>
      <w:r>
        <w:t xml:space="preserve">rate may be negotiated when a predetermined </w:t>
      </w:r>
      <w:r w:rsidR="00D46FBC">
        <w:t xml:space="preserve">indirect cost </w:t>
      </w:r>
      <w:r>
        <w:t>rate is not appropriate.  A fixed rate has the same characteristics as a predetermined rate, except that it may be adjusted for over or under recovery of indirect costs.  The adjustment is based on a comparison of the organization’s actual and estimated costs at the organization’s fiscal year-end, with the difference being carried forward to a future period (usually the organization’s next fiscal year).  A fixed rate may not be retroactively adjusted.</w:t>
      </w:r>
    </w:p>
    <w:p w14:paraId="7A1B6918" w14:textId="77777777" w:rsidR="00B94C0B" w:rsidRDefault="001C3814" w:rsidP="00B94C0B">
      <w:pPr>
        <w:pStyle w:val="Heading2"/>
      </w:pPr>
      <w:bookmarkStart w:id="909" w:name="flowthrufunds"/>
      <w:bookmarkStart w:id="910" w:name="_Flow-Through_Funds_(or"/>
      <w:bookmarkEnd w:id="909"/>
      <w:bookmarkEnd w:id="910"/>
      <w:r>
        <w:t>Flow-Through Funds (or Pass-Through Funds)</w:t>
      </w:r>
    </w:p>
    <w:p w14:paraId="089BB874" w14:textId="6AE107BC" w:rsidR="001C3814" w:rsidRDefault="001E281B" w:rsidP="00444E26">
      <w:r>
        <w:t>Grant f</w:t>
      </w:r>
      <w:r w:rsidR="001C3814">
        <w:t xml:space="preserve">unds that are </w:t>
      </w:r>
      <w:r>
        <w:t xml:space="preserve">issued in whole or part via a grant award </w:t>
      </w:r>
      <w:r w:rsidR="001C3814">
        <w:t xml:space="preserve">to another organization </w:t>
      </w:r>
      <w:r>
        <w:t>to carry out all or part of a grant project or program</w:t>
      </w:r>
      <w:r w:rsidR="001C3814">
        <w:t>.</w:t>
      </w:r>
    </w:p>
    <w:p w14:paraId="590001FF" w14:textId="77777777" w:rsidR="00B6157D" w:rsidRDefault="00B6157D" w:rsidP="00B6157D">
      <w:pPr>
        <w:pStyle w:val="Heading2"/>
      </w:pPr>
      <w:bookmarkStart w:id="911" w:name="_General_Purpose_Equipment"/>
      <w:bookmarkStart w:id="912" w:name="fmgcsupplementonprocurement"/>
      <w:bookmarkEnd w:id="911"/>
      <w:bookmarkEnd w:id="912"/>
      <w:r>
        <w:t>FMGC Supplement on Procurement</w:t>
      </w:r>
    </w:p>
    <w:p w14:paraId="705974E4" w14:textId="7D6818AB" w:rsidR="00B6157D" w:rsidRPr="00B6157D" w:rsidRDefault="00D72133" w:rsidP="00B6157D">
      <w:hyperlink w:anchor="app_d" w:history="1">
        <w:r w:rsidR="00B6157D" w:rsidRPr="009D0ABB">
          <w:rPr>
            <w:rStyle w:val="Hyperlink"/>
          </w:rPr>
          <w:t>A</w:t>
        </w:r>
        <w:r w:rsidR="00FD4B6A" w:rsidRPr="009D0ABB">
          <w:rPr>
            <w:rStyle w:val="Hyperlink"/>
          </w:rPr>
          <w:t xml:space="preserve">ppendix </w:t>
        </w:r>
        <w:r w:rsidR="00B6157D" w:rsidRPr="009D0ABB">
          <w:rPr>
            <w:rStyle w:val="Hyperlink"/>
          </w:rPr>
          <w:t>D</w:t>
        </w:r>
      </w:hyperlink>
      <w:r w:rsidR="00B6157D">
        <w:t xml:space="preserve"> to the FMGC—FMGC Supplement on Procurement.</w:t>
      </w:r>
    </w:p>
    <w:p w14:paraId="32E64631" w14:textId="77777777" w:rsidR="00B94C0B" w:rsidRDefault="001C3814" w:rsidP="00B94C0B">
      <w:pPr>
        <w:pStyle w:val="Heading2"/>
      </w:pPr>
      <w:bookmarkStart w:id="913" w:name="generalpurposeequipment"/>
      <w:bookmarkEnd w:id="913"/>
      <w:r>
        <w:t>General Purpose Equipment</w:t>
      </w:r>
    </w:p>
    <w:p w14:paraId="471F86EA" w14:textId="5B487D51" w:rsidR="001C3814" w:rsidRDefault="00A32AD5" w:rsidP="00444E26">
      <w:hyperlink w:anchor="equipment" w:history="1">
        <w:r w:rsidR="00B94C0B" w:rsidRPr="00A32AD5">
          <w:rPr>
            <w:rStyle w:val="Hyperlink"/>
          </w:rPr>
          <w:t>E</w:t>
        </w:r>
        <w:r w:rsidR="001C3814" w:rsidRPr="00A32AD5">
          <w:rPr>
            <w:rStyle w:val="Hyperlink"/>
          </w:rPr>
          <w:t>quipment</w:t>
        </w:r>
      </w:hyperlink>
      <w:r w:rsidR="001C3814">
        <w:t>, which is not limited to research, medical, scientific or other technical activities</w:t>
      </w:r>
      <w:r>
        <w:t>.  Examples</w:t>
      </w:r>
      <w:r w:rsidR="001C3814">
        <w:t xml:space="preserve"> </w:t>
      </w:r>
      <w:r>
        <w:t xml:space="preserve">include </w:t>
      </w:r>
      <w:r w:rsidR="001C3814">
        <w:t xml:space="preserve">office equipment and furnishings, modular offices, telephone networks, information technology equipment and </w:t>
      </w:r>
      <w:hyperlink w:anchor="informationtechnologysystems" w:history="1">
        <w:r w:rsidRPr="00A32AD5">
          <w:rPr>
            <w:rStyle w:val="Hyperlink"/>
          </w:rPr>
          <w:t xml:space="preserve">information technology </w:t>
        </w:r>
        <w:r w:rsidR="001C3814" w:rsidRPr="00A32AD5">
          <w:rPr>
            <w:rStyle w:val="Hyperlink"/>
          </w:rPr>
          <w:t>systems</w:t>
        </w:r>
      </w:hyperlink>
      <w:r w:rsidR="001C3814">
        <w:t>, air conditioning equipment, reproduction and printing equipment, and motor vehicles.</w:t>
      </w:r>
    </w:p>
    <w:p w14:paraId="2F9624DC" w14:textId="717C670A" w:rsidR="00C95117" w:rsidRDefault="00C95117" w:rsidP="004E799B">
      <w:pPr>
        <w:pStyle w:val="Heading2"/>
      </w:pPr>
      <w:bookmarkStart w:id="914" w:name="_Good_Condition"/>
      <w:bookmarkStart w:id="915" w:name="generallyacceptedaccountingprinciples"/>
      <w:bookmarkEnd w:id="914"/>
      <w:bookmarkEnd w:id="915"/>
      <w:r>
        <w:lastRenderedPageBreak/>
        <w:t>Generally Accepted Accounting Principles (GAAP)</w:t>
      </w:r>
    </w:p>
    <w:p w14:paraId="4C89E49E" w14:textId="486627DA" w:rsidR="00C95117" w:rsidRPr="00C95117" w:rsidRDefault="00C95117" w:rsidP="00610561">
      <w:r>
        <w:t>H</w:t>
      </w:r>
      <w:r w:rsidRPr="00C95117">
        <w:t xml:space="preserve">as the meaning specified in accounting standards issued by the </w:t>
      </w:r>
      <w:r>
        <w:t>Governmental Accounting Standards Board (</w:t>
      </w:r>
      <w:r w:rsidRPr="00C95117">
        <w:t>GASB</w:t>
      </w:r>
      <w:r>
        <w:t>)</w:t>
      </w:r>
      <w:r w:rsidRPr="00C95117">
        <w:t xml:space="preserve"> and the </w:t>
      </w:r>
      <w:r>
        <w:t>Financial Accounting Standards Boards (</w:t>
      </w:r>
      <w:r w:rsidRPr="00C95117">
        <w:t>FASB</w:t>
      </w:r>
      <w:r>
        <w:t>)</w:t>
      </w:r>
      <w:r w:rsidRPr="00C95117">
        <w:t>.</w:t>
      </w:r>
    </w:p>
    <w:p w14:paraId="1F8792EE" w14:textId="264E9425" w:rsidR="009C72D3" w:rsidRDefault="001C3814" w:rsidP="004E799B">
      <w:pPr>
        <w:pStyle w:val="Heading2"/>
      </w:pPr>
      <w:bookmarkStart w:id="916" w:name="goodcondition"/>
      <w:bookmarkEnd w:id="916"/>
      <w:r>
        <w:t>Good Condition</w:t>
      </w:r>
    </w:p>
    <w:p w14:paraId="2F1C78B9" w14:textId="3F599FE1" w:rsidR="001C3814" w:rsidRDefault="009C72D3" w:rsidP="00444E26">
      <w:r>
        <w:t>P</w:t>
      </w:r>
      <w:r w:rsidR="001C3814">
        <w:t xml:space="preserve">ertaining to the condition of </w:t>
      </w:r>
      <w:hyperlink w:anchor="equipment" w:history="1">
        <w:r w:rsidR="001C3814" w:rsidRPr="00A32AD5">
          <w:rPr>
            <w:rStyle w:val="Hyperlink"/>
          </w:rPr>
          <w:t>equipment</w:t>
        </w:r>
      </w:hyperlink>
      <w:r w:rsidR="001C3814">
        <w:t>, it refers to equipment that is slightly worn, but that is still usable and for which the utility is not impaired; it may be used to describe new, used or reconditioned property.</w:t>
      </w:r>
    </w:p>
    <w:p w14:paraId="4084F0C8" w14:textId="5793AC4A" w:rsidR="009C72D3" w:rsidRDefault="001C3814" w:rsidP="004E799B">
      <w:pPr>
        <w:pStyle w:val="Heading2"/>
      </w:pPr>
      <w:bookmarkStart w:id="917" w:name="governmentalentity"/>
      <w:bookmarkStart w:id="918" w:name="_Governmental_Entity"/>
      <w:bookmarkStart w:id="919" w:name="grantee"/>
      <w:bookmarkStart w:id="920" w:name="_Grantee_(or_Recipient)"/>
      <w:bookmarkEnd w:id="917"/>
      <w:bookmarkEnd w:id="918"/>
      <w:bookmarkEnd w:id="919"/>
      <w:bookmarkEnd w:id="920"/>
      <w:r>
        <w:t>Grantee</w:t>
      </w:r>
    </w:p>
    <w:p w14:paraId="47160C29" w14:textId="34101CC8" w:rsidR="001C3814" w:rsidRDefault="001E641E" w:rsidP="00444E26">
      <w:r>
        <w:t xml:space="preserve">For the purposes of this manual, the </w:t>
      </w:r>
      <w:r w:rsidR="00A32AD5">
        <w:t xml:space="preserve">entity that receives a </w:t>
      </w:r>
      <w:hyperlink w:anchor="twcgrantaward" w:history="1">
        <w:r w:rsidRPr="001E641E">
          <w:rPr>
            <w:rStyle w:val="Hyperlink"/>
          </w:rPr>
          <w:t>TWC grant award</w:t>
        </w:r>
      </w:hyperlink>
      <w:r>
        <w:t xml:space="preserve"> from the </w:t>
      </w:r>
      <w:hyperlink w:anchor="agency" w:history="1">
        <w:r w:rsidRPr="001E641E">
          <w:rPr>
            <w:rStyle w:val="Hyperlink"/>
          </w:rPr>
          <w:t>Agency</w:t>
        </w:r>
      </w:hyperlink>
      <w:r w:rsidR="00A32AD5">
        <w:t>.</w:t>
      </w:r>
    </w:p>
    <w:p w14:paraId="33DD6320" w14:textId="77777777" w:rsidR="009C72D3" w:rsidRDefault="001C3814" w:rsidP="004E799B">
      <w:pPr>
        <w:pStyle w:val="Heading2"/>
      </w:pPr>
      <w:bookmarkStart w:id="921" w:name="idlecapacity"/>
      <w:bookmarkStart w:id="922" w:name="_Idle_Capacity"/>
      <w:bookmarkEnd w:id="921"/>
      <w:bookmarkEnd w:id="922"/>
      <w:r>
        <w:t>Idle Capacity</w:t>
      </w:r>
    </w:p>
    <w:p w14:paraId="5213C8DF" w14:textId="083CA8F9" w:rsidR="005B4CFE" w:rsidRDefault="009C72D3" w:rsidP="00444E26">
      <w:r>
        <w:t>U</w:t>
      </w:r>
      <w:r w:rsidR="001C3814">
        <w:t xml:space="preserve">nused capacity of partially used facilities.  </w:t>
      </w:r>
      <w:r w:rsidR="005B4CFE">
        <w:t>For this purpose, “f</w:t>
      </w:r>
      <w:r w:rsidR="001C3814">
        <w:t>acilities</w:t>
      </w:r>
      <w:r w:rsidR="005B4CFE">
        <w:t>”</w:t>
      </w:r>
      <w:r w:rsidR="001C3814">
        <w:t xml:space="preserve"> means land and buildings or any portion thereof, </w:t>
      </w:r>
      <w:hyperlink w:anchor="equipment" w:history="1">
        <w:r w:rsidR="001C3814" w:rsidRPr="00FA0A2C">
          <w:rPr>
            <w:rStyle w:val="Hyperlink"/>
          </w:rPr>
          <w:t>equipment</w:t>
        </w:r>
      </w:hyperlink>
      <w:r w:rsidR="001C3814">
        <w:t xml:space="preserve"> individually or collectively, or any other tangible </w:t>
      </w:r>
      <w:hyperlink w:anchor="capitalassets" w:history="1">
        <w:r w:rsidR="001C3814" w:rsidRPr="008F2857">
          <w:rPr>
            <w:rStyle w:val="Hyperlink"/>
          </w:rPr>
          <w:t>capital asset</w:t>
        </w:r>
      </w:hyperlink>
      <w:r w:rsidR="001C3814">
        <w:t>, wherever located, and whether owned or leased by the organization.</w:t>
      </w:r>
    </w:p>
    <w:p w14:paraId="22A0CD5F" w14:textId="1A2B0112" w:rsidR="005B4CFE" w:rsidRDefault="001C3814" w:rsidP="00444E26">
      <w:r>
        <w:t>Idle capacity is the difference between</w:t>
      </w:r>
      <w:r w:rsidR="00712C14">
        <w:t>:</w:t>
      </w:r>
    </w:p>
    <w:p w14:paraId="32F217B3" w14:textId="45DF6461" w:rsidR="005B4CFE" w:rsidRDefault="005B4CFE" w:rsidP="00D72133">
      <w:pPr>
        <w:pStyle w:val="ListParagraph"/>
        <w:numPr>
          <w:ilvl w:val="0"/>
          <w:numId w:val="167"/>
        </w:numPr>
      </w:pPr>
      <w:r>
        <w:t>T</w:t>
      </w:r>
      <w:r w:rsidR="001C3814">
        <w:t>hat which a facility could achieve under 100 percent operating time on a one-shift basis less operating interruptions resulting from time lost for repairs, setups, unsatisfactory materials, and other normal delays, and</w:t>
      </w:r>
    </w:p>
    <w:p w14:paraId="4DAC26D4" w14:textId="261AC1DE" w:rsidR="005B4CFE" w:rsidRDefault="005B4CFE" w:rsidP="00D72133">
      <w:pPr>
        <w:pStyle w:val="ListParagraph"/>
        <w:numPr>
          <w:ilvl w:val="0"/>
          <w:numId w:val="167"/>
        </w:numPr>
      </w:pPr>
      <w:r>
        <w:t>T</w:t>
      </w:r>
      <w:r w:rsidR="001C3814">
        <w:t>he extent to which the facility was actually used to meet demands during the accounting period.  A multi-shift basis should be used if it can be shown that this amount of usage would normally be expected for the type of facility involved.</w:t>
      </w:r>
    </w:p>
    <w:p w14:paraId="4F30A17C" w14:textId="24238C44" w:rsidR="001C3814" w:rsidRDefault="00712C14" w:rsidP="00444E26">
      <w:r>
        <w:t>Refer</w:t>
      </w:r>
      <w:r w:rsidR="001C3814">
        <w:t xml:space="preserve"> also</w:t>
      </w:r>
      <w:r w:rsidR="00DB0393">
        <w:t xml:space="preserve"> to</w:t>
      </w:r>
      <w:r w:rsidR="001C3814">
        <w:t xml:space="preserve"> </w:t>
      </w:r>
      <w:hyperlink w:anchor="idlefacilities" w:history="1">
        <w:r w:rsidR="001C3814" w:rsidRPr="0099151F">
          <w:rPr>
            <w:rStyle w:val="Hyperlink"/>
          </w:rPr>
          <w:t>Idle Facilities</w:t>
        </w:r>
      </w:hyperlink>
      <w:r w:rsidR="00DB0393">
        <w:t xml:space="preserve"> and to </w:t>
      </w:r>
      <w:hyperlink w:anchor="eight_3_29" w:history="1">
        <w:r w:rsidR="00DB0393" w:rsidRPr="00DB0393">
          <w:rPr>
            <w:rStyle w:val="Hyperlink"/>
          </w:rPr>
          <w:t>Section 8.3.29 Idle Facilities and Idle Capacity</w:t>
        </w:r>
      </w:hyperlink>
      <w:r w:rsidR="00DB0393">
        <w:t>, in this manual.</w:t>
      </w:r>
    </w:p>
    <w:p w14:paraId="17AFEA3E" w14:textId="77777777" w:rsidR="009C72D3" w:rsidRDefault="001C3814" w:rsidP="004E799B">
      <w:pPr>
        <w:pStyle w:val="Heading2"/>
      </w:pPr>
      <w:bookmarkStart w:id="923" w:name="idlefacilities"/>
      <w:bookmarkStart w:id="924" w:name="_Idle_Facilities"/>
      <w:bookmarkEnd w:id="923"/>
      <w:bookmarkEnd w:id="924"/>
      <w:r>
        <w:t>Idle Facilities</w:t>
      </w:r>
    </w:p>
    <w:p w14:paraId="40FC89D2" w14:textId="53D1F989" w:rsidR="00712C14" w:rsidRDefault="009C72D3" w:rsidP="00444E26">
      <w:r>
        <w:t>T</w:t>
      </w:r>
      <w:r w:rsidR="001C3814">
        <w:t xml:space="preserve">he completely unused facilities that are excess to the organization’s current needs.  </w:t>
      </w:r>
      <w:r w:rsidR="00712C14">
        <w:t>For this purpose, “f</w:t>
      </w:r>
      <w:r w:rsidR="001C3814">
        <w:t>acilities</w:t>
      </w:r>
      <w:r w:rsidR="00712C14">
        <w:t>”</w:t>
      </w:r>
      <w:r w:rsidR="001C3814">
        <w:t xml:space="preserve"> means land and buildings or any portion thereof, </w:t>
      </w:r>
      <w:hyperlink w:anchor="equipment" w:history="1">
        <w:r w:rsidR="001C3814" w:rsidRPr="00712C14">
          <w:rPr>
            <w:rStyle w:val="Hyperlink"/>
          </w:rPr>
          <w:t>equipment</w:t>
        </w:r>
      </w:hyperlink>
      <w:r w:rsidR="001C3814">
        <w:t xml:space="preserve"> individually or collectively, or any other tangible </w:t>
      </w:r>
      <w:hyperlink w:anchor="capitalassets" w:history="1">
        <w:r w:rsidR="001C3814" w:rsidRPr="008F2857">
          <w:rPr>
            <w:rStyle w:val="Hyperlink"/>
          </w:rPr>
          <w:t>capital asset</w:t>
        </w:r>
      </w:hyperlink>
      <w:r w:rsidR="001C3814">
        <w:t>, wherever located, and whether owned or leased by the organization.</w:t>
      </w:r>
    </w:p>
    <w:p w14:paraId="04704A94" w14:textId="07FF9D77" w:rsidR="001C3814" w:rsidRDefault="00712C14" w:rsidP="00444E26">
      <w:r>
        <w:t>Refer</w:t>
      </w:r>
      <w:r w:rsidR="001C3814">
        <w:t xml:space="preserve"> also</w:t>
      </w:r>
      <w:r w:rsidR="00DB0393">
        <w:t xml:space="preserve"> to</w:t>
      </w:r>
      <w:r w:rsidR="001C3814">
        <w:t xml:space="preserve"> </w:t>
      </w:r>
      <w:hyperlink w:anchor="idlecapacity" w:history="1">
        <w:r w:rsidR="001C3814" w:rsidRPr="0099151F">
          <w:rPr>
            <w:rStyle w:val="Hyperlink"/>
          </w:rPr>
          <w:t>Idle Capacity</w:t>
        </w:r>
      </w:hyperlink>
      <w:bookmarkStart w:id="925" w:name="immediatefamily"/>
      <w:bookmarkStart w:id="926" w:name="_Immediate_Family"/>
      <w:bookmarkEnd w:id="925"/>
      <w:bookmarkEnd w:id="926"/>
      <w:r w:rsidR="00DB0393">
        <w:t xml:space="preserve"> and to </w:t>
      </w:r>
      <w:hyperlink w:anchor="eight_3_29" w:history="1">
        <w:r w:rsidR="00DB0393" w:rsidRPr="00DB0393">
          <w:rPr>
            <w:rStyle w:val="Hyperlink"/>
          </w:rPr>
          <w:t>Section 8.3.29 Idle Facilities and Idle Capacity</w:t>
        </w:r>
      </w:hyperlink>
      <w:r w:rsidR="00DB0393">
        <w:t>, in this manual.</w:t>
      </w:r>
    </w:p>
    <w:p w14:paraId="62E9B5E7" w14:textId="77777777" w:rsidR="009C72D3" w:rsidRDefault="001C3814" w:rsidP="004E799B">
      <w:pPr>
        <w:pStyle w:val="Heading2"/>
        <w:rPr>
          <w:snapToGrid w:val="0"/>
        </w:rPr>
      </w:pPr>
      <w:bookmarkStart w:id="927" w:name="incentivecontract"/>
      <w:bookmarkStart w:id="928" w:name="_Incentive_Contracts"/>
      <w:bookmarkEnd w:id="927"/>
      <w:bookmarkEnd w:id="928"/>
      <w:r>
        <w:rPr>
          <w:snapToGrid w:val="0"/>
        </w:rPr>
        <w:lastRenderedPageBreak/>
        <w:t>Incentive Contracts</w:t>
      </w:r>
    </w:p>
    <w:p w14:paraId="3AF44A37" w14:textId="74489D64" w:rsidR="001C3814" w:rsidRDefault="009C72D3" w:rsidP="00444E26">
      <w:r>
        <w:rPr>
          <w:snapToGrid w:val="0"/>
        </w:rPr>
        <w:t>A</w:t>
      </w:r>
      <w:r w:rsidR="001C3814">
        <w:rPr>
          <w:snapToGrid w:val="0"/>
        </w:rPr>
        <w:t xml:space="preserve"> fixed price or cost reimbursement contract that makes the contractor responsible for performance costs, but for which a negotiated profit or fee is tailored to the specific uncertainties associated with performance of the contract.</w:t>
      </w:r>
    </w:p>
    <w:p w14:paraId="48CFFE04" w14:textId="184FA29F" w:rsidR="009C72D3" w:rsidRDefault="001C3814" w:rsidP="004E799B">
      <w:pPr>
        <w:pStyle w:val="Heading2"/>
      </w:pPr>
      <w:bookmarkStart w:id="929" w:name="indirectcost"/>
      <w:bookmarkStart w:id="930" w:name="_Indirect_Costs"/>
      <w:bookmarkEnd w:id="929"/>
      <w:bookmarkEnd w:id="930"/>
      <w:r>
        <w:t>Indirect Costs</w:t>
      </w:r>
      <w:r w:rsidR="002B581A">
        <w:t xml:space="preserve"> (F&amp;A Costs)</w:t>
      </w:r>
    </w:p>
    <w:p w14:paraId="6E50B7B7" w14:textId="28551C15" w:rsidR="001C3814" w:rsidRDefault="002B581A" w:rsidP="00444E26">
      <w:r>
        <w:t xml:space="preserve">Also referred to as </w:t>
      </w:r>
      <w:hyperlink w:anchor="facilities_and_administration" w:history="1">
        <w:r w:rsidRPr="002B581A">
          <w:rPr>
            <w:rStyle w:val="Hyperlink"/>
          </w:rPr>
          <w:t>Facilities &amp; Administration Costs</w:t>
        </w:r>
      </w:hyperlink>
      <w:r>
        <w:t xml:space="preserve"> (F&amp;A Costs).  </w:t>
      </w:r>
      <w:r w:rsidR="009C72D3">
        <w:t>C</w:t>
      </w:r>
      <w:r w:rsidR="001C3814">
        <w:t xml:space="preserve">osts incurred for a common or joint purpose benefiting more than one </w:t>
      </w:r>
      <w:hyperlink w:anchor="costobjective" w:history="1">
        <w:r w:rsidR="001C3814" w:rsidRPr="002B581A">
          <w:rPr>
            <w:rStyle w:val="Hyperlink"/>
          </w:rPr>
          <w:t>cost objective</w:t>
        </w:r>
      </w:hyperlink>
      <w:r w:rsidR="001C3814">
        <w:t>, and not readily assignable to the cost objectives specifically benefited, without effort disproportionate to the results achieved.</w:t>
      </w:r>
      <w:r>
        <w:t xml:space="preserve">  To facilitate equitable distribution of indirect expenses to the cost objectives services, it may be necessary to establish a number of pools of indirect (F&amp;A) costs. </w:t>
      </w:r>
      <w:r w:rsidR="00F312E5">
        <w:t xml:space="preserve"> </w:t>
      </w:r>
      <w:r>
        <w:t xml:space="preserve">Indirect (F&amp;A) </w:t>
      </w:r>
      <w:hyperlink w:anchor="costpool" w:history="1">
        <w:r w:rsidRPr="00F312E5">
          <w:rPr>
            <w:rStyle w:val="Hyperlink"/>
          </w:rPr>
          <w:t>cost pools</w:t>
        </w:r>
      </w:hyperlink>
      <w:r>
        <w:t xml:space="preserve"> must be distributed to benefited cost objectives on bases that will produce an equitable result in consideration of relative benefits derived.</w:t>
      </w:r>
    </w:p>
    <w:p w14:paraId="46E56295" w14:textId="2E6CC952" w:rsidR="00CB2523" w:rsidRDefault="00CB2523" w:rsidP="004E799B">
      <w:pPr>
        <w:pStyle w:val="Heading2"/>
      </w:pPr>
      <w:bookmarkStart w:id="931" w:name="_Intangible_Property"/>
      <w:bookmarkStart w:id="932" w:name="informationtechnologysystems"/>
      <w:bookmarkEnd w:id="931"/>
      <w:bookmarkEnd w:id="932"/>
      <w:r>
        <w:t>Information Technology Systems</w:t>
      </w:r>
    </w:p>
    <w:p w14:paraId="1E74173F" w14:textId="5529603E" w:rsidR="00CB2523" w:rsidRPr="00135406" w:rsidRDefault="00F312E5" w:rsidP="00135406">
      <w:r>
        <w:t xml:space="preserve">[A system comprised of the combination of] </w:t>
      </w:r>
      <w:r w:rsidR="00135406" w:rsidRPr="00135406">
        <w:t>Computing devices</w:t>
      </w:r>
      <w:r w:rsidR="00A965DC">
        <w:t xml:space="preserve">, ancillary </w:t>
      </w:r>
      <w:r w:rsidR="00135406" w:rsidRPr="00135406">
        <w:t>equipment</w:t>
      </w:r>
      <w:r w:rsidR="00A965DC">
        <w:t xml:space="preserve">, software, firmware, and similar procedures, services (including support services), and related resources.  </w:t>
      </w:r>
      <w:r>
        <w:t xml:space="preserve">For example, on its own, a “computing device” does not necessarily constitute an information technology system.  </w:t>
      </w:r>
      <w:r w:rsidR="00135406">
        <w:t xml:space="preserve">Refer also to </w:t>
      </w:r>
      <w:r w:rsidR="00A965DC">
        <w:t xml:space="preserve">the definitions of </w:t>
      </w:r>
      <w:hyperlink w:anchor="computingdevice" w:history="1">
        <w:r w:rsidR="00135406" w:rsidRPr="00135406">
          <w:rPr>
            <w:rStyle w:val="Hyperlink"/>
          </w:rPr>
          <w:t>computing devices</w:t>
        </w:r>
      </w:hyperlink>
      <w:r>
        <w:t xml:space="preserve">, </w:t>
      </w:r>
      <w:hyperlink w:anchor="supplies" w:history="1">
        <w:r w:rsidRPr="00F312E5">
          <w:rPr>
            <w:rStyle w:val="Hyperlink"/>
          </w:rPr>
          <w:t>supplies</w:t>
        </w:r>
      </w:hyperlink>
      <w:r>
        <w:t xml:space="preserve">, </w:t>
      </w:r>
      <w:r w:rsidR="00135406">
        <w:t xml:space="preserve">and </w:t>
      </w:r>
      <w:hyperlink w:anchor="equipment" w:history="1">
        <w:r w:rsidR="00135406" w:rsidRPr="00135406">
          <w:rPr>
            <w:rStyle w:val="Hyperlink"/>
          </w:rPr>
          <w:t>equipment</w:t>
        </w:r>
      </w:hyperlink>
      <w:r w:rsidR="00135406">
        <w:rPr>
          <w:rStyle w:val="Emphasis"/>
        </w:rPr>
        <w:t>.</w:t>
      </w:r>
    </w:p>
    <w:p w14:paraId="6232C973" w14:textId="28D11DB5" w:rsidR="00677817" w:rsidRDefault="00677817" w:rsidP="004E799B">
      <w:pPr>
        <w:pStyle w:val="Heading2"/>
      </w:pPr>
      <w:bookmarkStart w:id="933" w:name="institutionsofhighereducation"/>
      <w:bookmarkEnd w:id="933"/>
      <w:r>
        <w:t>Institutions of Higher Education (IHEs)</w:t>
      </w:r>
    </w:p>
    <w:p w14:paraId="796D5F39" w14:textId="310FA9C8" w:rsidR="00677817" w:rsidRPr="00677817" w:rsidRDefault="00677817" w:rsidP="00677817">
      <w:r>
        <w:t xml:space="preserve">Also referred to in this manual as Educational Institutions.  </w:t>
      </w:r>
      <w:r w:rsidR="006E3AC9">
        <w:t xml:space="preserve">For purposes of requirements that apply </w:t>
      </w:r>
      <w:r>
        <w:t xml:space="preserve">under the </w:t>
      </w:r>
      <w:hyperlink w:anchor="uniformguidance" w:history="1">
        <w:r w:rsidRPr="006E3AC9">
          <w:rPr>
            <w:rStyle w:val="Hyperlink"/>
          </w:rPr>
          <w:t>Uniform Guidance</w:t>
        </w:r>
      </w:hyperlink>
      <w:r>
        <w:t xml:space="preserve">, it has the meaning </w:t>
      </w:r>
      <w:r w:rsidR="00FA3413">
        <w:t>specified</w:t>
      </w:r>
      <w:r w:rsidR="006E3AC9">
        <w:t xml:space="preserve"> at 2 CFR § 200.1, which </w:t>
      </w:r>
      <w:r w:rsidR="00FA3413">
        <w:t>applies</w:t>
      </w:r>
      <w:r w:rsidR="006E3AC9">
        <w:t xml:space="preserve"> the definition</w:t>
      </w:r>
      <w:r>
        <w:t xml:space="preserve"> at 20 U.S.C. 1001.</w:t>
      </w:r>
      <w:r w:rsidR="00A36CDF">
        <w:t xml:space="preserve">  For purposes of the “state travel regulations” described in </w:t>
      </w:r>
      <w:hyperlink w:anchor="nine_toc" w:history="1">
        <w:r w:rsidR="00A36CDF" w:rsidRPr="00A36CDF">
          <w:rPr>
            <w:rStyle w:val="Hyperlink"/>
          </w:rPr>
          <w:t>Chapter 9 Travel</w:t>
        </w:r>
      </w:hyperlink>
      <w:r w:rsidR="00A36CDF">
        <w:t>, in this manual, “institutions of higher education” has the meaning applied by state law for those requirements</w:t>
      </w:r>
      <w:r w:rsidR="00FA3413">
        <w:t>;</w:t>
      </w:r>
      <w:r w:rsidR="00A36CDF">
        <w:t xml:space="preserve"> currently, Texas Education Code, § 61.003.</w:t>
      </w:r>
    </w:p>
    <w:p w14:paraId="29A4E6A3" w14:textId="221BAF78" w:rsidR="009C72D3" w:rsidRDefault="001C3814" w:rsidP="004E799B">
      <w:pPr>
        <w:pStyle w:val="Heading2"/>
      </w:pPr>
      <w:bookmarkStart w:id="934" w:name="intangibleproperty"/>
      <w:bookmarkEnd w:id="934"/>
      <w:r>
        <w:t>Intangible Property</w:t>
      </w:r>
    </w:p>
    <w:p w14:paraId="3630B822" w14:textId="64231B82" w:rsidR="001C3814" w:rsidRDefault="004321FC" w:rsidP="00444E26">
      <w:hyperlink w:anchor="personalproperty" w:history="1">
        <w:r w:rsidR="009C72D3" w:rsidRPr="004321FC">
          <w:rPr>
            <w:rStyle w:val="Hyperlink"/>
          </w:rPr>
          <w:t>P</w:t>
        </w:r>
        <w:r w:rsidR="001C3814" w:rsidRPr="004321FC">
          <w:rPr>
            <w:rStyle w:val="Hyperlink"/>
          </w:rPr>
          <w:t>ersonal property</w:t>
        </w:r>
      </w:hyperlink>
      <w:r w:rsidR="001C3814">
        <w:t xml:space="preserve"> having no physical existence such as </w:t>
      </w:r>
      <w:r w:rsidR="002C5EC2">
        <w:t xml:space="preserve">trademarks, </w:t>
      </w:r>
      <w:r w:rsidR="001C3814">
        <w:t>copyrights, patents</w:t>
      </w:r>
      <w:r w:rsidR="002C5EC2">
        <w:t xml:space="preserve"> and patent applications and property</w:t>
      </w:r>
      <w:r w:rsidR="001C3814">
        <w:t xml:space="preserve">, </w:t>
      </w:r>
      <w:r w:rsidR="002C5EC2">
        <w:t>such as loans, notes and other debt instruments, lease agreements, stock and other instruments of property ownership (whether the property is tangible or intangible)</w:t>
      </w:r>
      <w:r w:rsidR="001C3814">
        <w:t>.</w:t>
      </w:r>
    </w:p>
    <w:p w14:paraId="351FCCD9" w14:textId="7C8A1D33" w:rsidR="002C5EC2" w:rsidRDefault="002C5EC2" w:rsidP="004E799B">
      <w:pPr>
        <w:pStyle w:val="Heading2"/>
      </w:pPr>
      <w:bookmarkStart w:id="935" w:name="_Legality_of_Object"/>
      <w:bookmarkStart w:id="936" w:name="intermediatecostobjective"/>
      <w:bookmarkEnd w:id="935"/>
      <w:bookmarkEnd w:id="936"/>
      <w:r>
        <w:lastRenderedPageBreak/>
        <w:t>Intermediate Cost Objective</w:t>
      </w:r>
    </w:p>
    <w:p w14:paraId="598F2C28" w14:textId="43CFF429" w:rsidR="002C5EC2" w:rsidRPr="002C5EC2" w:rsidRDefault="002C5EC2" w:rsidP="002C5EC2">
      <w:r>
        <w:t xml:space="preserve">A </w:t>
      </w:r>
      <w:hyperlink w:anchor="costobjective" w:history="1">
        <w:r w:rsidRPr="00FA3413">
          <w:rPr>
            <w:rStyle w:val="Hyperlink"/>
          </w:rPr>
          <w:t>cost objective</w:t>
        </w:r>
      </w:hyperlink>
      <w:r>
        <w:t xml:space="preserve"> that is used to accumulate </w:t>
      </w:r>
      <w:hyperlink w:anchor="indirectcost" w:history="1">
        <w:r w:rsidRPr="00FA3413">
          <w:rPr>
            <w:rStyle w:val="Hyperlink"/>
          </w:rPr>
          <w:t>indirect costs</w:t>
        </w:r>
      </w:hyperlink>
      <w:r>
        <w:t xml:space="preserve"> or service center costs that are subsequently allocated to one or more indirect </w:t>
      </w:r>
      <w:hyperlink w:anchor="costpool" w:history="1">
        <w:r w:rsidRPr="00FA3413">
          <w:rPr>
            <w:rStyle w:val="Hyperlink"/>
          </w:rPr>
          <w:t>cost pools</w:t>
        </w:r>
      </w:hyperlink>
      <w:r>
        <w:t xml:space="preserve"> or </w:t>
      </w:r>
      <w:hyperlink w:anchor="finalcostobjective" w:history="1">
        <w:r w:rsidRPr="00FA3413">
          <w:rPr>
            <w:rStyle w:val="Hyperlink"/>
          </w:rPr>
          <w:t>final cost objectives</w:t>
        </w:r>
      </w:hyperlink>
      <w:r>
        <w:t xml:space="preserve">.  See also the definitions of </w:t>
      </w:r>
      <w:hyperlink w:anchor="costobjective" w:history="1">
        <w:r w:rsidRPr="002C5EC2">
          <w:rPr>
            <w:rStyle w:val="Hyperlink"/>
          </w:rPr>
          <w:t>cost objective</w:t>
        </w:r>
      </w:hyperlink>
      <w:r>
        <w:t xml:space="preserve"> and </w:t>
      </w:r>
      <w:hyperlink w:anchor="finalcostobjective" w:history="1">
        <w:r w:rsidRPr="002C5EC2">
          <w:rPr>
            <w:rStyle w:val="Hyperlink"/>
          </w:rPr>
          <w:t>final cost objective</w:t>
        </w:r>
      </w:hyperlink>
      <w:r>
        <w:t>.</w:t>
      </w:r>
    </w:p>
    <w:p w14:paraId="356E57E5" w14:textId="509C79AF" w:rsidR="0083789C" w:rsidRDefault="0083789C" w:rsidP="004E799B">
      <w:pPr>
        <w:pStyle w:val="Heading2"/>
      </w:pPr>
      <w:bookmarkStart w:id="937" w:name="internalcontrols"/>
      <w:bookmarkEnd w:id="937"/>
      <w:r>
        <w:t>Internal Controls</w:t>
      </w:r>
    </w:p>
    <w:p w14:paraId="1DF50066" w14:textId="465E0445" w:rsidR="0083789C" w:rsidRDefault="0083789C" w:rsidP="0083789C">
      <w:r>
        <w:t xml:space="preserve">Processes designed and implemented by </w:t>
      </w:r>
      <w:hyperlink w:anchor="grantee" w:history="1">
        <w:r w:rsidRPr="0097029F">
          <w:rPr>
            <w:rStyle w:val="Hyperlink"/>
          </w:rPr>
          <w:t>Grantees</w:t>
        </w:r>
      </w:hyperlink>
      <w:r>
        <w:t xml:space="preserve"> to provide reasonable assurance regarding the achievement of objectives in the following categories:</w:t>
      </w:r>
    </w:p>
    <w:p w14:paraId="0E579629" w14:textId="78FA8F71" w:rsidR="0083789C" w:rsidRDefault="0083789C" w:rsidP="0083789C">
      <w:pPr>
        <w:pStyle w:val="ListParagraph"/>
        <w:numPr>
          <w:ilvl w:val="0"/>
          <w:numId w:val="99"/>
        </w:numPr>
      </w:pPr>
      <w:r>
        <w:t>Effectiveness and efficiency of operations;</w:t>
      </w:r>
    </w:p>
    <w:p w14:paraId="3F5DDF42" w14:textId="5569BC7B" w:rsidR="0083789C" w:rsidRDefault="0083789C" w:rsidP="0083789C">
      <w:pPr>
        <w:pStyle w:val="ListParagraph"/>
        <w:numPr>
          <w:ilvl w:val="0"/>
          <w:numId w:val="99"/>
        </w:numPr>
      </w:pPr>
      <w:r>
        <w:t>Reliability of reporting for internal and external use; and</w:t>
      </w:r>
    </w:p>
    <w:p w14:paraId="54708C81" w14:textId="53BF3DB1" w:rsidR="0083789C" w:rsidRDefault="0083789C" w:rsidP="0083789C">
      <w:pPr>
        <w:pStyle w:val="ListParagraph"/>
        <w:numPr>
          <w:ilvl w:val="0"/>
          <w:numId w:val="99"/>
        </w:numPr>
      </w:pPr>
      <w:r>
        <w:t>Compliance with applicable laws and regulations.</w:t>
      </w:r>
    </w:p>
    <w:p w14:paraId="14EA3758" w14:textId="3F6AE5CD" w:rsidR="00CD19F7" w:rsidRDefault="0097029F" w:rsidP="00062132">
      <w:r>
        <w:t xml:space="preserve">The Uniform Guidance adds that </w:t>
      </w:r>
      <w:hyperlink w:anchor="federalawardingagency" w:history="1">
        <w:r w:rsidRPr="0097029F">
          <w:rPr>
            <w:rStyle w:val="Hyperlink"/>
          </w:rPr>
          <w:t>f</w:t>
        </w:r>
        <w:r w:rsidR="0083789C" w:rsidRPr="0097029F">
          <w:rPr>
            <w:rStyle w:val="Hyperlink"/>
          </w:rPr>
          <w:t>ederal awarding agencies</w:t>
        </w:r>
      </w:hyperlink>
      <w:r w:rsidR="0083789C">
        <w:t xml:space="preserve"> are required to follow internal control compliance requirements in Office of Management and Budget Circular No. A-123, Management’s Responsibility for Enterprise Risk Management and Internal Control.</w:t>
      </w:r>
    </w:p>
    <w:p w14:paraId="6AAE920E" w14:textId="6EBC7D49" w:rsidR="0083789C" w:rsidRPr="0083789C" w:rsidRDefault="00CD19F7" w:rsidP="00062132">
      <w:r>
        <w:t xml:space="preserve">Refer also to </w:t>
      </w:r>
      <w:hyperlink w:anchor="two_toc" w:history="1">
        <w:r w:rsidRPr="00CD19F7">
          <w:rPr>
            <w:rStyle w:val="Hyperlink"/>
          </w:rPr>
          <w:t>Chapter 2 Internal Controls</w:t>
        </w:r>
      </w:hyperlink>
      <w:r>
        <w:t>, in this manual.</w:t>
      </w:r>
    </w:p>
    <w:p w14:paraId="0614BDAE" w14:textId="33934FEF" w:rsidR="009C72D3" w:rsidRDefault="001C3814" w:rsidP="004E799B">
      <w:pPr>
        <w:pStyle w:val="Heading2"/>
      </w:pPr>
      <w:bookmarkStart w:id="938" w:name="legalityofobject"/>
      <w:bookmarkEnd w:id="938"/>
      <w:r>
        <w:t>Legality of Object</w:t>
      </w:r>
    </w:p>
    <w:p w14:paraId="64BD8111" w14:textId="77777777" w:rsidR="001C3814" w:rsidRDefault="009C72D3" w:rsidP="00444E26">
      <w:r>
        <w:t>T</w:t>
      </w:r>
      <w:r w:rsidR="001C3814">
        <w:t>he purpose of a contract must not be criminal, or otherwise against public policy.</w:t>
      </w:r>
    </w:p>
    <w:p w14:paraId="550D669B" w14:textId="77777777" w:rsidR="009C72D3" w:rsidRDefault="001C3814" w:rsidP="004E799B">
      <w:pPr>
        <w:pStyle w:val="Heading2"/>
      </w:pPr>
      <w:bookmarkStart w:id="939" w:name="_Hlt105563867"/>
      <w:bookmarkStart w:id="940" w:name="levelofeffort"/>
      <w:bookmarkStart w:id="941" w:name="_Level_of_Effort"/>
      <w:bookmarkEnd w:id="939"/>
      <w:bookmarkEnd w:id="940"/>
      <w:bookmarkEnd w:id="941"/>
      <w:r>
        <w:rPr>
          <w:caps/>
        </w:rPr>
        <w:t>L</w:t>
      </w:r>
      <w:r>
        <w:t>evel of Effort</w:t>
      </w:r>
    </w:p>
    <w:p w14:paraId="7E2624B1" w14:textId="31E327D0" w:rsidR="001C3814" w:rsidRDefault="009C72D3" w:rsidP="00444E26">
      <w:r>
        <w:t>U</w:t>
      </w:r>
      <w:r w:rsidR="001C3814">
        <w:t>nder the terms of the contract, the contractor is to provide a specified level of effort or activity (for example, hours).  Payment is based on the effort expended rather than on the results achieved.</w:t>
      </w:r>
      <w:bookmarkStart w:id="942" w:name="_Hlt105563860"/>
      <w:bookmarkEnd w:id="942"/>
    </w:p>
    <w:p w14:paraId="185A9915" w14:textId="77777777" w:rsidR="009C72D3" w:rsidRDefault="001C3814" w:rsidP="004E799B">
      <w:pPr>
        <w:pStyle w:val="Heading2"/>
      </w:pPr>
      <w:bookmarkStart w:id="943" w:name="levelofoutput"/>
      <w:bookmarkStart w:id="944" w:name="_Level_of_Output"/>
      <w:bookmarkEnd w:id="943"/>
      <w:bookmarkEnd w:id="944"/>
      <w:r>
        <w:t>Level of Output</w:t>
      </w:r>
    </w:p>
    <w:p w14:paraId="66AF7AFE" w14:textId="77777777" w:rsidR="001C3814" w:rsidRDefault="009C72D3" w:rsidP="00444E26">
      <w:r>
        <w:t>R</w:t>
      </w:r>
      <w:r w:rsidR="001C3814">
        <w:t>efers to the results achieved as a result of a specified level of effort or activity.</w:t>
      </w:r>
    </w:p>
    <w:p w14:paraId="750E3D3C" w14:textId="77777777" w:rsidR="009C72D3" w:rsidRDefault="001C3814" w:rsidP="004E799B">
      <w:pPr>
        <w:pStyle w:val="Heading2"/>
      </w:pPr>
      <w:bookmarkStart w:id="945" w:name="majorfunction"/>
      <w:bookmarkStart w:id="946" w:name="_Major_Functions"/>
      <w:bookmarkEnd w:id="945"/>
      <w:bookmarkEnd w:id="946"/>
      <w:r>
        <w:t>Major Functions</w:t>
      </w:r>
    </w:p>
    <w:p w14:paraId="3E501444" w14:textId="2C5487F9" w:rsidR="001C3814" w:rsidRDefault="009C72D3" w:rsidP="00444E26">
      <w:r>
        <w:t>T</w:t>
      </w:r>
      <w:r w:rsidR="001C3814">
        <w:t>he determination of what constitutes an organization’s major functions will depend on its purpose in being; the types of services it renders to the public, its clients, and its members; and the amount of effort it devotes to such activities as fundraising, public information and membership activities.</w:t>
      </w:r>
    </w:p>
    <w:p w14:paraId="24DEE794" w14:textId="05DA5BE7" w:rsidR="001B07A1" w:rsidRDefault="001B07A1" w:rsidP="004E799B">
      <w:pPr>
        <w:pStyle w:val="Heading2"/>
      </w:pPr>
      <w:bookmarkStart w:id="947" w:name="_Manifestation_of_Mutual"/>
      <w:bookmarkStart w:id="948" w:name="managementdecision"/>
      <w:bookmarkEnd w:id="947"/>
      <w:bookmarkEnd w:id="948"/>
      <w:r>
        <w:lastRenderedPageBreak/>
        <w:t>Management Decision</w:t>
      </w:r>
    </w:p>
    <w:p w14:paraId="25046B09" w14:textId="5E5FB8C5" w:rsidR="001B07A1" w:rsidRPr="001B07A1" w:rsidRDefault="001B07A1" w:rsidP="001B07A1">
      <w:r>
        <w:t xml:space="preserve">The </w:t>
      </w:r>
      <w:hyperlink w:anchor="federalawardingagency" w:history="1">
        <w:r w:rsidRPr="0097029F">
          <w:rPr>
            <w:rStyle w:val="Hyperlink"/>
          </w:rPr>
          <w:t>federal awarding agency’s</w:t>
        </w:r>
      </w:hyperlink>
      <w:r>
        <w:t xml:space="preserve"> (for direct federal awards), </w:t>
      </w:r>
      <w:hyperlink w:anchor="stateawardingagency" w:history="1">
        <w:r w:rsidRPr="0097029F">
          <w:rPr>
            <w:rStyle w:val="Hyperlink"/>
          </w:rPr>
          <w:t>state awarding agency’s</w:t>
        </w:r>
      </w:hyperlink>
      <w:r>
        <w:t xml:space="preserve"> (for direct state awards), or </w:t>
      </w:r>
      <w:hyperlink w:anchor="passthruentity" w:history="1">
        <w:r w:rsidRPr="0097029F">
          <w:rPr>
            <w:rStyle w:val="Hyperlink"/>
          </w:rPr>
          <w:t>pass-through entity's</w:t>
        </w:r>
      </w:hyperlink>
      <w:r>
        <w:t xml:space="preserve"> written determination, provided to the auditee, of the adequacy of the auditee's proposed </w:t>
      </w:r>
      <w:hyperlink w:anchor="correctiveaction" w:history="1">
        <w:r w:rsidRPr="00C74B04">
          <w:rPr>
            <w:rStyle w:val="Hyperlink"/>
          </w:rPr>
          <w:t>corrective actions</w:t>
        </w:r>
      </w:hyperlink>
      <w:r>
        <w:t xml:space="preserve"> to address the findings, based on its evaluation of the audit findings and proposed corrective actions.  Refer to the </w:t>
      </w:r>
      <w:hyperlink w:anchor="uniformguidance" w:history="1">
        <w:r w:rsidRPr="0097029F">
          <w:rPr>
            <w:rStyle w:val="Hyperlink"/>
          </w:rPr>
          <w:t>Uniform Guidance</w:t>
        </w:r>
      </w:hyperlink>
      <w:r>
        <w:t xml:space="preserve"> and </w:t>
      </w:r>
      <w:hyperlink w:anchor="txgms" w:history="1">
        <w:r w:rsidRPr="0097029F">
          <w:rPr>
            <w:rStyle w:val="Hyperlink"/>
          </w:rPr>
          <w:t>TxGMS</w:t>
        </w:r>
      </w:hyperlink>
      <w:r w:rsidR="0097029F">
        <w:t>, as applicable,</w:t>
      </w:r>
      <w:r>
        <w:t xml:space="preserve"> for detailed requirements.  Also refer to </w:t>
      </w:r>
      <w:hyperlink w:anchor="twenty_four" w:history="1">
        <w:r w:rsidRPr="001B07A1">
          <w:rPr>
            <w:rStyle w:val="Hyperlink"/>
          </w:rPr>
          <w:t>Section 20.4 Management Decision, Corrective Action &amp; Collections</w:t>
        </w:r>
      </w:hyperlink>
      <w:r>
        <w:t>, in this manual.</w:t>
      </w:r>
    </w:p>
    <w:p w14:paraId="21265D15" w14:textId="48CE13EB" w:rsidR="009C72D3" w:rsidRDefault="001C3814" w:rsidP="004E799B">
      <w:pPr>
        <w:pStyle w:val="Heading2"/>
      </w:pPr>
      <w:bookmarkStart w:id="949" w:name="mutualassent"/>
      <w:bookmarkEnd w:id="949"/>
      <w:r>
        <w:t>Manifestation of Mutual Assent</w:t>
      </w:r>
    </w:p>
    <w:p w14:paraId="29AF23A7" w14:textId="63D3B235" w:rsidR="001C3814" w:rsidRPr="00100B8E" w:rsidRDefault="009C72D3" w:rsidP="00444E26">
      <w:pPr>
        <w:rPr>
          <w:b/>
        </w:rPr>
      </w:pPr>
      <w:r>
        <w:t>T</w:t>
      </w:r>
      <w:r w:rsidR="001C3814">
        <w:t xml:space="preserve">he parties to a contract must manifest by words or conduct that they have agreed to enter into a contract. </w:t>
      </w:r>
      <w:r w:rsidR="00A81A41">
        <w:t xml:space="preserve"> </w:t>
      </w:r>
      <w:r w:rsidR="001C3814">
        <w:t>The usual method of showing mutual assent is by offer and acceptance.</w:t>
      </w:r>
      <w:bookmarkStart w:id="950" w:name="micropurchase"/>
      <w:bookmarkEnd w:id="950"/>
    </w:p>
    <w:p w14:paraId="3EF790C4" w14:textId="0E90BE21" w:rsidR="009C72D3" w:rsidRDefault="001C3814" w:rsidP="004E799B">
      <w:pPr>
        <w:pStyle w:val="Heading2"/>
      </w:pPr>
      <w:bookmarkStart w:id="951" w:name="mtdc"/>
      <w:bookmarkStart w:id="952" w:name="_Modified_Total_Direct"/>
      <w:bookmarkEnd w:id="951"/>
      <w:bookmarkEnd w:id="952"/>
      <w:r>
        <w:t>Modified Total Direct Costs</w:t>
      </w:r>
      <w:r w:rsidR="002C174E">
        <w:t xml:space="preserve"> (MTDC)</w:t>
      </w:r>
    </w:p>
    <w:p w14:paraId="3A79738A" w14:textId="21B4177D" w:rsidR="001C3814" w:rsidRDefault="009C72D3" w:rsidP="00444E26">
      <w:r>
        <w:t>A</w:t>
      </w:r>
      <w:r w:rsidR="001C3814">
        <w:t xml:space="preserve"> distribution base </w:t>
      </w:r>
      <w:r w:rsidR="00D717EE">
        <w:t xml:space="preserve">for </w:t>
      </w:r>
      <w:hyperlink w:anchor="indirectcost" w:history="1">
        <w:r w:rsidR="00D717EE" w:rsidRPr="00D717EE">
          <w:rPr>
            <w:rStyle w:val="Hyperlink"/>
          </w:rPr>
          <w:t>indirect costs</w:t>
        </w:r>
      </w:hyperlink>
      <w:r w:rsidR="00D717EE">
        <w:t xml:space="preserve"> </w:t>
      </w:r>
      <w:r w:rsidR="001C3814">
        <w:t xml:space="preserve">that consists of all </w:t>
      </w:r>
      <w:r w:rsidR="002C174E">
        <w:t xml:space="preserve">direct </w:t>
      </w:r>
      <w:r w:rsidR="001C3814">
        <w:t xml:space="preserve">salaries and wages, </w:t>
      </w:r>
      <w:r w:rsidR="002C174E">
        <w:t xml:space="preserve">applicable </w:t>
      </w:r>
      <w:r w:rsidR="001C3814">
        <w:t xml:space="preserve">fringe benefits, materials and </w:t>
      </w:r>
      <w:hyperlink w:anchor="supplies" w:history="1">
        <w:r w:rsidR="001C3814" w:rsidRPr="00994AA7">
          <w:rPr>
            <w:rStyle w:val="Hyperlink"/>
          </w:rPr>
          <w:t>supplies</w:t>
        </w:r>
      </w:hyperlink>
      <w:r w:rsidR="001C3814">
        <w:t xml:space="preserve">, services, travel, and </w:t>
      </w:r>
      <w:r w:rsidR="002C174E">
        <w:t xml:space="preserve">up to the first $25,000 of each </w:t>
      </w:r>
      <w:r w:rsidR="001C3814">
        <w:t xml:space="preserve">subgrants.  </w:t>
      </w:r>
      <w:hyperlink w:anchor="equipment" w:history="1">
        <w:r w:rsidR="001C3814" w:rsidRPr="001C7C95">
          <w:rPr>
            <w:rStyle w:val="Hyperlink"/>
          </w:rPr>
          <w:t>Equipment</w:t>
        </w:r>
      </w:hyperlink>
      <w:r w:rsidR="001C3814">
        <w:t xml:space="preserve">, </w:t>
      </w:r>
      <w:hyperlink w:anchor="capitalexpenditure" w:history="1">
        <w:r w:rsidR="001C3814" w:rsidRPr="001C7C95">
          <w:rPr>
            <w:rStyle w:val="Hyperlink"/>
          </w:rPr>
          <w:t>capital expenditures</w:t>
        </w:r>
      </w:hyperlink>
      <w:r w:rsidR="001C3814">
        <w:t>, charges for patient care, rental costs</w:t>
      </w:r>
      <w:r w:rsidR="002C174E">
        <w:t xml:space="preserve">, tuition remission, scholarships and fellowships, </w:t>
      </w:r>
      <w:hyperlink w:anchor="participantsupportcosts" w:history="1">
        <w:r w:rsidR="002C174E" w:rsidRPr="001C7C95">
          <w:rPr>
            <w:rStyle w:val="Hyperlink"/>
          </w:rPr>
          <w:t>participant support costs</w:t>
        </w:r>
      </w:hyperlink>
      <w:r w:rsidR="002C174E">
        <w:t>,</w:t>
      </w:r>
      <w:r w:rsidR="001C3814">
        <w:t xml:space="preserve"> and the portion </w:t>
      </w:r>
      <w:r w:rsidR="002C174E">
        <w:t xml:space="preserve">of each subgrant </w:t>
      </w:r>
      <w:r w:rsidR="001C3814">
        <w:t>in excess of $25,000 must be excluded from modified total direct costs.  Other items may only be excluded when necessary to avoid a serious inequity in the distribution of indirect costs</w:t>
      </w:r>
      <w:r w:rsidR="002C174E">
        <w:t xml:space="preserve">, and with the approval of the </w:t>
      </w:r>
      <w:hyperlink w:anchor="cognizantagencyforindirectcosts" w:history="1">
        <w:r w:rsidR="002C174E" w:rsidRPr="00EB4FA2">
          <w:rPr>
            <w:rStyle w:val="Hyperlink"/>
          </w:rPr>
          <w:t>cognizant agency for indirect costs</w:t>
        </w:r>
      </w:hyperlink>
      <w:r w:rsidR="001C3814">
        <w:t>.</w:t>
      </w:r>
    </w:p>
    <w:p w14:paraId="605241C8" w14:textId="77777777" w:rsidR="009C72D3" w:rsidRDefault="001C3814" w:rsidP="004E799B">
      <w:pPr>
        <w:pStyle w:val="Heading2"/>
      </w:pPr>
      <w:bookmarkStart w:id="953" w:name="netsalesproceeds"/>
      <w:bookmarkStart w:id="954" w:name="_Net_Sale_Proceeds"/>
      <w:bookmarkEnd w:id="953"/>
      <w:bookmarkEnd w:id="954"/>
      <w:r>
        <w:t>Net Sale Proceeds</w:t>
      </w:r>
    </w:p>
    <w:p w14:paraId="4EB28EE4" w14:textId="77777777" w:rsidR="001C3814" w:rsidRDefault="009C72D3" w:rsidP="00444E26">
      <w:r>
        <w:t>P</w:t>
      </w:r>
      <w:r w:rsidR="001C3814">
        <w:t>roceeds remaining from the sale of property after reasonable selling and administrative expenses have been deducted.</w:t>
      </w:r>
    </w:p>
    <w:p w14:paraId="7B406A35" w14:textId="77777777" w:rsidR="009C72D3" w:rsidRDefault="001C3814" w:rsidP="004E799B">
      <w:pPr>
        <w:pStyle w:val="Heading2"/>
      </w:pPr>
      <w:bookmarkStart w:id="955" w:name="noncompetitiveproc"/>
      <w:bookmarkStart w:id="956" w:name="nonexempttp"/>
      <w:bookmarkStart w:id="957" w:name="nongovernmentalentity"/>
      <w:bookmarkStart w:id="958" w:name="_Nongovernmental_Entity"/>
      <w:bookmarkStart w:id="959" w:name="nonprofit"/>
      <w:bookmarkStart w:id="960" w:name="_Non-Profit_Organization"/>
      <w:bookmarkEnd w:id="955"/>
      <w:bookmarkEnd w:id="956"/>
      <w:bookmarkEnd w:id="957"/>
      <w:bookmarkEnd w:id="958"/>
      <w:bookmarkEnd w:id="959"/>
      <w:bookmarkEnd w:id="960"/>
      <w:r>
        <w:t>Non-Profit Organization</w:t>
      </w:r>
    </w:p>
    <w:p w14:paraId="71377D92" w14:textId="137E8C7F" w:rsidR="001C3814" w:rsidRDefault="00AB30A3" w:rsidP="00A04917">
      <w:r>
        <w:t xml:space="preserve">Within the context of the </w:t>
      </w:r>
      <w:hyperlink w:anchor="uniformguidance" w:history="1">
        <w:r w:rsidRPr="00D717EE">
          <w:rPr>
            <w:rStyle w:val="Hyperlink"/>
          </w:rPr>
          <w:t>Uniform Guidance</w:t>
        </w:r>
      </w:hyperlink>
      <w:r>
        <w:t xml:space="preserve">, </w:t>
      </w:r>
      <w:r w:rsidR="00D717EE">
        <w:t xml:space="preserve">the term </w:t>
      </w:r>
      <w:r>
        <w:t xml:space="preserve">means any corporation, trust, association, cooperation, or other organization, not including </w:t>
      </w:r>
      <w:hyperlink w:anchor="institutionsofhighereducation" w:history="1">
        <w:r w:rsidRPr="00AB30A3">
          <w:rPr>
            <w:rStyle w:val="Hyperlink"/>
          </w:rPr>
          <w:t>institutions of higher education</w:t>
        </w:r>
      </w:hyperlink>
      <w:r>
        <w:t>, that:</w:t>
      </w:r>
    </w:p>
    <w:p w14:paraId="36B3BE33" w14:textId="03C151B1" w:rsidR="00AB30A3" w:rsidRDefault="00AB30A3" w:rsidP="00AB30A3">
      <w:pPr>
        <w:pStyle w:val="ListParagraph"/>
        <w:numPr>
          <w:ilvl w:val="0"/>
          <w:numId w:val="101"/>
        </w:numPr>
      </w:pPr>
      <w:r>
        <w:t>Is operated primarily for scientific, educational, service, charitable, or similar purposes in the public interest;</w:t>
      </w:r>
    </w:p>
    <w:p w14:paraId="2A679758" w14:textId="4DA74BA1" w:rsidR="00AB30A3" w:rsidRDefault="00AB30A3" w:rsidP="00AB30A3">
      <w:pPr>
        <w:pStyle w:val="ListParagraph"/>
        <w:numPr>
          <w:ilvl w:val="0"/>
          <w:numId w:val="101"/>
        </w:numPr>
      </w:pPr>
      <w:r>
        <w:t>Is not organized primarily for profit; and</w:t>
      </w:r>
    </w:p>
    <w:p w14:paraId="260D37C1" w14:textId="5B5369C3" w:rsidR="00AB30A3" w:rsidRPr="00AB30A3" w:rsidRDefault="00AB30A3" w:rsidP="00AB30A3">
      <w:pPr>
        <w:pStyle w:val="ListParagraph"/>
        <w:numPr>
          <w:ilvl w:val="0"/>
          <w:numId w:val="101"/>
        </w:numPr>
      </w:pPr>
      <w:r>
        <w:t>Uses net proceeds to maintain, improve, or expand the operations of the organization.</w:t>
      </w:r>
    </w:p>
    <w:p w14:paraId="0475DC3F" w14:textId="2C402C51" w:rsidR="00AB477E" w:rsidRDefault="00AB477E" w:rsidP="004E799B">
      <w:pPr>
        <w:pStyle w:val="Heading2"/>
      </w:pPr>
      <w:bookmarkStart w:id="961" w:name="operatinglease"/>
      <w:bookmarkStart w:id="962" w:name="_Operating_Lease"/>
      <w:bookmarkStart w:id="963" w:name="_Other_Capital_Assets"/>
      <w:bookmarkStart w:id="964" w:name="particularmatter"/>
      <w:bookmarkStart w:id="965" w:name="_Particular_Matter"/>
      <w:bookmarkStart w:id="966" w:name="_Pass-through_Entity"/>
      <w:bookmarkStart w:id="967" w:name="oversightagencyforaudit"/>
      <w:bookmarkEnd w:id="961"/>
      <w:bookmarkEnd w:id="962"/>
      <w:bookmarkEnd w:id="963"/>
      <w:bookmarkEnd w:id="964"/>
      <w:bookmarkEnd w:id="965"/>
      <w:bookmarkEnd w:id="966"/>
      <w:bookmarkEnd w:id="967"/>
      <w:r>
        <w:lastRenderedPageBreak/>
        <w:t>Oversight Agency for Audit</w:t>
      </w:r>
    </w:p>
    <w:p w14:paraId="34F0F226" w14:textId="3A76AF59" w:rsidR="00AB477E" w:rsidRPr="00AB477E" w:rsidRDefault="00AB477E" w:rsidP="00AB477E">
      <w:r>
        <w:t xml:space="preserve">For </w:t>
      </w:r>
      <w:hyperlink w:anchor="federalaward" w:history="1">
        <w:r w:rsidRPr="002126EB">
          <w:rPr>
            <w:rStyle w:val="Hyperlink"/>
          </w:rPr>
          <w:t>federal awards</w:t>
        </w:r>
      </w:hyperlink>
      <w:r>
        <w:t xml:space="preserve">, the </w:t>
      </w:r>
      <w:hyperlink w:anchor="federalawardingagency" w:history="1">
        <w:r w:rsidRPr="002126EB">
          <w:rPr>
            <w:rStyle w:val="Hyperlink"/>
          </w:rPr>
          <w:t>federal awarding agency</w:t>
        </w:r>
      </w:hyperlink>
      <w:r>
        <w:t xml:space="preserve"> that provides the predominant amount of funding directly (direct funding) (as listed on the Schedule of Expenditures of Federal awards described in 2 CFR </w:t>
      </w:r>
      <w:r w:rsidR="005009F3" w:rsidRPr="00D72133">
        <w:t>§ 200.510(b)</w:t>
      </w:r>
      <w:r>
        <w:t xml:space="preserve"> of the </w:t>
      </w:r>
      <w:hyperlink w:anchor="uniformguidance" w:history="1">
        <w:r w:rsidRPr="002126EB">
          <w:rPr>
            <w:rStyle w:val="Hyperlink"/>
          </w:rPr>
          <w:t>Uniform Guidance</w:t>
        </w:r>
      </w:hyperlink>
      <w:r>
        <w:t xml:space="preserve">) to an entity, unless the U.S. Office of Management and Budget designates a specific </w:t>
      </w:r>
      <w:hyperlink w:anchor="cognizantagencyforaudit" w:history="1">
        <w:r w:rsidRPr="00AB477E">
          <w:rPr>
            <w:rStyle w:val="Hyperlink"/>
          </w:rPr>
          <w:t>cognizant agency for audit</w:t>
        </w:r>
      </w:hyperlink>
      <w:r>
        <w:t xml:space="preserve">.  When the direct funding represents less than 25 percent of the total federal expenditures (as direct and subgrants) by the entity, then the federal agency with the predominant amount of total funding is the designated oversight agency for audit.  When there is no direct funding, the </w:t>
      </w:r>
      <w:hyperlink w:anchor="federalawardingagency" w:history="1">
        <w:r w:rsidRPr="00AB477E">
          <w:rPr>
            <w:rStyle w:val="Hyperlink"/>
          </w:rPr>
          <w:t>federal awarding agency</w:t>
        </w:r>
      </w:hyperlink>
      <w:r>
        <w:t xml:space="preserve"> which is the predominant source of pass-through funding must assume the oversight responsibilities.  The duties of the oversight agency for audit and the process for any reassignments are described in 2 CFR </w:t>
      </w:r>
      <w:r w:rsidR="005009F3" w:rsidRPr="00D72133">
        <w:t>§ 200.513(b)</w:t>
      </w:r>
      <w:r>
        <w:t xml:space="preserve"> of the Uniform Guidance.</w:t>
      </w:r>
    </w:p>
    <w:p w14:paraId="5C9F78F1" w14:textId="0153BC92" w:rsidR="001C7C95" w:rsidRDefault="001C7C95" w:rsidP="004E799B">
      <w:pPr>
        <w:pStyle w:val="Heading2"/>
      </w:pPr>
      <w:bookmarkStart w:id="968" w:name="participantsupportcosts"/>
      <w:bookmarkEnd w:id="968"/>
      <w:r>
        <w:t>Participant Support Costs</w:t>
      </w:r>
    </w:p>
    <w:p w14:paraId="02E25761" w14:textId="22B3C0B9" w:rsidR="001C7C95" w:rsidRPr="001C7C95" w:rsidRDefault="001C7C95" w:rsidP="001C7C95">
      <w:r>
        <w:t>Direct costs for items such as stipends or subsistence allowances, travel allowances, and registration fees paid to or on behalf of participants or trainees (but not employees) in connection with conferences, or training projects.</w:t>
      </w:r>
    </w:p>
    <w:p w14:paraId="12156C15" w14:textId="467048A3" w:rsidR="009C72D3" w:rsidRDefault="001C3814" w:rsidP="004E799B">
      <w:pPr>
        <w:pStyle w:val="Heading2"/>
      </w:pPr>
      <w:bookmarkStart w:id="969" w:name="passthruentity"/>
      <w:bookmarkEnd w:id="969"/>
      <w:r>
        <w:t>Pass-through Entity</w:t>
      </w:r>
    </w:p>
    <w:p w14:paraId="5AE00E83" w14:textId="2F3EB18F" w:rsidR="001C3814" w:rsidRDefault="009C72D3" w:rsidP="00A04917">
      <w:r>
        <w:t>A</w:t>
      </w:r>
      <w:r w:rsidR="004556D1">
        <w:t>n</w:t>
      </w:r>
      <w:r w:rsidR="001C3814">
        <w:t xml:space="preserve"> entity that provides a </w:t>
      </w:r>
      <w:hyperlink w:anchor="federalaward" w:history="1">
        <w:r w:rsidR="001C3814" w:rsidRPr="004556D1">
          <w:rPr>
            <w:rStyle w:val="Hyperlink"/>
          </w:rPr>
          <w:t>federal award</w:t>
        </w:r>
      </w:hyperlink>
      <w:r w:rsidR="001C3814">
        <w:t xml:space="preserve"> </w:t>
      </w:r>
      <w:r w:rsidR="004556D1">
        <w:t xml:space="preserve">or </w:t>
      </w:r>
      <w:hyperlink w:anchor="stateaward" w:history="1">
        <w:r w:rsidR="004556D1" w:rsidRPr="00900075">
          <w:rPr>
            <w:rStyle w:val="Hyperlink"/>
          </w:rPr>
          <w:t>state award</w:t>
        </w:r>
      </w:hyperlink>
      <w:r w:rsidR="004556D1">
        <w:t xml:space="preserve"> </w:t>
      </w:r>
      <w:r w:rsidR="001C3814">
        <w:t xml:space="preserve">to a </w:t>
      </w:r>
      <w:hyperlink w:anchor="subgrantee" w:history="1">
        <w:r w:rsidR="004556D1" w:rsidRPr="004556D1">
          <w:rPr>
            <w:rStyle w:val="Hyperlink"/>
          </w:rPr>
          <w:t>subgrantee (</w:t>
        </w:r>
        <w:r w:rsidR="001C3814" w:rsidRPr="004556D1">
          <w:rPr>
            <w:rStyle w:val="Hyperlink"/>
          </w:rPr>
          <w:t>subrecipient</w:t>
        </w:r>
        <w:r w:rsidR="004556D1" w:rsidRPr="004556D1">
          <w:rPr>
            <w:rStyle w:val="Hyperlink"/>
          </w:rPr>
          <w:t>)</w:t>
        </w:r>
      </w:hyperlink>
      <w:r w:rsidR="001C3814">
        <w:t xml:space="preserve"> </w:t>
      </w:r>
      <w:r w:rsidR="004556D1">
        <w:t xml:space="preserve">in the form of a </w:t>
      </w:r>
      <w:hyperlink w:anchor="subgrant" w:history="1">
        <w:r w:rsidR="004556D1" w:rsidRPr="00900075">
          <w:rPr>
            <w:rStyle w:val="Hyperlink"/>
          </w:rPr>
          <w:t>subgrant</w:t>
        </w:r>
      </w:hyperlink>
      <w:r w:rsidR="004556D1">
        <w:t xml:space="preserve"> </w:t>
      </w:r>
      <w:r w:rsidR="001C3814">
        <w:t xml:space="preserve">to carry out </w:t>
      </w:r>
      <w:r w:rsidR="004556D1">
        <w:t xml:space="preserve">part of </w:t>
      </w:r>
      <w:r w:rsidR="001C3814">
        <w:t xml:space="preserve">a federal </w:t>
      </w:r>
      <w:r w:rsidR="004556D1">
        <w:t xml:space="preserve">or state </w:t>
      </w:r>
      <w:r w:rsidR="001C3814">
        <w:t>program.</w:t>
      </w:r>
    </w:p>
    <w:p w14:paraId="29E7B3E9" w14:textId="40685FAC" w:rsidR="00900075" w:rsidRDefault="00900075" w:rsidP="00A04917">
      <w:r>
        <w:t xml:space="preserve">Example:  If a </w:t>
      </w:r>
      <w:hyperlink w:anchor="grantee" w:history="1">
        <w:r w:rsidRPr="00AB06CC">
          <w:rPr>
            <w:rStyle w:val="Hyperlink"/>
          </w:rPr>
          <w:t>Grantee</w:t>
        </w:r>
      </w:hyperlink>
      <w:r>
        <w:t xml:space="preserve"> issues a subgrant under a </w:t>
      </w:r>
      <w:hyperlink w:anchor="twcgrantaward" w:history="1">
        <w:r w:rsidRPr="00AB06CC">
          <w:rPr>
            <w:rStyle w:val="Hyperlink"/>
          </w:rPr>
          <w:t>TWC grant award</w:t>
        </w:r>
      </w:hyperlink>
      <w:r>
        <w:t xml:space="preserve">, the Grantee is a pass-through entity for purposes of the subgrant that it issued.  If a subgrantee (subrecipient) that receives a subgrant from a Grantee </w:t>
      </w:r>
      <w:r w:rsidR="00AB06CC">
        <w:t xml:space="preserve">uses part of that subgrant to issue </w:t>
      </w:r>
      <w:r>
        <w:t>a subgrant to another entity, the subgrantee is a</w:t>
      </w:r>
      <w:r w:rsidR="00AB06CC">
        <w:t xml:space="preserve">lso a </w:t>
      </w:r>
      <w:r>
        <w:t>pass-through entity for the purpose of the subgrant that it issued, and so on.</w:t>
      </w:r>
    </w:p>
    <w:p w14:paraId="3696A3E9" w14:textId="5FE46FBB" w:rsidR="00062132" w:rsidRDefault="00062132" w:rsidP="004E799B">
      <w:pPr>
        <w:pStyle w:val="Heading2"/>
      </w:pPr>
      <w:bookmarkStart w:id="970" w:name="paymentbond"/>
      <w:bookmarkStart w:id="971" w:name="_Payment_Bond"/>
      <w:bookmarkStart w:id="972" w:name="performancebond"/>
      <w:bookmarkStart w:id="973" w:name="_Performance_Bond"/>
      <w:bookmarkStart w:id="974" w:name="periodofperformance"/>
      <w:bookmarkEnd w:id="970"/>
      <w:bookmarkEnd w:id="971"/>
      <w:bookmarkEnd w:id="972"/>
      <w:bookmarkEnd w:id="973"/>
      <w:bookmarkEnd w:id="974"/>
      <w:r>
        <w:t>Period of Performance</w:t>
      </w:r>
    </w:p>
    <w:p w14:paraId="599F52B1" w14:textId="3FBF7F77" w:rsidR="00062132" w:rsidRPr="00062132" w:rsidRDefault="00062132" w:rsidP="00062132">
      <w:r>
        <w:t xml:space="preserve">The total estimated time interval between the start of an initial grant award and the planned end date, which may include one or more funded portions, or </w:t>
      </w:r>
      <w:hyperlink w:anchor="budgetperiod" w:history="1">
        <w:r w:rsidRPr="009D4DB8">
          <w:rPr>
            <w:rStyle w:val="Hyperlink"/>
          </w:rPr>
          <w:t>budget periods</w:t>
        </w:r>
      </w:hyperlink>
      <w:r>
        <w:t>.  Identification of the period of performance in the grant award does not commit the awarding agency to fund the award beyond the currently approved budget period.</w:t>
      </w:r>
    </w:p>
    <w:p w14:paraId="5164A50E" w14:textId="77E56668" w:rsidR="009C72D3" w:rsidRDefault="001C3814" w:rsidP="004E799B">
      <w:pPr>
        <w:pStyle w:val="Heading2"/>
      </w:pPr>
      <w:bookmarkStart w:id="975" w:name="personalproperty"/>
      <w:bookmarkEnd w:id="975"/>
      <w:r>
        <w:t>Personal Property</w:t>
      </w:r>
    </w:p>
    <w:p w14:paraId="665F7DB3" w14:textId="132E9A7C" w:rsidR="002126EB" w:rsidRDefault="009C72D3" w:rsidP="00A04917">
      <w:r>
        <w:t>P</w:t>
      </w:r>
      <w:r w:rsidR="001C3814">
        <w:t xml:space="preserve">roperty of any kind except </w:t>
      </w:r>
      <w:hyperlink w:anchor="realproperty" w:history="1">
        <w:r w:rsidR="001C3814" w:rsidRPr="00B7158B">
          <w:rPr>
            <w:rStyle w:val="Hyperlink"/>
          </w:rPr>
          <w:t>real property</w:t>
        </w:r>
      </w:hyperlink>
      <w:r w:rsidR="001C3814">
        <w:t xml:space="preserve">. </w:t>
      </w:r>
      <w:r w:rsidR="00A81A41">
        <w:t xml:space="preserve"> </w:t>
      </w:r>
      <w:r w:rsidR="001C3814">
        <w:t>It may be</w:t>
      </w:r>
      <w:r w:rsidR="002126EB">
        <w:t>:</w:t>
      </w:r>
    </w:p>
    <w:p w14:paraId="5A47681D" w14:textId="7ADDF12A" w:rsidR="002126EB" w:rsidRDefault="002126EB" w:rsidP="002126EB">
      <w:pPr>
        <w:pStyle w:val="ListParagraph"/>
        <w:numPr>
          <w:ilvl w:val="0"/>
          <w:numId w:val="168"/>
        </w:numPr>
      </w:pPr>
      <w:r>
        <w:t>T</w:t>
      </w:r>
      <w:r w:rsidR="001C3814">
        <w:t>angible, having physical existence</w:t>
      </w:r>
      <w:r>
        <w:t xml:space="preserve"> (such as </w:t>
      </w:r>
      <w:hyperlink w:anchor="supplies" w:history="1">
        <w:r w:rsidRPr="002126EB">
          <w:rPr>
            <w:rStyle w:val="Hyperlink"/>
          </w:rPr>
          <w:t>supplies</w:t>
        </w:r>
      </w:hyperlink>
      <w:r>
        <w:t xml:space="preserve"> and </w:t>
      </w:r>
      <w:hyperlink w:anchor="equipment" w:history="1">
        <w:r w:rsidRPr="002126EB">
          <w:rPr>
            <w:rStyle w:val="Hyperlink"/>
          </w:rPr>
          <w:t>equipment</w:t>
        </w:r>
      </w:hyperlink>
      <w:r>
        <w:t>)</w:t>
      </w:r>
      <w:r w:rsidR="001C3814">
        <w:t>, or</w:t>
      </w:r>
    </w:p>
    <w:p w14:paraId="1D1CE2A7" w14:textId="6D3BDD99" w:rsidR="001C3814" w:rsidRDefault="00B7158B">
      <w:pPr>
        <w:pStyle w:val="ListParagraph"/>
        <w:numPr>
          <w:ilvl w:val="0"/>
          <w:numId w:val="168"/>
        </w:numPr>
      </w:pPr>
      <w:hyperlink w:anchor="intangibleproperty" w:history="1">
        <w:r w:rsidR="002126EB">
          <w:rPr>
            <w:rStyle w:val="Hyperlink"/>
          </w:rPr>
          <w:t>I</w:t>
        </w:r>
        <w:r w:rsidR="001C3814" w:rsidRPr="00B7158B">
          <w:rPr>
            <w:rStyle w:val="Hyperlink"/>
          </w:rPr>
          <w:t>ntangible</w:t>
        </w:r>
      </w:hyperlink>
      <w:r w:rsidR="001C3814">
        <w:t xml:space="preserve"> having no physical existence </w:t>
      </w:r>
      <w:r w:rsidR="002126EB">
        <w:t>(</w:t>
      </w:r>
      <w:r w:rsidR="001C3814">
        <w:t>such as copyrights, patents, or securities</w:t>
      </w:r>
      <w:r w:rsidR="002126EB">
        <w:t>)</w:t>
      </w:r>
      <w:r w:rsidR="001C3814">
        <w:t>.</w:t>
      </w:r>
    </w:p>
    <w:p w14:paraId="2391BC84" w14:textId="2A228FB9" w:rsidR="00507F6C" w:rsidRDefault="00507F6C" w:rsidP="00D72133">
      <w:pPr>
        <w:pStyle w:val="Heading2"/>
      </w:pPr>
      <w:bookmarkStart w:id="976" w:name="personallyidentifiableinformationPII"/>
      <w:bookmarkEnd w:id="976"/>
      <w:r>
        <w:lastRenderedPageBreak/>
        <w:t>Personally Identifiable Information (PII)</w:t>
      </w:r>
    </w:p>
    <w:p w14:paraId="0AF07EDB" w14:textId="10D7FAEF" w:rsidR="00507F6C" w:rsidRDefault="00507F6C" w:rsidP="00507F6C">
      <w:r>
        <w:t xml:space="preserve">Refer to the definition of </w:t>
      </w:r>
      <w:hyperlink w:anchor="protectedPII" w:history="1">
        <w:r w:rsidRPr="00507F6C">
          <w:rPr>
            <w:rStyle w:val="Hyperlink"/>
          </w:rPr>
          <w:t>Protected Personally Identifiable Information</w:t>
        </w:r>
      </w:hyperlink>
      <w:r>
        <w:t xml:space="preserve"> in this manual.</w:t>
      </w:r>
    </w:p>
    <w:p w14:paraId="782FEEF7" w14:textId="77777777" w:rsidR="009C72D3" w:rsidRDefault="001C3814" w:rsidP="004E799B">
      <w:pPr>
        <w:pStyle w:val="Heading2"/>
      </w:pPr>
      <w:bookmarkStart w:id="977" w:name="poorcondition"/>
      <w:bookmarkStart w:id="978" w:name="_Poor_Condition"/>
      <w:bookmarkEnd w:id="977"/>
      <w:bookmarkEnd w:id="978"/>
      <w:r>
        <w:t>Poor Condition</w:t>
      </w:r>
    </w:p>
    <w:p w14:paraId="61EF72D0" w14:textId="30E92FE9" w:rsidR="001C3814" w:rsidRDefault="009C72D3" w:rsidP="00A04917">
      <w:r>
        <w:t>P</w:t>
      </w:r>
      <w:r w:rsidR="001C3814">
        <w:t xml:space="preserve">ertaining to the condition of </w:t>
      </w:r>
      <w:hyperlink w:anchor="equipment" w:history="1">
        <w:r w:rsidR="001C3814" w:rsidRPr="00B7158B">
          <w:rPr>
            <w:rStyle w:val="Hyperlink"/>
          </w:rPr>
          <w:t>equipment</w:t>
        </w:r>
      </w:hyperlink>
      <w:r w:rsidR="001C3814">
        <w:t>, it refers to equipment that is badly broken, soiled, mildewed, deteriorated</w:t>
      </w:r>
      <w:r w:rsidR="00B7158B">
        <w:t>,</w:t>
      </w:r>
      <w:r w:rsidR="001C3814">
        <w:t xml:space="preserve"> or damaged and for which utility is seriously impaired.</w:t>
      </w:r>
    </w:p>
    <w:p w14:paraId="3A1483C8" w14:textId="77777777" w:rsidR="009C72D3" w:rsidRDefault="001C3814" w:rsidP="004E799B">
      <w:pPr>
        <w:pStyle w:val="Heading2"/>
      </w:pPr>
      <w:bookmarkStart w:id="979" w:name="preawardcosts"/>
      <w:bookmarkStart w:id="980" w:name="_Pre-award_Costs"/>
      <w:bookmarkEnd w:id="979"/>
      <w:bookmarkEnd w:id="980"/>
      <w:r>
        <w:t>Pre-award Costs</w:t>
      </w:r>
    </w:p>
    <w:p w14:paraId="401070EA" w14:textId="24F175CE" w:rsidR="001C3814" w:rsidRDefault="009C72D3" w:rsidP="00A04917">
      <w:r>
        <w:t>C</w:t>
      </w:r>
      <w:r w:rsidR="001C3814">
        <w:t xml:space="preserve">osts incurred prior to the effective date of the award directly pursuant to the negotiation and in anticipation of the award where such costs are necessary </w:t>
      </w:r>
      <w:r w:rsidR="007F0635">
        <w:t>for efficient and timely performance of the scope of work</w:t>
      </w:r>
      <w:r w:rsidR="001C3814">
        <w:t>.</w:t>
      </w:r>
      <w:r w:rsidR="007F0635">
        <w:t xml:space="preserve">  Refer also to </w:t>
      </w:r>
      <w:hyperlink w:anchor="eight_3_46" w:history="1">
        <w:r w:rsidR="007F0635" w:rsidRPr="007F0635">
          <w:rPr>
            <w:rStyle w:val="Hyperlink"/>
          </w:rPr>
          <w:t>Section 8.3.46 Pre-award Costs</w:t>
        </w:r>
      </w:hyperlink>
      <w:r w:rsidR="007F0635">
        <w:t>, in this manual.</w:t>
      </w:r>
    </w:p>
    <w:p w14:paraId="51C89201" w14:textId="14C13850" w:rsidR="009C72D3" w:rsidRDefault="001C3814" w:rsidP="004E799B">
      <w:pPr>
        <w:pStyle w:val="Heading2"/>
      </w:pPr>
      <w:bookmarkStart w:id="981" w:name="predeterminedrate"/>
      <w:bookmarkStart w:id="982" w:name="_Predetermined_Rate"/>
      <w:bookmarkEnd w:id="981"/>
      <w:bookmarkEnd w:id="982"/>
      <w:r>
        <w:t>Predetermined Rate</w:t>
      </w:r>
      <w:r w:rsidR="007B2628">
        <w:t xml:space="preserve"> (Predetermined Indirect Cost Rate)</w:t>
      </w:r>
    </w:p>
    <w:p w14:paraId="5F25D503" w14:textId="4FC90C28" w:rsidR="001C3814" w:rsidRDefault="009C72D3" w:rsidP="00A04917">
      <w:r>
        <w:t>A</w:t>
      </w:r>
      <w:r w:rsidR="001C3814">
        <w:t xml:space="preserve"> permanent </w:t>
      </w:r>
      <w:r w:rsidR="007B2628">
        <w:t xml:space="preserve">indirect cost </w:t>
      </w:r>
      <w:r w:rsidR="001C3814">
        <w:t>rate that is based on estimated future costs, and established in advance for a specified current or future period.  Once established, it may not be adjusted.  Predetermined rates are appropriate where there is reasonable assurance, based on past experience and a reliable projection of costs, that the rate is not likely to exceed a rate that would result if actual costs were determined.</w:t>
      </w:r>
      <w:bookmarkStart w:id="983" w:name="priceanalysis"/>
      <w:bookmarkStart w:id="984" w:name="_Price_Analysis"/>
      <w:bookmarkStart w:id="985" w:name="professionalservices"/>
      <w:bookmarkStart w:id="986" w:name="_Professional_Services"/>
      <w:bookmarkEnd w:id="983"/>
      <w:bookmarkEnd w:id="984"/>
      <w:bookmarkEnd w:id="985"/>
      <w:bookmarkEnd w:id="986"/>
    </w:p>
    <w:p w14:paraId="4969C515" w14:textId="058B8B77" w:rsidR="004E799B" w:rsidRDefault="001C3814" w:rsidP="004E799B">
      <w:pPr>
        <w:pStyle w:val="Heading2"/>
      </w:pPr>
      <w:bookmarkStart w:id="987" w:name="programincome"/>
      <w:bookmarkStart w:id="988" w:name="_Program_Income"/>
      <w:bookmarkEnd w:id="987"/>
      <w:bookmarkEnd w:id="988"/>
      <w:r>
        <w:t>Program Income</w:t>
      </w:r>
    </w:p>
    <w:p w14:paraId="79BA8D2B" w14:textId="369C6961" w:rsidR="001C3814" w:rsidRDefault="004E799B" w:rsidP="00A04917">
      <w:r>
        <w:t>G</w:t>
      </w:r>
      <w:r w:rsidR="001C3814">
        <w:t xml:space="preserve">ross income </w:t>
      </w:r>
      <w:r w:rsidR="007B2628">
        <w:t>earned</w:t>
      </w:r>
      <w:r w:rsidR="001C3814">
        <w:t xml:space="preserve"> by the </w:t>
      </w:r>
      <w:hyperlink w:anchor="grantee" w:history="1">
        <w:r w:rsidR="007B2628" w:rsidRPr="002126EB">
          <w:rPr>
            <w:rStyle w:val="Hyperlink"/>
          </w:rPr>
          <w:t>G</w:t>
        </w:r>
        <w:r w:rsidR="001C3814" w:rsidRPr="002126EB">
          <w:rPr>
            <w:rStyle w:val="Hyperlink"/>
          </w:rPr>
          <w:t>rantee</w:t>
        </w:r>
      </w:hyperlink>
      <w:r w:rsidR="001C3814">
        <w:t xml:space="preserve"> </w:t>
      </w:r>
      <w:r w:rsidR="007B2628">
        <w:t xml:space="preserve">that is </w:t>
      </w:r>
      <w:r w:rsidR="001C3814">
        <w:t xml:space="preserve">directly generated by a grant supported activity, or earned only as a result of the grant </w:t>
      </w:r>
      <w:r w:rsidR="007B2628">
        <w:t xml:space="preserve">award </w:t>
      </w:r>
      <w:r w:rsidR="001C3814">
        <w:t xml:space="preserve">during the </w:t>
      </w:r>
      <w:hyperlink w:anchor="periodofperformance" w:history="1">
        <w:r w:rsidR="007B2628" w:rsidRPr="009D4DB8">
          <w:rPr>
            <w:rStyle w:val="Hyperlink"/>
          </w:rPr>
          <w:t>period of performance</w:t>
        </w:r>
      </w:hyperlink>
      <w:r w:rsidR="007B2628">
        <w:t xml:space="preserve"> except as provided in 2 CFR § 200.307(f) (for </w:t>
      </w:r>
      <w:hyperlink w:anchor="federalaward" w:history="1">
        <w:r w:rsidR="007B2628" w:rsidRPr="002126EB">
          <w:rPr>
            <w:rStyle w:val="Hyperlink"/>
          </w:rPr>
          <w:t>federal awards</w:t>
        </w:r>
      </w:hyperlink>
      <w:r w:rsidR="007B2628">
        <w:t>)</w:t>
      </w:r>
      <w:r w:rsidR="001C3814">
        <w:t>.</w:t>
      </w:r>
      <w:r w:rsidR="007B2628">
        <w:t xml:space="preserve">  Refer to </w:t>
      </w:r>
      <w:hyperlink w:anchor="five_toc" w:history="1">
        <w:r w:rsidR="007B2628" w:rsidRPr="007B2628">
          <w:rPr>
            <w:rStyle w:val="Hyperlink"/>
          </w:rPr>
          <w:t>Chapter 5 Program Income</w:t>
        </w:r>
      </w:hyperlink>
      <w:r w:rsidR="007B2628">
        <w:t>, in this manual, for more information.</w:t>
      </w:r>
    </w:p>
    <w:p w14:paraId="318C604D" w14:textId="670099AC" w:rsidR="006D4499" w:rsidRDefault="006D4499" w:rsidP="00D72133">
      <w:pPr>
        <w:pStyle w:val="Heading2"/>
      </w:pPr>
      <w:bookmarkStart w:id="989" w:name="protectedPII"/>
      <w:bookmarkEnd w:id="989"/>
      <w:r>
        <w:t>Protected Personally Identifiable Information (Protected PII)</w:t>
      </w:r>
    </w:p>
    <w:p w14:paraId="28DD781E" w14:textId="77777777" w:rsidR="00D1757B" w:rsidRDefault="00507F6C" w:rsidP="00A04917">
      <w:r>
        <w:t xml:space="preserve">Refer also to WD Letter 02-18, “Handling and Protection of Personally Identifiable Information and Other </w:t>
      </w:r>
      <w:hyperlink w:anchor="sensitiveinformation" w:history="1">
        <w:r w:rsidRPr="00ED5195">
          <w:rPr>
            <w:rStyle w:val="Hyperlink"/>
          </w:rPr>
          <w:t>Sensitive Information</w:t>
        </w:r>
      </w:hyperlink>
      <w:r>
        <w:t xml:space="preserve">,” and any other subsequent </w:t>
      </w:r>
      <w:hyperlink w:anchor="agency" w:history="1">
        <w:r w:rsidRPr="00507F6C">
          <w:rPr>
            <w:rStyle w:val="Hyperlink"/>
          </w:rPr>
          <w:t>Agency</w:t>
        </w:r>
      </w:hyperlink>
      <w:r>
        <w:t xml:space="preserve"> issuances.</w:t>
      </w:r>
    </w:p>
    <w:p w14:paraId="69A2A016" w14:textId="2D8C6A64" w:rsidR="00507F6C" w:rsidRDefault="00ED5195" w:rsidP="00A04917">
      <w:r>
        <w:t xml:space="preserve">Also refer to Grant Compliance: Federal Awards and to Grant Compliance: </w:t>
      </w:r>
      <w:r w:rsidR="00D1757B">
        <w:t xml:space="preserve"> </w:t>
      </w:r>
      <w:r>
        <w:t xml:space="preserve">State Awards in </w:t>
      </w:r>
      <w:hyperlink w:anchor="two_one" w:history="1">
        <w:r w:rsidRPr="00ED5195">
          <w:rPr>
            <w:rStyle w:val="Hyperlink"/>
          </w:rPr>
          <w:t>Section 2.1 General Internal Control Requirements</w:t>
        </w:r>
      </w:hyperlink>
      <w:r>
        <w:t>, in this manual.</w:t>
      </w:r>
    </w:p>
    <w:p w14:paraId="70C16410" w14:textId="3A01AEE7" w:rsidR="006D4499" w:rsidRDefault="006D4499" w:rsidP="00A04917">
      <w:r>
        <w:t xml:space="preserve">As defined </w:t>
      </w:r>
      <w:r w:rsidR="00507F6C">
        <w:t>in</w:t>
      </w:r>
      <w:r>
        <w:t xml:space="preserve"> the </w:t>
      </w:r>
      <w:hyperlink w:anchor="uniformguidance" w:history="1">
        <w:r w:rsidRPr="00507F6C">
          <w:rPr>
            <w:rStyle w:val="Hyperlink"/>
          </w:rPr>
          <w:t>Uniform Guidance</w:t>
        </w:r>
      </w:hyperlink>
      <w:r w:rsidR="00D1757B">
        <w:t>, Personally Identifiable Information (PII) and Protected PII have the following meanings:</w:t>
      </w:r>
    </w:p>
    <w:p w14:paraId="7E37FDAD" w14:textId="4B3FBAC5" w:rsidR="006D4499" w:rsidRDefault="006D4499" w:rsidP="00507F6C">
      <w:pPr>
        <w:pStyle w:val="ListParagraph"/>
        <w:numPr>
          <w:ilvl w:val="0"/>
          <w:numId w:val="173"/>
        </w:numPr>
      </w:pPr>
      <w:r>
        <w:t xml:space="preserve">PII means information that can be used to distinguish or trace an individual's identity, either alone or when combined with other personal or identifying information that is </w:t>
      </w:r>
      <w:r>
        <w:lastRenderedPageBreak/>
        <w:t xml:space="preserve">linked or linkable to a specific individual. </w:t>
      </w:r>
      <w:r w:rsidR="00507F6C">
        <w:t xml:space="preserve"> </w:t>
      </w:r>
      <w:r>
        <w:t xml:space="preserve">Some information considered to be PII is available in public sources such as telephone books, public websites, and university listings. </w:t>
      </w:r>
      <w:r w:rsidR="00507F6C">
        <w:t xml:space="preserve"> </w:t>
      </w:r>
      <w:r>
        <w:t xml:space="preserve">This type of information is considered to be Public PII and includes, for example, first and last name, address, work telephone number, email address, home telephone number, and general educational credentials. </w:t>
      </w:r>
      <w:r w:rsidR="00507F6C">
        <w:t xml:space="preserve"> </w:t>
      </w:r>
      <w:r>
        <w:t xml:space="preserve">The definition of PII is not anchored to any single category of information or technology. </w:t>
      </w:r>
      <w:r w:rsidR="00507F6C">
        <w:t xml:space="preserve"> </w:t>
      </w:r>
      <w:r>
        <w:t xml:space="preserve">Rather, it requires a case-by-case assessment of the specific risk that an individual can be identified. </w:t>
      </w:r>
      <w:r w:rsidR="00507F6C">
        <w:t xml:space="preserve"> </w:t>
      </w:r>
      <w:r>
        <w:t>Non-PII can become PII whenever additional information is made publicly available, in any medium and from any source, that, when combined with other available information, could be used to identify an individual.</w:t>
      </w:r>
    </w:p>
    <w:p w14:paraId="0ED1BCF6" w14:textId="403034D8" w:rsidR="006D4499" w:rsidRDefault="006D4499" w:rsidP="00507F6C">
      <w:pPr>
        <w:pStyle w:val="ListParagraph"/>
        <w:numPr>
          <w:ilvl w:val="0"/>
          <w:numId w:val="173"/>
        </w:numPr>
      </w:pPr>
      <w:r>
        <w:t>Protected PII means an individual's first name or first initial and last name in combination with any one or more of types of information, including, but not limited to:</w:t>
      </w:r>
    </w:p>
    <w:p w14:paraId="1C19F031" w14:textId="77777777" w:rsidR="006D4499" w:rsidRDefault="006D4499" w:rsidP="00507F6C">
      <w:pPr>
        <w:pStyle w:val="ListParagraph"/>
        <w:numPr>
          <w:ilvl w:val="1"/>
          <w:numId w:val="173"/>
        </w:numPr>
      </w:pPr>
      <w:r>
        <w:t xml:space="preserve">social security number, </w:t>
      </w:r>
    </w:p>
    <w:p w14:paraId="5044E45D" w14:textId="77777777" w:rsidR="006D4499" w:rsidRDefault="006D4499" w:rsidP="00507F6C">
      <w:pPr>
        <w:pStyle w:val="ListParagraph"/>
        <w:numPr>
          <w:ilvl w:val="1"/>
          <w:numId w:val="173"/>
        </w:numPr>
      </w:pPr>
      <w:r>
        <w:t xml:space="preserve">passport number, </w:t>
      </w:r>
    </w:p>
    <w:p w14:paraId="55AB42FF" w14:textId="77777777" w:rsidR="006D4499" w:rsidRDefault="006D4499" w:rsidP="00507F6C">
      <w:pPr>
        <w:pStyle w:val="ListParagraph"/>
        <w:numPr>
          <w:ilvl w:val="1"/>
          <w:numId w:val="173"/>
        </w:numPr>
      </w:pPr>
      <w:r>
        <w:t xml:space="preserve">credit card numbers, </w:t>
      </w:r>
    </w:p>
    <w:p w14:paraId="45187BAF" w14:textId="77777777" w:rsidR="006D4499" w:rsidRDefault="006D4499" w:rsidP="00507F6C">
      <w:pPr>
        <w:pStyle w:val="ListParagraph"/>
        <w:numPr>
          <w:ilvl w:val="1"/>
          <w:numId w:val="173"/>
        </w:numPr>
      </w:pPr>
      <w:r>
        <w:t xml:space="preserve">clearances, </w:t>
      </w:r>
    </w:p>
    <w:p w14:paraId="1D544449" w14:textId="77777777" w:rsidR="006D4499" w:rsidRDefault="006D4499" w:rsidP="00507F6C">
      <w:pPr>
        <w:pStyle w:val="ListParagraph"/>
        <w:numPr>
          <w:ilvl w:val="1"/>
          <w:numId w:val="173"/>
        </w:numPr>
      </w:pPr>
      <w:r>
        <w:t xml:space="preserve">bank numbers, </w:t>
      </w:r>
    </w:p>
    <w:p w14:paraId="5AAB51E8" w14:textId="77777777" w:rsidR="006D4499" w:rsidRDefault="006D4499" w:rsidP="00507F6C">
      <w:pPr>
        <w:pStyle w:val="ListParagraph"/>
        <w:numPr>
          <w:ilvl w:val="1"/>
          <w:numId w:val="173"/>
        </w:numPr>
      </w:pPr>
      <w:r>
        <w:t xml:space="preserve">biometrics, </w:t>
      </w:r>
    </w:p>
    <w:p w14:paraId="7C38E1D3" w14:textId="77777777" w:rsidR="006D4499" w:rsidRDefault="006D4499" w:rsidP="00507F6C">
      <w:pPr>
        <w:pStyle w:val="ListParagraph"/>
        <w:numPr>
          <w:ilvl w:val="1"/>
          <w:numId w:val="173"/>
        </w:numPr>
      </w:pPr>
      <w:r>
        <w:t xml:space="preserve">date and place of birth, </w:t>
      </w:r>
    </w:p>
    <w:p w14:paraId="2BFF379F" w14:textId="77777777" w:rsidR="006D4499" w:rsidRDefault="006D4499" w:rsidP="00507F6C">
      <w:pPr>
        <w:pStyle w:val="ListParagraph"/>
        <w:numPr>
          <w:ilvl w:val="1"/>
          <w:numId w:val="173"/>
        </w:numPr>
      </w:pPr>
      <w:r>
        <w:t xml:space="preserve">mother's maiden name, </w:t>
      </w:r>
    </w:p>
    <w:p w14:paraId="5D227010" w14:textId="77777777" w:rsidR="006D4499" w:rsidRDefault="006D4499" w:rsidP="00507F6C">
      <w:pPr>
        <w:pStyle w:val="ListParagraph"/>
        <w:numPr>
          <w:ilvl w:val="1"/>
          <w:numId w:val="173"/>
        </w:numPr>
      </w:pPr>
      <w:r>
        <w:t xml:space="preserve">criminal, </w:t>
      </w:r>
    </w:p>
    <w:p w14:paraId="0E65D96A" w14:textId="77777777" w:rsidR="006D4499" w:rsidRDefault="006D4499" w:rsidP="00507F6C">
      <w:pPr>
        <w:pStyle w:val="ListParagraph"/>
        <w:numPr>
          <w:ilvl w:val="1"/>
          <w:numId w:val="173"/>
        </w:numPr>
      </w:pPr>
      <w:r>
        <w:t xml:space="preserve">medical and </w:t>
      </w:r>
    </w:p>
    <w:p w14:paraId="13CA9C5B" w14:textId="1531782A" w:rsidR="006D4499" w:rsidRDefault="006D4499" w:rsidP="00507F6C">
      <w:pPr>
        <w:pStyle w:val="ListParagraph"/>
        <w:numPr>
          <w:ilvl w:val="1"/>
          <w:numId w:val="173"/>
        </w:numPr>
      </w:pPr>
      <w:r>
        <w:t>financial records, educational transcripts.</w:t>
      </w:r>
    </w:p>
    <w:p w14:paraId="6F4B6A75" w14:textId="414E1109" w:rsidR="006D4499" w:rsidRDefault="00507F6C" w:rsidP="00A04917">
      <w:r>
        <w:t xml:space="preserve">Protected PII </w:t>
      </w:r>
      <w:r w:rsidR="006D4499">
        <w:t>does not include PII that is required by law to be disclosed.</w:t>
      </w:r>
    </w:p>
    <w:p w14:paraId="04C6A2F6" w14:textId="0C4724DC" w:rsidR="004E799B" w:rsidRDefault="001C3814" w:rsidP="004E799B">
      <w:pPr>
        <w:pStyle w:val="Heading2"/>
      </w:pPr>
      <w:bookmarkStart w:id="990" w:name="provisionalrate"/>
      <w:bookmarkStart w:id="991" w:name="_Provisional_Rate"/>
      <w:bookmarkEnd w:id="990"/>
      <w:bookmarkEnd w:id="991"/>
      <w:r>
        <w:t>Provisional Rate</w:t>
      </w:r>
      <w:r w:rsidR="007B2628">
        <w:t xml:space="preserve"> (Provisional Indirect Cost Rate)</w:t>
      </w:r>
    </w:p>
    <w:p w14:paraId="5366600D" w14:textId="29838C20" w:rsidR="001C3814" w:rsidRDefault="004E799B" w:rsidP="00A04917">
      <w:r>
        <w:t>P</w:t>
      </w:r>
      <w:r w:rsidR="001C3814">
        <w:t xml:space="preserve">rovisional and final </w:t>
      </w:r>
      <w:r w:rsidR="007B2628">
        <w:t xml:space="preserve">indirect cost </w:t>
      </w:r>
      <w:r w:rsidR="001C3814">
        <w:t xml:space="preserve">rates are two stages of one approach that is used when neither </w:t>
      </w:r>
      <w:r w:rsidR="002126EB">
        <w:t xml:space="preserve">a </w:t>
      </w:r>
      <w:hyperlink w:anchor="predeterminedrate" w:history="1">
        <w:r w:rsidR="001C3814" w:rsidRPr="002126EB">
          <w:rPr>
            <w:rStyle w:val="Hyperlink"/>
          </w:rPr>
          <w:t xml:space="preserve">predetermined </w:t>
        </w:r>
        <w:r w:rsidR="002126EB">
          <w:rPr>
            <w:rStyle w:val="Hyperlink"/>
          </w:rPr>
          <w:t xml:space="preserve">indirect cost </w:t>
        </w:r>
        <w:r w:rsidR="002126EB" w:rsidRPr="002126EB">
          <w:rPr>
            <w:rStyle w:val="Hyperlink"/>
          </w:rPr>
          <w:t>rate</w:t>
        </w:r>
      </w:hyperlink>
      <w:r w:rsidR="002126EB">
        <w:t xml:space="preserve"> </w:t>
      </w:r>
      <w:r w:rsidR="001C3814">
        <w:t xml:space="preserve">nor </w:t>
      </w:r>
      <w:hyperlink w:anchor="fixedrate" w:history="1">
        <w:r w:rsidR="001C3814" w:rsidRPr="002126EB">
          <w:rPr>
            <w:rStyle w:val="Hyperlink"/>
          </w:rPr>
          <w:t xml:space="preserve">fixed </w:t>
        </w:r>
        <w:r w:rsidR="007B2628" w:rsidRPr="002126EB">
          <w:rPr>
            <w:rStyle w:val="Hyperlink"/>
          </w:rPr>
          <w:t xml:space="preserve">indirect cost </w:t>
        </w:r>
        <w:r w:rsidR="001C3814" w:rsidRPr="002126EB">
          <w:rPr>
            <w:rStyle w:val="Hyperlink"/>
          </w:rPr>
          <w:t>rate</w:t>
        </w:r>
      </w:hyperlink>
      <w:r w:rsidR="001C3814">
        <w:t xml:space="preserve"> are appropriate.  A provisional rate is a temporary rate established for a future prospective period of time that is used until actual costs can be determined and a </w:t>
      </w:r>
      <w:hyperlink w:anchor="finalrate" w:history="1">
        <w:r w:rsidR="001C3814" w:rsidRPr="002126EB">
          <w:rPr>
            <w:rStyle w:val="Hyperlink"/>
          </w:rPr>
          <w:t>final rate</w:t>
        </w:r>
      </w:hyperlink>
      <w:r w:rsidR="001C3814">
        <w:t xml:space="preserve"> is established.  If the provisional rate is lower than the final rate, the underpayment is subject to the availability of funds.  If the provisional rate was higher than the final rate, the overpayment must be credited or returned to the funding source.</w:t>
      </w:r>
    </w:p>
    <w:p w14:paraId="279B730B" w14:textId="08B102B2" w:rsidR="004F510A" w:rsidRDefault="004F510A" w:rsidP="004E799B">
      <w:pPr>
        <w:pStyle w:val="Heading2"/>
      </w:pPr>
      <w:bookmarkStart w:id="992" w:name="_Real_Property"/>
      <w:bookmarkStart w:id="993" w:name="publicrelationscosts"/>
      <w:bookmarkEnd w:id="992"/>
      <w:bookmarkEnd w:id="993"/>
      <w:r>
        <w:lastRenderedPageBreak/>
        <w:t>Public Relations Costs</w:t>
      </w:r>
    </w:p>
    <w:p w14:paraId="09C10EE7" w14:textId="3E19A164" w:rsidR="004F510A" w:rsidRPr="004F510A" w:rsidRDefault="004F510A" w:rsidP="002126EB">
      <w:r>
        <w:t xml:space="preserve">As used in </w:t>
      </w:r>
      <w:hyperlink w:anchor="eight_3_2" w:history="1">
        <w:r w:rsidRPr="004F510A">
          <w:rPr>
            <w:rStyle w:val="Hyperlink"/>
          </w:rPr>
          <w:t>Section 8.3.2</w:t>
        </w:r>
      </w:hyperlink>
      <w:r>
        <w:t xml:space="preserve"> of this manual, the </w:t>
      </w:r>
      <w:hyperlink w:anchor="uniformguidance" w:history="1">
        <w:r w:rsidRPr="002126EB">
          <w:rPr>
            <w:rStyle w:val="Hyperlink"/>
          </w:rPr>
          <w:t>Uniform Guidance</w:t>
        </w:r>
      </w:hyperlink>
      <w:r>
        <w:t xml:space="preserve"> and </w:t>
      </w:r>
      <w:hyperlink w:anchor="txgms" w:history="1">
        <w:r w:rsidRPr="002126EB">
          <w:rPr>
            <w:rStyle w:val="Hyperlink"/>
          </w:rPr>
          <w:t>TxGMS</w:t>
        </w:r>
      </w:hyperlink>
      <w:r>
        <w:t xml:space="preserve"> define public relations costs to include community relations</w:t>
      </w:r>
      <w:r w:rsidR="002126EB">
        <w:t>,</w:t>
      </w:r>
      <w:r>
        <w:t xml:space="preserve"> and to mean those activities dedicated to maintaining the image of the </w:t>
      </w:r>
      <w:hyperlink w:anchor="grantee" w:history="1">
        <w:r w:rsidRPr="002126EB">
          <w:rPr>
            <w:rStyle w:val="Hyperlink"/>
          </w:rPr>
          <w:t>Grantee</w:t>
        </w:r>
      </w:hyperlink>
      <w:r>
        <w:t xml:space="preserve"> or maintaining or promoting understanding and favorable relations with the community or public at large or any segment of the public.</w:t>
      </w:r>
    </w:p>
    <w:p w14:paraId="441FAF24" w14:textId="2C7454C9" w:rsidR="00EF2637" w:rsidRDefault="00EF2637" w:rsidP="004E799B">
      <w:pPr>
        <w:pStyle w:val="Heading2"/>
      </w:pPr>
      <w:bookmarkStart w:id="994" w:name="publishedresearchfindings"/>
      <w:bookmarkEnd w:id="994"/>
      <w:r>
        <w:t>Published Research Findings</w:t>
      </w:r>
    </w:p>
    <w:p w14:paraId="1EABC31B" w14:textId="5B371473" w:rsidR="00EF2637" w:rsidRDefault="00EF2637" w:rsidP="00610561">
      <w:r>
        <w:t xml:space="preserve">Relating to </w:t>
      </w:r>
      <w:hyperlink w:anchor="thirteen_fourteen" w:history="1">
        <w:r w:rsidRPr="00EF2637">
          <w:rPr>
            <w:rStyle w:val="Hyperlink"/>
          </w:rPr>
          <w:t>Section 13.14 Intangible Property</w:t>
        </w:r>
      </w:hyperlink>
      <w:r>
        <w:t>, in this manual, and the research data covered in that Section, published research findings means when:</w:t>
      </w:r>
    </w:p>
    <w:p w14:paraId="3E689B28" w14:textId="6CF0FF54" w:rsidR="00EF2637" w:rsidRDefault="00EF2637" w:rsidP="00610561">
      <w:pPr>
        <w:pStyle w:val="ListParagraph"/>
        <w:numPr>
          <w:ilvl w:val="0"/>
          <w:numId w:val="98"/>
        </w:numPr>
      </w:pPr>
      <w:r>
        <w:t xml:space="preserve">Research findings are published in a peer-reviewed scientific or technical journal; or </w:t>
      </w:r>
    </w:p>
    <w:p w14:paraId="79C20CC4" w14:textId="29BD655E" w:rsidR="00EF2637" w:rsidRPr="00EF2637" w:rsidRDefault="00EF2637" w:rsidP="00610561">
      <w:pPr>
        <w:pStyle w:val="ListParagraph"/>
        <w:numPr>
          <w:ilvl w:val="0"/>
          <w:numId w:val="98"/>
        </w:numPr>
      </w:pPr>
      <w: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197FC4C4" w14:textId="419F5E2E" w:rsidR="004E799B" w:rsidRDefault="001C3814" w:rsidP="004E799B">
      <w:pPr>
        <w:pStyle w:val="Heading2"/>
      </w:pPr>
      <w:bookmarkStart w:id="995" w:name="realproperty"/>
      <w:bookmarkEnd w:id="995"/>
      <w:r>
        <w:t>Real Property</w:t>
      </w:r>
    </w:p>
    <w:p w14:paraId="55AC5836" w14:textId="1569E526" w:rsidR="001C3814" w:rsidRDefault="004E799B" w:rsidP="00A04917">
      <w:r>
        <w:t>L</w:t>
      </w:r>
      <w:r w:rsidR="001C3814">
        <w:t xml:space="preserve">and, including land improvements, structures and appurtenances thereto, </w:t>
      </w:r>
      <w:r w:rsidR="004A75B0">
        <w:t xml:space="preserve">but </w:t>
      </w:r>
      <w:r w:rsidR="001C3814">
        <w:t xml:space="preserve">excluding movable machinery and </w:t>
      </w:r>
      <w:hyperlink w:anchor="realproperty" w:history="1">
        <w:r w:rsidR="001C3814" w:rsidRPr="004A75B0">
          <w:rPr>
            <w:rStyle w:val="Hyperlink"/>
          </w:rPr>
          <w:t>equipment</w:t>
        </w:r>
      </w:hyperlink>
      <w:r w:rsidR="001C3814">
        <w:t>.</w:t>
      </w:r>
    </w:p>
    <w:p w14:paraId="4FC0F49F" w14:textId="77777777" w:rsidR="004E799B" w:rsidRDefault="001C3814" w:rsidP="004E799B">
      <w:pPr>
        <w:pStyle w:val="Heading2"/>
      </w:pPr>
      <w:bookmarkStart w:id="996" w:name="reasonable"/>
      <w:bookmarkStart w:id="997" w:name="_Reasonable_Cost"/>
      <w:bookmarkEnd w:id="996"/>
      <w:bookmarkEnd w:id="997"/>
      <w:r>
        <w:t>Reasonable Cost</w:t>
      </w:r>
    </w:p>
    <w:p w14:paraId="38754BE8" w14:textId="77777777" w:rsidR="001C3814" w:rsidRDefault="004E799B" w:rsidP="00A04917">
      <w:r>
        <w:t>A</w:t>
      </w:r>
      <w:r w:rsidR="001C3814">
        <w:t xml:space="preserve"> cost, that in its nature and amount, does not exceed that which would be incurred by a prudent person under the circumstances prevailing at the time the decision was made to incur the cost.  In determining reasonableness of a given cost, consideration shall be given to:</w:t>
      </w:r>
    </w:p>
    <w:p w14:paraId="06EDDC73" w14:textId="36A371F4" w:rsidR="001C3814" w:rsidRDefault="001C3814" w:rsidP="00D72133">
      <w:pPr>
        <w:pStyle w:val="ListParagraph"/>
        <w:numPr>
          <w:ilvl w:val="0"/>
          <w:numId w:val="154"/>
        </w:numPr>
      </w:pPr>
      <w:r>
        <w:t xml:space="preserve">whether the cost is of a type generally recognized as ordinary and necessary for the operation of the </w:t>
      </w:r>
      <w:r w:rsidR="004A75B0">
        <w:t xml:space="preserve">Grantee </w:t>
      </w:r>
      <w:r>
        <w:t xml:space="preserve">or the performance of the </w:t>
      </w:r>
      <w:r w:rsidR="004A75B0">
        <w:t xml:space="preserve">grant </w:t>
      </w:r>
      <w:r>
        <w:t>award.</w:t>
      </w:r>
    </w:p>
    <w:p w14:paraId="6E2EE118" w14:textId="3D74EDD6" w:rsidR="001C3814" w:rsidRDefault="001C3814" w:rsidP="00D72133">
      <w:pPr>
        <w:pStyle w:val="ListParagraph"/>
        <w:numPr>
          <w:ilvl w:val="0"/>
          <w:numId w:val="154"/>
        </w:numPr>
      </w:pPr>
      <w:r>
        <w:t>The restraints or requirements imposed by such factors as: sound business practices; arms</w:t>
      </w:r>
      <w:r w:rsidR="00A81A41">
        <w:t>-</w:t>
      </w:r>
      <w:r>
        <w:t xml:space="preserve">length bargaining; laws and regulations; and terms and conditions of the </w:t>
      </w:r>
      <w:r w:rsidR="004A75B0">
        <w:t xml:space="preserve">grant </w:t>
      </w:r>
      <w:r>
        <w:t>award.</w:t>
      </w:r>
    </w:p>
    <w:p w14:paraId="177E5433" w14:textId="77777777" w:rsidR="001C3814" w:rsidRDefault="001C3814" w:rsidP="00D72133">
      <w:pPr>
        <w:pStyle w:val="ListParagraph"/>
        <w:numPr>
          <w:ilvl w:val="0"/>
          <w:numId w:val="154"/>
        </w:numPr>
      </w:pPr>
      <w:r>
        <w:t>Market prices for comparable goods or services.</w:t>
      </w:r>
    </w:p>
    <w:p w14:paraId="6470F361" w14:textId="77777777" w:rsidR="001C3814" w:rsidRDefault="001C3814" w:rsidP="00D72133">
      <w:pPr>
        <w:pStyle w:val="ListParagraph"/>
        <w:numPr>
          <w:ilvl w:val="0"/>
          <w:numId w:val="154"/>
        </w:numPr>
      </w:pPr>
      <w:r>
        <w:t>Whether the individuals concerned acted with prudence in the circumstances considering their responsibilities to the organization, its employees, the public at large, and the federal or state government.</w:t>
      </w:r>
    </w:p>
    <w:p w14:paraId="5C35BBAF" w14:textId="37577EAC" w:rsidR="001C3814" w:rsidRDefault="001C3814" w:rsidP="00D72133">
      <w:pPr>
        <w:pStyle w:val="ListParagraph"/>
        <w:numPr>
          <w:ilvl w:val="0"/>
          <w:numId w:val="154"/>
        </w:numPr>
      </w:pPr>
      <w:r>
        <w:lastRenderedPageBreak/>
        <w:t xml:space="preserve">Significant deviations from the established practices of the </w:t>
      </w:r>
      <w:r w:rsidR="004A75B0">
        <w:t xml:space="preserve">Grantee </w:t>
      </w:r>
      <w:r>
        <w:t>which may unjustifiably increase the award’s cost.</w:t>
      </w:r>
    </w:p>
    <w:p w14:paraId="146E148D" w14:textId="77777777" w:rsidR="004E799B" w:rsidRDefault="001C3814" w:rsidP="004E799B">
      <w:pPr>
        <w:pStyle w:val="Heading2"/>
      </w:pPr>
      <w:bookmarkStart w:id="998" w:name="replacementprop"/>
      <w:bookmarkStart w:id="999" w:name="_Replacement_Property"/>
      <w:bookmarkEnd w:id="998"/>
      <w:bookmarkEnd w:id="999"/>
      <w:r>
        <w:t>Replacement Property</w:t>
      </w:r>
    </w:p>
    <w:p w14:paraId="5E170EE2" w14:textId="2D203C2A" w:rsidR="001C3814" w:rsidRDefault="004E799B" w:rsidP="00A04917">
      <w:r>
        <w:t>P</w:t>
      </w:r>
      <w:r w:rsidR="001C3814">
        <w:t>roperty acquired using the proceeds from the sale of existing property or by using existing property as a trade-in towards new property.</w:t>
      </w:r>
    </w:p>
    <w:p w14:paraId="48B0EE19" w14:textId="18B20A93" w:rsidR="009956AF" w:rsidRDefault="009956AF" w:rsidP="00D72133">
      <w:pPr>
        <w:pStyle w:val="Heading2"/>
      </w:pPr>
      <w:bookmarkStart w:id="1000" w:name="researchanddevelopment"/>
      <w:bookmarkEnd w:id="1000"/>
      <w:r>
        <w:t>Research and Development (R&amp;D)</w:t>
      </w:r>
    </w:p>
    <w:p w14:paraId="7CE4AD7B" w14:textId="72FF79E4" w:rsidR="00BD39BC" w:rsidRDefault="00BD39BC" w:rsidP="00A04917">
      <w:r>
        <w:t>Means all research activities, both basic and applied, and all development activities that are performed under the grant award.  The term research also includes activities involving the training of individuals in research techniques where such activities utilize the same facilities as other research and development activities and where such activities are not included in the instruction function.</w:t>
      </w:r>
    </w:p>
    <w:p w14:paraId="4DF41910" w14:textId="179B477C" w:rsidR="002126EB" w:rsidRDefault="002126EB" w:rsidP="00A04917">
      <w:r>
        <w:t>For this purpose:</w:t>
      </w:r>
    </w:p>
    <w:p w14:paraId="3265B18D" w14:textId="77777777" w:rsidR="00BD39BC" w:rsidRDefault="00BD39BC" w:rsidP="00D72133">
      <w:pPr>
        <w:pStyle w:val="ListParagraph"/>
        <w:numPr>
          <w:ilvl w:val="0"/>
          <w:numId w:val="169"/>
        </w:numPr>
      </w:pPr>
      <w:r>
        <w:t>“Research” is defined as a systematic study directed toward fuller scientific knowledge or understanding of the subject studied.</w:t>
      </w:r>
    </w:p>
    <w:p w14:paraId="315648DA" w14:textId="031E09AC" w:rsidR="009956AF" w:rsidRDefault="00BD39BC" w:rsidP="00D72133">
      <w:pPr>
        <w:pStyle w:val="ListParagraph"/>
        <w:numPr>
          <w:ilvl w:val="0"/>
          <w:numId w:val="169"/>
        </w:numPr>
      </w:pPr>
      <w:r>
        <w:t>“Development” is the systematic use of knowledge and understanding gained from research directed toward the production of useful materials, devices, systems, or methods, including design and development of prototypes and processes.</w:t>
      </w:r>
    </w:p>
    <w:p w14:paraId="35A2CDA4" w14:textId="77777777" w:rsidR="004E799B" w:rsidRDefault="001C3814" w:rsidP="004E799B">
      <w:pPr>
        <w:pStyle w:val="Heading2"/>
      </w:pPr>
      <w:bookmarkStart w:id="1001" w:name="researchdata"/>
      <w:bookmarkStart w:id="1002" w:name="_Research_Data"/>
      <w:bookmarkEnd w:id="1001"/>
      <w:bookmarkEnd w:id="1002"/>
      <w:r>
        <w:t>Research Data</w:t>
      </w:r>
    </w:p>
    <w:p w14:paraId="41B7E8BD" w14:textId="1A78BD3F" w:rsidR="001C3814" w:rsidRDefault="00C45697" w:rsidP="001C3814">
      <w:r>
        <w:t xml:space="preserve">Relating to </w:t>
      </w:r>
      <w:hyperlink w:anchor="thirteen_fourteen" w:history="1">
        <w:r w:rsidRPr="00EF2637">
          <w:rPr>
            <w:rStyle w:val="Hyperlink"/>
          </w:rPr>
          <w:t>Section 13.14 Intangible Property</w:t>
        </w:r>
      </w:hyperlink>
      <w:r>
        <w:t xml:space="preserve">, in this manual, and the research data covered in that Section, research data means </w:t>
      </w:r>
      <w:r w:rsidR="001C3814">
        <w:t>the recorded factual material commonly accepted in the scientific community as necessary to validate research findings</w:t>
      </w:r>
      <w:r w:rsidR="00650968">
        <w:t>, but not any of the following</w:t>
      </w:r>
      <w:r w:rsidR="001C3814">
        <w:t>:</w:t>
      </w:r>
    </w:p>
    <w:p w14:paraId="47688489" w14:textId="421744C6" w:rsidR="001C3814" w:rsidRPr="005E5C59" w:rsidRDefault="001C3814" w:rsidP="00D72133">
      <w:pPr>
        <w:pStyle w:val="ListParagraph"/>
        <w:numPr>
          <w:ilvl w:val="0"/>
          <w:numId w:val="155"/>
        </w:numPr>
      </w:pPr>
      <w:r w:rsidRPr="005E5C59">
        <w:t>physical objects, such as laboratory samples;</w:t>
      </w:r>
    </w:p>
    <w:p w14:paraId="4ADD1349" w14:textId="2500CB44" w:rsidR="00650968" w:rsidRDefault="001C3814" w:rsidP="00D72133">
      <w:pPr>
        <w:pStyle w:val="ListParagraph"/>
        <w:numPr>
          <w:ilvl w:val="0"/>
          <w:numId w:val="155"/>
        </w:numPr>
      </w:pPr>
      <w:r w:rsidRPr="005E5C59">
        <w:t>preliminary analyses</w:t>
      </w:r>
      <w:r w:rsidR="00650968">
        <w:t>;</w:t>
      </w:r>
    </w:p>
    <w:p w14:paraId="0FB14880" w14:textId="2147643C" w:rsidR="001C3814" w:rsidRPr="005E5C59" w:rsidRDefault="001C3814" w:rsidP="00D72133">
      <w:pPr>
        <w:pStyle w:val="ListParagraph"/>
        <w:numPr>
          <w:ilvl w:val="0"/>
          <w:numId w:val="155"/>
        </w:numPr>
      </w:pPr>
      <w:r w:rsidRPr="005E5C59">
        <w:t xml:space="preserve">drafts of scientific papers; </w:t>
      </w:r>
    </w:p>
    <w:p w14:paraId="1F3709FA" w14:textId="77777777" w:rsidR="001C3814" w:rsidRPr="005E5C59" w:rsidRDefault="001C3814" w:rsidP="00D72133">
      <w:pPr>
        <w:pStyle w:val="ListParagraph"/>
        <w:numPr>
          <w:ilvl w:val="0"/>
          <w:numId w:val="155"/>
        </w:numPr>
      </w:pPr>
      <w:r w:rsidRPr="005E5C59">
        <w:t xml:space="preserve">plans for future research; </w:t>
      </w:r>
    </w:p>
    <w:p w14:paraId="51F70DA7" w14:textId="2A82BE14" w:rsidR="00650968" w:rsidRDefault="001C3814" w:rsidP="00D72133">
      <w:pPr>
        <w:pStyle w:val="ListParagraph"/>
        <w:numPr>
          <w:ilvl w:val="0"/>
          <w:numId w:val="155"/>
        </w:numPr>
      </w:pPr>
      <w:r w:rsidRPr="005E5C59">
        <w:t>peer reviews</w:t>
      </w:r>
      <w:r w:rsidR="00650968">
        <w:t>;</w:t>
      </w:r>
      <w:r w:rsidRPr="005E5C59">
        <w:t xml:space="preserve"> </w:t>
      </w:r>
    </w:p>
    <w:p w14:paraId="1D868D7F" w14:textId="74C2DEF4" w:rsidR="001C3814" w:rsidRPr="005E5C59" w:rsidRDefault="001C3814" w:rsidP="00D72133">
      <w:pPr>
        <w:pStyle w:val="ListParagraph"/>
        <w:numPr>
          <w:ilvl w:val="0"/>
          <w:numId w:val="155"/>
        </w:numPr>
      </w:pPr>
      <w:r w:rsidRPr="005E5C59">
        <w:t>communications with colleagues</w:t>
      </w:r>
      <w:r w:rsidR="00650968">
        <w:t>.</w:t>
      </w:r>
    </w:p>
    <w:p w14:paraId="30DE9621" w14:textId="0124D44C" w:rsidR="00EF2637" w:rsidRDefault="001C3814" w:rsidP="00D72133">
      <w:pPr>
        <w:pStyle w:val="ListParagraph"/>
        <w:numPr>
          <w:ilvl w:val="0"/>
          <w:numId w:val="155"/>
        </w:numPr>
      </w:pPr>
      <w:r w:rsidRPr="005E5C59">
        <w:t>trade secrets</w:t>
      </w:r>
      <w:r w:rsidR="00EF2637">
        <w:t>;</w:t>
      </w:r>
    </w:p>
    <w:p w14:paraId="4DEEF42A" w14:textId="0F9060CF" w:rsidR="001C3814" w:rsidRPr="005E5C59" w:rsidRDefault="001C3814" w:rsidP="00D72133">
      <w:pPr>
        <w:pStyle w:val="ListParagraph"/>
        <w:numPr>
          <w:ilvl w:val="0"/>
          <w:numId w:val="155"/>
        </w:numPr>
      </w:pPr>
      <w:r w:rsidRPr="005E5C59">
        <w:lastRenderedPageBreak/>
        <w:t>commercial information;</w:t>
      </w:r>
    </w:p>
    <w:p w14:paraId="6319BD7B" w14:textId="3636BF31" w:rsidR="001C3814" w:rsidRPr="005E5C59" w:rsidRDefault="001C3814" w:rsidP="00D72133">
      <w:pPr>
        <w:pStyle w:val="ListParagraph"/>
        <w:numPr>
          <w:ilvl w:val="0"/>
          <w:numId w:val="155"/>
        </w:numPr>
      </w:pPr>
      <w:r w:rsidRPr="005E5C59">
        <w:t>materials necessary to be held confidential by a research</w:t>
      </w:r>
      <w:r w:rsidR="00EF2637">
        <w:t>er</w:t>
      </w:r>
      <w:r w:rsidRPr="005E5C59">
        <w:t xml:space="preserve"> until they are published;</w:t>
      </w:r>
    </w:p>
    <w:p w14:paraId="6D8709CC" w14:textId="77777777" w:rsidR="001C3814" w:rsidRPr="005E5C59" w:rsidRDefault="001C3814" w:rsidP="00D72133">
      <w:pPr>
        <w:pStyle w:val="ListParagraph"/>
        <w:numPr>
          <w:ilvl w:val="0"/>
          <w:numId w:val="155"/>
        </w:numPr>
      </w:pPr>
      <w:r w:rsidRPr="005E5C59">
        <w:t>personnel, medical, and other information constituting an invasion of privacy; and</w:t>
      </w:r>
    </w:p>
    <w:p w14:paraId="708FC973" w14:textId="77777777" w:rsidR="001C3814" w:rsidRPr="005E5C59" w:rsidRDefault="001C3814" w:rsidP="00D72133">
      <w:pPr>
        <w:pStyle w:val="ListParagraph"/>
        <w:numPr>
          <w:ilvl w:val="0"/>
          <w:numId w:val="155"/>
        </w:numPr>
      </w:pPr>
      <w:r w:rsidRPr="005E5C59">
        <w:t>other similar information which is protected by law.”</w:t>
      </w:r>
    </w:p>
    <w:p w14:paraId="752E0F36" w14:textId="50CD57A8" w:rsidR="00650968" w:rsidRDefault="001C3814" w:rsidP="00A04917">
      <w:r>
        <w:t xml:space="preserve">A research finding is considered to be published when, “published in a peer-reviewed scientific or technical journal; or a federal agency publicly and officially cites the research findings in support of an agency action that has the force and effect of law.” </w:t>
      </w:r>
      <w:r w:rsidR="00A81A41">
        <w:t xml:space="preserve"> </w:t>
      </w:r>
      <w:r>
        <w:t>The agency is considered to have used data when it performs the latter of the two.</w:t>
      </w:r>
    </w:p>
    <w:p w14:paraId="43EC98A0" w14:textId="491BC703" w:rsidR="00ED5195" w:rsidRDefault="00ED5195" w:rsidP="00D72133">
      <w:pPr>
        <w:pStyle w:val="Heading2"/>
      </w:pPr>
      <w:bookmarkStart w:id="1003" w:name="resourcesharing"/>
      <w:bookmarkStart w:id="1004" w:name="_Resource_Sharing"/>
      <w:bookmarkStart w:id="1005" w:name="sharedcost"/>
      <w:bookmarkStart w:id="1006" w:name="_Shared_Costs"/>
      <w:bookmarkStart w:id="1007" w:name="simplifiedacquisitionthreshold"/>
      <w:bookmarkStart w:id="1008" w:name="_Simplified_Acquisition_Threshold"/>
      <w:bookmarkStart w:id="1009" w:name="_Single_Audit"/>
      <w:bookmarkStart w:id="1010" w:name="sensitiveinformation"/>
      <w:bookmarkEnd w:id="1003"/>
      <w:bookmarkEnd w:id="1004"/>
      <w:bookmarkEnd w:id="1005"/>
      <w:bookmarkEnd w:id="1006"/>
      <w:bookmarkEnd w:id="1007"/>
      <w:bookmarkEnd w:id="1008"/>
      <w:bookmarkEnd w:id="1009"/>
      <w:bookmarkEnd w:id="1010"/>
      <w:r>
        <w:t>Sensitive Information</w:t>
      </w:r>
    </w:p>
    <w:p w14:paraId="15E5DC5F" w14:textId="00A9C4A6" w:rsidR="00D1757B" w:rsidRDefault="00ED5195" w:rsidP="00A04917">
      <w:r>
        <w:t xml:space="preserve">Refer to WD Letter 02-18, “Handling and Protection of </w:t>
      </w:r>
      <w:hyperlink w:anchor="personallyidentifiableinformationPII" w:history="1">
        <w:r w:rsidR="00D1757B" w:rsidRPr="00D1757B">
          <w:rPr>
            <w:rStyle w:val="Hyperlink"/>
          </w:rPr>
          <w:t>Personally Identifiable Information</w:t>
        </w:r>
      </w:hyperlink>
      <w:r>
        <w:t xml:space="preserve"> and Other Sensitive Information,” and any other subsequent </w:t>
      </w:r>
      <w:hyperlink w:anchor="agency" w:history="1">
        <w:r w:rsidRPr="00507F6C">
          <w:rPr>
            <w:rStyle w:val="Hyperlink"/>
          </w:rPr>
          <w:t>Agency</w:t>
        </w:r>
      </w:hyperlink>
      <w:r>
        <w:t xml:space="preserve"> issuances.</w:t>
      </w:r>
    </w:p>
    <w:p w14:paraId="4CFD39F3" w14:textId="14A278BF" w:rsidR="00D1757B" w:rsidRDefault="00ED5195" w:rsidP="00A04917">
      <w:r>
        <w:t xml:space="preserve">Also refer to Grant Compliance: Federal Awards and to Grant Compliance: State Awards in </w:t>
      </w:r>
      <w:hyperlink w:anchor="two_one" w:history="1">
        <w:r w:rsidRPr="00ED5195">
          <w:rPr>
            <w:rStyle w:val="Hyperlink"/>
          </w:rPr>
          <w:t>Section 2.1 General Internal Control Requirements</w:t>
        </w:r>
      </w:hyperlink>
      <w:r>
        <w:t>, in this manual.</w:t>
      </w:r>
    </w:p>
    <w:p w14:paraId="1A97B269" w14:textId="77777777" w:rsidR="004E799B" w:rsidRDefault="001C3814" w:rsidP="004E799B">
      <w:pPr>
        <w:pStyle w:val="Heading2"/>
      </w:pPr>
      <w:bookmarkStart w:id="1011" w:name="solesourceproc"/>
      <w:bookmarkStart w:id="1012" w:name="specialpurposeequipment"/>
      <w:bookmarkStart w:id="1013" w:name="_Special_Purpose_Equipment"/>
      <w:bookmarkEnd w:id="1011"/>
      <w:bookmarkEnd w:id="1012"/>
      <w:bookmarkEnd w:id="1013"/>
      <w:r>
        <w:t>Special Purpose Equipment</w:t>
      </w:r>
    </w:p>
    <w:p w14:paraId="48A42635" w14:textId="107C7B90" w:rsidR="001C3814" w:rsidRDefault="00C05693" w:rsidP="00A04917">
      <w:hyperlink w:anchor="equipment" w:history="1">
        <w:r w:rsidR="004E799B" w:rsidRPr="00C05693">
          <w:rPr>
            <w:rStyle w:val="Hyperlink"/>
          </w:rPr>
          <w:t>E</w:t>
        </w:r>
        <w:r w:rsidR="001C3814" w:rsidRPr="00C05693">
          <w:rPr>
            <w:rStyle w:val="Hyperlink"/>
          </w:rPr>
          <w:t>quipment</w:t>
        </w:r>
      </w:hyperlink>
      <w:r w:rsidR="001C3814">
        <w:t xml:space="preserve"> which is used only for research, medical, scientific, or other technical activities</w:t>
      </w:r>
      <w:r>
        <w:t>.</w:t>
      </w:r>
      <w:r w:rsidR="001C3814">
        <w:t xml:space="preserve"> </w:t>
      </w:r>
      <w:r>
        <w:t>Examples</w:t>
      </w:r>
      <w:r w:rsidR="001C3814">
        <w:t xml:space="preserve"> </w:t>
      </w:r>
      <w:r>
        <w:t xml:space="preserve">include </w:t>
      </w:r>
      <w:r w:rsidR="001C3814">
        <w:t>microscopes, x-ray machines, surgical instruments, and spectrometers.</w:t>
      </w:r>
    </w:p>
    <w:p w14:paraId="1DF08832" w14:textId="0E6F3B15" w:rsidR="00ED6CE8" w:rsidRDefault="00ED6CE8" w:rsidP="004E799B">
      <w:pPr>
        <w:pStyle w:val="Heading2"/>
      </w:pPr>
      <w:bookmarkStart w:id="1014" w:name="_State_Single_Audit"/>
      <w:bookmarkStart w:id="1015" w:name="stateaward"/>
      <w:bookmarkEnd w:id="1014"/>
      <w:bookmarkEnd w:id="1015"/>
      <w:r>
        <w:t>State Award</w:t>
      </w:r>
    </w:p>
    <w:p w14:paraId="07E7BB6C" w14:textId="39BA1240" w:rsidR="00CB0DDA" w:rsidRDefault="00ED6CE8" w:rsidP="00ED6CE8">
      <w:r>
        <w:t xml:space="preserve">Depending on context, the state financial assistance that a recipient receives directly from a state awarding agency or indirectly from a </w:t>
      </w:r>
      <w:hyperlink w:anchor="passthruentity" w:history="1">
        <w:r w:rsidRPr="004321FC">
          <w:rPr>
            <w:rStyle w:val="Hyperlink"/>
          </w:rPr>
          <w:t>pass-through entity</w:t>
        </w:r>
      </w:hyperlink>
      <w:r>
        <w:t>.</w:t>
      </w:r>
      <w:r w:rsidR="00CB0DDA">
        <w:t xml:space="preserve">  Also refer to the definition of </w:t>
      </w:r>
      <w:hyperlink w:anchor="federalaward" w:history="1">
        <w:r w:rsidR="00CB0DDA" w:rsidRPr="00CB0DDA">
          <w:rPr>
            <w:rStyle w:val="Hyperlink"/>
          </w:rPr>
          <w:t>federal award</w:t>
        </w:r>
      </w:hyperlink>
      <w:r w:rsidR="00CB0DDA">
        <w:t>.</w:t>
      </w:r>
    </w:p>
    <w:p w14:paraId="2ED04EA1" w14:textId="4FED943B" w:rsidR="00F72AF1" w:rsidRDefault="00F72AF1" w:rsidP="00ED6CE8">
      <w:r>
        <w:t xml:space="preserve">Example: A grant award issued by the </w:t>
      </w:r>
      <w:r w:rsidR="00CB0DDA">
        <w:t xml:space="preserve">Texas Workforce Commission (TWC) that TWC </w:t>
      </w:r>
      <w:r>
        <w:t>finances with state grant funds</w:t>
      </w:r>
      <w:r w:rsidR="00CB0DDA">
        <w:t xml:space="preserve">, or a subgrant that a pass-through entity issues </w:t>
      </w:r>
      <w:r>
        <w:t>under that award.</w:t>
      </w:r>
    </w:p>
    <w:p w14:paraId="60913532" w14:textId="2BA1647B" w:rsidR="00F72AF1" w:rsidRDefault="00ED6CE8" w:rsidP="00ED6CE8">
      <w:r>
        <w:t xml:space="preserve">State financial assistance </w:t>
      </w:r>
      <w:r w:rsidR="00CB0DDA">
        <w:t xml:space="preserve">generally </w:t>
      </w:r>
      <w:r>
        <w:t xml:space="preserve">refers to assistance that the state </w:t>
      </w:r>
      <w:r w:rsidR="00CB0DDA">
        <w:t xml:space="preserve">government </w:t>
      </w:r>
      <w:r>
        <w:t>provides with state money</w:t>
      </w:r>
      <w:r w:rsidR="00CB0DDA">
        <w:t>, such as state general revenue</w:t>
      </w:r>
      <w:r>
        <w:t>.  State assistance might sometimes also be referred to as state aid, state benefits, or state funds</w:t>
      </w:r>
      <w:r w:rsidRPr="00F72AF1">
        <w:t xml:space="preserve">.  </w:t>
      </w:r>
      <w:r w:rsidR="00CB0DDA">
        <w:t xml:space="preserve">In this context, </w:t>
      </w:r>
      <w:r w:rsidR="00F72AF1">
        <w:t xml:space="preserve">assistance </w:t>
      </w:r>
      <w:r w:rsidR="00CB0DDA">
        <w:t xml:space="preserve">generally </w:t>
      </w:r>
      <w:r w:rsidR="00F72AF1">
        <w:t xml:space="preserve">refers to the </w:t>
      </w:r>
      <w:r w:rsidR="00F72AF1" w:rsidRPr="00610561">
        <w:t xml:space="preserve">transfer of money, property, services, or anything of value </w:t>
      </w:r>
      <w:r w:rsidR="00F72AF1">
        <w:t xml:space="preserve">from the government to an entity for the primary reason of accomplishing a statutorily authorized public purpose such as in the areas of education, health, </w:t>
      </w:r>
      <w:r w:rsidR="00CB0DDA">
        <w:t xml:space="preserve">or </w:t>
      </w:r>
      <w:r w:rsidR="00F72AF1">
        <w:t>public welfare, among others.</w:t>
      </w:r>
    </w:p>
    <w:p w14:paraId="69988E36" w14:textId="7819E8A8" w:rsidR="00525C8C" w:rsidRDefault="00525C8C" w:rsidP="00525C8C">
      <w:pPr>
        <w:pStyle w:val="Heading2"/>
      </w:pPr>
      <w:bookmarkStart w:id="1016" w:name="stateawardingagency"/>
      <w:bookmarkEnd w:id="1016"/>
      <w:r>
        <w:lastRenderedPageBreak/>
        <w:t>State Awarding Agency</w:t>
      </w:r>
    </w:p>
    <w:p w14:paraId="435C61A6" w14:textId="77777777" w:rsidR="000473E3" w:rsidRDefault="00525C8C" w:rsidP="00525C8C">
      <w:r>
        <w:t xml:space="preserve">The Texas state agency that provides a </w:t>
      </w:r>
      <w:hyperlink w:anchor="stateaward" w:history="1">
        <w:r w:rsidRPr="000473E3">
          <w:rPr>
            <w:rStyle w:val="Hyperlink"/>
          </w:rPr>
          <w:t>state award</w:t>
        </w:r>
      </w:hyperlink>
      <w:r>
        <w:t xml:space="preserve"> directly to an entity.  For purposes of state awards that TWC issues, TWC is the state awarding agency.</w:t>
      </w:r>
    </w:p>
    <w:p w14:paraId="14FF7683" w14:textId="7ACCACD1" w:rsidR="00525C8C" w:rsidRPr="00525C8C" w:rsidRDefault="000473E3" w:rsidP="00525C8C">
      <w:r>
        <w:t>Note:  I</w:t>
      </w:r>
      <w:r w:rsidR="00525C8C">
        <w:t>f TWC received the funds in question from another entity (such as another state agency), then for purposes of providing prior approval that is delegated to the state awarding agency, TWC may be required by the entity from which it received the funds to obtain concurrence from that entity before approving the specified cost or action.</w:t>
      </w:r>
    </w:p>
    <w:p w14:paraId="5C5AA4B5" w14:textId="1BFFAEE5" w:rsidR="004E799B" w:rsidRDefault="001C3814" w:rsidP="004E799B">
      <w:pPr>
        <w:pStyle w:val="Heading2"/>
      </w:pPr>
      <w:bookmarkStart w:id="1017" w:name="ssaca"/>
      <w:bookmarkEnd w:id="1017"/>
      <w:r>
        <w:t>State Single Audit Coordinating Agency</w:t>
      </w:r>
      <w:r w:rsidR="001E641E">
        <w:t xml:space="preserve"> (SSACA)</w:t>
      </w:r>
    </w:p>
    <w:p w14:paraId="1C6D8B59" w14:textId="7CED8957" w:rsidR="001C3814" w:rsidRDefault="004E799B" w:rsidP="00A04917">
      <w:r w:rsidRPr="004E799B">
        <w:t>T</w:t>
      </w:r>
      <w:r w:rsidR="001C3814">
        <w:t xml:space="preserve">he state agency with </w:t>
      </w:r>
      <w:r w:rsidR="004654CE">
        <w:t xml:space="preserve">state </w:t>
      </w:r>
      <w:r w:rsidR="001C3814">
        <w:t xml:space="preserve">single audit oversight responsibility for </w:t>
      </w:r>
      <w:r w:rsidR="004654CE">
        <w:t>an entity</w:t>
      </w:r>
      <w:r w:rsidR="001C3814">
        <w:t>.</w:t>
      </w:r>
    </w:p>
    <w:p w14:paraId="318795C6" w14:textId="77777777" w:rsidR="004E799B" w:rsidRDefault="001C3814" w:rsidP="004E799B">
      <w:pPr>
        <w:pStyle w:val="Heading2"/>
      </w:pPr>
      <w:bookmarkStart w:id="1018" w:name="subcontractor"/>
      <w:bookmarkStart w:id="1019" w:name="_Subcontractor"/>
      <w:bookmarkEnd w:id="1018"/>
      <w:bookmarkEnd w:id="1019"/>
      <w:r>
        <w:t>Subcontractor</w:t>
      </w:r>
    </w:p>
    <w:p w14:paraId="39898880" w14:textId="0E224335" w:rsidR="001C3814" w:rsidRDefault="00C05693" w:rsidP="00A04917">
      <w:r>
        <w:t xml:space="preserve">An entity that receives a subcontract </w:t>
      </w:r>
      <w:r w:rsidR="001C3814">
        <w:t xml:space="preserve">from a </w:t>
      </w:r>
      <w:hyperlink w:anchor="contractor" w:history="1">
        <w:r w:rsidRPr="004654CE">
          <w:rPr>
            <w:rStyle w:val="Hyperlink"/>
          </w:rPr>
          <w:t>c</w:t>
        </w:r>
        <w:r w:rsidR="001C3814" w:rsidRPr="004654CE">
          <w:rPr>
            <w:rStyle w:val="Hyperlink"/>
          </w:rPr>
          <w:t>ontractor</w:t>
        </w:r>
        <w:r w:rsidRPr="004654CE">
          <w:rPr>
            <w:rStyle w:val="Hyperlink"/>
          </w:rPr>
          <w:t xml:space="preserve"> (vendor)</w:t>
        </w:r>
      </w:hyperlink>
      <w:r>
        <w:t xml:space="preserve"> or from another subcontractor</w:t>
      </w:r>
      <w:r w:rsidR="001C3814">
        <w:t>.</w:t>
      </w:r>
    </w:p>
    <w:p w14:paraId="0947D646" w14:textId="28A51FB8" w:rsidR="0040330A" w:rsidRDefault="0040330A" w:rsidP="004E799B">
      <w:pPr>
        <w:pStyle w:val="Heading2"/>
      </w:pPr>
      <w:bookmarkStart w:id="1020" w:name="_Subgrantee_(or_Subrecipient)"/>
      <w:bookmarkStart w:id="1021" w:name="subgrant"/>
      <w:bookmarkEnd w:id="1020"/>
      <w:bookmarkEnd w:id="1021"/>
      <w:r>
        <w:t>Subgrant</w:t>
      </w:r>
    </w:p>
    <w:p w14:paraId="2699FB7D" w14:textId="4AE55424" w:rsidR="0040330A" w:rsidRPr="00C95117" w:rsidRDefault="0040330A" w:rsidP="00C95117">
      <w:r w:rsidRPr="00C95117">
        <w:t xml:space="preserve">An award provided by a </w:t>
      </w:r>
      <w:hyperlink w:anchor="passthruentity" w:history="1">
        <w:r w:rsidRPr="00900075">
          <w:rPr>
            <w:rStyle w:val="Hyperlink"/>
          </w:rPr>
          <w:t>pass-through entity</w:t>
        </w:r>
      </w:hyperlink>
      <w:r w:rsidRPr="00C95117">
        <w:t xml:space="preserve"> to a </w:t>
      </w:r>
      <w:r w:rsidR="00900075">
        <w:t xml:space="preserve">another entity </w:t>
      </w:r>
      <w:r w:rsidRPr="00C95117">
        <w:t xml:space="preserve">to carry out part of a </w:t>
      </w:r>
      <w:hyperlink w:anchor="federalaward" w:history="1">
        <w:r w:rsidRPr="00900075">
          <w:rPr>
            <w:rStyle w:val="Hyperlink"/>
          </w:rPr>
          <w:t>federal award</w:t>
        </w:r>
      </w:hyperlink>
      <w:r w:rsidRPr="00C95117">
        <w:t xml:space="preserve"> or </w:t>
      </w:r>
      <w:hyperlink w:anchor="stateaward" w:history="1">
        <w:r w:rsidRPr="00900075">
          <w:rPr>
            <w:rStyle w:val="Hyperlink"/>
          </w:rPr>
          <w:t>state award</w:t>
        </w:r>
      </w:hyperlink>
      <w:r w:rsidRPr="00C95117">
        <w:t xml:space="preserve"> received by the </w:t>
      </w:r>
      <w:hyperlink w:anchor="passthruentity" w:history="1">
        <w:r w:rsidRPr="004654CE">
          <w:rPr>
            <w:rStyle w:val="Hyperlink"/>
          </w:rPr>
          <w:t>pass-through entity</w:t>
        </w:r>
      </w:hyperlink>
      <w:r w:rsidRPr="00C95117">
        <w:t xml:space="preserve">. </w:t>
      </w:r>
      <w:r w:rsidR="00900075">
        <w:t xml:space="preserve"> </w:t>
      </w:r>
      <w:r w:rsidRPr="00C95117">
        <w:t xml:space="preserve">It does not include payments to a </w:t>
      </w:r>
      <w:hyperlink w:anchor="contractor" w:history="1">
        <w:r w:rsidRPr="004654CE">
          <w:rPr>
            <w:rStyle w:val="Hyperlink"/>
          </w:rPr>
          <w:t>contractor</w:t>
        </w:r>
      </w:hyperlink>
      <w:r w:rsidRPr="00C95117">
        <w:t xml:space="preserve"> or payments to an individual that is a beneficiary of a federal or state program.</w:t>
      </w:r>
      <w:r w:rsidR="00C95117" w:rsidRPr="00C95117">
        <w:t xml:space="preserve">  Also sometimes referred to a subaward.</w:t>
      </w:r>
      <w:r w:rsidR="00900075">
        <w:t xml:space="preserve">  An entity that receives a subgrant is a </w:t>
      </w:r>
      <w:hyperlink w:anchor="subgrantee" w:history="1">
        <w:r w:rsidR="00900075" w:rsidRPr="00900075">
          <w:rPr>
            <w:rStyle w:val="Hyperlink"/>
          </w:rPr>
          <w:t>subgrantee (subrecipient)</w:t>
        </w:r>
      </w:hyperlink>
      <w:r w:rsidR="00900075">
        <w:t xml:space="preserve"> of the pass-through entity that made the subgrant.</w:t>
      </w:r>
    </w:p>
    <w:p w14:paraId="76EDDDC8" w14:textId="6EE7EFC1" w:rsidR="0040330A" w:rsidRPr="00C95117" w:rsidRDefault="0040330A" w:rsidP="00610561">
      <w:r w:rsidRPr="00C95117">
        <w:t xml:space="preserve">Example:  A grant award that a </w:t>
      </w:r>
      <w:hyperlink w:anchor="grantee" w:history="1">
        <w:r w:rsidRPr="00C95117">
          <w:rPr>
            <w:rStyle w:val="Hyperlink"/>
          </w:rPr>
          <w:t>Grantee</w:t>
        </w:r>
      </w:hyperlink>
      <w:r w:rsidRPr="00C95117">
        <w:t xml:space="preserve"> issues to </w:t>
      </w:r>
      <w:r w:rsidR="00900075">
        <w:t>a subgrantee (subrecipient)</w:t>
      </w:r>
      <w:r w:rsidRPr="00C95117">
        <w:t xml:space="preserve"> </w:t>
      </w:r>
      <w:r w:rsidR="00C95117" w:rsidRPr="00C95117">
        <w:t xml:space="preserve">to carry out part of the </w:t>
      </w:r>
      <w:hyperlink w:anchor="twcgrantaward" w:history="1">
        <w:r w:rsidRPr="00C95117">
          <w:rPr>
            <w:rStyle w:val="Hyperlink"/>
          </w:rPr>
          <w:t>TWC grant award</w:t>
        </w:r>
      </w:hyperlink>
      <w:r w:rsidRPr="00C95117">
        <w:t xml:space="preserve"> is a subgrant, as is an</w:t>
      </w:r>
      <w:r w:rsidR="00C95117" w:rsidRPr="00C95117">
        <w:t>y</w:t>
      </w:r>
      <w:r w:rsidRPr="00C95117">
        <w:t xml:space="preserve"> grant award arising under th</w:t>
      </w:r>
      <w:r w:rsidR="004654CE">
        <w:t>e</w:t>
      </w:r>
      <w:r w:rsidR="00C95117" w:rsidRPr="00C95117">
        <w:t xml:space="preserve"> subgrant</w:t>
      </w:r>
      <w:r w:rsidR="004654CE">
        <w:t xml:space="preserve"> that the Grantee made, and so on</w:t>
      </w:r>
      <w:r w:rsidRPr="00C95117">
        <w:t>.</w:t>
      </w:r>
    </w:p>
    <w:p w14:paraId="6C46597C" w14:textId="371A5BFD" w:rsidR="004E799B" w:rsidRDefault="001C3814" w:rsidP="004E799B">
      <w:pPr>
        <w:pStyle w:val="Heading2"/>
      </w:pPr>
      <w:bookmarkStart w:id="1022" w:name="subgrantee"/>
      <w:bookmarkEnd w:id="1022"/>
      <w:r>
        <w:t>Subgrantee (or Subrecipient)</w:t>
      </w:r>
    </w:p>
    <w:p w14:paraId="61E3D2B8" w14:textId="481AF726" w:rsidR="001C3814" w:rsidRDefault="004E799B" w:rsidP="00A04917">
      <w:r>
        <w:t>A</w:t>
      </w:r>
      <w:r w:rsidR="00C05693">
        <w:t>n</w:t>
      </w:r>
      <w:r w:rsidR="001C3814">
        <w:t xml:space="preserve"> entity that expends </w:t>
      </w:r>
      <w:hyperlink w:anchor="federalaward" w:history="1">
        <w:r w:rsidR="001C3814" w:rsidRPr="00C05693">
          <w:rPr>
            <w:rStyle w:val="Hyperlink"/>
          </w:rPr>
          <w:t xml:space="preserve">federal </w:t>
        </w:r>
        <w:r w:rsidR="00C05693" w:rsidRPr="00C05693">
          <w:rPr>
            <w:rStyle w:val="Hyperlink"/>
          </w:rPr>
          <w:t>awards</w:t>
        </w:r>
      </w:hyperlink>
      <w:r w:rsidR="00C05693">
        <w:t xml:space="preserve"> </w:t>
      </w:r>
      <w:r w:rsidR="001C3814">
        <w:t xml:space="preserve">and/or </w:t>
      </w:r>
      <w:hyperlink w:anchor="stateaward" w:history="1">
        <w:r w:rsidR="001C3814" w:rsidRPr="004654CE">
          <w:rPr>
            <w:rStyle w:val="Hyperlink"/>
          </w:rPr>
          <w:t>state awards</w:t>
        </w:r>
      </w:hyperlink>
      <w:r w:rsidR="001C3814">
        <w:t xml:space="preserve"> received from a </w:t>
      </w:r>
      <w:hyperlink w:anchor="passthruentity" w:history="1">
        <w:r w:rsidR="001C3814" w:rsidRPr="00C05693">
          <w:rPr>
            <w:rStyle w:val="Hyperlink"/>
          </w:rPr>
          <w:t>pass-through entity</w:t>
        </w:r>
      </w:hyperlink>
      <w:r w:rsidR="001C3814">
        <w:t xml:space="preserve"> to carry out </w:t>
      </w:r>
      <w:r w:rsidR="00C05693">
        <w:t xml:space="preserve">part of </w:t>
      </w:r>
      <w:r w:rsidR="001C3814">
        <w:t xml:space="preserve">a federal and/or state program, but does not include an individual that is a beneficiary of such a program.  A </w:t>
      </w:r>
      <w:r w:rsidR="004654CE">
        <w:t>subgrantee</w:t>
      </w:r>
      <w:r w:rsidR="001C3814">
        <w:t xml:space="preserve"> may also be a recipient of other </w:t>
      </w:r>
      <w:hyperlink w:anchor="federalaward" w:history="1">
        <w:r w:rsidR="001C3814" w:rsidRPr="004654CE">
          <w:rPr>
            <w:rStyle w:val="Hyperlink"/>
          </w:rPr>
          <w:t xml:space="preserve">federal </w:t>
        </w:r>
        <w:r w:rsidR="00C05693" w:rsidRPr="004654CE">
          <w:rPr>
            <w:rStyle w:val="Hyperlink"/>
          </w:rPr>
          <w:t>awards</w:t>
        </w:r>
      </w:hyperlink>
      <w:r w:rsidR="00C05693">
        <w:t xml:space="preserve"> </w:t>
      </w:r>
      <w:r w:rsidR="001C3814">
        <w:t xml:space="preserve">directly from a </w:t>
      </w:r>
      <w:hyperlink w:anchor="federalawardingagency" w:history="1">
        <w:r w:rsidR="001C3814" w:rsidRPr="004654CE">
          <w:rPr>
            <w:rStyle w:val="Hyperlink"/>
          </w:rPr>
          <w:t>federal awarding agency</w:t>
        </w:r>
      </w:hyperlink>
      <w:r w:rsidR="00C05693">
        <w:t xml:space="preserve"> or other </w:t>
      </w:r>
      <w:hyperlink w:anchor="stateaward" w:history="1">
        <w:r w:rsidR="00C05693" w:rsidRPr="004654CE">
          <w:rPr>
            <w:rStyle w:val="Hyperlink"/>
          </w:rPr>
          <w:t>state awards</w:t>
        </w:r>
      </w:hyperlink>
      <w:r w:rsidR="00C05693">
        <w:t xml:space="preserve"> directly from a </w:t>
      </w:r>
      <w:hyperlink w:anchor="stateawardingagency" w:history="1">
        <w:r w:rsidR="00C05693" w:rsidRPr="004654CE">
          <w:rPr>
            <w:rStyle w:val="Hyperlink"/>
          </w:rPr>
          <w:t>state awarding agency</w:t>
        </w:r>
      </w:hyperlink>
      <w:r w:rsidR="001C3814">
        <w:t>.</w:t>
      </w:r>
    </w:p>
    <w:p w14:paraId="2DA034FD" w14:textId="7753773C" w:rsidR="004E799B" w:rsidRDefault="001C3814" w:rsidP="004E799B">
      <w:pPr>
        <w:pStyle w:val="Heading2"/>
      </w:pPr>
      <w:bookmarkStart w:id="1023" w:name="substantialinterest"/>
      <w:bookmarkStart w:id="1024" w:name="_Substantial_Interest"/>
      <w:bookmarkStart w:id="1025" w:name="supplies"/>
      <w:bookmarkStart w:id="1026" w:name="_Supplies"/>
      <w:bookmarkEnd w:id="1023"/>
      <w:bookmarkEnd w:id="1024"/>
      <w:bookmarkEnd w:id="1025"/>
      <w:bookmarkEnd w:id="1026"/>
      <w:r>
        <w:t>Supplies</w:t>
      </w:r>
    </w:p>
    <w:p w14:paraId="2EA2EF27" w14:textId="6F8EEB8F" w:rsidR="00AD63E5" w:rsidRDefault="004E799B" w:rsidP="00AD63E5">
      <w:r>
        <w:t>A</w:t>
      </w:r>
      <w:r w:rsidR="001C3814">
        <w:t xml:space="preserve">ll </w:t>
      </w:r>
      <w:r w:rsidR="00AD63E5">
        <w:t xml:space="preserve">tangible </w:t>
      </w:r>
      <w:hyperlink w:anchor="personalproperty" w:history="1">
        <w:r w:rsidR="001C3814" w:rsidRPr="00AD63E5">
          <w:rPr>
            <w:rStyle w:val="Hyperlink"/>
          </w:rPr>
          <w:t>personal property</w:t>
        </w:r>
      </w:hyperlink>
      <w:r w:rsidR="001C3814">
        <w:t xml:space="preserve"> excluding </w:t>
      </w:r>
      <w:hyperlink w:anchor="equipment" w:history="1">
        <w:r w:rsidR="001C3814" w:rsidRPr="00AD63E5">
          <w:rPr>
            <w:rStyle w:val="Hyperlink"/>
          </w:rPr>
          <w:t>equipment</w:t>
        </w:r>
      </w:hyperlink>
      <w:r w:rsidR="001C3814">
        <w:t>.</w:t>
      </w:r>
      <w:r w:rsidR="00AD63E5">
        <w:t xml:space="preserve">  A </w:t>
      </w:r>
      <w:hyperlink w:anchor="computingdevice" w:history="1">
        <w:r w:rsidR="00AD63E5" w:rsidRPr="00AD63E5">
          <w:rPr>
            <w:rStyle w:val="Hyperlink"/>
          </w:rPr>
          <w:t>computing device</w:t>
        </w:r>
      </w:hyperlink>
      <w:r w:rsidR="00AD63E5">
        <w:t xml:space="preserve"> is a supply if the </w:t>
      </w:r>
      <w:hyperlink w:anchor="acquisitioncost" w:history="1">
        <w:r w:rsidR="00AD63E5" w:rsidRPr="00EB26B0">
          <w:rPr>
            <w:rStyle w:val="Hyperlink"/>
          </w:rPr>
          <w:t>acquisition cost</w:t>
        </w:r>
      </w:hyperlink>
      <w:r w:rsidR="00AD63E5">
        <w:t xml:space="preserve"> is less than the lesser of the capitalization level established by the </w:t>
      </w:r>
      <w:hyperlink w:anchor="grantee" w:history="1">
        <w:r w:rsidR="00AD63E5" w:rsidRPr="00AD63E5">
          <w:rPr>
            <w:rStyle w:val="Hyperlink"/>
          </w:rPr>
          <w:t>Grantee</w:t>
        </w:r>
      </w:hyperlink>
      <w:r w:rsidR="00AD63E5">
        <w:t xml:space="preserve"> for financial statement purposes or $5,000, regardless of the length of its useful life.</w:t>
      </w:r>
    </w:p>
    <w:p w14:paraId="3F0ECEDE" w14:textId="6180C0F9" w:rsidR="00C05693" w:rsidRDefault="00C05693" w:rsidP="004E799B">
      <w:pPr>
        <w:pStyle w:val="Heading2"/>
      </w:pPr>
      <w:bookmarkStart w:id="1027" w:name="useallowances"/>
      <w:bookmarkStart w:id="1028" w:name="_Use_Allowances"/>
      <w:bookmarkStart w:id="1029" w:name="vendorslist"/>
      <w:bookmarkStart w:id="1030" w:name="_Vendors_List"/>
      <w:bookmarkStart w:id="1031" w:name="_Workforce_Service_Provider"/>
      <w:bookmarkStart w:id="1032" w:name="telecommunicationscost"/>
      <w:bookmarkEnd w:id="1027"/>
      <w:bookmarkEnd w:id="1028"/>
      <w:bookmarkEnd w:id="1029"/>
      <w:bookmarkEnd w:id="1030"/>
      <w:bookmarkEnd w:id="1031"/>
      <w:bookmarkEnd w:id="1032"/>
      <w:r>
        <w:lastRenderedPageBreak/>
        <w:t>Telecommunications Costs</w:t>
      </w:r>
    </w:p>
    <w:p w14:paraId="2377F58A" w14:textId="12329A3B" w:rsidR="00C05693" w:rsidRPr="00C05693" w:rsidRDefault="00C05693" w:rsidP="00C05693">
      <w:r>
        <w:t>The cost of using communication and telephony technologies such as mobile phones, land lines, and internet.</w:t>
      </w:r>
    </w:p>
    <w:p w14:paraId="03B0E3CC" w14:textId="058A1DF9" w:rsidR="00C05693" w:rsidRDefault="00C05693" w:rsidP="004E799B">
      <w:pPr>
        <w:pStyle w:val="Heading2"/>
      </w:pPr>
      <w:bookmarkStart w:id="1033" w:name="termination"/>
      <w:bookmarkEnd w:id="1033"/>
      <w:r>
        <w:t>Termination</w:t>
      </w:r>
    </w:p>
    <w:p w14:paraId="1EAC9241" w14:textId="4BF1E149" w:rsidR="00C05693" w:rsidRPr="00C05693" w:rsidRDefault="00C05693" w:rsidP="00C05693">
      <w:r>
        <w:t xml:space="preserve">The ending of a </w:t>
      </w:r>
      <w:hyperlink w:anchor="federalaward" w:history="1">
        <w:r w:rsidRPr="004654CE">
          <w:rPr>
            <w:rStyle w:val="Hyperlink"/>
          </w:rPr>
          <w:t>federal award</w:t>
        </w:r>
      </w:hyperlink>
      <w:r>
        <w:t xml:space="preserve"> or </w:t>
      </w:r>
      <w:hyperlink w:anchor="stateaward" w:history="1">
        <w:r w:rsidRPr="004654CE">
          <w:rPr>
            <w:rStyle w:val="Hyperlink"/>
          </w:rPr>
          <w:t>state award</w:t>
        </w:r>
      </w:hyperlink>
      <w:r>
        <w:t xml:space="preserve">, in whole or part at any time prior to the planned end of </w:t>
      </w:r>
      <w:hyperlink w:anchor="periodofperformance" w:history="1">
        <w:r w:rsidRPr="009D4DB8">
          <w:rPr>
            <w:rStyle w:val="Hyperlink"/>
          </w:rPr>
          <w:t>period of performance</w:t>
        </w:r>
      </w:hyperlink>
      <w:r>
        <w:t>.  A lack of available funds is not a termination.</w:t>
      </w:r>
    </w:p>
    <w:p w14:paraId="7A99872F" w14:textId="786A842A" w:rsidR="00E173CA" w:rsidRDefault="00E173CA" w:rsidP="004E799B">
      <w:pPr>
        <w:pStyle w:val="Heading2"/>
      </w:pPr>
      <w:bookmarkStart w:id="1034" w:name="txgms"/>
      <w:bookmarkEnd w:id="1034"/>
      <w:r>
        <w:t>Texas Grant Management Standards (TxGMS)</w:t>
      </w:r>
    </w:p>
    <w:p w14:paraId="295D3892" w14:textId="6EFC7E72" w:rsidR="00E173CA" w:rsidRPr="00E173CA" w:rsidRDefault="00E173CA" w:rsidP="00610561">
      <w:r>
        <w:t>The Texas Grant Management Standards is a collection of administrative, cost, and audit requirements issued by the Texas Comptroller of Public Accounts pursuant to state law.</w:t>
      </w:r>
      <w:r w:rsidR="00665097">
        <w:t xml:space="preserve"> </w:t>
      </w:r>
      <w:r>
        <w:t xml:space="preserve"> It is available on the Texas Comptroller’s website.  TxGMS replaced the state’s Uniform Grant Management Standards (UGMS).</w:t>
      </w:r>
    </w:p>
    <w:p w14:paraId="4DB94974" w14:textId="463DF0C6" w:rsidR="0040330A" w:rsidRDefault="0040330A" w:rsidP="004E799B">
      <w:pPr>
        <w:pStyle w:val="Heading2"/>
      </w:pPr>
      <w:bookmarkStart w:id="1035" w:name="twcgrantaward"/>
      <w:bookmarkEnd w:id="1035"/>
      <w:r>
        <w:t>TWC Grant Award</w:t>
      </w:r>
    </w:p>
    <w:p w14:paraId="514AA56F" w14:textId="46A4D560" w:rsidR="0040330A" w:rsidRPr="0040330A" w:rsidRDefault="0040330A" w:rsidP="00610561">
      <w:r>
        <w:t xml:space="preserve">A </w:t>
      </w:r>
      <w:hyperlink w:anchor="federalaward" w:history="1">
        <w:r w:rsidR="00665097" w:rsidRPr="0040330A">
          <w:rPr>
            <w:rStyle w:val="Hyperlink"/>
          </w:rPr>
          <w:t>federal award</w:t>
        </w:r>
      </w:hyperlink>
      <w:r w:rsidR="00665097">
        <w:t xml:space="preserve"> and </w:t>
      </w:r>
      <w:hyperlink w:anchor="stateaward" w:history="1">
        <w:r w:rsidR="00665097" w:rsidRPr="0040330A">
          <w:rPr>
            <w:rStyle w:val="Hyperlink"/>
          </w:rPr>
          <w:t>state award</w:t>
        </w:r>
      </w:hyperlink>
      <w:r>
        <w:t xml:space="preserve"> issued </w:t>
      </w:r>
      <w:r w:rsidR="00665097">
        <w:t xml:space="preserve">to a </w:t>
      </w:r>
      <w:hyperlink w:anchor="grantee" w:history="1">
        <w:r w:rsidR="00665097" w:rsidRPr="00665097">
          <w:rPr>
            <w:rStyle w:val="Hyperlink"/>
          </w:rPr>
          <w:t>Grantee</w:t>
        </w:r>
      </w:hyperlink>
      <w:r w:rsidR="00665097">
        <w:t xml:space="preserve"> </w:t>
      </w:r>
      <w:r>
        <w:t>by the Texas Workforce Commission.</w:t>
      </w:r>
    </w:p>
    <w:p w14:paraId="5E62958C" w14:textId="37D6FD1E" w:rsidR="00E173CA" w:rsidRDefault="00E173CA" w:rsidP="004E799B">
      <w:pPr>
        <w:pStyle w:val="Heading2"/>
      </w:pPr>
      <w:bookmarkStart w:id="1036" w:name="uniformguidance"/>
      <w:bookmarkEnd w:id="1036"/>
      <w:r>
        <w:t>Uniform Guidance</w:t>
      </w:r>
    </w:p>
    <w:p w14:paraId="15C6151E" w14:textId="40E9249C" w:rsidR="00E173CA" w:rsidRPr="00E173CA" w:rsidRDefault="00E173CA" w:rsidP="00E173CA">
      <w:r>
        <w:t>The “Uniform Administrative Requirements, Cost Principles, and Audit Requirements for Federal Awards,” issued by the U.S. Office of Management and Budget via the Federal Register and codified in Title 2, Part 200 of the federal Code of Federal Regulations (CFR) (2 CFR Part 200).</w:t>
      </w:r>
    </w:p>
    <w:p w14:paraId="693ABE95" w14:textId="305C0EEA" w:rsidR="00B81F77" w:rsidRDefault="00B81F77" w:rsidP="004E799B">
      <w:pPr>
        <w:pStyle w:val="Heading2"/>
      </w:pPr>
      <w:bookmarkStart w:id="1037" w:name="uniqueentityidentifier"/>
      <w:bookmarkEnd w:id="1037"/>
      <w:r>
        <w:t>Unique Entity Identifier</w:t>
      </w:r>
      <w:r w:rsidR="00610561">
        <w:t xml:space="preserve"> (UEI)</w:t>
      </w:r>
    </w:p>
    <w:p w14:paraId="0E881FE0" w14:textId="272B41E5" w:rsidR="00285C3E" w:rsidRDefault="00285C3E" w:rsidP="00610561">
      <w:r>
        <w:t>Depending on the award, the UEI is established as follows:</w:t>
      </w:r>
    </w:p>
    <w:p w14:paraId="3107BDDB" w14:textId="2BB309B5" w:rsidR="00B81F77" w:rsidRDefault="00610561" w:rsidP="00D72133">
      <w:pPr>
        <w:pStyle w:val="ListParagraph"/>
        <w:numPr>
          <w:ilvl w:val="0"/>
          <w:numId w:val="170"/>
        </w:numPr>
      </w:pPr>
      <w:r>
        <w:t xml:space="preserve">For </w:t>
      </w:r>
      <w:hyperlink w:anchor="federalaward" w:history="1">
        <w:r w:rsidRPr="00FD7670">
          <w:rPr>
            <w:rStyle w:val="Hyperlink"/>
          </w:rPr>
          <w:t>federal awards</w:t>
        </w:r>
      </w:hyperlink>
      <w:r>
        <w:t xml:space="preserve">, the Unique Entity Identifier </w:t>
      </w:r>
      <w:r w:rsidR="002B6A54">
        <w:t xml:space="preserve">(UEI) </w:t>
      </w:r>
      <w:r>
        <w:t xml:space="preserve">assigned </w:t>
      </w:r>
      <w:r w:rsidR="00DF6F1C">
        <w:t>through</w:t>
      </w:r>
      <w:r>
        <w:t xml:space="preserve"> the federal System for Award Management (SAM) at SAM.gov.  The U.S. General Services Administration administers SAM.</w:t>
      </w:r>
    </w:p>
    <w:p w14:paraId="4F4A8CAB" w14:textId="47B20F5E" w:rsidR="00610561" w:rsidRPr="00B81F77" w:rsidRDefault="00610561" w:rsidP="00D72133">
      <w:pPr>
        <w:pStyle w:val="ListParagraph"/>
        <w:numPr>
          <w:ilvl w:val="0"/>
          <w:numId w:val="170"/>
        </w:numPr>
      </w:pPr>
      <w:r>
        <w:t xml:space="preserve">For </w:t>
      </w:r>
      <w:hyperlink w:anchor="stateaward" w:history="1">
        <w:r w:rsidRPr="00FD7670">
          <w:rPr>
            <w:rStyle w:val="Hyperlink"/>
          </w:rPr>
          <w:t>state awards</w:t>
        </w:r>
      </w:hyperlink>
      <w:r>
        <w:t xml:space="preserve"> covered by </w:t>
      </w:r>
      <w:hyperlink w:anchor="txgms" w:history="1">
        <w:r w:rsidRPr="00FD7670">
          <w:rPr>
            <w:rStyle w:val="Hyperlink"/>
          </w:rPr>
          <w:t>TxGMS</w:t>
        </w:r>
      </w:hyperlink>
      <w:r>
        <w:t>, TxGMS defines UEI as an entity’s unique Dun &amp; Bradstreet Data Universal Numbering System (DUNS) number.</w:t>
      </w:r>
    </w:p>
    <w:p w14:paraId="42BB7366" w14:textId="544B564E" w:rsidR="004E799B" w:rsidRDefault="001C3814" w:rsidP="004E799B">
      <w:pPr>
        <w:pStyle w:val="Heading2"/>
      </w:pPr>
      <w:bookmarkStart w:id="1038" w:name="workforceservicecontractor"/>
      <w:bookmarkEnd w:id="1038"/>
      <w:r>
        <w:lastRenderedPageBreak/>
        <w:t xml:space="preserve">Workforce </w:t>
      </w:r>
      <w:r w:rsidRPr="00100B8E">
        <w:t>Service Provider</w:t>
      </w:r>
    </w:p>
    <w:p w14:paraId="021ACD79" w14:textId="193D698B" w:rsidR="00285C3E" w:rsidRDefault="004E799B" w:rsidP="00A04917">
      <w:r w:rsidRPr="004E799B">
        <w:t>A</w:t>
      </w:r>
      <w:r w:rsidR="001C3814" w:rsidRPr="00100B8E">
        <w:t xml:space="preserve">n entity or individual under contract </w:t>
      </w:r>
      <w:r w:rsidR="00DB6C37">
        <w:t xml:space="preserve">(including a grant award) </w:t>
      </w:r>
      <w:r w:rsidR="001C3814" w:rsidRPr="00100B8E">
        <w:t xml:space="preserve">with a local workforce development board </w:t>
      </w:r>
      <w:r w:rsidR="00062132">
        <w:t>(</w:t>
      </w:r>
      <w:hyperlink w:anchor="board" w:history="1">
        <w:r w:rsidR="00062132" w:rsidRPr="009D4DB8">
          <w:rPr>
            <w:rStyle w:val="Hyperlink"/>
          </w:rPr>
          <w:t>Board</w:t>
        </w:r>
      </w:hyperlink>
      <w:r w:rsidR="00062132">
        <w:t xml:space="preserve">) </w:t>
      </w:r>
      <w:r w:rsidR="001C3814" w:rsidRPr="00100B8E">
        <w:t>to operate:</w:t>
      </w:r>
    </w:p>
    <w:p w14:paraId="6A8F50A3" w14:textId="702F123A" w:rsidR="00285C3E" w:rsidRDefault="001C3814" w:rsidP="00D72133">
      <w:pPr>
        <w:pStyle w:val="ListParagraph"/>
        <w:numPr>
          <w:ilvl w:val="0"/>
          <w:numId w:val="171"/>
        </w:numPr>
      </w:pPr>
      <w:r w:rsidRPr="00100B8E">
        <w:t xml:space="preserve">one or more Workforce Solutions </w:t>
      </w:r>
      <w:r w:rsidR="0005527B">
        <w:t>O</w:t>
      </w:r>
      <w:r w:rsidRPr="00100B8E">
        <w:t>ffices, or</w:t>
      </w:r>
    </w:p>
    <w:p w14:paraId="2C46EA0C" w14:textId="4ECFFACD" w:rsidR="00605B56" w:rsidRDefault="001C3814" w:rsidP="00D72133">
      <w:pPr>
        <w:pStyle w:val="ListParagraph"/>
        <w:numPr>
          <w:ilvl w:val="0"/>
          <w:numId w:val="171"/>
        </w:numPr>
      </w:pPr>
      <w:r w:rsidRPr="00100B8E">
        <w:t>one or more programs (</w:t>
      </w:r>
      <w:r w:rsidR="00062132">
        <w:t>such as</w:t>
      </w:r>
      <w:r w:rsidRPr="00100B8E">
        <w:t xml:space="preserve"> child care) or components of one or more programs (</w:t>
      </w:r>
      <w:r w:rsidR="00062132">
        <w:t>such as</w:t>
      </w:r>
      <w:r w:rsidRPr="00100B8E">
        <w:t xml:space="preserve"> issuing checks for youth participating in summer employment or</w:t>
      </w:r>
      <w:r w:rsidR="001A22C5">
        <w:t xml:space="preserve"> performing child care billing)</w:t>
      </w:r>
      <w:r w:rsidR="006C35D4">
        <w:t>.</w:t>
      </w:r>
    </w:p>
    <w:p w14:paraId="378D879B" w14:textId="77777777" w:rsidR="005F77DB" w:rsidRDefault="00D72133" w:rsidP="00EF3636">
      <w:pPr>
        <w:jc w:val="center"/>
        <w:rPr>
          <w:rStyle w:val="Hyperlink"/>
        </w:rPr>
      </w:pPr>
      <w:hyperlink w:anchor="toc" w:history="1">
        <w:r w:rsidR="00262D8A" w:rsidRPr="00083E39">
          <w:rPr>
            <w:rStyle w:val="Hyperlink"/>
          </w:rPr>
          <w:t>Return to FMGC Table of Content</w:t>
        </w:r>
      </w:hyperlink>
    </w:p>
    <w:p w14:paraId="4B981675" w14:textId="77777777" w:rsidR="009A6EDC" w:rsidRDefault="009A6EDC" w:rsidP="005F77DB">
      <w:pPr>
        <w:rPr>
          <w:rStyle w:val="Hyperlink"/>
        </w:rPr>
        <w:sectPr w:rsidR="009A6EDC" w:rsidSect="005F77DB">
          <w:footerReference w:type="default" r:id="rId70"/>
          <w:footerReference w:type="first" r:id="rId71"/>
          <w:pgSz w:w="12240" w:h="15840" w:code="1"/>
          <w:pgMar w:top="1440" w:right="1440" w:bottom="1440" w:left="1440" w:header="720" w:footer="720" w:gutter="0"/>
          <w:cols w:space="720"/>
          <w:titlePg/>
          <w:docGrid w:linePitch="326"/>
        </w:sectPr>
      </w:pPr>
    </w:p>
    <w:p w14:paraId="24A2557B" w14:textId="77777777" w:rsidR="005F77DB" w:rsidRDefault="005F77DB" w:rsidP="005F77DB">
      <w:pPr>
        <w:rPr>
          <w:rStyle w:val="Hyperlink"/>
        </w:rPr>
      </w:pPr>
    </w:p>
    <w:p w14:paraId="12728319" w14:textId="65229AF9" w:rsidR="002C3611" w:rsidRDefault="00605B56" w:rsidP="002C3611">
      <w:pPr>
        <w:pStyle w:val="Appendix"/>
        <w:sectPr w:rsidR="002C3611" w:rsidSect="005F77DB">
          <w:pgSz w:w="12240" w:h="15840" w:code="1"/>
          <w:pgMar w:top="1440" w:right="1440" w:bottom="1440" w:left="1440" w:header="720" w:footer="720" w:gutter="0"/>
          <w:cols w:space="720"/>
          <w:titlePg/>
          <w:docGrid w:linePitch="326"/>
        </w:sectPr>
      </w:pPr>
      <w:r w:rsidRPr="009A6EDC">
        <w:t>Appendix</w:t>
      </w:r>
      <w:r>
        <w:t xml:space="preserve"> B:  </w:t>
      </w:r>
      <w:r w:rsidR="006D78BF">
        <w:t>[Reserved]</w:t>
      </w:r>
      <w:r w:rsidR="000D24AA">
        <w:br w:type="page"/>
      </w:r>
    </w:p>
    <w:p w14:paraId="1E392FD3" w14:textId="0C185F19" w:rsidR="00955948" w:rsidRDefault="00955948" w:rsidP="00B45073">
      <w:pPr>
        <w:pStyle w:val="Heading1"/>
        <w:rPr>
          <w:rStyle w:val="IntenseEmphasis"/>
          <w:b/>
          <w:bCs w:val="0"/>
          <w:iCs w:val="0"/>
          <w:color w:val="FFFFFF"/>
          <w:sz w:val="28"/>
        </w:rPr>
      </w:pPr>
      <w:bookmarkStart w:id="1039" w:name="app_b"/>
      <w:bookmarkStart w:id="1040" w:name="_Toc144791742"/>
      <w:bookmarkEnd w:id="1039"/>
      <w:r w:rsidRPr="00857920">
        <w:rPr>
          <w:rStyle w:val="IntenseEmphasis"/>
          <w:b/>
          <w:bCs w:val="0"/>
          <w:iCs w:val="0"/>
          <w:color w:val="FFFFFF"/>
          <w:sz w:val="28"/>
        </w:rPr>
        <w:lastRenderedPageBreak/>
        <w:t xml:space="preserve">Appendix B </w:t>
      </w:r>
      <w:r w:rsidR="00C86DF2" w:rsidRPr="00857920">
        <w:rPr>
          <w:rStyle w:val="IntenseEmphasis"/>
          <w:b/>
          <w:bCs w:val="0"/>
          <w:iCs w:val="0"/>
          <w:color w:val="FFFFFF"/>
          <w:sz w:val="28"/>
        </w:rPr>
        <w:t xml:space="preserve"> </w:t>
      </w:r>
      <w:r w:rsidR="004C611F">
        <w:rPr>
          <w:rStyle w:val="IntenseEmphasis"/>
          <w:b/>
          <w:bCs w:val="0"/>
          <w:iCs w:val="0"/>
          <w:color w:val="FFFFFF"/>
          <w:sz w:val="28"/>
        </w:rPr>
        <w:t>Reserved</w:t>
      </w:r>
      <w:bookmarkEnd w:id="1040"/>
    </w:p>
    <w:p w14:paraId="740CB940" w14:textId="671CBC05" w:rsidR="00D262C6" w:rsidRPr="002C3611" w:rsidRDefault="002C3611" w:rsidP="00D72133">
      <w:pPr>
        <w:rPr>
          <w:noProof/>
        </w:rPr>
      </w:pPr>
      <w:r w:rsidRPr="002C3611">
        <w:rPr>
          <w:rStyle w:val="IntenseEmphasis"/>
          <w:b w:val="0"/>
          <w:bCs w:val="0"/>
        </w:rPr>
        <w:t>This Appendix is reserved.</w:t>
      </w:r>
      <w:r w:rsidR="003C6673">
        <w:rPr>
          <w:rStyle w:val="IntenseEmphasis"/>
          <w:b w:val="0"/>
          <w:bCs w:val="0"/>
        </w:rPr>
        <w:fldChar w:fldCharType="begin"/>
      </w:r>
      <w:r w:rsidR="003C6673" w:rsidRPr="002C3611">
        <w:rPr>
          <w:rStyle w:val="IntenseEmphasis"/>
          <w:b w:val="0"/>
          <w:bCs w:val="0"/>
        </w:rPr>
        <w:instrText xml:space="preserve"> INDEX \e "</w:instrText>
      </w:r>
      <w:r w:rsidR="003C6673" w:rsidRPr="002C3611">
        <w:rPr>
          <w:rStyle w:val="IntenseEmphasis"/>
          <w:b w:val="0"/>
          <w:bCs w:val="0"/>
        </w:rPr>
        <w:tab/>
        <w:instrText xml:space="preserve">" \c "1" \z "1033" </w:instrText>
      </w:r>
      <w:r w:rsidR="003C6673">
        <w:rPr>
          <w:rStyle w:val="IntenseEmphasis"/>
          <w:b w:val="0"/>
          <w:bCs w:val="0"/>
        </w:rPr>
        <w:fldChar w:fldCharType="separate"/>
      </w:r>
    </w:p>
    <w:p w14:paraId="5F209D8C" w14:textId="5465F996" w:rsidR="000C0AF5" w:rsidRPr="00572E62" w:rsidRDefault="003C6673" w:rsidP="00D72133">
      <w:pPr>
        <w:jc w:val="center"/>
        <w:rPr>
          <w:rStyle w:val="Hyperlink"/>
        </w:rPr>
        <w:sectPr w:rsidR="000C0AF5" w:rsidRPr="00572E62" w:rsidSect="003F47F9">
          <w:footerReference w:type="default" r:id="rId72"/>
          <w:footerReference w:type="first" r:id="rId73"/>
          <w:type w:val="continuous"/>
          <w:pgSz w:w="12240" w:h="15840" w:code="1"/>
          <w:pgMar w:top="1440" w:right="1440" w:bottom="1440" w:left="1440" w:header="720" w:footer="720" w:gutter="0"/>
          <w:cols w:space="720"/>
          <w:titlePg/>
          <w:docGrid w:linePitch="326"/>
        </w:sectPr>
      </w:pPr>
      <w:r>
        <w:rPr>
          <w:rStyle w:val="IntenseEmphasis"/>
        </w:rPr>
        <w:fldChar w:fldCharType="end"/>
      </w:r>
      <w:hyperlink w:anchor="toc" w:history="1">
        <w:r w:rsidR="00AE680B" w:rsidRPr="00572E62">
          <w:rPr>
            <w:rStyle w:val="Hyperlink"/>
          </w:rPr>
          <w:t>Return to FMGC Table of Contents</w:t>
        </w:r>
      </w:hyperlink>
    </w:p>
    <w:p w14:paraId="0148F1DC" w14:textId="77777777" w:rsidR="00A1276D" w:rsidRDefault="000C0AF5" w:rsidP="00605B56">
      <w:pPr>
        <w:pStyle w:val="Appendix"/>
        <w:sectPr w:rsidR="00A1276D" w:rsidSect="001508D4">
          <w:footerReference w:type="default" r:id="rId74"/>
          <w:footerReference w:type="first" r:id="rId75"/>
          <w:pgSz w:w="12240" w:h="15840" w:code="1"/>
          <w:pgMar w:top="1440" w:right="1440" w:bottom="1440" w:left="1440" w:header="720" w:footer="720" w:gutter="0"/>
          <w:cols w:space="720"/>
          <w:titlePg/>
          <w:docGrid w:linePitch="326"/>
        </w:sectPr>
      </w:pPr>
      <w:r w:rsidRPr="00605B56">
        <w:lastRenderedPageBreak/>
        <w:t>Appendix C:  Policy Statements</w:t>
      </w:r>
    </w:p>
    <w:p w14:paraId="66732AE9" w14:textId="77777777" w:rsidR="00CB2DEA" w:rsidRDefault="00CB2DEA" w:rsidP="00CB2DEA">
      <w:pPr>
        <w:pStyle w:val="Heading1"/>
      </w:pPr>
      <w:bookmarkStart w:id="1041" w:name="_Hlt74362900"/>
      <w:bookmarkStart w:id="1042" w:name="_Appendix_C_"/>
      <w:bookmarkStart w:id="1043" w:name="app_c"/>
      <w:bookmarkStart w:id="1044" w:name="_Toc144791743"/>
      <w:bookmarkEnd w:id="1041"/>
      <w:bookmarkEnd w:id="1042"/>
      <w:bookmarkEnd w:id="1043"/>
      <w:r>
        <w:lastRenderedPageBreak/>
        <w:t>Appendix C  Policy Statements</w:t>
      </w:r>
      <w:bookmarkEnd w:id="1044"/>
    </w:p>
    <w:p w14:paraId="6B420A01" w14:textId="77777777" w:rsidR="00942CE6" w:rsidRDefault="00942CE6" w:rsidP="006951DE">
      <w:pPr>
        <w:pStyle w:val="Heading2"/>
        <w:rPr>
          <w:sz w:val="10"/>
        </w:rPr>
      </w:pPr>
      <w:r>
        <w:t>Chapter 1</w:t>
      </w:r>
      <w:r w:rsidR="009B0146">
        <w:t xml:space="preserve"> </w:t>
      </w:r>
      <w:r>
        <w:t>Agency and Board Responsibilities</w:t>
      </w:r>
    </w:p>
    <w:p w14:paraId="5F86BA1A" w14:textId="77777777" w:rsidR="00942CE6" w:rsidRDefault="00942CE6" w:rsidP="001508D4">
      <w:r>
        <w:t>This chapter is currently under construction.</w:t>
      </w:r>
    </w:p>
    <w:p w14:paraId="4E9E6D75" w14:textId="77777777" w:rsidR="00942CE6" w:rsidRDefault="00942CE6" w:rsidP="006951DE">
      <w:pPr>
        <w:pStyle w:val="Heading2"/>
      </w:pPr>
      <w:r>
        <w:t>Chapter 2</w:t>
      </w:r>
      <w:r w:rsidR="009B0146">
        <w:t xml:space="preserve"> </w:t>
      </w:r>
      <w:r>
        <w:t>Internal Control</w:t>
      </w:r>
    </w:p>
    <w:p w14:paraId="2ED9FE91" w14:textId="3D307800" w:rsidR="00942CE6" w:rsidRDefault="00942CE6" w:rsidP="002729AA">
      <w:pPr>
        <w:pStyle w:val="Bold"/>
      </w:pPr>
      <w:r>
        <w:t>2</w:t>
      </w:r>
      <w:r w:rsidR="008D7E8D">
        <w:t xml:space="preserve">.1 </w:t>
      </w:r>
      <w:r>
        <w:t>General</w:t>
      </w:r>
      <w:r w:rsidR="00475253">
        <w:t xml:space="preserve"> Internal Control Requirements</w:t>
      </w:r>
    </w:p>
    <w:p w14:paraId="7C07CB14" w14:textId="330B2D02" w:rsidR="001508D4" w:rsidRDefault="006E2A87" w:rsidP="00CB1854">
      <w:pPr>
        <w:pStyle w:val="Bold"/>
      </w:pPr>
      <w:r>
        <w:rPr>
          <w:b w:val="0"/>
          <w:bCs/>
        </w:rPr>
        <w:t>In relation to TWC grant awards, e</w:t>
      </w:r>
      <w:r w:rsidR="00942CE6" w:rsidRPr="00CB1854">
        <w:rPr>
          <w:b w:val="0"/>
          <w:bCs/>
        </w:rPr>
        <w:t xml:space="preserve">ffective control and accountability must be maintained for all </w:t>
      </w:r>
      <w:r w:rsidR="00CB1854" w:rsidRPr="00CB1854">
        <w:rPr>
          <w:b w:val="0"/>
          <w:bCs/>
        </w:rPr>
        <w:t>funds</w:t>
      </w:r>
      <w:r w:rsidR="00942CE6" w:rsidRPr="00CB1854">
        <w:rPr>
          <w:b w:val="0"/>
          <w:bCs/>
        </w:rPr>
        <w:t>, property, and other assets.</w:t>
      </w:r>
      <w:r w:rsidR="00CB1854" w:rsidRPr="00CB1854">
        <w:rPr>
          <w:b w:val="0"/>
          <w:bCs/>
        </w:rPr>
        <w:t xml:space="preserve">  </w:t>
      </w:r>
      <w:r w:rsidR="00CB1854" w:rsidRPr="00CB1854">
        <w:rPr>
          <w:rStyle w:val="IntenseEmphasis"/>
        </w:rPr>
        <w:t>Assets must be adequately safeguarded and used solely for authorized purposes.  Internal controls must provide reasonable assurance of compliance with grant requirements, reliable reporting, and effective, efficient operations</w:t>
      </w:r>
      <w:r w:rsidR="00CB1854">
        <w:rPr>
          <w:rStyle w:val="IntenseEmphasis"/>
          <w:b/>
        </w:rPr>
        <w:t>.</w:t>
      </w:r>
    </w:p>
    <w:p w14:paraId="5206A644" w14:textId="77777777" w:rsidR="00942CE6" w:rsidRDefault="008D7E8D" w:rsidP="002729AA">
      <w:pPr>
        <w:pStyle w:val="Bold"/>
      </w:pPr>
      <w:r>
        <w:t xml:space="preserve">2.2 </w:t>
      </w:r>
      <w:r w:rsidR="00942CE6">
        <w:t>Components of Internal Control</w:t>
      </w:r>
    </w:p>
    <w:p w14:paraId="64255D09" w14:textId="77777777" w:rsidR="00942CE6" w:rsidRDefault="00942CE6" w:rsidP="001508D4">
      <w:r>
        <w:t>Internal controls shall be designed, implemented and evaluated based on the ability of the controls to provide reasonable assurance for compliance with applicable requirements in a cost effective manner.</w:t>
      </w:r>
    </w:p>
    <w:p w14:paraId="086F1669" w14:textId="77777777" w:rsidR="00942CE6" w:rsidRDefault="008D7E8D" w:rsidP="002729AA">
      <w:pPr>
        <w:pStyle w:val="Bold"/>
      </w:pPr>
      <w:r>
        <w:t xml:space="preserve">2.3 </w:t>
      </w:r>
      <w:r w:rsidR="00942CE6">
        <w:t>Fraud</w:t>
      </w:r>
    </w:p>
    <w:p w14:paraId="28BB8274" w14:textId="77777777" w:rsidR="00942CE6" w:rsidRDefault="00942CE6" w:rsidP="001508D4">
      <w:r>
        <w:t>Fraud, program abuse [including waste], possible illegal expenditures, unlawful activity, violations of law, Agency rules, or policies and procedures occurring under any grant or program contract awarded by the Agency are prohibited.  Suspicion of such misuse must be reported to the Agency’s Office of Investigations no later than five business days from the date of discovery of such act.</w:t>
      </w:r>
    </w:p>
    <w:p w14:paraId="3C885A7B" w14:textId="77777777" w:rsidR="00942CE6" w:rsidRDefault="00942CE6" w:rsidP="006951DE">
      <w:pPr>
        <w:pStyle w:val="Heading2"/>
      </w:pPr>
      <w:r>
        <w:t>Chapter 3</w:t>
      </w:r>
      <w:r w:rsidR="001508D4">
        <w:t xml:space="preserve"> </w:t>
      </w:r>
      <w:r>
        <w:t>Insurance</w:t>
      </w:r>
    </w:p>
    <w:p w14:paraId="5603FF51" w14:textId="77777777" w:rsidR="00942CE6" w:rsidRDefault="008D7E8D" w:rsidP="002729AA">
      <w:pPr>
        <w:pStyle w:val="Bold"/>
      </w:pPr>
      <w:r>
        <w:t xml:space="preserve">3.1 </w:t>
      </w:r>
      <w:r w:rsidR="00942CE6">
        <w:t>Fidelity Bonds</w:t>
      </w:r>
    </w:p>
    <w:p w14:paraId="7266B012" w14:textId="77777777" w:rsidR="00942CE6" w:rsidRDefault="00942CE6" w:rsidP="001508D4">
      <w:r>
        <w:t>A fidelity bond, or other method to secure funds against loss must be in place, and submitted to the Agency as required by this Section.</w:t>
      </w:r>
    </w:p>
    <w:p w14:paraId="687DA716" w14:textId="77777777" w:rsidR="00942CE6" w:rsidRDefault="008D7E8D" w:rsidP="002729AA">
      <w:pPr>
        <w:pStyle w:val="Bold"/>
      </w:pPr>
      <w:r>
        <w:t xml:space="preserve">3.2 </w:t>
      </w:r>
      <w:r w:rsidR="00942CE6">
        <w:t>Insurance</w:t>
      </w:r>
    </w:p>
    <w:p w14:paraId="377FDD45" w14:textId="77777777" w:rsidR="00942CE6" w:rsidRDefault="00942CE6" w:rsidP="001508D4">
      <w:pPr>
        <w:rPr>
          <w:snapToGrid w:val="0"/>
          <w:sz w:val="22"/>
        </w:rPr>
      </w:pPr>
      <w:r>
        <w:rPr>
          <w:snapToGrid w:val="0"/>
        </w:rPr>
        <w:t>Insurance coverage must comply with applicable federal, state and agency requirements</w:t>
      </w:r>
      <w:r>
        <w:rPr>
          <w:snapToGrid w:val="0"/>
          <w:sz w:val="22"/>
        </w:rPr>
        <w:t>.</w:t>
      </w:r>
    </w:p>
    <w:p w14:paraId="3F587795" w14:textId="77777777" w:rsidR="00942CE6" w:rsidRDefault="00942CE6" w:rsidP="006951DE">
      <w:pPr>
        <w:pStyle w:val="Heading2"/>
      </w:pPr>
      <w:r>
        <w:t>Chapter 4</w:t>
      </w:r>
      <w:r w:rsidR="009B0146">
        <w:t xml:space="preserve"> </w:t>
      </w:r>
      <w:r>
        <w:t>Cost Sharing and Matching</w:t>
      </w:r>
    </w:p>
    <w:p w14:paraId="3FF06EF6" w14:textId="77777777" w:rsidR="00942CE6" w:rsidRDefault="00942CE6" w:rsidP="006951DE">
      <w:pPr>
        <w:rPr>
          <w:b/>
          <w:color w:val="000080"/>
        </w:rPr>
      </w:pPr>
      <w:r>
        <w:t>This chapter is currently under construction.</w:t>
      </w:r>
    </w:p>
    <w:p w14:paraId="05DDB96C" w14:textId="77777777" w:rsidR="00942CE6" w:rsidRDefault="00942CE6" w:rsidP="006951DE">
      <w:pPr>
        <w:pStyle w:val="Heading2"/>
      </w:pPr>
      <w:r>
        <w:lastRenderedPageBreak/>
        <w:t>Chapter 5</w:t>
      </w:r>
      <w:r w:rsidR="009B0146">
        <w:t xml:space="preserve"> </w:t>
      </w:r>
      <w:r>
        <w:t>Program Income</w:t>
      </w:r>
    </w:p>
    <w:p w14:paraId="261F26D9" w14:textId="77777777" w:rsidR="00942CE6" w:rsidRDefault="00942CE6" w:rsidP="002729AA">
      <w:pPr>
        <w:pStyle w:val="Bold"/>
      </w:pPr>
      <w:r>
        <w:t>5.</w:t>
      </w:r>
      <w:r w:rsidR="008D7E8D">
        <w:t xml:space="preserve">1 </w:t>
      </w:r>
      <w:r>
        <w:t>General</w:t>
      </w:r>
    </w:p>
    <w:p w14:paraId="0CF50B2D" w14:textId="727489BB" w:rsidR="00E326C7" w:rsidRDefault="00942CE6" w:rsidP="005B53D7">
      <w:pPr>
        <w:rPr>
          <w:b/>
        </w:rPr>
      </w:pPr>
      <w:r>
        <w:t xml:space="preserve">Gross income </w:t>
      </w:r>
      <w:r w:rsidR="00E326C7">
        <w:t xml:space="preserve">earned by the Grantee </w:t>
      </w:r>
      <w:r>
        <w:t xml:space="preserve">that is directly generated by a grant supported activity, or earned only as a result of the grant </w:t>
      </w:r>
      <w:r w:rsidR="00E326C7">
        <w:t>award</w:t>
      </w:r>
      <w:r>
        <w:t xml:space="preserve"> during the </w:t>
      </w:r>
      <w:r w:rsidR="00E326C7">
        <w:t>period of performance</w:t>
      </w:r>
      <w:r>
        <w:t xml:space="preserve"> is program income</w:t>
      </w:r>
      <w:bookmarkStart w:id="1045" w:name="_Hlt105482308"/>
      <w:bookmarkEnd w:id="1045"/>
      <w:r>
        <w:t xml:space="preserve">, and shall be disbursed before requesting additional cash payments for the same </w:t>
      </w:r>
      <w:r w:rsidR="005B53D7">
        <w:t>award</w:t>
      </w:r>
      <w:r>
        <w:t>.</w:t>
      </w:r>
    </w:p>
    <w:p w14:paraId="7B1916AF" w14:textId="77777777" w:rsidR="00942CE6" w:rsidRDefault="008D7E8D" w:rsidP="002729AA">
      <w:pPr>
        <w:pStyle w:val="Bold"/>
      </w:pPr>
      <w:r>
        <w:t xml:space="preserve">5.2 </w:t>
      </w:r>
      <w:r w:rsidR="00942CE6">
        <w:t>Uses</w:t>
      </w:r>
    </w:p>
    <w:p w14:paraId="0C882B1E" w14:textId="77777777" w:rsidR="00942CE6" w:rsidRDefault="00942CE6" w:rsidP="006951DE">
      <w:r>
        <w:t>Program income must be accounted for and reported in a manner that is consistent with applicable administrative and program requirements.</w:t>
      </w:r>
    </w:p>
    <w:p w14:paraId="5EEAD4F8" w14:textId="77777777" w:rsidR="00942CE6" w:rsidRDefault="008D7E8D" w:rsidP="008D7E8D">
      <w:pPr>
        <w:pStyle w:val="Heading2"/>
      </w:pPr>
      <w:r>
        <w:t xml:space="preserve">Chapter 6 </w:t>
      </w:r>
      <w:r w:rsidR="00942CE6">
        <w:t>Budget</w:t>
      </w:r>
    </w:p>
    <w:p w14:paraId="71F91B56" w14:textId="77777777" w:rsidR="00942CE6" w:rsidRDefault="008D7E8D" w:rsidP="002729AA">
      <w:pPr>
        <w:pStyle w:val="Bold"/>
      </w:pPr>
      <w:r>
        <w:t xml:space="preserve">6.1 </w:t>
      </w:r>
      <w:r w:rsidR="00942CE6">
        <w:t>Budget Development</w:t>
      </w:r>
    </w:p>
    <w:p w14:paraId="7C9AABFF" w14:textId="7BD4B94D" w:rsidR="00942CE6" w:rsidRDefault="00942CE6" w:rsidP="008D7E8D">
      <w:r>
        <w:t xml:space="preserve">Each </w:t>
      </w:r>
      <w:r w:rsidR="00C22DC3">
        <w:t xml:space="preserve">Grantee </w:t>
      </w:r>
      <w:r>
        <w:t>must develop a budget that will enable it to comply with uniform administrative requirements to compare actual expenditures or outlays with budgeted amounts for each grant or subgrant.</w:t>
      </w:r>
    </w:p>
    <w:p w14:paraId="54C55C48" w14:textId="21610F75" w:rsidR="00942CE6" w:rsidRPr="008D7E8D" w:rsidRDefault="008D7E8D" w:rsidP="002729AA">
      <w:pPr>
        <w:pStyle w:val="Bold"/>
      </w:pPr>
      <w:r>
        <w:t xml:space="preserve">6.2 </w:t>
      </w:r>
      <w:r w:rsidR="00101C48">
        <w:t xml:space="preserve">Budget </w:t>
      </w:r>
      <w:r w:rsidR="00942CE6">
        <w:t>Submission Requirements</w:t>
      </w:r>
    </w:p>
    <w:p w14:paraId="32721FBB" w14:textId="77777777" w:rsidR="00942CE6" w:rsidRDefault="00942CE6" w:rsidP="008D7E8D">
      <w:r>
        <w:t>A budget shall be submitted to the Agency within prescribed timeframes and in the prescribed formats to satisfy federal or state law, or contractual requirements.</w:t>
      </w:r>
    </w:p>
    <w:p w14:paraId="5F382026" w14:textId="77777777" w:rsidR="00942CE6" w:rsidRDefault="00942CE6" w:rsidP="002729AA">
      <w:pPr>
        <w:pStyle w:val="Bold"/>
      </w:pPr>
      <w:r>
        <w:t>6.3</w:t>
      </w:r>
      <w:r w:rsidR="008D7E8D">
        <w:t xml:space="preserve"> </w:t>
      </w:r>
      <w:r>
        <w:t>Comparisons and Projections</w:t>
      </w:r>
    </w:p>
    <w:p w14:paraId="07363C22" w14:textId="77777777" w:rsidR="00942CE6" w:rsidRDefault="00942CE6" w:rsidP="008D7E8D">
      <w:r>
        <w:t>Actual expenditures or outlays must be compared with budgeted amounts for each grant or sub</w:t>
      </w:r>
      <w:r w:rsidR="008D7E8D">
        <w:t xml:space="preserve"> g</w:t>
      </w:r>
      <w:r>
        <w:t>rant.</w:t>
      </w:r>
    </w:p>
    <w:p w14:paraId="46AD8E29" w14:textId="77777777" w:rsidR="00942CE6" w:rsidRDefault="00942CE6" w:rsidP="002729AA">
      <w:pPr>
        <w:pStyle w:val="Bold"/>
      </w:pPr>
      <w:r>
        <w:t>6.4</w:t>
      </w:r>
      <w:r w:rsidR="008D7E8D">
        <w:t xml:space="preserve"> </w:t>
      </w:r>
      <w:r>
        <w:t>Budget Changes and Revisions</w:t>
      </w:r>
    </w:p>
    <w:p w14:paraId="0B33A260" w14:textId="77777777" w:rsidR="00942CE6" w:rsidRDefault="00942CE6" w:rsidP="008D7E8D">
      <w:r>
        <w:t>Written Agency approval must be obtained prior to making budget changes or revisions that meet applicable thresholds.</w:t>
      </w:r>
    </w:p>
    <w:p w14:paraId="56E8EA6E" w14:textId="77777777" w:rsidR="00942CE6" w:rsidRDefault="00942CE6" w:rsidP="008D7E8D">
      <w:pPr>
        <w:pStyle w:val="Heading2"/>
      </w:pPr>
      <w:r>
        <w:t>Chapter 7</w:t>
      </w:r>
      <w:r w:rsidR="008D7E8D">
        <w:t xml:space="preserve"> </w:t>
      </w:r>
      <w:r>
        <w:t>Cash Management</w:t>
      </w:r>
    </w:p>
    <w:p w14:paraId="40766896" w14:textId="77777777" w:rsidR="00942CE6" w:rsidRDefault="00942CE6" w:rsidP="008D7E8D">
      <w:r>
        <w:t>This chapter is currently under construction.</w:t>
      </w:r>
    </w:p>
    <w:p w14:paraId="1997082E" w14:textId="77777777" w:rsidR="00942CE6" w:rsidRDefault="00942CE6" w:rsidP="008D7E8D">
      <w:pPr>
        <w:pStyle w:val="Heading2"/>
      </w:pPr>
      <w:r>
        <w:t>Chapter 8</w:t>
      </w:r>
      <w:r w:rsidR="008D7E8D">
        <w:t xml:space="preserve"> </w:t>
      </w:r>
      <w:r>
        <w:t>Cost Principles</w:t>
      </w:r>
    </w:p>
    <w:p w14:paraId="52217D57" w14:textId="77777777" w:rsidR="00942CE6" w:rsidRDefault="008D7E8D" w:rsidP="002729AA">
      <w:pPr>
        <w:pStyle w:val="Bold"/>
      </w:pPr>
      <w:r>
        <w:t xml:space="preserve">8.1 </w:t>
      </w:r>
      <w:r w:rsidR="00942CE6">
        <w:t>General Allowability Criteria</w:t>
      </w:r>
    </w:p>
    <w:p w14:paraId="69D24806" w14:textId="628A5052" w:rsidR="00942CE6" w:rsidRDefault="00942CE6" w:rsidP="008D7E8D">
      <w:r>
        <w:lastRenderedPageBreak/>
        <w:t xml:space="preserve">In order to be allowable under a federal or state award, a cost must meet the general allowability criteria established by the </w:t>
      </w:r>
      <w:r w:rsidR="00F3451B">
        <w:t>Uniform Guidance</w:t>
      </w:r>
      <w:r>
        <w:t xml:space="preserve">, and/or the </w:t>
      </w:r>
      <w:r w:rsidR="00F3451B">
        <w:t>Texas Grant Management Standards</w:t>
      </w:r>
      <w:r>
        <w:t>, as applicable.</w:t>
      </w:r>
    </w:p>
    <w:p w14:paraId="4321EAB7" w14:textId="77777777" w:rsidR="00942CE6" w:rsidRDefault="00942CE6" w:rsidP="002729AA">
      <w:pPr>
        <w:pStyle w:val="Bold"/>
      </w:pPr>
      <w:r>
        <w:t>8.2</w:t>
      </w:r>
      <w:r w:rsidR="008D7E8D">
        <w:t xml:space="preserve"> </w:t>
      </w:r>
      <w:r w:rsidRPr="008D7E8D">
        <w:t>Treatment</w:t>
      </w:r>
      <w:r>
        <w:t xml:space="preserve"> of Costs</w:t>
      </w:r>
    </w:p>
    <w:p w14:paraId="073654D6" w14:textId="77777777" w:rsidR="00942CE6" w:rsidRDefault="008D7E8D" w:rsidP="008D7E8D">
      <w:r>
        <w:t>C</w:t>
      </w:r>
      <w:r w:rsidR="00942CE6">
        <w:t>osts must be consistently treated as either a direct or indirect cost.  A cost may not be allocated to a federal or state award as an indirect cost if any other cost incurred for the same purpose, in like circumstances, has been charged to a federal or state award as a direct cost.</w:t>
      </w:r>
    </w:p>
    <w:p w14:paraId="4A614DDD" w14:textId="77777777" w:rsidR="00942CE6" w:rsidRDefault="00942CE6" w:rsidP="002729AA">
      <w:pPr>
        <w:pStyle w:val="Bold"/>
      </w:pPr>
      <w:r>
        <w:t>8.3</w:t>
      </w:r>
      <w:r w:rsidR="008D7E8D">
        <w:t xml:space="preserve"> </w:t>
      </w:r>
      <w:r>
        <w:t>Selected Items of Cost</w:t>
      </w:r>
    </w:p>
    <w:p w14:paraId="11F4F300" w14:textId="5CB3BB8B" w:rsidR="00942CE6" w:rsidRDefault="00942CE6" w:rsidP="008D7E8D">
      <w:r>
        <w:t xml:space="preserve">Determination of allowability for a particular item of cost, whether direct or indirect in nature, must be based on the general allowability criteria in Section 8.1 and treatment or standards for similar or related items of cost as established by the </w:t>
      </w:r>
      <w:r w:rsidR="006B2CA2">
        <w:t>Uniform Guidance</w:t>
      </w:r>
      <w:r>
        <w:t xml:space="preserve"> and/or the </w:t>
      </w:r>
      <w:r w:rsidR="00F3451B">
        <w:t>Texas Grant Management Standards</w:t>
      </w:r>
      <w:r w:rsidR="006B2CA2">
        <w:t>, as applicable</w:t>
      </w:r>
      <w:r>
        <w:t>.</w:t>
      </w:r>
    </w:p>
    <w:p w14:paraId="7D1B070F" w14:textId="77777777" w:rsidR="00942CE6" w:rsidRDefault="00942CE6" w:rsidP="008D7E8D">
      <w:pPr>
        <w:pStyle w:val="Heading2"/>
      </w:pPr>
      <w:r>
        <w:t>Chapter 9</w:t>
      </w:r>
      <w:r w:rsidR="008D7E8D">
        <w:t xml:space="preserve"> </w:t>
      </w:r>
      <w:r>
        <w:t>Travel</w:t>
      </w:r>
    </w:p>
    <w:p w14:paraId="7E30A71D" w14:textId="6ACBDA10" w:rsidR="004B56F9" w:rsidRDefault="004B56F9" w:rsidP="004B56F9">
      <w:pPr>
        <w:pStyle w:val="Bold"/>
      </w:pPr>
      <w:r>
        <w:t>9.1 General Travel Requirements</w:t>
      </w:r>
    </w:p>
    <w:p w14:paraId="29798FC6" w14:textId="13010FE5" w:rsidR="004B56F9" w:rsidRDefault="004B56F9" w:rsidP="004B56F9">
      <w:r w:rsidRPr="009B5009">
        <w:t>Grantees must comply with applicable travel requirements</w:t>
      </w:r>
      <w:r>
        <w:t xml:space="preserve"> when using TWC grant funds to pay travel expenses</w:t>
      </w:r>
      <w:r w:rsidRPr="009B5009">
        <w:t>.</w:t>
      </w:r>
    </w:p>
    <w:p w14:paraId="1C2AC672" w14:textId="77777777" w:rsidR="00942CE6" w:rsidRDefault="00942CE6" w:rsidP="008D7E8D">
      <w:pPr>
        <w:pStyle w:val="Heading2"/>
      </w:pPr>
      <w:r>
        <w:t>Chapter 10</w:t>
      </w:r>
      <w:r w:rsidR="008D7E8D">
        <w:t xml:space="preserve"> </w:t>
      </w:r>
      <w:r>
        <w:t>Personnel</w:t>
      </w:r>
    </w:p>
    <w:p w14:paraId="300BD1CA" w14:textId="77777777" w:rsidR="00942CE6" w:rsidRDefault="008D7E8D" w:rsidP="002729AA">
      <w:pPr>
        <w:pStyle w:val="Bold"/>
      </w:pPr>
      <w:r>
        <w:t xml:space="preserve">10.1 </w:t>
      </w:r>
      <w:r w:rsidR="00942CE6">
        <w:t>Personnel Policies</w:t>
      </w:r>
    </w:p>
    <w:p w14:paraId="507C0C12" w14:textId="77777777" w:rsidR="00942CE6" w:rsidRDefault="00942CE6" w:rsidP="008D7E8D">
      <w:r>
        <w:rPr>
          <w:snapToGrid w:val="0"/>
        </w:rPr>
        <w:t>Written personnel policies and procedures must be developed, maintained and distributed to each employee.</w:t>
      </w:r>
    </w:p>
    <w:p w14:paraId="41E7F8A3" w14:textId="77777777" w:rsidR="00942CE6" w:rsidRDefault="00942CE6" w:rsidP="002729AA">
      <w:pPr>
        <w:pStyle w:val="Bold"/>
      </w:pPr>
      <w:r>
        <w:t>10.2</w:t>
      </w:r>
      <w:r w:rsidR="008D7E8D">
        <w:t xml:space="preserve"> </w:t>
      </w:r>
      <w:r>
        <w:t>Personnel Compensation</w:t>
      </w:r>
    </w:p>
    <w:p w14:paraId="7B3A66D8" w14:textId="4DA8515C" w:rsidR="00942CE6" w:rsidRDefault="00621503" w:rsidP="008D7E8D">
      <w:pPr>
        <w:rPr>
          <w:b/>
        </w:rPr>
      </w:pPr>
      <w:r>
        <w:rPr>
          <w:snapToGrid w:val="0"/>
        </w:rPr>
        <w:t>Charges to TWC grant awards for salaries and wages</w:t>
      </w:r>
      <w:r w:rsidR="00942CE6">
        <w:rPr>
          <w:snapToGrid w:val="0"/>
        </w:rPr>
        <w:t xml:space="preserve"> must be based on records that </w:t>
      </w:r>
      <w:r>
        <w:rPr>
          <w:snapToGrid w:val="0"/>
        </w:rPr>
        <w:t xml:space="preserve">accurately </w:t>
      </w:r>
      <w:r w:rsidR="00942CE6">
        <w:rPr>
          <w:snapToGrid w:val="0"/>
        </w:rPr>
        <w:t xml:space="preserve">reflect the </w:t>
      </w:r>
      <w:r>
        <w:rPr>
          <w:snapToGrid w:val="0"/>
        </w:rPr>
        <w:t>work performed</w:t>
      </w:r>
      <w:r w:rsidR="00942CE6">
        <w:rPr>
          <w:snapToGrid w:val="0"/>
        </w:rPr>
        <w:t xml:space="preserve">.  </w:t>
      </w:r>
      <w:r>
        <w:rPr>
          <w:snapToGrid w:val="0"/>
        </w:rPr>
        <w:t xml:space="preserve">The records must meet the standards for documentation of personnel expenses as set forth in the Uniform Guidance </w:t>
      </w:r>
      <w:r w:rsidR="006B2CA2">
        <w:rPr>
          <w:snapToGrid w:val="0"/>
        </w:rPr>
        <w:t>and/</w:t>
      </w:r>
      <w:r>
        <w:rPr>
          <w:snapToGrid w:val="0"/>
        </w:rPr>
        <w:t xml:space="preserve">or </w:t>
      </w:r>
      <w:r w:rsidR="006B2CA2">
        <w:rPr>
          <w:snapToGrid w:val="0"/>
        </w:rPr>
        <w:t>Texas Grant Management Standards</w:t>
      </w:r>
      <w:r>
        <w:rPr>
          <w:snapToGrid w:val="0"/>
        </w:rPr>
        <w:t>, as applicable.</w:t>
      </w:r>
    </w:p>
    <w:p w14:paraId="0A886050" w14:textId="77777777" w:rsidR="00942CE6" w:rsidRDefault="00942CE6" w:rsidP="002729AA">
      <w:pPr>
        <w:pStyle w:val="Bold"/>
      </w:pPr>
      <w:r>
        <w:t>10.3</w:t>
      </w:r>
      <w:r w:rsidR="008D7E8D">
        <w:t xml:space="preserve"> </w:t>
      </w:r>
      <w:r>
        <w:t>State Classification Salary System</w:t>
      </w:r>
    </w:p>
    <w:p w14:paraId="334A6100" w14:textId="1AFD1544" w:rsidR="00101C48" w:rsidRDefault="00942CE6" w:rsidP="008D7E8D">
      <w:pPr>
        <w:pStyle w:val="BodyTextIndent2"/>
        <w:ind w:left="0"/>
        <w:rPr>
          <w:snapToGrid w:val="0"/>
        </w:rPr>
      </w:pPr>
      <w:r>
        <w:rPr>
          <w:snapToGrid w:val="0"/>
        </w:rPr>
        <w:t xml:space="preserve">Salary expenditures of a council of governments, regional planning commission, </w:t>
      </w:r>
      <w:r w:rsidR="00101C48">
        <w:rPr>
          <w:snapToGrid w:val="0"/>
        </w:rPr>
        <w:t xml:space="preserve">or similar regional planning agency; </w:t>
      </w:r>
      <w:r>
        <w:rPr>
          <w:snapToGrid w:val="0"/>
        </w:rPr>
        <w:t>local workforce development board</w:t>
      </w:r>
      <w:r w:rsidR="00101C48">
        <w:rPr>
          <w:snapToGrid w:val="0"/>
        </w:rPr>
        <w:t>;</w:t>
      </w:r>
      <w:r>
        <w:rPr>
          <w:snapToGrid w:val="0"/>
        </w:rPr>
        <w:t xml:space="preserve"> or </w:t>
      </w:r>
      <w:r w:rsidR="00101C48">
        <w:rPr>
          <w:snapToGrid w:val="0"/>
        </w:rPr>
        <w:t>“</w:t>
      </w:r>
      <w:r>
        <w:rPr>
          <w:snapToGrid w:val="0"/>
        </w:rPr>
        <w:t>community center</w:t>
      </w:r>
      <w:r w:rsidR="00101C48">
        <w:rPr>
          <w:snapToGrid w:val="0"/>
        </w:rPr>
        <w:t>” that receives funds from the Texas Workforce Commission</w:t>
      </w:r>
      <w:r>
        <w:rPr>
          <w:snapToGrid w:val="0"/>
        </w:rPr>
        <w:t xml:space="preserve"> must conform to state salary classification requirements.</w:t>
      </w:r>
    </w:p>
    <w:p w14:paraId="30245BB4" w14:textId="7A25924A" w:rsidR="00942CE6" w:rsidRDefault="008D7E8D" w:rsidP="008D7E8D">
      <w:pPr>
        <w:pStyle w:val="Heading2"/>
      </w:pPr>
      <w:r>
        <w:lastRenderedPageBreak/>
        <w:t xml:space="preserve">Chapter 11 </w:t>
      </w:r>
      <w:r w:rsidR="00942CE6">
        <w:t>Cost Allocation</w:t>
      </w:r>
    </w:p>
    <w:p w14:paraId="7DDEDD48" w14:textId="77777777" w:rsidR="00942CE6" w:rsidRDefault="008D7E8D" w:rsidP="002729AA">
      <w:pPr>
        <w:pStyle w:val="Bold"/>
      </w:pPr>
      <w:r>
        <w:t xml:space="preserve">11.1 </w:t>
      </w:r>
      <w:r w:rsidR="00942CE6">
        <w:t>Cost Allocation Plan</w:t>
      </w:r>
    </w:p>
    <w:p w14:paraId="69DC0BA4" w14:textId="77777777" w:rsidR="00942CE6" w:rsidRDefault="00942CE6" w:rsidP="008D7E8D">
      <w:r>
        <w:t>The cost allocation plan must be adequately documented and must include all costs that will be claimed as allocated costs under federal or state awards.</w:t>
      </w:r>
    </w:p>
    <w:p w14:paraId="39B76F6A" w14:textId="77777777" w:rsidR="00942CE6" w:rsidRDefault="00942CE6" w:rsidP="002729AA">
      <w:pPr>
        <w:pStyle w:val="Bold"/>
      </w:pPr>
      <w:r>
        <w:t>11.2 Allocation Methodology</w:t>
      </w:r>
    </w:p>
    <w:p w14:paraId="4D3A115F" w14:textId="77777777" w:rsidR="00942CE6" w:rsidRDefault="00942CE6" w:rsidP="008D7E8D">
      <w:pPr>
        <w:rPr>
          <w:b/>
        </w:rPr>
      </w:pPr>
      <w:r>
        <w:t>The allocation methodology must be described in the cost allocation plan and be consistent with applicable cost principles and administrative requirements.</w:t>
      </w:r>
    </w:p>
    <w:p w14:paraId="47B93783" w14:textId="77777777" w:rsidR="00942CE6" w:rsidRDefault="00E017AF" w:rsidP="002729AA">
      <w:pPr>
        <w:pStyle w:val="Bold"/>
      </w:pPr>
      <w:r>
        <w:t xml:space="preserve">11.3 </w:t>
      </w:r>
      <w:r w:rsidR="00942CE6">
        <w:t xml:space="preserve">Cost Pools </w:t>
      </w:r>
    </w:p>
    <w:p w14:paraId="279379CD" w14:textId="77777777" w:rsidR="00942CE6" w:rsidRDefault="00942CE6" w:rsidP="00E017AF">
      <w:r>
        <w:t>Cost pools shall only contain costs that are consistently treated as indirect (or are shared) costs and which jointly benefit two or more of the same programs or other cost objectives to the same degree.</w:t>
      </w:r>
    </w:p>
    <w:p w14:paraId="5FB485D0" w14:textId="77777777" w:rsidR="00942CE6" w:rsidRDefault="00942CE6" w:rsidP="002729AA">
      <w:pPr>
        <w:pStyle w:val="Bold"/>
      </w:pPr>
      <w:r>
        <w:t>11.4 Allocation (Distribution) Bases</w:t>
      </w:r>
    </w:p>
    <w:p w14:paraId="2B7E5C53" w14:textId="77777777" w:rsidR="00942CE6" w:rsidRDefault="00942CE6" w:rsidP="00E017AF">
      <w:r>
        <w:t>Cost pools must be allocated to benefiting cost objectives using an allowable basis that results in an equitable distribution of costs relative to benefits derived.</w:t>
      </w:r>
    </w:p>
    <w:p w14:paraId="29A894E0" w14:textId="77777777" w:rsidR="00942CE6" w:rsidRDefault="00942CE6" w:rsidP="002729AA">
      <w:pPr>
        <w:pStyle w:val="Bold"/>
      </w:pPr>
      <w:r>
        <w:t>11.5 Adjustments</w:t>
      </w:r>
    </w:p>
    <w:p w14:paraId="43641C1C" w14:textId="77777777" w:rsidR="00942CE6" w:rsidRDefault="00942CE6" w:rsidP="00E017AF">
      <w:pPr>
        <w:rPr>
          <w:b/>
        </w:rPr>
      </w:pPr>
      <w:r>
        <w:t>Adjustments to allocated and billed services under a negotiated agreement must be performed in accordance with applicable requirements.</w:t>
      </w:r>
    </w:p>
    <w:p w14:paraId="729723A1" w14:textId="0E6A10C1" w:rsidR="00942CE6" w:rsidRDefault="00942CE6" w:rsidP="002729AA">
      <w:pPr>
        <w:pStyle w:val="Bold"/>
      </w:pPr>
      <w:r>
        <w:t>11.6</w:t>
      </w:r>
      <w:r w:rsidR="00E017AF">
        <w:t xml:space="preserve"> </w:t>
      </w:r>
      <w:r w:rsidR="003A1BB0">
        <w:t>[Reserved]</w:t>
      </w:r>
    </w:p>
    <w:p w14:paraId="2B3EBFF1" w14:textId="74852EB7" w:rsidR="00942CE6" w:rsidRDefault="003A1BB0" w:rsidP="00E017AF">
      <w:r>
        <w:t>This section is reserved.</w:t>
      </w:r>
    </w:p>
    <w:p w14:paraId="21563C1F" w14:textId="77777777" w:rsidR="00942CE6" w:rsidRDefault="00E017AF" w:rsidP="00E017AF">
      <w:pPr>
        <w:pStyle w:val="Heading2"/>
      </w:pPr>
      <w:bookmarkStart w:id="1046" w:name="_Chapter_12_Indirect"/>
      <w:bookmarkEnd w:id="1046"/>
      <w:r>
        <w:t xml:space="preserve">Chapter 12 </w:t>
      </w:r>
      <w:r w:rsidR="00942CE6">
        <w:t>Indirect Cost Rates</w:t>
      </w:r>
    </w:p>
    <w:p w14:paraId="044D3440" w14:textId="77777777" w:rsidR="00942CE6" w:rsidRDefault="00E017AF" w:rsidP="002729AA">
      <w:pPr>
        <w:pStyle w:val="Bold"/>
      </w:pPr>
      <w:r>
        <w:t xml:space="preserve">12.1 </w:t>
      </w:r>
      <w:r w:rsidR="00942CE6">
        <w:t>Simplified Method</w:t>
      </w:r>
    </w:p>
    <w:p w14:paraId="20DA3D90" w14:textId="77777777" w:rsidR="00942CE6" w:rsidRDefault="00942CE6" w:rsidP="00E017AF">
      <w:r>
        <w:t>The simplified method is appropriate when an entity has only one major function, where its level of federal funding is relatively small, or where all its major functions benefit from its indirect costs to approximately the same degree.</w:t>
      </w:r>
    </w:p>
    <w:p w14:paraId="6F788DA2" w14:textId="77777777" w:rsidR="00942CE6" w:rsidRDefault="00942CE6" w:rsidP="002729AA">
      <w:pPr>
        <w:pStyle w:val="Bold"/>
      </w:pPr>
      <w:r>
        <w:t>12.2</w:t>
      </w:r>
      <w:r w:rsidR="00E017AF">
        <w:t xml:space="preserve"> </w:t>
      </w:r>
      <w:r>
        <w:t>Multiple Rate Method</w:t>
      </w:r>
    </w:p>
    <w:p w14:paraId="7EDE7543" w14:textId="77777777" w:rsidR="00942CE6" w:rsidRDefault="00942CE6" w:rsidP="00E017AF">
      <w:pPr>
        <w:rPr>
          <w:b/>
        </w:rPr>
      </w:pPr>
      <w:r>
        <w:t>The multiple rate method is appropriate when an entity has several major functions that benefit from its indirect costs in varying degrees.</w:t>
      </w:r>
    </w:p>
    <w:p w14:paraId="37457D75" w14:textId="77777777" w:rsidR="00942CE6" w:rsidRDefault="00942CE6" w:rsidP="002729AA">
      <w:pPr>
        <w:pStyle w:val="Bold"/>
      </w:pPr>
      <w:r>
        <w:t>12.3</w:t>
      </w:r>
      <w:r w:rsidR="00E017AF">
        <w:t xml:space="preserve"> </w:t>
      </w:r>
      <w:r>
        <w:t>Direct Allocation Method</w:t>
      </w:r>
    </w:p>
    <w:p w14:paraId="7FEABD8D" w14:textId="77777777" w:rsidR="00942CE6" w:rsidRDefault="00942CE6" w:rsidP="00E017AF">
      <w:r>
        <w:lastRenderedPageBreak/>
        <w:t>The direct allocation method is appropriate for use by non-profit organizations provided that each indirect cost is prorated using a base that accurately measures the benefits provided to each award or other activity.</w:t>
      </w:r>
    </w:p>
    <w:p w14:paraId="6B76D86F" w14:textId="77777777" w:rsidR="00942CE6" w:rsidRDefault="00942CE6" w:rsidP="002729AA">
      <w:pPr>
        <w:pStyle w:val="Bold"/>
      </w:pPr>
      <w:r>
        <w:t>12.4</w:t>
      </w:r>
      <w:r w:rsidR="00E017AF">
        <w:t xml:space="preserve"> </w:t>
      </w:r>
      <w:r>
        <w:t>Special Indirect Cost Rates</w:t>
      </w:r>
    </w:p>
    <w:p w14:paraId="495A113C" w14:textId="77777777" w:rsidR="00942CE6" w:rsidRDefault="00942CE6" w:rsidP="00E017AF">
      <w:r>
        <w:t>It is appropriate to make provisions for a separate indirect cost rate that is only applicable to a specific award when that particular award is carried out in an environment that appears to generate a significantly different level of indirect costs.</w:t>
      </w:r>
    </w:p>
    <w:p w14:paraId="1F540ED4" w14:textId="345E156C" w:rsidR="00942CE6" w:rsidRDefault="00942CE6" w:rsidP="002729AA">
      <w:pPr>
        <w:pStyle w:val="Bold"/>
      </w:pPr>
      <w:r>
        <w:t>12.5</w:t>
      </w:r>
      <w:r w:rsidR="00E017AF">
        <w:t xml:space="preserve"> </w:t>
      </w:r>
      <w:r w:rsidR="003C5F06">
        <w:t>Negotiated Rates and De Minimis Rates</w:t>
      </w:r>
    </w:p>
    <w:p w14:paraId="76C9A14C" w14:textId="00408460" w:rsidR="00942CE6" w:rsidRDefault="00276DF3" w:rsidP="00E017AF">
      <w:pPr>
        <w:rPr>
          <w:b/>
        </w:rPr>
      </w:pPr>
      <w:r>
        <w:rPr>
          <w:rStyle w:val="IntenseEmphasis"/>
        </w:rPr>
        <w:t>Grantees</w:t>
      </w:r>
      <w:r w:rsidR="003C5F06" w:rsidRPr="00415877">
        <w:rPr>
          <w:rStyle w:val="IntenseEmphasis"/>
        </w:rPr>
        <w:t xml:space="preserve"> desiring to claim indirect costs under </w:t>
      </w:r>
      <w:r>
        <w:rPr>
          <w:rStyle w:val="IntenseEmphasis"/>
        </w:rPr>
        <w:t>TWC grant awards</w:t>
      </w:r>
      <w:r w:rsidR="003C5F06" w:rsidRPr="00415877">
        <w:rPr>
          <w:rStyle w:val="IntenseEmphasis"/>
        </w:rPr>
        <w:t xml:space="preserve"> </w:t>
      </w:r>
      <w:r w:rsidR="003C5F06">
        <w:rPr>
          <w:rStyle w:val="IntenseEmphasis"/>
        </w:rPr>
        <w:t>must use a negotiated indirect cost rate, or, if applicable and the entity qualifies, the de minimis rate described in Uniform Guidance and T</w:t>
      </w:r>
      <w:r w:rsidR="001B20C5">
        <w:rPr>
          <w:rStyle w:val="IntenseEmphasis"/>
        </w:rPr>
        <w:t>exas Grant Management Standards</w:t>
      </w:r>
      <w:r w:rsidR="003C5F06">
        <w:rPr>
          <w:rStyle w:val="IntenseEmphasis"/>
        </w:rPr>
        <w:t>, as applicable</w:t>
      </w:r>
      <w:r w:rsidR="003C5F06" w:rsidRPr="00415877">
        <w:rPr>
          <w:rStyle w:val="IntenseEmphasis"/>
        </w:rPr>
        <w:t>.</w:t>
      </w:r>
    </w:p>
    <w:p w14:paraId="303DC8FC" w14:textId="77777777" w:rsidR="00942CE6" w:rsidRDefault="00E017AF" w:rsidP="002729AA">
      <w:pPr>
        <w:pStyle w:val="Bold"/>
      </w:pPr>
      <w:r>
        <w:t xml:space="preserve">12.6 </w:t>
      </w:r>
      <w:r w:rsidR="00942CE6">
        <w:t xml:space="preserve">Documentation </w:t>
      </w:r>
    </w:p>
    <w:p w14:paraId="4D54466F" w14:textId="462300E9" w:rsidR="00942CE6" w:rsidRDefault="003C5F06" w:rsidP="00BB2C9D">
      <w:r>
        <w:t>For negotiated rates, a</w:t>
      </w:r>
      <w:r w:rsidR="00942CE6">
        <w:t>dequate documentation, including the indirect cost rate proposal, subsidiary worksheets, and other relevant data must be maintained and made available upon request.</w:t>
      </w:r>
    </w:p>
    <w:p w14:paraId="351EF6D4" w14:textId="77777777" w:rsidR="00942CE6" w:rsidRDefault="00942CE6" w:rsidP="002729AA">
      <w:pPr>
        <w:pStyle w:val="Bold"/>
      </w:pPr>
      <w:r>
        <w:t>12.7</w:t>
      </w:r>
      <w:r w:rsidR="00E017AF">
        <w:t xml:space="preserve"> </w:t>
      </w:r>
      <w:r>
        <w:t xml:space="preserve">Refunds </w:t>
      </w:r>
    </w:p>
    <w:p w14:paraId="7FEFE912" w14:textId="77777777" w:rsidR="00942CE6" w:rsidRDefault="00942CE6" w:rsidP="00BB2C9D">
      <w:r>
        <w:t>Unallowable and over recovered indirect costs must be refunded or returned to the Agency through an indirect cost rate adjustment.</w:t>
      </w:r>
    </w:p>
    <w:p w14:paraId="31CD5160" w14:textId="77777777" w:rsidR="00942CE6" w:rsidRDefault="00E017AF" w:rsidP="00E017AF">
      <w:pPr>
        <w:pStyle w:val="Heading2"/>
      </w:pPr>
      <w:r>
        <w:t xml:space="preserve">Chapter 13 </w:t>
      </w:r>
      <w:r w:rsidR="00942CE6">
        <w:t>Property</w:t>
      </w:r>
    </w:p>
    <w:p w14:paraId="2CB790D7" w14:textId="250EF0F3" w:rsidR="00942CE6" w:rsidRDefault="00942CE6" w:rsidP="002729AA">
      <w:pPr>
        <w:pStyle w:val="Bold"/>
      </w:pPr>
      <w:r>
        <w:t>13.1</w:t>
      </w:r>
      <w:r w:rsidR="00E017AF">
        <w:t xml:space="preserve"> </w:t>
      </w:r>
      <w:r>
        <w:t>Vesting of Title</w:t>
      </w:r>
    </w:p>
    <w:p w14:paraId="193C4E17" w14:textId="7A7A0FB3" w:rsidR="00942CE6" w:rsidRDefault="00942CE6" w:rsidP="00E017AF">
      <w:r>
        <w:t xml:space="preserve">Title to property will vest in the </w:t>
      </w:r>
      <w:r w:rsidR="00C22DC3">
        <w:t xml:space="preserve">Grantee </w:t>
      </w:r>
      <w:r>
        <w:t xml:space="preserve">that acquired the property, subject to the </w:t>
      </w:r>
      <w:r w:rsidR="00B47C0E">
        <w:t>Grantee’s</w:t>
      </w:r>
      <w:r>
        <w:t xml:space="preserve"> compliance with applicable property requirements.</w:t>
      </w:r>
    </w:p>
    <w:p w14:paraId="1A039DEF" w14:textId="1BF4D468" w:rsidR="004106A0" w:rsidRDefault="004106A0" w:rsidP="002729AA">
      <w:pPr>
        <w:pStyle w:val="Bold"/>
      </w:pPr>
      <w:r>
        <w:t>13.1a Property Trust Relationship</w:t>
      </w:r>
    </w:p>
    <w:p w14:paraId="1A856DC7" w14:textId="25543BF6" w:rsidR="004106A0" w:rsidRDefault="004106A0" w:rsidP="002729AA">
      <w:pPr>
        <w:pStyle w:val="Bold"/>
      </w:pPr>
      <w:r w:rsidRPr="004106A0">
        <w:rPr>
          <w:b w:val="0"/>
          <w:bCs/>
        </w:rPr>
        <w:t>Grantees that use TWC grant funds to purchase real property, equipment, and intangible property must hold such property in trust for the beneficiaries of the project or program under which the property was acquired or improved.</w:t>
      </w:r>
    </w:p>
    <w:p w14:paraId="398C94DC" w14:textId="647C9240" w:rsidR="00942CE6" w:rsidRDefault="00942CE6" w:rsidP="002729AA">
      <w:pPr>
        <w:pStyle w:val="Bold"/>
      </w:pPr>
      <w:r>
        <w:t>13.2</w:t>
      </w:r>
      <w:r w:rsidR="00E017AF">
        <w:t xml:space="preserve"> </w:t>
      </w:r>
      <w:r>
        <w:t>Property Control Officer</w:t>
      </w:r>
    </w:p>
    <w:p w14:paraId="613780DB" w14:textId="417F9AC9" w:rsidR="00942CE6" w:rsidRDefault="00942CE6" w:rsidP="00E017AF">
      <w:pPr>
        <w:rPr>
          <w:b/>
        </w:rPr>
      </w:pPr>
      <w:r>
        <w:t xml:space="preserve">A property control officer must be designated when specifically required by </w:t>
      </w:r>
      <w:r w:rsidR="003A1BB0">
        <w:t>grant</w:t>
      </w:r>
      <w:r>
        <w:t xml:space="preserve">, program or administrative requirement.  It is recommended to all other </w:t>
      </w:r>
      <w:r w:rsidR="00B47C0E">
        <w:t>Grantees</w:t>
      </w:r>
      <w:r>
        <w:t>.</w:t>
      </w:r>
    </w:p>
    <w:p w14:paraId="29572F98" w14:textId="77777777" w:rsidR="00942CE6" w:rsidRDefault="00942CE6" w:rsidP="002729AA">
      <w:pPr>
        <w:pStyle w:val="Bold"/>
      </w:pPr>
      <w:r>
        <w:t>13.3</w:t>
      </w:r>
      <w:r w:rsidR="00E017AF">
        <w:t xml:space="preserve"> </w:t>
      </w:r>
      <w:r>
        <w:t>Acquisition and Use of Real Property</w:t>
      </w:r>
    </w:p>
    <w:p w14:paraId="10C9B27D" w14:textId="77777777" w:rsidR="00942CE6" w:rsidRDefault="00942CE6" w:rsidP="00E017AF">
      <w:r>
        <w:lastRenderedPageBreak/>
        <w:t>Real property shall only be acquired when allowable and with the prior written approval of the Agency.  If acquired, real property must be used for the originally authorized purpose as long as needed.</w:t>
      </w:r>
    </w:p>
    <w:p w14:paraId="24D117D7" w14:textId="77777777" w:rsidR="00942CE6" w:rsidRDefault="00942CE6" w:rsidP="002729AA">
      <w:pPr>
        <w:pStyle w:val="Bold"/>
      </w:pPr>
      <w:r>
        <w:t>13.4</w:t>
      </w:r>
      <w:r w:rsidR="00E017AF">
        <w:t xml:space="preserve"> </w:t>
      </w:r>
      <w:r>
        <w:t>Disposition of Real Property</w:t>
      </w:r>
    </w:p>
    <w:p w14:paraId="048C4FF4" w14:textId="77777777" w:rsidR="00942CE6" w:rsidRDefault="00942CE6" w:rsidP="00E017AF">
      <w:r>
        <w:t>When no longer needed, real property must be disposed of in accordance with written instructions that have been requested from and provided by the Agency.</w:t>
      </w:r>
    </w:p>
    <w:p w14:paraId="15E3E3A3" w14:textId="77777777" w:rsidR="00942CE6" w:rsidRDefault="00942CE6" w:rsidP="002729AA">
      <w:pPr>
        <w:pStyle w:val="Bold"/>
      </w:pPr>
      <w:r>
        <w:t>13.5</w:t>
      </w:r>
      <w:r w:rsidR="00E017AF">
        <w:t xml:space="preserve"> </w:t>
      </w:r>
      <w:r>
        <w:t>Acquisition and Use of Equipment</w:t>
      </w:r>
    </w:p>
    <w:p w14:paraId="62A0AD31" w14:textId="77777777" w:rsidR="00942CE6" w:rsidRDefault="00942CE6" w:rsidP="00E017AF">
      <w:pPr>
        <w:rPr>
          <w:b/>
        </w:rPr>
      </w:pPr>
      <w:r>
        <w:t>Equipment shall only be acquired with the prior approval of the Agency.  Equipment acquired with federal or state funds must be used for an authorized purpose as long as needed, in accordance with applicable administrative requirements.</w:t>
      </w:r>
    </w:p>
    <w:p w14:paraId="49212DDB" w14:textId="6F9C8752" w:rsidR="00942CE6" w:rsidRDefault="00942CE6" w:rsidP="002729AA">
      <w:pPr>
        <w:pStyle w:val="Bold"/>
      </w:pPr>
      <w:r>
        <w:t>13.6</w:t>
      </w:r>
      <w:r w:rsidR="00E017AF">
        <w:t xml:space="preserve"> </w:t>
      </w:r>
      <w:r>
        <w:t>Property Records</w:t>
      </w:r>
      <w:r w:rsidR="006873C0">
        <w:t xml:space="preserve"> for Equipment</w:t>
      </w:r>
    </w:p>
    <w:p w14:paraId="18E90A78" w14:textId="77777777" w:rsidR="00942CE6" w:rsidRDefault="00942CE6" w:rsidP="00E017AF">
      <w:r>
        <w:t>Property records that meet or exceed the minimum standards established by applicable administrative requirements must be maintained for all equipment that was acquired in whole or in part with federal or state funds until such time as transfer, replacement or disposal occurs.</w:t>
      </w:r>
    </w:p>
    <w:p w14:paraId="3F436440" w14:textId="6BF52246" w:rsidR="00942CE6" w:rsidRDefault="00942CE6" w:rsidP="002729AA">
      <w:pPr>
        <w:pStyle w:val="Bold"/>
      </w:pPr>
      <w:r>
        <w:t>13.7</w:t>
      </w:r>
      <w:r w:rsidR="00E017AF">
        <w:t xml:space="preserve"> </w:t>
      </w:r>
      <w:r>
        <w:t>Physical Inventory</w:t>
      </w:r>
      <w:r w:rsidR="006873C0">
        <w:t xml:space="preserve"> of Real Property &amp; Equipment</w:t>
      </w:r>
    </w:p>
    <w:p w14:paraId="1769D01B" w14:textId="23D3E329" w:rsidR="00942CE6" w:rsidRPr="00D72133" w:rsidRDefault="00942CE6" w:rsidP="00E017AF">
      <w:pPr>
        <w:rPr>
          <w:b/>
        </w:rPr>
      </w:pPr>
      <w:r>
        <w:t>An annual physical inventory must be conducted and reconciled with property records for equipment that was purchased in whole or in part with federal or state funds.</w:t>
      </w:r>
      <w:r w:rsidR="006873C0">
        <w:t xml:space="preserve">  </w:t>
      </w:r>
      <w:r w:rsidR="006873C0" w:rsidRPr="00D72133">
        <w:rPr>
          <w:rStyle w:val="IntenseEmphasis"/>
          <w:b w:val="0"/>
          <w:bCs w:val="0"/>
        </w:rPr>
        <w:t>Boards must also include real property when conducting the annual inventory.</w:t>
      </w:r>
    </w:p>
    <w:p w14:paraId="51616204" w14:textId="180F0BEB" w:rsidR="00942CE6" w:rsidRDefault="00942CE6" w:rsidP="002729AA">
      <w:pPr>
        <w:pStyle w:val="Bold"/>
      </w:pPr>
      <w:r>
        <w:t>13.8</w:t>
      </w:r>
      <w:r w:rsidR="00E017AF">
        <w:t xml:space="preserve"> </w:t>
      </w:r>
      <w:r>
        <w:t>Adequate Safeguards</w:t>
      </w:r>
      <w:r w:rsidR="0057795F">
        <w:t xml:space="preserve"> for Equipment</w:t>
      </w:r>
    </w:p>
    <w:p w14:paraId="1FFA14DD" w14:textId="77777777" w:rsidR="00942CE6" w:rsidRDefault="00942CE6" w:rsidP="00E017AF">
      <w:pPr>
        <w:rPr>
          <w:b/>
        </w:rPr>
      </w:pPr>
      <w:r>
        <w:t>Adequate controls must be implemented to safeguard equipment that was purchased in whole or in part with federal or state funds until such time as disposition occurs.</w:t>
      </w:r>
    </w:p>
    <w:p w14:paraId="57FF1ADB" w14:textId="77777777" w:rsidR="00942CE6" w:rsidRDefault="00942CE6" w:rsidP="002729AA">
      <w:pPr>
        <w:pStyle w:val="Bold"/>
      </w:pPr>
      <w:r>
        <w:t>13.9</w:t>
      </w:r>
      <w:r w:rsidR="00E017AF">
        <w:t xml:space="preserve"> </w:t>
      </w:r>
      <w:r>
        <w:t>Equipment Maintenance</w:t>
      </w:r>
    </w:p>
    <w:p w14:paraId="70B622B7" w14:textId="77777777" w:rsidR="00942CE6" w:rsidRDefault="00942CE6" w:rsidP="00E017AF">
      <w:r>
        <w:t>Adequate maintenance procedures must be developed to keep equipment that was purchased in whole or in part with federal or state funds in good condition until disposition occurs.</w:t>
      </w:r>
    </w:p>
    <w:p w14:paraId="165EBA8C" w14:textId="6616B6E2" w:rsidR="00942CE6" w:rsidRDefault="00942CE6" w:rsidP="002729AA">
      <w:pPr>
        <w:pStyle w:val="Bold"/>
      </w:pPr>
      <w:r>
        <w:t>13.10</w:t>
      </w:r>
      <w:r w:rsidR="00E017AF">
        <w:t xml:space="preserve"> </w:t>
      </w:r>
      <w:r>
        <w:t>Sales Procedures</w:t>
      </w:r>
      <w:r w:rsidR="00F96A11">
        <w:t xml:space="preserve"> for Equipment</w:t>
      </w:r>
    </w:p>
    <w:p w14:paraId="4B274E45" w14:textId="77777777" w:rsidR="00942CE6" w:rsidRDefault="00942CE6" w:rsidP="00E017AF">
      <w:pPr>
        <w:rPr>
          <w:b/>
        </w:rPr>
      </w:pPr>
      <w:r>
        <w:t>Proper sales procedures must be developed when the sale of equipment that was purchased in full or in part with federal or state funds is authorized or required.</w:t>
      </w:r>
    </w:p>
    <w:p w14:paraId="3DF29CDC" w14:textId="5761F233" w:rsidR="00942CE6" w:rsidRDefault="00942CE6" w:rsidP="002729AA">
      <w:pPr>
        <w:pStyle w:val="Bold"/>
      </w:pPr>
      <w:r>
        <w:t>13.11</w:t>
      </w:r>
      <w:r w:rsidR="00E017AF">
        <w:t xml:space="preserve"> </w:t>
      </w:r>
      <w:r>
        <w:t xml:space="preserve">Disposition of Equipment </w:t>
      </w:r>
      <w:r w:rsidR="00BD5C57">
        <w:t>(</w:t>
      </w:r>
      <w:r>
        <w:t xml:space="preserve"> $5,000</w:t>
      </w:r>
      <w:r w:rsidR="00BD5C57">
        <w:t xml:space="preserve"> or Less)</w:t>
      </w:r>
    </w:p>
    <w:p w14:paraId="400F064E" w14:textId="63957EEB" w:rsidR="00BD5C57" w:rsidRDefault="00942CE6" w:rsidP="00E017AF">
      <w:r>
        <w:t xml:space="preserve">When no longer needed, equipment that was purchased using </w:t>
      </w:r>
      <w:r w:rsidR="00BD5C57">
        <w:t>TWC grant</w:t>
      </w:r>
      <w:r>
        <w:t xml:space="preserve"> funds and that has a current per unit fair market value </w:t>
      </w:r>
      <w:r w:rsidR="00BD5C57">
        <w:t xml:space="preserve">of $5,000 or less (for federal awards) or </w:t>
      </w:r>
      <w:r>
        <w:t xml:space="preserve">less than $5,000 </w:t>
      </w:r>
      <w:r w:rsidR="00BD5C57">
        <w:t xml:space="preserve">(for state awards) </w:t>
      </w:r>
      <w:r>
        <w:t>may be retained, sold, or otherwise disposed of without further compensation to the funding source</w:t>
      </w:r>
      <w:r w:rsidR="00BD5C57">
        <w:t>, unless otherwise required by the award terms</w:t>
      </w:r>
      <w:r>
        <w:t>.</w:t>
      </w:r>
    </w:p>
    <w:p w14:paraId="6C88F2FE" w14:textId="7932E8E4" w:rsidR="00942CE6" w:rsidRDefault="00942CE6" w:rsidP="002729AA">
      <w:pPr>
        <w:pStyle w:val="Bold"/>
      </w:pPr>
      <w:r>
        <w:lastRenderedPageBreak/>
        <w:t>13.12</w:t>
      </w:r>
      <w:r w:rsidR="00E017AF">
        <w:t xml:space="preserve"> </w:t>
      </w:r>
      <w:r>
        <w:t xml:space="preserve">Disposition of Equipment </w:t>
      </w:r>
      <w:r w:rsidR="00BD5C57">
        <w:t>(</w:t>
      </w:r>
      <w:r>
        <w:t>$5,000 or More</w:t>
      </w:r>
      <w:r w:rsidR="00BD5C57">
        <w:t>)</w:t>
      </w:r>
    </w:p>
    <w:p w14:paraId="64E7477E" w14:textId="311D65C5" w:rsidR="00B83BF3" w:rsidRDefault="00942CE6" w:rsidP="00E017AF">
      <w:r>
        <w:t xml:space="preserve">When no longer needed, equipment that was purchased using </w:t>
      </w:r>
      <w:r w:rsidR="00B83BF3">
        <w:t>TWC grant</w:t>
      </w:r>
      <w:r>
        <w:t xml:space="preserve"> funds and that has a current per unit fair market value of </w:t>
      </w:r>
      <w:r w:rsidR="00B83BF3">
        <w:t xml:space="preserve">more than $5,000 (for federal awards) or </w:t>
      </w:r>
      <w:r>
        <w:t xml:space="preserve">$5,000 or more </w:t>
      </w:r>
      <w:r w:rsidR="00B83BF3">
        <w:t xml:space="preserve">(for state award) </w:t>
      </w:r>
      <w:r>
        <w:t>must be disposed of in accordance with written instructions requested from and provided by the Agency.</w:t>
      </w:r>
    </w:p>
    <w:p w14:paraId="6EB2494B" w14:textId="77777777" w:rsidR="00942CE6" w:rsidRDefault="00942CE6" w:rsidP="002729AA">
      <w:pPr>
        <w:pStyle w:val="Bold"/>
      </w:pPr>
      <w:r>
        <w:t>1</w:t>
      </w:r>
      <w:r w:rsidR="00E017AF">
        <w:t xml:space="preserve">3.13 </w:t>
      </w:r>
      <w:r>
        <w:t>Supplies</w:t>
      </w:r>
    </w:p>
    <w:p w14:paraId="48B2AD3E" w14:textId="7281CCE4" w:rsidR="00942CE6" w:rsidRDefault="00942CE6" w:rsidP="00E017AF">
      <w:pPr>
        <w:rPr>
          <w:b/>
        </w:rPr>
      </w:pPr>
      <w:r>
        <w:t xml:space="preserve">Supplies purchased with federal or state funds may </w:t>
      </w:r>
      <w:r w:rsidR="00DB1F1F">
        <w:t xml:space="preserve">generally </w:t>
      </w:r>
      <w:r>
        <w:t>be acquired and disposed of without prior written approval from the Agency; however, any residual inventory of unused supplies at the end of an award must be disposed of as appropriate for the aggregate fair market value of the property.</w:t>
      </w:r>
    </w:p>
    <w:p w14:paraId="09AD0C0D" w14:textId="77777777" w:rsidR="00942CE6" w:rsidRDefault="00942CE6" w:rsidP="002729AA">
      <w:pPr>
        <w:pStyle w:val="Bold"/>
      </w:pPr>
      <w:r>
        <w:t>13.14</w:t>
      </w:r>
      <w:r w:rsidR="00E017AF">
        <w:t xml:space="preserve"> </w:t>
      </w:r>
      <w:r>
        <w:t>Intangible Property</w:t>
      </w:r>
    </w:p>
    <w:p w14:paraId="4EB4111C" w14:textId="77777777" w:rsidR="00942CE6" w:rsidRDefault="00942CE6" w:rsidP="00E017AF">
      <w:r>
        <w:t>Intangible property that was acquired under a federally sponsored award must be made available to the federal sponsoring agency, and parties authorized by that agency.</w:t>
      </w:r>
    </w:p>
    <w:p w14:paraId="6D013676" w14:textId="77777777" w:rsidR="00942CE6" w:rsidRDefault="00942CE6" w:rsidP="002729AA">
      <w:pPr>
        <w:pStyle w:val="Bold"/>
      </w:pPr>
      <w:r>
        <w:t>13.15</w:t>
      </w:r>
      <w:r w:rsidR="00E017AF">
        <w:t xml:space="preserve"> </w:t>
      </w:r>
      <w:r>
        <w:t>Federally-Owned Property</w:t>
      </w:r>
    </w:p>
    <w:p w14:paraId="62933E28" w14:textId="77777777" w:rsidR="00942CE6" w:rsidRDefault="00942CE6" w:rsidP="008D36E4">
      <w:r>
        <w:t xml:space="preserve">Federally-owned property must be managed and disposed of in accordance with applicable </w:t>
      </w:r>
      <w:r w:rsidR="00E017AF">
        <w:t>a</w:t>
      </w:r>
      <w:r>
        <w:t>dministrative requirements.</w:t>
      </w:r>
    </w:p>
    <w:p w14:paraId="45C476F2" w14:textId="77777777" w:rsidR="00942CE6" w:rsidRDefault="00942CE6" w:rsidP="002729AA">
      <w:pPr>
        <w:pStyle w:val="Bold"/>
      </w:pPr>
      <w:r>
        <w:t>13.16</w:t>
      </w:r>
      <w:r w:rsidR="00E017AF">
        <w:t xml:space="preserve"> </w:t>
      </w:r>
      <w:r>
        <w:t>State-Owned Property</w:t>
      </w:r>
    </w:p>
    <w:p w14:paraId="1D1409C4" w14:textId="77777777" w:rsidR="00942CE6" w:rsidRDefault="00942CE6" w:rsidP="008D36E4">
      <w:r>
        <w:t>State-owned property must be accounted for, managed, and disposed of in accordance with applicable state laws and rules.</w:t>
      </w:r>
    </w:p>
    <w:p w14:paraId="24C7749A" w14:textId="77777777" w:rsidR="00942CE6" w:rsidRDefault="008D36E4" w:rsidP="002729AA">
      <w:pPr>
        <w:pStyle w:val="Bold"/>
      </w:pPr>
      <w:r>
        <w:t xml:space="preserve">13.17 </w:t>
      </w:r>
      <w:r w:rsidR="00942CE6">
        <w:t>Leases</w:t>
      </w:r>
    </w:p>
    <w:p w14:paraId="12D10DF7" w14:textId="77777777" w:rsidR="00942CE6" w:rsidRPr="00D72133" w:rsidRDefault="00942CE6" w:rsidP="00BB2C9D">
      <w:pPr>
        <w:rPr>
          <w:bCs/>
        </w:rPr>
      </w:pPr>
      <w:r>
        <w:t>Costs for leased or rental property must conform to applicable co</w:t>
      </w:r>
      <w:r w:rsidR="00BB2C9D">
        <w:t>st principles for rental costs. S</w:t>
      </w:r>
      <w:r>
        <w:t>uch property must be procured in accordance with applicable procurement requirements.</w:t>
      </w:r>
    </w:p>
    <w:p w14:paraId="79118449" w14:textId="77777777" w:rsidR="00942CE6" w:rsidRDefault="00942CE6" w:rsidP="002729AA">
      <w:pPr>
        <w:pStyle w:val="Bold"/>
      </w:pPr>
      <w:r>
        <w:t>13.18</w:t>
      </w:r>
      <w:r w:rsidR="008D36E4">
        <w:t xml:space="preserve"> </w:t>
      </w:r>
      <w:r>
        <w:t>Property Insurance</w:t>
      </w:r>
    </w:p>
    <w:p w14:paraId="300CD045" w14:textId="77777777" w:rsidR="00942CE6" w:rsidRDefault="00942CE6" w:rsidP="008D36E4">
      <w:pPr>
        <w:pStyle w:val="BodyTextIndent2"/>
        <w:ind w:left="0"/>
      </w:pPr>
      <w:r>
        <w:t>Sufficient property insurance must be maintained as required for property purchased under a federal or state award.</w:t>
      </w:r>
    </w:p>
    <w:p w14:paraId="769EA255" w14:textId="77777777" w:rsidR="00942CE6" w:rsidRDefault="008D36E4" w:rsidP="008D36E4">
      <w:pPr>
        <w:pStyle w:val="Heading2"/>
      </w:pPr>
      <w:r>
        <w:t xml:space="preserve">Chapter 14 </w:t>
      </w:r>
      <w:r w:rsidR="00942CE6">
        <w:t>Procurement</w:t>
      </w:r>
    </w:p>
    <w:p w14:paraId="3EC68AB8" w14:textId="417C1D15" w:rsidR="00EC15B8" w:rsidRPr="00EC15B8" w:rsidRDefault="00EC15B8" w:rsidP="00EC7A2D">
      <w:r>
        <w:t>Refer to Policy Statements in the FMGC Supplement</w:t>
      </w:r>
      <w:r w:rsidR="00FD4B6A">
        <w:t xml:space="preserve"> on Procurement</w:t>
      </w:r>
      <w:r w:rsidR="000D24AA">
        <w:t xml:space="preserve"> in </w:t>
      </w:r>
      <w:hyperlink w:anchor="app_d" w:history="1">
        <w:r w:rsidR="000D24AA" w:rsidRPr="00CA361D">
          <w:rPr>
            <w:rStyle w:val="Hyperlink"/>
          </w:rPr>
          <w:t>Attachment D</w:t>
        </w:r>
      </w:hyperlink>
      <w:r w:rsidR="000D24AA">
        <w:t xml:space="preserve"> to this Manual</w:t>
      </w:r>
      <w:r>
        <w:t>.</w:t>
      </w:r>
    </w:p>
    <w:p w14:paraId="0B886154" w14:textId="77777777" w:rsidR="00942CE6" w:rsidRDefault="008D36E4" w:rsidP="008D36E4">
      <w:pPr>
        <w:pStyle w:val="Heading2"/>
      </w:pPr>
      <w:r>
        <w:t xml:space="preserve">Chapter 15 </w:t>
      </w:r>
      <w:r w:rsidR="00942CE6">
        <w:t>Contracts</w:t>
      </w:r>
    </w:p>
    <w:p w14:paraId="0A0A8D4A" w14:textId="77777777" w:rsidR="00942CE6" w:rsidRDefault="00942CE6" w:rsidP="00666E13">
      <w:pPr>
        <w:pStyle w:val="Bold"/>
      </w:pPr>
      <w:r>
        <w:t>15.1</w:t>
      </w:r>
      <w:r w:rsidR="008D36E4">
        <w:t xml:space="preserve"> </w:t>
      </w:r>
      <w:r>
        <w:t>Contract Types</w:t>
      </w:r>
    </w:p>
    <w:p w14:paraId="51DB0515" w14:textId="77777777" w:rsidR="00942CE6" w:rsidRDefault="00942CE6" w:rsidP="008D36E4">
      <w:r>
        <w:rPr>
          <w:snapToGrid w:val="0"/>
        </w:rPr>
        <w:lastRenderedPageBreak/>
        <w:t>The cost plus a percentage of cost and cost plus a percentage of construction methods shall not be used in contracting of federal or state funds.  The type of contract used should coincide with 1) the degree and timing of responsibility assumed by the subcontractor for costs, and 2) the amount and nature of the profit incentive offered for achieving or exceeding specified standards or goals (if applicable).</w:t>
      </w:r>
    </w:p>
    <w:p w14:paraId="5A5ECF1E" w14:textId="77777777" w:rsidR="00942CE6" w:rsidRDefault="00942CE6" w:rsidP="00666E13">
      <w:pPr>
        <w:pStyle w:val="Bold"/>
      </w:pPr>
      <w:r>
        <w:t>15.2</w:t>
      </w:r>
      <w:r w:rsidR="008D36E4">
        <w:t xml:space="preserve"> </w:t>
      </w:r>
      <w:r w:rsidRPr="00BB2C9D">
        <w:t>Contract</w:t>
      </w:r>
      <w:r>
        <w:t xml:space="preserve"> Elements</w:t>
      </w:r>
    </w:p>
    <w:p w14:paraId="023C9F99" w14:textId="77777777" w:rsidR="00942CE6" w:rsidRDefault="00942CE6" w:rsidP="00BB2C9D">
      <w:r>
        <w:rPr>
          <w:snapToGrid w:val="0"/>
        </w:rPr>
        <w:t>All contracts must contain necessary elements to ensure that all parties understand the terms of the agreement.</w:t>
      </w:r>
    </w:p>
    <w:p w14:paraId="6AC3610F" w14:textId="77777777" w:rsidR="00942CE6" w:rsidRDefault="00942CE6" w:rsidP="000E67CE">
      <w:pPr>
        <w:pStyle w:val="Bold"/>
        <w:keepNext/>
      </w:pPr>
      <w:r>
        <w:t>15.3</w:t>
      </w:r>
      <w:r w:rsidR="008D36E4">
        <w:t xml:space="preserve"> </w:t>
      </w:r>
      <w:r>
        <w:t>Assurances</w:t>
      </w:r>
    </w:p>
    <w:p w14:paraId="646F6A4B" w14:textId="77777777" w:rsidR="00942CE6" w:rsidRDefault="00942CE6" w:rsidP="008D36E4">
      <w:r>
        <w:t>The contracting entity must ensure that all applicable assurances are included and that the legal instrument is consistent with the standards in this section.</w:t>
      </w:r>
    </w:p>
    <w:p w14:paraId="214DBB08" w14:textId="77777777" w:rsidR="00942CE6" w:rsidRDefault="008D36E4" w:rsidP="00666E13">
      <w:pPr>
        <w:pStyle w:val="Bold"/>
      </w:pPr>
      <w:r>
        <w:t xml:space="preserve">15.4 </w:t>
      </w:r>
      <w:r w:rsidR="00942CE6">
        <w:t>Workforce System Integrity</w:t>
      </w:r>
    </w:p>
    <w:p w14:paraId="3E0CD814" w14:textId="77777777" w:rsidR="00942CE6" w:rsidRDefault="00942CE6" w:rsidP="008D36E4">
      <w:r>
        <w:rPr>
          <w:snapToGrid w:val="0"/>
        </w:rPr>
        <w:t>Boards’ contracting procedures must be consistent and ensure compliance with provisions for the integrity of the workforce system in Commission in Agency Rules at 40 TAC, Chapter 801, Subchapter C.</w:t>
      </w:r>
    </w:p>
    <w:p w14:paraId="0DCA5D9F" w14:textId="77777777" w:rsidR="00942CE6" w:rsidRDefault="008D36E4" w:rsidP="008D36E4">
      <w:pPr>
        <w:pStyle w:val="Heading2"/>
      </w:pPr>
      <w:r>
        <w:t xml:space="preserve">Chapter 16 </w:t>
      </w:r>
      <w:r w:rsidR="00942CE6">
        <w:t>Allocation, Deobligation and Reallocation</w:t>
      </w:r>
    </w:p>
    <w:p w14:paraId="277654E3" w14:textId="77777777" w:rsidR="00942CE6" w:rsidRDefault="00942CE6" w:rsidP="00942CE6">
      <w:pPr>
        <w:pStyle w:val="BodyTextIndent2"/>
        <w:ind w:left="0"/>
      </w:pPr>
      <w:r>
        <w:t>This chapter is currently under construction.</w:t>
      </w:r>
    </w:p>
    <w:p w14:paraId="01A33DD1" w14:textId="77777777" w:rsidR="00942CE6" w:rsidRDefault="008D36E4" w:rsidP="008D36E4">
      <w:pPr>
        <w:pStyle w:val="Heading2"/>
      </w:pPr>
      <w:r>
        <w:t xml:space="preserve">Chapter 17 </w:t>
      </w:r>
      <w:r w:rsidR="00942CE6">
        <w:t>Financial Reporting</w:t>
      </w:r>
    </w:p>
    <w:p w14:paraId="6E873AFD" w14:textId="77777777" w:rsidR="00942CE6" w:rsidRDefault="00942CE6" w:rsidP="00942CE6">
      <w:pPr>
        <w:pStyle w:val="BodyTextIndent2"/>
        <w:ind w:left="0"/>
      </w:pPr>
      <w:r>
        <w:t>This chapter is currently under construction.</w:t>
      </w:r>
    </w:p>
    <w:p w14:paraId="54EEE15D" w14:textId="77777777" w:rsidR="00942CE6" w:rsidRPr="008D36E4" w:rsidRDefault="00942CE6" w:rsidP="008D36E4">
      <w:pPr>
        <w:pStyle w:val="Heading2"/>
      </w:pPr>
      <w:r>
        <w:t>Cha</w:t>
      </w:r>
      <w:r w:rsidR="008D36E4">
        <w:t xml:space="preserve">pter 18 </w:t>
      </w:r>
      <w:r>
        <w:t>Contract Closeout</w:t>
      </w:r>
    </w:p>
    <w:p w14:paraId="6B488FEA" w14:textId="77777777" w:rsidR="00942CE6" w:rsidRDefault="00942CE6" w:rsidP="00942CE6">
      <w:pPr>
        <w:pStyle w:val="BodyTextIndent2"/>
        <w:ind w:left="0"/>
      </w:pPr>
      <w:r>
        <w:t>This chapter is currently under construction.</w:t>
      </w:r>
    </w:p>
    <w:p w14:paraId="59C5E9C2" w14:textId="77777777" w:rsidR="00942CE6" w:rsidRDefault="008D36E4" w:rsidP="008D36E4">
      <w:pPr>
        <w:pStyle w:val="Heading2"/>
      </w:pPr>
      <w:r>
        <w:t xml:space="preserve">Chapter 19 </w:t>
      </w:r>
      <w:r w:rsidR="00942CE6">
        <w:t>Monitoring</w:t>
      </w:r>
    </w:p>
    <w:p w14:paraId="18A5AB18" w14:textId="4992745D" w:rsidR="00942CE6" w:rsidRDefault="00942CE6" w:rsidP="00666E13">
      <w:pPr>
        <w:pStyle w:val="Bold"/>
      </w:pPr>
      <w:r>
        <w:t>19.1</w:t>
      </w:r>
      <w:r w:rsidR="008D36E4">
        <w:t xml:space="preserve"> </w:t>
      </w:r>
      <w:r>
        <w:t>General</w:t>
      </w:r>
      <w:r w:rsidR="0057795F">
        <w:t xml:space="preserve"> Monitoring Requirements</w:t>
      </w:r>
    </w:p>
    <w:p w14:paraId="26A1759D" w14:textId="77777777" w:rsidR="00942CE6" w:rsidRDefault="00942CE6" w:rsidP="008D36E4">
      <w:r>
        <w:t>Programs, functions or activities supported by federal and/or state funds administered by the Agency must be monitored on a regular basis to assure compliance with applicable federal and/or state requirements.</w:t>
      </w:r>
    </w:p>
    <w:p w14:paraId="1B29BCDD" w14:textId="7ED725E9" w:rsidR="00942CE6" w:rsidRDefault="00942CE6" w:rsidP="00666E13">
      <w:pPr>
        <w:pStyle w:val="Bold"/>
      </w:pPr>
      <w:r>
        <w:t>19.2</w:t>
      </w:r>
      <w:r w:rsidR="008D36E4">
        <w:t xml:space="preserve"> </w:t>
      </w:r>
      <w:r>
        <w:t>Risk Assessment</w:t>
      </w:r>
      <w:r w:rsidR="00D20882">
        <w:t xml:space="preserve"> Tool</w:t>
      </w:r>
    </w:p>
    <w:p w14:paraId="2B3F1FEF" w14:textId="77777777" w:rsidR="00942CE6" w:rsidRDefault="00942CE6" w:rsidP="008D36E4">
      <w:r>
        <w:lastRenderedPageBreak/>
        <w:t>A risk assessment tool must be developed and used in accordance with the requirements of Commission rule.</w:t>
      </w:r>
    </w:p>
    <w:p w14:paraId="2FB8EFC3" w14:textId="77777777" w:rsidR="00942CE6" w:rsidRDefault="00942CE6" w:rsidP="00666E13">
      <w:pPr>
        <w:pStyle w:val="Bold"/>
      </w:pPr>
      <w:r>
        <w:t>19.3</w:t>
      </w:r>
      <w:r w:rsidR="008D36E4">
        <w:t xml:space="preserve"> </w:t>
      </w:r>
      <w:r>
        <w:t>Monitoring Plan</w:t>
      </w:r>
    </w:p>
    <w:p w14:paraId="64D2E0CE" w14:textId="77777777" w:rsidR="00942CE6" w:rsidRDefault="00942CE6" w:rsidP="008D36E4">
      <w:r>
        <w:t xml:space="preserve">A local-level monitoring plan must be developed using the results of the risk assessment. </w:t>
      </w:r>
      <w:r w:rsidR="00544F62">
        <w:t xml:space="preserve"> </w:t>
      </w:r>
      <w:r>
        <w:t>The plan must include the information required by Commission rule.</w:t>
      </w:r>
    </w:p>
    <w:p w14:paraId="09073E4B" w14:textId="77777777" w:rsidR="00942CE6" w:rsidRDefault="00942CE6" w:rsidP="00666E13">
      <w:pPr>
        <w:pStyle w:val="Bold"/>
      </w:pPr>
      <w:r>
        <w:t>19.4</w:t>
      </w:r>
      <w:r w:rsidR="008D36E4">
        <w:t xml:space="preserve"> </w:t>
      </w:r>
      <w:r>
        <w:t>Monitoring Controls</w:t>
      </w:r>
    </w:p>
    <w:p w14:paraId="75ED7598" w14:textId="77777777" w:rsidR="00942CE6" w:rsidRDefault="00942CE6" w:rsidP="008D36E4">
      <w:r>
        <w:t>Monitoring controls must be implemented to ensure that comprehensive and effective monitoring is achieved.</w:t>
      </w:r>
    </w:p>
    <w:p w14:paraId="31C54AD2" w14:textId="77777777" w:rsidR="00942CE6" w:rsidRDefault="00942CE6" w:rsidP="00666E13">
      <w:pPr>
        <w:pStyle w:val="Bold"/>
      </w:pPr>
      <w:r>
        <w:t>19.5</w:t>
      </w:r>
      <w:r w:rsidR="008D36E4">
        <w:t xml:space="preserve"> </w:t>
      </w:r>
      <w:r>
        <w:t>Reporting and Resolution</w:t>
      </w:r>
    </w:p>
    <w:p w14:paraId="78D424D7" w14:textId="77777777" w:rsidR="00942CE6" w:rsidRDefault="00942CE6" w:rsidP="008D36E4">
      <w:pPr>
        <w:pStyle w:val="BodyTextIndent2"/>
        <w:ind w:left="0"/>
      </w:pPr>
      <w:r>
        <w:t>Monitoring reports must identify instances of noncompliance with federal and/or state requirements, and provide recommendations for corrective action and program quality enhancements.</w:t>
      </w:r>
    </w:p>
    <w:p w14:paraId="7D96420A" w14:textId="77777777" w:rsidR="00942CE6" w:rsidRDefault="008D36E4" w:rsidP="00E938F4">
      <w:pPr>
        <w:pStyle w:val="Heading2"/>
      </w:pPr>
      <w:r>
        <w:t xml:space="preserve">Chapter 20 </w:t>
      </w:r>
      <w:r w:rsidR="00942CE6">
        <w:t>Single Audit</w:t>
      </w:r>
    </w:p>
    <w:p w14:paraId="0870763E" w14:textId="622E5268" w:rsidR="00942CE6" w:rsidRDefault="00E938F4" w:rsidP="00666E13">
      <w:pPr>
        <w:pStyle w:val="Bold"/>
      </w:pPr>
      <w:r>
        <w:t xml:space="preserve">20.1 </w:t>
      </w:r>
      <w:r w:rsidR="00942CE6">
        <w:t>General</w:t>
      </w:r>
      <w:r w:rsidR="00335508">
        <w:t xml:space="preserve"> Audit Requirements</w:t>
      </w:r>
    </w:p>
    <w:p w14:paraId="5D74DEB2" w14:textId="12001AA7" w:rsidR="00942CE6" w:rsidRDefault="00F03178" w:rsidP="00E938F4">
      <w:r w:rsidRPr="00F03178">
        <w:rPr>
          <w:rStyle w:val="IntenseEmphasis"/>
          <w:b w:val="0"/>
          <w:bCs w:val="0"/>
        </w:rPr>
        <w:t>Grantees must adhere to applicable audit requirements for the grant award, as set forth in the Uniform Guidance</w:t>
      </w:r>
      <w:r w:rsidR="00CA361D">
        <w:rPr>
          <w:rStyle w:val="IntenseEmphasis"/>
          <w:b w:val="0"/>
          <w:bCs w:val="0"/>
        </w:rPr>
        <w:t xml:space="preserve"> and</w:t>
      </w:r>
      <w:r w:rsidRPr="00F03178">
        <w:rPr>
          <w:rStyle w:val="IntenseEmphasis"/>
          <w:b w:val="0"/>
          <w:bCs w:val="0"/>
        </w:rPr>
        <w:t xml:space="preserve"> </w:t>
      </w:r>
      <w:r w:rsidR="00CA361D">
        <w:rPr>
          <w:rStyle w:val="IntenseEmphasis"/>
          <w:b w:val="0"/>
          <w:bCs w:val="0"/>
        </w:rPr>
        <w:t>Texas Grant Management Standards (as applicable)</w:t>
      </w:r>
      <w:r w:rsidRPr="00F03178">
        <w:rPr>
          <w:rStyle w:val="IntenseEmphasis"/>
          <w:b w:val="0"/>
          <w:bCs w:val="0"/>
        </w:rPr>
        <w:t>, program regulations, and other grant requirements.</w:t>
      </w:r>
    </w:p>
    <w:p w14:paraId="67903904" w14:textId="77777777" w:rsidR="00942CE6" w:rsidRDefault="00942CE6" w:rsidP="00666E13">
      <w:pPr>
        <w:pStyle w:val="Bold"/>
      </w:pPr>
      <w:r>
        <w:t>20.2</w:t>
      </w:r>
      <w:r w:rsidR="00E938F4">
        <w:t xml:space="preserve"> </w:t>
      </w:r>
      <w:r>
        <w:t>Reporting Package</w:t>
      </w:r>
    </w:p>
    <w:p w14:paraId="22E82CF1" w14:textId="7FC56E7F" w:rsidR="00942CE6" w:rsidRDefault="00923740" w:rsidP="00E938F4">
      <w:pPr>
        <w:rPr>
          <w:b/>
        </w:rPr>
      </w:pPr>
      <w:r w:rsidRPr="00D72133">
        <w:rPr>
          <w:rStyle w:val="IntenseEmphasis"/>
          <w:b w:val="0"/>
          <w:bCs w:val="0"/>
        </w:rPr>
        <w:t>Grantees must adhere to applicable audit reporting requirements.</w:t>
      </w:r>
    </w:p>
    <w:p w14:paraId="4010CEE6" w14:textId="77777777" w:rsidR="00942CE6" w:rsidRDefault="00942CE6" w:rsidP="00666E13">
      <w:pPr>
        <w:pStyle w:val="Bold"/>
      </w:pPr>
      <w:r>
        <w:t>20.3</w:t>
      </w:r>
      <w:r w:rsidR="00E938F4">
        <w:t xml:space="preserve"> </w:t>
      </w:r>
      <w:r>
        <w:t>Oversight Responsibilities</w:t>
      </w:r>
    </w:p>
    <w:p w14:paraId="5FDE33FB" w14:textId="0AE88AE8" w:rsidR="00942CE6" w:rsidRDefault="0039669C" w:rsidP="00E938F4">
      <w:r>
        <w:t>Pass-through entities have</w:t>
      </w:r>
      <w:r w:rsidR="00942CE6">
        <w:t xml:space="preserve"> oversight responsibilities for </w:t>
      </w:r>
      <w:r>
        <w:t>subgrants that they issue under TWC grant awards</w:t>
      </w:r>
      <w:r w:rsidR="00942CE6">
        <w:t>.</w:t>
      </w:r>
    </w:p>
    <w:p w14:paraId="6A7D09A2" w14:textId="01EACC37" w:rsidR="00942CE6" w:rsidRDefault="00E938F4" w:rsidP="00666E13">
      <w:pPr>
        <w:pStyle w:val="Bold"/>
      </w:pPr>
      <w:r>
        <w:t xml:space="preserve">20.4 </w:t>
      </w:r>
      <w:r w:rsidR="00942CE6">
        <w:t>Management Decision</w:t>
      </w:r>
      <w:r w:rsidR="00F30868">
        <w:t>, Corrective Actions</w:t>
      </w:r>
      <w:r w:rsidR="00971F84">
        <w:t xml:space="preserve"> &amp; Collections</w:t>
      </w:r>
    </w:p>
    <w:p w14:paraId="6A4B8ABA" w14:textId="39271491" w:rsidR="00340965" w:rsidRDefault="00340965" w:rsidP="00340965">
      <w:r>
        <w:t xml:space="preserve">Auditees must promptly follow up and take corrective action on audit findings.  </w:t>
      </w:r>
      <w:r w:rsidR="00942CE6">
        <w:t xml:space="preserve">Within six months of the date </w:t>
      </w:r>
      <w:r>
        <w:t xml:space="preserve">specified by the Uniform Guidance </w:t>
      </w:r>
      <w:r w:rsidR="00CA361D">
        <w:t>and</w:t>
      </w:r>
      <w:r>
        <w:t xml:space="preserve"> </w:t>
      </w:r>
      <w:r w:rsidR="00CA361D">
        <w:t>Texas Grant Management Standards</w:t>
      </w:r>
      <w:r>
        <w:t>, as applicable</w:t>
      </w:r>
      <w:r w:rsidR="00942CE6">
        <w:t>, a Management Decision must be issued to the audited entity.</w:t>
      </w:r>
      <w:r>
        <w:t xml:space="preserve">  The pass-through entity </w:t>
      </w:r>
      <w:r w:rsidR="00971F84">
        <w:t>must take prompt collection action for</w:t>
      </w:r>
      <w:r>
        <w:t xml:space="preserve"> any amounts owed by the auditee.</w:t>
      </w:r>
    </w:p>
    <w:p w14:paraId="229E8AA4" w14:textId="77777777" w:rsidR="00942CE6" w:rsidRDefault="00E938F4" w:rsidP="00E938F4">
      <w:pPr>
        <w:pStyle w:val="Heading2"/>
      </w:pPr>
      <w:r>
        <w:t xml:space="preserve">Chapter 21 </w:t>
      </w:r>
      <w:r w:rsidR="00942CE6">
        <w:t>Enforcement, Appeals and Termination</w:t>
      </w:r>
    </w:p>
    <w:p w14:paraId="37397126" w14:textId="2B4CCF60" w:rsidR="00942CE6" w:rsidRDefault="00942CE6" w:rsidP="00666E13">
      <w:pPr>
        <w:pStyle w:val="Bold"/>
      </w:pPr>
      <w:r>
        <w:t>21.1</w:t>
      </w:r>
      <w:r w:rsidR="00E938F4">
        <w:t xml:space="preserve"> </w:t>
      </w:r>
      <w:r>
        <w:t>Enforcement</w:t>
      </w:r>
    </w:p>
    <w:p w14:paraId="31B681CB" w14:textId="3CBC6167" w:rsidR="00942CE6" w:rsidRDefault="00942CE6" w:rsidP="00E938F4">
      <w:r>
        <w:lastRenderedPageBreak/>
        <w:t xml:space="preserve">A </w:t>
      </w:r>
      <w:r w:rsidR="00B47C0E">
        <w:t>Grantee’s</w:t>
      </w:r>
      <w:r>
        <w:t xml:space="preserve"> enforcement policies must not conflict with federal or state requirements.</w:t>
      </w:r>
    </w:p>
    <w:p w14:paraId="419E0B0F" w14:textId="77777777" w:rsidR="00942CE6" w:rsidRDefault="00942CE6" w:rsidP="00666E13">
      <w:pPr>
        <w:pStyle w:val="Bold"/>
      </w:pPr>
      <w:r>
        <w:t>21.2</w:t>
      </w:r>
      <w:r w:rsidR="00E938F4">
        <w:t xml:space="preserve"> </w:t>
      </w:r>
      <w:r>
        <w:t>Appeals</w:t>
      </w:r>
    </w:p>
    <w:p w14:paraId="671B0EC5" w14:textId="4A425D71" w:rsidR="00942CE6" w:rsidRDefault="00942CE6" w:rsidP="00E938F4">
      <w:r>
        <w:t xml:space="preserve">The </w:t>
      </w:r>
      <w:r w:rsidR="00C22DC3">
        <w:t xml:space="preserve">Grantee </w:t>
      </w:r>
      <w:r>
        <w:t xml:space="preserve">must provide the </w:t>
      </w:r>
      <w:r w:rsidR="0057795F">
        <w:t>subgrantee (subrecipient)</w:t>
      </w:r>
      <w:r>
        <w:t>, against which enforcement action is being taken, with an opportunity for a hearing, appeal, or other administrative proceeding as entitled by statute or regulation applicable to the action involved.</w:t>
      </w:r>
    </w:p>
    <w:p w14:paraId="141290FB" w14:textId="77777777" w:rsidR="00942CE6" w:rsidRDefault="00942CE6" w:rsidP="00666E13">
      <w:pPr>
        <w:pStyle w:val="Bold"/>
      </w:pPr>
      <w:r>
        <w:t>21.3</w:t>
      </w:r>
      <w:r w:rsidR="00E938F4">
        <w:t xml:space="preserve"> </w:t>
      </w:r>
      <w:r>
        <w:t>Termination</w:t>
      </w:r>
    </w:p>
    <w:p w14:paraId="2750B8DD" w14:textId="0F7D74A0" w:rsidR="00942CE6" w:rsidRDefault="00942CE6" w:rsidP="00BB2C9D">
      <w:r>
        <w:t xml:space="preserve">If the </w:t>
      </w:r>
      <w:r w:rsidR="00C22DC3">
        <w:t xml:space="preserve">Grantee </w:t>
      </w:r>
      <w:r>
        <w:t xml:space="preserve">or </w:t>
      </w:r>
      <w:r w:rsidR="0057795F">
        <w:t>subgrantee (subrecipient)</w:t>
      </w:r>
      <w:r>
        <w:t xml:space="preserve"> elect to terminate an award, closeout and other settlement requirements must be considered in the termination of the award.</w:t>
      </w:r>
    </w:p>
    <w:p w14:paraId="5ED0BB4B" w14:textId="77777777" w:rsidR="000C0AF5" w:rsidRDefault="00D72133" w:rsidP="00942CE6">
      <w:pPr>
        <w:pStyle w:val="BodyTextIndent2"/>
        <w:tabs>
          <w:tab w:val="right" w:leader="dot" w:pos="8640"/>
        </w:tabs>
        <w:ind w:left="0"/>
        <w:jc w:val="center"/>
        <w:rPr>
          <w:color w:val="000080"/>
          <w:szCs w:val="24"/>
        </w:rPr>
      </w:pPr>
      <w:hyperlink w:anchor="toc" w:history="1">
        <w:r w:rsidR="00262D8A" w:rsidRPr="00083E39">
          <w:rPr>
            <w:rStyle w:val="Hyperlink"/>
          </w:rPr>
          <w:t>Return to FMGC Table of Content</w:t>
        </w:r>
      </w:hyperlink>
    </w:p>
    <w:p w14:paraId="08AE1141" w14:textId="77777777" w:rsidR="00E938F4" w:rsidRDefault="00E938F4" w:rsidP="00942CE6">
      <w:pPr>
        <w:pStyle w:val="BodyTextIndent2"/>
        <w:tabs>
          <w:tab w:val="right" w:leader="dot" w:pos="8640"/>
        </w:tabs>
        <w:ind w:left="0"/>
        <w:jc w:val="center"/>
        <w:rPr>
          <w:color w:val="000080"/>
          <w:szCs w:val="24"/>
        </w:rPr>
      </w:pPr>
    </w:p>
    <w:p w14:paraId="18D89866" w14:textId="77777777" w:rsidR="00782EE3" w:rsidRDefault="00782EE3" w:rsidP="00942CE6">
      <w:pPr>
        <w:pStyle w:val="BodyTextIndent2"/>
        <w:tabs>
          <w:tab w:val="right" w:leader="dot" w:pos="8640"/>
        </w:tabs>
        <w:ind w:left="0"/>
        <w:jc w:val="center"/>
        <w:rPr>
          <w:color w:val="000080"/>
          <w:szCs w:val="24"/>
        </w:rPr>
        <w:sectPr w:rsidR="00782EE3" w:rsidSect="001508D4">
          <w:footerReference w:type="first" r:id="rId76"/>
          <w:pgSz w:w="12240" w:h="15840" w:code="1"/>
          <w:pgMar w:top="1440" w:right="1440" w:bottom="1440" w:left="1440" w:header="720" w:footer="720" w:gutter="0"/>
          <w:cols w:space="720"/>
          <w:titlePg/>
          <w:docGrid w:linePitch="326"/>
        </w:sectPr>
      </w:pPr>
    </w:p>
    <w:p w14:paraId="485B33DB" w14:textId="77777777" w:rsidR="00782EE3" w:rsidRDefault="00782EE3" w:rsidP="00942CE6">
      <w:pPr>
        <w:pStyle w:val="BodyTextIndent2"/>
        <w:tabs>
          <w:tab w:val="right" w:leader="dot" w:pos="8640"/>
        </w:tabs>
        <w:ind w:left="0"/>
        <w:jc w:val="center"/>
        <w:rPr>
          <w:color w:val="000080"/>
          <w:szCs w:val="24"/>
        </w:rPr>
      </w:pPr>
    </w:p>
    <w:p w14:paraId="74377AA3" w14:textId="13FBB9B6" w:rsidR="000C0AF5" w:rsidRDefault="00782EE3" w:rsidP="00782EE3">
      <w:pPr>
        <w:pStyle w:val="Appendix"/>
      </w:pPr>
      <w:r>
        <w:rPr>
          <w:color w:val="000080"/>
          <w:szCs w:val="24"/>
        </w:rPr>
        <w:tab/>
      </w:r>
      <w:r w:rsidR="000C0AF5">
        <w:t xml:space="preserve">Appendix D:  </w:t>
      </w:r>
      <w:r w:rsidR="00B6157D">
        <w:t>FMGC Supplement on Procurement</w:t>
      </w:r>
    </w:p>
    <w:p w14:paraId="0F68B06F" w14:textId="77777777" w:rsidR="00942CE6" w:rsidRDefault="00942CE6" w:rsidP="00942CE6">
      <w:pPr>
        <w:pStyle w:val="BodyTextIndent2"/>
        <w:tabs>
          <w:tab w:val="right" w:leader="dot" w:pos="8640"/>
        </w:tabs>
        <w:ind w:left="0"/>
        <w:jc w:val="center"/>
      </w:pPr>
    </w:p>
    <w:p w14:paraId="3E45577C" w14:textId="77777777" w:rsidR="00942CE6" w:rsidRDefault="00942CE6">
      <w:pPr>
        <w:spacing w:after="200" w:line="276" w:lineRule="auto"/>
      </w:pPr>
      <w:r>
        <w:rPr>
          <w:b/>
        </w:rPr>
        <w:br w:type="page"/>
      </w:r>
    </w:p>
    <w:p w14:paraId="0539FCA1" w14:textId="3B10247A" w:rsidR="00D05E32" w:rsidRDefault="00FC00FE" w:rsidP="00D05E32">
      <w:pPr>
        <w:pStyle w:val="Heading1"/>
      </w:pPr>
      <w:bookmarkStart w:id="1047" w:name="app_d"/>
      <w:bookmarkStart w:id="1048" w:name="_Appendix_D_"/>
      <w:bookmarkStart w:id="1049" w:name="_Toc144791744"/>
      <w:bookmarkEnd w:id="1047"/>
      <w:bookmarkEnd w:id="1048"/>
      <w:r>
        <w:lastRenderedPageBreak/>
        <w:t xml:space="preserve">Appendix D  </w:t>
      </w:r>
      <w:r w:rsidR="00B6157D">
        <w:t>FMGC Supplement on Procurement</w:t>
      </w:r>
      <w:bookmarkEnd w:id="1049"/>
    </w:p>
    <w:p w14:paraId="1C9D5208" w14:textId="7524512C" w:rsidR="00D05E32" w:rsidRDefault="000D24AA" w:rsidP="00D05E32">
      <w:r>
        <w:t>Open t</w:t>
      </w:r>
      <w:r w:rsidR="00B6157D">
        <w:t xml:space="preserve">he FMGC Supplement on Procurement </w:t>
      </w:r>
      <w:r>
        <w:t xml:space="preserve">in </w:t>
      </w:r>
      <w:hyperlink r:id="rId77" w:history="1">
        <w:r w:rsidRPr="009D0ABB">
          <w:rPr>
            <w:rStyle w:val="Hyperlink"/>
          </w:rPr>
          <w:t>Word</w:t>
        </w:r>
      </w:hyperlink>
      <w:r>
        <w:t xml:space="preserve"> or </w:t>
      </w:r>
      <w:hyperlink r:id="rId78" w:history="1">
        <w:r w:rsidRPr="009D0ABB">
          <w:rPr>
            <w:rStyle w:val="Hyperlink"/>
          </w:rPr>
          <w:t>PDF</w:t>
        </w:r>
      </w:hyperlink>
      <w:r w:rsidR="00D05E32">
        <w:t>.</w:t>
      </w:r>
    </w:p>
    <w:p w14:paraId="5A60B075" w14:textId="77777777" w:rsidR="00003086" w:rsidRPr="00EA15CB" w:rsidRDefault="00003086" w:rsidP="00003086">
      <w:pPr>
        <w:pStyle w:val="Date"/>
        <w:spacing w:before="240"/>
      </w:pPr>
      <w:r>
        <w:t>Last Update:  August 31, 2020</w:t>
      </w:r>
    </w:p>
    <w:p w14:paraId="4A5E5125" w14:textId="77777777" w:rsidR="00003086" w:rsidRPr="00D05E32" w:rsidRDefault="00003086" w:rsidP="00D05E32">
      <w:pPr>
        <w:sectPr w:rsidR="00003086" w:rsidRPr="00D05E32" w:rsidSect="006320A0">
          <w:footerReference w:type="default" r:id="rId79"/>
          <w:footerReference w:type="first" r:id="rId80"/>
          <w:pgSz w:w="12240" w:h="15840" w:code="1"/>
          <w:pgMar w:top="1440" w:right="1440" w:bottom="1440" w:left="1440" w:header="720" w:footer="720" w:gutter="0"/>
          <w:cols w:space="720"/>
          <w:titlePg/>
          <w:docGrid w:linePitch="326"/>
        </w:sectPr>
      </w:pPr>
    </w:p>
    <w:p w14:paraId="1F5BCDB6" w14:textId="77777777" w:rsidR="00336428" w:rsidRDefault="000C0AF5" w:rsidP="00336428">
      <w:pPr>
        <w:pStyle w:val="Appendix"/>
        <w:sectPr w:rsidR="00336428" w:rsidSect="006320A0">
          <w:footerReference w:type="default" r:id="rId81"/>
          <w:pgSz w:w="12240" w:h="15840" w:code="1"/>
          <w:pgMar w:top="1440" w:right="1440" w:bottom="1440" w:left="1440" w:header="720" w:footer="720" w:gutter="0"/>
          <w:cols w:space="720"/>
          <w:titlePg/>
          <w:docGrid w:linePitch="326"/>
        </w:sectPr>
      </w:pPr>
      <w:r>
        <w:lastRenderedPageBreak/>
        <w:t>Appendix E:  Contact</w:t>
      </w:r>
      <w:r w:rsidR="00FC00FE">
        <w:t>s</w:t>
      </w:r>
    </w:p>
    <w:p w14:paraId="1FEF8DB8" w14:textId="5AEFDA4B" w:rsidR="00FC00FE" w:rsidRDefault="00FC00FE" w:rsidP="00FC00FE">
      <w:pPr>
        <w:pStyle w:val="Heading1"/>
      </w:pPr>
      <w:bookmarkStart w:id="1050" w:name="app_e"/>
      <w:bookmarkStart w:id="1051" w:name="_Appendix_E_"/>
      <w:bookmarkStart w:id="1052" w:name="_Toc144791745"/>
      <w:bookmarkEnd w:id="1050"/>
      <w:bookmarkEnd w:id="1051"/>
      <w:r>
        <w:lastRenderedPageBreak/>
        <w:t xml:space="preserve">Appendix E  </w:t>
      </w:r>
      <w:r w:rsidR="003D6684">
        <w:t>Reserved</w:t>
      </w:r>
      <w:bookmarkEnd w:id="1052"/>
    </w:p>
    <w:p w14:paraId="614A18EB" w14:textId="673BF75E" w:rsidR="000D0904" w:rsidRDefault="000D0904" w:rsidP="00D72133">
      <w:r>
        <w:t>This Appendix is reserved.</w:t>
      </w:r>
    </w:p>
    <w:p w14:paraId="73574119" w14:textId="25ACCC1B" w:rsidR="008609FB" w:rsidRPr="00EA15CB" w:rsidRDefault="008609FB" w:rsidP="008609FB">
      <w:pPr>
        <w:pStyle w:val="Date"/>
        <w:spacing w:before="240"/>
      </w:pPr>
      <w:bookmarkStart w:id="1053" w:name="contractmgt"/>
      <w:bookmarkStart w:id="1054" w:name="propmgr"/>
      <w:bookmarkEnd w:id="1053"/>
      <w:bookmarkEnd w:id="1054"/>
      <w:r>
        <w:t xml:space="preserve">Last Update:  </w:t>
      </w:r>
      <w:r w:rsidR="003D6684">
        <w:t>October 1, 2023</w:t>
      </w:r>
    </w:p>
    <w:p w14:paraId="6568154D" w14:textId="711EFB20" w:rsidR="000C0AF5" w:rsidRDefault="00C95CA2" w:rsidP="00D72133">
      <w:pPr>
        <w:pStyle w:val="hyperlinkcenter"/>
        <w:rPr>
          <w:rStyle w:val="Hyperlink"/>
          <w:b/>
        </w:rPr>
      </w:pPr>
      <w:hyperlink w:anchor="toc" w:history="1">
        <w:r w:rsidR="008609FB" w:rsidRPr="00C95CA2">
          <w:rPr>
            <w:rStyle w:val="Hyperlink"/>
          </w:rPr>
          <w:t>Return to FMGC Table of Contents</w:t>
        </w:r>
      </w:hyperlink>
    </w:p>
    <w:p w14:paraId="65062747" w14:textId="77777777" w:rsidR="008609FB" w:rsidRDefault="008609FB" w:rsidP="0013419B">
      <w:pPr>
        <w:jc w:val="center"/>
        <w:rPr>
          <w:rStyle w:val="Hyperlink"/>
          <w:b/>
        </w:rPr>
        <w:sectPr w:rsidR="008609FB" w:rsidSect="00D72133">
          <w:footerReference w:type="default" r:id="rId82"/>
          <w:footerReference w:type="first" r:id="rId83"/>
          <w:pgSz w:w="12240" w:h="15840" w:code="1"/>
          <w:pgMar w:top="1440" w:right="1440" w:bottom="1440" w:left="1440" w:header="720" w:footer="720" w:gutter="0"/>
          <w:cols w:space="720"/>
          <w:docGrid w:linePitch="326"/>
        </w:sectPr>
      </w:pPr>
    </w:p>
    <w:p w14:paraId="381DB5BF" w14:textId="0A5069CD" w:rsidR="000C0AF5" w:rsidRDefault="000C0AF5" w:rsidP="00086216">
      <w:pPr>
        <w:pStyle w:val="Appendix"/>
      </w:pPr>
      <w:r>
        <w:lastRenderedPageBreak/>
        <w:t xml:space="preserve">Appendix F:  </w:t>
      </w:r>
      <w:r w:rsidR="003D6684">
        <w:t>Reserved</w:t>
      </w:r>
    </w:p>
    <w:p w14:paraId="66D229E4" w14:textId="77777777" w:rsidR="0013419B" w:rsidRDefault="0013419B" w:rsidP="0013419B">
      <w:pPr>
        <w:jc w:val="center"/>
        <w:rPr>
          <w:b/>
          <w:color w:val="FF0000"/>
          <w:u w:val="single"/>
        </w:rPr>
      </w:pPr>
    </w:p>
    <w:p w14:paraId="279DF0F0" w14:textId="77777777" w:rsidR="0013419B" w:rsidRDefault="0013419B">
      <w:pPr>
        <w:spacing w:after="200" w:line="276" w:lineRule="auto"/>
        <w:rPr>
          <w:b/>
          <w:szCs w:val="24"/>
        </w:rPr>
      </w:pPr>
      <w:r>
        <w:rPr>
          <w:szCs w:val="24"/>
        </w:rPr>
        <w:br w:type="page"/>
      </w:r>
    </w:p>
    <w:p w14:paraId="7130EA3F" w14:textId="333BE24B" w:rsidR="00FC00FE" w:rsidRDefault="00FC00FE" w:rsidP="00FC00FE">
      <w:pPr>
        <w:pStyle w:val="Heading1"/>
      </w:pPr>
      <w:bookmarkStart w:id="1055" w:name="app_f"/>
      <w:bookmarkStart w:id="1056" w:name="_Toc144791746"/>
      <w:bookmarkEnd w:id="1055"/>
      <w:r>
        <w:lastRenderedPageBreak/>
        <w:t xml:space="preserve">Appendix F  </w:t>
      </w:r>
      <w:r w:rsidR="003D6684">
        <w:t>Reserved</w:t>
      </w:r>
      <w:bookmarkEnd w:id="1056"/>
    </w:p>
    <w:p w14:paraId="0EFEA1EB" w14:textId="132E5550" w:rsidR="00527DA0" w:rsidRDefault="000D0904" w:rsidP="008F4ECB">
      <w:r>
        <w:rPr>
          <w:szCs w:val="24"/>
        </w:rPr>
        <w:t>This Appendix is reserved.</w:t>
      </w:r>
    </w:p>
    <w:p w14:paraId="5996708A" w14:textId="738B8805" w:rsidR="006A6538" w:rsidRPr="00EA15CB" w:rsidRDefault="006A6538" w:rsidP="006A6538">
      <w:pPr>
        <w:pStyle w:val="Date"/>
      </w:pPr>
      <w:r>
        <w:t xml:space="preserve">Last Update:  </w:t>
      </w:r>
      <w:r w:rsidR="003D6684">
        <w:t>October 1, 2023</w:t>
      </w:r>
    </w:p>
    <w:p w14:paraId="7B683280" w14:textId="77777777" w:rsidR="000C0AF5" w:rsidRPr="005841A4" w:rsidRDefault="00D72133" w:rsidP="005841A4">
      <w:pPr>
        <w:pStyle w:val="hyperlinkcenter"/>
        <w:sectPr w:rsidR="000C0AF5" w:rsidRPr="005841A4" w:rsidSect="006320A0">
          <w:footerReference w:type="default" r:id="rId84"/>
          <w:pgSz w:w="12240" w:h="15840" w:code="1"/>
          <w:pgMar w:top="1440" w:right="1440" w:bottom="1440" w:left="1440" w:header="720" w:footer="720" w:gutter="0"/>
          <w:cols w:space="720"/>
          <w:titlePg/>
          <w:docGrid w:linePitch="326"/>
        </w:sectPr>
      </w:pPr>
      <w:hyperlink w:anchor="toc" w:history="1">
        <w:r w:rsidR="00527DA0" w:rsidRPr="005841A4">
          <w:rPr>
            <w:rStyle w:val="Hyperlink"/>
          </w:rPr>
          <w:t>Return to FMGC Table of Contents</w:t>
        </w:r>
      </w:hyperlink>
    </w:p>
    <w:p w14:paraId="67664691" w14:textId="62D028EC" w:rsidR="000C0AF5" w:rsidRDefault="000C0AF5" w:rsidP="000C0AF5">
      <w:pPr>
        <w:pStyle w:val="Appendix"/>
      </w:pPr>
      <w:r>
        <w:lastRenderedPageBreak/>
        <w:t xml:space="preserve">Appendix G:  </w:t>
      </w:r>
      <w:r w:rsidR="003D6684">
        <w:t>Reserved</w:t>
      </w:r>
    </w:p>
    <w:p w14:paraId="59AE226F" w14:textId="77777777" w:rsidR="00527DA0" w:rsidRDefault="00527DA0">
      <w:pPr>
        <w:spacing w:after="200" w:line="276" w:lineRule="auto"/>
        <w:rPr>
          <w:b/>
          <w:szCs w:val="24"/>
        </w:rPr>
      </w:pPr>
      <w:r>
        <w:rPr>
          <w:szCs w:val="24"/>
        </w:rPr>
        <w:br w:type="page"/>
      </w:r>
    </w:p>
    <w:p w14:paraId="086BDC89" w14:textId="1054EFA3" w:rsidR="00FC00FE" w:rsidRDefault="00FC00FE" w:rsidP="00FC00FE">
      <w:pPr>
        <w:pStyle w:val="Heading1"/>
      </w:pPr>
      <w:bookmarkStart w:id="1057" w:name="app_g"/>
      <w:bookmarkStart w:id="1058" w:name="_Appendix_G_"/>
      <w:bookmarkStart w:id="1059" w:name="_Toc144791747"/>
      <w:bookmarkEnd w:id="1057"/>
      <w:bookmarkEnd w:id="1058"/>
      <w:r>
        <w:lastRenderedPageBreak/>
        <w:t xml:space="preserve">Appendix G  </w:t>
      </w:r>
      <w:r w:rsidR="003D6684">
        <w:t>Reserved</w:t>
      </w:r>
      <w:bookmarkEnd w:id="1059"/>
    </w:p>
    <w:p w14:paraId="3C3FCB9F" w14:textId="6A59D3B0" w:rsidR="000D0904" w:rsidRDefault="000D0904" w:rsidP="000D0904">
      <w:r>
        <w:t>This Appendix is reserved.</w:t>
      </w:r>
    </w:p>
    <w:p w14:paraId="60021542" w14:textId="1EC0BEF0" w:rsidR="00B4000F" w:rsidRDefault="00B4000F" w:rsidP="000804BF"/>
    <w:p w14:paraId="4AF66D34" w14:textId="6369B1EF" w:rsidR="006A6538" w:rsidRPr="00EA15CB" w:rsidRDefault="006A6538" w:rsidP="006A6538">
      <w:pPr>
        <w:pStyle w:val="Date"/>
      </w:pPr>
      <w:r>
        <w:t xml:space="preserve">Last Update:  </w:t>
      </w:r>
      <w:r w:rsidR="003D6684">
        <w:t>October 1, 2023</w:t>
      </w:r>
    </w:p>
    <w:p w14:paraId="6AC830C4" w14:textId="77777777" w:rsidR="000C0AF5" w:rsidRPr="005841A4" w:rsidRDefault="00D72133" w:rsidP="005841A4">
      <w:pPr>
        <w:pStyle w:val="hyperlinkcenter"/>
        <w:sectPr w:rsidR="000C0AF5" w:rsidRPr="005841A4" w:rsidSect="006320A0">
          <w:footerReference w:type="default" r:id="rId85"/>
          <w:pgSz w:w="12240" w:h="15840" w:code="1"/>
          <w:pgMar w:top="1440" w:right="1440" w:bottom="1440" w:left="1440" w:header="720" w:footer="720" w:gutter="0"/>
          <w:cols w:space="720"/>
          <w:titlePg/>
          <w:docGrid w:linePitch="326"/>
        </w:sectPr>
      </w:pPr>
      <w:hyperlink w:anchor="toc" w:history="1">
        <w:r w:rsidR="00B4000F" w:rsidRPr="005841A4">
          <w:rPr>
            <w:rStyle w:val="Hyperlink"/>
          </w:rPr>
          <w:t>Return to FMGC Table of Contents</w:t>
        </w:r>
      </w:hyperlink>
    </w:p>
    <w:p w14:paraId="1D03B6FB" w14:textId="5EC0CC7D" w:rsidR="00BE3067" w:rsidRDefault="000C0AF5" w:rsidP="002E36AE">
      <w:pPr>
        <w:pStyle w:val="Appendix"/>
        <w:sectPr w:rsidR="00BE3067" w:rsidSect="006320A0">
          <w:footerReference w:type="default" r:id="rId86"/>
          <w:footerReference w:type="first" r:id="rId87"/>
          <w:pgSz w:w="12240" w:h="15840" w:code="1"/>
          <w:pgMar w:top="1440" w:right="1440" w:bottom="1440" w:left="1440" w:header="720" w:footer="720" w:gutter="0"/>
          <w:cols w:space="720"/>
          <w:titlePg/>
          <w:docGrid w:linePitch="326"/>
        </w:sectPr>
      </w:pPr>
      <w:r>
        <w:lastRenderedPageBreak/>
        <w:t xml:space="preserve">Appendix H:  </w:t>
      </w:r>
      <w:r w:rsidR="003D6684">
        <w:t>Reserved</w:t>
      </w:r>
    </w:p>
    <w:p w14:paraId="328F84B0" w14:textId="3FD791E7" w:rsidR="00311633" w:rsidRDefault="00311633" w:rsidP="00FC00FE">
      <w:pPr>
        <w:pStyle w:val="Heading1"/>
      </w:pPr>
      <w:bookmarkStart w:id="1060" w:name="app_h"/>
      <w:bookmarkStart w:id="1061" w:name="_Toc144791748"/>
      <w:bookmarkEnd w:id="1060"/>
      <w:r>
        <w:lastRenderedPageBreak/>
        <w:t xml:space="preserve">Appendix H </w:t>
      </w:r>
      <w:r w:rsidR="003D6684">
        <w:t>Reserved</w:t>
      </w:r>
      <w:bookmarkEnd w:id="1061"/>
    </w:p>
    <w:p w14:paraId="69D4BC95" w14:textId="62FABCF1" w:rsidR="000D0904" w:rsidRDefault="000D0904" w:rsidP="000D0904">
      <w:bookmarkStart w:id="1062" w:name="app_h1"/>
      <w:bookmarkEnd w:id="1062"/>
      <w:r>
        <w:t>This Appendix is reserved.</w:t>
      </w:r>
    </w:p>
    <w:p w14:paraId="1D6ADBEF" w14:textId="28956CCB" w:rsidR="00262D8A" w:rsidRDefault="00262D8A" w:rsidP="00972B5C">
      <w:bookmarkStart w:id="1063" w:name="app_h2"/>
      <w:bookmarkEnd w:id="1063"/>
    </w:p>
    <w:p w14:paraId="27842D3A" w14:textId="77777777" w:rsidR="00B4000F" w:rsidRDefault="00D72133" w:rsidP="00EF3636">
      <w:pPr>
        <w:jc w:val="center"/>
      </w:pPr>
      <w:hyperlink w:anchor="toc" w:history="1">
        <w:r w:rsidR="00262D8A" w:rsidRPr="005841A4">
          <w:rPr>
            <w:rStyle w:val="Hyperlink"/>
          </w:rPr>
          <w:t>Return to FMGC Table of Contents</w:t>
        </w:r>
      </w:hyperlink>
      <w:r w:rsidR="00B4000F">
        <w:br w:type="page"/>
      </w:r>
    </w:p>
    <w:p w14:paraId="14C7D5E7" w14:textId="77777777" w:rsidR="000C0AF5" w:rsidRDefault="000C0AF5" w:rsidP="00B4000F">
      <w:pPr>
        <w:pStyle w:val="BodyText"/>
        <w:jc w:val="center"/>
        <w:rPr>
          <w:sz w:val="48"/>
          <w:szCs w:val="48"/>
        </w:rPr>
        <w:sectPr w:rsidR="000C0AF5" w:rsidSect="009261F7">
          <w:footerReference w:type="default" r:id="rId88"/>
          <w:pgSz w:w="12240" w:h="15840" w:code="1"/>
          <w:pgMar w:top="1440" w:right="1440" w:bottom="1440" w:left="1440" w:header="720" w:footer="720" w:gutter="0"/>
          <w:cols w:space="720"/>
          <w:docGrid w:linePitch="326"/>
        </w:sectPr>
      </w:pPr>
    </w:p>
    <w:p w14:paraId="5165AB80" w14:textId="077B67F7" w:rsidR="000C0AF5" w:rsidRDefault="000C0AF5" w:rsidP="002E36AE">
      <w:pPr>
        <w:pStyle w:val="Appendix"/>
      </w:pPr>
      <w:r>
        <w:lastRenderedPageBreak/>
        <w:t xml:space="preserve">Appendix I:  </w:t>
      </w:r>
      <w:r w:rsidR="003D6684">
        <w:t>Reserved</w:t>
      </w:r>
    </w:p>
    <w:p w14:paraId="44712A43" w14:textId="77777777" w:rsidR="00B4000F" w:rsidRDefault="00B4000F">
      <w:pPr>
        <w:spacing w:after="200" w:line="276" w:lineRule="auto"/>
        <w:rPr>
          <w:b/>
          <w:szCs w:val="24"/>
        </w:rPr>
      </w:pPr>
      <w:r>
        <w:rPr>
          <w:szCs w:val="24"/>
        </w:rPr>
        <w:br w:type="page"/>
      </w:r>
    </w:p>
    <w:p w14:paraId="446F213C" w14:textId="2D61DB12" w:rsidR="00FC00FE" w:rsidRDefault="00FC00FE" w:rsidP="007660AC">
      <w:pPr>
        <w:pStyle w:val="Heading1"/>
      </w:pPr>
      <w:bookmarkStart w:id="1064" w:name="app_i"/>
      <w:bookmarkStart w:id="1065" w:name="_Appendix_I_"/>
      <w:bookmarkStart w:id="1066" w:name="_Toc144791749"/>
      <w:bookmarkEnd w:id="1064"/>
      <w:bookmarkEnd w:id="1065"/>
      <w:r>
        <w:lastRenderedPageBreak/>
        <w:t xml:space="preserve">Appendix I  </w:t>
      </w:r>
      <w:r w:rsidR="003D6684">
        <w:t>Reserved</w:t>
      </w:r>
      <w:bookmarkEnd w:id="1066"/>
    </w:p>
    <w:p w14:paraId="03BCE0E4" w14:textId="2C668FDB" w:rsidR="008B38E8" w:rsidRDefault="000D0904" w:rsidP="00D72133">
      <w:pPr>
        <w:rPr>
          <w:szCs w:val="24"/>
        </w:rPr>
      </w:pPr>
      <w:r>
        <w:t>This Appendix is reserved.</w:t>
      </w:r>
      <w:bookmarkStart w:id="1067" w:name="_Hlt53465067"/>
      <w:bookmarkStart w:id="1068" w:name="_Hlt48467270"/>
      <w:bookmarkStart w:id="1069" w:name="_Hlt54056991"/>
      <w:bookmarkStart w:id="1070" w:name="_Hlt57445767"/>
      <w:bookmarkStart w:id="1071" w:name="_Hlt48634584"/>
      <w:bookmarkStart w:id="1072" w:name="_Hlt48527661"/>
      <w:bookmarkStart w:id="1073" w:name="_Hlt48635227"/>
      <w:bookmarkStart w:id="1074" w:name="_Hlt58027258"/>
      <w:bookmarkStart w:id="1075" w:name="app_i1"/>
      <w:bookmarkStart w:id="1076" w:name="app_i2"/>
      <w:bookmarkStart w:id="1077" w:name="app_i3"/>
      <w:bookmarkStart w:id="1078" w:name="app_i4"/>
      <w:bookmarkStart w:id="1079" w:name="app_i5"/>
      <w:bookmarkStart w:id="1080" w:name="app_i6"/>
      <w:bookmarkStart w:id="1081" w:name="app_i7"/>
      <w:bookmarkStart w:id="1082" w:name="app_i8"/>
      <w:bookmarkStart w:id="1083" w:name="app_i9"/>
      <w:bookmarkStart w:id="1084" w:name="app_i10"/>
      <w:bookmarkStart w:id="1085" w:name="app_i11"/>
      <w:bookmarkStart w:id="1086" w:name="app_i12"/>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4CA0DA90" w14:textId="77777777" w:rsidR="000D0904" w:rsidRPr="00EA15CB" w:rsidRDefault="000D0904" w:rsidP="000D0904">
      <w:pPr>
        <w:pStyle w:val="Date"/>
      </w:pPr>
      <w:r>
        <w:t>Last Update:  October 1, 2023</w:t>
      </w:r>
    </w:p>
    <w:p w14:paraId="445D2FD7" w14:textId="236329DB" w:rsidR="000D0904" w:rsidRPr="000D0904" w:rsidRDefault="000D0904" w:rsidP="00D72133">
      <w:pPr>
        <w:pStyle w:val="hyperlinkcenter"/>
        <w:rPr>
          <w:szCs w:val="24"/>
        </w:rPr>
        <w:sectPr w:rsidR="000D0904" w:rsidRPr="000D0904" w:rsidSect="001F619B">
          <w:footerReference w:type="default" r:id="rId89"/>
          <w:pgSz w:w="12240" w:h="15840" w:code="1"/>
          <w:pgMar w:top="1440" w:right="1440" w:bottom="1440" w:left="1440" w:header="720" w:footer="720" w:gutter="0"/>
          <w:cols w:space="720"/>
          <w:docGrid w:linePitch="326"/>
        </w:sectPr>
      </w:pPr>
      <w:hyperlink w:anchor="toc" w:history="1">
        <w:r w:rsidRPr="005841A4">
          <w:rPr>
            <w:rStyle w:val="Hyperlink"/>
          </w:rPr>
          <w:t>Return to FMGC Table of Contents</w:t>
        </w:r>
      </w:hyperlink>
    </w:p>
    <w:p w14:paraId="46013607" w14:textId="06DA6C88" w:rsidR="005E5460" w:rsidRDefault="008B38E8" w:rsidP="008B38E8">
      <w:pPr>
        <w:pStyle w:val="Appendix"/>
        <w:rPr>
          <w:b w:val="0"/>
          <w:szCs w:val="24"/>
        </w:rPr>
      </w:pPr>
      <w:r>
        <w:lastRenderedPageBreak/>
        <w:t xml:space="preserve">Appendix J:  Subrecipient </w:t>
      </w:r>
      <w:r w:rsidR="00353EDE">
        <w:t>and Contractor</w:t>
      </w:r>
      <w:r>
        <w:t xml:space="preserve"> </w:t>
      </w:r>
      <w:r w:rsidR="00353EDE">
        <w:t>(</w:t>
      </w:r>
      <w:r>
        <w:t>Vendor</w:t>
      </w:r>
      <w:r w:rsidR="00353EDE">
        <w:t>)</w:t>
      </w:r>
      <w:r>
        <w:t xml:space="preserve"> </w:t>
      </w:r>
      <w:r w:rsidR="00353EDE">
        <w:t>Determinations</w:t>
      </w:r>
      <w:r w:rsidR="005E5460">
        <w:rPr>
          <w:szCs w:val="24"/>
        </w:rPr>
        <w:br w:type="page"/>
      </w:r>
    </w:p>
    <w:p w14:paraId="37828C1A" w14:textId="176E33E1" w:rsidR="00FC00FE" w:rsidRDefault="00FC00FE" w:rsidP="007660AC">
      <w:pPr>
        <w:pStyle w:val="Heading1"/>
      </w:pPr>
      <w:bookmarkStart w:id="1087" w:name="app_j"/>
      <w:bookmarkStart w:id="1088" w:name="_Toc144791750"/>
      <w:bookmarkEnd w:id="1087"/>
      <w:r>
        <w:lastRenderedPageBreak/>
        <w:t>Appendix J  Subrec</w:t>
      </w:r>
      <w:r w:rsidR="003540ED">
        <w:t>i</w:t>
      </w:r>
      <w:r>
        <w:t xml:space="preserve">pient </w:t>
      </w:r>
      <w:r w:rsidR="0009757B">
        <w:t>and Contractor</w:t>
      </w:r>
      <w:r>
        <w:t xml:space="preserve"> </w:t>
      </w:r>
      <w:r w:rsidR="0009757B">
        <w:t>(</w:t>
      </w:r>
      <w:r>
        <w:t>Vendor</w:t>
      </w:r>
      <w:r w:rsidR="0009757B">
        <w:t>)</w:t>
      </w:r>
      <w:r>
        <w:t xml:space="preserve"> </w:t>
      </w:r>
      <w:r w:rsidR="0009757B">
        <w:t>Determinations</w:t>
      </w:r>
      <w:bookmarkEnd w:id="1088"/>
    </w:p>
    <w:p w14:paraId="264587F4" w14:textId="77777777" w:rsidR="00545221" w:rsidRDefault="00545221" w:rsidP="00545221">
      <w:pPr>
        <w:pStyle w:val="Heading2"/>
      </w:pPr>
      <w:r>
        <w:t>Background</w:t>
      </w:r>
    </w:p>
    <w:p w14:paraId="547D728E" w14:textId="0BB93F50" w:rsidR="00B01AEF" w:rsidRDefault="008F3250" w:rsidP="004008CA">
      <w:r>
        <w:t xml:space="preserve">Accurate </w:t>
      </w:r>
      <w:r w:rsidR="00D2657C">
        <w:t xml:space="preserve">classification of an entity as either a subrecipient (subgrantee) or contractor (formerly referred to as a vendor) </w:t>
      </w:r>
      <w:r>
        <w:t xml:space="preserve">are important.  </w:t>
      </w:r>
      <w:r w:rsidR="00D2657C">
        <w:t>I</w:t>
      </w:r>
      <w:r>
        <w:t>naccurate determination</w:t>
      </w:r>
      <w:r w:rsidR="00D2657C">
        <w:t>s</w:t>
      </w:r>
      <w:r>
        <w:t xml:space="preserve"> could cause problems for both parties.  </w:t>
      </w:r>
      <w:r w:rsidR="004008CA">
        <w:rPr>
          <w:szCs w:val="24"/>
        </w:rPr>
        <w:t>A subrecipient</w:t>
      </w:r>
      <w:r>
        <w:rPr>
          <w:szCs w:val="24"/>
        </w:rPr>
        <w:t xml:space="preserve"> (subgrantee)</w:t>
      </w:r>
      <w:r w:rsidR="004008CA">
        <w:rPr>
          <w:szCs w:val="24"/>
        </w:rPr>
        <w:t xml:space="preserve"> has an assistance relationship to </w:t>
      </w:r>
      <w:r>
        <w:rPr>
          <w:szCs w:val="24"/>
        </w:rPr>
        <w:t>an</w:t>
      </w:r>
      <w:r w:rsidR="004008CA">
        <w:rPr>
          <w:szCs w:val="24"/>
        </w:rPr>
        <w:t xml:space="preserve"> awarding entity and dictates issuance of a subaward</w:t>
      </w:r>
      <w:r>
        <w:rPr>
          <w:szCs w:val="24"/>
        </w:rPr>
        <w:t xml:space="preserve"> as the legal agreement between the awarding entity and the receiving entity</w:t>
      </w:r>
      <w:r w:rsidR="004008CA">
        <w:rPr>
          <w:szCs w:val="24"/>
        </w:rPr>
        <w:t xml:space="preserve">.  A </w:t>
      </w:r>
      <w:r>
        <w:rPr>
          <w:szCs w:val="24"/>
        </w:rPr>
        <w:t>contractor (v</w:t>
      </w:r>
      <w:r w:rsidR="004008CA">
        <w:rPr>
          <w:szCs w:val="24"/>
        </w:rPr>
        <w:t>endor</w:t>
      </w:r>
      <w:r>
        <w:rPr>
          <w:szCs w:val="24"/>
        </w:rPr>
        <w:t>)</w:t>
      </w:r>
      <w:r w:rsidR="004008CA">
        <w:rPr>
          <w:szCs w:val="24"/>
        </w:rPr>
        <w:t xml:space="preserve"> has a procurement relationship and dictates issuance of a contract. </w:t>
      </w:r>
      <w:r w:rsidR="00D2657C">
        <w:rPr>
          <w:szCs w:val="24"/>
        </w:rPr>
        <w:t xml:space="preserve"> </w:t>
      </w:r>
      <w:r w:rsidR="002837D4">
        <w:rPr>
          <w:szCs w:val="24"/>
        </w:rPr>
        <w:t xml:space="preserve">A subaward </w:t>
      </w:r>
      <w:r w:rsidR="002837D4">
        <w:t xml:space="preserve">is for the purpose of carrying out a portion of a federal </w:t>
      </w:r>
      <w:r w:rsidR="004008CA">
        <w:t xml:space="preserve">or state </w:t>
      </w:r>
      <w:r w:rsidR="002837D4">
        <w:t>award</w:t>
      </w:r>
      <w:r w:rsidR="004008CA">
        <w:t>.  A contract is for the purpose of obtaining goods and services for the awarding entity.</w:t>
      </w:r>
      <w:r>
        <w:t xml:space="preserve">  Subawards and contracts have different purposes and </w:t>
      </w:r>
      <w:r w:rsidR="00B27052">
        <w:t xml:space="preserve">fundamentally </w:t>
      </w:r>
      <w:r>
        <w:t xml:space="preserve">different </w:t>
      </w:r>
      <w:r w:rsidR="00D2657C">
        <w:t xml:space="preserve">legal </w:t>
      </w:r>
      <w:r>
        <w:t>requirements.</w:t>
      </w:r>
    </w:p>
    <w:p w14:paraId="076AA578" w14:textId="246FF37A" w:rsidR="00B01AEF" w:rsidRPr="00C60CD1" w:rsidRDefault="00D2657C" w:rsidP="00545221">
      <w:r>
        <w:rPr>
          <w:szCs w:val="24"/>
        </w:rPr>
        <w:t>Subrecipient/contractor determinations are made using lists of characteristics in t</w:t>
      </w:r>
      <w:r w:rsidR="008F3250">
        <w:rPr>
          <w:szCs w:val="24"/>
        </w:rPr>
        <w:t>he U.S. Office of Management and Budget “Uniform Administrative Requirements, Cost Principles, and Audit Requirements for Federal Awards” (Uniform Guidance) and the state’s Texas Grant Management Standards (TxGMS).</w:t>
      </w:r>
    </w:p>
    <w:p w14:paraId="53D0EFCB" w14:textId="711BF0AE" w:rsidR="00B01AEF" w:rsidRPr="00E016E0" w:rsidRDefault="00B01AEF" w:rsidP="00545221">
      <w:pPr>
        <w:pStyle w:val="Heading2"/>
      </w:pPr>
      <w:r w:rsidRPr="00E016E0">
        <w:t>Characteristics</w:t>
      </w:r>
    </w:p>
    <w:p w14:paraId="118C1764" w14:textId="5E3AE2F3" w:rsidR="00B01AEF" w:rsidRDefault="00B01AEF" w:rsidP="00545221">
      <w:r>
        <w:t xml:space="preserve">The characteristics are indicators only.  Accordingly, neither OMB nor </w:t>
      </w:r>
      <w:r w:rsidR="00B27052">
        <w:t xml:space="preserve">TxGMS </w:t>
      </w:r>
      <w:r>
        <w:t xml:space="preserve">intend the characteristics to be used as a checklist, recognizing that factors other than those listed might also impact the determination.  Therefore, each arrangement must be separately considered as a whole to determine whether its characteristics are more indicative of a subrecipient </w:t>
      </w:r>
      <w:r w:rsidR="00B27052">
        <w:t xml:space="preserve">(subgrantee) </w:t>
      </w:r>
      <w:r>
        <w:t xml:space="preserve">or </w:t>
      </w:r>
      <w:r w:rsidR="00B27052">
        <w:t>contractor (</w:t>
      </w:r>
      <w:r>
        <w:t>vendor</w:t>
      </w:r>
      <w:r w:rsidR="00B27052">
        <w:t>)</w:t>
      </w:r>
      <w:r>
        <w:t xml:space="preserve"> relationship.</w:t>
      </w:r>
    </w:p>
    <w:p w14:paraId="466A063C" w14:textId="60AB64FB" w:rsidR="00B01AEF" w:rsidRDefault="00B01AEF" w:rsidP="00545221">
      <w:r>
        <w:t xml:space="preserve">The following guidance expands on the guidance provided by OMB and </w:t>
      </w:r>
      <w:r w:rsidR="00B27052">
        <w:t>TxGMS</w:t>
      </w:r>
      <w:r>
        <w:t xml:space="preserve"> by including examples that further describe each characteristic.  As with the characteristics identified by OMB and </w:t>
      </w:r>
      <w:r w:rsidR="00B27052">
        <w:t>TxGMS</w:t>
      </w:r>
      <w:r>
        <w:t>, the examples provided by TWC in this guidance are not intended for use as a checklist or to replace the need for professional judgment and separate consideration of each arrangement on its own merits.</w:t>
      </w:r>
    </w:p>
    <w:p w14:paraId="6C7DFA65" w14:textId="10468A47" w:rsidR="00B01AEF" w:rsidRDefault="00B01AEF" w:rsidP="00D72133">
      <w:pPr>
        <w:pStyle w:val="Heading3"/>
      </w:pPr>
      <w:r w:rsidRPr="00E016E0">
        <w:t>Subrecipient</w:t>
      </w:r>
    </w:p>
    <w:p w14:paraId="3E98EB42" w14:textId="7BAD5D74" w:rsidR="001411A0" w:rsidRPr="00E016E0" w:rsidRDefault="001411A0" w:rsidP="001411A0">
      <w:r>
        <w:t>Characteristics which support the classification of the receiving entity as a subrecipient include when that entity:</w:t>
      </w:r>
    </w:p>
    <w:p w14:paraId="37FBE349" w14:textId="77777777" w:rsidR="00B01AEF" w:rsidRPr="003C1D2E" w:rsidRDefault="00B01AEF" w:rsidP="006E2A87">
      <w:pPr>
        <w:pStyle w:val="NumberedList1"/>
        <w:numPr>
          <w:ilvl w:val="0"/>
          <w:numId w:val="39"/>
        </w:numPr>
      </w:pPr>
      <w:r w:rsidRPr="003C1D2E">
        <w:t>Determines who is eligible to receive what financial assistance.  For example:</w:t>
      </w:r>
    </w:p>
    <w:p w14:paraId="554B4541" w14:textId="77777777" w:rsidR="00B01AEF" w:rsidRPr="003C1D2E" w:rsidRDefault="00B01AEF" w:rsidP="006E2A87">
      <w:pPr>
        <w:pStyle w:val="NumberedList5"/>
        <w:numPr>
          <w:ilvl w:val="0"/>
          <w:numId w:val="40"/>
        </w:numPr>
      </w:pPr>
      <w:r w:rsidRPr="003C1D2E">
        <w:t>Organization determines whether a potential customer meets a program’s eligibility requirements</w:t>
      </w:r>
      <w:r>
        <w:t xml:space="preserve"> for assistance under that program</w:t>
      </w:r>
      <w:r w:rsidRPr="003C1D2E">
        <w:t>.</w:t>
      </w:r>
    </w:p>
    <w:p w14:paraId="43ACB15E" w14:textId="2A4DD98F" w:rsidR="00B01AEF" w:rsidRDefault="00B01AEF" w:rsidP="00C34A5E">
      <w:pPr>
        <w:pStyle w:val="NumberedList1"/>
      </w:pPr>
      <w:r w:rsidRPr="003C1D2E">
        <w:t>Has its performance measured against whether the objectives of the program</w:t>
      </w:r>
      <w:r w:rsidR="00B27052">
        <w:t xml:space="preserve"> were met</w:t>
      </w:r>
      <w:r w:rsidRPr="003C1D2E">
        <w:t>.  For example:</w:t>
      </w:r>
    </w:p>
    <w:p w14:paraId="531D4C6C" w14:textId="77777777" w:rsidR="00B01AEF" w:rsidRPr="003C1D2E" w:rsidRDefault="00B01AEF" w:rsidP="006E2A87">
      <w:pPr>
        <w:pStyle w:val="NumberedList5"/>
        <w:numPr>
          <w:ilvl w:val="0"/>
          <w:numId w:val="41"/>
        </w:numPr>
      </w:pPr>
      <w:r>
        <w:lastRenderedPageBreak/>
        <w:t xml:space="preserve">Awarding </w:t>
      </w:r>
      <w:r w:rsidRPr="003C1D2E">
        <w:t>entity holds the organization responsible for meeting performance targets that are tied to program objectives.</w:t>
      </w:r>
    </w:p>
    <w:p w14:paraId="2609ACF1" w14:textId="77777777" w:rsidR="00B01AEF" w:rsidRPr="003C1D2E" w:rsidRDefault="00B01AEF" w:rsidP="00C34A5E">
      <w:pPr>
        <w:pStyle w:val="NumberedList5"/>
      </w:pPr>
      <w:r>
        <w:t>Awarding</w:t>
      </w:r>
      <w:r w:rsidRPr="003C1D2E">
        <w:t xml:space="preserve"> entity holds the organization responsible for meeting expenditure targets to maximize the use of program funding.</w:t>
      </w:r>
    </w:p>
    <w:p w14:paraId="5C3C6DFE" w14:textId="77777777" w:rsidR="00B01AEF" w:rsidRPr="003C1D2E" w:rsidRDefault="00B01AEF" w:rsidP="00C34A5E">
      <w:pPr>
        <w:pStyle w:val="NumberedList5"/>
      </w:pPr>
      <w:r>
        <w:t>Awarding</w:t>
      </w:r>
      <w:r w:rsidRPr="003C1D2E">
        <w:t xml:space="preserve"> entity requires organization to submit regular oral or written progress reports and/or explanations of variance relating to program objectives and/or fund maximization.</w:t>
      </w:r>
    </w:p>
    <w:p w14:paraId="15549E50" w14:textId="77777777" w:rsidR="00B01AEF" w:rsidRDefault="00B01AEF" w:rsidP="00C34A5E">
      <w:pPr>
        <w:pStyle w:val="NumberedList5"/>
      </w:pPr>
      <w:r>
        <w:t>Awarding</w:t>
      </w:r>
      <w:r w:rsidRPr="003C1D2E">
        <w:t xml:space="preserve"> entity may sanction the organization if program objectives are not met.</w:t>
      </w:r>
    </w:p>
    <w:p w14:paraId="6A4A3242" w14:textId="77777777" w:rsidR="00B01AEF" w:rsidRPr="003C1D2E" w:rsidRDefault="00B01AEF" w:rsidP="00C34A5E">
      <w:pPr>
        <w:pStyle w:val="NumberedList5"/>
      </w:pPr>
      <w:r>
        <w:t>Organization must submit a comprehensive closeout package at the end of the agreement.</w:t>
      </w:r>
    </w:p>
    <w:p w14:paraId="3B770DF4" w14:textId="77777777" w:rsidR="00B01AEF" w:rsidRPr="003C1D2E" w:rsidRDefault="00B01AEF" w:rsidP="00C34A5E">
      <w:pPr>
        <w:pStyle w:val="NumberedList1"/>
      </w:pPr>
      <w:r w:rsidRPr="003C1D2E">
        <w:t>Has responsibility for programmatic decision making.  For example:</w:t>
      </w:r>
    </w:p>
    <w:p w14:paraId="615F2CC5" w14:textId="77777777" w:rsidR="00B01AEF" w:rsidRDefault="00B01AEF" w:rsidP="006E2A87">
      <w:pPr>
        <w:pStyle w:val="NumberedList5"/>
        <w:numPr>
          <w:ilvl w:val="0"/>
          <w:numId w:val="42"/>
        </w:numPr>
      </w:pPr>
      <w:r>
        <w:t>Organization has latitude to make decisions within terms of agreement.</w:t>
      </w:r>
    </w:p>
    <w:p w14:paraId="1B456752" w14:textId="77777777" w:rsidR="00B01AEF" w:rsidRPr="003C1D2E" w:rsidRDefault="00B01AEF" w:rsidP="00C34A5E">
      <w:pPr>
        <w:pStyle w:val="NumberedList5"/>
      </w:pPr>
      <w:r w:rsidRPr="003C1D2E">
        <w:t>Organization makes policy decisions governing how it carries out a program.</w:t>
      </w:r>
    </w:p>
    <w:p w14:paraId="509981E4" w14:textId="77777777" w:rsidR="00B01AEF" w:rsidRDefault="00B01AEF" w:rsidP="00C34A5E">
      <w:pPr>
        <w:pStyle w:val="NumberedList5"/>
      </w:pPr>
      <w:r w:rsidRPr="003C1D2E">
        <w:t>Organization makes operational decisions governing how it carries out a program.</w:t>
      </w:r>
    </w:p>
    <w:p w14:paraId="2C18DE26" w14:textId="77777777" w:rsidR="00B01AEF" w:rsidRDefault="00B01AEF" w:rsidP="00C34A5E">
      <w:pPr>
        <w:pStyle w:val="NumberedList5"/>
      </w:pPr>
      <w:r w:rsidRPr="00125709">
        <w:t>Organization makes decisions regarding the appropriate assistance for a particular customer.</w:t>
      </w:r>
    </w:p>
    <w:p w14:paraId="510F14DF" w14:textId="231D8479" w:rsidR="00B01AEF" w:rsidRPr="003C1D2E" w:rsidRDefault="00B01AEF" w:rsidP="00C34A5E">
      <w:pPr>
        <w:pStyle w:val="NumberedList1"/>
      </w:pPr>
      <w:r w:rsidRPr="003C1D2E">
        <w:t>Has responsibility for adherence to applicable program requirements</w:t>
      </w:r>
      <w:r w:rsidR="00B27052">
        <w:t xml:space="preserve"> specified in the federal or state award</w:t>
      </w:r>
      <w:r w:rsidRPr="003C1D2E">
        <w:t>.  For example:</w:t>
      </w:r>
    </w:p>
    <w:p w14:paraId="4AA08A46" w14:textId="77777777" w:rsidR="00B01AEF" w:rsidRPr="003C1D2E" w:rsidRDefault="00B01AEF" w:rsidP="006E2A87">
      <w:pPr>
        <w:pStyle w:val="NumberedList5"/>
        <w:numPr>
          <w:ilvl w:val="0"/>
          <w:numId w:val="43"/>
        </w:numPr>
      </w:pPr>
      <w:r>
        <w:t>Awarding</w:t>
      </w:r>
      <w:r w:rsidRPr="003C1D2E">
        <w:t xml:space="preserve"> entity holds the organization responsible for compliance with applicable program statutes, regulations, rules, policies (including local policies) and guidance.</w:t>
      </w:r>
    </w:p>
    <w:p w14:paraId="0BE5826A" w14:textId="77777777" w:rsidR="00B01AEF" w:rsidRPr="003C1D2E" w:rsidRDefault="00B01AEF" w:rsidP="00C34A5E">
      <w:pPr>
        <w:pStyle w:val="NumberedList5"/>
      </w:pPr>
      <w:r w:rsidRPr="003C1D2E">
        <w:t xml:space="preserve">Organization receives technical assistance or training from the </w:t>
      </w:r>
      <w:r>
        <w:t>awarding</w:t>
      </w:r>
      <w:r w:rsidRPr="003C1D2E">
        <w:t xml:space="preserve"> entity relating to program requirements.</w:t>
      </w:r>
    </w:p>
    <w:p w14:paraId="7EC8CDF5" w14:textId="77777777" w:rsidR="00B01AEF" w:rsidRPr="003C1D2E" w:rsidRDefault="00B01AEF" w:rsidP="00C34A5E">
      <w:pPr>
        <w:pStyle w:val="NumberedList5"/>
      </w:pPr>
      <w:r>
        <w:t>Awarding</w:t>
      </w:r>
      <w:r w:rsidRPr="003C1D2E">
        <w:t xml:space="preserve"> entity monitors the organization for compliance with applicable program requirements.</w:t>
      </w:r>
    </w:p>
    <w:p w14:paraId="78922BB5" w14:textId="7029AE2E" w:rsidR="00B01AEF" w:rsidRPr="002B6D58" w:rsidRDefault="00B27052" w:rsidP="00C34A5E">
      <w:pPr>
        <w:pStyle w:val="NumberedList1"/>
      </w:pPr>
      <w:r>
        <w:t>In accordance with its agreement, u</w:t>
      </w:r>
      <w:r w:rsidR="00B01AEF" w:rsidRPr="002B6D58">
        <w:t xml:space="preserve">ses the funds to carry out a program </w:t>
      </w:r>
      <w:r>
        <w:t>for a public purpose specified in authorizing statutes, as opposed to providing goods or services for the benefit of the pass-through entity</w:t>
      </w:r>
      <w:r w:rsidR="00B01AEF" w:rsidRPr="002B6D58">
        <w:t>.  For example:</w:t>
      </w:r>
    </w:p>
    <w:p w14:paraId="1AA3BAC3" w14:textId="77777777" w:rsidR="00B01AEF" w:rsidRDefault="00B01AEF" w:rsidP="006E2A87">
      <w:pPr>
        <w:pStyle w:val="NumberedList5"/>
        <w:numPr>
          <w:ilvl w:val="0"/>
          <w:numId w:val="44"/>
        </w:numPr>
      </w:pPr>
      <w:r>
        <w:t>O</w:t>
      </w:r>
      <w:r w:rsidRPr="002B6D58">
        <w:t xml:space="preserve">rganization </w:t>
      </w:r>
      <w:r>
        <w:t>performs all or a portion of the scope of work or objectives of the award received by the awarding entity.</w:t>
      </w:r>
    </w:p>
    <w:p w14:paraId="164095FF" w14:textId="77777777" w:rsidR="00B01AEF" w:rsidRDefault="00B01AEF" w:rsidP="00C34A5E">
      <w:pPr>
        <w:pStyle w:val="NumberedList5"/>
      </w:pPr>
      <w:r>
        <w:t>Organization’s role requires more than dealing, distributing or selling goods or services that support a program</w:t>
      </w:r>
      <w:r w:rsidRPr="002B6D58">
        <w:t>.</w:t>
      </w:r>
    </w:p>
    <w:p w14:paraId="46C7123B" w14:textId="77777777" w:rsidR="00B01AEF" w:rsidRDefault="00B01AEF" w:rsidP="00C34A5E">
      <w:pPr>
        <w:pStyle w:val="NumberedList5"/>
      </w:pPr>
      <w:r>
        <w:t>Awarding entity identifies the organization’s programmatic involvement as a separate scope of work and budget that must be approved by the awarding entity.</w:t>
      </w:r>
    </w:p>
    <w:p w14:paraId="5E133CEB" w14:textId="7EE1A7E9" w:rsidR="00B01AEF" w:rsidRDefault="001411A0" w:rsidP="00D72133">
      <w:pPr>
        <w:pStyle w:val="Heading3"/>
      </w:pPr>
      <w:r>
        <w:t>Contractor (</w:t>
      </w:r>
      <w:r w:rsidR="00B01AEF" w:rsidRPr="0017208B">
        <w:t>Vendor</w:t>
      </w:r>
      <w:r>
        <w:t>)</w:t>
      </w:r>
    </w:p>
    <w:p w14:paraId="41986EED" w14:textId="34EDF150" w:rsidR="001411A0" w:rsidRPr="00E016E0" w:rsidRDefault="00D201DF" w:rsidP="00D72133">
      <w:r>
        <w:t>Characteristics indicative of a contractor relationship are when the entity:</w:t>
      </w:r>
    </w:p>
    <w:p w14:paraId="2314FB42" w14:textId="77777777" w:rsidR="00B01AEF" w:rsidRPr="003C1D2E" w:rsidRDefault="00B01AEF" w:rsidP="006E2A87">
      <w:pPr>
        <w:pStyle w:val="NumberedList1"/>
        <w:numPr>
          <w:ilvl w:val="0"/>
          <w:numId w:val="53"/>
        </w:numPr>
      </w:pPr>
      <w:r w:rsidRPr="003C1D2E">
        <w:t>Provides the goods and services within normal business operations.  For example:</w:t>
      </w:r>
    </w:p>
    <w:p w14:paraId="76F7DE6D" w14:textId="77777777" w:rsidR="00B01AEF" w:rsidRDefault="00B01AEF" w:rsidP="006E2A87">
      <w:pPr>
        <w:pStyle w:val="NumberedList5"/>
        <w:numPr>
          <w:ilvl w:val="0"/>
          <w:numId w:val="45"/>
        </w:numPr>
      </w:pPr>
      <w:r w:rsidRPr="003C1D2E">
        <w:t xml:space="preserve">Organization exists for the purpose of providing </w:t>
      </w:r>
      <w:r>
        <w:t>a</w:t>
      </w:r>
      <w:r w:rsidRPr="003C1D2E">
        <w:t xml:space="preserve"> particular goods or services.</w:t>
      </w:r>
    </w:p>
    <w:p w14:paraId="1E1CF86E" w14:textId="77777777" w:rsidR="00B01AEF" w:rsidRDefault="00B01AEF" w:rsidP="00C34A5E">
      <w:pPr>
        <w:pStyle w:val="NumberedList5"/>
      </w:pPr>
      <w:r>
        <w:lastRenderedPageBreak/>
        <w:t>O</w:t>
      </w:r>
      <w:r w:rsidRPr="003C1D2E">
        <w:t xml:space="preserve">rganization receives little, if any, instruction from the </w:t>
      </w:r>
      <w:r>
        <w:t xml:space="preserve">awarding entity </w:t>
      </w:r>
      <w:r w:rsidRPr="003C1D2E">
        <w:t>as to how the organization goes about producing the goods or services.</w:t>
      </w:r>
    </w:p>
    <w:p w14:paraId="58735F1D" w14:textId="77777777" w:rsidR="00B01AEF" w:rsidRDefault="00B01AEF" w:rsidP="00C34A5E">
      <w:pPr>
        <w:pStyle w:val="NumberedList5"/>
      </w:pPr>
      <w:r w:rsidRPr="00365519">
        <w:t xml:space="preserve">Organization generally receives payment after delivery of </w:t>
      </w:r>
      <w:r>
        <w:t>a</w:t>
      </w:r>
      <w:r w:rsidRPr="00365519">
        <w:t xml:space="preserve"> </w:t>
      </w:r>
      <w:r>
        <w:t xml:space="preserve">particular </w:t>
      </w:r>
      <w:r w:rsidRPr="00365519">
        <w:t>good or service.</w:t>
      </w:r>
    </w:p>
    <w:p w14:paraId="5D14BC7E" w14:textId="77777777" w:rsidR="00B01AEF" w:rsidRPr="00365519" w:rsidRDefault="00B01AEF" w:rsidP="00C34A5E">
      <w:pPr>
        <w:pStyle w:val="NumberedList5"/>
      </w:pPr>
      <w:r>
        <w:t>Organization invoices awarding entity in the organization’s normal way and is not required to submit a comprehensive closeout package at the end of the agreement.</w:t>
      </w:r>
    </w:p>
    <w:p w14:paraId="7F900942" w14:textId="77777777" w:rsidR="00B01AEF" w:rsidRDefault="00B01AEF" w:rsidP="00C34A5E">
      <w:pPr>
        <w:pStyle w:val="NumberedList5"/>
      </w:pPr>
      <w:r w:rsidRPr="000957A4">
        <w:t>Organization assumes the risk if cost of performance increases or requires more time than expected.</w:t>
      </w:r>
    </w:p>
    <w:p w14:paraId="53C020DC" w14:textId="77777777" w:rsidR="00B01AEF" w:rsidRDefault="00B01AEF" w:rsidP="00C34A5E">
      <w:pPr>
        <w:pStyle w:val="NumberedList5"/>
      </w:pPr>
      <w:r>
        <w:t>Organization has its performance measured against whether it meets specific contract deliverables, rather than a program’s performance outcomes.</w:t>
      </w:r>
    </w:p>
    <w:p w14:paraId="0CB989BE" w14:textId="0A0C056A" w:rsidR="00B01AEF" w:rsidRPr="00420335" w:rsidRDefault="00B01AEF" w:rsidP="00C34A5E">
      <w:pPr>
        <w:pStyle w:val="NumberedList1"/>
      </w:pPr>
      <w:r w:rsidRPr="00420335">
        <w:t xml:space="preserve">Provides similar goods or services to many different </w:t>
      </w:r>
      <w:r w:rsidR="008148BB">
        <w:t>purchasers</w:t>
      </w:r>
      <w:r w:rsidRPr="00420335">
        <w:t>.  For example:</w:t>
      </w:r>
    </w:p>
    <w:p w14:paraId="44E5EE21" w14:textId="77777777" w:rsidR="00B01AEF" w:rsidRPr="00420335" w:rsidRDefault="00B01AEF" w:rsidP="006E2A87">
      <w:pPr>
        <w:pStyle w:val="NumberedList5"/>
        <w:numPr>
          <w:ilvl w:val="0"/>
          <w:numId w:val="46"/>
        </w:numPr>
      </w:pPr>
      <w:r w:rsidRPr="00420335">
        <w:t xml:space="preserve">Organization provides similar goods or services to a number of entities in addition to the </w:t>
      </w:r>
      <w:r>
        <w:t>awarding entity</w:t>
      </w:r>
      <w:r w:rsidRPr="00420335">
        <w:t>.</w:t>
      </w:r>
    </w:p>
    <w:p w14:paraId="43ED32FE" w14:textId="77777777" w:rsidR="00B01AEF" w:rsidRDefault="00B01AEF" w:rsidP="00C34A5E">
      <w:pPr>
        <w:pStyle w:val="NumberedList5"/>
      </w:pPr>
      <w:r>
        <w:t>Services provided are of a repetitive nature.</w:t>
      </w:r>
    </w:p>
    <w:p w14:paraId="7DCA0D4A" w14:textId="77777777" w:rsidR="00B01AEF" w:rsidRPr="006D5432" w:rsidRDefault="00B01AEF" w:rsidP="00C34A5E">
      <w:pPr>
        <w:pStyle w:val="NumberedList5"/>
      </w:pPr>
      <w:r>
        <w:t>Goods provided are commonly available.</w:t>
      </w:r>
    </w:p>
    <w:p w14:paraId="4B6CD9FA" w14:textId="0A3859CD" w:rsidR="00B01AEF" w:rsidRPr="006D5432" w:rsidRDefault="008148BB" w:rsidP="00C34A5E">
      <w:pPr>
        <w:pStyle w:val="NumberedList1"/>
      </w:pPr>
      <w:r>
        <w:t>Normally o</w:t>
      </w:r>
      <w:r w:rsidR="00B01AEF" w:rsidRPr="006D5432">
        <w:t>perates in a competitive environment.  For example:</w:t>
      </w:r>
    </w:p>
    <w:p w14:paraId="29F31CAB" w14:textId="77777777" w:rsidR="00B01AEF" w:rsidRPr="003C1D2E" w:rsidRDefault="00B01AEF" w:rsidP="006E2A87">
      <w:pPr>
        <w:pStyle w:val="NumberedList5"/>
        <w:numPr>
          <w:ilvl w:val="0"/>
          <w:numId w:val="47"/>
        </w:numPr>
      </w:pPr>
      <w:r>
        <w:t>Organization competes with other organizations to provide a similar good or service.</w:t>
      </w:r>
    </w:p>
    <w:p w14:paraId="6E9FA595" w14:textId="77777777" w:rsidR="00B01AEF" w:rsidRPr="003C1D2E" w:rsidRDefault="00B01AEF" w:rsidP="00C34A5E">
      <w:pPr>
        <w:pStyle w:val="NumberedList1"/>
      </w:pPr>
      <w:r w:rsidRPr="003C1D2E">
        <w:t>Provides goods and services that are ancillary to the operation of the program.  For example:</w:t>
      </w:r>
    </w:p>
    <w:p w14:paraId="7DA040AF" w14:textId="77777777" w:rsidR="00B01AEF" w:rsidRPr="003C1D2E" w:rsidRDefault="00B01AEF" w:rsidP="006E2A87">
      <w:pPr>
        <w:pStyle w:val="NumberedList5"/>
        <w:numPr>
          <w:ilvl w:val="0"/>
          <w:numId w:val="48"/>
        </w:numPr>
      </w:pPr>
      <w:r w:rsidRPr="003C1D2E">
        <w:t>Organization aids or supports the program in a subsidiary capacity.</w:t>
      </w:r>
    </w:p>
    <w:p w14:paraId="07DE67A6" w14:textId="77777777" w:rsidR="00B01AEF" w:rsidRPr="003C1D2E" w:rsidRDefault="00B01AEF" w:rsidP="00C34A5E">
      <w:pPr>
        <w:pStyle w:val="NumberedList5"/>
      </w:pPr>
      <w:r w:rsidRPr="003C1D2E">
        <w:t xml:space="preserve">Organization provides a </w:t>
      </w:r>
      <w:r>
        <w:t>good or service (in a manner that does not create a subrecipient relationship) which enables the awarding entity to carry out a program</w:t>
      </w:r>
      <w:r w:rsidRPr="003C1D2E">
        <w:t>.</w:t>
      </w:r>
    </w:p>
    <w:p w14:paraId="7A3AF855" w14:textId="77777777" w:rsidR="00B01AEF" w:rsidRPr="003C1D2E" w:rsidRDefault="00B01AEF" w:rsidP="00C34A5E">
      <w:pPr>
        <w:pStyle w:val="NumberedList5"/>
      </w:pPr>
      <w:r w:rsidRPr="003C1D2E">
        <w:t xml:space="preserve">Organization provides a particular good or service that enables the </w:t>
      </w:r>
      <w:r>
        <w:t>awarding entity</w:t>
      </w:r>
      <w:r w:rsidRPr="003C1D2E">
        <w:t xml:space="preserve"> to operate, e.g. office supplies, janitorial services, equipment, staff development, printing, travel, etc.</w:t>
      </w:r>
    </w:p>
    <w:p w14:paraId="4355DB73" w14:textId="40EC3568" w:rsidR="00B01AEF" w:rsidRPr="003C1D2E" w:rsidRDefault="00B01AEF" w:rsidP="00C34A5E">
      <w:pPr>
        <w:pStyle w:val="NumberedList1"/>
      </w:pPr>
      <w:r w:rsidRPr="003C1D2E">
        <w:t>Is not subject to compliance requirements of the program</w:t>
      </w:r>
      <w:r w:rsidR="008148BB">
        <w:t xml:space="preserve"> as a result of the agreement, though similar requirements may apply for other reasons</w:t>
      </w:r>
      <w:r w:rsidRPr="003C1D2E">
        <w:t>.  For example:</w:t>
      </w:r>
    </w:p>
    <w:p w14:paraId="4FD0AD4F" w14:textId="77777777" w:rsidR="00B01AEF" w:rsidRPr="003C1D2E" w:rsidRDefault="00B01AEF" w:rsidP="006E2A87">
      <w:pPr>
        <w:pStyle w:val="NumberedList5"/>
        <w:numPr>
          <w:ilvl w:val="0"/>
          <w:numId w:val="49"/>
        </w:numPr>
      </w:pPr>
      <w:r w:rsidRPr="003C1D2E">
        <w:t>Organization is not responsible for compliance with applicable program statutes, regulations, rules, policies or guidance.</w:t>
      </w:r>
    </w:p>
    <w:p w14:paraId="13958412" w14:textId="77777777" w:rsidR="00B01AEF" w:rsidRPr="003C1D2E" w:rsidRDefault="00B01AEF" w:rsidP="00C34A5E">
      <w:pPr>
        <w:pStyle w:val="NumberedList5"/>
      </w:pPr>
      <w:r>
        <w:t>Awarding entity</w:t>
      </w:r>
      <w:r w:rsidRPr="003C1D2E">
        <w:t xml:space="preserve"> does not provide the organization with technical assistance or training with regard to program requirements.</w:t>
      </w:r>
    </w:p>
    <w:p w14:paraId="69F86E3E" w14:textId="77777777" w:rsidR="00B01AEF" w:rsidRPr="003C1D2E" w:rsidRDefault="00B01AEF" w:rsidP="00C34A5E">
      <w:pPr>
        <w:pStyle w:val="NumberedList5"/>
      </w:pPr>
      <w:r>
        <w:t xml:space="preserve">Awarding entity </w:t>
      </w:r>
      <w:r w:rsidRPr="003C1D2E">
        <w:t>does not monitor the organization for compliance with program requirements.</w:t>
      </w:r>
    </w:p>
    <w:p w14:paraId="7AAA3A34" w14:textId="77777777" w:rsidR="00B01AEF" w:rsidRDefault="00B01AEF" w:rsidP="004A0C50">
      <w:pPr>
        <w:pStyle w:val="Heading2"/>
      </w:pPr>
      <w:r>
        <w:t>Substance over Form</w:t>
      </w:r>
    </w:p>
    <w:p w14:paraId="6F87DC7E" w14:textId="06F8FAD7" w:rsidR="00B01AEF" w:rsidRPr="00A92AF7" w:rsidRDefault="00B01AEF" w:rsidP="00EE3EE9">
      <w:r>
        <w:t xml:space="preserve">The substance of a relationship is more important than the form.  “Substance” refers to the characteristics of the arrangement and whether those characteristics are more indicative of a subrecipient or </w:t>
      </w:r>
      <w:r w:rsidR="00B27052">
        <w:t>contractor</w:t>
      </w:r>
      <w:r>
        <w:t xml:space="preserve"> relationship. </w:t>
      </w:r>
      <w:r w:rsidR="00CF337C">
        <w:t xml:space="preserve"> </w:t>
      </w:r>
      <w:r>
        <w:t xml:space="preserve">“Form” refers to the type of agreement use.  Agreements </w:t>
      </w:r>
      <w:r>
        <w:lastRenderedPageBreak/>
        <w:t xml:space="preserve">with subrecipients may take a number of forms, such as subawards, subgrants, subcontracts and subagreements.  The form is less important to the examination of a relationship </w:t>
      </w:r>
      <w:r w:rsidR="005841A4">
        <w:t xml:space="preserve">than its substance.  Similarly, </w:t>
      </w:r>
      <w:r>
        <w:t xml:space="preserve">labeling an organization as a subrecipient or </w:t>
      </w:r>
      <w:r w:rsidR="00B27052">
        <w:t>contractor</w:t>
      </w:r>
      <w:r>
        <w:t xml:space="preserve"> in an agreement does not automatically create one type of relationship or the other.  The characteristics of the relationship must always be examined to determine whether the arrangement as a whole has qualities that are more indicative of a subrecipient or </w:t>
      </w:r>
      <w:r w:rsidR="00B27052">
        <w:t>contractor</w:t>
      </w:r>
      <w:r>
        <w:t xml:space="preserve"> relationship.</w:t>
      </w:r>
    </w:p>
    <w:p w14:paraId="4A22B480" w14:textId="77777777" w:rsidR="00B01AEF" w:rsidRPr="00420335" w:rsidRDefault="00B01AEF" w:rsidP="004A0C50">
      <w:pPr>
        <w:pStyle w:val="Heading2"/>
      </w:pPr>
      <w:r w:rsidRPr="00420335">
        <w:t>Use of Judgment in Making Determination</w:t>
      </w:r>
    </w:p>
    <w:p w14:paraId="30736D8A" w14:textId="742E5CC4" w:rsidR="00B01AEF" w:rsidRDefault="00B01AEF" w:rsidP="000B3641">
      <w:r>
        <w:rPr>
          <w:szCs w:val="24"/>
        </w:rPr>
        <w:t>D</w:t>
      </w:r>
      <w:r w:rsidRPr="00420335">
        <w:rPr>
          <w:szCs w:val="24"/>
        </w:rPr>
        <w:t xml:space="preserve">eterminations about whether an organization is a subrecipient or </w:t>
      </w:r>
      <w:r w:rsidR="00B27052">
        <w:rPr>
          <w:szCs w:val="24"/>
        </w:rPr>
        <w:t>contractor</w:t>
      </w:r>
      <w:r w:rsidRPr="00420335">
        <w:rPr>
          <w:szCs w:val="24"/>
        </w:rPr>
        <w:t xml:space="preserve"> </w:t>
      </w:r>
      <w:r>
        <w:rPr>
          <w:szCs w:val="24"/>
        </w:rPr>
        <w:t xml:space="preserve">are </w:t>
      </w:r>
      <w:r w:rsidRPr="00420335">
        <w:rPr>
          <w:szCs w:val="24"/>
        </w:rPr>
        <w:t xml:space="preserve">not </w:t>
      </w:r>
      <w:r>
        <w:rPr>
          <w:szCs w:val="24"/>
        </w:rPr>
        <w:t xml:space="preserve">always </w:t>
      </w:r>
      <w:r w:rsidRPr="00420335">
        <w:rPr>
          <w:szCs w:val="24"/>
        </w:rPr>
        <w:t xml:space="preserve">straightforward.  </w:t>
      </w:r>
      <w:r w:rsidRPr="00420335">
        <w:t>For example, no single factor</w:t>
      </w:r>
      <w:r>
        <w:t xml:space="preserve"> </w:t>
      </w:r>
      <w:r w:rsidRPr="00420335">
        <w:t>will alone dictate the existence of one relationship or the other in all cases</w:t>
      </w:r>
      <w:r>
        <w:t xml:space="preserve">.  However, Appendix E of the Department of Labor Employment and Training Administration’s </w:t>
      </w:r>
      <w:r w:rsidRPr="00E946A5">
        <w:rPr>
          <w:i/>
        </w:rPr>
        <w:t>One-Stop Comprehensive Financial Management Technical Assistance Guide</w:t>
      </w:r>
      <w:r>
        <w:t xml:space="preserve"> does state that, “under no circumstances should a designation of vendor </w:t>
      </w:r>
      <w:r w:rsidR="00B27052">
        <w:t xml:space="preserve">[contractor] </w:t>
      </w:r>
      <w:r>
        <w:t>be made for providers that have a financial or performance requirement related to eligibility or selection of participants</w:t>
      </w:r>
      <w:r w:rsidRPr="00420335">
        <w:t>.</w:t>
      </w:r>
      <w:r>
        <w:t>”</w:t>
      </w:r>
    </w:p>
    <w:p w14:paraId="573E1535" w14:textId="35CC13F1" w:rsidR="00B01AEF" w:rsidRDefault="00B01AEF" w:rsidP="00B01AEF">
      <w:r w:rsidRPr="00420335">
        <w:t xml:space="preserve">Similarly, an organization need not possess all of the subrecipient characteristics above in order to be a subrecipient, and may in fact possess some characteristics of both a </w:t>
      </w:r>
      <w:r w:rsidR="00B27052">
        <w:t>contractor</w:t>
      </w:r>
      <w:r w:rsidRPr="00420335">
        <w:t xml:space="preserve"> and subrecipient under the same agreement.  Therefore, in each case, the determination of whether a particular entity is a subrecipient or </w:t>
      </w:r>
      <w:r w:rsidR="00B27052">
        <w:t>contractor</w:t>
      </w:r>
      <w:r w:rsidRPr="00420335">
        <w:t xml:space="preserve"> requires professional consideration of the preponderance of facts and evidence of a particular agreement against the definition and guidelines set forth by OMB and </w:t>
      </w:r>
      <w:r w:rsidR="00B27052">
        <w:t>TxGMS</w:t>
      </w:r>
      <w:r w:rsidRPr="00420335">
        <w:t>.</w:t>
      </w:r>
    </w:p>
    <w:p w14:paraId="098C548C" w14:textId="79BD0619" w:rsidR="00B01AEF" w:rsidRDefault="00B01AEF" w:rsidP="00B01AEF"/>
    <w:p w14:paraId="679438A1" w14:textId="639FE09F" w:rsidR="00C03D1C" w:rsidRPr="00EA15CB" w:rsidRDefault="00C03D1C" w:rsidP="00C03D1C">
      <w:pPr>
        <w:pStyle w:val="Date"/>
      </w:pPr>
      <w:r>
        <w:t xml:space="preserve">Last Update:  </w:t>
      </w:r>
      <w:r w:rsidR="0009757B">
        <w:t>October 1, 2023</w:t>
      </w:r>
    </w:p>
    <w:p w14:paraId="7D9E4F36" w14:textId="07791133" w:rsidR="00B01AEF" w:rsidRDefault="005841A4" w:rsidP="00D72133">
      <w:pPr>
        <w:pStyle w:val="hyperlinkcenter"/>
        <w:rPr>
          <w:b/>
          <w:color w:val="FF0000"/>
          <w:u w:val="single"/>
        </w:rPr>
        <w:sectPr w:rsidR="00B01AEF" w:rsidSect="004A0C50">
          <w:footerReference w:type="default" r:id="rId90"/>
          <w:pgSz w:w="12240" w:h="15840" w:code="1"/>
          <w:pgMar w:top="1440" w:right="1440" w:bottom="1440" w:left="1440" w:header="720" w:footer="720" w:gutter="0"/>
          <w:cols w:space="720"/>
          <w:titlePg/>
          <w:docGrid w:linePitch="326"/>
        </w:sectPr>
      </w:pPr>
      <w:hyperlink w:anchor="toc" w:history="1">
        <w:r w:rsidR="00B01AEF" w:rsidRPr="005841A4">
          <w:rPr>
            <w:rStyle w:val="Hyperlink"/>
          </w:rPr>
          <w:t>Return to FMGC Table of Contents</w:t>
        </w:r>
      </w:hyperlink>
    </w:p>
    <w:p w14:paraId="677E46A4" w14:textId="77777777" w:rsidR="00C659E8" w:rsidRDefault="00C659E8" w:rsidP="00C659E8"/>
    <w:p w14:paraId="40EF2469" w14:textId="77777777" w:rsidR="00B01AEF" w:rsidRDefault="008B38E8" w:rsidP="008B38E8">
      <w:pPr>
        <w:pStyle w:val="Appendix"/>
        <w:rPr>
          <w:b w:val="0"/>
          <w:color w:val="FF0000"/>
          <w:u w:val="single"/>
        </w:rPr>
      </w:pPr>
      <w:r>
        <w:t>Appendix K:  Record Retention and Access Requirements</w:t>
      </w:r>
    </w:p>
    <w:p w14:paraId="3154A27E" w14:textId="77777777" w:rsidR="00056326" w:rsidRDefault="00056326">
      <w:pPr>
        <w:spacing w:after="200" w:line="276" w:lineRule="auto"/>
        <w:rPr>
          <w:sz w:val="40"/>
        </w:rPr>
      </w:pPr>
      <w:r>
        <w:rPr>
          <w:sz w:val="40"/>
        </w:rPr>
        <w:br w:type="page"/>
      </w:r>
    </w:p>
    <w:p w14:paraId="16EA8727" w14:textId="77777777" w:rsidR="00FC00FE" w:rsidRDefault="00FC00FE" w:rsidP="007660AC">
      <w:pPr>
        <w:pStyle w:val="Heading1"/>
      </w:pPr>
      <w:bookmarkStart w:id="1089" w:name="app_k"/>
      <w:bookmarkStart w:id="1090" w:name="_Appendix_K_"/>
      <w:bookmarkStart w:id="1091" w:name="_Toc144791751"/>
      <w:bookmarkEnd w:id="1089"/>
      <w:bookmarkEnd w:id="1090"/>
      <w:r>
        <w:lastRenderedPageBreak/>
        <w:t>Appendix K  Record Retention and Access Requirements</w:t>
      </w:r>
      <w:bookmarkEnd w:id="1091"/>
    </w:p>
    <w:p w14:paraId="3E4FB2AB" w14:textId="77777777" w:rsidR="00527440" w:rsidRDefault="00527440" w:rsidP="00527440">
      <w:pPr>
        <w:pStyle w:val="Heading2"/>
      </w:pPr>
      <w:r>
        <w:t>General</w:t>
      </w:r>
    </w:p>
    <w:p w14:paraId="3F143FA5" w14:textId="5C822021" w:rsidR="003A7203" w:rsidRDefault="005C34DA" w:rsidP="00527440">
      <w:r w:rsidRPr="00527440">
        <w:rPr>
          <w:szCs w:val="24"/>
        </w:rPr>
        <w:t>T</w:t>
      </w:r>
      <w:r>
        <w:t xml:space="preserve">he requirements in Appendix K </w:t>
      </w:r>
      <w:r w:rsidR="003A7203">
        <w:t>of</w:t>
      </w:r>
      <w:r w:rsidR="00944F85">
        <w:t xml:space="preserve"> this manual </w:t>
      </w:r>
      <w:r>
        <w:t xml:space="preserve">apply to all records of </w:t>
      </w:r>
      <w:hyperlink w:anchor="grantee" w:history="1">
        <w:r w:rsidR="00B2097D" w:rsidRPr="00B2097D">
          <w:rPr>
            <w:rStyle w:val="Hyperlink"/>
          </w:rPr>
          <w:t>Grantees</w:t>
        </w:r>
      </w:hyperlink>
      <w:r w:rsidR="00B2097D">
        <w:t xml:space="preserve"> </w:t>
      </w:r>
      <w:r>
        <w:t>that are either 1) expressly required to be maintained by these requirements, program regulation or the grant agreement, or 2) that are otherwise reasonably considered as being pertinent to program regulations or the grant agreement.</w:t>
      </w:r>
    </w:p>
    <w:p w14:paraId="68FC87F7" w14:textId="3F68D538" w:rsidR="003A7203" w:rsidRDefault="003A7203" w:rsidP="00D72133">
      <w:pPr>
        <w:pStyle w:val="Heading2"/>
      </w:pPr>
      <w:r>
        <w:t>Record Substitutions</w:t>
      </w:r>
    </w:p>
    <w:p w14:paraId="12861940" w14:textId="64021609" w:rsidR="005C34DA" w:rsidRDefault="005C34DA" w:rsidP="00527440">
      <w:r>
        <w:t>Copies made by microfilming, photocopying, or similar methods may be substituted for the original records in fulfilling these requirements.</w:t>
      </w:r>
    </w:p>
    <w:p w14:paraId="3D835888" w14:textId="77777777" w:rsidR="00527440" w:rsidRDefault="00527440" w:rsidP="00527440">
      <w:pPr>
        <w:pStyle w:val="Heading2"/>
      </w:pPr>
      <w:r>
        <w:t>Record Retention</w:t>
      </w:r>
    </w:p>
    <w:p w14:paraId="72E840A8" w14:textId="2CBDC594" w:rsidR="005C34DA" w:rsidRDefault="005C34DA" w:rsidP="00527440">
      <w:r>
        <w:t xml:space="preserve">In general, </w:t>
      </w:r>
      <w:r w:rsidR="009F62BB">
        <w:t xml:space="preserve">financial records, supporting documents, statistical records and all other grantee </w:t>
      </w:r>
      <w:r>
        <w:t xml:space="preserve">records </w:t>
      </w:r>
      <w:r w:rsidR="009F62BB">
        <w:t xml:space="preserve">pertinent to the grant award </w:t>
      </w:r>
      <w:r>
        <w:t xml:space="preserve">must be retained for </w:t>
      </w:r>
      <w:r w:rsidR="009F62BB">
        <w:t xml:space="preserve">a period of </w:t>
      </w:r>
      <w:r>
        <w:t>three</w:t>
      </w:r>
      <w:r w:rsidR="009F62BB">
        <w:t xml:space="preserve"> (3</w:t>
      </w:r>
      <w:r>
        <w:t xml:space="preserve">) years from the </w:t>
      </w:r>
      <w:r w:rsidR="009F62BB">
        <w:t xml:space="preserve">record retention </w:t>
      </w:r>
      <w:r>
        <w:t xml:space="preserve">starting date shown in </w:t>
      </w:r>
      <w:hyperlink w:anchor="Title_AppK_Table_RecordRetentionStart" w:history="1">
        <w:r w:rsidR="003A7203" w:rsidRPr="003A7203">
          <w:rPr>
            <w:rStyle w:val="Hyperlink"/>
          </w:rPr>
          <w:t>Table K-1</w:t>
        </w:r>
      </w:hyperlink>
      <w:r w:rsidR="003A7203">
        <w:t>,</w:t>
      </w:r>
      <w:r>
        <w:t xml:space="preserve"> below</w:t>
      </w:r>
      <w:r w:rsidR="0034368D">
        <w:t>, except where a longer period is specified by the grant award</w:t>
      </w:r>
      <w:r>
        <w:t>.  Two exceptions exist:</w:t>
      </w:r>
    </w:p>
    <w:p w14:paraId="53055269" w14:textId="3D0E980B" w:rsidR="005C34DA" w:rsidRDefault="005C34DA" w:rsidP="00FF05D9">
      <w:pPr>
        <w:pStyle w:val="ListParagraph"/>
      </w:pPr>
      <w:r>
        <w:t xml:space="preserve">If any litigation, claim, negotiation, audit or other action involving the records started before the expiration of the </w:t>
      </w:r>
      <w:r w:rsidR="0034368D">
        <w:t>retention</w:t>
      </w:r>
      <w:r>
        <w:t xml:space="preserve"> period, the records must be retained until </w:t>
      </w:r>
      <w:r w:rsidR="009F62BB">
        <w:t>all litigation, claims, or audit findings involving the records have been resolved and final action taken</w:t>
      </w:r>
      <w:r>
        <w:t xml:space="preserve">, or until the end of the regular </w:t>
      </w:r>
      <w:r w:rsidR="0034368D">
        <w:t>retention</w:t>
      </w:r>
      <w:r>
        <w:t xml:space="preserve"> period, whichever is later.</w:t>
      </w:r>
    </w:p>
    <w:p w14:paraId="0E3756D8" w14:textId="19E9B945" w:rsidR="005C34DA" w:rsidRDefault="005C34DA" w:rsidP="00FF05D9">
      <w:pPr>
        <w:pStyle w:val="ListParagraph"/>
      </w:pPr>
      <w:r>
        <w:t xml:space="preserve">If an awarding agency has made special arrangements for a </w:t>
      </w:r>
      <w:r w:rsidR="00C22DC3">
        <w:t xml:space="preserve">Grantee </w:t>
      </w:r>
      <w:r>
        <w:t xml:space="preserve">to transfer to the awarding agency any records that are continuously needed for joint use (to avoid duplicate recordkeeping), the </w:t>
      </w:r>
      <w:r w:rsidR="0034368D">
        <w:t>retention</w:t>
      </w:r>
      <w:r>
        <w:t xml:space="preserve"> requirement is not applicable to the </w:t>
      </w:r>
      <w:r w:rsidR="00C22DC3">
        <w:t xml:space="preserve">Grantee </w:t>
      </w:r>
      <w:r w:rsidR="0034368D">
        <w:t>to the extent that it transfers those files to the awarding agency</w:t>
      </w:r>
      <w:r>
        <w:t>.</w:t>
      </w:r>
    </w:p>
    <w:p w14:paraId="665658FB" w14:textId="4F8ABA31" w:rsidR="00F976DA" w:rsidRDefault="007E2469" w:rsidP="007E2469">
      <w:r>
        <w:t xml:space="preserve">A longer retention period will apply </w:t>
      </w:r>
      <w:r w:rsidR="00C34F38">
        <w:t xml:space="preserve">to a grant award or subgrant </w:t>
      </w:r>
      <w:r>
        <w:t xml:space="preserve">if the Grantee </w:t>
      </w:r>
      <w:r w:rsidR="00C34F38">
        <w:t>(</w:t>
      </w:r>
      <w:hyperlink w:anchor="subgrantee" w:history="1">
        <w:r w:rsidR="00C34F38" w:rsidRPr="00C34F38">
          <w:rPr>
            <w:rStyle w:val="Hyperlink"/>
          </w:rPr>
          <w:t>or subgrantee (subrecipient</w:t>
        </w:r>
      </w:hyperlink>
      <w:r w:rsidR="00C34F38">
        <w:t xml:space="preserve">) </w:t>
      </w:r>
      <w:r>
        <w:t xml:space="preserve">is notified in writing by </w:t>
      </w:r>
      <w:r w:rsidR="00C34F38">
        <w:t xml:space="preserve">TWC, </w:t>
      </w:r>
      <w:r>
        <w:t xml:space="preserve">the </w:t>
      </w:r>
      <w:hyperlink w:anchor="federalawardingagency" w:history="1">
        <w:r w:rsidRPr="00C34F38">
          <w:rPr>
            <w:rStyle w:val="Hyperlink"/>
          </w:rPr>
          <w:t>federal awarding agency</w:t>
        </w:r>
      </w:hyperlink>
      <w:r>
        <w:t xml:space="preserve">, </w:t>
      </w:r>
      <w:hyperlink w:anchor="cognizantagencyforaudit" w:history="1">
        <w:r w:rsidRPr="00C34F38">
          <w:rPr>
            <w:rStyle w:val="Hyperlink"/>
          </w:rPr>
          <w:t>cognizant agency for audit</w:t>
        </w:r>
      </w:hyperlink>
      <w:r>
        <w:t xml:space="preserve">, </w:t>
      </w:r>
      <w:hyperlink w:anchor="oversightagencyforaudit" w:history="1">
        <w:r w:rsidRPr="00920FF2">
          <w:rPr>
            <w:rStyle w:val="Hyperlink"/>
          </w:rPr>
          <w:t>oversight agency for audit</w:t>
        </w:r>
      </w:hyperlink>
      <w:r>
        <w:t xml:space="preserve">, </w:t>
      </w:r>
      <w:hyperlink w:anchor="cognizantagencyforindirectcosts" w:history="1">
        <w:r w:rsidRPr="00C34F38">
          <w:rPr>
            <w:rStyle w:val="Hyperlink"/>
          </w:rPr>
          <w:t>cognizant agency for indirect costs</w:t>
        </w:r>
      </w:hyperlink>
      <w:r>
        <w:t xml:space="preserve">, or </w:t>
      </w:r>
      <w:hyperlink w:anchor="passthruentity" w:history="1">
        <w:r w:rsidRPr="00C34F38">
          <w:rPr>
            <w:rStyle w:val="Hyperlink"/>
          </w:rPr>
          <w:t>pass-through entity</w:t>
        </w:r>
      </w:hyperlink>
      <w:r>
        <w:t xml:space="preserve"> has extended the retention period.  Additionally, the terms and conditions of some TWC grant awards may require a longer retention period, such as if state law specifies a longer retention period that applies to the grant monies involved, or a longer period is needed to enable TWC to comply with the record retention requirements that apply to its grant records under state law.</w:t>
      </w:r>
    </w:p>
    <w:p w14:paraId="7C0B67FE" w14:textId="61B1354B" w:rsidR="005C34DA" w:rsidRDefault="00527440" w:rsidP="00D72133">
      <w:pPr>
        <w:pStyle w:val="Bold"/>
        <w:keepNext/>
      </w:pPr>
      <w:bookmarkStart w:id="1092" w:name="app_k_tablek1"/>
      <w:bookmarkEnd w:id="1092"/>
      <w:r>
        <w:lastRenderedPageBreak/>
        <w:t xml:space="preserve">Table K-1 </w:t>
      </w:r>
      <w:r w:rsidR="005C34DA">
        <w:t>Record Retention Start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3969"/>
      </w:tblGrid>
      <w:tr w:rsidR="005C34DA" w14:paraId="78044C48" w14:textId="77777777" w:rsidTr="00D72133">
        <w:trPr>
          <w:cantSplit/>
          <w:tblHeader/>
          <w:jc w:val="center"/>
        </w:trPr>
        <w:tc>
          <w:tcPr>
            <w:tcW w:w="5203" w:type="dxa"/>
          </w:tcPr>
          <w:p w14:paraId="5CA17F12" w14:textId="77777777" w:rsidR="005C34DA" w:rsidRPr="00527440" w:rsidRDefault="005C34DA" w:rsidP="00527440">
            <w:pPr>
              <w:jc w:val="center"/>
              <w:rPr>
                <w:b/>
              </w:rPr>
            </w:pPr>
            <w:bookmarkStart w:id="1093" w:name="Title_AppK_Table_RecordRetentionStart"/>
            <w:bookmarkEnd w:id="1093"/>
            <w:r w:rsidRPr="00527440">
              <w:rPr>
                <w:b/>
              </w:rPr>
              <w:t>Record Type</w:t>
            </w:r>
          </w:p>
        </w:tc>
        <w:tc>
          <w:tcPr>
            <w:tcW w:w="3969" w:type="dxa"/>
          </w:tcPr>
          <w:p w14:paraId="3A94C2DC" w14:textId="77777777" w:rsidR="005C34DA" w:rsidRPr="00527440" w:rsidRDefault="005C34DA" w:rsidP="00527440">
            <w:pPr>
              <w:jc w:val="center"/>
              <w:rPr>
                <w:b/>
              </w:rPr>
            </w:pPr>
            <w:r w:rsidRPr="00527440">
              <w:rPr>
                <w:b/>
              </w:rPr>
              <w:t>Start Date</w:t>
            </w:r>
          </w:p>
        </w:tc>
      </w:tr>
      <w:tr w:rsidR="005C34DA" w14:paraId="36451FB3" w14:textId="77777777" w:rsidTr="00D72133">
        <w:trPr>
          <w:cantSplit/>
          <w:jc w:val="center"/>
        </w:trPr>
        <w:tc>
          <w:tcPr>
            <w:tcW w:w="5203" w:type="dxa"/>
          </w:tcPr>
          <w:p w14:paraId="57EF689B" w14:textId="400EE6B5" w:rsidR="005C34DA" w:rsidRDefault="005C34DA" w:rsidP="00527440">
            <w:r>
              <w:t xml:space="preserve">All financial and programmatic records, supporting documents, statistical records, and other records of grantees or subgrantees, </w:t>
            </w:r>
            <w:r w:rsidR="00316233">
              <w:t xml:space="preserve">which are pertinent to the grant award, </w:t>
            </w:r>
            <w:r>
              <w:t>except as otherwise indicated in this matrix.</w:t>
            </w:r>
          </w:p>
        </w:tc>
        <w:tc>
          <w:tcPr>
            <w:tcW w:w="3969" w:type="dxa"/>
          </w:tcPr>
          <w:p w14:paraId="168CE54B" w14:textId="3675416B" w:rsidR="005C34DA" w:rsidRDefault="005C34DA" w:rsidP="00527440">
            <w:r>
              <w:t>Date grantee or subgrantee submits to the awarding agency its single or last audit report for that period.</w:t>
            </w:r>
            <w:r w:rsidR="00F15FB8">
              <w:t xml:space="preserve">  If an audit report has been waived, the retention period starts on the day the report would have been due.</w:t>
            </w:r>
          </w:p>
        </w:tc>
      </w:tr>
      <w:tr w:rsidR="005C34DA" w14:paraId="064DF6BE" w14:textId="77777777" w:rsidTr="00D72133">
        <w:trPr>
          <w:cantSplit/>
          <w:jc w:val="center"/>
        </w:trPr>
        <w:tc>
          <w:tcPr>
            <w:tcW w:w="5203" w:type="dxa"/>
          </w:tcPr>
          <w:p w14:paraId="14DDEB60" w14:textId="4B5B65EF" w:rsidR="005C34DA" w:rsidRDefault="00316233" w:rsidP="00527440">
            <w:r>
              <w:t>Records for r</w:t>
            </w:r>
            <w:r w:rsidR="005C34DA">
              <w:t>eal property and equipment</w:t>
            </w:r>
            <w:r>
              <w:t xml:space="preserve"> acquired with grant funds</w:t>
            </w:r>
            <w:r w:rsidR="005C34DA">
              <w:t>.</w:t>
            </w:r>
          </w:p>
        </w:tc>
        <w:tc>
          <w:tcPr>
            <w:tcW w:w="3969" w:type="dxa"/>
          </w:tcPr>
          <w:p w14:paraId="209B7115" w14:textId="0C626748" w:rsidR="005C34DA" w:rsidRDefault="005C34DA" w:rsidP="00527440">
            <w:r>
              <w:t xml:space="preserve">Date of </w:t>
            </w:r>
            <w:r w:rsidR="00316233">
              <w:t>final disposition</w:t>
            </w:r>
            <w:r>
              <w:t>.</w:t>
            </w:r>
          </w:p>
        </w:tc>
      </w:tr>
      <w:tr w:rsidR="005C34DA" w14:paraId="19E65F38" w14:textId="77777777" w:rsidTr="00D72133">
        <w:trPr>
          <w:cantSplit/>
          <w:jc w:val="center"/>
        </w:trPr>
        <w:tc>
          <w:tcPr>
            <w:tcW w:w="5203" w:type="dxa"/>
          </w:tcPr>
          <w:p w14:paraId="77FF8EC4" w14:textId="70086559" w:rsidR="005C34DA" w:rsidRDefault="005C34DA" w:rsidP="00527440">
            <w:r>
              <w:t xml:space="preserve">Records for </w:t>
            </w:r>
            <w:r w:rsidR="00316233">
              <w:t xml:space="preserve">program </w:t>
            </w:r>
            <w:r>
              <w:t xml:space="preserve">income transactions after </w:t>
            </w:r>
            <w:r w:rsidR="00316233">
              <w:t>the period of performance</w:t>
            </w:r>
            <w:r>
              <w:t xml:space="preserve"> (in cases where </w:t>
            </w:r>
            <w:r w:rsidR="00B47C0E">
              <w:t>Grantees</w:t>
            </w:r>
            <w:r>
              <w:t xml:space="preserve"> must report </w:t>
            </w:r>
            <w:r w:rsidR="00316233">
              <w:t xml:space="preserve">program </w:t>
            </w:r>
            <w:r>
              <w:t xml:space="preserve">income </w:t>
            </w:r>
            <w:r w:rsidR="00316233">
              <w:t xml:space="preserve">earned </w:t>
            </w:r>
            <w:r>
              <w:t xml:space="preserve">after the period of </w:t>
            </w:r>
            <w:r w:rsidR="00316233">
              <w:t xml:space="preserve">performance of the </w:t>
            </w:r>
            <w:r>
              <w:t xml:space="preserve">grant </w:t>
            </w:r>
            <w:r w:rsidR="00316233">
              <w:t>award ends</w:t>
            </w:r>
            <w:r>
              <w:t>).</w:t>
            </w:r>
          </w:p>
        </w:tc>
        <w:tc>
          <w:tcPr>
            <w:tcW w:w="3969" w:type="dxa"/>
          </w:tcPr>
          <w:p w14:paraId="2214FACD" w14:textId="3203E592" w:rsidR="005C34DA" w:rsidRDefault="005C34DA" w:rsidP="00527440">
            <w:r>
              <w:t xml:space="preserve">End of the grantee’s fiscal year in which the </w:t>
            </w:r>
            <w:r w:rsidR="00316233">
              <w:t xml:space="preserve">program </w:t>
            </w:r>
            <w:r>
              <w:t>income is earned.</w:t>
            </w:r>
          </w:p>
        </w:tc>
      </w:tr>
      <w:tr w:rsidR="005C34DA" w14:paraId="670F2EEB" w14:textId="77777777" w:rsidTr="00D72133">
        <w:trPr>
          <w:cantSplit/>
          <w:jc w:val="center"/>
        </w:trPr>
        <w:tc>
          <w:tcPr>
            <w:tcW w:w="5203" w:type="dxa"/>
          </w:tcPr>
          <w:p w14:paraId="35DFAB88" w14:textId="5D322C09" w:rsidR="005C34DA" w:rsidRDefault="005C34DA" w:rsidP="00527440">
            <w:r>
              <w:t xml:space="preserve">Indirect cost rate proposals, cost allocations plans, and any similar accounting computations of the rate at which a particular group of costs is chargeable, </w:t>
            </w:r>
            <w:r w:rsidR="00316233">
              <w:t>(such as computer usage chargeback rates or composite fringe benefit rates)</w:t>
            </w:r>
            <w:r>
              <w:t>.</w:t>
            </w:r>
          </w:p>
        </w:tc>
        <w:tc>
          <w:tcPr>
            <w:tcW w:w="3969" w:type="dxa"/>
          </w:tcPr>
          <w:p w14:paraId="60C43F1F" w14:textId="1655AF37" w:rsidR="005C34DA" w:rsidRDefault="005C34DA" w:rsidP="00527440">
            <w:r w:rsidRPr="00D72133">
              <w:rPr>
                <w:iCs/>
              </w:rPr>
              <w:t xml:space="preserve">If submitted </w:t>
            </w:r>
            <w:r w:rsidR="00316233">
              <w:rPr>
                <w:iCs/>
              </w:rPr>
              <w:t>to the federal government</w:t>
            </w:r>
            <w:r w:rsidR="00987E53">
              <w:rPr>
                <w:iCs/>
              </w:rPr>
              <w:t xml:space="preserve">, state government, </w:t>
            </w:r>
            <w:r w:rsidR="00316233">
              <w:rPr>
                <w:iCs/>
              </w:rPr>
              <w:t xml:space="preserve">or pass-through entity </w:t>
            </w:r>
            <w:r w:rsidRPr="00D72133">
              <w:rPr>
                <w:iCs/>
              </w:rPr>
              <w:t>for negotiation</w:t>
            </w:r>
            <w:r w:rsidR="00316233">
              <w:rPr>
                <w:iCs/>
              </w:rPr>
              <w:t>,</w:t>
            </w:r>
            <w:r>
              <w:t xml:space="preserve"> </w:t>
            </w:r>
            <w:r w:rsidR="00316233">
              <w:t xml:space="preserve">the </w:t>
            </w:r>
            <w:r>
              <w:t>date the plan</w:t>
            </w:r>
            <w:r w:rsidR="00316233">
              <w:t xml:space="preserve"> or </w:t>
            </w:r>
            <w:r>
              <w:t>proposal is submitted for negotiation.</w:t>
            </w:r>
          </w:p>
          <w:p w14:paraId="63B6635F" w14:textId="702F9D68" w:rsidR="005C34DA" w:rsidRDefault="005C34DA" w:rsidP="00527440">
            <w:r w:rsidRPr="00D72133">
              <w:rPr>
                <w:iCs/>
              </w:rPr>
              <w:t xml:space="preserve">If not </w:t>
            </w:r>
            <w:r w:rsidR="00316233">
              <w:rPr>
                <w:iCs/>
              </w:rPr>
              <w:t xml:space="preserve">required to be </w:t>
            </w:r>
            <w:r w:rsidRPr="00D72133">
              <w:rPr>
                <w:iCs/>
              </w:rPr>
              <w:t xml:space="preserve">submitted </w:t>
            </w:r>
            <w:r w:rsidR="00316233">
              <w:rPr>
                <w:iCs/>
              </w:rPr>
              <w:t>to the federal government</w:t>
            </w:r>
            <w:r w:rsidR="00987E53">
              <w:rPr>
                <w:iCs/>
              </w:rPr>
              <w:t>, state government,</w:t>
            </w:r>
            <w:r w:rsidR="00316233">
              <w:rPr>
                <w:iCs/>
              </w:rPr>
              <w:t xml:space="preserve"> or pass-through entity </w:t>
            </w:r>
            <w:r w:rsidRPr="00D72133">
              <w:rPr>
                <w:iCs/>
              </w:rPr>
              <w:t>for negotiation</w:t>
            </w:r>
            <w:r w:rsidR="00316233">
              <w:rPr>
                <w:iCs/>
              </w:rPr>
              <w:t>, the</w:t>
            </w:r>
            <w:r>
              <w:rPr>
                <w:i/>
              </w:rPr>
              <w:t xml:space="preserve"> </w:t>
            </w:r>
            <w:r>
              <w:t>end of the fiscal year (or other accounting period) covered by the proposal, plan, or other computation.</w:t>
            </w:r>
          </w:p>
        </w:tc>
      </w:tr>
    </w:tbl>
    <w:p w14:paraId="4C87CD6E" w14:textId="21A12FAD" w:rsidR="005C34DA" w:rsidRDefault="005C34DA" w:rsidP="0021699F"/>
    <w:p w14:paraId="10E0C98F" w14:textId="77777777" w:rsidR="005D5A82" w:rsidRDefault="005C34DA" w:rsidP="005D5A82">
      <w:pPr>
        <w:pStyle w:val="Heading2"/>
      </w:pPr>
      <w:r>
        <w:t>Access to Records</w:t>
      </w:r>
    </w:p>
    <w:p w14:paraId="18DA5683" w14:textId="2CCEC111" w:rsidR="00D86B40" w:rsidRDefault="00D86B40" w:rsidP="00941876">
      <w:r>
        <w:t xml:space="preserve">The terms and conditions of TWC grant awards, including the Agency Board Agreement, specify that the </w:t>
      </w:r>
      <w:r w:rsidR="00C22DC3">
        <w:t xml:space="preserve">Grantee </w:t>
      </w:r>
      <w:r>
        <w:t xml:space="preserve">and its subrecipients, contractors, and subcontractors shall grant access and the right to examine, copy, or mechanically reproduce, books, papers, minutes, documents, automated data systems, and other records pertaining to TWC grant awards from Monday through Friday, between the hours of 8:00 a.m. and 5:00 p.m., in the local time zone, excluding state or federal holidays. In the event of suspected fraud, malfeasance, or program abuse, Agency investigators may retain the original records and leave the mechanically reproduced copies in place of the original records. </w:t>
      </w:r>
    </w:p>
    <w:p w14:paraId="1AA12933" w14:textId="55E3A268" w:rsidR="005C34DA" w:rsidRDefault="005C34DA" w:rsidP="00941876">
      <w:r>
        <w:t>This right lasts as long as the records are retained.</w:t>
      </w:r>
    </w:p>
    <w:p w14:paraId="3D73B64C" w14:textId="23A359A4" w:rsidR="00EA3DA3" w:rsidRDefault="00EA3DA3" w:rsidP="00D86B40">
      <w:r>
        <w:lastRenderedPageBreak/>
        <w:t>Such rights of access and examination are granted to the following entities and their authorized representatives, as applicable:</w:t>
      </w:r>
    </w:p>
    <w:p w14:paraId="1EA51F54" w14:textId="4DD37D66" w:rsidR="005C34DA" w:rsidRDefault="005C34DA" w:rsidP="00D72133">
      <w:pPr>
        <w:pStyle w:val="ListParagraph"/>
        <w:numPr>
          <w:ilvl w:val="0"/>
          <w:numId w:val="156"/>
        </w:numPr>
      </w:pPr>
      <w:r>
        <w:t>Federal funding source, as applicable, including</w:t>
      </w:r>
      <w:r w:rsidR="008261D2">
        <w:t xml:space="preserve"> but not limited to t</w:t>
      </w:r>
      <w:r>
        <w:t xml:space="preserve">he </w:t>
      </w:r>
      <w:r w:rsidR="00C63140">
        <w:t>U.S.</w:t>
      </w:r>
      <w:r>
        <w:t xml:space="preserve"> Department of Labor</w:t>
      </w:r>
      <w:r w:rsidR="008261D2">
        <w:t>, t</w:t>
      </w:r>
      <w:r>
        <w:t xml:space="preserve">he </w:t>
      </w:r>
      <w:r w:rsidR="00C63140">
        <w:t>U.S.</w:t>
      </w:r>
      <w:r>
        <w:t xml:space="preserve"> Department of Health and Human Services</w:t>
      </w:r>
      <w:r w:rsidR="008261D2">
        <w:t>, t</w:t>
      </w:r>
      <w:r>
        <w:t xml:space="preserve">he </w:t>
      </w:r>
      <w:r w:rsidR="00C63140">
        <w:t>U.S.</w:t>
      </w:r>
      <w:r>
        <w:t xml:space="preserve"> Department of Education</w:t>
      </w:r>
      <w:r w:rsidR="008261D2">
        <w:t>, and t</w:t>
      </w:r>
      <w:r>
        <w:t xml:space="preserve">he </w:t>
      </w:r>
      <w:r w:rsidR="00C63140">
        <w:t>U.S.</w:t>
      </w:r>
      <w:r>
        <w:t xml:space="preserve"> Department of Agriculture</w:t>
      </w:r>
      <w:r w:rsidR="008261D2">
        <w:t>;</w:t>
      </w:r>
    </w:p>
    <w:p w14:paraId="3FAF9F80" w14:textId="44AC5063" w:rsidR="005C34DA" w:rsidRDefault="005C34DA" w:rsidP="00D72133">
      <w:pPr>
        <w:pStyle w:val="ListParagraph"/>
        <w:numPr>
          <w:ilvl w:val="0"/>
          <w:numId w:val="156"/>
        </w:numPr>
      </w:pPr>
      <w:r>
        <w:t>Inspector General</w:t>
      </w:r>
      <w:r w:rsidR="008261D2">
        <w:t>;</w:t>
      </w:r>
    </w:p>
    <w:p w14:paraId="4F86BE00" w14:textId="5359A1E9" w:rsidR="005C34DA" w:rsidRDefault="005C34DA" w:rsidP="00D72133">
      <w:pPr>
        <w:pStyle w:val="ListParagraph"/>
        <w:numPr>
          <w:ilvl w:val="0"/>
          <w:numId w:val="156"/>
        </w:numPr>
      </w:pPr>
      <w:r>
        <w:t>Comptroller General of the United States</w:t>
      </w:r>
      <w:r w:rsidR="008261D2">
        <w:t>;</w:t>
      </w:r>
    </w:p>
    <w:p w14:paraId="7F33F14B" w14:textId="457E8620" w:rsidR="005C34DA" w:rsidRDefault="00EA3DA3" w:rsidP="00D72133">
      <w:pPr>
        <w:pStyle w:val="ListParagraph"/>
        <w:numPr>
          <w:ilvl w:val="0"/>
          <w:numId w:val="156"/>
        </w:numPr>
      </w:pPr>
      <w:r>
        <w:t>U.S. Government Accountability Office</w:t>
      </w:r>
      <w:r w:rsidR="008261D2">
        <w:t>;</w:t>
      </w:r>
    </w:p>
    <w:p w14:paraId="06BCCEA6" w14:textId="108F34BF" w:rsidR="005C34DA" w:rsidRDefault="005C34DA" w:rsidP="00D72133">
      <w:pPr>
        <w:pStyle w:val="ListParagraph"/>
        <w:numPr>
          <w:ilvl w:val="0"/>
          <w:numId w:val="156"/>
        </w:numPr>
      </w:pPr>
      <w:r>
        <w:t>Texas State Auditor</w:t>
      </w:r>
      <w:r w:rsidR="00EA3DA3">
        <w:t>’s Office</w:t>
      </w:r>
      <w:r w:rsidR="008261D2">
        <w:t>;</w:t>
      </w:r>
    </w:p>
    <w:p w14:paraId="77BEE5F4" w14:textId="73F11D46" w:rsidR="00EA3DA3" w:rsidRDefault="00EA3DA3" w:rsidP="00D72133">
      <w:pPr>
        <w:pStyle w:val="ListParagraph"/>
        <w:numPr>
          <w:ilvl w:val="0"/>
          <w:numId w:val="156"/>
        </w:numPr>
      </w:pPr>
      <w:r>
        <w:t>Office of the Attorney General of Texas</w:t>
      </w:r>
      <w:r w:rsidR="008261D2">
        <w:t>;</w:t>
      </w:r>
    </w:p>
    <w:p w14:paraId="14506849" w14:textId="5C719345" w:rsidR="005C34DA" w:rsidRDefault="005C34DA" w:rsidP="00D72133">
      <w:pPr>
        <w:pStyle w:val="ListParagraph"/>
        <w:numPr>
          <w:ilvl w:val="0"/>
          <w:numId w:val="156"/>
        </w:numPr>
      </w:pPr>
      <w:r>
        <w:t>Texas Workforce Commission</w:t>
      </w:r>
      <w:r w:rsidR="008261D2">
        <w:t>;</w:t>
      </w:r>
    </w:p>
    <w:p w14:paraId="6BBD71EA" w14:textId="1ABBBF76" w:rsidR="005C34DA" w:rsidRDefault="005C34DA" w:rsidP="00D72133">
      <w:pPr>
        <w:pStyle w:val="ListParagraph"/>
        <w:numPr>
          <w:ilvl w:val="0"/>
          <w:numId w:val="156"/>
        </w:numPr>
      </w:pPr>
      <w:r>
        <w:t>Other state and federal agencies</w:t>
      </w:r>
      <w:r w:rsidR="008261D2">
        <w:t>;</w:t>
      </w:r>
      <w:r>
        <w:t xml:space="preserve"> </w:t>
      </w:r>
      <w:r w:rsidR="00EA3DA3">
        <w:t>and</w:t>
      </w:r>
    </w:p>
    <w:p w14:paraId="5DC7FD17" w14:textId="4EBCE5E7" w:rsidR="005C34DA" w:rsidRDefault="005C34DA" w:rsidP="00D72133">
      <w:pPr>
        <w:pStyle w:val="ListParagraph"/>
        <w:numPr>
          <w:ilvl w:val="0"/>
          <w:numId w:val="156"/>
        </w:numPr>
      </w:pPr>
      <w:r>
        <w:t xml:space="preserve">Any duly authorized representative of the above named agencies as deemed appropriate by the </w:t>
      </w:r>
      <w:hyperlink w:anchor="agency" w:history="1">
        <w:r>
          <w:rPr>
            <w:rStyle w:val="Hyperlink"/>
          </w:rPr>
          <w:t>Agency</w:t>
        </w:r>
      </w:hyperlink>
      <w:r w:rsidR="008261D2">
        <w:rPr>
          <w:rStyle w:val="Hyperlink"/>
        </w:rPr>
        <w:t>.</w:t>
      </w:r>
    </w:p>
    <w:p w14:paraId="5C454886" w14:textId="2FACE03F" w:rsidR="005C34DA" w:rsidRDefault="005C34DA" w:rsidP="007E27F1">
      <w:r>
        <w:t xml:space="preserve">Unlike the parties above, public access to records is restricted.  </w:t>
      </w:r>
      <w:r w:rsidR="00B47C0E">
        <w:t>Grantees</w:t>
      </w:r>
      <w:r>
        <w:t xml:space="preserve"> are not required to permit public access to their records unless required by federal, state, or local law.</w:t>
      </w:r>
    </w:p>
    <w:p w14:paraId="68FC2F78" w14:textId="16238FB8" w:rsidR="005C34DA" w:rsidRDefault="00A80CEB" w:rsidP="00BD3226">
      <w:pPr>
        <w:pStyle w:val="Bold"/>
      </w:pPr>
      <w:r>
        <w:t>Reference</w:t>
      </w:r>
      <w:r w:rsidR="005C34DA">
        <w:t>:</w:t>
      </w:r>
    </w:p>
    <w:p w14:paraId="2DB5F2ED" w14:textId="6D4D31DD" w:rsidR="005C34DA" w:rsidRPr="00F70CD6" w:rsidRDefault="002661D0" w:rsidP="00F70CD6">
      <w:pPr>
        <w:pStyle w:val="Bibliography"/>
      </w:pPr>
      <w:r>
        <w:t>OMB Uniform Guidance: 2 CFR § 200.334 and 200.337</w:t>
      </w:r>
    </w:p>
    <w:p w14:paraId="6FB181FA" w14:textId="5BE88DD5" w:rsidR="005C34DA" w:rsidRPr="00F70CD6" w:rsidRDefault="005B53D7" w:rsidP="00F70CD6">
      <w:pPr>
        <w:pStyle w:val="Bibliography"/>
      </w:pPr>
      <w:hyperlink r:id="rId91" w:history="1">
        <w:r w:rsidR="00944F85">
          <w:rPr>
            <w:rStyle w:val="Hyperlink"/>
          </w:rPr>
          <w:t>Texas G</w:t>
        </w:r>
        <w:r w:rsidR="005C34DA" w:rsidRPr="00F70CD6">
          <w:rPr>
            <w:rStyle w:val="Hyperlink"/>
          </w:rPr>
          <w:t>overnment Code §</w:t>
        </w:r>
        <w:r w:rsidR="0081140A">
          <w:rPr>
            <w:rStyle w:val="Hyperlink"/>
          </w:rPr>
          <w:t xml:space="preserve"> </w:t>
        </w:r>
        <w:r w:rsidR="005C34DA" w:rsidRPr="00F70CD6">
          <w:rPr>
            <w:rStyle w:val="Hyperlink"/>
          </w:rPr>
          <w:t>2262.003</w:t>
        </w:r>
      </w:hyperlink>
    </w:p>
    <w:p w14:paraId="07D43EBF" w14:textId="03960245" w:rsidR="005C34DA" w:rsidRPr="00F70CD6" w:rsidRDefault="002661D0" w:rsidP="00F70CD6">
      <w:pPr>
        <w:pStyle w:val="Bibliography"/>
      </w:pPr>
      <w:r>
        <w:t>TxGMS: “Records Retention and Access”</w:t>
      </w:r>
      <w:r w:rsidDel="002661D0">
        <w:t xml:space="preserve"> </w:t>
      </w:r>
    </w:p>
    <w:p w14:paraId="7477E0A7" w14:textId="6FFED057" w:rsidR="005C34DA" w:rsidRDefault="005C34DA" w:rsidP="00F70CD6">
      <w:pPr>
        <w:pStyle w:val="Bibliography"/>
        <w:rPr>
          <w:b/>
        </w:rPr>
      </w:pPr>
      <w:r w:rsidRPr="00F70CD6">
        <w:t>Agency</w:t>
      </w:r>
      <w:r w:rsidR="00825727">
        <w:t xml:space="preserve"> </w:t>
      </w:r>
      <w:r w:rsidRPr="00F70CD6">
        <w:t>Board Agreement Section</w:t>
      </w:r>
      <w:r w:rsidR="00E704B2">
        <w:t xml:space="preserve"> 20</w:t>
      </w:r>
      <w:r w:rsidR="00941876">
        <w:t xml:space="preserve"> (October 2022)</w:t>
      </w:r>
    </w:p>
    <w:p w14:paraId="35F25A82" w14:textId="1D8B8BE0" w:rsidR="004C046D" w:rsidRPr="00EA15CB" w:rsidRDefault="004C046D" w:rsidP="004C046D">
      <w:pPr>
        <w:pStyle w:val="Date"/>
      </w:pPr>
      <w:r>
        <w:t xml:space="preserve">Last Update:  </w:t>
      </w:r>
      <w:r w:rsidR="00CE227A">
        <w:t>October 1, 2023</w:t>
      </w:r>
    </w:p>
    <w:p w14:paraId="2D87002C" w14:textId="77777777" w:rsidR="007D3075" w:rsidRDefault="00D72133" w:rsidP="007D3075">
      <w:pPr>
        <w:pStyle w:val="hyperlinkcenter"/>
        <w:rPr>
          <w:rStyle w:val="Hyperlink"/>
        </w:rPr>
      </w:pPr>
      <w:hyperlink w:anchor="toc" w:history="1">
        <w:r w:rsidR="005C34DA" w:rsidRPr="005841A4">
          <w:rPr>
            <w:rStyle w:val="Hyperlink"/>
          </w:rPr>
          <w:t>Return to FMGC Table of Contents</w:t>
        </w:r>
      </w:hyperlink>
    </w:p>
    <w:p w14:paraId="2F1E74BF" w14:textId="77777777" w:rsidR="007D3075" w:rsidRDefault="007D3075" w:rsidP="007D3075">
      <w:pPr>
        <w:pStyle w:val="hyperlinkcenter"/>
        <w:rPr>
          <w:rStyle w:val="Hyperlink"/>
        </w:rPr>
        <w:sectPr w:rsidR="007D3075" w:rsidSect="007D3075">
          <w:footerReference w:type="default" r:id="rId92"/>
          <w:pgSz w:w="12240" w:h="15840"/>
          <w:pgMar w:top="1440" w:right="1440" w:bottom="1440" w:left="1440" w:header="720" w:footer="720" w:gutter="0"/>
          <w:cols w:space="720"/>
          <w:titlePg/>
          <w:docGrid w:linePitch="360"/>
        </w:sectPr>
      </w:pPr>
    </w:p>
    <w:p w14:paraId="3E719848" w14:textId="77777777" w:rsidR="007D3075" w:rsidRDefault="007D3075" w:rsidP="007D3075">
      <w:pPr>
        <w:pStyle w:val="hyperlinkcenter"/>
        <w:rPr>
          <w:rStyle w:val="Hyperlink"/>
        </w:rPr>
      </w:pPr>
    </w:p>
    <w:p w14:paraId="26EBD448" w14:textId="77777777" w:rsidR="00A06FA4" w:rsidRPr="007D3075" w:rsidRDefault="00A06FA4" w:rsidP="007D3075">
      <w:pPr>
        <w:pStyle w:val="Appendix"/>
        <w:rPr>
          <w:color w:val="0000FF"/>
          <w:u w:val="single"/>
        </w:rPr>
      </w:pPr>
      <w:r>
        <w:t>Appendix L:  Changes</w:t>
      </w:r>
    </w:p>
    <w:p w14:paraId="403B84A1" w14:textId="77777777" w:rsidR="00A06FA4" w:rsidRDefault="00A06FA4">
      <w:pPr>
        <w:spacing w:after="200" w:line="276" w:lineRule="auto"/>
        <w:rPr>
          <w:b/>
        </w:rPr>
      </w:pPr>
      <w:r>
        <w:rPr>
          <w:b/>
        </w:rPr>
        <w:br w:type="page"/>
      </w:r>
    </w:p>
    <w:p w14:paraId="465BF05A" w14:textId="77777777" w:rsidR="00FC00FE" w:rsidRDefault="00FC00FE" w:rsidP="00FC00FE">
      <w:pPr>
        <w:pStyle w:val="Heading1"/>
      </w:pPr>
      <w:bookmarkStart w:id="1094" w:name="app_l"/>
      <w:bookmarkStart w:id="1095" w:name="_Toc144791752"/>
      <w:bookmarkEnd w:id="1094"/>
      <w:r>
        <w:lastRenderedPageBreak/>
        <w:t>Appendix L  Changes</w:t>
      </w:r>
      <w:bookmarkEnd w:id="1095"/>
    </w:p>
    <w:p w14:paraId="50207AB2" w14:textId="4649139C" w:rsidR="00610473" w:rsidRPr="00610473" w:rsidRDefault="00713A96" w:rsidP="00610473">
      <w:pPr>
        <w:rPr>
          <w:sz w:val="23"/>
          <w:szCs w:val="23"/>
        </w:rPr>
      </w:pPr>
      <w:r w:rsidRPr="00471BED">
        <w:rPr>
          <w:sz w:val="23"/>
          <w:szCs w:val="23"/>
        </w:rPr>
        <w:t xml:space="preserve">Archived materials are available to Agency employees and Local Workforce Development Boards on the Finance page of the Texas Workforce Commission Intranet.  All other requests may be e-mailed to </w:t>
      </w:r>
      <w:hyperlink r:id="rId93" w:history="1">
        <w:r w:rsidR="009055A7">
          <w:rPr>
            <w:rStyle w:val="Hyperlink"/>
            <w:sz w:val="23"/>
            <w:szCs w:val="23"/>
          </w:rPr>
          <w:t>Fiscal.TA@twc.texas.gov</w:t>
        </w:r>
      </w:hyperlink>
      <w:r w:rsidRPr="00471BED">
        <w:rPr>
          <w:sz w:val="23"/>
          <w:szCs w:val="23"/>
        </w:rPr>
        <w:t xml:space="preserve">.  (Please specify that you are requesting archived FMGC materials, and include the </w:t>
      </w:r>
      <w:r w:rsidRPr="00471BED">
        <w:rPr>
          <w:i/>
          <w:sz w:val="23"/>
          <w:szCs w:val="23"/>
        </w:rPr>
        <w:t>date posted</w:t>
      </w:r>
      <w:r w:rsidRPr="00471BED">
        <w:rPr>
          <w:sz w:val="23"/>
          <w:szCs w:val="23"/>
        </w:rPr>
        <w:t xml:space="preserve"> and </w:t>
      </w:r>
      <w:r w:rsidRPr="00471BED">
        <w:rPr>
          <w:i/>
          <w:sz w:val="23"/>
          <w:szCs w:val="23"/>
        </w:rPr>
        <w:t>affected sections</w:t>
      </w:r>
      <w:r w:rsidRPr="00471BED">
        <w:rPr>
          <w:sz w:val="23"/>
          <w:szCs w:val="23"/>
        </w:rPr>
        <w:t xml:space="preserve"> in your e-mail.)</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348"/>
        <w:gridCol w:w="1527"/>
        <w:gridCol w:w="5447"/>
      </w:tblGrid>
      <w:tr w:rsidR="00FD4B6A" w:rsidRPr="006D3BC0" w14:paraId="7945D29E" w14:textId="77777777" w:rsidTr="00610473">
        <w:trPr>
          <w:cantSplit/>
          <w:tblHeader/>
        </w:trPr>
        <w:tc>
          <w:tcPr>
            <w:tcW w:w="1170" w:type="dxa"/>
          </w:tcPr>
          <w:p w14:paraId="090FDBE1" w14:textId="77777777" w:rsidR="00033F02" w:rsidRPr="00F13448" w:rsidRDefault="00033F02" w:rsidP="00610473">
            <w:pPr>
              <w:rPr>
                <w:b/>
                <w:bCs/>
              </w:rPr>
            </w:pPr>
            <w:r w:rsidRPr="00F13448">
              <w:rPr>
                <w:b/>
                <w:bCs/>
              </w:rPr>
              <w:t>Date Posted</w:t>
            </w:r>
          </w:p>
        </w:tc>
        <w:tc>
          <w:tcPr>
            <w:tcW w:w="1350" w:type="dxa"/>
          </w:tcPr>
          <w:p w14:paraId="4072F8B7" w14:textId="77777777" w:rsidR="00033F02" w:rsidRPr="00F13448" w:rsidRDefault="00033F02" w:rsidP="00610473">
            <w:pPr>
              <w:rPr>
                <w:b/>
                <w:bCs/>
              </w:rPr>
            </w:pPr>
            <w:r w:rsidRPr="00F13448">
              <w:rPr>
                <w:b/>
                <w:bCs/>
              </w:rPr>
              <w:t>Effective Date</w:t>
            </w:r>
          </w:p>
        </w:tc>
        <w:tc>
          <w:tcPr>
            <w:tcW w:w="1530" w:type="dxa"/>
          </w:tcPr>
          <w:p w14:paraId="15BC643E" w14:textId="77777777" w:rsidR="00033F02" w:rsidRPr="00F13448" w:rsidRDefault="00033F02" w:rsidP="00610473">
            <w:pPr>
              <w:rPr>
                <w:b/>
                <w:bCs/>
              </w:rPr>
            </w:pPr>
            <w:r w:rsidRPr="00F13448">
              <w:rPr>
                <w:b/>
                <w:bCs/>
              </w:rPr>
              <w:t>Affected Sections</w:t>
            </w:r>
          </w:p>
        </w:tc>
        <w:tc>
          <w:tcPr>
            <w:tcW w:w="5580" w:type="dxa"/>
          </w:tcPr>
          <w:p w14:paraId="775E573E" w14:textId="77777777" w:rsidR="00032CFC" w:rsidRPr="00032CFC" w:rsidRDefault="00033F02" w:rsidP="00553D13">
            <w:pPr>
              <w:pStyle w:val="Header"/>
              <w:jc w:val="center"/>
            </w:pPr>
            <w:r w:rsidRPr="006D3BC0">
              <w:rPr>
                <w:b/>
              </w:rPr>
              <w:t>Description</w:t>
            </w:r>
          </w:p>
        </w:tc>
      </w:tr>
      <w:tr w:rsidR="00FD4B6A" w:rsidRPr="006D3BC0" w14:paraId="52C241CE" w14:textId="77777777" w:rsidTr="00610473">
        <w:trPr>
          <w:cantSplit/>
        </w:trPr>
        <w:tc>
          <w:tcPr>
            <w:tcW w:w="1170" w:type="dxa"/>
          </w:tcPr>
          <w:p w14:paraId="06ADE339" w14:textId="77777777" w:rsidR="00033F02" w:rsidRPr="00F941AD" w:rsidRDefault="00033F02" w:rsidP="00610473">
            <w:r>
              <w:t>10/16/07</w:t>
            </w:r>
          </w:p>
        </w:tc>
        <w:tc>
          <w:tcPr>
            <w:tcW w:w="1350" w:type="dxa"/>
          </w:tcPr>
          <w:p w14:paraId="57F2C3DE" w14:textId="77777777" w:rsidR="00033F02" w:rsidRPr="00F941AD" w:rsidRDefault="00033F02" w:rsidP="00610473">
            <w:r>
              <w:t>Immediate</w:t>
            </w:r>
          </w:p>
        </w:tc>
        <w:tc>
          <w:tcPr>
            <w:tcW w:w="1530" w:type="dxa"/>
          </w:tcPr>
          <w:p w14:paraId="17510467" w14:textId="77777777" w:rsidR="00033F02" w:rsidRPr="00F941AD" w:rsidRDefault="00033F02" w:rsidP="00610473">
            <w:r>
              <w:t>§§14.5, 14.7, 14.8, 14.9 and 14.14; all sections; introduction.</w:t>
            </w:r>
          </w:p>
        </w:tc>
        <w:tc>
          <w:tcPr>
            <w:tcW w:w="5580" w:type="dxa"/>
          </w:tcPr>
          <w:p w14:paraId="1A229459" w14:textId="77777777" w:rsidR="00033F02" w:rsidRDefault="00033F02" w:rsidP="00610473">
            <w:pPr>
              <w:pStyle w:val="List"/>
            </w:pPr>
            <w:r>
              <w:t>Update program and state agency names and responsibilities impacted by House Bills (HB) 2918 and 3560, 80</w:t>
            </w:r>
            <w:r w:rsidRPr="006D3BC0">
              <w:rPr>
                <w:vertAlign w:val="superscript"/>
              </w:rPr>
              <w:t>th</w:t>
            </w:r>
            <w:r>
              <w:t xml:space="preserve"> Texas Legislature, Regular Session in §§14.5, 14.7 and 14.8.</w:t>
            </w:r>
          </w:p>
          <w:p w14:paraId="3BA1E543" w14:textId="77777777" w:rsidR="00033F02" w:rsidRDefault="00033F02" w:rsidP="00610473">
            <w:pPr>
              <w:pStyle w:val="List"/>
            </w:pPr>
            <w:r>
              <w:t>Remove discussion about Catalog Information Systems Vendor (CISV) program from §14.7.  (The program was eliminated by HB 2918.)</w:t>
            </w:r>
          </w:p>
          <w:p w14:paraId="4CE50764" w14:textId="77777777" w:rsidR="00033F02" w:rsidRDefault="00033F02" w:rsidP="00610473">
            <w:pPr>
              <w:pStyle w:val="List"/>
            </w:pPr>
            <w:r>
              <w:t>Add discussion about TXMAS program to §14.7.</w:t>
            </w:r>
          </w:p>
          <w:p w14:paraId="09596F2F" w14:textId="77777777" w:rsidR="00033F02" w:rsidRDefault="00033F02" w:rsidP="00610473">
            <w:pPr>
              <w:pStyle w:val="List"/>
            </w:pPr>
            <w:r>
              <w:t>Updates Agency Board Agreement citation in §14.9</w:t>
            </w:r>
          </w:p>
          <w:p w14:paraId="470B081C" w14:textId="77777777" w:rsidR="00033F02" w:rsidRDefault="00033F02" w:rsidP="00610473">
            <w:pPr>
              <w:pStyle w:val="List"/>
            </w:pPr>
            <w:r>
              <w:t>Updated General Appropriations Act citation in §14.14.</w:t>
            </w:r>
          </w:p>
          <w:p w14:paraId="0D42F031" w14:textId="77777777" w:rsidR="00033F02" w:rsidRDefault="00033F02" w:rsidP="00610473">
            <w:pPr>
              <w:pStyle w:val="List"/>
            </w:pPr>
            <w:r>
              <w:t>Removed effective date from footer of each section for all chapters and appendices.</w:t>
            </w:r>
          </w:p>
          <w:p w14:paraId="5C054F5B" w14:textId="77777777" w:rsidR="00032CFC" w:rsidRPr="00032CFC" w:rsidRDefault="00033F02" w:rsidP="00032CFC">
            <w:pPr>
              <w:pStyle w:val="List"/>
            </w:pPr>
            <w:r>
              <w:t>Added clarifying language to Introduction regarding the effective date, updates and changes.</w:t>
            </w:r>
          </w:p>
        </w:tc>
      </w:tr>
      <w:tr w:rsidR="00FD4B6A" w:rsidRPr="006D3BC0" w14:paraId="23D377CA" w14:textId="77777777" w:rsidTr="00610473">
        <w:trPr>
          <w:cantSplit/>
        </w:trPr>
        <w:tc>
          <w:tcPr>
            <w:tcW w:w="1170" w:type="dxa"/>
          </w:tcPr>
          <w:p w14:paraId="01635D52" w14:textId="77777777" w:rsidR="00033F02" w:rsidRDefault="00033F02" w:rsidP="00610473">
            <w:r>
              <w:t>7/16/08</w:t>
            </w:r>
          </w:p>
        </w:tc>
        <w:tc>
          <w:tcPr>
            <w:tcW w:w="1350" w:type="dxa"/>
          </w:tcPr>
          <w:p w14:paraId="5BFFD254" w14:textId="77777777" w:rsidR="00033F02" w:rsidRDefault="00033F02" w:rsidP="00610473">
            <w:r>
              <w:t>Immediate</w:t>
            </w:r>
          </w:p>
        </w:tc>
        <w:tc>
          <w:tcPr>
            <w:tcW w:w="1530" w:type="dxa"/>
          </w:tcPr>
          <w:p w14:paraId="0034BB8F" w14:textId="77777777" w:rsidR="00033F02" w:rsidRDefault="00033F02" w:rsidP="00610473">
            <w:r>
              <w:t>Appendix J</w:t>
            </w:r>
          </w:p>
        </w:tc>
        <w:tc>
          <w:tcPr>
            <w:tcW w:w="5580" w:type="dxa"/>
          </w:tcPr>
          <w:p w14:paraId="020C1021" w14:textId="77777777" w:rsidR="00032CFC" w:rsidRPr="00032CFC" w:rsidRDefault="00033F02" w:rsidP="00032CFC">
            <w:pPr>
              <w:pStyle w:val="List"/>
            </w:pPr>
            <w:r>
              <w:t>Added draft guidance to supplement criteria for making subrecipient and vendor determinations.</w:t>
            </w:r>
          </w:p>
        </w:tc>
      </w:tr>
      <w:tr w:rsidR="00FD4B6A" w:rsidRPr="006D3BC0" w14:paraId="1BCB0257" w14:textId="77777777" w:rsidTr="00610473">
        <w:trPr>
          <w:cantSplit/>
        </w:trPr>
        <w:tc>
          <w:tcPr>
            <w:tcW w:w="1170" w:type="dxa"/>
          </w:tcPr>
          <w:p w14:paraId="02A75246" w14:textId="77777777" w:rsidR="00033F02" w:rsidRDefault="00033F02" w:rsidP="00610473">
            <w:r>
              <w:t>9/15/08</w:t>
            </w:r>
          </w:p>
        </w:tc>
        <w:tc>
          <w:tcPr>
            <w:tcW w:w="1350" w:type="dxa"/>
          </w:tcPr>
          <w:p w14:paraId="680BE91C" w14:textId="77777777" w:rsidR="00033F02" w:rsidRDefault="00033F02" w:rsidP="00610473">
            <w:r>
              <w:t>Immediate</w:t>
            </w:r>
          </w:p>
        </w:tc>
        <w:tc>
          <w:tcPr>
            <w:tcW w:w="1530" w:type="dxa"/>
          </w:tcPr>
          <w:p w14:paraId="2BFAB6AC" w14:textId="77777777" w:rsidR="00033F02" w:rsidRDefault="00033F02" w:rsidP="00610473">
            <w:r>
              <w:t>All</w:t>
            </w:r>
          </w:p>
        </w:tc>
        <w:tc>
          <w:tcPr>
            <w:tcW w:w="5580" w:type="dxa"/>
          </w:tcPr>
          <w:p w14:paraId="4C3EAEF6" w14:textId="7C8218D1" w:rsidR="00032CFC" w:rsidRPr="00032CFC" w:rsidRDefault="00033F02" w:rsidP="00032CFC">
            <w:pPr>
              <w:pStyle w:val="List"/>
            </w:pPr>
            <w:r>
              <w:t xml:space="preserve">Updated hyperlinks to the Uniform Grant Management Standards to connect to the new location on the Governor’s </w:t>
            </w:r>
            <w:r w:rsidR="00837504">
              <w:t>website</w:t>
            </w:r>
            <w:r>
              <w:t>.</w:t>
            </w:r>
          </w:p>
        </w:tc>
      </w:tr>
      <w:tr w:rsidR="00FD4B6A" w:rsidRPr="006D3BC0" w14:paraId="435F5043" w14:textId="77777777" w:rsidTr="00610473">
        <w:trPr>
          <w:cantSplit/>
        </w:trPr>
        <w:tc>
          <w:tcPr>
            <w:tcW w:w="1170" w:type="dxa"/>
          </w:tcPr>
          <w:p w14:paraId="56257774" w14:textId="77777777" w:rsidR="00033F02" w:rsidRDefault="00033F02" w:rsidP="00610473">
            <w:r>
              <w:t>10/30/08</w:t>
            </w:r>
          </w:p>
        </w:tc>
        <w:tc>
          <w:tcPr>
            <w:tcW w:w="1350" w:type="dxa"/>
          </w:tcPr>
          <w:p w14:paraId="766491A7" w14:textId="77777777" w:rsidR="00033F02" w:rsidRDefault="00033F02" w:rsidP="00610473">
            <w:r>
              <w:t>Immediate</w:t>
            </w:r>
          </w:p>
        </w:tc>
        <w:tc>
          <w:tcPr>
            <w:tcW w:w="1530" w:type="dxa"/>
          </w:tcPr>
          <w:p w14:paraId="0B349ED2" w14:textId="77777777" w:rsidR="00033F02" w:rsidRDefault="00033F02" w:rsidP="00610473">
            <w:r>
              <w:t>§§13.7, 13.8 15.2; Chapters 2,3,5,6,8,10-15, and 19-21; and Appendices A and K</w:t>
            </w:r>
          </w:p>
        </w:tc>
        <w:tc>
          <w:tcPr>
            <w:tcW w:w="5580" w:type="dxa"/>
          </w:tcPr>
          <w:p w14:paraId="7CBD882C" w14:textId="77777777" w:rsidR="00033F02" w:rsidRDefault="00033F02" w:rsidP="00610473">
            <w:pPr>
              <w:pStyle w:val="List"/>
            </w:pPr>
            <w:r>
              <w:t>Corrected the citation 45 CFR §97.32(d)(2) to 45 CFR §92.32(d)(2) in §13.7.</w:t>
            </w:r>
          </w:p>
          <w:p w14:paraId="0E1DEE6F" w14:textId="77777777" w:rsidR="00033F02" w:rsidRDefault="00033F02" w:rsidP="00610473">
            <w:pPr>
              <w:pStyle w:val="List"/>
            </w:pPr>
            <w:r>
              <w:t>Corrected the citation 45 CFR §97.32(d)(3) to 45 CFR §92.32(d)(3) in §13.8.</w:t>
            </w:r>
          </w:p>
          <w:p w14:paraId="2D50C1E9" w14:textId="77777777" w:rsidR="00033F02" w:rsidRDefault="00033F02" w:rsidP="00610473">
            <w:pPr>
              <w:pStyle w:val="List"/>
            </w:pPr>
            <w:r>
              <w:t>Replaced the citations 34 CFR 668 and 682 with 34 CFR Part 84 in Exhibit 15.2-1.</w:t>
            </w:r>
          </w:p>
          <w:p w14:paraId="0E2BDA38" w14:textId="77777777" w:rsidR="00033F02" w:rsidRDefault="00033F02" w:rsidP="00610473">
            <w:pPr>
              <w:pStyle w:val="List"/>
            </w:pPr>
            <w:r>
              <w:t>Repair hyperlinks to the Code of Federal Regulations, ASMB-C-10, and state statutes.</w:t>
            </w:r>
          </w:p>
        </w:tc>
      </w:tr>
      <w:tr w:rsidR="00FD4B6A" w:rsidRPr="006D3BC0" w14:paraId="07DFFE60" w14:textId="77777777" w:rsidTr="00610473">
        <w:trPr>
          <w:cantSplit/>
        </w:trPr>
        <w:tc>
          <w:tcPr>
            <w:tcW w:w="1170" w:type="dxa"/>
          </w:tcPr>
          <w:p w14:paraId="3A9703D7" w14:textId="5D190164" w:rsidR="00033F02" w:rsidRDefault="00033F02" w:rsidP="00610473">
            <w:r>
              <w:lastRenderedPageBreak/>
              <w:t>1/27/09</w:t>
            </w:r>
          </w:p>
        </w:tc>
        <w:tc>
          <w:tcPr>
            <w:tcW w:w="1350" w:type="dxa"/>
          </w:tcPr>
          <w:p w14:paraId="4E7B1F5A" w14:textId="77777777" w:rsidR="00033F02" w:rsidRDefault="00033F02" w:rsidP="00610473">
            <w:r>
              <w:t>Immediate</w:t>
            </w:r>
          </w:p>
        </w:tc>
        <w:tc>
          <w:tcPr>
            <w:tcW w:w="1530" w:type="dxa"/>
          </w:tcPr>
          <w:p w14:paraId="646EAE23" w14:textId="77777777" w:rsidR="00033F02" w:rsidRDefault="00033F02" w:rsidP="00610473">
            <w:r>
              <w:t xml:space="preserve">§§2.1-2.2; 3.1-3.2; 5.1-5.2; 8.1-8.3; 10.2; 11.1 and 11.3-11.5; 12.1-12.7; 13.1, 13.3-13.15, and 13.17-13.18; 14.1-14.5, 14.9, 14.15, 14.18-14.19, and 14.21-14.23; 15.1-15.3; 19.1; 20.1-20.4; and 21.1-21.3.  Appendices pages A-9, F-1, G-1, and K-2. </w:t>
            </w:r>
          </w:p>
        </w:tc>
        <w:tc>
          <w:tcPr>
            <w:tcW w:w="5580" w:type="dxa"/>
          </w:tcPr>
          <w:p w14:paraId="051B6AE1" w14:textId="25FEFF44" w:rsidR="00033F02" w:rsidRDefault="00033F02" w:rsidP="00610473">
            <w:pPr>
              <w:pStyle w:val="List"/>
            </w:pPr>
            <w:r>
              <w:t xml:space="preserve">Updated hyperlinks to OMB Circulars to connect to the new location on the White House </w:t>
            </w:r>
            <w:r w:rsidR="00837504">
              <w:t>website</w:t>
            </w:r>
            <w:r>
              <w:t>, as needed.</w:t>
            </w:r>
          </w:p>
        </w:tc>
      </w:tr>
      <w:tr w:rsidR="00FD4B6A" w:rsidRPr="006D3BC0" w14:paraId="0C90C611" w14:textId="77777777" w:rsidTr="00610473">
        <w:trPr>
          <w:cantSplit/>
        </w:trPr>
        <w:tc>
          <w:tcPr>
            <w:tcW w:w="1170" w:type="dxa"/>
          </w:tcPr>
          <w:p w14:paraId="372E6B0A" w14:textId="77777777" w:rsidR="00033F02" w:rsidRDefault="00033F02" w:rsidP="00610473">
            <w:r>
              <w:t>3/01/13</w:t>
            </w:r>
          </w:p>
        </w:tc>
        <w:tc>
          <w:tcPr>
            <w:tcW w:w="1350" w:type="dxa"/>
          </w:tcPr>
          <w:p w14:paraId="0ACD2106" w14:textId="77777777" w:rsidR="00033F02" w:rsidRDefault="00033F02" w:rsidP="00610473">
            <w:r>
              <w:t>Immediate</w:t>
            </w:r>
          </w:p>
        </w:tc>
        <w:tc>
          <w:tcPr>
            <w:tcW w:w="1530" w:type="dxa"/>
          </w:tcPr>
          <w:p w14:paraId="7A78941B" w14:textId="77777777" w:rsidR="00033F02" w:rsidRPr="00787FAF" w:rsidRDefault="00033F02" w:rsidP="00610473">
            <w:r w:rsidRPr="00787FAF">
              <w:t>Introduction</w:t>
            </w:r>
          </w:p>
        </w:tc>
        <w:tc>
          <w:tcPr>
            <w:tcW w:w="5580" w:type="dxa"/>
          </w:tcPr>
          <w:p w14:paraId="7ED6C119" w14:textId="77777777" w:rsidR="00033F02" w:rsidRPr="00787FAF" w:rsidRDefault="00033F02" w:rsidP="00610473">
            <w:pPr>
              <w:pStyle w:val="List"/>
            </w:pPr>
            <w:r w:rsidRPr="00787FAF">
              <w:t>Addressed subcontractor use of Fiscal-TA.</w:t>
            </w:r>
          </w:p>
          <w:p w14:paraId="0FBACE80" w14:textId="77777777" w:rsidR="00033F02" w:rsidRPr="00787FAF" w:rsidRDefault="00033F02" w:rsidP="00610473">
            <w:pPr>
              <w:pStyle w:val="List"/>
            </w:pPr>
            <w:r w:rsidRPr="00787FAF">
              <w:t>Updated list of covered programs.</w:t>
            </w:r>
          </w:p>
        </w:tc>
      </w:tr>
      <w:tr w:rsidR="00FD4B6A" w:rsidRPr="006D3BC0" w14:paraId="13BE3A97" w14:textId="77777777" w:rsidTr="00610473">
        <w:trPr>
          <w:cantSplit/>
        </w:trPr>
        <w:tc>
          <w:tcPr>
            <w:tcW w:w="1170" w:type="dxa"/>
          </w:tcPr>
          <w:p w14:paraId="290B2B2E" w14:textId="77777777" w:rsidR="00033F02" w:rsidRDefault="00033F02" w:rsidP="00610473">
            <w:r>
              <w:t>3/01/13</w:t>
            </w:r>
          </w:p>
        </w:tc>
        <w:tc>
          <w:tcPr>
            <w:tcW w:w="1350" w:type="dxa"/>
          </w:tcPr>
          <w:p w14:paraId="2C84559C" w14:textId="77777777" w:rsidR="00033F02" w:rsidRDefault="00033F02" w:rsidP="00610473">
            <w:r>
              <w:t>Immediate</w:t>
            </w:r>
          </w:p>
        </w:tc>
        <w:tc>
          <w:tcPr>
            <w:tcW w:w="1530" w:type="dxa"/>
          </w:tcPr>
          <w:p w14:paraId="6BD5099A" w14:textId="77777777" w:rsidR="00033F02" w:rsidRPr="00787FAF" w:rsidRDefault="00033F02" w:rsidP="00610473">
            <w:r w:rsidRPr="00787FAF">
              <w:t>Chapter 14</w:t>
            </w:r>
          </w:p>
        </w:tc>
        <w:tc>
          <w:tcPr>
            <w:tcW w:w="5580" w:type="dxa"/>
          </w:tcPr>
          <w:p w14:paraId="66DE412B" w14:textId="77777777" w:rsidR="00033F02" w:rsidRPr="00787FAF" w:rsidRDefault="00033F02" w:rsidP="00610473">
            <w:pPr>
              <w:pStyle w:val="List"/>
            </w:pPr>
            <w:r w:rsidRPr="00787FAF">
              <w:t>Incorporated micro-purchase policies.</w:t>
            </w:r>
          </w:p>
          <w:p w14:paraId="777701EF" w14:textId="77777777" w:rsidR="00033F02" w:rsidRPr="00787FAF" w:rsidRDefault="00033F02" w:rsidP="00610473">
            <w:pPr>
              <w:pStyle w:val="List"/>
            </w:pPr>
            <w:r w:rsidRPr="00787FAF">
              <w:t>Removed prior approval requirements for noncompetitive procurements.</w:t>
            </w:r>
          </w:p>
          <w:p w14:paraId="2B921C92" w14:textId="77777777" w:rsidR="00033F02" w:rsidRDefault="00033F02" w:rsidP="00610473">
            <w:pPr>
              <w:pStyle w:val="List"/>
            </w:pPr>
            <w:r w:rsidRPr="00787FAF">
              <w:t>Updated the simplified acquisition threshold.</w:t>
            </w:r>
          </w:p>
          <w:p w14:paraId="1F5ED280" w14:textId="77777777" w:rsidR="00033F02" w:rsidRPr="00787FAF" w:rsidRDefault="00033F02" w:rsidP="00610473">
            <w:pPr>
              <w:pStyle w:val="List"/>
            </w:pPr>
            <w:r w:rsidRPr="00787FAF">
              <w:t>Other changes</w:t>
            </w:r>
          </w:p>
        </w:tc>
      </w:tr>
      <w:tr w:rsidR="00FD4B6A" w:rsidRPr="006D3BC0" w14:paraId="0B0081D9" w14:textId="77777777" w:rsidTr="00610473">
        <w:trPr>
          <w:cantSplit/>
        </w:trPr>
        <w:tc>
          <w:tcPr>
            <w:tcW w:w="1170" w:type="dxa"/>
          </w:tcPr>
          <w:p w14:paraId="03DA6E47" w14:textId="77777777" w:rsidR="00033F02" w:rsidRDefault="00033F02" w:rsidP="00610473">
            <w:r>
              <w:t>3/01/13</w:t>
            </w:r>
          </w:p>
        </w:tc>
        <w:tc>
          <w:tcPr>
            <w:tcW w:w="1350" w:type="dxa"/>
          </w:tcPr>
          <w:p w14:paraId="6DC54ED7" w14:textId="77777777" w:rsidR="00033F02" w:rsidRDefault="00033F02" w:rsidP="00610473">
            <w:r>
              <w:t>Immediate</w:t>
            </w:r>
          </w:p>
        </w:tc>
        <w:tc>
          <w:tcPr>
            <w:tcW w:w="1530" w:type="dxa"/>
          </w:tcPr>
          <w:p w14:paraId="456E7F06" w14:textId="77777777" w:rsidR="00033F02" w:rsidRPr="00787FAF" w:rsidDel="00952C0C" w:rsidRDefault="00033F02" w:rsidP="00610473">
            <w:r w:rsidRPr="00787FAF">
              <w:t>Appendix A</w:t>
            </w:r>
          </w:p>
        </w:tc>
        <w:tc>
          <w:tcPr>
            <w:tcW w:w="5580" w:type="dxa"/>
          </w:tcPr>
          <w:p w14:paraId="3B0BD8D4" w14:textId="77777777" w:rsidR="00033F02" w:rsidRPr="00787FAF" w:rsidRDefault="00033F02" w:rsidP="00610473">
            <w:pPr>
              <w:pStyle w:val="List"/>
            </w:pPr>
            <w:r w:rsidRPr="00787FAF">
              <w:t>Added or modified definitions of the following:</w:t>
            </w:r>
          </w:p>
          <w:p w14:paraId="508A1A13" w14:textId="77777777" w:rsidR="00033F02" w:rsidRPr="00787FAF" w:rsidRDefault="00033F02" w:rsidP="00610473">
            <w:pPr>
              <w:pStyle w:val="List"/>
            </w:pPr>
            <w:r w:rsidRPr="00787FAF">
              <w:t>Aggregate cost</w:t>
            </w:r>
          </w:p>
          <w:p w14:paraId="5D173BAB" w14:textId="77777777" w:rsidR="00033F02" w:rsidRPr="00787FAF" w:rsidRDefault="00033F02" w:rsidP="00610473">
            <w:pPr>
              <w:pStyle w:val="List"/>
            </w:pPr>
            <w:r w:rsidRPr="00787FAF">
              <w:t>Bidders list</w:t>
            </w:r>
          </w:p>
          <w:p w14:paraId="5F58F71F" w14:textId="77777777" w:rsidR="00033F02" w:rsidRPr="00787FAF" w:rsidRDefault="00033F02" w:rsidP="00610473">
            <w:pPr>
              <w:pStyle w:val="List"/>
            </w:pPr>
            <w:r w:rsidRPr="00787FAF">
              <w:t>Micro-purchase</w:t>
            </w:r>
          </w:p>
          <w:p w14:paraId="730D3E98" w14:textId="77777777" w:rsidR="00033F02" w:rsidRPr="00787FAF" w:rsidRDefault="00033F02" w:rsidP="00610473">
            <w:pPr>
              <w:pStyle w:val="List"/>
            </w:pPr>
            <w:r w:rsidRPr="00787FAF">
              <w:t>Noncompetitive procurement</w:t>
            </w:r>
          </w:p>
          <w:p w14:paraId="5E27415B" w14:textId="77777777" w:rsidR="00033F02" w:rsidRPr="00787FAF" w:rsidRDefault="00033F02" w:rsidP="00610473">
            <w:pPr>
              <w:pStyle w:val="List"/>
            </w:pPr>
            <w:r w:rsidRPr="00787FAF">
              <w:t>Simplified acquisition thre</w:t>
            </w:r>
            <w:r>
              <w:t>s</w:t>
            </w:r>
            <w:r w:rsidRPr="00787FAF">
              <w:t>hold</w:t>
            </w:r>
          </w:p>
          <w:p w14:paraId="23032EE1" w14:textId="77777777" w:rsidR="00033F02" w:rsidRPr="00787FAF" w:rsidRDefault="00033F02" w:rsidP="00610473">
            <w:pPr>
              <w:pStyle w:val="List"/>
            </w:pPr>
            <w:r w:rsidRPr="00787FAF">
              <w:t>Sole source procurement</w:t>
            </w:r>
          </w:p>
          <w:p w14:paraId="4C2A3A04" w14:textId="77777777" w:rsidR="00033F02" w:rsidRPr="00787FAF" w:rsidDel="00952C0C" w:rsidRDefault="00033F02" w:rsidP="00610473">
            <w:pPr>
              <w:pStyle w:val="List"/>
            </w:pPr>
            <w:r w:rsidRPr="00787FAF">
              <w:t>Workforce service provider</w:t>
            </w:r>
          </w:p>
        </w:tc>
      </w:tr>
      <w:tr w:rsidR="00FD4B6A" w:rsidRPr="006D3BC0" w14:paraId="105A297D" w14:textId="77777777" w:rsidTr="00610473">
        <w:trPr>
          <w:cantSplit/>
        </w:trPr>
        <w:tc>
          <w:tcPr>
            <w:tcW w:w="1170" w:type="dxa"/>
          </w:tcPr>
          <w:p w14:paraId="2D8225DE" w14:textId="77777777" w:rsidR="00033F02" w:rsidRDefault="00033F02" w:rsidP="00610473">
            <w:r>
              <w:lastRenderedPageBreak/>
              <w:t>3/01/13</w:t>
            </w:r>
          </w:p>
        </w:tc>
        <w:tc>
          <w:tcPr>
            <w:tcW w:w="1350" w:type="dxa"/>
          </w:tcPr>
          <w:p w14:paraId="74F38CCA" w14:textId="77777777" w:rsidR="00033F02" w:rsidRDefault="00033F02" w:rsidP="00610473">
            <w:r>
              <w:t>Immediate</w:t>
            </w:r>
          </w:p>
        </w:tc>
        <w:tc>
          <w:tcPr>
            <w:tcW w:w="1530" w:type="dxa"/>
          </w:tcPr>
          <w:p w14:paraId="3E6D04BD" w14:textId="77777777" w:rsidR="00033F02" w:rsidRPr="00787FAF" w:rsidDel="00952C0C" w:rsidRDefault="00033F02" w:rsidP="00610473">
            <w:r w:rsidRPr="00787FAF">
              <w:t>Appendix C</w:t>
            </w:r>
          </w:p>
        </w:tc>
        <w:tc>
          <w:tcPr>
            <w:tcW w:w="5580" w:type="dxa"/>
          </w:tcPr>
          <w:p w14:paraId="775B9B1A" w14:textId="77777777" w:rsidR="00033F02" w:rsidRPr="00787FAF" w:rsidDel="00952C0C" w:rsidRDefault="00033F02" w:rsidP="006A182B">
            <w:pPr>
              <w:pStyle w:val="Header"/>
            </w:pPr>
            <w:r w:rsidRPr="00787FAF">
              <w:t>Updated Chapter 14 policy statements.</w:t>
            </w:r>
          </w:p>
        </w:tc>
      </w:tr>
      <w:tr w:rsidR="00FD4B6A" w:rsidRPr="006D3BC0" w14:paraId="33C2109B" w14:textId="77777777" w:rsidTr="00610473">
        <w:trPr>
          <w:cantSplit/>
        </w:trPr>
        <w:tc>
          <w:tcPr>
            <w:tcW w:w="1170" w:type="dxa"/>
          </w:tcPr>
          <w:p w14:paraId="6DF64965" w14:textId="77777777" w:rsidR="00033F02" w:rsidRDefault="00033F02" w:rsidP="00610473">
            <w:r>
              <w:t>3/01/13</w:t>
            </w:r>
          </w:p>
        </w:tc>
        <w:tc>
          <w:tcPr>
            <w:tcW w:w="1350" w:type="dxa"/>
          </w:tcPr>
          <w:p w14:paraId="1C6A8F3F" w14:textId="77777777" w:rsidR="00033F02" w:rsidRDefault="00033F02" w:rsidP="00610473">
            <w:r>
              <w:t>Immediate</w:t>
            </w:r>
          </w:p>
        </w:tc>
        <w:tc>
          <w:tcPr>
            <w:tcW w:w="1530" w:type="dxa"/>
          </w:tcPr>
          <w:p w14:paraId="3F061890" w14:textId="77777777" w:rsidR="00033F02" w:rsidRPr="00787FAF" w:rsidDel="00952C0C" w:rsidRDefault="00033F02" w:rsidP="00610473">
            <w:r w:rsidRPr="00787FAF">
              <w:t>Appendix D</w:t>
            </w:r>
          </w:p>
        </w:tc>
        <w:tc>
          <w:tcPr>
            <w:tcW w:w="5580" w:type="dxa"/>
          </w:tcPr>
          <w:p w14:paraId="67E91A63" w14:textId="77777777" w:rsidR="00033F02" w:rsidRPr="00787FAF" w:rsidRDefault="00033F02" w:rsidP="00610473">
            <w:pPr>
              <w:pStyle w:val="List"/>
            </w:pPr>
            <w:r w:rsidRPr="00787FAF">
              <w:t>Removed Form 6200.</w:t>
            </w:r>
          </w:p>
          <w:p w14:paraId="74A62C24" w14:textId="77777777" w:rsidR="00033F02" w:rsidRPr="00787FAF" w:rsidRDefault="00033F02" w:rsidP="00610473">
            <w:pPr>
              <w:pStyle w:val="List"/>
            </w:pPr>
            <w:r w:rsidRPr="00787FAF">
              <w:t>Added form fields to Forms 7100-7400.</w:t>
            </w:r>
          </w:p>
          <w:p w14:paraId="25F85BAA" w14:textId="77777777" w:rsidR="00033F02" w:rsidRPr="00787FAF" w:rsidRDefault="00033F02" w:rsidP="00610473">
            <w:pPr>
              <w:pStyle w:val="List"/>
            </w:pPr>
            <w:r w:rsidRPr="00787FAF">
              <w:t>Removed Signature Authorization Form.</w:t>
            </w:r>
          </w:p>
          <w:p w14:paraId="43E14287" w14:textId="77777777" w:rsidR="00033F02" w:rsidRPr="00787FAF" w:rsidDel="00952C0C" w:rsidRDefault="00033F02" w:rsidP="00610473">
            <w:pPr>
              <w:pStyle w:val="List"/>
            </w:pPr>
            <w:r w:rsidRPr="00787FAF">
              <w:t>Renumbered and revised House Bill 1 budget forms.</w:t>
            </w:r>
          </w:p>
        </w:tc>
      </w:tr>
      <w:tr w:rsidR="00FD4B6A" w:rsidRPr="006D3BC0" w14:paraId="4BBDB714" w14:textId="77777777" w:rsidTr="00610473">
        <w:trPr>
          <w:cantSplit/>
        </w:trPr>
        <w:tc>
          <w:tcPr>
            <w:tcW w:w="1170" w:type="dxa"/>
          </w:tcPr>
          <w:p w14:paraId="3703E2CD" w14:textId="77777777" w:rsidR="00033F02" w:rsidRDefault="00033F02" w:rsidP="00610473">
            <w:r>
              <w:t>3/01/13</w:t>
            </w:r>
          </w:p>
        </w:tc>
        <w:tc>
          <w:tcPr>
            <w:tcW w:w="1350" w:type="dxa"/>
          </w:tcPr>
          <w:p w14:paraId="2B2099CE" w14:textId="77777777" w:rsidR="00033F02" w:rsidRDefault="00033F02" w:rsidP="00610473">
            <w:r>
              <w:t>Immediate</w:t>
            </w:r>
          </w:p>
        </w:tc>
        <w:tc>
          <w:tcPr>
            <w:tcW w:w="1530" w:type="dxa"/>
          </w:tcPr>
          <w:p w14:paraId="1CB94AAE" w14:textId="77777777" w:rsidR="00033F02" w:rsidRPr="00787FAF" w:rsidRDefault="00033F02" w:rsidP="00610473">
            <w:r w:rsidRPr="00787FAF">
              <w:t>Appendix E</w:t>
            </w:r>
          </w:p>
        </w:tc>
        <w:tc>
          <w:tcPr>
            <w:tcW w:w="5580" w:type="dxa"/>
          </w:tcPr>
          <w:p w14:paraId="0B72BCB2" w14:textId="77777777" w:rsidR="00033F02" w:rsidRPr="00787FAF" w:rsidRDefault="00033F02" w:rsidP="006A182B">
            <w:pPr>
              <w:pStyle w:val="Header"/>
            </w:pPr>
            <w:r w:rsidRPr="00787FAF">
              <w:rPr>
                <w:sz w:val="23"/>
                <w:szCs w:val="23"/>
              </w:rPr>
              <w:t>Updated contact information.</w:t>
            </w:r>
          </w:p>
        </w:tc>
      </w:tr>
      <w:tr w:rsidR="00FD4B6A" w:rsidRPr="006D3BC0" w14:paraId="3528EAC0" w14:textId="77777777" w:rsidTr="00610473">
        <w:trPr>
          <w:cantSplit/>
        </w:trPr>
        <w:tc>
          <w:tcPr>
            <w:tcW w:w="1170" w:type="dxa"/>
          </w:tcPr>
          <w:p w14:paraId="48255FDE" w14:textId="77777777" w:rsidR="00033F02" w:rsidRDefault="00033F02" w:rsidP="00610473">
            <w:r>
              <w:t>3/01/13</w:t>
            </w:r>
          </w:p>
        </w:tc>
        <w:tc>
          <w:tcPr>
            <w:tcW w:w="1350" w:type="dxa"/>
          </w:tcPr>
          <w:p w14:paraId="5CDBAD2D" w14:textId="77777777" w:rsidR="00033F02" w:rsidRDefault="00033F02" w:rsidP="00610473">
            <w:r>
              <w:t>Immediate</w:t>
            </w:r>
          </w:p>
        </w:tc>
        <w:tc>
          <w:tcPr>
            <w:tcW w:w="1530" w:type="dxa"/>
          </w:tcPr>
          <w:p w14:paraId="728F75E8" w14:textId="77777777" w:rsidR="00033F02" w:rsidRPr="00787FAF" w:rsidDel="00952C0C" w:rsidRDefault="00033F02" w:rsidP="00610473">
            <w:r>
              <w:t>Appendix J</w:t>
            </w:r>
          </w:p>
        </w:tc>
        <w:tc>
          <w:tcPr>
            <w:tcW w:w="5580" w:type="dxa"/>
          </w:tcPr>
          <w:p w14:paraId="04AB27F7" w14:textId="77777777" w:rsidR="00033F02" w:rsidRPr="00787FAF" w:rsidDel="00952C0C" w:rsidRDefault="00033F02" w:rsidP="00610473">
            <w:r>
              <w:t>Removed “draft” from appendix to finalize publication.</w:t>
            </w:r>
          </w:p>
        </w:tc>
      </w:tr>
      <w:tr w:rsidR="00FD4B6A" w:rsidRPr="006D3BC0" w14:paraId="2930BA8E" w14:textId="77777777" w:rsidTr="00610473">
        <w:trPr>
          <w:cantSplit/>
        </w:trPr>
        <w:tc>
          <w:tcPr>
            <w:tcW w:w="1170" w:type="dxa"/>
          </w:tcPr>
          <w:p w14:paraId="7DC28E2E" w14:textId="77777777" w:rsidR="002707E7" w:rsidRDefault="002707E7" w:rsidP="00610473">
            <w:r>
              <w:t>4/01/13</w:t>
            </w:r>
          </w:p>
        </w:tc>
        <w:tc>
          <w:tcPr>
            <w:tcW w:w="1350" w:type="dxa"/>
          </w:tcPr>
          <w:p w14:paraId="2BD57106" w14:textId="77777777" w:rsidR="002707E7" w:rsidRDefault="002707E7" w:rsidP="00610473">
            <w:r>
              <w:t>Immediate</w:t>
            </w:r>
          </w:p>
        </w:tc>
        <w:tc>
          <w:tcPr>
            <w:tcW w:w="1530" w:type="dxa"/>
          </w:tcPr>
          <w:p w14:paraId="365DC5D4" w14:textId="77777777" w:rsidR="002707E7" w:rsidRDefault="002707E7" w:rsidP="00610473">
            <w:r>
              <w:t xml:space="preserve">All </w:t>
            </w:r>
            <w:r w:rsidR="000266BF">
              <w:t>Parts</w:t>
            </w:r>
          </w:p>
        </w:tc>
        <w:tc>
          <w:tcPr>
            <w:tcW w:w="5580" w:type="dxa"/>
          </w:tcPr>
          <w:p w14:paraId="467B16E7" w14:textId="77777777" w:rsidR="000266BF" w:rsidRDefault="000266BF" w:rsidP="00EF3636">
            <w:pPr>
              <w:pStyle w:val="List"/>
              <w:rPr>
                <w:snapToGrid w:val="0"/>
              </w:rPr>
            </w:pPr>
            <w:r>
              <w:t>Applied electronic and information resources requirements</w:t>
            </w:r>
            <w:r w:rsidR="00616877">
              <w:t>, resulting in format changes</w:t>
            </w:r>
            <w:r w:rsidR="00E5345D">
              <w:t>.</w:t>
            </w:r>
          </w:p>
          <w:p w14:paraId="7B2A814B" w14:textId="77777777" w:rsidR="00E5345D" w:rsidRDefault="000266BF" w:rsidP="00EF3636">
            <w:pPr>
              <w:pStyle w:val="List"/>
              <w:rPr>
                <w:snapToGrid w:val="0"/>
              </w:rPr>
            </w:pPr>
            <w:r>
              <w:t xml:space="preserve">Updated </w:t>
            </w:r>
            <w:r w:rsidR="00E5345D">
              <w:t>cited authorities</w:t>
            </w:r>
            <w:r w:rsidR="00FA1DAB">
              <w:t>, terminology, and program names</w:t>
            </w:r>
            <w:r w:rsidR="007C0978">
              <w:t>.</w:t>
            </w:r>
          </w:p>
          <w:p w14:paraId="28AF113C" w14:textId="77777777" w:rsidR="00CF7EE2" w:rsidRDefault="007C0978" w:rsidP="00EF3636">
            <w:pPr>
              <w:pStyle w:val="List"/>
              <w:rPr>
                <w:snapToGrid w:val="0"/>
              </w:rPr>
            </w:pPr>
            <w:r>
              <w:t>Removed Project RIO from Section 3.1.</w:t>
            </w:r>
          </w:p>
          <w:p w14:paraId="5F34EF5B" w14:textId="77777777" w:rsidR="007C0978" w:rsidRDefault="007C0978" w:rsidP="00EF3636">
            <w:pPr>
              <w:pStyle w:val="List"/>
              <w:rPr>
                <w:snapToGrid w:val="0"/>
              </w:rPr>
            </w:pPr>
            <w:r>
              <w:t>Removed information about liability insurance for licensed child care centers from Section 3.2.</w:t>
            </w:r>
          </w:p>
          <w:p w14:paraId="0CCF579E" w14:textId="77777777" w:rsidR="007C0978" w:rsidRDefault="007C0978" w:rsidP="00EF3636">
            <w:pPr>
              <w:pStyle w:val="List"/>
              <w:rPr>
                <w:snapToGrid w:val="0"/>
              </w:rPr>
            </w:pPr>
            <w:r>
              <w:t>Updated information about WIA waivers and Child Care transfers in Section 6.4.</w:t>
            </w:r>
          </w:p>
          <w:p w14:paraId="09610EE9" w14:textId="42939890" w:rsidR="00FA1DAB" w:rsidRDefault="00FA1DAB" w:rsidP="00EF3636">
            <w:pPr>
              <w:pStyle w:val="List"/>
              <w:rPr>
                <w:snapToGrid w:val="0"/>
              </w:rPr>
            </w:pPr>
            <w:r>
              <w:t xml:space="preserve">Moved forms from Appendix D to the Agency </w:t>
            </w:r>
            <w:r w:rsidR="00837504">
              <w:t>website</w:t>
            </w:r>
            <w:r>
              <w:t>; updated links.</w:t>
            </w:r>
          </w:p>
          <w:p w14:paraId="6B85B132" w14:textId="77777777" w:rsidR="007C0978" w:rsidRDefault="007C0978" w:rsidP="00EF3636">
            <w:pPr>
              <w:pStyle w:val="List"/>
              <w:rPr>
                <w:snapToGrid w:val="0"/>
              </w:rPr>
            </w:pPr>
            <w:r>
              <w:t>Revised index to reduce redundancies.</w:t>
            </w:r>
          </w:p>
          <w:p w14:paraId="02EBBFFB" w14:textId="77777777" w:rsidR="002707E7" w:rsidRDefault="00616877" w:rsidP="00EF3636">
            <w:pPr>
              <w:pStyle w:val="List"/>
              <w:rPr>
                <w:snapToGrid w:val="0"/>
              </w:rPr>
            </w:pPr>
            <w:r>
              <w:t>Other nonsubstantive changes</w:t>
            </w:r>
            <w:r w:rsidR="00FA1DAB">
              <w:t>.</w:t>
            </w:r>
          </w:p>
        </w:tc>
      </w:tr>
      <w:tr w:rsidR="00FD4B6A" w:rsidRPr="006D3BC0" w14:paraId="42849E1B" w14:textId="77777777" w:rsidTr="00610473">
        <w:trPr>
          <w:cantSplit/>
        </w:trPr>
        <w:tc>
          <w:tcPr>
            <w:tcW w:w="1170" w:type="dxa"/>
          </w:tcPr>
          <w:p w14:paraId="4D71A02C" w14:textId="1D6A8C73" w:rsidR="00553D13" w:rsidRDefault="00553D13" w:rsidP="00610473">
            <w:r>
              <w:t>4/1/14</w:t>
            </w:r>
          </w:p>
        </w:tc>
        <w:tc>
          <w:tcPr>
            <w:tcW w:w="1350" w:type="dxa"/>
          </w:tcPr>
          <w:p w14:paraId="1B1A8683" w14:textId="77777777" w:rsidR="00553D13" w:rsidRDefault="00553D13" w:rsidP="00610473">
            <w:r>
              <w:t>Immediate</w:t>
            </w:r>
          </w:p>
        </w:tc>
        <w:tc>
          <w:tcPr>
            <w:tcW w:w="1530" w:type="dxa"/>
          </w:tcPr>
          <w:p w14:paraId="63A710DA" w14:textId="77777777" w:rsidR="00553D13" w:rsidRDefault="00553D13" w:rsidP="00610473">
            <w:r>
              <w:t>All Parts</w:t>
            </w:r>
          </w:p>
        </w:tc>
        <w:tc>
          <w:tcPr>
            <w:tcW w:w="5580" w:type="dxa"/>
          </w:tcPr>
          <w:p w14:paraId="1B3E5D0E" w14:textId="77777777" w:rsidR="00553D13" w:rsidRDefault="0042159D" w:rsidP="0042159D">
            <w:r>
              <w:t>Made updates to conform to TWC’s policy and plans regarding the accessibility of electronic and information resources.  As a result, the manual was converted into a single file; forms that were previously provided in Appendix D of the FMGC were moved to TWC’s website; and minor changes were made to text to reflect the new location of forms and make nonsubstantive changes.</w:t>
            </w:r>
          </w:p>
        </w:tc>
      </w:tr>
      <w:tr w:rsidR="00FD4B6A" w:rsidRPr="006D3BC0" w14:paraId="3913C337" w14:textId="77777777" w:rsidTr="00610473">
        <w:trPr>
          <w:cantSplit/>
        </w:trPr>
        <w:tc>
          <w:tcPr>
            <w:tcW w:w="1170" w:type="dxa"/>
          </w:tcPr>
          <w:p w14:paraId="74B2383D" w14:textId="1B9AEA47" w:rsidR="00AD4925" w:rsidRDefault="00553D13" w:rsidP="00610473">
            <w:r>
              <w:lastRenderedPageBreak/>
              <w:t>12/18/19</w:t>
            </w:r>
          </w:p>
        </w:tc>
        <w:tc>
          <w:tcPr>
            <w:tcW w:w="1350" w:type="dxa"/>
          </w:tcPr>
          <w:p w14:paraId="74247278" w14:textId="77777777" w:rsidR="00AD4925" w:rsidRDefault="00AD4925" w:rsidP="00610473">
            <w:r>
              <w:t>Immediate, except threshold increases; thresholds increase Jan 1, 2020, unless superseded by award terms.</w:t>
            </w:r>
          </w:p>
        </w:tc>
        <w:tc>
          <w:tcPr>
            <w:tcW w:w="1530" w:type="dxa"/>
          </w:tcPr>
          <w:p w14:paraId="35485E9B" w14:textId="77777777" w:rsidR="00AD4925" w:rsidRDefault="00AD4925" w:rsidP="00AD4925">
            <w:r>
              <w:t xml:space="preserve">Overview; Introduction; Chapter 14; </w:t>
            </w:r>
            <w:r w:rsidR="00A77D23">
              <w:t>Appendix A</w:t>
            </w:r>
          </w:p>
        </w:tc>
        <w:tc>
          <w:tcPr>
            <w:tcW w:w="5580" w:type="dxa"/>
          </w:tcPr>
          <w:p w14:paraId="34622146" w14:textId="77777777" w:rsidR="00AD4925" w:rsidRDefault="00AD4925" w:rsidP="002542B8">
            <w:pPr>
              <w:pStyle w:val="List"/>
            </w:pPr>
            <w:r>
              <w:t>Edited Overview to refer TWC employees to TWC policies and procedures for TWC operations when conducting procurements, grant application solicitations, and other activities for TWC.</w:t>
            </w:r>
          </w:p>
          <w:p w14:paraId="33A3406A" w14:textId="77777777" w:rsidR="00AD4925" w:rsidRDefault="00AD4925" w:rsidP="002542B8">
            <w:pPr>
              <w:pStyle w:val="List"/>
            </w:pPr>
            <w:r>
              <w:t>Edited Introduction to reflect applicability of the UG and to replace WIA with the Workforce Innovation and Opportunity Act.</w:t>
            </w:r>
          </w:p>
          <w:p w14:paraId="18EAEF03" w14:textId="77777777" w:rsidR="00AD4925" w:rsidRDefault="00AD4925" w:rsidP="002542B8">
            <w:pPr>
              <w:pStyle w:val="List"/>
            </w:pPr>
            <w:r>
              <w:t>Edited Chapter 14 and the Glossary to increase the micro-purchase threshold from $3,000 to $10,000.</w:t>
            </w:r>
          </w:p>
          <w:p w14:paraId="07E00B07" w14:textId="77777777" w:rsidR="00AD4925" w:rsidRDefault="00AD4925" w:rsidP="002542B8">
            <w:pPr>
              <w:pStyle w:val="List"/>
            </w:pPr>
            <w:r>
              <w:t>Edited Chapter 14 and the Glossary to increase the simplified acquisition threshold from $150,000 to $250,000.</w:t>
            </w:r>
          </w:p>
        </w:tc>
      </w:tr>
      <w:tr w:rsidR="00FD4B6A" w:rsidRPr="006D3BC0" w14:paraId="63301116" w14:textId="77777777" w:rsidTr="00610473">
        <w:trPr>
          <w:cantSplit/>
        </w:trPr>
        <w:tc>
          <w:tcPr>
            <w:tcW w:w="1170" w:type="dxa"/>
          </w:tcPr>
          <w:p w14:paraId="4634ED3F" w14:textId="77777777" w:rsidR="002344C7" w:rsidRDefault="0042159D" w:rsidP="00610473">
            <w:r>
              <w:lastRenderedPageBreak/>
              <w:t>8/31/2020</w:t>
            </w:r>
          </w:p>
        </w:tc>
        <w:tc>
          <w:tcPr>
            <w:tcW w:w="1350" w:type="dxa"/>
          </w:tcPr>
          <w:p w14:paraId="777E62AC" w14:textId="77777777" w:rsidR="002344C7" w:rsidRDefault="002344C7" w:rsidP="00610473">
            <w:r>
              <w:t>Immediate.</w:t>
            </w:r>
          </w:p>
        </w:tc>
        <w:tc>
          <w:tcPr>
            <w:tcW w:w="1530" w:type="dxa"/>
          </w:tcPr>
          <w:p w14:paraId="469C6A0D" w14:textId="0ACB5EA6" w:rsidR="002344C7" w:rsidRDefault="002344C7" w:rsidP="00AD4925">
            <w:r>
              <w:t>Table of Contents</w:t>
            </w:r>
            <w:r w:rsidR="00F23EAF">
              <w:t>;</w:t>
            </w:r>
            <w:r>
              <w:t xml:space="preserve"> </w:t>
            </w:r>
            <w:r w:rsidR="0010165E">
              <w:t xml:space="preserve">8.2, </w:t>
            </w:r>
            <w:r>
              <w:t>8.3.18; 12.1; 12.2; 13.7; Chapter 14</w:t>
            </w:r>
            <w:r w:rsidR="00F23EAF">
              <w:t>; 15.2;</w:t>
            </w:r>
            <w:r>
              <w:t xml:space="preserve"> Appendices, A, B, C</w:t>
            </w:r>
            <w:r w:rsidR="00644C27">
              <w:t xml:space="preserve">, </w:t>
            </w:r>
            <w:r w:rsidR="00E531CD">
              <w:t xml:space="preserve">D, </w:t>
            </w:r>
            <w:r w:rsidR="00644C27">
              <w:t>H-1 and H-2</w:t>
            </w:r>
            <w:r w:rsidR="00F23EAF">
              <w:t>, I, and K</w:t>
            </w:r>
            <w:r>
              <w:t xml:space="preserve">. </w:t>
            </w:r>
          </w:p>
        </w:tc>
        <w:tc>
          <w:tcPr>
            <w:tcW w:w="5580" w:type="dxa"/>
          </w:tcPr>
          <w:p w14:paraId="799D6171" w14:textId="77777777" w:rsidR="0042159D" w:rsidRDefault="0042159D" w:rsidP="002542B8">
            <w:pPr>
              <w:pStyle w:val="List"/>
            </w:pPr>
            <w:r>
              <w:t>Updated Table of Contents</w:t>
            </w:r>
          </w:p>
          <w:p w14:paraId="25B01B65" w14:textId="77777777" w:rsidR="0042159D" w:rsidRDefault="0042159D" w:rsidP="002542B8">
            <w:pPr>
              <w:pStyle w:val="List"/>
            </w:pPr>
            <w:r>
              <w:t xml:space="preserve">Added a note to Sections 8.2, 8.3.18, 12.1, 12.2, 13.7, the Glossary definitions of “capital lease” and  </w:t>
            </w:r>
            <w:r w:rsidR="00777231">
              <w:t>“</w:t>
            </w:r>
            <w:r>
              <w:t>‘Facilities’ and ‘Administration,’” and Appendices H-1 and H-2 to reflect that “use allowances” are no longer a permissible alternative to depreciation.</w:t>
            </w:r>
          </w:p>
          <w:p w14:paraId="7017C888" w14:textId="667A85F3" w:rsidR="002344C7" w:rsidRDefault="002344C7" w:rsidP="002542B8">
            <w:pPr>
              <w:pStyle w:val="List"/>
            </w:pPr>
            <w:r>
              <w:t>Replaced Chapter 14: Procurement with the FMGC Supplement</w:t>
            </w:r>
            <w:r w:rsidR="00FD4B6A">
              <w:t xml:space="preserve"> on Procurement</w:t>
            </w:r>
            <w:r>
              <w:t>.</w:t>
            </w:r>
          </w:p>
          <w:p w14:paraId="13063DAC" w14:textId="6B397FCC" w:rsidR="00F23EAF" w:rsidRDefault="00F23EAF" w:rsidP="002542B8">
            <w:pPr>
              <w:pStyle w:val="List"/>
              <w:spacing w:after="160"/>
            </w:pPr>
            <w:r>
              <w:t>Amended Section 15.2 by adding two cross-references to the FMGC Supplement on Procurement.</w:t>
            </w:r>
          </w:p>
          <w:p w14:paraId="5B74F740" w14:textId="30F07005" w:rsidR="002344C7" w:rsidRDefault="002344C7" w:rsidP="002542B8">
            <w:pPr>
              <w:pStyle w:val="List"/>
            </w:pPr>
            <w:r>
              <w:t xml:space="preserve">Removed </w:t>
            </w:r>
            <w:r w:rsidR="00182834">
              <w:t xml:space="preserve">23 </w:t>
            </w:r>
            <w:r>
              <w:t>procurement-specific definitions from Appendix A: Glossary</w:t>
            </w:r>
            <w:r w:rsidR="00182834">
              <w:t>.</w:t>
            </w:r>
            <w:r w:rsidR="00FD4B6A">
              <w:t xml:space="preserve"> Added FMGC Supplement on Procurement to the Glossary.</w:t>
            </w:r>
          </w:p>
          <w:p w14:paraId="313E372E" w14:textId="0973DFA0" w:rsidR="0042159D" w:rsidRDefault="0042159D" w:rsidP="002542B8">
            <w:pPr>
              <w:pStyle w:val="List"/>
            </w:pPr>
            <w:r>
              <w:t>Updated page numbering in Appendix B: Index</w:t>
            </w:r>
            <w:r w:rsidR="00420546">
              <w:t>.</w:t>
            </w:r>
          </w:p>
          <w:p w14:paraId="3AD7ACE3" w14:textId="77777777" w:rsidR="0034368D" w:rsidRDefault="00182834" w:rsidP="002542B8">
            <w:pPr>
              <w:pStyle w:val="List"/>
            </w:pPr>
            <w:r>
              <w:t>Updated the Chapter 14 content of Appendix C: Policy Statements.</w:t>
            </w:r>
          </w:p>
          <w:p w14:paraId="7F105DBF" w14:textId="77777777" w:rsidR="0034368D" w:rsidRDefault="0034368D" w:rsidP="002542B8">
            <w:pPr>
              <w:pStyle w:val="List"/>
            </w:pPr>
            <w:r>
              <w:t>Replaced Appendix D: Reserved</w:t>
            </w:r>
            <w:r w:rsidR="00FD4B6A">
              <w:t>,</w:t>
            </w:r>
            <w:r>
              <w:t xml:space="preserve"> with the FMGC Supplement on Procurement</w:t>
            </w:r>
          </w:p>
          <w:p w14:paraId="524D54BE" w14:textId="45E81FBA" w:rsidR="00F23EAF" w:rsidRDefault="00F23EAF" w:rsidP="002542B8">
            <w:pPr>
              <w:pStyle w:val="List"/>
              <w:spacing w:after="160"/>
            </w:pPr>
            <w:r>
              <w:t>Amended I-8 in Appendix I: Internal Control Matrix by adding a cross-reference to the FMGC Supplement on Procurement.</w:t>
            </w:r>
          </w:p>
          <w:p w14:paraId="31E96E0F" w14:textId="17E89FF6" w:rsidR="00182834" w:rsidRDefault="00FD4B6A" w:rsidP="002542B8">
            <w:pPr>
              <w:pStyle w:val="List"/>
            </w:pPr>
            <w:r>
              <w:t>Amended Appendix K: Record Retention and Access Requirements to reflect that some grant awards may require a retention period greater than three years.</w:t>
            </w:r>
          </w:p>
        </w:tc>
      </w:tr>
      <w:tr w:rsidR="003D6684" w:rsidRPr="006D3BC0" w14:paraId="471D22D2" w14:textId="77777777" w:rsidTr="00610473">
        <w:trPr>
          <w:cantSplit/>
        </w:trPr>
        <w:tc>
          <w:tcPr>
            <w:tcW w:w="1170" w:type="dxa"/>
          </w:tcPr>
          <w:p w14:paraId="5DFBC1A0" w14:textId="050EC787" w:rsidR="003D6684" w:rsidRDefault="003D6684" w:rsidP="00610473">
            <w:r>
              <w:lastRenderedPageBreak/>
              <w:t>10/1/2023</w:t>
            </w:r>
          </w:p>
        </w:tc>
        <w:tc>
          <w:tcPr>
            <w:tcW w:w="1350" w:type="dxa"/>
          </w:tcPr>
          <w:p w14:paraId="1E40068C" w14:textId="40093557" w:rsidR="003D6684" w:rsidRDefault="003D6684" w:rsidP="00610473">
            <w:r>
              <w:t>Immediate</w:t>
            </w:r>
          </w:p>
        </w:tc>
        <w:tc>
          <w:tcPr>
            <w:tcW w:w="1530" w:type="dxa"/>
          </w:tcPr>
          <w:p w14:paraId="1947E029" w14:textId="650C92F1" w:rsidR="003D6684" w:rsidRDefault="00C64682" w:rsidP="00AD4925">
            <w:r>
              <w:t>All</w:t>
            </w:r>
          </w:p>
        </w:tc>
        <w:tc>
          <w:tcPr>
            <w:tcW w:w="5580" w:type="dxa"/>
          </w:tcPr>
          <w:p w14:paraId="0991F06A" w14:textId="301F8961" w:rsidR="00B41787" w:rsidRDefault="00B41787" w:rsidP="00B41787">
            <w:r>
              <w:t xml:space="preserve">A general </w:t>
            </w:r>
            <w:r w:rsidR="00E764C8">
              <w:t xml:space="preserve">refresh </w:t>
            </w:r>
            <w:r>
              <w:t>to make essential updates and a small number of other miscellaneous edits.  Summary of changes:</w:t>
            </w:r>
          </w:p>
          <w:p w14:paraId="40A705DC" w14:textId="38B9A76F" w:rsidR="00921A20" w:rsidRDefault="00EA3F1A" w:rsidP="0027155E">
            <w:pPr>
              <w:pStyle w:val="List"/>
            </w:pPr>
            <w:r>
              <w:t>Updated source citations</w:t>
            </w:r>
            <w:r w:rsidR="00E764C8">
              <w:t xml:space="preserve">; </w:t>
            </w:r>
            <w:r w:rsidR="00FF2B0F">
              <w:t xml:space="preserve">made </w:t>
            </w:r>
            <w:r w:rsidR="00921A20">
              <w:t>conforming content edits</w:t>
            </w:r>
            <w:r w:rsidR="00C64682">
              <w:t xml:space="preserve"> and associated readability edits</w:t>
            </w:r>
            <w:r w:rsidR="00921A20">
              <w:t>.</w:t>
            </w:r>
          </w:p>
          <w:p w14:paraId="55DDCC00" w14:textId="1887379A" w:rsidR="00921A20" w:rsidRDefault="00921A20" w:rsidP="002542B8">
            <w:pPr>
              <w:pStyle w:val="List"/>
            </w:pPr>
            <w:r>
              <w:t>Added content for Chapter 9 Travel.</w:t>
            </w:r>
          </w:p>
          <w:p w14:paraId="2E0FE2FD" w14:textId="724BCD61" w:rsidR="00921A20" w:rsidRDefault="00921A20" w:rsidP="002542B8">
            <w:pPr>
              <w:pStyle w:val="List"/>
            </w:pPr>
            <w:r>
              <w:t xml:space="preserve">Other </w:t>
            </w:r>
            <w:r w:rsidR="00C64682">
              <w:t>selected</w:t>
            </w:r>
            <w:r>
              <w:t xml:space="preserve"> content updates</w:t>
            </w:r>
            <w:r w:rsidR="00FF2B0F">
              <w:t xml:space="preserve"> to align with current procedures (such as for Board budget reporting).</w:t>
            </w:r>
          </w:p>
          <w:p w14:paraId="50C81BF3" w14:textId="214C4A92" w:rsidR="00641EE2" w:rsidRDefault="00C64682" w:rsidP="002542B8">
            <w:pPr>
              <w:pStyle w:val="List"/>
            </w:pPr>
            <w:r>
              <w:t>R</w:t>
            </w:r>
            <w:r w:rsidR="00641EE2">
              <w:t xml:space="preserve">eplaced </w:t>
            </w:r>
            <w:r w:rsidR="00921A20">
              <w:t xml:space="preserve">“contract” with “grant”, </w:t>
            </w:r>
            <w:r w:rsidR="00641EE2">
              <w:t>“contractor” with “grantee”, “subcontractor” with “subgrantee (subrecipient)”</w:t>
            </w:r>
            <w:r w:rsidR="00921A20">
              <w:t>, and “subcontract” with “subgrant”,</w:t>
            </w:r>
            <w:r w:rsidR="00641EE2">
              <w:t xml:space="preserve"> as appropriate.</w:t>
            </w:r>
          </w:p>
          <w:p w14:paraId="4FBCD486" w14:textId="16E5EEA0" w:rsidR="00D83B07" w:rsidRDefault="00D83B07" w:rsidP="004F4D29">
            <w:pPr>
              <w:pStyle w:val="List"/>
            </w:pPr>
            <w:r>
              <w:t xml:space="preserve">Removed </w:t>
            </w:r>
            <w:r w:rsidR="00E764C8">
              <w:t xml:space="preserve">certain appendices (no longer needed): </w:t>
            </w:r>
            <w:r w:rsidR="004F4D29">
              <w:t xml:space="preserve">Appendix B: Index, </w:t>
            </w:r>
            <w:r>
              <w:t>Appendix E: Contacts</w:t>
            </w:r>
            <w:r w:rsidR="004F4D29">
              <w:t xml:space="preserve">, </w:t>
            </w:r>
            <w:r>
              <w:t>Appendix F: List of Applicable Cost Principles</w:t>
            </w:r>
            <w:r w:rsidR="004F4D29">
              <w:t>, A</w:t>
            </w:r>
            <w:r>
              <w:t xml:space="preserve">ppendix G: List of Applicable Administrative </w:t>
            </w:r>
            <w:r w:rsidR="00657C1A">
              <w:t>Standards</w:t>
            </w:r>
            <w:r w:rsidR="004F4D29">
              <w:t xml:space="preserve">, </w:t>
            </w:r>
            <w:r>
              <w:t>Appendix H:</w:t>
            </w:r>
            <w:r w:rsidR="00657C1A">
              <w:t xml:space="preserve"> Indirect Cost Rates</w:t>
            </w:r>
            <w:r w:rsidR="004F4D29">
              <w:t xml:space="preserve">, and </w:t>
            </w:r>
            <w:r>
              <w:t>Appendix I:</w:t>
            </w:r>
            <w:r w:rsidR="00657C1A">
              <w:t xml:space="preserve"> Internal Control Matrix.</w:t>
            </w:r>
          </w:p>
          <w:p w14:paraId="756F3A51" w14:textId="316B5870" w:rsidR="00B41787" w:rsidRDefault="00B41787" w:rsidP="00B41787">
            <w:pPr>
              <w:pStyle w:val="List"/>
            </w:pPr>
            <w:r>
              <w:t>Other miscellaneous edits to remove superfluous detail</w:t>
            </w:r>
            <w:r w:rsidR="00212165">
              <w:t xml:space="preserve">; </w:t>
            </w:r>
            <w:r>
              <w:t xml:space="preserve">improve clarity of selected content; add or edit headings for improved use; </w:t>
            </w:r>
            <w:r w:rsidR="00212165">
              <w:t xml:space="preserve">align with current </w:t>
            </w:r>
            <w:r>
              <w:t>format standards</w:t>
            </w:r>
            <w:r w:rsidR="00212165">
              <w:t>;</w:t>
            </w:r>
            <w:r>
              <w:t xml:space="preserve"> update email addresses and URLs</w:t>
            </w:r>
            <w:r w:rsidR="00212165">
              <w:t>; and minimize the number of external hyperlinks</w:t>
            </w:r>
            <w:r>
              <w:t>.</w:t>
            </w:r>
          </w:p>
        </w:tc>
      </w:tr>
    </w:tbl>
    <w:p w14:paraId="62AA1D59" w14:textId="0571B3EA" w:rsidR="00A2192A" w:rsidRPr="007C669C" w:rsidRDefault="00A2192A">
      <w:pPr>
        <w:pStyle w:val="BodyText"/>
        <w:rPr>
          <w:szCs w:val="24"/>
        </w:rPr>
      </w:pPr>
    </w:p>
    <w:sectPr w:rsidR="00A2192A" w:rsidRPr="007C669C" w:rsidSect="007D3075">
      <w:footerReference w:type="default" r:id="rId94"/>
      <w:footerReference w:type="first" r:id="rId9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D27F" w14:textId="77777777" w:rsidR="00EC7A2D" w:rsidRDefault="00EC7A2D" w:rsidP="00DE49D5">
      <w:pPr>
        <w:spacing w:after="0"/>
      </w:pPr>
      <w:r>
        <w:separator/>
      </w:r>
    </w:p>
    <w:p w14:paraId="664352A3" w14:textId="77777777" w:rsidR="00EC7A2D" w:rsidRDefault="00EC7A2D"/>
  </w:endnote>
  <w:endnote w:type="continuationSeparator" w:id="0">
    <w:p w14:paraId="2F7D15BF" w14:textId="77777777" w:rsidR="00EC7A2D" w:rsidRDefault="00EC7A2D" w:rsidP="00DE49D5">
      <w:pPr>
        <w:spacing w:after="0"/>
      </w:pPr>
      <w:r>
        <w:continuationSeparator/>
      </w:r>
    </w:p>
    <w:p w14:paraId="6CB8101C" w14:textId="77777777" w:rsidR="00EC7A2D" w:rsidRDefault="00EC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roxima Nova Cond Light">
    <w:altName w:val="Proxima Nova Cond Light"/>
    <w:panose1 w:val="00000000000000000000"/>
    <w:charset w:val="00"/>
    <w:family w:val="swiss"/>
    <w:notTrueType/>
    <w:pitch w:val="default"/>
    <w:sig w:usb0="00000003" w:usb1="00000000" w:usb2="00000000" w:usb3="00000000" w:csb0="00000001" w:csb1="00000000"/>
  </w:font>
  <w:font w:name="FranklinGothic URW Cond Book">
    <w:altName w:val="Calibri"/>
    <w:panose1 w:val="00000000000000000000"/>
    <w:charset w:val="00"/>
    <w:family w:val="swiss"/>
    <w:notTrueType/>
    <w:pitch w:val="default"/>
    <w:sig w:usb0="00000003" w:usb1="00000000" w:usb2="00000000" w:usb3="00000000" w:csb0="00000001" w:csb1="00000000"/>
  </w:font>
  <w:font w:name="Proxima Nova Cond">
    <w:altName w:val="Taho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1F40" w14:textId="77777777" w:rsidR="00EC7A2D" w:rsidRDefault="00EC7A2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D895" w14:textId="77777777" w:rsidR="00EC7A2D" w:rsidRDefault="00EC7A2D" w:rsidP="00857920">
    <w:pPr>
      <w:pStyle w:val="Footer"/>
      <w:pBdr>
        <w:top w:val="single" w:sz="2" w:space="1" w:color="000000"/>
      </w:pBdr>
      <w:tabs>
        <w:tab w:val="clear" w:pos="4680"/>
      </w:tabs>
      <w:jc w:val="both"/>
    </w:pPr>
    <w:r>
      <w:t>Financial Manual for Grants and Contracts – Chapter 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969D" w14:textId="77777777" w:rsidR="00EC7A2D" w:rsidRDefault="00EC7A2D" w:rsidP="00857920">
    <w:pPr>
      <w:pStyle w:val="Footer"/>
      <w:pBdr>
        <w:top w:val="single" w:sz="2" w:space="1" w:color="000000"/>
      </w:pBdr>
      <w:jc w:val="both"/>
    </w:pPr>
    <w:r>
      <w:t>Financial Manual for Grants and Contracts – Chapter 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5AA" w14:textId="77777777" w:rsidR="00EC7A2D" w:rsidRDefault="00EC7A2D" w:rsidP="00857920">
    <w:pPr>
      <w:pStyle w:val="Footer"/>
      <w:pBdr>
        <w:top w:val="single" w:sz="2" w:space="1" w:color="000000"/>
      </w:pBdr>
      <w:tabs>
        <w:tab w:val="clear" w:pos="4680"/>
      </w:tabs>
      <w:jc w:val="both"/>
    </w:pPr>
    <w:r>
      <w:t>Financial Manual for Grants and Contracts – Chapter 7</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006" w14:textId="77777777" w:rsidR="00EC7A2D" w:rsidRDefault="00EC7A2D" w:rsidP="00857920">
    <w:pPr>
      <w:pStyle w:val="Footer"/>
      <w:pBdr>
        <w:top w:val="single" w:sz="2" w:space="1" w:color="000000"/>
      </w:pBdr>
      <w:tabs>
        <w:tab w:val="clear" w:pos="4680"/>
      </w:tabs>
      <w:jc w:val="both"/>
    </w:pPr>
    <w:r>
      <w:t>Financial Manual for Grants and Contracts – Chapter 8</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F88" w14:textId="77777777" w:rsidR="00EC7A2D" w:rsidRDefault="00EC7A2D" w:rsidP="00857920">
    <w:pPr>
      <w:pStyle w:val="Footer"/>
      <w:pBdr>
        <w:top w:val="single" w:sz="2" w:space="1" w:color="000000"/>
      </w:pBdr>
      <w:jc w:val="both"/>
    </w:pPr>
    <w:r>
      <w:t>Financial Manual for Grants and Contracts – Chapter 15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164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DB83" w14:textId="77777777" w:rsidR="00EC7A2D" w:rsidRDefault="00EC7A2D" w:rsidP="00857920">
    <w:pPr>
      <w:pStyle w:val="Footer"/>
      <w:pBdr>
        <w:top w:val="single" w:sz="2" w:space="1" w:color="000000"/>
      </w:pBdr>
      <w:tabs>
        <w:tab w:val="clear" w:pos="4680"/>
      </w:tabs>
      <w:jc w:val="both"/>
    </w:pPr>
    <w:r>
      <w:t>Financial Manual for Grants and Contracts – Chapter 8</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57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DB03" w14:textId="77777777" w:rsidR="00EC7A2D" w:rsidRDefault="00EC7A2D" w:rsidP="00857920">
    <w:pPr>
      <w:pStyle w:val="Footer"/>
      <w:pBdr>
        <w:top w:val="single" w:sz="2" w:space="1" w:color="000000"/>
      </w:pBdr>
      <w:tabs>
        <w:tab w:val="clear" w:pos="4680"/>
      </w:tabs>
      <w:jc w:val="both"/>
    </w:pPr>
    <w:r>
      <w:t>Financial Manual for Grants and Contracts – Chapter 9</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58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EA3B" w14:textId="77777777" w:rsidR="00EC7A2D" w:rsidRDefault="00EC7A2D" w:rsidP="00857920">
    <w:pPr>
      <w:pStyle w:val="Footer"/>
      <w:pBdr>
        <w:top w:val="single" w:sz="2" w:space="1" w:color="000000"/>
      </w:pBdr>
      <w:jc w:val="both"/>
    </w:pPr>
    <w:r>
      <w:t>Financial Manual for Grants and Contracts – Chapter 10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64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C0E4" w14:textId="77777777" w:rsidR="00EC7A2D" w:rsidRDefault="00EC7A2D" w:rsidP="00857920">
    <w:pPr>
      <w:pStyle w:val="Footer"/>
      <w:pBdr>
        <w:top w:val="single" w:sz="2" w:space="1" w:color="000000"/>
      </w:pBdr>
      <w:jc w:val="both"/>
    </w:pPr>
    <w:r>
      <w:t>Financial Manual for Grants and Contracts – Chapter 11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78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CD39" w14:textId="77777777" w:rsidR="00EC7A2D" w:rsidRDefault="00EC7A2D" w:rsidP="00857920">
    <w:pPr>
      <w:pStyle w:val="Footer"/>
      <w:pBdr>
        <w:top w:val="single" w:sz="2" w:space="1" w:color="000000"/>
      </w:pBdr>
      <w:jc w:val="both"/>
    </w:pPr>
    <w:r>
      <w:t>Financial Manual for Grants and Contracts – Chapter 12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79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C4FF" w14:textId="77777777" w:rsidR="00EC7A2D" w:rsidRDefault="00EC7A2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3178" w14:textId="77777777" w:rsidR="00EC7A2D" w:rsidRDefault="00EC7A2D" w:rsidP="00857920">
    <w:pPr>
      <w:pStyle w:val="Footer"/>
      <w:pBdr>
        <w:top w:val="single" w:sz="2" w:space="1" w:color="000000"/>
      </w:pBdr>
      <w:jc w:val="both"/>
    </w:pPr>
    <w:r>
      <w:t>Financial Manual for Grants and Contracts – Chapter 12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92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0347" w14:textId="77777777" w:rsidR="00EC7A2D" w:rsidRDefault="00EC7A2D" w:rsidP="00857920">
    <w:pPr>
      <w:pStyle w:val="Footer"/>
      <w:pBdr>
        <w:top w:val="single" w:sz="2" w:space="1" w:color="000000"/>
      </w:pBdr>
      <w:jc w:val="both"/>
    </w:pPr>
    <w:r>
      <w:t>Financial Manual for Grants and Contracts – Chapter 13</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123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0C3A" w14:textId="77777777" w:rsidR="00EC7A2D" w:rsidRDefault="00EC7A2D" w:rsidP="00857920">
    <w:pPr>
      <w:pStyle w:val="Footer"/>
      <w:pBdr>
        <w:top w:val="single" w:sz="2" w:space="1" w:color="000000"/>
      </w:pBdr>
      <w:jc w:val="both"/>
    </w:pPr>
    <w:r>
      <w:t>Financial Manual for Grants and Contracts – Chapter 14</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171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7532" w14:textId="77777777" w:rsidR="00EC7A2D" w:rsidRDefault="00EC7A2D" w:rsidP="00857920">
    <w:pPr>
      <w:pStyle w:val="Footer"/>
      <w:pBdr>
        <w:top w:val="single" w:sz="2" w:space="1" w:color="000000"/>
      </w:pBdr>
      <w:jc w:val="both"/>
    </w:pPr>
    <w:r>
      <w:t>Financial Manual for Grants and Contracts – Chapter 15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901" w14:textId="77777777" w:rsidR="00EC7A2D" w:rsidRDefault="00EC7A2D" w:rsidP="00857920">
    <w:pPr>
      <w:pStyle w:val="Footer"/>
      <w:pBdr>
        <w:top w:val="single" w:sz="2" w:space="1" w:color="000000"/>
      </w:pBdr>
      <w:jc w:val="both"/>
    </w:pPr>
    <w:r>
      <w:t>Financial Manual for Grants and Contracts – Chapter 15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BBAF" w14:textId="77777777" w:rsidR="00EC7A2D" w:rsidRDefault="00EC7A2D" w:rsidP="00857920">
    <w:pPr>
      <w:pStyle w:val="Footer"/>
      <w:pBdr>
        <w:top w:val="single" w:sz="2" w:space="1" w:color="000000"/>
      </w:pBdr>
      <w:jc w:val="both"/>
    </w:pPr>
    <w:r>
      <w:t>Financial Manual for Grants and Contracts – Chapter 16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BABD" w14:textId="77777777" w:rsidR="00EC7A2D" w:rsidRDefault="00EC7A2D" w:rsidP="00857920">
    <w:pPr>
      <w:pStyle w:val="Footer"/>
      <w:pBdr>
        <w:top w:val="single" w:sz="2" w:space="1" w:color="000000"/>
      </w:pBdr>
      <w:jc w:val="both"/>
    </w:pPr>
    <w:r>
      <w:t>Financial Manual for Grants and Contracts – Chapter 17</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FB5" w14:textId="77777777" w:rsidR="00EC7A2D" w:rsidRDefault="00EC7A2D" w:rsidP="00857920">
    <w:pPr>
      <w:pStyle w:val="Footer"/>
      <w:pBdr>
        <w:top w:val="single" w:sz="2" w:space="1" w:color="000000"/>
      </w:pBdr>
      <w:jc w:val="both"/>
    </w:pPr>
    <w:r>
      <w:t>Financial Manual for Grants and Contracts – Chapter 18</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190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BA6A" w14:textId="77777777" w:rsidR="00EC7A2D" w:rsidRDefault="00EC7A2D" w:rsidP="00857920">
    <w:pPr>
      <w:pStyle w:val="Footer"/>
      <w:pBdr>
        <w:top w:val="single" w:sz="2" w:space="1" w:color="000000"/>
      </w:pBdr>
      <w:jc w:val="both"/>
    </w:pPr>
    <w:r>
      <w:t>Financial Manual for Grants and Contracts – Chapter 19</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197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0AFF" w14:textId="77777777" w:rsidR="00EC7A2D" w:rsidRDefault="00EC7A2D" w:rsidP="00857920">
    <w:pPr>
      <w:pStyle w:val="Footer"/>
      <w:pBdr>
        <w:top w:val="single" w:sz="2" w:space="1" w:color="000000"/>
      </w:pBdr>
      <w:jc w:val="both"/>
    </w:pPr>
    <w:r>
      <w:t>Financial Manual for Grants and Contracts – Chapter 20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AA1" w14:textId="77777777" w:rsidR="00EC7A2D" w:rsidRDefault="00EC7A2D" w:rsidP="00857920">
    <w:pPr>
      <w:pStyle w:val="Footer"/>
      <w:pBdr>
        <w:top w:val="single" w:sz="2" w:space="1" w:color="000000"/>
      </w:pBdr>
      <w:tabs>
        <w:tab w:val="clear" w:pos="4680"/>
      </w:tabs>
      <w:jc w:val="both"/>
    </w:pPr>
    <w:r>
      <w:t>Financial Manual for Grants and Contracts</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5926" w14:textId="77777777" w:rsidR="00EC7A2D" w:rsidRDefault="00EC7A2D" w:rsidP="00857920">
    <w:pPr>
      <w:pStyle w:val="Footer"/>
      <w:pBdr>
        <w:top w:val="single" w:sz="2" w:space="1" w:color="000000"/>
      </w:pBdr>
      <w:jc w:val="both"/>
    </w:pPr>
    <w:r>
      <w:t>Financial Manual for Grants and Contracts – Chapter 20</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207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4A5" w14:textId="77777777" w:rsidR="00EC7A2D" w:rsidRDefault="00EC7A2D" w:rsidP="00857920">
    <w:pPr>
      <w:pStyle w:val="Footer"/>
      <w:pBdr>
        <w:top w:val="single" w:sz="2" w:space="1" w:color="000000"/>
      </w:pBdr>
      <w:jc w:val="both"/>
    </w:pPr>
    <w:r>
      <w:t>Financial Manual for Grants and Contracts – Chapter 21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9B1" w14:textId="77777777" w:rsidR="00EC7A2D" w:rsidRDefault="00EC7A2D" w:rsidP="00857920">
    <w:pPr>
      <w:pStyle w:val="Footer"/>
      <w:pBdr>
        <w:top w:val="single" w:sz="2" w:space="1" w:color="000000"/>
      </w:pBdr>
      <w:jc w:val="both"/>
    </w:pPr>
    <w:r>
      <w:t>Financial Manual for Grants and Contracts – Chapter 21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30EE" w14:textId="77777777" w:rsidR="00EC7A2D" w:rsidRDefault="00EC7A2D" w:rsidP="00857920">
    <w:pPr>
      <w:pStyle w:val="Footer"/>
      <w:pBdr>
        <w:top w:val="single" w:sz="2" w:space="1" w:color="000000"/>
      </w:pBdr>
      <w:jc w:val="both"/>
    </w:pPr>
    <w:r>
      <w:t>Financial Manual for Grants and Contracts – Appendix A</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6E8" w14:textId="77777777" w:rsidR="00EC7A2D" w:rsidRDefault="00EC7A2D" w:rsidP="00857920">
    <w:pPr>
      <w:pStyle w:val="Footer"/>
      <w:pBdr>
        <w:top w:val="single" w:sz="2" w:space="1" w:color="000000"/>
      </w:pBdr>
      <w:jc w:val="both"/>
    </w:pPr>
    <w:r>
      <w:t>Financial Manual for Grants and Contracts – Appendix B</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236</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D9" w14:textId="77777777" w:rsidR="00EC7A2D" w:rsidRDefault="00EC7A2D" w:rsidP="00857920">
    <w:pPr>
      <w:pStyle w:val="Footer"/>
      <w:pBdr>
        <w:top w:val="single" w:sz="2" w:space="1" w:color="000000"/>
      </w:pBdr>
      <w:jc w:val="both"/>
    </w:pPr>
    <w:r>
      <w:t>Financial Manual for Grants and Contracts – Appendix B</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248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5005" w14:textId="77777777" w:rsidR="00EC7A2D" w:rsidRDefault="00EC7A2D" w:rsidP="00857920">
    <w:pPr>
      <w:pStyle w:val="Footer"/>
      <w:pBdr>
        <w:top w:val="single" w:sz="2" w:space="1" w:color="000000"/>
      </w:pBdr>
      <w:jc w:val="both"/>
    </w:pPr>
    <w:r>
      <w:t>Financial Manual for Grants and Contracts – Appendix B</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C426" w14:textId="77777777" w:rsidR="00EC7A2D" w:rsidRDefault="00EC7A2D" w:rsidP="00857920">
    <w:pPr>
      <w:pStyle w:val="Footer"/>
      <w:pBdr>
        <w:top w:val="single" w:sz="2" w:space="1" w:color="000000"/>
      </w:pBdr>
      <w:tabs>
        <w:tab w:val="clear" w:pos="4680"/>
      </w:tabs>
      <w:jc w:val="both"/>
    </w:pPr>
    <w:r>
      <w:t>Financial Manual for Grants and Contracts – Appendix C</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3D5B" w14:textId="77777777" w:rsidR="00EC7A2D" w:rsidRPr="009A7D95" w:rsidRDefault="00EC7A2D" w:rsidP="009A7D9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2AB6" w14:textId="77777777" w:rsidR="00EC7A2D" w:rsidRDefault="00EC7A2D" w:rsidP="00857920">
    <w:pPr>
      <w:pStyle w:val="Footer"/>
      <w:pBdr>
        <w:top w:val="single" w:sz="2" w:space="1" w:color="000000"/>
      </w:pBdr>
      <w:jc w:val="both"/>
    </w:pPr>
    <w:r>
      <w:t>Financial Manual for Grants and Contracts – Appendix C</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0742" w14:textId="77777777" w:rsidR="00EC7A2D" w:rsidRDefault="00EC7A2D" w:rsidP="00857920">
    <w:pPr>
      <w:pStyle w:val="Footer"/>
      <w:pBdr>
        <w:top w:val="single" w:sz="2" w:space="1" w:color="000000"/>
      </w:pBdr>
      <w:jc w:val="both"/>
    </w:pPr>
    <w:r>
      <w:t>Financial Manual for Grants and Contracts – Chapter 6</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21</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p w14:paraId="26CF2BE5" w14:textId="77777777" w:rsidR="00EC7A2D" w:rsidRDefault="00EC7A2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C16E" w14:textId="760FDC6A" w:rsidR="00EC7A2D" w:rsidRDefault="00EC7A2D" w:rsidP="00857920">
    <w:pPr>
      <w:pStyle w:val="Footer"/>
      <w:pBdr>
        <w:top w:val="single" w:sz="2" w:space="1" w:color="000000"/>
      </w:pBdr>
      <w:tabs>
        <w:tab w:val="clear" w:pos="4680"/>
      </w:tabs>
      <w:jc w:val="both"/>
    </w:pPr>
    <w:r>
      <w:t>Financial Manual for Grants and Contracts – Appendix D</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FB5" w14:textId="38732A22" w:rsidR="00EC7A2D" w:rsidRDefault="00EC7A2D" w:rsidP="00EC7A2D">
    <w:pPr>
      <w:pStyle w:val="Footer"/>
      <w:jc w:val="both"/>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EE7A" w14:textId="77777777" w:rsidR="00EC7A2D" w:rsidRDefault="00EC7A2D" w:rsidP="00857920">
    <w:pPr>
      <w:pStyle w:val="Footer"/>
      <w:pBdr>
        <w:top w:val="single" w:sz="2" w:space="1" w:color="000000"/>
      </w:pBdr>
      <w:tabs>
        <w:tab w:val="clear" w:pos="4680"/>
      </w:tabs>
      <w:jc w:val="both"/>
    </w:pPr>
    <w:r>
      <w:t>Financial Manual for Grants and Contracts – Appendix E</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230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CF54" w14:textId="77777777" w:rsidR="00EC7A2D" w:rsidRDefault="00EC7A2D" w:rsidP="00857920">
    <w:pPr>
      <w:pStyle w:val="Footer"/>
      <w:pBdr>
        <w:top w:val="single" w:sz="2" w:space="1" w:color="000000"/>
      </w:pBdr>
      <w:tabs>
        <w:tab w:val="clear" w:pos="4680"/>
        <w:tab w:val="clear" w:pos="9360"/>
        <w:tab w:val="right" w:pos="12960"/>
      </w:tabs>
      <w:jc w:val="both"/>
    </w:pPr>
    <w:r>
      <w:t>Financial Manual for Grants and Contracts – Appendix E</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265</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6F8D" w14:textId="77777777" w:rsidR="00EC7A2D" w:rsidRPr="006320A0" w:rsidRDefault="00EC7A2D" w:rsidP="006320A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9C16" w14:textId="77777777" w:rsidR="00EC7A2D" w:rsidRDefault="00EC7A2D" w:rsidP="00857920">
    <w:pPr>
      <w:pStyle w:val="Footer"/>
      <w:pBdr>
        <w:top w:val="single" w:sz="2" w:space="1" w:color="000000"/>
      </w:pBdr>
      <w:tabs>
        <w:tab w:val="clear" w:pos="4680"/>
      </w:tabs>
      <w:jc w:val="both"/>
    </w:pPr>
    <w:r>
      <w:t>Financial Manual for Grants and Contracts – Appendix F</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267</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EF5F" w14:textId="77777777" w:rsidR="00EC7A2D" w:rsidRDefault="00EC7A2D" w:rsidP="00857920">
    <w:pPr>
      <w:pStyle w:val="Footer"/>
      <w:pBdr>
        <w:top w:val="single" w:sz="2" w:space="1" w:color="000000"/>
      </w:pBdr>
      <w:tabs>
        <w:tab w:val="clear" w:pos="4680"/>
      </w:tabs>
      <w:jc w:val="both"/>
    </w:pPr>
    <w:r>
      <w:t>Financial Manual for Grants and Contracts – Appendix G</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D014" w14:textId="77777777" w:rsidR="00EC7A2D" w:rsidRDefault="00EC7A2D" w:rsidP="00857920">
    <w:pPr>
      <w:pStyle w:val="Footer"/>
      <w:pBdr>
        <w:top w:val="single" w:sz="2" w:space="1" w:color="000000"/>
      </w:pBdr>
      <w:tabs>
        <w:tab w:val="clear" w:pos="4680"/>
      </w:tabs>
      <w:jc w:val="both"/>
    </w:pPr>
    <w:r>
      <w:t>Financial Manual for Grants and Contracts – Appendix H</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273</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316</w:t>
    </w:r>
    <w:r w:rsidRPr="00432655">
      <w:rPr>
        <w:bCs/>
        <w:szCs w:val="24"/>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A459" w14:textId="77777777" w:rsidR="00EC7A2D" w:rsidRPr="006320A0" w:rsidRDefault="00EC7A2D" w:rsidP="006320A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49EF" w14:textId="77777777" w:rsidR="00EC7A2D" w:rsidRDefault="00EC7A2D" w:rsidP="00857920">
    <w:pPr>
      <w:pStyle w:val="Footer"/>
      <w:pBdr>
        <w:top w:val="single" w:sz="2" w:space="1" w:color="000000"/>
      </w:pBdr>
      <w:tabs>
        <w:tab w:val="clear" w:pos="4680"/>
      </w:tabs>
      <w:jc w:val="both"/>
    </w:pPr>
    <w:r>
      <w:t>Financial Manual for Grants and Contracts – Appendix H-2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279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5C2C" w14:textId="77777777" w:rsidR="00EC7A2D" w:rsidRDefault="00EC7A2D" w:rsidP="00857920">
    <w:pPr>
      <w:pStyle w:val="Footer"/>
      <w:pBdr>
        <w:top w:val="single" w:sz="2" w:space="1" w:color="000000"/>
      </w:pBdr>
      <w:tabs>
        <w:tab w:val="clear" w:pos="4680"/>
      </w:tabs>
      <w:jc w:val="both"/>
    </w:pPr>
    <w:r>
      <w:t>Financial Manual for Grants and Contracts – Chapter 1</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6</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7A10" w14:textId="77777777" w:rsidR="000D0904" w:rsidRDefault="000D0904" w:rsidP="00857920">
    <w:pPr>
      <w:pStyle w:val="Footer"/>
      <w:pBdr>
        <w:top w:val="single" w:sz="2" w:space="1" w:color="000000"/>
      </w:pBdr>
      <w:tabs>
        <w:tab w:val="clear" w:pos="4680"/>
      </w:tabs>
      <w:jc w:val="both"/>
    </w:pPr>
    <w:r>
      <w:t>Financial Manual for Grants and Contracts – Appendix G</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269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ACF" w14:textId="77777777" w:rsidR="00EC7A2D" w:rsidRDefault="00EC7A2D" w:rsidP="00857920">
    <w:pPr>
      <w:pStyle w:val="Footer"/>
      <w:pBdr>
        <w:top w:val="single" w:sz="2" w:space="1" w:color="000000"/>
      </w:pBdr>
      <w:tabs>
        <w:tab w:val="clear" w:pos="4680"/>
      </w:tabs>
      <w:jc w:val="both"/>
    </w:pPr>
    <w:r>
      <w:t>Financial Manual for Grants and Contracts – Appendix J</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310</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CBE4" w14:textId="35243517" w:rsidR="00EC7A2D" w:rsidRDefault="00EC7A2D" w:rsidP="00857920">
    <w:pPr>
      <w:pStyle w:val="Footer"/>
      <w:pBdr>
        <w:top w:val="single" w:sz="2" w:space="1" w:color="000000"/>
      </w:pBdr>
      <w:tabs>
        <w:tab w:val="clear" w:pos="4680"/>
      </w:tabs>
      <w:jc w:val="both"/>
    </w:pPr>
    <w:r>
      <w:t>Financial Manual for Grants and Contracts – Appendix K</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45BF" w14:textId="77777777" w:rsidR="00EC7A2D" w:rsidRDefault="00EC7A2D" w:rsidP="00857920">
    <w:pPr>
      <w:pStyle w:val="Footer"/>
      <w:pBdr>
        <w:top w:val="single" w:sz="2" w:space="1" w:color="000000"/>
      </w:pBdr>
      <w:tabs>
        <w:tab w:val="clear" w:pos="4680"/>
      </w:tabs>
      <w:jc w:val="both"/>
    </w:pPr>
    <w:r>
      <w:t>Financial Manual for Grants and Contracts – Appendix L</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319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CE4" w14:textId="77777777" w:rsidR="00EC7A2D" w:rsidRPr="00032CFC" w:rsidRDefault="00EC7A2D" w:rsidP="00032C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BD7" w14:textId="77777777" w:rsidR="00EC7A2D" w:rsidRDefault="00EC7A2D" w:rsidP="00857920">
    <w:pPr>
      <w:pStyle w:val="Footer"/>
      <w:pBdr>
        <w:top w:val="single" w:sz="2" w:space="1" w:color="000000"/>
      </w:pBdr>
      <w:tabs>
        <w:tab w:val="clear" w:pos="4680"/>
      </w:tabs>
      <w:jc w:val="both"/>
    </w:pPr>
    <w:r>
      <w:t>Financial Manual for Grants and Contracts – Chapter 2</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12</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F322" w14:textId="77777777" w:rsidR="00EC7A2D" w:rsidRDefault="00EC7A2D" w:rsidP="00857920">
    <w:pPr>
      <w:pStyle w:val="Footer"/>
      <w:pBdr>
        <w:top w:val="single" w:sz="2" w:space="1" w:color="000000"/>
      </w:pBdr>
      <w:tabs>
        <w:tab w:val="clear" w:pos="4680"/>
      </w:tabs>
      <w:jc w:val="both"/>
    </w:pPr>
    <w:r>
      <w:t>Financial Manual for Grants and Contracts – Chapter 3</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18</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42D" w14:textId="77777777" w:rsidR="00EC7A2D" w:rsidRDefault="00EC7A2D" w:rsidP="00857920">
    <w:pPr>
      <w:pStyle w:val="Footer"/>
      <w:pBdr>
        <w:top w:val="single" w:sz="2" w:space="1" w:color="000000"/>
      </w:pBdr>
      <w:tabs>
        <w:tab w:val="clear" w:pos="4680"/>
      </w:tabs>
      <w:jc w:val="both"/>
    </w:pPr>
    <w:r>
      <w:t>Financial Manual for Grants and Contracts – Chapter 4</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19</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C46A" w14:textId="77777777" w:rsidR="00EC7A2D" w:rsidRDefault="00EC7A2D" w:rsidP="00857920">
    <w:pPr>
      <w:pStyle w:val="Footer"/>
      <w:pBdr>
        <w:top w:val="single" w:sz="2" w:space="1" w:color="000000"/>
      </w:pBdr>
      <w:tabs>
        <w:tab w:val="clear" w:pos="4680"/>
      </w:tabs>
      <w:jc w:val="both"/>
    </w:pPr>
    <w:r>
      <w:t>Financial Manual for Grants and Contracts – Chapter 5</w:t>
    </w:r>
    <w:r>
      <w:tab/>
      <w:t xml:space="preserve">Page </w:t>
    </w:r>
    <w:r w:rsidRPr="00432655">
      <w:rPr>
        <w:bCs/>
        <w:szCs w:val="24"/>
      </w:rPr>
      <w:fldChar w:fldCharType="begin"/>
    </w:r>
    <w:r w:rsidRPr="00432655">
      <w:rPr>
        <w:bCs/>
      </w:rPr>
      <w:instrText xml:space="preserve"> PAGE </w:instrText>
    </w:r>
    <w:r w:rsidRPr="00432655">
      <w:rPr>
        <w:bCs/>
        <w:szCs w:val="24"/>
      </w:rPr>
      <w:fldChar w:fldCharType="separate"/>
    </w:r>
    <w:r>
      <w:rPr>
        <w:bCs/>
        <w:noProof/>
      </w:rPr>
      <w:t>24</w:t>
    </w:r>
    <w:r w:rsidRPr="00432655">
      <w:rPr>
        <w:bCs/>
        <w:szCs w:val="24"/>
      </w:rPr>
      <w:fldChar w:fldCharType="end"/>
    </w:r>
    <w:r>
      <w:t xml:space="preserve"> of </w:t>
    </w:r>
    <w:r w:rsidRPr="00432655">
      <w:rPr>
        <w:bCs/>
        <w:szCs w:val="24"/>
      </w:rPr>
      <w:fldChar w:fldCharType="begin"/>
    </w:r>
    <w:r w:rsidRPr="00432655">
      <w:rPr>
        <w:bCs/>
      </w:rPr>
      <w:instrText xml:space="preserve"> NUMPAGES  </w:instrText>
    </w:r>
    <w:r w:rsidRPr="00432655">
      <w:rPr>
        <w:bCs/>
        <w:szCs w:val="24"/>
      </w:rPr>
      <w:fldChar w:fldCharType="separate"/>
    </w:r>
    <w:r>
      <w:rPr>
        <w:bCs/>
        <w:noProof/>
      </w:rPr>
      <w:t>319</w:t>
    </w:r>
    <w:r w:rsidRPr="0043265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2AF1" w14:textId="77777777" w:rsidR="00EC7A2D" w:rsidRDefault="00EC7A2D" w:rsidP="00DE49D5">
      <w:pPr>
        <w:spacing w:after="0"/>
      </w:pPr>
      <w:r>
        <w:separator/>
      </w:r>
    </w:p>
    <w:p w14:paraId="56753172" w14:textId="77777777" w:rsidR="00EC7A2D" w:rsidRDefault="00EC7A2D"/>
  </w:footnote>
  <w:footnote w:type="continuationSeparator" w:id="0">
    <w:p w14:paraId="5FB197FA" w14:textId="77777777" w:rsidR="00EC7A2D" w:rsidRDefault="00EC7A2D" w:rsidP="00DE49D5">
      <w:pPr>
        <w:spacing w:after="0"/>
      </w:pPr>
      <w:r>
        <w:continuationSeparator/>
      </w:r>
    </w:p>
    <w:p w14:paraId="3B204510" w14:textId="77777777" w:rsidR="00EC7A2D" w:rsidRDefault="00EC7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2C5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ACF2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321F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FEEB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989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44CF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5A26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243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CAD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8C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5D3A"/>
    <w:multiLevelType w:val="hybridMultilevel"/>
    <w:tmpl w:val="A6FA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27FC2"/>
    <w:multiLevelType w:val="hybridMultilevel"/>
    <w:tmpl w:val="038C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930059"/>
    <w:multiLevelType w:val="hybridMultilevel"/>
    <w:tmpl w:val="C02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C6E3E"/>
    <w:multiLevelType w:val="hybridMultilevel"/>
    <w:tmpl w:val="8962E5BC"/>
    <w:lvl w:ilvl="0" w:tplc="1B584024">
      <w:start w:val="2"/>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19E0137E">
      <w:start w:val="1"/>
      <w:numFmt w:val="lowerRoman"/>
      <w:lvlText w:val="(%3)"/>
      <w:lvlJc w:val="left"/>
      <w:pPr>
        <w:ind w:left="3240" w:hanging="72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1B369A3"/>
    <w:multiLevelType w:val="multilevel"/>
    <w:tmpl w:val="1786C4EE"/>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02E3788C"/>
    <w:multiLevelType w:val="hybridMultilevel"/>
    <w:tmpl w:val="A94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FE4437"/>
    <w:multiLevelType w:val="hybridMultilevel"/>
    <w:tmpl w:val="4516CDA4"/>
    <w:lvl w:ilvl="0" w:tplc="42BA667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43E6192"/>
    <w:multiLevelType w:val="hybridMultilevel"/>
    <w:tmpl w:val="BA7A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42686"/>
    <w:multiLevelType w:val="hybridMultilevel"/>
    <w:tmpl w:val="186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356576"/>
    <w:multiLevelType w:val="hybridMultilevel"/>
    <w:tmpl w:val="0658A6CC"/>
    <w:lvl w:ilvl="0" w:tplc="604245BE">
      <w:start w:val="1"/>
      <w:numFmt w:val="lowerLetter"/>
      <w:pStyle w:val="Numbere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401B45"/>
    <w:multiLevelType w:val="hybridMultilevel"/>
    <w:tmpl w:val="BC9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D72D60"/>
    <w:multiLevelType w:val="hybridMultilevel"/>
    <w:tmpl w:val="034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A86261"/>
    <w:multiLevelType w:val="hybridMultilevel"/>
    <w:tmpl w:val="8666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834AF6"/>
    <w:multiLevelType w:val="hybridMultilevel"/>
    <w:tmpl w:val="E63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9D2AF8"/>
    <w:multiLevelType w:val="hybridMultilevel"/>
    <w:tmpl w:val="66BE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8A31B0"/>
    <w:multiLevelType w:val="hybridMultilevel"/>
    <w:tmpl w:val="F4C6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090C1A"/>
    <w:multiLevelType w:val="hybridMultilevel"/>
    <w:tmpl w:val="C8D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BB25B4"/>
    <w:multiLevelType w:val="hybridMultilevel"/>
    <w:tmpl w:val="335C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654307"/>
    <w:multiLevelType w:val="hybridMultilevel"/>
    <w:tmpl w:val="6028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CB020A"/>
    <w:multiLevelType w:val="hybridMultilevel"/>
    <w:tmpl w:val="4E1CF6A8"/>
    <w:lvl w:ilvl="0" w:tplc="8990CDDE">
      <w:start w:val="1"/>
      <w:numFmt w:val="decimal"/>
      <w:pStyle w:val="NumberedList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60675A"/>
    <w:multiLevelType w:val="hybridMultilevel"/>
    <w:tmpl w:val="2044365E"/>
    <w:lvl w:ilvl="0" w:tplc="3EB8A392">
      <w:start w:val="1"/>
      <w:numFmt w:val="bullet"/>
      <w:pStyle w:val="listind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4D770F"/>
    <w:multiLevelType w:val="hybridMultilevel"/>
    <w:tmpl w:val="4702791E"/>
    <w:lvl w:ilvl="0" w:tplc="F42AB1B2">
      <w:start w:val="1"/>
      <w:numFmt w:val="decimal"/>
      <w:pStyle w:val="NumberedList4NoSpacing"/>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797443"/>
    <w:multiLevelType w:val="hybridMultilevel"/>
    <w:tmpl w:val="FC0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1F5F96"/>
    <w:multiLevelType w:val="hybridMultilevel"/>
    <w:tmpl w:val="B4A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777A5A"/>
    <w:multiLevelType w:val="hybridMultilevel"/>
    <w:tmpl w:val="C0CE4B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41809B7"/>
    <w:multiLevelType w:val="hybridMultilevel"/>
    <w:tmpl w:val="C8E0F1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14EA0FB8"/>
    <w:multiLevelType w:val="hybridMultilevel"/>
    <w:tmpl w:val="642A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365918"/>
    <w:multiLevelType w:val="hybridMultilevel"/>
    <w:tmpl w:val="850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231120"/>
    <w:multiLevelType w:val="multilevel"/>
    <w:tmpl w:val="979CB772"/>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440"/>
        </w:tabs>
        <w:ind w:left="1440" w:hanging="360"/>
      </w:pPr>
      <w:rPr>
        <w:rFonts w:hAnsi="Helvetica"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hAnsi="Helvetica"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1A2F2BC8"/>
    <w:multiLevelType w:val="hybridMultilevel"/>
    <w:tmpl w:val="A10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F673B1"/>
    <w:multiLevelType w:val="hybridMultilevel"/>
    <w:tmpl w:val="3D0A0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E219D8"/>
    <w:multiLevelType w:val="hybridMultilevel"/>
    <w:tmpl w:val="5ACE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3B2858"/>
    <w:multiLevelType w:val="hybridMultilevel"/>
    <w:tmpl w:val="DF4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D960C7"/>
    <w:multiLevelType w:val="hybridMultilevel"/>
    <w:tmpl w:val="D60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5036C2"/>
    <w:multiLevelType w:val="hybridMultilevel"/>
    <w:tmpl w:val="F1FE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DE746E"/>
    <w:multiLevelType w:val="hybridMultilevel"/>
    <w:tmpl w:val="C63E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690B8F"/>
    <w:multiLevelType w:val="hybridMultilevel"/>
    <w:tmpl w:val="0BDEC95C"/>
    <w:lvl w:ilvl="0" w:tplc="6C9871CC">
      <w:start w:val="1"/>
      <w:numFmt w:val="decimal"/>
      <w:lvlText w:val="%1."/>
      <w:lvlJc w:val="left"/>
      <w:pPr>
        <w:ind w:left="360" w:hanging="360"/>
      </w:pPr>
      <w:rPr>
        <w:rFonts w:hint="default"/>
      </w:rPr>
    </w:lvl>
    <w:lvl w:ilvl="1" w:tplc="3E3AA21E">
      <w:start w:val="1"/>
      <w:numFmt w:val="lowerLetter"/>
      <w:pStyle w:val="OutlineNumberedLevel2"/>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60E27AD"/>
    <w:multiLevelType w:val="hybridMultilevel"/>
    <w:tmpl w:val="99A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246A7D"/>
    <w:multiLevelType w:val="hybridMultilevel"/>
    <w:tmpl w:val="041CE9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64E31A4"/>
    <w:multiLevelType w:val="hybridMultilevel"/>
    <w:tmpl w:val="1F0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7E04E1"/>
    <w:multiLevelType w:val="hybridMultilevel"/>
    <w:tmpl w:val="C14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AC6D00"/>
    <w:multiLevelType w:val="hybridMultilevel"/>
    <w:tmpl w:val="D5D0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BC5279"/>
    <w:multiLevelType w:val="hybridMultilevel"/>
    <w:tmpl w:val="738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C10538"/>
    <w:multiLevelType w:val="hybridMultilevel"/>
    <w:tmpl w:val="BEDED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DC81B39"/>
    <w:multiLevelType w:val="hybridMultilevel"/>
    <w:tmpl w:val="719620FC"/>
    <w:lvl w:ilvl="0" w:tplc="2EFCCF04">
      <w:start w:val="1"/>
      <w:numFmt w:val="lowerLetter"/>
      <w:pStyle w:val="NumberedList5"/>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929E3474">
      <w:start w:val="1"/>
      <w:numFmt w:val="decimal"/>
      <w:lvlText w:val="%3)"/>
      <w:lvlJc w:val="left"/>
      <w:pPr>
        <w:ind w:left="2520" w:hanging="360"/>
      </w:pPr>
      <w:rPr>
        <w:rFonts w:hint="default"/>
      </w:rPr>
    </w:lvl>
    <w:lvl w:ilvl="3" w:tplc="C1CA1C9E">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EE95BE5"/>
    <w:multiLevelType w:val="hybridMultilevel"/>
    <w:tmpl w:val="6736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F34984"/>
    <w:multiLevelType w:val="hybridMultilevel"/>
    <w:tmpl w:val="43E2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F210A0"/>
    <w:multiLevelType w:val="hybridMultilevel"/>
    <w:tmpl w:val="D9EA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113FE3"/>
    <w:multiLevelType w:val="hybridMultilevel"/>
    <w:tmpl w:val="3CD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223CEE"/>
    <w:multiLevelType w:val="hybridMultilevel"/>
    <w:tmpl w:val="856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4A3A8C"/>
    <w:multiLevelType w:val="hybridMultilevel"/>
    <w:tmpl w:val="A586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B5428C"/>
    <w:multiLevelType w:val="hybridMultilevel"/>
    <w:tmpl w:val="6F8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2F3F3B"/>
    <w:multiLevelType w:val="hybridMultilevel"/>
    <w:tmpl w:val="FDCE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7D70D3"/>
    <w:multiLevelType w:val="hybridMultilevel"/>
    <w:tmpl w:val="27B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5AE039F"/>
    <w:multiLevelType w:val="hybridMultilevel"/>
    <w:tmpl w:val="3106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CE3A7B"/>
    <w:multiLevelType w:val="hybridMultilevel"/>
    <w:tmpl w:val="815E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C41C3E"/>
    <w:multiLevelType w:val="hybridMultilevel"/>
    <w:tmpl w:val="719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EE51DB"/>
    <w:multiLevelType w:val="hybridMultilevel"/>
    <w:tmpl w:val="FF4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FD44A2"/>
    <w:multiLevelType w:val="singleLevel"/>
    <w:tmpl w:val="04090001"/>
    <w:lvl w:ilvl="0">
      <w:start w:val="1"/>
      <w:numFmt w:val="bullet"/>
      <w:lvlText w:val=""/>
      <w:lvlJc w:val="left"/>
      <w:pPr>
        <w:ind w:left="720" w:hanging="360"/>
      </w:pPr>
      <w:rPr>
        <w:rFonts w:ascii="Symbol" w:hAnsi="Symbol" w:hint="default"/>
      </w:rPr>
    </w:lvl>
  </w:abstractNum>
  <w:abstractNum w:abstractNumId="69" w15:restartNumberingAfterBreak="0">
    <w:nsid w:val="3C430902"/>
    <w:multiLevelType w:val="hybridMultilevel"/>
    <w:tmpl w:val="8E4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484AF9"/>
    <w:multiLevelType w:val="hybridMultilevel"/>
    <w:tmpl w:val="DFF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8D186E"/>
    <w:multiLevelType w:val="hybridMultilevel"/>
    <w:tmpl w:val="AF6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A348B8"/>
    <w:multiLevelType w:val="hybridMultilevel"/>
    <w:tmpl w:val="D764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D43787"/>
    <w:multiLevelType w:val="hybridMultilevel"/>
    <w:tmpl w:val="C9D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D72BE0"/>
    <w:multiLevelType w:val="hybridMultilevel"/>
    <w:tmpl w:val="F26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F94C21"/>
    <w:multiLevelType w:val="hybridMultilevel"/>
    <w:tmpl w:val="8FD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161D6E"/>
    <w:multiLevelType w:val="hybridMultilevel"/>
    <w:tmpl w:val="5660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A937E1"/>
    <w:multiLevelType w:val="hybridMultilevel"/>
    <w:tmpl w:val="F86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AC14E7"/>
    <w:multiLevelType w:val="hybridMultilevel"/>
    <w:tmpl w:val="18C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CC67DED"/>
    <w:multiLevelType w:val="hybridMultilevel"/>
    <w:tmpl w:val="2FFE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CEB2928"/>
    <w:multiLevelType w:val="hybridMultilevel"/>
    <w:tmpl w:val="16DE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EB6C97"/>
    <w:multiLevelType w:val="hybridMultilevel"/>
    <w:tmpl w:val="9A02EB9A"/>
    <w:lvl w:ilvl="0" w:tplc="02C0D58A">
      <w:start w:val="1"/>
      <w:numFmt w:val="bullet"/>
      <w:pStyle w:val="BulletLis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DF74EDE"/>
    <w:multiLevelType w:val="hybridMultilevel"/>
    <w:tmpl w:val="CB28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34651A"/>
    <w:multiLevelType w:val="hybridMultilevel"/>
    <w:tmpl w:val="E84649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E376A02"/>
    <w:multiLevelType w:val="hybridMultilevel"/>
    <w:tmpl w:val="2A4A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986A53"/>
    <w:multiLevelType w:val="hybridMultilevel"/>
    <w:tmpl w:val="7CE4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6D7ECE"/>
    <w:multiLevelType w:val="hybridMultilevel"/>
    <w:tmpl w:val="308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A36B4"/>
    <w:multiLevelType w:val="hybridMultilevel"/>
    <w:tmpl w:val="B9347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1E46358"/>
    <w:multiLevelType w:val="hybridMultilevel"/>
    <w:tmpl w:val="E3E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2CE6B08"/>
    <w:multiLevelType w:val="hybridMultilevel"/>
    <w:tmpl w:val="DD1E57D8"/>
    <w:lvl w:ilvl="0" w:tplc="7AB4DBCC">
      <w:start w:val="1"/>
      <w:numFmt w:val="lowerRoman"/>
      <w:pStyle w:val="NumberedList3"/>
      <w:lvlText w:val="%1)"/>
      <w:lvlJc w:val="left"/>
      <w:pPr>
        <w:ind w:left="1440" w:hanging="360"/>
      </w:pPr>
      <w:rPr>
        <w:rFonts w:hint="default"/>
      </w:rPr>
    </w:lvl>
    <w:lvl w:ilvl="1" w:tplc="0BF88FE0">
      <w:start w:val="1"/>
      <w:numFmt w:val="upperLetter"/>
      <w:lvlText w:val="(%2)"/>
      <w:lvlJc w:val="left"/>
      <w:pPr>
        <w:ind w:left="2282" w:hanging="396"/>
      </w:pPr>
      <w:rPr>
        <w:rFonts w:hint="default"/>
      </w:rPr>
    </w:lvl>
    <w:lvl w:ilvl="2" w:tplc="23A85162">
      <w:start w:val="1"/>
      <w:numFmt w:val="decimal"/>
      <w:lvlText w:val="(%3)"/>
      <w:lvlJc w:val="left"/>
      <w:pPr>
        <w:ind w:left="3146" w:hanging="360"/>
      </w:pPr>
      <w:rPr>
        <w:rFonts w:hint="default"/>
      </w:rPr>
    </w:lvl>
    <w:lvl w:ilvl="3" w:tplc="50B47C94">
      <w:start w:val="1"/>
      <w:numFmt w:val="lowerRoman"/>
      <w:lvlText w:val="(%4)"/>
      <w:lvlJc w:val="left"/>
      <w:pPr>
        <w:ind w:left="4046" w:hanging="720"/>
      </w:pPr>
      <w:rPr>
        <w:rFonts w:hint="default"/>
      </w:r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0" w15:restartNumberingAfterBreak="0">
    <w:nsid w:val="535A5B71"/>
    <w:multiLevelType w:val="hybridMultilevel"/>
    <w:tmpl w:val="BFDAB176"/>
    <w:lvl w:ilvl="0" w:tplc="A60ED54C">
      <w:start w:val="1"/>
      <w:numFmt w:val="bullet"/>
      <w:pStyle w:val="BulletList3"/>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54AD3AFD"/>
    <w:multiLevelType w:val="hybridMultilevel"/>
    <w:tmpl w:val="677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1261B1"/>
    <w:multiLevelType w:val="hybridMultilevel"/>
    <w:tmpl w:val="270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EE5F56"/>
    <w:multiLevelType w:val="multilevel"/>
    <w:tmpl w:val="59EC3CC8"/>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6A2591F"/>
    <w:multiLevelType w:val="singleLevel"/>
    <w:tmpl w:val="04090001"/>
    <w:lvl w:ilvl="0">
      <w:start w:val="1"/>
      <w:numFmt w:val="bullet"/>
      <w:lvlText w:val=""/>
      <w:lvlJc w:val="left"/>
      <w:pPr>
        <w:ind w:left="720" w:hanging="360"/>
      </w:pPr>
      <w:rPr>
        <w:rFonts w:ascii="Symbol" w:hAnsi="Symbol" w:hint="default"/>
      </w:rPr>
    </w:lvl>
  </w:abstractNum>
  <w:abstractNum w:abstractNumId="95" w15:restartNumberingAfterBreak="0">
    <w:nsid w:val="56C10139"/>
    <w:multiLevelType w:val="hybridMultilevel"/>
    <w:tmpl w:val="0ACC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6DF6A7C"/>
    <w:multiLevelType w:val="hybridMultilevel"/>
    <w:tmpl w:val="E9D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6F259EA"/>
    <w:multiLevelType w:val="hybridMultilevel"/>
    <w:tmpl w:val="7EE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527F4D"/>
    <w:multiLevelType w:val="hybridMultilevel"/>
    <w:tmpl w:val="EE80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6149AB"/>
    <w:multiLevelType w:val="hybridMultilevel"/>
    <w:tmpl w:val="3898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B16FE3"/>
    <w:multiLevelType w:val="hybridMultilevel"/>
    <w:tmpl w:val="45FE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074504"/>
    <w:multiLevelType w:val="hybridMultilevel"/>
    <w:tmpl w:val="C99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520136"/>
    <w:multiLevelType w:val="hybridMultilevel"/>
    <w:tmpl w:val="40F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E51116F"/>
    <w:multiLevelType w:val="hybridMultilevel"/>
    <w:tmpl w:val="1B32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E5E74E5"/>
    <w:multiLevelType w:val="hybridMultilevel"/>
    <w:tmpl w:val="8C4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0334B00"/>
    <w:multiLevelType w:val="hybridMultilevel"/>
    <w:tmpl w:val="059A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7C0518"/>
    <w:multiLevelType w:val="hybridMultilevel"/>
    <w:tmpl w:val="4A2E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B049F0"/>
    <w:multiLevelType w:val="hybridMultilevel"/>
    <w:tmpl w:val="7568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3D06D8D"/>
    <w:multiLevelType w:val="hybridMultilevel"/>
    <w:tmpl w:val="1F98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0C3BC9"/>
    <w:multiLevelType w:val="hybridMultilevel"/>
    <w:tmpl w:val="B0D4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E6696F"/>
    <w:multiLevelType w:val="hybridMultilevel"/>
    <w:tmpl w:val="1F6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78A5A66"/>
    <w:multiLevelType w:val="hybridMultilevel"/>
    <w:tmpl w:val="6B2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BF46B8"/>
    <w:multiLevelType w:val="hybridMultilevel"/>
    <w:tmpl w:val="AE5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E04F58"/>
    <w:multiLevelType w:val="hybridMultilevel"/>
    <w:tmpl w:val="4428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EE7567"/>
    <w:multiLevelType w:val="hybridMultilevel"/>
    <w:tmpl w:val="984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F73A03"/>
    <w:multiLevelType w:val="hybridMultilevel"/>
    <w:tmpl w:val="678E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A8385E"/>
    <w:multiLevelType w:val="hybridMultilevel"/>
    <w:tmpl w:val="69845A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7034488D"/>
    <w:multiLevelType w:val="hybridMultilevel"/>
    <w:tmpl w:val="2F5C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09B478B"/>
    <w:multiLevelType w:val="hybridMultilevel"/>
    <w:tmpl w:val="EF401FDE"/>
    <w:lvl w:ilvl="0" w:tplc="3D4E4442">
      <w:start w:val="1"/>
      <w:numFmt w:val="decimal"/>
      <w:pStyle w:val="OutlineNumberedLevel1"/>
      <w:lvlText w:val="%1."/>
      <w:lvlJc w:val="left"/>
      <w:pPr>
        <w:ind w:left="360" w:hanging="360"/>
      </w:pPr>
      <w:rPr>
        <w:rFonts w:hint="default"/>
      </w:rPr>
    </w:lvl>
    <w:lvl w:ilvl="1" w:tplc="3E3AA21E">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15F1F60"/>
    <w:multiLevelType w:val="hybridMultilevel"/>
    <w:tmpl w:val="DFD8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5F660F"/>
    <w:multiLevelType w:val="hybridMultilevel"/>
    <w:tmpl w:val="535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B54F1C"/>
    <w:multiLevelType w:val="hybridMultilevel"/>
    <w:tmpl w:val="43D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E056DF"/>
    <w:multiLevelType w:val="hybridMultilevel"/>
    <w:tmpl w:val="07DCE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E17267"/>
    <w:multiLevelType w:val="hybridMultilevel"/>
    <w:tmpl w:val="505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6249EE"/>
    <w:multiLevelType w:val="hybridMultilevel"/>
    <w:tmpl w:val="05A62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3BA712F"/>
    <w:multiLevelType w:val="hybridMultilevel"/>
    <w:tmpl w:val="B2D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3F54312"/>
    <w:multiLevelType w:val="hybridMultilevel"/>
    <w:tmpl w:val="803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417659C"/>
    <w:multiLevelType w:val="hybridMultilevel"/>
    <w:tmpl w:val="B34841FC"/>
    <w:lvl w:ilvl="0" w:tplc="91840706">
      <w:start w:val="1"/>
      <w:numFmt w:val="bullet"/>
      <w:pStyle w:v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88F5F5A"/>
    <w:multiLevelType w:val="hybridMultilevel"/>
    <w:tmpl w:val="802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0A391D"/>
    <w:multiLevelType w:val="hybridMultilevel"/>
    <w:tmpl w:val="76E0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551359"/>
    <w:multiLevelType w:val="hybridMultilevel"/>
    <w:tmpl w:val="D472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B512C09"/>
    <w:multiLevelType w:val="hybridMultilevel"/>
    <w:tmpl w:val="0014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330366"/>
    <w:multiLevelType w:val="hybridMultilevel"/>
    <w:tmpl w:val="23E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1F6DAE"/>
    <w:multiLevelType w:val="hybridMultilevel"/>
    <w:tmpl w:val="F18E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D5C75FB"/>
    <w:multiLevelType w:val="hybridMultilevel"/>
    <w:tmpl w:val="05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B27A95"/>
    <w:multiLevelType w:val="hybridMultilevel"/>
    <w:tmpl w:val="E36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ED21EB3"/>
    <w:multiLevelType w:val="hybridMultilevel"/>
    <w:tmpl w:val="D058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12959">
    <w:abstractNumId w:val="16"/>
  </w:num>
  <w:num w:numId="2" w16cid:durableId="1109474797">
    <w:abstractNumId w:val="127"/>
  </w:num>
  <w:num w:numId="3" w16cid:durableId="370109039">
    <w:abstractNumId w:val="29"/>
    <w:lvlOverride w:ilvl="0">
      <w:startOverride w:val="1"/>
    </w:lvlOverride>
  </w:num>
  <w:num w:numId="4" w16cid:durableId="1447966871">
    <w:abstractNumId w:val="19"/>
  </w:num>
  <w:num w:numId="5" w16cid:durableId="24186218">
    <w:abstractNumId w:val="89"/>
  </w:num>
  <w:num w:numId="6" w16cid:durableId="290668434">
    <w:abstractNumId w:val="81"/>
  </w:num>
  <w:num w:numId="7" w16cid:durableId="332924427">
    <w:abstractNumId w:val="94"/>
  </w:num>
  <w:num w:numId="8" w16cid:durableId="995258046">
    <w:abstractNumId w:val="68"/>
  </w:num>
  <w:num w:numId="9" w16cid:durableId="1345354340">
    <w:abstractNumId w:val="31"/>
  </w:num>
  <w:num w:numId="10" w16cid:durableId="627585461">
    <w:abstractNumId w:val="13"/>
  </w:num>
  <w:num w:numId="11" w16cid:durableId="1156065295">
    <w:abstractNumId w:val="93"/>
  </w:num>
  <w:num w:numId="12" w16cid:durableId="1651247552">
    <w:abstractNumId w:val="38"/>
  </w:num>
  <w:num w:numId="13" w16cid:durableId="1264414351">
    <w:abstractNumId w:val="46"/>
  </w:num>
  <w:num w:numId="14" w16cid:durableId="1138259903">
    <w:abstractNumId w:val="14"/>
  </w:num>
  <w:num w:numId="15" w16cid:durableId="808674342">
    <w:abstractNumId w:val="30"/>
  </w:num>
  <w:num w:numId="16" w16cid:durableId="686101736">
    <w:abstractNumId w:val="90"/>
  </w:num>
  <w:num w:numId="17" w16cid:durableId="1810241615">
    <w:abstractNumId w:val="118"/>
  </w:num>
  <w:num w:numId="18" w16cid:durableId="1040714959">
    <w:abstractNumId w:val="29"/>
    <w:lvlOverride w:ilvl="0">
      <w:startOverride w:val="1"/>
    </w:lvlOverride>
  </w:num>
  <w:num w:numId="19" w16cid:durableId="1152718013">
    <w:abstractNumId w:val="29"/>
    <w:lvlOverride w:ilvl="0">
      <w:startOverride w:val="1"/>
    </w:lvlOverride>
  </w:num>
  <w:num w:numId="20" w16cid:durableId="2037391562">
    <w:abstractNumId w:val="29"/>
    <w:lvlOverride w:ilvl="0">
      <w:startOverride w:val="1"/>
    </w:lvlOverride>
  </w:num>
  <w:num w:numId="21" w16cid:durableId="513767182">
    <w:abstractNumId w:val="29"/>
    <w:lvlOverride w:ilvl="0">
      <w:startOverride w:val="1"/>
    </w:lvlOverride>
  </w:num>
  <w:num w:numId="22" w16cid:durableId="1006249317">
    <w:abstractNumId w:val="29"/>
    <w:lvlOverride w:ilvl="0">
      <w:startOverride w:val="1"/>
    </w:lvlOverride>
  </w:num>
  <w:num w:numId="23" w16cid:durableId="2040274916">
    <w:abstractNumId w:val="29"/>
    <w:lvlOverride w:ilvl="0">
      <w:startOverride w:val="1"/>
    </w:lvlOverride>
  </w:num>
  <w:num w:numId="24" w16cid:durableId="870918528">
    <w:abstractNumId w:val="54"/>
  </w:num>
  <w:num w:numId="25" w16cid:durableId="1087078004">
    <w:abstractNumId w:val="29"/>
    <w:lvlOverride w:ilvl="0">
      <w:startOverride w:val="1"/>
    </w:lvlOverride>
  </w:num>
  <w:num w:numId="26" w16cid:durableId="151214064">
    <w:abstractNumId w:val="29"/>
    <w:lvlOverride w:ilvl="0">
      <w:startOverride w:val="1"/>
    </w:lvlOverride>
  </w:num>
  <w:num w:numId="27" w16cid:durableId="2090879320">
    <w:abstractNumId w:val="29"/>
    <w:lvlOverride w:ilvl="0">
      <w:startOverride w:val="1"/>
    </w:lvlOverride>
  </w:num>
  <w:num w:numId="28" w16cid:durableId="3939617">
    <w:abstractNumId w:val="54"/>
    <w:lvlOverride w:ilvl="0">
      <w:startOverride w:val="1"/>
    </w:lvlOverride>
  </w:num>
  <w:num w:numId="29" w16cid:durableId="2095710818">
    <w:abstractNumId w:val="29"/>
    <w:lvlOverride w:ilvl="0">
      <w:startOverride w:val="1"/>
    </w:lvlOverride>
  </w:num>
  <w:num w:numId="30" w16cid:durableId="268003601">
    <w:abstractNumId w:val="29"/>
    <w:lvlOverride w:ilvl="0">
      <w:startOverride w:val="1"/>
    </w:lvlOverride>
  </w:num>
  <w:num w:numId="31" w16cid:durableId="243416207">
    <w:abstractNumId w:val="29"/>
    <w:lvlOverride w:ilvl="0">
      <w:startOverride w:val="1"/>
    </w:lvlOverride>
  </w:num>
  <w:num w:numId="32" w16cid:durableId="368455110">
    <w:abstractNumId w:val="54"/>
    <w:lvlOverride w:ilvl="0">
      <w:startOverride w:val="1"/>
    </w:lvlOverride>
  </w:num>
  <w:num w:numId="33" w16cid:durableId="1503004483">
    <w:abstractNumId w:val="54"/>
    <w:lvlOverride w:ilvl="0">
      <w:startOverride w:val="1"/>
    </w:lvlOverride>
  </w:num>
  <w:num w:numId="34" w16cid:durableId="1405029537">
    <w:abstractNumId w:val="54"/>
    <w:lvlOverride w:ilvl="0">
      <w:startOverride w:val="1"/>
    </w:lvlOverride>
  </w:num>
  <w:num w:numId="35" w16cid:durableId="697390838">
    <w:abstractNumId w:val="89"/>
    <w:lvlOverride w:ilvl="0">
      <w:startOverride w:val="1"/>
    </w:lvlOverride>
  </w:num>
  <w:num w:numId="36" w16cid:durableId="490484373">
    <w:abstractNumId w:val="89"/>
    <w:lvlOverride w:ilvl="0">
      <w:startOverride w:val="1"/>
    </w:lvlOverride>
  </w:num>
  <w:num w:numId="37" w16cid:durableId="927738099">
    <w:abstractNumId w:val="29"/>
    <w:lvlOverride w:ilvl="0">
      <w:startOverride w:val="1"/>
    </w:lvlOverride>
  </w:num>
  <w:num w:numId="38" w16cid:durableId="145558335">
    <w:abstractNumId w:val="19"/>
    <w:lvlOverride w:ilvl="0">
      <w:startOverride w:val="1"/>
    </w:lvlOverride>
  </w:num>
  <w:num w:numId="39" w16cid:durableId="1002247008">
    <w:abstractNumId w:val="29"/>
    <w:lvlOverride w:ilvl="0">
      <w:startOverride w:val="1"/>
    </w:lvlOverride>
  </w:num>
  <w:num w:numId="40" w16cid:durableId="340932795">
    <w:abstractNumId w:val="54"/>
    <w:lvlOverride w:ilvl="0">
      <w:startOverride w:val="1"/>
    </w:lvlOverride>
  </w:num>
  <w:num w:numId="41" w16cid:durableId="1084256805">
    <w:abstractNumId w:val="54"/>
    <w:lvlOverride w:ilvl="0">
      <w:startOverride w:val="1"/>
    </w:lvlOverride>
  </w:num>
  <w:num w:numId="42" w16cid:durableId="1287587915">
    <w:abstractNumId w:val="54"/>
    <w:lvlOverride w:ilvl="0">
      <w:startOverride w:val="1"/>
    </w:lvlOverride>
  </w:num>
  <w:num w:numId="43" w16cid:durableId="2047677243">
    <w:abstractNumId w:val="54"/>
    <w:lvlOverride w:ilvl="0">
      <w:startOverride w:val="1"/>
    </w:lvlOverride>
  </w:num>
  <w:num w:numId="44" w16cid:durableId="1280918845">
    <w:abstractNumId w:val="54"/>
    <w:lvlOverride w:ilvl="0">
      <w:startOverride w:val="1"/>
    </w:lvlOverride>
  </w:num>
  <w:num w:numId="45" w16cid:durableId="1869486629">
    <w:abstractNumId w:val="54"/>
    <w:lvlOverride w:ilvl="0">
      <w:startOverride w:val="1"/>
    </w:lvlOverride>
  </w:num>
  <w:num w:numId="46" w16cid:durableId="574170280">
    <w:abstractNumId w:val="54"/>
    <w:lvlOverride w:ilvl="0">
      <w:startOverride w:val="1"/>
    </w:lvlOverride>
  </w:num>
  <w:num w:numId="47" w16cid:durableId="2055959669">
    <w:abstractNumId w:val="54"/>
    <w:lvlOverride w:ilvl="0">
      <w:startOverride w:val="1"/>
    </w:lvlOverride>
  </w:num>
  <w:num w:numId="48" w16cid:durableId="1457601062">
    <w:abstractNumId w:val="54"/>
    <w:lvlOverride w:ilvl="0">
      <w:startOverride w:val="1"/>
    </w:lvlOverride>
  </w:num>
  <w:num w:numId="49" w16cid:durableId="1502965532">
    <w:abstractNumId w:val="54"/>
    <w:lvlOverride w:ilvl="0">
      <w:startOverride w:val="1"/>
    </w:lvlOverride>
  </w:num>
  <w:num w:numId="50" w16cid:durableId="340395159">
    <w:abstractNumId w:val="54"/>
    <w:lvlOverride w:ilvl="0">
      <w:startOverride w:val="1"/>
    </w:lvlOverride>
  </w:num>
  <w:num w:numId="51" w16cid:durableId="889074311">
    <w:abstractNumId w:val="29"/>
  </w:num>
  <w:num w:numId="52" w16cid:durableId="878903540">
    <w:abstractNumId w:val="29"/>
    <w:lvlOverride w:ilvl="0">
      <w:startOverride w:val="1"/>
    </w:lvlOverride>
  </w:num>
  <w:num w:numId="53" w16cid:durableId="1660230241">
    <w:abstractNumId w:val="29"/>
    <w:lvlOverride w:ilvl="0">
      <w:startOverride w:val="1"/>
    </w:lvlOverride>
  </w:num>
  <w:num w:numId="54" w16cid:durableId="1074208752">
    <w:abstractNumId w:val="123"/>
  </w:num>
  <w:num w:numId="55" w16cid:durableId="1859613945">
    <w:abstractNumId w:val="63"/>
  </w:num>
  <w:num w:numId="56" w16cid:durableId="2001033430">
    <w:abstractNumId w:val="101"/>
  </w:num>
  <w:num w:numId="57" w16cid:durableId="1073892043">
    <w:abstractNumId w:val="35"/>
  </w:num>
  <w:num w:numId="58" w16cid:durableId="776683473">
    <w:abstractNumId w:val="9"/>
  </w:num>
  <w:num w:numId="59" w16cid:durableId="1376394215">
    <w:abstractNumId w:val="7"/>
  </w:num>
  <w:num w:numId="60" w16cid:durableId="710417462">
    <w:abstractNumId w:val="6"/>
  </w:num>
  <w:num w:numId="61" w16cid:durableId="1222014715">
    <w:abstractNumId w:val="5"/>
  </w:num>
  <w:num w:numId="62" w16cid:durableId="573206177">
    <w:abstractNumId w:val="4"/>
  </w:num>
  <w:num w:numId="63" w16cid:durableId="1501775754">
    <w:abstractNumId w:val="8"/>
  </w:num>
  <w:num w:numId="64" w16cid:durableId="1989554459">
    <w:abstractNumId w:val="3"/>
  </w:num>
  <w:num w:numId="65" w16cid:durableId="2055619207">
    <w:abstractNumId w:val="2"/>
  </w:num>
  <w:num w:numId="66" w16cid:durableId="1381128494">
    <w:abstractNumId w:val="1"/>
  </w:num>
  <w:num w:numId="67" w16cid:durableId="693964467">
    <w:abstractNumId w:val="0"/>
  </w:num>
  <w:num w:numId="68" w16cid:durableId="375617626">
    <w:abstractNumId w:val="34"/>
  </w:num>
  <w:num w:numId="69" w16cid:durableId="226963000">
    <w:abstractNumId w:val="99"/>
  </w:num>
  <w:num w:numId="70" w16cid:durableId="1651861932">
    <w:abstractNumId w:val="77"/>
  </w:num>
  <w:num w:numId="71" w16cid:durableId="56822989">
    <w:abstractNumId w:val="79"/>
  </w:num>
  <w:num w:numId="72" w16cid:durableId="1342930181">
    <w:abstractNumId w:val="21"/>
  </w:num>
  <w:num w:numId="73" w16cid:durableId="634137780">
    <w:abstractNumId w:val="116"/>
  </w:num>
  <w:num w:numId="74" w16cid:durableId="1501430039">
    <w:abstractNumId w:val="125"/>
  </w:num>
  <w:num w:numId="75" w16cid:durableId="200553888">
    <w:abstractNumId w:val="131"/>
  </w:num>
  <w:num w:numId="76" w16cid:durableId="1359090105">
    <w:abstractNumId w:val="39"/>
  </w:num>
  <w:num w:numId="77" w16cid:durableId="222956345">
    <w:abstractNumId w:val="60"/>
  </w:num>
  <w:num w:numId="78" w16cid:durableId="1800102926">
    <w:abstractNumId w:val="62"/>
  </w:num>
  <w:num w:numId="79" w16cid:durableId="1492718525">
    <w:abstractNumId w:val="115"/>
  </w:num>
  <w:num w:numId="80" w16cid:durableId="510684502">
    <w:abstractNumId w:val="103"/>
  </w:num>
  <w:num w:numId="81" w16cid:durableId="290863794">
    <w:abstractNumId w:val="128"/>
  </w:num>
  <w:num w:numId="82" w16cid:durableId="874848695">
    <w:abstractNumId w:val="53"/>
  </w:num>
  <w:num w:numId="83" w16cid:durableId="1670593115">
    <w:abstractNumId w:val="124"/>
  </w:num>
  <w:num w:numId="84" w16cid:durableId="225069544">
    <w:abstractNumId w:val="48"/>
  </w:num>
  <w:num w:numId="85" w16cid:durableId="1211645505">
    <w:abstractNumId w:val="120"/>
  </w:num>
  <w:num w:numId="86" w16cid:durableId="731584337">
    <w:abstractNumId w:val="69"/>
  </w:num>
  <w:num w:numId="87" w16cid:durableId="871768063">
    <w:abstractNumId w:val="65"/>
  </w:num>
  <w:num w:numId="88" w16cid:durableId="1709834280">
    <w:abstractNumId w:val="64"/>
  </w:num>
  <w:num w:numId="89" w16cid:durableId="935746728">
    <w:abstractNumId w:val="119"/>
  </w:num>
  <w:num w:numId="90" w16cid:durableId="1697845658">
    <w:abstractNumId w:val="126"/>
  </w:num>
  <w:num w:numId="91" w16cid:durableId="282928796">
    <w:abstractNumId w:val="110"/>
  </w:num>
  <w:num w:numId="92" w16cid:durableId="1186792350">
    <w:abstractNumId w:val="136"/>
  </w:num>
  <w:num w:numId="93" w16cid:durableId="693269253">
    <w:abstractNumId w:val="82"/>
  </w:num>
  <w:num w:numId="94" w16cid:durableId="1484003475">
    <w:abstractNumId w:val="83"/>
  </w:num>
  <w:num w:numId="95" w16cid:durableId="707803378">
    <w:abstractNumId w:val="87"/>
  </w:num>
  <w:num w:numId="96" w16cid:durableId="652873674">
    <w:abstractNumId w:val="111"/>
  </w:num>
  <w:num w:numId="97" w16cid:durableId="1473870491">
    <w:abstractNumId w:val="114"/>
  </w:num>
  <w:num w:numId="98" w16cid:durableId="1175192175">
    <w:abstractNumId w:val="10"/>
  </w:num>
  <w:num w:numId="99" w16cid:durableId="900602470">
    <w:abstractNumId w:val="107"/>
  </w:num>
  <w:num w:numId="100" w16cid:durableId="1900827010">
    <w:abstractNumId w:val="75"/>
  </w:num>
  <w:num w:numId="101" w16cid:durableId="172452587">
    <w:abstractNumId w:val="18"/>
  </w:num>
  <w:num w:numId="102" w16cid:durableId="788401955">
    <w:abstractNumId w:val="109"/>
  </w:num>
  <w:num w:numId="103" w16cid:durableId="65954046">
    <w:abstractNumId w:val="50"/>
  </w:num>
  <w:num w:numId="104" w16cid:durableId="2128350142">
    <w:abstractNumId w:val="43"/>
  </w:num>
  <w:num w:numId="105" w16cid:durableId="817183220">
    <w:abstractNumId w:val="28"/>
  </w:num>
  <w:num w:numId="106" w16cid:durableId="811363531">
    <w:abstractNumId w:val="134"/>
  </w:num>
  <w:num w:numId="107" w16cid:durableId="1702169109">
    <w:abstractNumId w:val="25"/>
  </w:num>
  <w:num w:numId="108" w16cid:durableId="2009867105">
    <w:abstractNumId w:val="113"/>
  </w:num>
  <w:num w:numId="109" w16cid:durableId="25521384">
    <w:abstractNumId w:val="74"/>
  </w:num>
  <w:num w:numId="110" w16cid:durableId="83185761">
    <w:abstractNumId w:val="92"/>
  </w:num>
  <w:num w:numId="111" w16cid:durableId="1954677452">
    <w:abstractNumId w:val="26"/>
  </w:num>
  <w:num w:numId="112" w16cid:durableId="1326321868">
    <w:abstractNumId w:val="33"/>
  </w:num>
  <w:num w:numId="113" w16cid:durableId="1618827460">
    <w:abstractNumId w:val="32"/>
  </w:num>
  <w:num w:numId="114" w16cid:durableId="1141733250">
    <w:abstractNumId w:val="12"/>
  </w:num>
  <w:num w:numId="115" w16cid:durableId="1793402111">
    <w:abstractNumId w:val="133"/>
  </w:num>
  <w:num w:numId="116" w16cid:durableId="216625309">
    <w:abstractNumId w:val="17"/>
  </w:num>
  <w:num w:numId="117" w16cid:durableId="628635425">
    <w:abstractNumId w:val="66"/>
  </w:num>
  <w:num w:numId="118" w16cid:durableId="2143883903">
    <w:abstractNumId w:val="76"/>
  </w:num>
  <w:num w:numId="119" w16cid:durableId="874655622">
    <w:abstractNumId w:val="106"/>
  </w:num>
  <w:num w:numId="120" w16cid:durableId="780799977">
    <w:abstractNumId w:val="135"/>
  </w:num>
  <w:num w:numId="121" w16cid:durableId="668797767">
    <w:abstractNumId w:val="88"/>
  </w:num>
  <w:num w:numId="122" w16cid:durableId="255215750">
    <w:abstractNumId w:val="24"/>
  </w:num>
  <w:num w:numId="123" w16cid:durableId="814224184">
    <w:abstractNumId w:val="132"/>
  </w:num>
  <w:num w:numId="124" w16cid:durableId="1852834213">
    <w:abstractNumId w:val="95"/>
  </w:num>
  <w:num w:numId="125" w16cid:durableId="1995448656">
    <w:abstractNumId w:val="70"/>
  </w:num>
  <w:num w:numId="126" w16cid:durableId="1771774315">
    <w:abstractNumId w:val="80"/>
  </w:num>
  <w:num w:numId="127" w16cid:durableId="759373396">
    <w:abstractNumId w:val="61"/>
  </w:num>
  <w:num w:numId="128" w16cid:durableId="1185944000">
    <w:abstractNumId w:val="58"/>
  </w:num>
  <w:num w:numId="129" w16cid:durableId="1149175707">
    <w:abstractNumId w:val="19"/>
    <w:lvlOverride w:ilvl="0">
      <w:startOverride w:val="1"/>
    </w:lvlOverride>
  </w:num>
  <w:num w:numId="130" w16cid:durableId="422728110">
    <w:abstractNumId w:val="86"/>
  </w:num>
  <w:num w:numId="131" w16cid:durableId="1081951080">
    <w:abstractNumId w:val="51"/>
  </w:num>
  <w:num w:numId="132" w16cid:durableId="1137257606">
    <w:abstractNumId w:val="96"/>
  </w:num>
  <w:num w:numId="133" w16cid:durableId="394354620">
    <w:abstractNumId w:val="117"/>
  </w:num>
  <w:num w:numId="134" w16cid:durableId="1932160026">
    <w:abstractNumId w:val="105"/>
  </w:num>
  <w:num w:numId="135" w16cid:durableId="273099569">
    <w:abstractNumId w:val="73"/>
  </w:num>
  <w:num w:numId="136" w16cid:durableId="1623614872">
    <w:abstractNumId w:val="97"/>
  </w:num>
  <w:num w:numId="137" w16cid:durableId="1048067293">
    <w:abstractNumId w:val="67"/>
  </w:num>
  <w:num w:numId="138" w16cid:durableId="695039177">
    <w:abstractNumId w:val="11"/>
  </w:num>
  <w:num w:numId="139" w16cid:durableId="330109762">
    <w:abstractNumId w:val="121"/>
  </w:num>
  <w:num w:numId="140" w16cid:durableId="2050641948">
    <w:abstractNumId w:val="20"/>
  </w:num>
  <w:num w:numId="141" w16cid:durableId="328946740">
    <w:abstractNumId w:val="42"/>
  </w:num>
  <w:num w:numId="142" w16cid:durableId="518008157">
    <w:abstractNumId w:val="23"/>
  </w:num>
  <w:num w:numId="143" w16cid:durableId="1585723052">
    <w:abstractNumId w:val="49"/>
  </w:num>
  <w:num w:numId="144" w16cid:durableId="464008503">
    <w:abstractNumId w:val="59"/>
  </w:num>
  <w:num w:numId="145" w16cid:durableId="1996452155">
    <w:abstractNumId w:val="52"/>
  </w:num>
  <w:num w:numId="146" w16cid:durableId="700787713">
    <w:abstractNumId w:val="104"/>
  </w:num>
  <w:num w:numId="147" w16cid:durableId="1361711474">
    <w:abstractNumId w:val="112"/>
  </w:num>
  <w:num w:numId="148" w16cid:durableId="1574244360">
    <w:abstractNumId w:val="55"/>
  </w:num>
  <w:num w:numId="149" w16cid:durableId="627473443">
    <w:abstractNumId w:val="40"/>
  </w:num>
  <w:num w:numId="150" w16cid:durableId="1468468632">
    <w:abstractNumId w:val="71"/>
  </w:num>
  <w:num w:numId="151" w16cid:durableId="220019579">
    <w:abstractNumId w:val="47"/>
  </w:num>
  <w:num w:numId="152" w16cid:durableId="91053972">
    <w:abstractNumId w:val="15"/>
  </w:num>
  <w:num w:numId="153" w16cid:durableId="459302598">
    <w:abstractNumId w:val="36"/>
  </w:num>
  <w:num w:numId="154" w16cid:durableId="1190945266">
    <w:abstractNumId w:val="84"/>
  </w:num>
  <w:num w:numId="155" w16cid:durableId="981039944">
    <w:abstractNumId w:val="85"/>
  </w:num>
  <w:num w:numId="156" w16cid:durableId="1368722305">
    <w:abstractNumId w:val="130"/>
  </w:num>
  <w:num w:numId="157" w16cid:durableId="1627272810">
    <w:abstractNumId w:val="78"/>
  </w:num>
  <w:num w:numId="158" w16cid:durableId="1154836957">
    <w:abstractNumId w:val="41"/>
  </w:num>
  <w:num w:numId="159" w16cid:durableId="1150562256">
    <w:abstractNumId w:val="129"/>
  </w:num>
  <w:num w:numId="160" w16cid:durableId="350643201">
    <w:abstractNumId w:val="91"/>
  </w:num>
  <w:num w:numId="161" w16cid:durableId="964844745">
    <w:abstractNumId w:val="102"/>
  </w:num>
  <w:num w:numId="162" w16cid:durableId="86195567">
    <w:abstractNumId w:val="37"/>
  </w:num>
  <w:num w:numId="163" w16cid:durableId="1898276638">
    <w:abstractNumId w:val="57"/>
  </w:num>
  <w:num w:numId="164" w16cid:durableId="721563854">
    <w:abstractNumId w:val="27"/>
  </w:num>
  <w:num w:numId="165" w16cid:durableId="664474927">
    <w:abstractNumId w:val="100"/>
  </w:num>
  <w:num w:numId="166" w16cid:durableId="392898653">
    <w:abstractNumId w:val="44"/>
  </w:num>
  <w:num w:numId="167" w16cid:durableId="1663192983">
    <w:abstractNumId w:val="22"/>
  </w:num>
  <w:num w:numId="168" w16cid:durableId="2117214075">
    <w:abstractNumId w:val="108"/>
  </w:num>
  <w:num w:numId="169" w16cid:durableId="570580191">
    <w:abstractNumId w:val="56"/>
  </w:num>
  <w:num w:numId="170" w16cid:durableId="1023094327">
    <w:abstractNumId w:val="45"/>
  </w:num>
  <w:num w:numId="171" w16cid:durableId="1365209904">
    <w:abstractNumId w:val="72"/>
  </w:num>
  <w:num w:numId="172" w16cid:durableId="1624992883">
    <w:abstractNumId w:val="98"/>
  </w:num>
  <w:num w:numId="173" w16cid:durableId="442001537">
    <w:abstractNumId w:val="122"/>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01"/>
    <w:rsid w:val="00000084"/>
    <w:rsid w:val="00001426"/>
    <w:rsid w:val="000014F0"/>
    <w:rsid w:val="00001B9B"/>
    <w:rsid w:val="00001FD4"/>
    <w:rsid w:val="00003086"/>
    <w:rsid w:val="000050C0"/>
    <w:rsid w:val="0000643D"/>
    <w:rsid w:val="00007867"/>
    <w:rsid w:val="0001006A"/>
    <w:rsid w:val="000108F3"/>
    <w:rsid w:val="00010FCF"/>
    <w:rsid w:val="000111A3"/>
    <w:rsid w:val="00011F36"/>
    <w:rsid w:val="00012215"/>
    <w:rsid w:val="00012538"/>
    <w:rsid w:val="0001425C"/>
    <w:rsid w:val="0001469D"/>
    <w:rsid w:val="000150FE"/>
    <w:rsid w:val="00016F83"/>
    <w:rsid w:val="00017160"/>
    <w:rsid w:val="00017571"/>
    <w:rsid w:val="00017EEE"/>
    <w:rsid w:val="0002024E"/>
    <w:rsid w:val="00020C5F"/>
    <w:rsid w:val="0002103F"/>
    <w:rsid w:val="0002290F"/>
    <w:rsid w:val="00022F9E"/>
    <w:rsid w:val="0002568E"/>
    <w:rsid w:val="000266BF"/>
    <w:rsid w:val="00026CDD"/>
    <w:rsid w:val="00030A89"/>
    <w:rsid w:val="00030ABD"/>
    <w:rsid w:val="00031D58"/>
    <w:rsid w:val="0003261A"/>
    <w:rsid w:val="00032CFC"/>
    <w:rsid w:val="00032DDC"/>
    <w:rsid w:val="0003307F"/>
    <w:rsid w:val="00033382"/>
    <w:rsid w:val="00033F02"/>
    <w:rsid w:val="0003538E"/>
    <w:rsid w:val="00035965"/>
    <w:rsid w:val="0003655D"/>
    <w:rsid w:val="000369DE"/>
    <w:rsid w:val="0003740A"/>
    <w:rsid w:val="00037AD1"/>
    <w:rsid w:val="00041CA2"/>
    <w:rsid w:val="00041CDD"/>
    <w:rsid w:val="00042819"/>
    <w:rsid w:val="00042C21"/>
    <w:rsid w:val="0004302E"/>
    <w:rsid w:val="000436ED"/>
    <w:rsid w:val="00043E80"/>
    <w:rsid w:val="00044994"/>
    <w:rsid w:val="00046CF3"/>
    <w:rsid w:val="000473E3"/>
    <w:rsid w:val="00047D3A"/>
    <w:rsid w:val="0005356B"/>
    <w:rsid w:val="00054134"/>
    <w:rsid w:val="0005527B"/>
    <w:rsid w:val="00056326"/>
    <w:rsid w:val="00057C93"/>
    <w:rsid w:val="00060261"/>
    <w:rsid w:val="000603CE"/>
    <w:rsid w:val="00062132"/>
    <w:rsid w:val="00062DD6"/>
    <w:rsid w:val="00063B13"/>
    <w:rsid w:val="000647F9"/>
    <w:rsid w:val="000658B4"/>
    <w:rsid w:val="00066D06"/>
    <w:rsid w:val="000679F9"/>
    <w:rsid w:val="000737CF"/>
    <w:rsid w:val="000737F7"/>
    <w:rsid w:val="000739D1"/>
    <w:rsid w:val="00074A5D"/>
    <w:rsid w:val="00074E03"/>
    <w:rsid w:val="00075DE9"/>
    <w:rsid w:val="00076C6B"/>
    <w:rsid w:val="000804BF"/>
    <w:rsid w:val="00080AFF"/>
    <w:rsid w:val="0008156E"/>
    <w:rsid w:val="000824D0"/>
    <w:rsid w:val="0008465D"/>
    <w:rsid w:val="00084B7D"/>
    <w:rsid w:val="00084DEB"/>
    <w:rsid w:val="00086216"/>
    <w:rsid w:val="000875DE"/>
    <w:rsid w:val="000907B7"/>
    <w:rsid w:val="000907FE"/>
    <w:rsid w:val="00090F1A"/>
    <w:rsid w:val="00092445"/>
    <w:rsid w:val="00092E00"/>
    <w:rsid w:val="000938D2"/>
    <w:rsid w:val="00094697"/>
    <w:rsid w:val="00096278"/>
    <w:rsid w:val="00097141"/>
    <w:rsid w:val="0009757B"/>
    <w:rsid w:val="00097FD3"/>
    <w:rsid w:val="000A0415"/>
    <w:rsid w:val="000A06EF"/>
    <w:rsid w:val="000A07A9"/>
    <w:rsid w:val="000A2160"/>
    <w:rsid w:val="000A38E9"/>
    <w:rsid w:val="000A5400"/>
    <w:rsid w:val="000A5EC0"/>
    <w:rsid w:val="000A7AE0"/>
    <w:rsid w:val="000A7BE6"/>
    <w:rsid w:val="000B0CB4"/>
    <w:rsid w:val="000B114A"/>
    <w:rsid w:val="000B1438"/>
    <w:rsid w:val="000B2A42"/>
    <w:rsid w:val="000B3641"/>
    <w:rsid w:val="000B4F8A"/>
    <w:rsid w:val="000B53CC"/>
    <w:rsid w:val="000B5A4F"/>
    <w:rsid w:val="000B5FE0"/>
    <w:rsid w:val="000B60A4"/>
    <w:rsid w:val="000B636B"/>
    <w:rsid w:val="000C0063"/>
    <w:rsid w:val="000C034D"/>
    <w:rsid w:val="000C0AF5"/>
    <w:rsid w:val="000C0EAA"/>
    <w:rsid w:val="000C10F8"/>
    <w:rsid w:val="000C22DA"/>
    <w:rsid w:val="000C28AB"/>
    <w:rsid w:val="000C2B48"/>
    <w:rsid w:val="000C449C"/>
    <w:rsid w:val="000C4F1A"/>
    <w:rsid w:val="000C5661"/>
    <w:rsid w:val="000C57FD"/>
    <w:rsid w:val="000C5E68"/>
    <w:rsid w:val="000C667F"/>
    <w:rsid w:val="000C6DDC"/>
    <w:rsid w:val="000C73FF"/>
    <w:rsid w:val="000D0904"/>
    <w:rsid w:val="000D0919"/>
    <w:rsid w:val="000D10C4"/>
    <w:rsid w:val="000D202B"/>
    <w:rsid w:val="000D24AA"/>
    <w:rsid w:val="000D3A62"/>
    <w:rsid w:val="000D46CA"/>
    <w:rsid w:val="000D5846"/>
    <w:rsid w:val="000D700E"/>
    <w:rsid w:val="000D7317"/>
    <w:rsid w:val="000D7686"/>
    <w:rsid w:val="000D7BB5"/>
    <w:rsid w:val="000E0519"/>
    <w:rsid w:val="000E0AA7"/>
    <w:rsid w:val="000E108E"/>
    <w:rsid w:val="000E1595"/>
    <w:rsid w:val="000E1F01"/>
    <w:rsid w:val="000E2079"/>
    <w:rsid w:val="000E24C9"/>
    <w:rsid w:val="000E3114"/>
    <w:rsid w:val="000E3BCE"/>
    <w:rsid w:val="000E41E6"/>
    <w:rsid w:val="000E4878"/>
    <w:rsid w:val="000E636F"/>
    <w:rsid w:val="000E67CE"/>
    <w:rsid w:val="000E6FCE"/>
    <w:rsid w:val="000E7133"/>
    <w:rsid w:val="000E7652"/>
    <w:rsid w:val="000E7B91"/>
    <w:rsid w:val="000F0342"/>
    <w:rsid w:val="000F1284"/>
    <w:rsid w:val="000F1520"/>
    <w:rsid w:val="000F1728"/>
    <w:rsid w:val="000F400B"/>
    <w:rsid w:val="000F4415"/>
    <w:rsid w:val="000F4856"/>
    <w:rsid w:val="000F62A5"/>
    <w:rsid w:val="000F6736"/>
    <w:rsid w:val="000F70FB"/>
    <w:rsid w:val="000F7803"/>
    <w:rsid w:val="000F7A41"/>
    <w:rsid w:val="000F7E24"/>
    <w:rsid w:val="00100BB2"/>
    <w:rsid w:val="00100BE9"/>
    <w:rsid w:val="0010165E"/>
    <w:rsid w:val="00101C48"/>
    <w:rsid w:val="00101D1D"/>
    <w:rsid w:val="00102731"/>
    <w:rsid w:val="00102A24"/>
    <w:rsid w:val="00104527"/>
    <w:rsid w:val="00104C1D"/>
    <w:rsid w:val="00105562"/>
    <w:rsid w:val="00106FB2"/>
    <w:rsid w:val="00110107"/>
    <w:rsid w:val="0011156A"/>
    <w:rsid w:val="00111E4C"/>
    <w:rsid w:val="00112B67"/>
    <w:rsid w:val="00113446"/>
    <w:rsid w:val="00113DC0"/>
    <w:rsid w:val="00113F76"/>
    <w:rsid w:val="0011432F"/>
    <w:rsid w:val="001154D7"/>
    <w:rsid w:val="00116E63"/>
    <w:rsid w:val="00117F21"/>
    <w:rsid w:val="00120C28"/>
    <w:rsid w:val="00124D04"/>
    <w:rsid w:val="001252FC"/>
    <w:rsid w:val="0013000B"/>
    <w:rsid w:val="001334C4"/>
    <w:rsid w:val="001336A5"/>
    <w:rsid w:val="0013419B"/>
    <w:rsid w:val="0013453F"/>
    <w:rsid w:val="001349E4"/>
    <w:rsid w:val="00134DAF"/>
    <w:rsid w:val="00135406"/>
    <w:rsid w:val="00140E62"/>
    <w:rsid w:val="00140EA3"/>
    <w:rsid w:val="001411A0"/>
    <w:rsid w:val="00142977"/>
    <w:rsid w:val="00145668"/>
    <w:rsid w:val="00146811"/>
    <w:rsid w:val="001508D4"/>
    <w:rsid w:val="00150A02"/>
    <w:rsid w:val="00150FED"/>
    <w:rsid w:val="00151ACA"/>
    <w:rsid w:val="0015281D"/>
    <w:rsid w:val="00152A36"/>
    <w:rsid w:val="00152B06"/>
    <w:rsid w:val="00153C1D"/>
    <w:rsid w:val="001543BB"/>
    <w:rsid w:val="0015487A"/>
    <w:rsid w:val="00154FB7"/>
    <w:rsid w:val="00156743"/>
    <w:rsid w:val="00157403"/>
    <w:rsid w:val="00157DC0"/>
    <w:rsid w:val="0016063E"/>
    <w:rsid w:val="001609B6"/>
    <w:rsid w:val="00163582"/>
    <w:rsid w:val="00163614"/>
    <w:rsid w:val="00164BAE"/>
    <w:rsid w:val="00165A5C"/>
    <w:rsid w:val="00165D61"/>
    <w:rsid w:val="001661CD"/>
    <w:rsid w:val="0017208B"/>
    <w:rsid w:val="00173EA3"/>
    <w:rsid w:val="0017546C"/>
    <w:rsid w:val="00175768"/>
    <w:rsid w:val="00176F28"/>
    <w:rsid w:val="00176FB2"/>
    <w:rsid w:val="0017789F"/>
    <w:rsid w:val="00180006"/>
    <w:rsid w:val="00180F18"/>
    <w:rsid w:val="00182834"/>
    <w:rsid w:val="00182D9E"/>
    <w:rsid w:val="0018338B"/>
    <w:rsid w:val="00183558"/>
    <w:rsid w:val="0018370A"/>
    <w:rsid w:val="00183B42"/>
    <w:rsid w:val="00183E33"/>
    <w:rsid w:val="00187C2C"/>
    <w:rsid w:val="0019068C"/>
    <w:rsid w:val="00190EE5"/>
    <w:rsid w:val="00197DC6"/>
    <w:rsid w:val="001A15EE"/>
    <w:rsid w:val="001A2122"/>
    <w:rsid w:val="001A22C5"/>
    <w:rsid w:val="001A47E7"/>
    <w:rsid w:val="001A647C"/>
    <w:rsid w:val="001B07A1"/>
    <w:rsid w:val="001B08D1"/>
    <w:rsid w:val="001B20C5"/>
    <w:rsid w:val="001B28CA"/>
    <w:rsid w:val="001B3115"/>
    <w:rsid w:val="001B33C3"/>
    <w:rsid w:val="001B612B"/>
    <w:rsid w:val="001B69E5"/>
    <w:rsid w:val="001B76DF"/>
    <w:rsid w:val="001B76FF"/>
    <w:rsid w:val="001B7AFE"/>
    <w:rsid w:val="001C0AFC"/>
    <w:rsid w:val="001C15E3"/>
    <w:rsid w:val="001C30E8"/>
    <w:rsid w:val="001C357E"/>
    <w:rsid w:val="001C3814"/>
    <w:rsid w:val="001C3EEF"/>
    <w:rsid w:val="001C79E8"/>
    <w:rsid w:val="001C7C95"/>
    <w:rsid w:val="001D1341"/>
    <w:rsid w:val="001D16F3"/>
    <w:rsid w:val="001D2A16"/>
    <w:rsid w:val="001D30E5"/>
    <w:rsid w:val="001D4ADD"/>
    <w:rsid w:val="001D52F6"/>
    <w:rsid w:val="001D668B"/>
    <w:rsid w:val="001D6B11"/>
    <w:rsid w:val="001D6D00"/>
    <w:rsid w:val="001D75CE"/>
    <w:rsid w:val="001E02D0"/>
    <w:rsid w:val="001E0D81"/>
    <w:rsid w:val="001E281B"/>
    <w:rsid w:val="001E292B"/>
    <w:rsid w:val="001E34ED"/>
    <w:rsid w:val="001E44F1"/>
    <w:rsid w:val="001E49D8"/>
    <w:rsid w:val="001E514C"/>
    <w:rsid w:val="001E5A4F"/>
    <w:rsid w:val="001E63D1"/>
    <w:rsid w:val="001E641E"/>
    <w:rsid w:val="001E6C1B"/>
    <w:rsid w:val="001E719E"/>
    <w:rsid w:val="001E71D0"/>
    <w:rsid w:val="001F1074"/>
    <w:rsid w:val="001F33FC"/>
    <w:rsid w:val="001F35C3"/>
    <w:rsid w:val="001F619B"/>
    <w:rsid w:val="001F63BD"/>
    <w:rsid w:val="001F63EE"/>
    <w:rsid w:val="001F6FE6"/>
    <w:rsid w:val="001F75FD"/>
    <w:rsid w:val="001F782B"/>
    <w:rsid w:val="002005CE"/>
    <w:rsid w:val="00200A67"/>
    <w:rsid w:val="00200F85"/>
    <w:rsid w:val="00202EE3"/>
    <w:rsid w:val="00203F54"/>
    <w:rsid w:val="00204423"/>
    <w:rsid w:val="002052B6"/>
    <w:rsid w:val="00205834"/>
    <w:rsid w:val="0021075C"/>
    <w:rsid w:val="00210CDC"/>
    <w:rsid w:val="00210DF2"/>
    <w:rsid w:val="00211C53"/>
    <w:rsid w:val="00211EAA"/>
    <w:rsid w:val="00211F9C"/>
    <w:rsid w:val="00212165"/>
    <w:rsid w:val="00212493"/>
    <w:rsid w:val="002126EB"/>
    <w:rsid w:val="00212834"/>
    <w:rsid w:val="00213874"/>
    <w:rsid w:val="00213D6C"/>
    <w:rsid w:val="00216257"/>
    <w:rsid w:val="00216548"/>
    <w:rsid w:val="0021699F"/>
    <w:rsid w:val="00216AA8"/>
    <w:rsid w:val="00217302"/>
    <w:rsid w:val="002179E4"/>
    <w:rsid w:val="0022006B"/>
    <w:rsid w:val="00221A6A"/>
    <w:rsid w:val="00222B8B"/>
    <w:rsid w:val="00223111"/>
    <w:rsid w:val="00224C09"/>
    <w:rsid w:val="0022524F"/>
    <w:rsid w:val="002259CA"/>
    <w:rsid w:val="00226093"/>
    <w:rsid w:val="0022690C"/>
    <w:rsid w:val="0023089E"/>
    <w:rsid w:val="00230A24"/>
    <w:rsid w:val="00231015"/>
    <w:rsid w:val="0023208E"/>
    <w:rsid w:val="002329A9"/>
    <w:rsid w:val="002340F4"/>
    <w:rsid w:val="002344C7"/>
    <w:rsid w:val="0023451E"/>
    <w:rsid w:val="002355D0"/>
    <w:rsid w:val="002358E4"/>
    <w:rsid w:val="00235A80"/>
    <w:rsid w:val="00235B11"/>
    <w:rsid w:val="002369A8"/>
    <w:rsid w:val="00237609"/>
    <w:rsid w:val="0024023A"/>
    <w:rsid w:val="002407EF"/>
    <w:rsid w:val="00240B06"/>
    <w:rsid w:val="00242061"/>
    <w:rsid w:val="00242180"/>
    <w:rsid w:val="00242508"/>
    <w:rsid w:val="00243518"/>
    <w:rsid w:val="002440C3"/>
    <w:rsid w:val="00245B04"/>
    <w:rsid w:val="00246122"/>
    <w:rsid w:val="002463D3"/>
    <w:rsid w:val="00247543"/>
    <w:rsid w:val="00247F8D"/>
    <w:rsid w:val="002505C5"/>
    <w:rsid w:val="00250964"/>
    <w:rsid w:val="002509A7"/>
    <w:rsid w:val="00251BD9"/>
    <w:rsid w:val="0025411A"/>
    <w:rsid w:val="002542B8"/>
    <w:rsid w:val="00254386"/>
    <w:rsid w:val="00254D15"/>
    <w:rsid w:val="0025614F"/>
    <w:rsid w:val="002561A9"/>
    <w:rsid w:val="00256C74"/>
    <w:rsid w:val="0026005D"/>
    <w:rsid w:val="00261BCD"/>
    <w:rsid w:val="00262D8A"/>
    <w:rsid w:val="002637F3"/>
    <w:rsid w:val="0026402D"/>
    <w:rsid w:val="00264F7D"/>
    <w:rsid w:val="002661D0"/>
    <w:rsid w:val="00266956"/>
    <w:rsid w:val="0026702F"/>
    <w:rsid w:val="00267264"/>
    <w:rsid w:val="002674EA"/>
    <w:rsid w:val="00267694"/>
    <w:rsid w:val="0026780E"/>
    <w:rsid w:val="002707E7"/>
    <w:rsid w:val="00271C56"/>
    <w:rsid w:val="002729AA"/>
    <w:rsid w:val="00273C05"/>
    <w:rsid w:val="0027515B"/>
    <w:rsid w:val="00275B26"/>
    <w:rsid w:val="00275D7D"/>
    <w:rsid w:val="00276163"/>
    <w:rsid w:val="002764BF"/>
    <w:rsid w:val="002769C2"/>
    <w:rsid w:val="00276AA4"/>
    <w:rsid w:val="00276DF3"/>
    <w:rsid w:val="0028078E"/>
    <w:rsid w:val="002837D4"/>
    <w:rsid w:val="00285B3D"/>
    <w:rsid w:val="00285B72"/>
    <w:rsid w:val="00285C3E"/>
    <w:rsid w:val="00286043"/>
    <w:rsid w:val="002862AB"/>
    <w:rsid w:val="0028703B"/>
    <w:rsid w:val="0028754D"/>
    <w:rsid w:val="0028761A"/>
    <w:rsid w:val="002908E4"/>
    <w:rsid w:val="00291504"/>
    <w:rsid w:val="002939A5"/>
    <w:rsid w:val="00293C50"/>
    <w:rsid w:val="002941D1"/>
    <w:rsid w:val="00294239"/>
    <w:rsid w:val="00294429"/>
    <w:rsid w:val="00297405"/>
    <w:rsid w:val="00297C25"/>
    <w:rsid w:val="002A0168"/>
    <w:rsid w:val="002A068D"/>
    <w:rsid w:val="002A264B"/>
    <w:rsid w:val="002A2FAA"/>
    <w:rsid w:val="002A3DA0"/>
    <w:rsid w:val="002A487C"/>
    <w:rsid w:val="002A4CE1"/>
    <w:rsid w:val="002A5064"/>
    <w:rsid w:val="002A574B"/>
    <w:rsid w:val="002A79BE"/>
    <w:rsid w:val="002B075C"/>
    <w:rsid w:val="002B16DD"/>
    <w:rsid w:val="002B1B8A"/>
    <w:rsid w:val="002B1DA3"/>
    <w:rsid w:val="002B2ED5"/>
    <w:rsid w:val="002B468B"/>
    <w:rsid w:val="002B4932"/>
    <w:rsid w:val="002B581A"/>
    <w:rsid w:val="002B6A54"/>
    <w:rsid w:val="002C04BC"/>
    <w:rsid w:val="002C13F7"/>
    <w:rsid w:val="002C174E"/>
    <w:rsid w:val="002C1854"/>
    <w:rsid w:val="002C1D8E"/>
    <w:rsid w:val="002C1DCC"/>
    <w:rsid w:val="002C3611"/>
    <w:rsid w:val="002C38F0"/>
    <w:rsid w:val="002C41BB"/>
    <w:rsid w:val="002C4E17"/>
    <w:rsid w:val="002C5522"/>
    <w:rsid w:val="002C5EC2"/>
    <w:rsid w:val="002C6E9C"/>
    <w:rsid w:val="002C70C7"/>
    <w:rsid w:val="002D21D7"/>
    <w:rsid w:val="002D2831"/>
    <w:rsid w:val="002D34CF"/>
    <w:rsid w:val="002D3705"/>
    <w:rsid w:val="002D4DE0"/>
    <w:rsid w:val="002D4EF7"/>
    <w:rsid w:val="002D5231"/>
    <w:rsid w:val="002D598B"/>
    <w:rsid w:val="002D6665"/>
    <w:rsid w:val="002D675B"/>
    <w:rsid w:val="002D6F27"/>
    <w:rsid w:val="002D7413"/>
    <w:rsid w:val="002D7636"/>
    <w:rsid w:val="002E0A5C"/>
    <w:rsid w:val="002E1112"/>
    <w:rsid w:val="002E1B9D"/>
    <w:rsid w:val="002E1BB5"/>
    <w:rsid w:val="002E1F5B"/>
    <w:rsid w:val="002E2146"/>
    <w:rsid w:val="002E2756"/>
    <w:rsid w:val="002E2A55"/>
    <w:rsid w:val="002E2D8A"/>
    <w:rsid w:val="002E36AE"/>
    <w:rsid w:val="002E420E"/>
    <w:rsid w:val="002E53B5"/>
    <w:rsid w:val="002F13C3"/>
    <w:rsid w:val="002F17BE"/>
    <w:rsid w:val="002F22A4"/>
    <w:rsid w:val="002F4A67"/>
    <w:rsid w:val="002F54F1"/>
    <w:rsid w:val="002F729F"/>
    <w:rsid w:val="003008B0"/>
    <w:rsid w:val="00301365"/>
    <w:rsid w:val="003046B5"/>
    <w:rsid w:val="00304E1B"/>
    <w:rsid w:val="003067AA"/>
    <w:rsid w:val="0030777C"/>
    <w:rsid w:val="00310D77"/>
    <w:rsid w:val="00311633"/>
    <w:rsid w:val="00311B4A"/>
    <w:rsid w:val="00311DFC"/>
    <w:rsid w:val="00312420"/>
    <w:rsid w:val="00312EA1"/>
    <w:rsid w:val="00314AAF"/>
    <w:rsid w:val="00316233"/>
    <w:rsid w:val="003171C7"/>
    <w:rsid w:val="00317BE8"/>
    <w:rsid w:val="00320441"/>
    <w:rsid w:val="00320855"/>
    <w:rsid w:val="00321458"/>
    <w:rsid w:val="003217CE"/>
    <w:rsid w:val="00322386"/>
    <w:rsid w:val="0032481A"/>
    <w:rsid w:val="00324B33"/>
    <w:rsid w:val="003250D0"/>
    <w:rsid w:val="00325343"/>
    <w:rsid w:val="00325881"/>
    <w:rsid w:val="00326D27"/>
    <w:rsid w:val="0032718F"/>
    <w:rsid w:val="003273B6"/>
    <w:rsid w:val="003307F0"/>
    <w:rsid w:val="0033196E"/>
    <w:rsid w:val="0033313D"/>
    <w:rsid w:val="0033430B"/>
    <w:rsid w:val="00335508"/>
    <w:rsid w:val="00335660"/>
    <w:rsid w:val="0033566F"/>
    <w:rsid w:val="00336428"/>
    <w:rsid w:val="00336D5D"/>
    <w:rsid w:val="00336F3A"/>
    <w:rsid w:val="003376A5"/>
    <w:rsid w:val="00337FFA"/>
    <w:rsid w:val="00340965"/>
    <w:rsid w:val="00341B93"/>
    <w:rsid w:val="0034368D"/>
    <w:rsid w:val="0035028C"/>
    <w:rsid w:val="0035085A"/>
    <w:rsid w:val="00353AB9"/>
    <w:rsid w:val="00353EDE"/>
    <w:rsid w:val="003540B3"/>
    <w:rsid w:val="003540ED"/>
    <w:rsid w:val="00355C9D"/>
    <w:rsid w:val="00360A66"/>
    <w:rsid w:val="0036155B"/>
    <w:rsid w:val="00361DA9"/>
    <w:rsid w:val="003637A0"/>
    <w:rsid w:val="00363B90"/>
    <w:rsid w:val="003655B8"/>
    <w:rsid w:val="00365618"/>
    <w:rsid w:val="00366564"/>
    <w:rsid w:val="00366E3A"/>
    <w:rsid w:val="003704A3"/>
    <w:rsid w:val="0037087D"/>
    <w:rsid w:val="00371F07"/>
    <w:rsid w:val="00373D79"/>
    <w:rsid w:val="003741F9"/>
    <w:rsid w:val="003772FA"/>
    <w:rsid w:val="00377FA7"/>
    <w:rsid w:val="0038143E"/>
    <w:rsid w:val="00381651"/>
    <w:rsid w:val="003824C0"/>
    <w:rsid w:val="003827C7"/>
    <w:rsid w:val="0038329F"/>
    <w:rsid w:val="00383CF9"/>
    <w:rsid w:val="00383F72"/>
    <w:rsid w:val="0038407A"/>
    <w:rsid w:val="00387607"/>
    <w:rsid w:val="00387FE0"/>
    <w:rsid w:val="00387FE3"/>
    <w:rsid w:val="00390929"/>
    <w:rsid w:val="003915D9"/>
    <w:rsid w:val="0039186C"/>
    <w:rsid w:val="00391CE5"/>
    <w:rsid w:val="003944D9"/>
    <w:rsid w:val="00394680"/>
    <w:rsid w:val="00394921"/>
    <w:rsid w:val="0039669C"/>
    <w:rsid w:val="00396D83"/>
    <w:rsid w:val="003971E3"/>
    <w:rsid w:val="00397E00"/>
    <w:rsid w:val="00397F4C"/>
    <w:rsid w:val="003A053E"/>
    <w:rsid w:val="003A05FD"/>
    <w:rsid w:val="003A08B1"/>
    <w:rsid w:val="003A1BB0"/>
    <w:rsid w:val="003A2886"/>
    <w:rsid w:val="003A3E3B"/>
    <w:rsid w:val="003A440D"/>
    <w:rsid w:val="003A5A7C"/>
    <w:rsid w:val="003A5ADD"/>
    <w:rsid w:val="003A6197"/>
    <w:rsid w:val="003A686A"/>
    <w:rsid w:val="003A7203"/>
    <w:rsid w:val="003A7A76"/>
    <w:rsid w:val="003B0F11"/>
    <w:rsid w:val="003B2624"/>
    <w:rsid w:val="003B2D59"/>
    <w:rsid w:val="003B3247"/>
    <w:rsid w:val="003B3574"/>
    <w:rsid w:val="003B3D9C"/>
    <w:rsid w:val="003B6402"/>
    <w:rsid w:val="003B759E"/>
    <w:rsid w:val="003C0791"/>
    <w:rsid w:val="003C186E"/>
    <w:rsid w:val="003C1F60"/>
    <w:rsid w:val="003C3A1D"/>
    <w:rsid w:val="003C454C"/>
    <w:rsid w:val="003C48A4"/>
    <w:rsid w:val="003C4BEE"/>
    <w:rsid w:val="003C5F06"/>
    <w:rsid w:val="003C635F"/>
    <w:rsid w:val="003C6673"/>
    <w:rsid w:val="003C70EA"/>
    <w:rsid w:val="003C70F0"/>
    <w:rsid w:val="003D0363"/>
    <w:rsid w:val="003D0571"/>
    <w:rsid w:val="003D1F79"/>
    <w:rsid w:val="003D202D"/>
    <w:rsid w:val="003D3622"/>
    <w:rsid w:val="003D53C2"/>
    <w:rsid w:val="003D5F12"/>
    <w:rsid w:val="003D621E"/>
    <w:rsid w:val="003D626F"/>
    <w:rsid w:val="003D6684"/>
    <w:rsid w:val="003D6FF9"/>
    <w:rsid w:val="003E034E"/>
    <w:rsid w:val="003E0802"/>
    <w:rsid w:val="003E2135"/>
    <w:rsid w:val="003E41F1"/>
    <w:rsid w:val="003E4B30"/>
    <w:rsid w:val="003E56DB"/>
    <w:rsid w:val="003E5B90"/>
    <w:rsid w:val="003E72AD"/>
    <w:rsid w:val="003E7979"/>
    <w:rsid w:val="003E7B53"/>
    <w:rsid w:val="003F0A2E"/>
    <w:rsid w:val="003F0B8C"/>
    <w:rsid w:val="003F1B71"/>
    <w:rsid w:val="003F2034"/>
    <w:rsid w:val="003F2768"/>
    <w:rsid w:val="003F31E7"/>
    <w:rsid w:val="003F36C2"/>
    <w:rsid w:val="003F3B50"/>
    <w:rsid w:val="003F47F9"/>
    <w:rsid w:val="003F5AFC"/>
    <w:rsid w:val="003F64AB"/>
    <w:rsid w:val="003F6A9E"/>
    <w:rsid w:val="003F6CFC"/>
    <w:rsid w:val="004008CA"/>
    <w:rsid w:val="004009C5"/>
    <w:rsid w:val="00401FEC"/>
    <w:rsid w:val="0040220E"/>
    <w:rsid w:val="00402441"/>
    <w:rsid w:val="00402A99"/>
    <w:rsid w:val="00402E33"/>
    <w:rsid w:val="00403241"/>
    <w:rsid w:val="0040330A"/>
    <w:rsid w:val="00403FC6"/>
    <w:rsid w:val="0040407D"/>
    <w:rsid w:val="00404FAA"/>
    <w:rsid w:val="004058DF"/>
    <w:rsid w:val="00405935"/>
    <w:rsid w:val="00407409"/>
    <w:rsid w:val="00410114"/>
    <w:rsid w:val="004104E7"/>
    <w:rsid w:val="004106A0"/>
    <w:rsid w:val="00411317"/>
    <w:rsid w:val="00411728"/>
    <w:rsid w:val="00411C14"/>
    <w:rsid w:val="0041369D"/>
    <w:rsid w:val="00413BD7"/>
    <w:rsid w:val="004141D7"/>
    <w:rsid w:val="00415877"/>
    <w:rsid w:val="00416ED4"/>
    <w:rsid w:val="004171C0"/>
    <w:rsid w:val="00417232"/>
    <w:rsid w:val="00420546"/>
    <w:rsid w:val="004207BE"/>
    <w:rsid w:val="0042159D"/>
    <w:rsid w:val="00421C65"/>
    <w:rsid w:val="00421E67"/>
    <w:rsid w:val="00423B9D"/>
    <w:rsid w:val="004244D7"/>
    <w:rsid w:val="00424709"/>
    <w:rsid w:val="004259BF"/>
    <w:rsid w:val="00425E4A"/>
    <w:rsid w:val="0042651F"/>
    <w:rsid w:val="00426FD4"/>
    <w:rsid w:val="00427D7C"/>
    <w:rsid w:val="0043073D"/>
    <w:rsid w:val="00430BF6"/>
    <w:rsid w:val="00430DE6"/>
    <w:rsid w:val="00430FE4"/>
    <w:rsid w:val="00431AD4"/>
    <w:rsid w:val="004320D9"/>
    <w:rsid w:val="004321FC"/>
    <w:rsid w:val="00432655"/>
    <w:rsid w:val="00432ED0"/>
    <w:rsid w:val="004330F5"/>
    <w:rsid w:val="004342E8"/>
    <w:rsid w:val="00435F36"/>
    <w:rsid w:val="004369F6"/>
    <w:rsid w:val="0043795E"/>
    <w:rsid w:val="00440236"/>
    <w:rsid w:val="0044033A"/>
    <w:rsid w:val="00440A66"/>
    <w:rsid w:val="00441917"/>
    <w:rsid w:val="00442B7D"/>
    <w:rsid w:val="004432C5"/>
    <w:rsid w:val="00444938"/>
    <w:rsid w:val="00444E26"/>
    <w:rsid w:val="004457E8"/>
    <w:rsid w:val="00451105"/>
    <w:rsid w:val="004518D8"/>
    <w:rsid w:val="00452263"/>
    <w:rsid w:val="00452E75"/>
    <w:rsid w:val="00452E89"/>
    <w:rsid w:val="00454FD0"/>
    <w:rsid w:val="004556D1"/>
    <w:rsid w:val="00455BE2"/>
    <w:rsid w:val="00456A87"/>
    <w:rsid w:val="00462A9A"/>
    <w:rsid w:val="00462CD5"/>
    <w:rsid w:val="00463033"/>
    <w:rsid w:val="00463E3C"/>
    <w:rsid w:val="00464A6F"/>
    <w:rsid w:val="004654CE"/>
    <w:rsid w:val="00465BC0"/>
    <w:rsid w:val="00466D19"/>
    <w:rsid w:val="00467FB8"/>
    <w:rsid w:val="00470A0F"/>
    <w:rsid w:val="00471EB3"/>
    <w:rsid w:val="00472505"/>
    <w:rsid w:val="00472AB2"/>
    <w:rsid w:val="00473309"/>
    <w:rsid w:val="00473AC7"/>
    <w:rsid w:val="00475253"/>
    <w:rsid w:val="00475B80"/>
    <w:rsid w:val="004769BF"/>
    <w:rsid w:val="00476A5D"/>
    <w:rsid w:val="004801B7"/>
    <w:rsid w:val="00483C73"/>
    <w:rsid w:val="00483F5B"/>
    <w:rsid w:val="0048428E"/>
    <w:rsid w:val="0048591C"/>
    <w:rsid w:val="00487270"/>
    <w:rsid w:val="0048745B"/>
    <w:rsid w:val="00487D57"/>
    <w:rsid w:val="00487D8A"/>
    <w:rsid w:val="0049013E"/>
    <w:rsid w:val="004904F5"/>
    <w:rsid w:val="00490B6B"/>
    <w:rsid w:val="00490FF6"/>
    <w:rsid w:val="004913D2"/>
    <w:rsid w:val="00491871"/>
    <w:rsid w:val="004923DD"/>
    <w:rsid w:val="0049284D"/>
    <w:rsid w:val="0049395E"/>
    <w:rsid w:val="004946FF"/>
    <w:rsid w:val="00496758"/>
    <w:rsid w:val="0049737D"/>
    <w:rsid w:val="004A01E6"/>
    <w:rsid w:val="004A0C50"/>
    <w:rsid w:val="004A0F91"/>
    <w:rsid w:val="004A47C8"/>
    <w:rsid w:val="004A560E"/>
    <w:rsid w:val="004A5925"/>
    <w:rsid w:val="004A69A4"/>
    <w:rsid w:val="004A72FB"/>
    <w:rsid w:val="004A75B0"/>
    <w:rsid w:val="004B09A3"/>
    <w:rsid w:val="004B1C73"/>
    <w:rsid w:val="004B2EA6"/>
    <w:rsid w:val="004B33F8"/>
    <w:rsid w:val="004B35EE"/>
    <w:rsid w:val="004B4E66"/>
    <w:rsid w:val="004B50D6"/>
    <w:rsid w:val="004B5148"/>
    <w:rsid w:val="004B56F9"/>
    <w:rsid w:val="004B5B2E"/>
    <w:rsid w:val="004C046D"/>
    <w:rsid w:val="004C05CE"/>
    <w:rsid w:val="004C09DD"/>
    <w:rsid w:val="004C14DB"/>
    <w:rsid w:val="004C171B"/>
    <w:rsid w:val="004C3246"/>
    <w:rsid w:val="004C3371"/>
    <w:rsid w:val="004C3AA5"/>
    <w:rsid w:val="004C55AA"/>
    <w:rsid w:val="004C611F"/>
    <w:rsid w:val="004C6C27"/>
    <w:rsid w:val="004C7633"/>
    <w:rsid w:val="004C79D9"/>
    <w:rsid w:val="004D05E1"/>
    <w:rsid w:val="004D1200"/>
    <w:rsid w:val="004D2C56"/>
    <w:rsid w:val="004D2CDA"/>
    <w:rsid w:val="004D47A8"/>
    <w:rsid w:val="004D559A"/>
    <w:rsid w:val="004D5829"/>
    <w:rsid w:val="004D626C"/>
    <w:rsid w:val="004D6525"/>
    <w:rsid w:val="004D66EA"/>
    <w:rsid w:val="004D698F"/>
    <w:rsid w:val="004E01A9"/>
    <w:rsid w:val="004E2D04"/>
    <w:rsid w:val="004E49EF"/>
    <w:rsid w:val="004E5B2A"/>
    <w:rsid w:val="004E6E73"/>
    <w:rsid w:val="004E799B"/>
    <w:rsid w:val="004E7FEA"/>
    <w:rsid w:val="004F0B75"/>
    <w:rsid w:val="004F167F"/>
    <w:rsid w:val="004F1A6F"/>
    <w:rsid w:val="004F25B2"/>
    <w:rsid w:val="004F2ECF"/>
    <w:rsid w:val="004F4D29"/>
    <w:rsid w:val="004F510A"/>
    <w:rsid w:val="004F5AC2"/>
    <w:rsid w:val="004F60E9"/>
    <w:rsid w:val="004F62A5"/>
    <w:rsid w:val="004F6649"/>
    <w:rsid w:val="004F7FDE"/>
    <w:rsid w:val="005009F3"/>
    <w:rsid w:val="00501972"/>
    <w:rsid w:val="00501E18"/>
    <w:rsid w:val="00501ED1"/>
    <w:rsid w:val="00502223"/>
    <w:rsid w:val="005026F0"/>
    <w:rsid w:val="0050310D"/>
    <w:rsid w:val="005037F6"/>
    <w:rsid w:val="00503E03"/>
    <w:rsid w:val="00506B76"/>
    <w:rsid w:val="00507F6C"/>
    <w:rsid w:val="00510AFE"/>
    <w:rsid w:val="005113AF"/>
    <w:rsid w:val="0051228C"/>
    <w:rsid w:val="005138D2"/>
    <w:rsid w:val="00514DF9"/>
    <w:rsid w:val="00517EFA"/>
    <w:rsid w:val="0052004B"/>
    <w:rsid w:val="00520070"/>
    <w:rsid w:val="00523B4A"/>
    <w:rsid w:val="005241C1"/>
    <w:rsid w:val="0052475B"/>
    <w:rsid w:val="00524BD7"/>
    <w:rsid w:val="00525100"/>
    <w:rsid w:val="00525A33"/>
    <w:rsid w:val="00525C8C"/>
    <w:rsid w:val="00526FE4"/>
    <w:rsid w:val="00527440"/>
    <w:rsid w:val="00527DA0"/>
    <w:rsid w:val="005329C8"/>
    <w:rsid w:val="00533FF1"/>
    <w:rsid w:val="00534D06"/>
    <w:rsid w:val="00535AFA"/>
    <w:rsid w:val="005366C8"/>
    <w:rsid w:val="00537E41"/>
    <w:rsid w:val="005418A5"/>
    <w:rsid w:val="00541C2C"/>
    <w:rsid w:val="005434AB"/>
    <w:rsid w:val="00544F62"/>
    <w:rsid w:val="00545221"/>
    <w:rsid w:val="00546048"/>
    <w:rsid w:val="00546618"/>
    <w:rsid w:val="00546A2A"/>
    <w:rsid w:val="00546AC5"/>
    <w:rsid w:val="00547FF4"/>
    <w:rsid w:val="00550BB5"/>
    <w:rsid w:val="00552B95"/>
    <w:rsid w:val="00552D10"/>
    <w:rsid w:val="00553D13"/>
    <w:rsid w:val="00553D9B"/>
    <w:rsid w:val="005547F1"/>
    <w:rsid w:val="00554ED9"/>
    <w:rsid w:val="00555F6A"/>
    <w:rsid w:val="00556B5F"/>
    <w:rsid w:val="00560F02"/>
    <w:rsid w:val="0056492A"/>
    <w:rsid w:val="00571CB0"/>
    <w:rsid w:val="005721D9"/>
    <w:rsid w:val="00572D9F"/>
    <w:rsid w:val="00572E4F"/>
    <w:rsid w:val="00572E62"/>
    <w:rsid w:val="0057468B"/>
    <w:rsid w:val="005746D3"/>
    <w:rsid w:val="00575940"/>
    <w:rsid w:val="00575A48"/>
    <w:rsid w:val="0057719F"/>
    <w:rsid w:val="0057795F"/>
    <w:rsid w:val="00577995"/>
    <w:rsid w:val="00577BA0"/>
    <w:rsid w:val="0058044D"/>
    <w:rsid w:val="00581308"/>
    <w:rsid w:val="00581374"/>
    <w:rsid w:val="005823B3"/>
    <w:rsid w:val="00582566"/>
    <w:rsid w:val="00583E98"/>
    <w:rsid w:val="00584018"/>
    <w:rsid w:val="0058403F"/>
    <w:rsid w:val="005841A4"/>
    <w:rsid w:val="00584953"/>
    <w:rsid w:val="00585D4F"/>
    <w:rsid w:val="0058634F"/>
    <w:rsid w:val="0058693D"/>
    <w:rsid w:val="005876A4"/>
    <w:rsid w:val="00587797"/>
    <w:rsid w:val="00587B41"/>
    <w:rsid w:val="00590785"/>
    <w:rsid w:val="00590823"/>
    <w:rsid w:val="00594C55"/>
    <w:rsid w:val="005952C2"/>
    <w:rsid w:val="00595B1A"/>
    <w:rsid w:val="00596CE9"/>
    <w:rsid w:val="005A2916"/>
    <w:rsid w:val="005A35FA"/>
    <w:rsid w:val="005A3C09"/>
    <w:rsid w:val="005A3D09"/>
    <w:rsid w:val="005A437B"/>
    <w:rsid w:val="005A5726"/>
    <w:rsid w:val="005A60AB"/>
    <w:rsid w:val="005A6F5E"/>
    <w:rsid w:val="005A7FAD"/>
    <w:rsid w:val="005B07C2"/>
    <w:rsid w:val="005B0BCE"/>
    <w:rsid w:val="005B1398"/>
    <w:rsid w:val="005B3D81"/>
    <w:rsid w:val="005B482E"/>
    <w:rsid w:val="005B4CFE"/>
    <w:rsid w:val="005B53D7"/>
    <w:rsid w:val="005B6484"/>
    <w:rsid w:val="005B6B9B"/>
    <w:rsid w:val="005B7A42"/>
    <w:rsid w:val="005B7DBD"/>
    <w:rsid w:val="005C1358"/>
    <w:rsid w:val="005C1917"/>
    <w:rsid w:val="005C1CBF"/>
    <w:rsid w:val="005C27C4"/>
    <w:rsid w:val="005C29F8"/>
    <w:rsid w:val="005C34DA"/>
    <w:rsid w:val="005C4D04"/>
    <w:rsid w:val="005C4D79"/>
    <w:rsid w:val="005C5198"/>
    <w:rsid w:val="005C626F"/>
    <w:rsid w:val="005C662D"/>
    <w:rsid w:val="005C6A9F"/>
    <w:rsid w:val="005D05E7"/>
    <w:rsid w:val="005D4C72"/>
    <w:rsid w:val="005D56BA"/>
    <w:rsid w:val="005D5A82"/>
    <w:rsid w:val="005D5F37"/>
    <w:rsid w:val="005E093C"/>
    <w:rsid w:val="005E1B70"/>
    <w:rsid w:val="005E269C"/>
    <w:rsid w:val="005E28BD"/>
    <w:rsid w:val="005E29FF"/>
    <w:rsid w:val="005E369C"/>
    <w:rsid w:val="005E39CD"/>
    <w:rsid w:val="005E4D9E"/>
    <w:rsid w:val="005E5460"/>
    <w:rsid w:val="005E5C59"/>
    <w:rsid w:val="005E5E66"/>
    <w:rsid w:val="005E5FB8"/>
    <w:rsid w:val="005F17D4"/>
    <w:rsid w:val="005F1C74"/>
    <w:rsid w:val="005F26CC"/>
    <w:rsid w:val="005F3475"/>
    <w:rsid w:val="005F37D9"/>
    <w:rsid w:val="005F41CC"/>
    <w:rsid w:val="005F4515"/>
    <w:rsid w:val="005F48C7"/>
    <w:rsid w:val="005F5F52"/>
    <w:rsid w:val="005F71A8"/>
    <w:rsid w:val="005F77DB"/>
    <w:rsid w:val="005F7B81"/>
    <w:rsid w:val="006000B5"/>
    <w:rsid w:val="00600EA9"/>
    <w:rsid w:val="0060126A"/>
    <w:rsid w:val="006012F2"/>
    <w:rsid w:val="00602045"/>
    <w:rsid w:val="00602064"/>
    <w:rsid w:val="00602BD2"/>
    <w:rsid w:val="00602D8C"/>
    <w:rsid w:val="00604FA6"/>
    <w:rsid w:val="00605B56"/>
    <w:rsid w:val="00610473"/>
    <w:rsid w:val="00610561"/>
    <w:rsid w:val="00610762"/>
    <w:rsid w:val="00610AD6"/>
    <w:rsid w:val="00611265"/>
    <w:rsid w:val="00611E40"/>
    <w:rsid w:val="00613940"/>
    <w:rsid w:val="006140CA"/>
    <w:rsid w:val="00614331"/>
    <w:rsid w:val="00614D24"/>
    <w:rsid w:val="006150A7"/>
    <w:rsid w:val="00615D70"/>
    <w:rsid w:val="00616877"/>
    <w:rsid w:val="00617A17"/>
    <w:rsid w:val="006208D1"/>
    <w:rsid w:val="00620C00"/>
    <w:rsid w:val="00620C35"/>
    <w:rsid w:val="00620E91"/>
    <w:rsid w:val="00620F38"/>
    <w:rsid w:val="00621313"/>
    <w:rsid w:val="00621503"/>
    <w:rsid w:val="00621828"/>
    <w:rsid w:val="00621C72"/>
    <w:rsid w:val="00622349"/>
    <w:rsid w:val="006230A2"/>
    <w:rsid w:val="00625318"/>
    <w:rsid w:val="00626FBC"/>
    <w:rsid w:val="006278A1"/>
    <w:rsid w:val="006320A0"/>
    <w:rsid w:val="00632E49"/>
    <w:rsid w:val="00632E74"/>
    <w:rsid w:val="00633ACE"/>
    <w:rsid w:val="00633BD1"/>
    <w:rsid w:val="00635220"/>
    <w:rsid w:val="00635947"/>
    <w:rsid w:val="006366B2"/>
    <w:rsid w:val="00641D34"/>
    <w:rsid w:val="00641EE2"/>
    <w:rsid w:val="00643A48"/>
    <w:rsid w:val="0064480B"/>
    <w:rsid w:val="00644C27"/>
    <w:rsid w:val="00644DD2"/>
    <w:rsid w:val="00646395"/>
    <w:rsid w:val="0064687D"/>
    <w:rsid w:val="0065015F"/>
    <w:rsid w:val="00650968"/>
    <w:rsid w:val="00650FB1"/>
    <w:rsid w:val="0065149E"/>
    <w:rsid w:val="00651E7B"/>
    <w:rsid w:val="006528CB"/>
    <w:rsid w:val="00653216"/>
    <w:rsid w:val="00653631"/>
    <w:rsid w:val="00654920"/>
    <w:rsid w:val="006558E1"/>
    <w:rsid w:val="00656016"/>
    <w:rsid w:val="0065601D"/>
    <w:rsid w:val="00657793"/>
    <w:rsid w:val="00657C1A"/>
    <w:rsid w:val="006606BA"/>
    <w:rsid w:val="00660F41"/>
    <w:rsid w:val="0066166E"/>
    <w:rsid w:val="00662ECC"/>
    <w:rsid w:val="00663466"/>
    <w:rsid w:val="006634B9"/>
    <w:rsid w:val="00665097"/>
    <w:rsid w:val="0066537A"/>
    <w:rsid w:val="006669C2"/>
    <w:rsid w:val="00666BA0"/>
    <w:rsid w:val="00666E13"/>
    <w:rsid w:val="0066756F"/>
    <w:rsid w:val="00667EF2"/>
    <w:rsid w:val="00670B41"/>
    <w:rsid w:val="00671231"/>
    <w:rsid w:val="0067158B"/>
    <w:rsid w:val="00671B6B"/>
    <w:rsid w:val="00673746"/>
    <w:rsid w:val="0067442F"/>
    <w:rsid w:val="00674499"/>
    <w:rsid w:val="00675B4E"/>
    <w:rsid w:val="00676111"/>
    <w:rsid w:val="006761EF"/>
    <w:rsid w:val="00676841"/>
    <w:rsid w:val="00676C09"/>
    <w:rsid w:val="00676E55"/>
    <w:rsid w:val="00676EED"/>
    <w:rsid w:val="006775FB"/>
    <w:rsid w:val="00677817"/>
    <w:rsid w:val="00680131"/>
    <w:rsid w:val="00680F0A"/>
    <w:rsid w:val="006818AC"/>
    <w:rsid w:val="006864C4"/>
    <w:rsid w:val="006873C0"/>
    <w:rsid w:val="00693377"/>
    <w:rsid w:val="0069518B"/>
    <w:rsid w:val="006951DE"/>
    <w:rsid w:val="00696E2B"/>
    <w:rsid w:val="006A024D"/>
    <w:rsid w:val="006A08FA"/>
    <w:rsid w:val="006A0BD0"/>
    <w:rsid w:val="006A0BD7"/>
    <w:rsid w:val="006A16E3"/>
    <w:rsid w:val="006A182B"/>
    <w:rsid w:val="006A23BD"/>
    <w:rsid w:val="006A2E7F"/>
    <w:rsid w:val="006A3261"/>
    <w:rsid w:val="006A34CC"/>
    <w:rsid w:val="006A34CF"/>
    <w:rsid w:val="006A3640"/>
    <w:rsid w:val="006A47FA"/>
    <w:rsid w:val="006A4930"/>
    <w:rsid w:val="006A535F"/>
    <w:rsid w:val="006A6538"/>
    <w:rsid w:val="006A74F7"/>
    <w:rsid w:val="006B09CE"/>
    <w:rsid w:val="006B1D57"/>
    <w:rsid w:val="006B2AE2"/>
    <w:rsid w:val="006B2CA2"/>
    <w:rsid w:val="006B323B"/>
    <w:rsid w:val="006B32C0"/>
    <w:rsid w:val="006B332D"/>
    <w:rsid w:val="006B419F"/>
    <w:rsid w:val="006B4752"/>
    <w:rsid w:val="006B4F36"/>
    <w:rsid w:val="006B50A7"/>
    <w:rsid w:val="006B681D"/>
    <w:rsid w:val="006B6E82"/>
    <w:rsid w:val="006B767C"/>
    <w:rsid w:val="006B7D50"/>
    <w:rsid w:val="006C230F"/>
    <w:rsid w:val="006C24F6"/>
    <w:rsid w:val="006C2AF1"/>
    <w:rsid w:val="006C2F50"/>
    <w:rsid w:val="006C35D4"/>
    <w:rsid w:val="006C4FE2"/>
    <w:rsid w:val="006C513E"/>
    <w:rsid w:val="006C68CA"/>
    <w:rsid w:val="006C6AEB"/>
    <w:rsid w:val="006D0018"/>
    <w:rsid w:val="006D0BB4"/>
    <w:rsid w:val="006D221C"/>
    <w:rsid w:val="006D2458"/>
    <w:rsid w:val="006D394F"/>
    <w:rsid w:val="006D398A"/>
    <w:rsid w:val="006D39E0"/>
    <w:rsid w:val="006D3C62"/>
    <w:rsid w:val="006D4499"/>
    <w:rsid w:val="006D5288"/>
    <w:rsid w:val="006D52F7"/>
    <w:rsid w:val="006D64FF"/>
    <w:rsid w:val="006D67E5"/>
    <w:rsid w:val="006D78BF"/>
    <w:rsid w:val="006E0EF2"/>
    <w:rsid w:val="006E196A"/>
    <w:rsid w:val="006E1E57"/>
    <w:rsid w:val="006E2A87"/>
    <w:rsid w:val="006E30C3"/>
    <w:rsid w:val="006E3248"/>
    <w:rsid w:val="006E3884"/>
    <w:rsid w:val="006E3AC9"/>
    <w:rsid w:val="006E42A8"/>
    <w:rsid w:val="006E45B7"/>
    <w:rsid w:val="006E4A61"/>
    <w:rsid w:val="006E5D87"/>
    <w:rsid w:val="006E6DAC"/>
    <w:rsid w:val="006F01E3"/>
    <w:rsid w:val="006F0347"/>
    <w:rsid w:val="006F0EEC"/>
    <w:rsid w:val="006F17F1"/>
    <w:rsid w:val="006F1E0B"/>
    <w:rsid w:val="006F3074"/>
    <w:rsid w:val="006F3744"/>
    <w:rsid w:val="006F386C"/>
    <w:rsid w:val="006F5C9E"/>
    <w:rsid w:val="006F669C"/>
    <w:rsid w:val="00701F18"/>
    <w:rsid w:val="007037C6"/>
    <w:rsid w:val="00703F6C"/>
    <w:rsid w:val="00704A37"/>
    <w:rsid w:val="00704FEF"/>
    <w:rsid w:val="00705231"/>
    <w:rsid w:val="00706575"/>
    <w:rsid w:val="00706BB5"/>
    <w:rsid w:val="00707B26"/>
    <w:rsid w:val="0071029A"/>
    <w:rsid w:val="00710562"/>
    <w:rsid w:val="00712A76"/>
    <w:rsid w:val="00712C14"/>
    <w:rsid w:val="00713A96"/>
    <w:rsid w:val="0071404D"/>
    <w:rsid w:val="007141AF"/>
    <w:rsid w:val="007155ED"/>
    <w:rsid w:val="007165FD"/>
    <w:rsid w:val="0071692B"/>
    <w:rsid w:val="00716FD0"/>
    <w:rsid w:val="00717486"/>
    <w:rsid w:val="00720484"/>
    <w:rsid w:val="00720E2C"/>
    <w:rsid w:val="00721850"/>
    <w:rsid w:val="00722637"/>
    <w:rsid w:val="00724105"/>
    <w:rsid w:val="007250EB"/>
    <w:rsid w:val="00727661"/>
    <w:rsid w:val="00731DF9"/>
    <w:rsid w:val="00732270"/>
    <w:rsid w:val="00732B1A"/>
    <w:rsid w:val="00732D36"/>
    <w:rsid w:val="00732FD4"/>
    <w:rsid w:val="0073373A"/>
    <w:rsid w:val="00735ACB"/>
    <w:rsid w:val="00743F55"/>
    <w:rsid w:val="0074457A"/>
    <w:rsid w:val="0074512C"/>
    <w:rsid w:val="0075046E"/>
    <w:rsid w:val="007517BD"/>
    <w:rsid w:val="00751BB3"/>
    <w:rsid w:val="00753CEB"/>
    <w:rsid w:val="00753EED"/>
    <w:rsid w:val="007541C8"/>
    <w:rsid w:val="00754332"/>
    <w:rsid w:val="00754602"/>
    <w:rsid w:val="00754F8F"/>
    <w:rsid w:val="007551CB"/>
    <w:rsid w:val="00756CB2"/>
    <w:rsid w:val="00757337"/>
    <w:rsid w:val="00757DA5"/>
    <w:rsid w:val="00760892"/>
    <w:rsid w:val="00760FA2"/>
    <w:rsid w:val="0076238E"/>
    <w:rsid w:val="0076261B"/>
    <w:rsid w:val="00763A09"/>
    <w:rsid w:val="00763B51"/>
    <w:rsid w:val="007648A8"/>
    <w:rsid w:val="00765EDB"/>
    <w:rsid w:val="007660AC"/>
    <w:rsid w:val="00767028"/>
    <w:rsid w:val="00767225"/>
    <w:rsid w:val="00767DC3"/>
    <w:rsid w:val="007706A4"/>
    <w:rsid w:val="007717F5"/>
    <w:rsid w:val="007729B6"/>
    <w:rsid w:val="00772A2C"/>
    <w:rsid w:val="00773082"/>
    <w:rsid w:val="00773F7D"/>
    <w:rsid w:val="00775956"/>
    <w:rsid w:val="00775B79"/>
    <w:rsid w:val="00775BD6"/>
    <w:rsid w:val="00775CD6"/>
    <w:rsid w:val="007760D4"/>
    <w:rsid w:val="00777231"/>
    <w:rsid w:val="00777550"/>
    <w:rsid w:val="00782EE3"/>
    <w:rsid w:val="0078309C"/>
    <w:rsid w:val="00783E3A"/>
    <w:rsid w:val="007851A0"/>
    <w:rsid w:val="00785A51"/>
    <w:rsid w:val="007901F0"/>
    <w:rsid w:val="00790389"/>
    <w:rsid w:val="0079134D"/>
    <w:rsid w:val="00792E80"/>
    <w:rsid w:val="0079326B"/>
    <w:rsid w:val="00793433"/>
    <w:rsid w:val="00793695"/>
    <w:rsid w:val="00793764"/>
    <w:rsid w:val="00793CE5"/>
    <w:rsid w:val="007941B3"/>
    <w:rsid w:val="00794492"/>
    <w:rsid w:val="00794692"/>
    <w:rsid w:val="00794729"/>
    <w:rsid w:val="00796030"/>
    <w:rsid w:val="0079613F"/>
    <w:rsid w:val="00796CC0"/>
    <w:rsid w:val="007A16E9"/>
    <w:rsid w:val="007A18D5"/>
    <w:rsid w:val="007A2029"/>
    <w:rsid w:val="007A35A5"/>
    <w:rsid w:val="007A4E1E"/>
    <w:rsid w:val="007A6A27"/>
    <w:rsid w:val="007B0CE9"/>
    <w:rsid w:val="007B1A0B"/>
    <w:rsid w:val="007B2628"/>
    <w:rsid w:val="007B4AC3"/>
    <w:rsid w:val="007B5F93"/>
    <w:rsid w:val="007B6760"/>
    <w:rsid w:val="007B67D9"/>
    <w:rsid w:val="007B69C1"/>
    <w:rsid w:val="007B7AB3"/>
    <w:rsid w:val="007C052D"/>
    <w:rsid w:val="007C058E"/>
    <w:rsid w:val="007C0978"/>
    <w:rsid w:val="007C13B0"/>
    <w:rsid w:val="007C155F"/>
    <w:rsid w:val="007C1C3F"/>
    <w:rsid w:val="007C3DAD"/>
    <w:rsid w:val="007C3F02"/>
    <w:rsid w:val="007C585B"/>
    <w:rsid w:val="007C669C"/>
    <w:rsid w:val="007C68B2"/>
    <w:rsid w:val="007D258F"/>
    <w:rsid w:val="007D268F"/>
    <w:rsid w:val="007D3075"/>
    <w:rsid w:val="007D3BB5"/>
    <w:rsid w:val="007D3D78"/>
    <w:rsid w:val="007D4976"/>
    <w:rsid w:val="007D4CA0"/>
    <w:rsid w:val="007D57E6"/>
    <w:rsid w:val="007D6933"/>
    <w:rsid w:val="007D7DCC"/>
    <w:rsid w:val="007E1F88"/>
    <w:rsid w:val="007E2469"/>
    <w:rsid w:val="007E27F1"/>
    <w:rsid w:val="007E504B"/>
    <w:rsid w:val="007E531A"/>
    <w:rsid w:val="007E541E"/>
    <w:rsid w:val="007E636F"/>
    <w:rsid w:val="007E7D3A"/>
    <w:rsid w:val="007F00D7"/>
    <w:rsid w:val="007F0167"/>
    <w:rsid w:val="007F0635"/>
    <w:rsid w:val="007F2B3A"/>
    <w:rsid w:val="007F4A95"/>
    <w:rsid w:val="007F4D17"/>
    <w:rsid w:val="007F4D75"/>
    <w:rsid w:val="007F55F5"/>
    <w:rsid w:val="007F600B"/>
    <w:rsid w:val="007F6AE3"/>
    <w:rsid w:val="007F6E22"/>
    <w:rsid w:val="007F761A"/>
    <w:rsid w:val="008005BE"/>
    <w:rsid w:val="00800688"/>
    <w:rsid w:val="008025A8"/>
    <w:rsid w:val="008026AA"/>
    <w:rsid w:val="00802B32"/>
    <w:rsid w:val="008045F0"/>
    <w:rsid w:val="00805A63"/>
    <w:rsid w:val="008066AB"/>
    <w:rsid w:val="00807BA4"/>
    <w:rsid w:val="0081041C"/>
    <w:rsid w:val="0081102D"/>
    <w:rsid w:val="0081140A"/>
    <w:rsid w:val="00811EAC"/>
    <w:rsid w:val="00812983"/>
    <w:rsid w:val="00812BF5"/>
    <w:rsid w:val="0081411D"/>
    <w:rsid w:val="008148BB"/>
    <w:rsid w:val="00815304"/>
    <w:rsid w:val="008153FE"/>
    <w:rsid w:val="00815F08"/>
    <w:rsid w:val="00816C45"/>
    <w:rsid w:val="008178BB"/>
    <w:rsid w:val="00817C37"/>
    <w:rsid w:val="00820066"/>
    <w:rsid w:val="00820B51"/>
    <w:rsid w:val="00820C60"/>
    <w:rsid w:val="0082299F"/>
    <w:rsid w:val="00823332"/>
    <w:rsid w:val="00823381"/>
    <w:rsid w:val="00824911"/>
    <w:rsid w:val="00825727"/>
    <w:rsid w:val="00825CC4"/>
    <w:rsid w:val="00825FDA"/>
    <w:rsid w:val="008261D2"/>
    <w:rsid w:val="0083084E"/>
    <w:rsid w:val="008343B7"/>
    <w:rsid w:val="00834A75"/>
    <w:rsid w:val="00836E5F"/>
    <w:rsid w:val="00837504"/>
    <w:rsid w:val="008377D1"/>
    <w:rsid w:val="0083789C"/>
    <w:rsid w:val="008415B9"/>
    <w:rsid w:val="00843CCC"/>
    <w:rsid w:val="0084535D"/>
    <w:rsid w:val="00847A7D"/>
    <w:rsid w:val="00852352"/>
    <w:rsid w:val="00853FEF"/>
    <w:rsid w:val="00854542"/>
    <w:rsid w:val="00854AD4"/>
    <w:rsid w:val="00854C01"/>
    <w:rsid w:val="00854C9F"/>
    <w:rsid w:val="00855CB6"/>
    <w:rsid w:val="00856639"/>
    <w:rsid w:val="00856B49"/>
    <w:rsid w:val="00857920"/>
    <w:rsid w:val="00857A54"/>
    <w:rsid w:val="008609FB"/>
    <w:rsid w:val="00860C17"/>
    <w:rsid w:val="00861A54"/>
    <w:rsid w:val="00861C54"/>
    <w:rsid w:val="00863F61"/>
    <w:rsid w:val="00865371"/>
    <w:rsid w:val="00866033"/>
    <w:rsid w:val="00866B54"/>
    <w:rsid w:val="00866D20"/>
    <w:rsid w:val="00870120"/>
    <w:rsid w:val="008735E6"/>
    <w:rsid w:val="00873EEF"/>
    <w:rsid w:val="00875801"/>
    <w:rsid w:val="00875C34"/>
    <w:rsid w:val="008773C9"/>
    <w:rsid w:val="008809B2"/>
    <w:rsid w:val="00880BB8"/>
    <w:rsid w:val="00880FD6"/>
    <w:rsid w:val="00881699"/>
    <w:rsid w:val="00883E0F"/>
    <w:rsid w:val="008845F5"/>
    <w:rsid w:val="00885C2A"/>
    <w:rsid w:val="008908D2"/>
    <w:rsid w:val="00892001"/>
    <w:rsid w:val="008924D2"/>
    <w:rsid w:val="00892AEB"/>
    <w:rsid w:val="00893F54"/>
    <w:rsid w:val="00893FA1"/>
    <w:rsid w:val="00895017"/>
    <w:rsid w:val="008959B3"/>
    <w:rsid w:val="00897AE5"/>
    <w:rsid w:val="008A12E4"/>
    <w:rsid w:val="008A15E1"/>
    <w:rsid w:val="008A26B8"/>
    <w:rsid w:val="008A391A"/>
    <w:rsid w:val="008A3FD0"/>
    <w:rsid w:val="008A40B0"/>
    <w:rsid w:val="008A4B92"/>
    <w:rsid w:val="008A4E25"/>
    <w:rsid w:val="008A52E5"/>
    <w:rsid w:val="008A630D"/>
    <w:rsid w:val="008A73D5"/>
    <w:rsid w:val="008A7833"/>
    <w:rsid w:val="008B0A82"/>
    <w:rsid w:val="008B2414"/>
    <w:rsid w:val="008B38E8"/>
    <w:rsid w:val="008B3CDE"/>
    <w:rsid w:val="008B3F9D"/>
    <w:rsid w:val="008B4D9F"/>
    <w:rsid w:val="008B5B0B"/>
    <w:rsid w:val="008B5BC9"/>
    <w:rsid w:val="008B6A17"/>
    <w:rsid w:val="008C1C1E"/>
    <w:rsid w:val="008C1C20"/>
    <w:rsid w:val="008C23C4"/>
    <w:rsid w:val="008C3273"/>
    <w:rsid w:val="008C32FC"/>
    <w:rsid w:val="008C39B4"/>
    <w:rsid w:val="008C3AE6"/>
    <w:rsid w:val="008C3B56"/>
    <w:rsid w:val="008C5249"/>
    <w:rsid w:val="008C567E"/>
    <w:rsid w:val="008C5885"/>
    <w:rsid w:val="008C6376"/>
    <w:rsid w:val="008C6AC0"/>
    <w:rsid w:val="008D1FA7"/>
    <w:rsid w:val="008D2CC5"/>
    <w:rsid w:val="008D3430"/>
    <w:rsid w:val="008D36E4"/>
    <w:rsid w:val="008D3A49"/>
    <w:rsid w:val="008D4689"/>
    <w:rsid w:val="008D50F2"/>
    <w:rsid w:val="008D5F19"/>
    <w:rsid w:val="008D62FE"/>
    <w:rsid w:val="008D7E8D"/>
    <w:rsid w:val="008E0A79"/>
    <w:rsid w:val="008E0C01"/>
    <w:rsid w:val="008E1588"/>
    <w:rsid w:val="008E2749"/>
    <w:rsid w:val="008E3FD6"/>
    <w:rsid w:val="008E462E"/>
    <w:rsid w:val="008E60A7"/>
    <w:rsid w:val="008E76C3"/>
    <w:rsid w:val="008E7B4C"/>
    <w:rsid w:val="008F079D"/>
    <w:rsid w:val="008F0BFD"/>
    <w:rsid w:val="008F138C"/>
    <w:rsid w:val="008F23A4"/>
    <w:rsid w:val="008F26C1"/>
    <w:rsid w:val="008F2857"/>
    <w:rsid w:val="008F3250"/>
    <w:rsid w:val="008F351B"/>
    <w:rsid w:val="008F4C61"/>
    <w:rsid w:val="008F4C8B"/>
    <w:rsid w:val="008F4ECB"/>
    <w:rsid w:val="008F547E"/>
    <w:rsid w:val="008F6450"/>
    <w:rsid w:val="008F69DF"/>
    <w:rsid w:val="008F6E72"/>
    <w:rsid w:val="008F7327"/>
    <w:rsid w:val="008F7669"/>
    <w:rsid w:val="008F7932"/>
    <w:rsid w:val="00900075"/>
    <w:rsid w:val="0090040D"/>
    <w:rsid w:val="009009A3"/>
    <w:rsid w:val="00900D2D"/>
    <w:rsid w:val="00900D62"/>
    <w:rsid w:val="00900EFF"/>
    <w:rsid w:val="00902CA8"/>
    <w:rsid w:val="00903173"/>
    <w:rsid w:val="009041C9"/>
    <w:rsid w:val="00904CE0"/>
    <w:rsid w:val="009055A7"/>
    <w:rsid w:val="009079ED"/>
    <w:rsid w:val="0091246A"/>
    <w:rsid w:val="009129C3"/>
    <w:rsid w:val="00912CB7"/>
    <w:rsid w:val="0091341E"/>
    <w:rsid w:val="009143FB"/>
    <w:rsid w:val="0091557E"/>
    <w:rsid w:val="0091570B"/>
    <w:rsid w:val="009158BE"/>
    <w:rsid w:val="00915C9A"/>
    <w:rsid w:val="009178A4"/>
    <w:rsid w:val="00917ABC"/>
    <w:rsid w:val="00920949"/>
    <w:rsid w:val="00920A31"/>
    <w:rsid w:val="00920E35"/>
    <w:rsid w:val="00920FF2"/>
    <w:rsid w:val="009215EB"/>
    <w:rsid w:val="0092197B"/>
    <w:rsid w:val="00921A20"/>
    <w:rsid w:val="00922BE9"/>
    <w:rsid w:val="00923740"/>
    <w:rsid w:val="00924AEB"/>
    <w:rsid w:val="009251E7"/>
    <w:rsid w:val="0092536F"/>
    <w:rsid w:val="009256E4"/>
    <w:rsid w:val="009257EE"/>
    <w:rsid w:val="00925D20"/>
    <w:rsid w:val="009261F7"/>
    <w:rsid w:val="00926A12"/>
    <w:rsid w:val="009304D8"/>
    <w:rsid w:val="0093287A"/>
    <w:rsid w:val="00934F82"/>
    <w:rsid w:val="00935109"/>
    <w:rsid w:val="009377E7"/>
    <w:rsid w:val="00940FD9"/>
    <w:rsid w:val="00941876"/>
    <w:rsid w:val="00942CE6"/>
    <w:rsid w:val="009430D2"/>
    <w:rsid w:val="009433EE"/>
    <w:rsid w:val="0094374E"/>
    <w:rsid w:val="00943817"/>
    <w:rsid w:val="00944CDB"/>
    <w:rsid w:val="00944E6A"/>
    <w:rsid w:val="00944F85"/>
    <w:rsid w:val="009468A6"/>
    <w:rsid w:val="0094751D"/>
    <w:rsid w:val="00950E61"/>
    <w:rsid w:val="00952CF6"/>
    <w:rsid w:val="00953437"/>
    <w:rsid w:val="00953611"/>
    <w:rsid w:val="00953FDD"/>
    <w:rsid w:val="00955948"/>
    <w:rsid w:val="00955B1A"/>
    <w:rsid w:val="0095733B"/>
    <w:rsid w:val="00957E7D"/>
    <w:rsid w:val="00960899"/>
    <w:rsid w:val="00961028"/>
    <w:rsid w:val="0096141E"/>
    <w:rsid w:val="0096158F"/>
    <w:rsid w:val="00961FAB"/>
    <w:rsid w:val="00963EBF"/>
    <w:rsid w:val="00964ADA"/>
    <w:rsid w:val="00964F08"/>
    <w:rsid w:val="009659A0"/>
    <w:rsid w:val="0096767C"/>
    <w:rsid w:val="0096776F"/>
    <w:rsid w:val="009700CE"/>
    <w:rsid w:val="0097029F"/>
    <w:rsid w:val="00971B2B"/>
    <w:rsid w:val="00971F84"/>
    <w:rsid w:val="00972061"/>
    <w:rsid w:val="00972B5C"/>
    <w:rsid w:val="00972FE1"/>
    <w:rsid w:val="009731BE"/>
    <w:rsid w:val="00974E29"/>
    <w:rsid w:val="009753D9"/>
    <w:rsid w:val="00976353"/>
    <w:rsid w:val="00976A02"/>
    <w:rsid w:val="00980F5C"/>
    <w:rsid w:val="00982B06"/>
    <w:rsid w:val="009858DE"/>
    <w:rsid w:val="00985B1B"/>
    <w:rsid w:val="00986EF0"/>
    <w:rsid w:val="009877C4"/>
    <w:rsid w:val="00987E53"/>
    <w:rsid w:val="0099067A"/>
    <w:rsid w:val="00990C1D"/>
    <w:rsid w:val="00990E1C"/>
    <w:rsid w:val="0099119E"/>
    <w:rsid w:val="0099151F"/>
    <w:rsid w:val="0099468D"/>
    <w:rsid w:val="00994944"/>
    <w:rsid w:val="00994AA7"/>
    <w:rsid w:val="0099545A"/>
    <w:rsid w:val="009954A4"/>
    <w:rsid w:val="009956AF"/>
    <w:rsid w:val="009964ED"/>
    <w:rsid w:val="0099724B"/>
    <w:rsid w:val="00997DBB"/>
    <w:rsid w:val="009A05F2"/>
    <w:rsid w:val="009A0999"/>
    <w:rsid w:val="009A199B"/>
    <w:rsid w:val="009A1D81"/>
    <w:rsid w:val="009A2926"/>
    <w:rsid w:val="009A32E8"/>
    <w:rsid w:val="009A3B60"/>
    <w:rsid w:val="009A4086"/>
    <w:rsid w:val="009A66CC"/>
    <w:rsid w:val="009A6EDC"/>
    <w:rsid w:val="009A7D95"/>
    <w:rsid w:val="009B0146"/>
    <w:rsid w:val="009B062E"/>
    <w:rsid w:val="009B082C"/>
    <w:rsid w:val="009B0C64"/>
    <w:rsid w:val="009B11BC"/>
    <w:rsid w:val="009B2940"/>
    <w:rsid w:val="009B2F93"/>
    <w:rsid w:val="009B55CD"/>
    <w:rsid w:val="009B6B83"/>
    <w:rsid w:val="009C1913"/>
    <w:rsid w:val="009C27FC"/>
    <w:rsid w:val="009C2957"/>
    <w:rsid w:val="009C47C4"/>
    <w:rsid w:val="009C5464"/>
    <w:rsid w:val="009C567A"/>
    <w:rsid w:val="009C5874"/>
    <w:rsid w:val="009C5DB4"/>
    <w:rsid w:val="009C66D1"/>
    <w:rsid w:val="009C72D3"/>
    <w:rsid w:val="009D0ABB"/>
    <w:rsid w:val="009D1B43"/>
    <w:rsid w:val="009D35B5"/>
    <w:rsid w:val="009D4038"/>
    <w:rsid w:val="009D4B95"/>
    <w:rsid w:val="009D4DB8"/>
    <w:rsid w:val="009D5225"/>
    <w:rsid w:val="009D6699"/>
    <w:rsid w:val="009D66CA"/>
    <w:rsid w:val="009E0400"/>
    <w:rsid w:val="009E0FF7"/>
    <w:rsid w:val="009E1EA6"/>
    <w:rsid w:val="009E1F06"/>
    <w:rsid w:val="009E314A"/>
    <w:rsid w:val="009E37ED"/>
    <w:rsid w:val="009E65F7"/>
    <w:rsid w:val="009F11C4"/>
    <w:rsid w:val="009F36E1"/>
    <w:rsid w:val="009F3DB9"/>
    <w:rsid w:val="009F4467"/>
    <w:rsid w:val="009F4AE0"/>
    <w:rsid w:val="009F57C3"/>
    <w:rsid w:val="009F62BB"/>
    <w:rsid w:val="00A00279"/>
    <w:rsid w:val="00A012C8"/>
    <w:rsid w:val="00A018B3"/>
    <w:rsid w:val="00A02147"/>
    <w:rsid w:val="00A029AD"/>
    <w:rsid w:val="00A036DD"/>
    <w:rsid w:val="00A04917"/>
    <w:rsid w:val="00A04DED"/>
    <w:rsid w:val="00A05F67"/>
    <w:rsid w:val="00A06019"/>
    <w:rsid w:val="00A06FA4"/>
    <w:rsid w:val="00A07276"/>
    <w:rsid w:val="00A075EC"/>
    <w:rsid w:val="00A10445"/>
    <w:rsid w:val="00A1056A"/>
    <w:rsid w:val="00A114E1"/>
    <w:rsid w:val="00A126C9"/>
    <w:rsid w:val="00A1276D"/>
    <w:rsid w:val="00A15E8A"/>
    <w:rsid w:val="00A1741C"/>
    <w:rsid w:val="00A178A5"/>
    <w:rsid w:val="00A2192A"/>
    <w:rsid w:val="00A22E37"/>
    <w:rsid w:val="00A236B1"/>
    <w:rsid w:val="00A24738"/>
    <w:rsid w:val="00A2620A"/>
    <w:rsid w:val="00A303CB"/>
    <w:rsid w:val="00A30761"/>
    <w:rsid w:val="00A3173C"/>
    <w:rsid w:val="00A32145"/>
    <w:rsid w:val="00A32852"/>
    <w:rsid w:val="00A32AD5"/>
    <w:rsid w:val="00A32E76"/>
    <w:rsid w:val="00A34538"/>
    <w:rsid w:val="00A34BE4"/>
    <w:rsid w:val="00A35830"/>
    <w:rsid w:val="00A35DBE"/>
    <w:rsid w:val="00A36386"/>
    <w:rsid w:val="00A36CDF"/>
    <w:rsid w:val="00A40785"/>
    <w:rsid w:val="00A410EE"/>
    <w:rsid w:val="00A4185F"/>
    <w:rsid w:val="00A534B9"/>
    <w:rsid w:val="00A53595"/>
    <w:rsid w:val="00A53F5E"/>
    <w:rsid w:val="00A54793"/>
    <w:rsid w:val="00A54BC2"/>
    <w:rsid w:val="00A563D9"/>
    <w:rsid w:val="00A56EF6"/>
    <w:rsid w:val="00A60E63"/>
    <w:rsid w:val="00A61869"/>
    <w:rsid w:val="00A6244B"/>
    <w:rsid w:val="00A62456"/>
    <w:rsid w:val="00A6335A"/>
    <w:rsid w:val="00A64CBA"/>
    <w:rsid w:val="00A64D1C"/>
    <w:rsid w:val="00A65164"/>
    <w:rsid w:val="00A661DD"/>
    <w:rsid w:val="00A66547"/>
    <w:rsid w:val="00A66AC0"/>
    <w:rsid w:val="00A70F23"/>
    <w:rsid w:val="00A71B84"/>
    <w:rsid w:val="00A73197"/>
    <w:rsid w:val="00A7377D"/>
    <w:rsid w:val="00A74A75"/>
    <w:rsid w:val="00A7565B"/>
    <w:rsid w:val="00A7600C"/>
    <w:rsid w:val="00A77C9F"/>
    <w:rsid w:val="00A77D23"/>
    <w:rsid w:val="00A803D1"/>
    <w:rsid w:val="00A80CEB"/>
    <w:rsid w:val="00A813CC"/>
    <w:rsid w:val="00A81A41"/>
    <w:rsid w:val="00A82BE3"/>
    <w:rsid w:val="00A833C0"/>
    <w:rsid w:val="00A838FF"/>
    <w:rsid w:val="00A83D4D"/>
    <w:rsid w:val="00A84149"/>
    <w:rsid w:val="00A84C24"/>
    <w:rsid w:val="00A85DEB"/>
    <w:rsid w:val="00A86341"/>
    <w:rsid w:val="00A8736E"/>
    <w:rsid w:val="00A87B9D"/>
    <w:rsid w:val="00A905C1"/>
    <w:rsid w:val="00A92B5A"/>
    <w:rsid w:val="00A9385D"/>
    <w:rsid w:val="00A93B31"/>
    <w:rsid w:val="00A9452E"/>
    <w:rsid w:val="00A94A88"/>
    <w:rsid w:val="00A958AA"/>
    <w:rsid w:val="00A95AD3"/>
    <w:rsid w:val="00A960D5"/>
    <w:rsid w:val="00A9617C"/>
    <w:rsid w:val="00A965DC"/>
    <w:rsid w:val="00A97E41"/>
    <w:rsid w:val="00A97FB6"/>
    <w:rsid w:val="00AA1BDA"/>
    <w:rsid w:val="00AA2281"/>
    <w:rsid w:val="00AA24CF"/>
    <w:rsid w:val="00AA3BF8"/>
    <w:rsid w:val="00AA49A6"/>
    <w:rsid w:val="00AA4CFE"/>
    <w:rsid w:val="00AA53F0"/>
    <w:rsid w:val="00AA5B0F"/>
    <w:rsid w:val="00AA5D37"/>
    <w:rsid w:val="00AA5DA7"/>
    <w:rsid w:val="00AA6B07"/>
    <w:rsid w:val="00AA6B4D"/>
    <w:rsid w:val="00AA706B"/>
    <w:rsid w:val="00AB06CC"/>
    <w:rsid w:val="00AB077C"/>
    <w:rsid w:val="00AB11C9"/>
    <w:rsid w:val="00AB2053"/>
    <w:rsid w:val="00AB30A3"/>
    <w:rsid w:val="00AB30E8"/>
    <w:rsid w:val="00AB477E"/>
    <w:rsid w:val="00AB4F83"/>
    <w:rsid w:val="00AB6418"/>
    <w:rsid w:val="00AB64EE"/>
    <w:rsid w:val="00AC0D71"/>
    <w:rsid w:val="00AC2E74"/>
    <w:rsid w:val="00AC3908"/>
    <w:rsid w:val="00AC3F38"/>
    <w:rsid w:val="00AC4BA3"/>
    <w:rsid w:val="00AC53D8"/>
    <w:rsid w:val="00AC560A"/>
    <w:rsid w:val="00AC64BE"/>
    <w:rsid w:val="00AC6B6C"/>
    <w:rsid w:val="00AC6BBE"/>
    <w:rsid w:val="00AC6F38"/>
    <w:rsid w:val="00AC6FF9"/>
    <w:rsid w:val="00AD0333"/>
    <w:rsid w:val="00AD111C"/>
    <w:rsid w:val="00AD1E05"/>
    <w:rsid w:val="00AD3FEB"/>
    <w:rsid w:val="00AD4925"/>
    <w:rsid w:val="00AD5969"/>
    <w:rsid w:val="00AD63E5"/>
    <w:rsid w:val="00AD640B"/>
    <w:rsid w:val="00AE1634"/>
    <w:rsid w:val="00AE1B09"/>
    <w:rsid w:val="00AE1BFF"/>
    <w:rsid w:val="00AE1F8A"/>
    <w:rsid w:val="00AE320A"/>
    <w:rsid w:val="00AE456A"/>
    <w:rsid w:val="00AE4B7A"/>
    <w:rsid w:val="00AE593E"/>
    <w:rsid w:val="00AE5BDD"/>
    <w:rsid w:val="00AE680B"/>
    <w:rsid w:val="00AE6982"/>
    <w:rsid w:val="00AF0E22"/>
    <w:rsid w:val="00AF1FF7"/>
    <w:rsid w:val="00AF4244"/>
    <w:rsid w:val="00AF4CC3"/>
    <w:rsid w:val="00AF4D06"/>
    <w:rsid w:val="00AF67F8"/>
    <w:rsid w:val="00AF68FA"/>
    <w:rsid w:val="00B0060E"/>
    <w:rsid w:val="00B01AEF"/>
    <w:rsid w:val="00B01D4C"/>
    <w:rsid w:val="00B02105"/>
    <w:rsid w:val="00B02125"/>
    <w:rsid w:val="00B0223C"/>
    <w:rsid w:val="00B02E64"/>
    <w:rsid w:val="00B03DEF"/>
    <w:rsid w:val="00B04213"/>
    <w:rsid w:val="00B04549"/>
    <w:rsid w:val="00B04DF9"/>
    <w:rsid w:val="00B056C5"/>
    <w:rsid w:val="00B07553"/>
    <w:rsid w:val="00B11418"/>
    <w:rsid w:val="00B13775"/>
    <w:rsid w:val="00B14E77"/>
    <w:rsid w:val="00B154D0"/>
    <w:rsid w:val="00B15A5C"/>
    <w:rsid w:val="00B16423"/>
    <w:rsid w:val="00B167E0"/>
    <w:rsid w:val="00B2097D"/>
    <w:rsid w:val="00B209A5"/>
    <w:rsid w:val="00B22C47"/>
    <w:rsid w:val="00B23D7F"/>
    <w:rsid w:val="00B24F2E"/>
    <w:rsid w:val="00B25F0C"/>
    <w:rsid w:val="00B26286"/>
    <w:rsid w:val="00B269EB"/>
    <w:rsid w:val="00B27052"/>
    <w:rsid w:val="00B2732C"/>
    <w:rsid w:val="00B31B97"/>
    <w:rsid w:val="00B31DD2"/>
    <w:rsid w:val="00B322AD"/>
    <w:rsid w:val="00B32F68"/>
    <w:rsid w:val="00B336BD"/>
    <w:rsid w:val="00B3462F"/>
    <w:rsid w:val="00B347D3"/>
    <w:rsid w:val="00B34897"/>
    <w:rsid w:val="00B37266"/>
    <w:rsid w:val="00B4000F"/>
    <w:rsid w:val="00B41787"/>
    <w:rsid w:val="00B42ED6"/>
    <w:rsid w:val="00B42EFB"/>
    <w:rsid w:val="00B4375C"/>
    <w:rsid w:val="00B44010"/>
    <w:rsid w:val="00B4491F"/>
    <w:rsid w:val="00B45073"/>
    <w:rsid w:val="00B469F5"/>
    <w:rsid w:val="00B46E24"/>
    <w:rsid w:val="00B47C0E"/>
    <w:rsid w:val="00B50092"/>
    <w:rsid w:val="00B50311"/>
    <w:rsid w:val="00B504AA"/>
    <w:rsid w:val="00B51C60"/>
    <w:rsid w:val="00B52109"/>
    <w:rsid w:val="00B52405"/>
    <w:rsid w:val="00B525CA"/>
    <w:rsid w:val="00B527EE"/>
    <w:rsid w:val="00B5689F"/>
    <w:rsid w:val="00B5780E"/>
    <w:rsid w:val="00B60405"/>
    <w:rsid w:val="00B6157D"/>
    <w:rsid w:val="00B628B1"/>
    <w:rsid w:val="00B63B65"/>
    <w:rsid w:val="00B64485"/>
    <w:rsid w:val="00B70710"/>
    <w:rsid w:val="00B70D05"/>
    <w:rsid w:val="00B7127D"/>
    <w:rsid w:val="00B7158B"/>
    <w:rsid w:val="00B73D00"/>
    <w:rsid w:val="00B74B2A"/>
    <w:rsid w:val="00B74C0D"/>
    <w:rsid w:val="00B7505C"/>
    <w:rsid w:val="00B7566E"/>
    <w:rsid w:val="00B75752"/>
    <w:rsid w:val="00B76549"/>
    <w:rsid w:val="00B76D92"/>
    <w:rsid w:val="00B77658"/>
    <w:rsid w:val="00B77F40"/>
    <w:rsid w:val="00B8037A"/>
    <w:rsid w:val="00B81F77"/>
    <w:rsid w:val="00B82298"/>
    <w:rsid w:val="00B82374"/>
    <w:rsid w:val="00B82461"/>
    <w:rsid w:val="00B82E62"/>
    <w:rsid w:val="00B83BF3"/>
    <w:rsid w:val="00B847C2"/>
    <w:rsid w:val="00B87903"/>
    <w:rsid w:val="00B87963"/>
    <w:rsid w:val="00B90AB3"/>
    <w:rsid w:val="00B93CE2"/>
    <w:rsid w:val="00B94BB8"/>
    <w:rsid w:val="00B94C0B"/>
    <w:rsid w:val="00B96FB7"/>
    <w:rsid w:val="00B97425"/>
    <w:rsid w:val="00B97B34"/>
    <w:rsid w:val="00B97C91"/>
    <w:rsid w:val="00BA0CB3"/>
    <w:rsid w:val="00BA0D20"/>
    <w:rsid w:val="00BA1D33"/>
    <w:rsid w:val="00BA41AF"/>
    <w:rsid w:val="00BA529C"/>
    <w:rsid w:val="00BA6AF8"/>
    <w:rsid w:val="00BA718A"/>
    <w:rsid w:val="00BA747F"/>
    <w:rsid w:val="00BB2AC2"/>
    <w:rsid w:val="00BB2C9D"/>
    <w:rsid w:val="00BB5CAC"/>
    <w:rsid w:val="00BB5F3A"/>
    <w:rsid w:val="00BC0DC3"/>
    <w:rsid w:val="00BC37CA"/>
    <w:rsid w:val="00BC3E63"/>
    <w:rsid w:val="00BC4664"/>
    <w:rsid w:val="00BC525B"/>
    <w:rsid w:val="00BD0E0F"/>
    <w:rsid w:val="00BD1463"/>
    <w:rsid w:val="00BD1BCD"/>
    <w:rsid w:val="00BD3226"/>
    <w:rsid w:val="00BD364C"/>
    <w:rsid w:val="00BD3926"/>
    <w:rsid w:val="00BD39BC"/>
    <w:rsid w:val="00BD44EA"/>
    <w:rsid w:val="00BD45E1"/>
    <w:rsid w:val="00BD48BF"/>
    <w:rsid w:val="00BD5C57"/>
    <w:rsid w:val="00BD5F52"/>
    <w:rsid w:val="00BD628A"/>
    <w:rsid w:val="00BD79AE"/>
    <w:rsid w:val="00BE10C6"/>
    <w:rsid w:val="00BE145E"/>
    <w:rsid w:val="00BE1AA8"/>
    <w:rsid w:val="00BE1CAF"/>
    <w:rsid w:val="00BE290A"/>
    <w:rsid w:val="00BE2F35"/>
    <w:rsid w:val="00BE3067"/>
    <w:rsid w:val="00BE33B2"/>
    <w:rsid w:val="00BE3E33"/>
    <w:rsid w:val="00BE4316"/>
    <w:rsid w:val="00BE57F7"/>
    <w:rsid w:val="00BE64CB"/>
    <w:rsid w:val="00BE681E"/>
    <w:rsid w:val="00BF05F2"/>
    <w:rsid w:val="00BF060F"/>
    <w:rsid w:val="00BF0B3F"/>
    <w:rsid w:val="00BF0D5E"/>
    <w:rsid w:val="00BF2D3D"/>
    <w:rsid w:val="00BF3A1D"/>
    <w:rsid w:val="00BF4B58"/>
    <w:rsid w:val="00BF4C98"/>
    <w:rsid w:val="00BF50BA"/>
    <w:rsid w:val="00BF50EF"/>
    <w:rsid w:val="00BF5406"/>
    <w:rsid w:val="00C0098C"/>
    <w:rsid w:val="00C0132C"/>
    <w:rsid w:val="00C0135E"/>
    <w:rsid w:val="00C027B6"/>
    <w:rsid w:val="00C02F27"/>
    <w:rsid w:val="00C03D1C"/>
    <w:rsid w:val="00C04AF0"/>
    <w:rsid w:val="00C05693"/>
    <w:rsid w:val="00C065C6"/>
    <w:rsid w:val="00C0673D"/>
    <w:rsid w:val="00C06DD6"/>
    <w:rsid w:val="00C07838"/>
    <w:rsid w:val="00C07903"/>
    <w:rsid w:val="00C07BDD"/>
    <w:rsid w:val="00C10523"/>
    <w:rsid w:val="00C10C54"/>
    <w:rsid w:val="00C11D1B"/>
    <w:rsid w:val="00C11E3E"/>
    <w:rsid w:val="00C1215D"/>
    <w:rsid w:val="00C1363F"/>
    <w:rsid w:val="00C140CF"/>
    <w:rsid w:val="00C141DD"/>
    <w:rsid w:val="00C1602D"/>
    <w:rsid w:val="00C1603B"/>
    <w:rsid w:val="00C168ED"/>
    <w:rsid w:val="00C17D50"/>
    <w:rsid w:val="00C17D5F"/>
    <w:rsid w:val="00C20BBC"/>
    <w:rsid w:val="00C21C5C"/>
    <w:rsid w:val="00C21FD9"/>
    <w:rsid w:val="00C223F3"/>
    <w:rsid w:val="00C227D6"/>
    <w:rsid w:val="00C22DC3"/>
    <w:rsid w:val="00C23669"/>
    <w:rsid w:val="00C23897"/>
    <w:rsid w:val="00C24844"/>
    <w:rsid w:val="00C25F85"/>
    <w:rsid w:val="00C30F4D"/>
    <w:rsid w:val="00C30FA2"/>
    <w:rsid w:val="00C31472"/>
    <w:rsid w:val="00C323DF"/>
    <w:rsid w:val="00C3270A"/>
    <w:rsid w:val="00C341DD"/>
    <w:rsid w:val="00C34A5E"/>
    <w:rsid w:val="00C34F38"/>
    <w:rsid w:val="00C3523E"/>
    <w:rsid w:val="00C363A3"/>
    <w:rsid w:val="00C36E24"/>
    <w:rsid w:val="00C36F75"/>
    <w:rsid w:val="00C37DDF"/>
    <w:rsid w:val="00C415A7"/>
    <w:rsid w:val="00C41D06"/>
    <w:rsid w:val="00C423D5"/>
    <w:rsid w:val="00C42EC6"/>
    <w:rsid w:val="00C43DAA"/>
    <w:rsid w:val="00C44BDD"/>
    <w:rsid w:val="00C44C55"/>
    <w:rsid w:val="00C44CDB"/>
    <w:rsid w:val="00C45697"/>
    <w:rsid w:val="00C4714D"/>
    <w:rsid w:val="00C47202"/>
    <w:rsid w:val="00C47F07"/>
    <w:rsid w:val="00C5052E"/>
    <w:rsid w:val="00C513A4"/>
    <w:rsid w:val="00C513D0"/>
    <w:rsid w:val="00C516A1"/>
    <w:rsid w:val="00C53D34"/>
    <w:rsid w:val="00C5536D"/>
    <w:rsid w:val="00C559E4"/>
    <w:rsid w:val="00C5770E"/>
    <w:rsid w:val="00C57E89"/>
    <w:rsid w:val="00C6028A"/>
    <w:rsid w:val="00C6036E"/>
    <w:rsid w:val="00C62AD0"/>
    <w:rsid w:val="00C63140"/>
    <w:rsid w:val="00C64354"/>
    <w:rsid w:val="00C64682"/>
    <w:rsid w:val="00C64D48"/>
    <w:rsid w:val="00C659E8"/>
    <w:rsid w:val="00C65CC3"/>
    <w:rsid w:val="00C667BC"/>
    <w:rsid w:val="00C67967"/>
    <w:rsid w:val="00C67B2B"/>
    <w:rsid w:val="00C70316"/>
    <w:rsid w:val="00C7282F"/>
    <w:rsid w:val="00C73A50"/>
    <w:rsid w:val="00C73E8F"/>
    <w:rsid w:val="00C7483C"/>
    <w:rsid w:val="00C74B04"/>
    <w:rsid w:val="00C77279"/>
    <w:rsid w:val="00C8004C"/>
    <w:rsid w:val="00C812FE"/>
    <w:rsid w:val="00C815A4"/>
    <w:rsid w:val="00C822A2"/>
    <w:rsid w:val="00C832F3"/>
    <w:rsid w:val="00C8433A"/>
    <w:rsid w:val="00C860BE"/>
    <w:rsid w:val="00C86DF2"/>
    <w:rsid w:val="00C873AB"/>
    <w:rsid w:val="00C87A3D"/>
    <w:rsid w:val="00C90B99"/>
    <w:rsid w:val="00C91D75"/>
    <w:rsid w:val="00C92E6B"/>
    <w:rsid w:val="00C9343E"/>
    <w:rsid w:val="00C937C2"/>
    <w:rsid w:val="00C947E7"/>
    <w:rsid w:val="00C95117"/>
    <w:rsid w:val="00C9511D"/>
    <w:rsid w:val="00C95CA2"/>
    <w:rsid w:val="00C9734F"/>
    <w:rsid w:val="00CA00D6"/>
    <w:rsid w:val="00CA06A8"/>
    <w:rsid w:val="00CA1528"/>
    <w:rsid w:val="00CA1C0D"/>
    <w:rsid w:val="00CA28E7"/>
    <w:rsid w:val="00CA361D"/>
    <w:rsid w:val="00CA46DB"/>
    <w:rsid w:val="00CA55FA"/>
    <w:rsid w:val="00CA67B0"/>
    <w:rsid w:val="00CA7A55"/>
    <w:rsid w:val="00CB08B7"/>
    <w:rsid w:val="00CB0DDA"/>
    <w:rsid w:val="00CB11EE"/>
    <w:rsid w:val="00CB1854"/>
    <w:rsid w:val="00CB1C54"/>
    <w:rsid w:val="00CB1CD1"/>
    <w:rsid w:val="00CB2523"/>
    <w:rsid w:val="00CB2DEA"/>
    <w:rsid w:val="00CB331C"/>
    <w:rsid w:val="00CB3C35"/>
    <w:rsid w:val="00CB411E"/>
    <w:rsid w:val="00CB4214"/>
    <w:rsid w:val="00CB52BC"/>
    <w:rsid w:val="00CB54A7"/>
    <w:rsid w:val="00CB5841"/>
    <w:rsid w:val="00CB5A56"/>
    <w:rsid w:val="00CB6192"/>
    <w:rsid w:val="00CB71FC"/>
    <w:rsid w:val="00CB792B"/>
    <w:rsid w:val="00CC01CA"/>
    <w:rsid w:val="00CC01D6"/>
    <w:rsid w:val="00CC0967"/>
    <w:rsid w:val="00CC13F8"/>
    <w:rsid w:val="00CC1802"/>
    <w:rsid w:val="00CC22F0"/>
    <w:rsid w:val="00CC32B5"/>
    <w:rsid w:val="00CC49CC"/>
    <w:rsid w:val="00CC550A"/>
    <w:rsid w:val="00CC5875"/>
    <w:rsid w:val="00CC72E3"/>
    <w:rsid w:val="00CC79DD"/>
    <w:rsid w:val="00CD19F7"/>
    <w:rsid w:val="00CD37CF"/>
    <w:rsid w:val="00CD5669"/>
    <w:rsid w:val="00CE1AD0"/>
    <w:rsid w:val="00CE1F3C"/>
    <w:rsid w:val="00CE227A"/>
    <w:rsid w:val="00CE2DDE"/>
    <w:rsid w:val="00CE56CE"/>
    <w:rsid w:val="00CE5AB8"/>
    <w:rsid w:val="00CE7317"/>
    <w:rsid w:val="00CF0E7E"/>
    <w:rsid w:val="00CF19DE"/>
    <w:rsid w:val="00CF1DBF"/>
    <w:rsid w:val="00CF20DF"/>
    <w:rsid w:val="00CF337C"/>
    <w:rsid w:val="00CF36B5"/>
    <w:rsid w:val="00CF3EE8"/>
    <w:rsid w:val="00CF7EE2"/>
    <w:rsid w:val="00D0189A"/>
    <w:rsid w:val="00D01934"/>
    <w:rsid w:val="00D02C2B"/>
    <w:rsid w:val="00D02F5A"/>
    <w:rsid w:val="00D045E5"/>
    <w:rsid w:val="00D055B8"/>
    <w:rsid w:val="00D05E32"/>
    <w:rsid w:val="00D060C1"/>
    <w:rsid w:val="00D062A0"/>
    <w:rsid w:val="00D06680"/>
    <w:rsid w:val="00D07EF8"/>
    <w:rsid w:val="00D10A7D"/>
    <w:rsid w:val="00D135CE"/>
    <w:rsid w:val="00D14491"/>
    <w:rsid w:val="00D160B0"/>
    <w:rsid w:val="00D1694F"/>
    <w:rsid w:val="00D1757B"/>
    <w:rsid w:val="00D1779C"/>
    <w:rsid w:val="00D201DF"/>
    <w:rsid w:val="00D20371"/>
    <w:rsid w:val="00D20882"/>
    <w:rsid w:val="00D20FEF"/>
    <w:rsid w:val="00D2274E"/>
    <w:rsid w:val="00D2462B"/>
    <w:rsid w:val="00D262C6"/>
    <w:rsid w:val="00D2657C"/>
    <w:rsid w:val="00D301F6"/>
    <w:rsid w:val="00D30A4C"/>
    <w:rsid w:val="00D30C08"/>
    <w:rsid w:val="00D312AD"/>
    <w:rsid w:val="00D3185E"/>
    <w:rsid w:val="00D32491"/>
    <w:rsid w:val="00D33BA6"/>
    <w:rsid w:val="00D33EFC"/>
    <w:rsid w:val="00D33FF0"/>
    <w:rsid w:val="00D34A0E"/>
    <w:rsid w:val="00D350FF"/>
    <w:rsid w:val="00D36815"/>
    <w:rsid w:val="00D41143"/>
    <w:rsid w:val="00D428F1"/>
    <w:rsid w:val="00D43886"/>
    <w:rsid w:val="00D44E29"/>
    <w:rsid w:val="00D4643B"/>
    <w:rsid w:val="00D46975"/>
    <w:rsid w:val="00D46FBC"/>
    <w:rsid w:val="00D47101"/>
    <w:rsid w:val="00D4775B"/>
    <w:rsid w:val="00D50316"/>
    <w:rsid w:val="00D513F4"/>
    <w:rsid w:val="00D527E9"/>
    <w:rsid w:val="00D527EB"/>
    <w:rsid w:val="00D529D4"/>
    <w:rsid w:val="00D54CBB"/>
    <w:rsid w:val="00D55DCC"/>
    <w:rsid w:val="00D5621A"/>
    <w:rsid w:val="00D600ED"/>
    <w:rsid w:val="00D602BC"/>
    <w:rsid w:val="00D61587"/>
    <w:rsid w:val="00D616EF"/>
    <w:rsid w:val="00D622DF"/>
    <w:rsid w:val="00D62E9F"/>
    <w:rsid w:val="00D62FF0"/>
    <w:rsid w:val="00D646A7"/>
    <w:rsid w:val="00D646EF"/>
    <w:rsid w:val="00D64C8B"/>
    <w:rsid w:val="00D65387"/>
    <w:rsid w:val="00D7145F"/>
    <w:rsid w:val="00D717EE"/>
    <w:rsid w:val="00D72133"/>
    <w:rsid w:val="00D727CA"/>
    <w:rsid w:val="00D72C09"/>
    <w:rsid w:val="00D732B8"/>
    <w:rsid w:val="00D73929"/>
    <w:rsid w:val="00D76A7A"/>
    <w:rsid w:val="00D77C6F"/>
    <w:rsid w:val="00D80031"/>
    <w:rsid w:val="00D800FF"/>
    <w:rsid w:val="00D80D8A"/>
    <w:rsid w:val="00D83B07"/>
    <w:rsid w:val="00D83B24"/>
    <w:rsid w:val="00D83BEF"/>
    <w:rsid w:val="00D8663D"/>
    <w:rsid w:val="00D86B40"/>
    <w:rsid w:val="00D87406"/>
    <w:rsid w:val="00D87BDD"/>
    <w:rsid w:val="00D90083"/>
    <w:rsid w:val="00D903B1"/>
    <w:rsid w:val="00D90F83"/>
    <w:rsid w:val="00D91F57"/>
    <w:rsid w:val="00D930A3"/>
    <w:rsid w:val="00D94DE3"/>
    <w:rsid w:val="00D96CF0"/>
    <w:rsid w:val="00D971B9"/>
    <w:rsid w:val="00D97538"/>
    <w:rsid w:val="00D9781E"/>
    <w:rsid w:val="00D97D1E"/>
    <w:rsid w:val="00DA002D"/>
    <w:rsid w:val="00DA06B5"/>
    <w:rsid w:val="00DA094A"/>
    <w:rsid w:val="00DA2193"/>
    <w:rsid w:val="00DA3A4B"/>
    <w:rsid w:val="00DA4938"/>
    <w:rsid w:val="00DA6B66"/>
    <w:rsid w:val="00DA7E94"/>
    <w:rsid w:val="00DB0393"/>
    <w:rsid w:val="00DB04D7"/>
    <w:rsid w:val="00DB1F1F"/>
    <w:rsid w:val="00DB365F"/>
    <w:rsid w:val="00DB387B"/>
    <w:rsid w:val="00DB4108"/>
    <w:rsid w:val="00DB4C6B"/>
    <w:rsid w:val="00DB585F"/>
    <w:rsid w:val="00DB625F"/>
    <w:rsid w:val="00DB6C37"/>
    <w:rsid w:val="00DC1EF2"/>
    <w:rsid w:val="00DC24DA"/>
    <w:rsid w:val="00DC36BD"/>
    <w:rsid w:val="00DC4326"/>
    <w:rsid w:val="00DC59F3"/>
    <w:rsid w:val="00DC5D76"/>
    <w:rsid w:val="00DC5EBC"/>
    <w:rsid w:val="00DC61EB"/>
    <w:rsid w:val="00DC646D"/>
    <w:rsid w:val="00DC67C1"/>
    <w:rsid w:val="00DC6A76"/>
    <w:rsid w:val="00DD07E4"/>
    <w:rsid w:val="00DD098B"/>
    <w:rsid w:val="00DD0B3A"/>
    <w:rsid w:val="00DD19B4"/>
    <w:rsid w:val="00DD2661"/>
    <w:rsid w:val="00DD26B8"/>
    <w:rsid w:val="00DD2B97"/>
    <w:rsid w:val="00DD2EC7"/>
    <w:rsid w:val="00DD3AEA"/>
    <w:rsid w:val="00DD3C70"/>
    <w:rsid w:val="00DD52F9"/>
    <w:rsid w:val="00DD58A3"/>
    <w:rsid w:val="00DD68A2"/>
    <w:rsid w:val="00DD7816"/>
    <w:rsid w:val="00DD7CDF"/>
    <w:rsid w:val="00DE0291"/>
    <w:rsid w:val="00DE1BE2"/>
    <w:rsid w:val="00DE1E1D"/>
    <w:rsid w:val="00DE433C"/>
    <w:rsid w:val="00DE49D5"/>
    <w:rsid w:val="00DE5262"/>
    <w:rsid w:val="00DE56B3"/>
    <w:rsid w:val="00DE7515"/>
    <w:rsid w:val="00DE771C"/>
    <w:rsid w:val="00DF140E"/>
    <w:rsid w:val="00DF237A"/>
    <w:rsid w:val="00DF30B9"/>
    <w:rsid w:val="00DF3277"/>
    <w:rsid w:val="00DF43FE"/>
    <w:rsid w:val="00DF4886"/>
    <w:rsid w:val="00DF48A4"/>
    <w:rsid w:val="00DF5E9D"/>
    <w:rsid w:val="00DF6F1C"/>
    <w:rsid w:val="00E006D2"/>
    <w:rsid w:val="00E01282"/>
    <w:rsid w:val="00E017AF"/>
    <w:rsid w:val="00E01DA7"/>
    <w:rsid w:val="00E02713"/>
    <w:rsid w:val="00E02D58"/>
    <w:rsid w:val="00E03FB3"/>
    <w:rsid w:val="00E04510"/>
    <w:rsid w:val="00E04D95"/>
    <w:rsid w:val="00E050E8"/>
    <w:rsid w:val="00E06D91"/>
    <w:rsid w:val="00E07764"/>
    <w:rsid w:val="00E100BA"/>
    <w:rsid w:val="00E102A8"/>
    <w:rsid w:val="00E106F6"/>
    <w:rsid w:val="00E11663"/>
    <w:rsid w:val="00E11FE1"/>
    <w:rsid w:val="00E12411"/>
    <w:rsid w:val="00E12840"/>
    <w:rsid w:val="00E139EB"/>
    <w:rsid w:val="00E1433B"/>
    <w:rsid w:val="00E162A7"/>
    <w:rsid w:val="00E16CF1"/>
    <w:rsid w:val="00E173CA"/>
    <w:rsid w:val="00E20517"/>
    <w:rsid w:val="00E20F0B"/>
    <w:rsid w:val="00E21198"/>
    <w:rsid w:val="00E217AD"/>
    <w:rsid w:val="00E22115"/>
    <w:rsid w:val="00E22258"/>
    <w:rsid w:val="00E23551"/>
    <w:rsid w:val="00E24721"/>
    <w:rsid w:val="00E25057"/>
    <w:rsid w:val="00E25BCC"/>
    <w:rsid w:val="00E26464"/>
    <w:rsid w:val="00E26C7E"/>
    <w:rsid w:val="00E273FB"/>
    <w:rsid w:val="00E27620"/>
    <w:rsid w:val="00E27904"/>
    <w:rsid w:val="00E31920"/>
    <w:rsid w:val="00E319B6"/>
    <w:rsid w:val="00E326C7"/>
    <w:rsid w:val="00E32FD2"/>
    <w:rsid w:val="00E3354C"/>
    <w:rsid w:val="00E35F00"/>
    <w:rsid w:val="00E36B7C"/>
    <w:rsid w:val="00E40331"/>
    <w:rsid w:val="00E421B2"/>
    <w:rsid w:val="00E426D4"/>
    <w:rsid w:val="00E44EC5"/>
    <w:rsid w:val="00E45987"/>
    <w:rsid w:val="00E460CE"/>
    <w:rsid w:val="00E46B44"/>
    <w:rsid w:val="00E46DD4"/>
    <w:rsid w:val="00E47088"/>
    <w:rsid w:val="00E47275"/>
    <w:rsid w:val="00E4745E"/>
    <w:rsid w:val="00E5016C"/>
    <w:rsid w:val="00E515B1"/>
    <w:rsid w:val="00E51A6A"/>
    <w:rsid w:val="00E51F9E"/>
    <w:rsid w:val="00E51FC2"/>
    <w:rsid w:val="00E52194"/>
    <w:rsid w:val="00E5277D"/>
    <w:rsid w:val="00E528F3"/>
    <w:rsid w:val="00E52EC5"/>
    <w:rsid w:val="00E531CD"/>
    <w:rsid w:val="00E5345D"/>
    <w:rsid w:val="00E5437F"/>
    <w:rsid w:val="00E546C2"/>
    <w:rsid w:val="00E56AC8"/>
    <w:rsid w:val="00E56DC0"/>
    <w:rsid w:val="00E61AC3"/>
    <w:rsid w:val="00E61ACF"/>
    <w:rsid w:val="00E61CDF"/>
    <w:rsid w:val="00E62272"/>
    <w:rsid w:val="00E62286"/>
    <w:rsid w:val="00E62A39"/>
    <w:rsid w:val="00E63168"/>
    <w:rsid w:val="00E63193"/>
    <w:rsid w:val="00E63304"/>
    <w:rsid w:val="00E63CDF"/>
    <w:rsid w:val="00E657C7"/>
    <w:rsid w:val="00E661F5"/>
    <w:rsid w:val="00E677A9"/>
    <w:rsid w:val="00E704B2"/>
    <w:rsid w:val="00E70A19"/>
    <w:rsid w:val="00E72470"/>
    <w:rsid w:val="00E72D74"/>
    <w:rsid w:val="00E73523"/>
    <w:rsid w:val="00E73858"/>
    <w:rsid w:val="00E7408B"/>
    <w:rsid w:val="00E742AC"/>
    <w:rsid w:val="00E74B72"/>
    <w:rsid w:val="00E75094"/>
    <w:rsid w:val="00E764C8"/>
    <w:rsid w:val="00E76CE0"/>
    <w:rsid w:val="00E77B8E"/>
    <w:rsid w:val="00E77C13"/>
    <w:rsid w:val="00E77F72"/>
    <w:rsid w:val="00E8207E"/>
    <w:rsid w:val="00E838DE"/>
    <w:rsid w:val="00E83D6E"/>
    <w:rsid w:val="00E843DB"/>
    <w:rsid w:val="00E84713"/>
    <w:rsid w:val="00E85302"/>
    <w:rsid w:val="00E856B6"/>
    <w:rsid w:val="00E87F46"/>
    <w:rsid w:val="00E90AE6"/>
    <w:rsid w:val="00E91469"/>
    <w:rsid w:val="00E938F4"/>
    <w:rsid w:val="00E960E1"/>
    <w:rsid w:val="00E963BA"/>
    <w:rsid w:val="00E96D71"/>
    <w:rsid w:val="00EA06ED"/>
    <w:rsid w:val="00EA087B"/>
    <w:rsid w:val="00EA15CB"/>
    <w:rsid w:val="00EA2DD7"/>
    <w:rsid w:val="00EA30D9"/>
    <w:rsid w:val="00EA3DA3"/>
    <w:rsid w:val="00EA3F1A"/>
    <w:rsid w:val="00EA66E1"/>
    <w:rsid w:val="00EA71EA"/>
    <w:rsid w:val="00EA7811"/>
    <w:rsid w:val="00EA7F04"/>
    <w:rsid w:val="00EB08F2"/>
    <w:rsid w:val="00EB18FA"/>
    <w:rsid w:val="00EB26B0"/>
    <w:rsid w:val="00EB3E21"/>
    <w:rsid w:val="00EB487E"/>
    <w:rsid w:val="00EB495E"/>
    <w:rsid w:val="00EB4FA2"/>
    <w:rsid w:val="00EB71B3"/>
    <w:rsid w:val="00EB7E2D"/>
    <w:rsid w:val="00EC15B8"/>
    <w:rsid w:val="00EC4821"/>
    <w:rsid w:val="00EC5AC3"/>
    <w:rsid w:val="00EC696D"/>
    <w:rsid w:val="00EC6EC9"/>
    <w:rsid w:val="00EC7A2D"/>
    <w:rsid w:val="00ED0653"/>
    <w:rsid w:val="00ED4BF0"/>
    <w:rsid w:val="00ED5195"/>
    <w:rsid w:val="00ED5ECF"/>
    <w:rsid w:val="00ED6CE8"/>
    <w:rsid w:val="00EE0739"/>
    <w:rsid w:val="00EE132A"/>
    <w:rsid w:val="00EE29A0"/>
    <w:rsid w:val="00EE38C9"/>
    <w:rsid w:val="00EE3EE9"/>
    <w:rsid w:val="00EE3F15"/>
    <w:rsid w:val="00EE4560"/>
    <w:rsid w:val="00EE4C0A"/>
    <w:rsid w:val="00EE5F54"/>
    <w:rsid w:val="00EF06EB"/>
    <w:rsid w:val="00EF091C"/>
    <w:rsid w:val="00EF2484"/>
    <w:rsid w:val="00EF2637"/>
    <w:rsid w:val="00EF3636"/>
    <w:rsid w:val="00EF390C"/>
    <w:rsid w:val="00EF40F9"/>
    <w:rsid w:val="00EF4854"/>
    <w:rsid w:val="00EF6CE7"/>
    <w:rsid w:val="00F00154"/>
    <w:rsid w:val="00F00320"/>
    <w:rsid w:val="00F00AA2"/>
    <w:rsid w:val="00F01041"/>
    <w:rsid w:val="00F0120C"/>
    <w:rsid w:val="00F03178"/>
    <w:rsid w:val="00F03D35"/>
    <w:rsid w:val="00F0413B"/>
    <w:rsid w:val="00F0422F"/>
    <w:rsid w:val="00F06057"/>
    <w:rsid w:val="00F06E5D"/>
    <w:rsid w:val="00F078B7"/>
    <w:rsid w:val="00F07C25"/>
    <w:rsid w:val="00F11A70"/>
    <w:rsid w:val="00F13448"/>
    <w:rsid w:val="00F13A46"/>
    <w:rsid w:val="00F1410F"/>
    <w:rsid w:val="00F14341"/>
    <w:rsid w:val="00F15FB8"/>
    <w:rsid w:val="00F16E41"/>
    <w:rsid w:val="00F17E32"/>
    <w:rsid w:val="00F17FD7"/>
    <w:rsid w:val="00F2066A"/>
    <w:rsid w:val="00F20FE4"/>
    <w:rsid w:val="00F222E7"/>
    <w:rsid w:val="00F2310B"/>
    <w:rsid w:val="00F236A2"/>
    <w:rsid w:val="00F23EAF"/>
    <w:rsid w:val="00F264FE"/>
    <w:rsid w:val="00F266D6"/>
    <w:rsid w:val="00F3021B"/>
    <w:rsid w:val="00F302D6"/>
    <w:rsid w:val="00F30868"/>
    <w:rsid w:val="00F312E5"/>
    <w:rsid w:val="00F326A7"/>
    <w:rsid w:val="00F33022"/>
    <w:rsid w:val="00F332BC"/>
    <w:rsid w:val="00F34089"/>
    <w:rsid w:val="00F340AD"/>
    <w:rsid w:val="00F3451B"/>
    <w:rsid w:val="00F345B0"/>
    <w:rsid w:val="00F34629"/>
    <w:rsid w:val="00F34870"/>
    <w:rsid w:val="00F36247"/>
    <w:rsid w:val="00F367B1"/>
    <w:rsid w:val="00F408BC"/>
    <w:rsid w:val="00F41278"/>
    <w:rsid w:val="00F41985"/>
    <w:rsid w:val="00F41AA1"/>
    <w:rsid w:val="00F41C17"/>
    <w:rsid w:val="00F420CE"/>
    <w:rsid w:val="00F421E5"/>
    <w:rsid w:val="00F45996"/>
    <w:rsid w:val="00F459B8"/>
    <w:rsid w:val="00F46190"/>
    <w:rsid w:val="00F47032"/>
    <w:rsid w:val="00F52577"/>
    <w:rsid w:val="00F529D6"/>
    <w:rsid w:val="00F5309E"/>
    <w:rsid w:val="00F53305"/>
    <w:rsid w:val="00F53B72"/>
    <w:rsid w:val="00F56592"/>
    <w:rsid w:val="00F567A7"/>
    <w:rsid w:val="00F56AD8"/>
    <w:rsid w:val="00F56CED"/>
    <w:rsid w:val="00F57068"/>
    <w:rsid w:val="00F6056A"/>
    <w:rsid w:val="00F6181E"/>
    <w:rsid w:val="00F63D9C"/>
    <w:rsid w:val="00F63E16"/>
    <w:rsid w:val="00F6464E"/>
    <w:rsid w:val="00F64ED9"/>
    <w:rsid w:val="00F64FF0"/>
    <w:rsid w:val="00F67F55"/>
    <w:rsid w:val="00F70B7F"/>
    <w:rsid w:val="00F70CD6"/>
    <w:rsid w:val="00F71C19"/>
    <w:rsid w:val="00F72913"/>
    <w:rsid w:val="00F72AF1"/>
    <w:rsid w:val="00F77CB5"/>
    <w:rsid w:val="00F77EE7"/>
    <w:rsid w:val="00F81E02"/>
    <w:rsid w:val="00F824D9"/>
    <w:rsid w:val="00F835A2"/>
    <w:rsid w:val="00F85358"/>
    <w:rsid w:val="00F85C8D"/>
    <w:rsid w:val="00F90E59"/>
    <w:rsid w:val="00F90F4B"/>
    <w:rsid w:val="00F91B56"/>
    <w:rsid w:val="00F92380"/>
    <w:rsid w:val="00F943CA"/>
    <w:rsid w:val="00F94E04"/>
    <w:rsid w:val="00F94FC7"/>
    <w:rsid w:val="00F95881"/>
    <w:rsid w:val="00F96A11"/>
    <w:rsid w:val="00F96E94"/>
    <w:rsid w:val="00F976DA"/>
    <w:rsid w:val="00FA0A2C"/>
    <w:rsid w:val="00FA103A"/>
    <w:rsid w:val="00FA1DAB"/>
    <w:rsid w:val="00FA2353"/>
    <w:rsid w:val="00FA27DF"/>
    <w:rsid w:val="00FA2F7B"/>
    <w:rsid w:val="00FA3413"/>
    <w:rsid w:val="00FA3EDE"/>
    <w:rsid w:val="00FA500C"/>
    <w:rsid w:val="00FA55BE"/>
    <w:rsid w:val="00FA69F4"/>
    <w:rsid w:val="00FA6F44"/>
    <w:rsid w:val="00FB19D7"/>
    <w:rsid w:val="00FB338B"/>
    <w:rsid w:val="00FB36D0"/>
    <w:rsid w:val="00FB3BC4"/>
    <w:rsid w:val="00FB5106"/>
    <w:rsid w:val="00FB5298"/>
    <w:rsid w:val="00FB7912"/>
    <w:rsid w:val="00FC00FE"/>
    <w:rsid w:val="00FC16CF"/>
    <w:rsid w:val="00FC249E"/>
    <w:rsid w:val="00FC3B5D"/>
    <w:rsid w:val="00FC3F25"/>
    <w:rsid w:val="00FC4460"/>
    <w:rsid w:val="00FC5B57"/>
    <w:rsid w:val="00FC712C"/>
    <w:rsid w:val="00FC7AB3"/>
    <w:rsid w:val="00FD2082"/>
    <w:rsid w:val="00FD24EF"/>
    <w:rsid w:val="00FD2599"/>
    <w:rsid w:val="00FD276A"/>
    <w:rsid w:val="00FD3B48"/>
    <w:rsid w:val="00FD4267"/>
    <w:rsid w:val="00FD4335"/>
    <w:rsid w:val="00FD4B6A"/>
    <w:rsid w:val="00FD6E88"/>
    <w:rsid w:val="00FD7089"/>
    <w:rsid w:val="00FD7670"/>
    <w:rsid w:val="00FE0283"/>
    <w:rsid w:val="00FE02B2"/>
    <w:rsid w:val="00FE0BBD"/>
    <w:rsid w:val="00FE1E97"/>
    <w:rsid w:val="00FE22BC"/>
    <w:rsid w:val="00FE2349"/>
    <w:rsid w:val="00FE4AEF"/>
    <w:rsid w:val="00FE4F47"/>
    <w:rsid w:val="00FE601E"/>
    <w:rsid w:val="00FF0209"/>
    <w:rsid w:val="00FF048E"/>
    <w:rsid w:val="00FF05D9"/>
    <w:rsid w:val="00FF0D27"/>
    <w:rsid w:val="00FF0E32"/>
    <w:rsid w:val="00FF2B0F"/>
    <w:rsid w:val="00FF4993"/>
    <w:rsid w:val="00FF4EFF"/>
    <w:rsid w:val="00FF5029"/>
    <w:rsid w:val="00FF6371"/>
    <w:rsid w:val="00FF6BE0"/>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3E10A06"/>
  <w15:chartTrackingRefBased/>
  <w15:docId w15:val="{67C3C583-0AC4-41AE-B39B-F660A671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08B"/>
    <w:pPr>
      <w:spacing w:after="240"/>
    </w:pPr>
    <w:rPr>
      <w:rFonts w:ascii="Times New Roman" w:hAnsi="Times New Roman"/>
      <w:sz w:val="24"/>
    </w:rPr>
  </w:style>
  <w:style w:type="paragraph" w:styleId="Heading1">
    <w:name w:val="heading 1"/>
    <w:basedOn w:val="Normal"/>
    <w:next w:val="Normal"/>
    <w:link w:val="Heading1Char"/>
    <w:qFormat/>
    <w:rsid w:val="000D0919"/>
    <w:pPr>
      <w:pBdr>
        <w:top w:val="single" w:sz="2" w:space="1" w:color="auto"/>
        <w:left w:val="single" w:sz="2" w:space="4" w:color="auto"/>
        <w:bottom w:val="single" w:sz="2" w:space="1" w:color="auto"/>
        <w:right w:val="single" w:sz="2" w:space="4" w:color="auto"/>
      </w:pBdr>
      <w:shd w:val="clear" w:color="auto" w:fill="000000"/>
      <w:spacing w:before="480"/>
      <w:ind w:left="-360"/>
      <w:outlineLvl w:val="0"/>
    </w:pPr>
    <w:rPr>
      <w:b/>
      <w:color w:val="FFFFFF"/>
      <w:sz w:val="28"/>
    </w:rPr>
  </w:style>
  <w:style w:type="paragraph" w:styleId="Heading2">
    <w:name w:val="heading 2"/>
    <w:basedOn w:val="Normal"/>
    <w:next w:val="Normal"/>
    <w:link w:val="Heading2Char"/>
    <w:qFormat/>
    <w:rsid w:val="006F5C9E"/>
    <w:pPr>
      <w:keepNext/>
      <w:pBdr>
        <w:top w:val="single" w:sz="2" w:space="1" w:color="D9D9D9"/>
        <w:left w:val="single" w:sz="2" w:space="4" w:color="D9D9D9"/>
        <w:bottom w:val="single" w:sz="2" w:space="1" w:color="D9D9D9"/>
        <w:right w:val="single" w:sz="2" w:space="4" w:color="D9D9D9"/>
      </w:pBdr>
      <w:shd w:val="clear" w:color="auto" w:fill="D9D9D9"/>
      <w:spacing w:before="480"/>
      <w:outlineLvl w:val="1"/>
    </w:pPr>
    <w:rPr>
      <w:b/>
    </w:rPr>
  </w:style>
  <w:style w:type="paragraph" w:styleId="Heading3">
    <w:name w:val="heading 3"/>
    <w:basedOn w:val="Normal"/>
    <w:next w:val="Normal"/>
    <w:link w:val="Heading3Char"/>
    <w:qFormat/>
    <w:rsid w:val="00C873AB"/>
    <w:pPr>
      <w:keepNext/>
      <w:outlineLvl w:val="2"/>
    </w:pPr>
    <w:rPr>
      <w:b/>
    </w:rPr>
  </w:style>
  <w:style w:type="paragraph" w:styleId="Heading4">
    <w:name w:val="heading 4"/>
    <w:basedOn w:val="Normal"/>
    <w:next w:val="Normal"/>
    <w:link w:val="Heading4Char"/>
    <w:qFormat/>
    <w:rsid w:val="00057C93"/>
    <w:pPr>
      <w:keepNext/>
      <w:spacing w:before="240"/>
      <w:outlineLvl w:val="3"/>
    </w:pPr>
  </w:style>
  <w:style w:type="paragraph" w:styleId="Heading5">
    <w:name w:val="heading 5"/>
    <w:basedOn w:val="Normal"/>
    <w:next w:val="Normal"/>
    <w:link w:val="Heading5Char"/>
    <w:rsid w:val="00DE1BE2"/>
    <w:pPr>
      <w:keepNext/>
      <w:spacing w:after="0"/>
      <w:ind w:left="-270"/>
      <w:outlineLvl w:val="4"/>
    </w:pPr>
    <w:rPr>
      <w:b/>
      <w:sz w:val="28"/>
    </w:rPr>
  </w:style>
  <w:style w:type="paragraph" w:styleId="Heading6">
    <w:name w:val="heading 6"/>
    <w:basedOn w:val="Normal"/>
    <w:next w:val="Normal"/>
    <w:link w:val="Heading6Char"/>
    <w:rsid w:val="00DE1BE2"/>
    <w:pPr>
      <w:keepNext/>
      <w:framePr w:dropCap="drop" w:lines="2" w:hSpace="144" w:wrap="around" w:vAnchor="text" w:hAnchor="text"/>
      <w:spacing w:after="0" w:line="547" w:lineRule="exact"/>
      <w:outlineLvl w:val="5"/>
    </w:pPr>
    <w:rPr>
      <w:position w:val="-3"/>
      <w:sz w:val="56"/>
    </w:rPr>
  </w:style>
  <w:style w:type="paragraph" w:styleId="Heading7">
    <w:name w:val="heading 7"/>
    <w:basedOn w:val="Normal"/>
    <w:next w:val="Normal"/>
    <w:link w:val="Heading7Char"/>
    <w:rsid w:val="00DE1BE2"/>
    <w:pPr>
      <w:keepNext/>
      <w:spacing w:after="0"/>
      <w:ind w:left="720"/>
      <w:outlineLvl w:val="6"/>
    </w:pPr>
    <w:rPr>
      <w:b/>
      <w:i/>
      <w:u w:val="single"/>
    </w:rPr>
  </w:style>
  <w:style w:type="paragraph" w:styleId="Heading8">
    <w:name w:val="heading 8"/>
    <w:basedOn w:val="Normal"/>
    <w:next w:val="Normal"/>
    <w:link w:val="Heading8Char"/>
    <w:unhideWhenUsed/>
    <w:rsid w:val="0023208E"/>
    <w:pPr>
      <w:keepNext/>
      <w:keepLines/>
      <w:spacing w:before="200" w:after="0"/>
      <w:outlineLvl w:val="7"/>
    </w:pPr>
    <w:rPr>
      <w:rFonts w:ascii="Cambria" w:hAnsi="Cambria"/>
      <w:color w:val="404040"/>
      <w:sz w:val="20"/>
    </w:rPr>
  </w:style>
  <w:style w:type="paragraph" w:styleId="Heading9">
    <w:name w:val="heading 9"/>
    <w:basedOn w:val="Normal"/>
    <w:next w:val="Normal"/>
    <w:link w:val="Heading9Char"/>
    <w:rsid w:val="005C4D79"/>
    <w:pPr>
      <w:keepNext/>
      <w:spacing w:before="240"/>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0919"/>
    <w:rPr>
      <w:rFonts w:ascii="Times New Roman" w:hAnsi="Times New Roman" w:cs="Times New Roman"/>
      <w:b/>
      <w:color w:val="FFFFFF"/>
      <w:sz w:val="28"/>
      <w:szCs w:val="20"/>
      <w:shd w:val="clear" w:color="auto" w:fill="000000"/>
    </w:rPr>
  </w:style>
  <w:style w:type="character" w:customStyle="1" w:styleId="Heading2Char">
    <w:name w:val="Heading 2 Char"/>
    <w:link w:val="Heading2"/>
    <w:rsid w:val="006F5C9E"/>
    <w:rPr>
      <w:rFonts w:ascii="Times New Roman" w:hAnsi="Times New Roman" w:cs="Times New Roman"/>
      <w:b/>
      <w:sz w:val="24"/>
      <w:szCs w:val="20"/>
      <w:shd w:val="clear" w:color="auto" w:fill="D9D9D9"/>
    </w:rPr>
  </w:style>
  <w:style w:type="character" w:customStyle="1" w:styleId="Heading3Char">
    <w:name w:val="Heading 3 Char"/>
    <w:link w:val="Heading3"/>
    <w:rsid w:val="00C873AB"/>
    <w:rPr>
      <w:rFonts w:ascii="Times New Roman" w:hAnsi="Times New Roman" w:cs="Times New Roman"/>
      <w:b/>
      <w:sz w:val="24"/>
      <w:szCs w:val="20"/>
    </w:rPr>
  </w:style>
  <w:style w:type="character" w:customStyle="1" w:styleId="Heading4Char">
    <w:name w:val="Heading 4 Char"/>
    <w:link w:val="Heading4"/>
    <w:rsid w:val="00057C93"/>
    <w:rPr>
      <w:rFonts w:ascii="Times New Roman" w:hAnsi="Times New Roman"/>
      <w:sz w:val="24"/>
    </w:rPr>
  </w:style>
  <w:style w:type="character" w:customStyle="1" w:styleId="Heading5Char">
    <w:name w:val="Heading 5 Char"/>
    <w:link w:val="Heading5"/>
    <w:rsid w:val="00DE1BE2"/>
    <w:rPr>
      <w:rFonts w:ascii="Times New Roman" w:hAnsi="Times New Roman" w:cs="Times New Roman"/>
      <w:b/>
      <w:sz w:val="28"/>
      <w:szCs w:val="20"/>
    </w:rPr>
  </w:style>
  <w:style w:type="character" w:customStyle="1" w:styleId="Heading6Char">
    <w:name w:val="Heading 6 Char"/>
    <w:link w:val="Heading6"/>
    <w:rsid w:val="00DE1BE2"/>
    <w:rPr>
      <w:rFonts w:ascii="Times New Roman" w:hAnsi="Times New Roman" w:cs="Times New Roman"/>
      <w:position w:val="-3"/>
      <w:sz w:val="56"/>
      <w:szCs w:val="20"/>
    </w:rPr>
  </w:style>
  <w:style w:type="character" w:customStyle="1" w:styleId="Heading7Char">
    <w:name w:val="Heading 7 Char"/>
    <w:link w:val="Heading7"/>
    <w:rsid w:val="00DE1BE2"/>
    <w:rPr>
      <w:rFonts w:ascii="Times New Roman" w:hAnsi="Times New Roman" w:cs="Times New Roman"/>
      <w:b/>
      <w:i/>
      <w:sz w:val="24"/>
      <w:szCs w:val="20"/>
      <w:u w:val="single"/>
    </w:rPr>
  </w:style>
  <w:style w:type="character" w:customStyle="1" w:styleId="Heading8Char">
    <w:name w:val="Heading 8 Char"/>
    <w:link w:val="Heading8"/>
    <w:uiPriority w:val="9"/>
    <w:semiHidden/>
    <w:rsid w:val="0023208E"/>
    <w:rPr>
      <w:rFonts w:ascii="Cambria" w:eastAsia="Times New Roman" w:hAnsi="Cambria" w:cs="Times New Roman"/>
      <w:color w:val="404040"/>
      <w:sz w:val="20"/>
      <w:szCs w:val="20"/>
    </w:rPr>
  </w:style>
  <w:style w:type="character" w:customStyle="1" w:styleId="Heading9Char">
    <w:name w:val="Heading 9 Char"/>
    <w:link w:val="Heading9"/>
    <w:rsid w:val="005C4D79"/>
    <w:rPr>
      <w:rFonts w:ascii="Times New Roman" w:hAnsi="Times New Roman" w:cs="Times New Roman"/>
      <w:b/>
      <w:sz w:val="40"/>
      <w:szCs w:val="20"/>
    </w:rPr>
  </w:style>
  <w:style w:type="paragraph" w:styleId="Title">
    <w:name w:val="Title"/>
    <w:basedOn w:val="Normal"/>
    <w:next w:val="Normal"/>
    <w:link w:val="TitleChar"/>
    <w:uiPriority w:val="10"/>
    <w:qFormat/>
    <w:rsid w:val="00245B04"/>
    <w:pPr>
      <w:spacing w:before="2040"/>
      <w:jc w:val="center"/>
    </w:pPr>
    <w:rPr>
      <w:rFonts w:ascii="Arial Bold" w:hAnsi="Arial Bold"/>
      <w:b/>
      <w:bCs/>
      <w:color w:val="000000"/>
      <w:kern w:val="28"/>
      <w:sz w:val="40"/>
      <w:szCs w:val="32"/>
    </w:rPr>
  </w:style>
  <w:style w:type="character" w:customStyle="1" w:styleId="TitleChar">
    <w:name w:val="Title Char"/>
    <w:link w:val="Title"/>
    <w:uiPriority w:val="10"/>
    <w:rsid w:val="00245B04"/>
    <w:rPr>
      <w:rFonts w:ascii="Arial Bold" w:eastAsia="Times New Roman" w:hAnsi="Arial Bold" w:cs="Times New Roman"/>
      <w:b/>
      <w:bCs/>
      <w:color w:val="000000"/>
      <w:kern w:val="28"/>
      <w:sz w:val="40"/>
      <w:szCs w:val="32"/>
    </w:rPr>
  </w:style>
  <w:style w:type="paragraph" w:styleId="List">
    <w:name w:val="List"/>
    <w:aliases w:val="Bullet List 1"/>
    <w:basedOn w:val="Normal"/>
    <w:link w:val="ListChar"/>
    <w:qFormat/>
    <w:rsid w:val="000050C0"/>
    <w:pPr>
      <w:numPr>
        <w:numId w:val="2"/>
      </w:numPr>
      <w:contextualSpacing/>
    </w:pPr>
  </w:style>
  <w:style w:type="character" w:customStyle="1" w:styleId="ListChar">
    <w:name w:val="List Char"/>
    <w:aliases w:val="Bullet List 1 Char"/>
    <w:link w:val="List"/>
    <w:rsid w:val="000050C0"/>
    <w:rPr>
      <w:rFonts w:ascii="Times New Roman" w:hAnsi="Times New Roman"/>
      <w:sz w:val="24"/>
    </w:rPr>
  </w:style>
  <w:style w:type="paragraph" w:styleId="ListParagraph">
    <w:name w:val="List Paragraph"/>
    <w:aliases w:val="List Paragraph 1"/>
    <w:basedOn w:val="Normal"/>
    <w:link w:val="ListParagraphChar"/>
    <w:uiPriority w:val="34"/>
    <w:qFormat/>
    <w:rsid w:val="005E28BD"/>
    <w:pPr>
      <w:numPr>
        <w:numId w:val="1"/>
      </w:numPr>
      <w:ind w:left="720"/>
    </w:pPr>
  </w:style>
  <w:style w:type="paragraph" w:customStyle="1" w:styleId="ListParagraphLevel1">
    <w:name w:val="List Paragraph Level 1"/>
    <w:basedOn w:val="ListParagraph"/>
    <w:link w:val="ListParagraphLevel1Char"/>
    <w:qFormat/>
    <w:rsid w:val="00F85C8D"/>
    <w:pPr>
      <w:numPr>
        <w:numId w:val="0"/>
      </w:numPr>
      <w:ind w:left="360" w:hanging="360"/>
    </w:pPr>
    <w:rPr>
      <w:rFonts w:ascii="Calibri" w:eastAsia="Calibri" w:hAnsi="Calibri"/>
      <w:szCs w:val="22"/>
    </w:rPr>
  </w:style>
  <w:style w:type="character" w:customStyle="1" w:styleId="ListParagraphLevel1Char">
    <w:name w:val="List Paragraph Level 1 Char"/>
    <w:link w:val="ListParagraphLevel1"/>
    <w:rsid w:val="00F85C8D"/>
    <w:rPr>
      <w:sz w:val="24"/>
    </w:rPr>
  </w:style>
  <w:style w:type="paragraph" w:customStyle="1" w:styleId="ListParagraphLevel2">
    <w:name w:val="List Paragraph Level 2"/>
    <w:basedOn w:val="BodyText2"/>
    <w:link w:val="ListParagraphLevel2Char"/>
    <w:qFormat/>
    <w:rsid w:val="00F85C8D"/>
    <w:pPr>
      <w:spacing w:after="240" w:line="240" w:lineRule="auto"/>
      <w:ind w:left="720" w:hanging="360"/>
    </w:pPr>
    <w:rPr>
      <w:rFonts w:ascii="Calibri" w:eastAsia="Calibri" w:hAnsi="Calibri"/>
      <w:szCs w:val="22"/>
    </w:rPr>
  </w:style>
  <w:style w:type="paragraph" w:styleId="BodyText2">
    <w:name w:val="Body Text 2"/>
    <w:basedOn w:val="Normal"/>
    <w:link w:val="BodyText2Char"/>
    <w:unhideWhenUsed/>
    <w:rsid w:val="00F85C8D"/>
    <w:pPr>
      <w:spacing w:after="120" w:line="480" w:lineRule="auto"/>
    </w:pPr>
  </w:style>
  <w:style w:type="character" w:customStyle="1" w:styleId="BodyText2Char">
    <w:name w:val="Body Text 2 Char"/>
    <w:link w:val="BodyText2"/>
    <w:uiPriority w:val="99"/>
    <w:semiHidden/>
    <w:rsid w:val="00F85C8D"/>
    <w:rPr>
      <w:rFonts w:ascii="Times New Roman" w:eastAsia="Times New Roman" w:hAnsi="Times New Roman" w:cs="Times New Roman"/>
      <w:sz w:val="24"/>
      <w:szCs w:val="20"/>
    </w:rPr>
  </w:style>
  <w:style w:type="character" w:customStyle="1" w:styleId="ListParagraphLevel2Char">
    <w:name w:val="List Paragraph Level 2 Char"/>
    <w:link w:val="ListParagraphLevel2"/>
    <w:rsid w:val="00F85C8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E719E"/>
    <w:pPr>
      <w:numPr>
        <w:ilvl w:val="1"/>
      </w:numPr>
      <w:pBdr>
        <w:top w:val="single" w:sz="18" w:space="30" w:color="000000"/>
      </w:pBdr>
      <w:spacing w:before="960" w:after="5040"/>
      <w:contextualSpacing/>
      <w:jc w:val="center"/>
    </w:pPr>
    <w:rPr>
      <w:rFonts w:ascii="Arial" w:hAnsi="Arial"/>
      <w:b/>
      <w:iCs/>
      <w:spacing w:val="15"/>
      <w:sz w:val="28"/>
      <w:szCs w:val="24"/>
    </w:rPr>
  </w:style>
  <w:style w:type="character" w:customStyle="1" w:styleId="SubtitleChar">
    <w:name w:val="Subtitle Char"/>
    <w:link w:val="Subtitle"/>
    <w:uiPriority w:val="11"/>
    <w:rsid w:val="001E719E"/>
    <w:rPr>
      <w:rFonts w:ascii="Arial" w:eastAsia="Times New Roman" w:hAnsi="Arial" w:cs="Times New Roman"/>
      <w:b/>
      <w:iCs/>
      <w:spacing w:val="15"/>
      <w:sz w:val="28"/>
      <w:szCs w:val="24"/>
    </w:rPr>
  </w:style>
  <w:style w:type="paragraph" w:customStyle="1" w:styleId="TableofContents">
    <w:name w:val="Table of Contents"/>
    <w:basedOn w:val="Heading1"/>
    <w:link w:val="TableofContentsChar"/>
    <w:qFormat/>
    <w:rsid w:val="000D0919"/>
    <w:pPr>
      <w:pBdr>
        <w:top w:val="none" w:sz="0" w:space="0" w:color="auto"/>
        <w:left w:val="none" w:sz="0" w:space="0" w:color="auto"/>
        <w:right w:val="none" w:sz="0" w:space="0" w:color="auto"/>
      </w:pBdr>
      <w:shd w:val="clear" w:color="auto" w:fill="auto"/>
      <w:jc w:val="center"/>
    </w:pPr>
  </w:style>
  <w:style w:type="character" w:customStyle="1" w:styleId="TableofContentsChar">
    <w:name w:val="Table of Contents Char"/>
    <w:link w:val="TableofContents"/>
    <w:rsid w:val="000D0919"/>
    <w:rPr>
      <w:rFonts w:ascii="Times New Roman" w:hAnsi="Times New Roman" w:cs="Times New Roman"/>
      <w:b/>
      <w:color w:val="FFFFFF"/>
      <w:sz w:val="28"/>
      <w:szCs w:val="20"/>
      <w:shd w:val="clear" w:color="auto" w:fill="000000"/>
    </w:rPr>
  </w:style>
  <w:style w:type="paragraph" w:styleId="Header">
    <w:name w:val="header"/>
    <w:basedOn w:val="Normal"/>
    <w:link w:val="HeaderChar"/>
    <w:unhideWhenUsed/>
    <w:rsid w:val="00DE49D5"/>
    <w:pPr>
      <w:tabs>
        <w:tab w:val="center" w:pos="4680"/>
        <w:tab w:val="right" w:pos="9360"/>
      </w:tabs>
      <w:spacing w:after="0"/>
    </w:pPr>
  </w:style>
  <w:style w:type="character" w:customStyle="1" w:styleId="HeaderChar">
    <w:name w:val="Header Char"/>
    <w:link w:val="Header"/>
    <w:uiPriority w:val="99"/>
    <w:rsid w:val="00DE49D5"/>
    <w:rPr>
      <w:rFonts w:ascii="Times New Roman" w:hAnsi="Times New Roman" w:cs="Times New Roman"/>
      <w:sz w:val="24"/>
      <w:szCs w:val="20"/>
    </w:rPr>
  </w:style>
  <w:style w:type="paragraph" w:styleId="Footer">
    <w:name w:val="footer"/>
    <w:basedOn w:val="Normal"/>
    <w:link w:val="FooterChar"/>
    <w:uiPriority w:val="99"/>
    <w:unhideWhenUsed/>
    <w:rsid w:val="00DE49D5"/>
    <w:pPr>
      <w:tabs>
        <w:tab w:val="center" w:pos="4680"/>
        <w:tab w:val="right" w:pos="9360"/>
      </w:tabs>
      <w:spacing w:after="0"/>
    </w:pPr>
  </w:style>
  <w:style w:type="character" w:customStyle="1" w:styleId="FooterChar">
    <w:name w:val="Footer Char"/>
    <w:link w:val="Footer"/>
    <w:uiPriority w:val="99"/>
    <w:rsid w:val="00DE49D5"/>
    <w:rPr>
      <w:rFonts w:ascii="Times New Roman" w:hAnsi="Times New Roman" w:cs="Times New Roman"/>
      <w:sz w:val="24"/>
      <w:szCs w:val="20"/>
    </w:rPr>
  </w:style>
  <w:style w:type="character" w:styleId="Hyperlink">
    <w:name w:val="Hyperlink"/>
    <w:uiPriority w:val="99"/>
    <w:qFormat/>
    <w:rsid w:val="009433EE"/>
    <w:rPr>
      <w:rFonts w:ascii="Times New Roman" w:hAnsi="Times New Roman"/>
      <w:b w:val="0"/>
      <w:color w:val="0000FF"/>
      <w:sz w:val="24"/>
      <w:u w:val="single"/>
    </w:rPr>
  </w:style>
  <w:style w:type="character" w:styleId="Strong">
    <w:name w:val="Strong"/>
    <w:rsid w:val="00377FA7"/>
    <w:rPr>
      <w:b/>
      <w:bCs/>
    </w:rPr>
  </w:style>
  <w:style w:type="character" w:styleId="Emphasis">
    <w:name w:val="Emphasis"/>
    <w:uiPriority w:val="20"/>
    <w:qFormat/>
    <w:rsid w:val="00377FA7"/>
    <w:rPr>
      <w:i/>
      <w:iCs/>
    </w:rPr>
  </w:style>
  <w:style w:type="character" w:styleId="IntenseEmphasis">
    <w:name w:val="Intense Emphasis"/>
    <w:uiPriority w:val="21"/>
    <w:qFormat/>
    <w:rsid w:val="00377FA7"/>
    <w:rPr>
      <w:rFonts w:ascii="Times New Roman" w:hAnsi="Times New Roman"/>
      <w:b/>
      <w:bCs/>
      <w:i w:val="0"/>
      <w:iCs/>
      <w:color w:val="auto"/>
      <w:sz w:val="24"/>
    </w:rPr>
  </w:style>
  <w:style w:type="paragraph" w:styleId="BodyText">
    <w:name w:val="Body Text"/>
    <w:basedOn w:val="Normal"/>
    <w:link w:val="BodyTextChar"/>
    <w:rsid w:val="00394680"/>
    <w:pPr>
      <w:spacing w:after="0"/>
    </w:pPr>
    <w:rPr>
      <w:b/>
    </w:rPr>
  </w:style>
  <w:style w:type="character" w:customStyle="1" w:styleId="BodyTextChar">
    <w:name w:val="Body Text Char"/>
    <w:link w:val="BodyText"/>
    <w:rsid w:val="00394680"/>
    <w:rPr>
      <w:rFonts w:ascii="Times New Roman" w:hAnsi="Times New Roman" w:cs="Times New Roman"/>
      <w:b/>
      <w:sz w:val="24"/>
      <w:szCs w:val="20"/>
    </w:rPr>
  </w:style>
  <w:style w:type="paragraph" w:styleId="TableofAuthorities">
    <w:name w:val="table of authorities"/>
    <w:basedOn w:val="Normal"/>
    <w:next w:val="Normal"/>
    <w:uiPriority w:val="99"/>
    <w:unhideWhenUsed/>
    <w:rsid w:val="00462A9A"/>
    <w:pPr>
      <w:spacing w:after="0"/>
      <w:ind w:left="240" w:hanging="240"/>
    </w:pPr>
  </w:style>
  <w:style w:type="paragraph" w:styleId="Bibliography">
    <w:name w:val="Bibliography"/>
    <w:basedOn w:val="Normal"/>
    <w:next w:val="Normal"/>
    <w:uiPriority w:val="37"/>
    <w:unhideWhenUsed/>
    <w:qFormat/>
    <w:rsid w:val="00E25BCC"/>
    <w:pPr>
      <w:ind w:left="360" w:hanging="360"/>
      <w:contextualSpacing/>
    </w:pPr>
  </w:style>
  <w:style w:type="paragraph" w:styleId="TOCHeading">
    <w:name w:val="TOC Heading"/>
    <w:basedOn w:val="Heading1"/>
    <w:next w:val="Normal"/>
    <w:uiPriority w:val="39"/>
    <w:unhideWhenUsed/>
    <w:rsid w:val="00BE64CB"/>
    <w:pPr>
      <w:keepNext/>
      <w:keepLines/>
      <w:pBdr>
        <w:top w:val="none" w:sz="0" w:space="0" w:color="auto"/>
        <w:left w:val="none" w:sz="0" w:space="0" w:color="auto"/>
        <w:right w:val="none" w:sz="0" w:space="0" w:color="auto"/>
      </w:pBdr>
      <w:shd w:val="clear" w:color="auto" w:fill="auto"/>
      <w:spacing w:before="0" w:after="480"/>
      <w:ind w:left="0"/>
      <w:jc w:val="center"/>
      <w:outlineLvl w:val="9"/>
    </w:pPr>
    <w:rPr>
      <w:bCs/>
      <w:color w:val="365F91"/>
      <w:szCs w:val="28"/>
    </w:rPr>
  </w:style>
  <w:style w:type="paragraph" w:customStyle="1" w:styleId="Bold">
    <w:name w:val="Bold"/>
    <w:basedOn w:val="Normal"/>
    <w:link w:val="BoldChar"/>
    <w:qFormat/>
    <w:rsid w:val="00BE1AA8"/>
    <w:pPr>
      <w:spacing w:before="240"/>
    </w:pPr>
    <w:rPr>
      <w:b/>
    </w:rPr>
  </w:style>
  <w:style w:type="character" w:customStyle="1" w:styleId="BoldChar">
    <w:name w:val="Bold Char"/>
    <w:link w:val="Bold"/>
    <w:rsid w:val="00BE1AA8"/>
    <w:rPr>
      <w:rFonts w:ascii="Times New Roman" w:hAnsi="Times New Roman" w:cs="Times New Roman"/>
      <w:b/>
      <w:sz w:val="24"/>
      <w:szCs w:val="20"/>
    </w:rPr>
  </w:style>
  <w:style w:type="paragraph" w:styleId="TOC1">
    <w:name w:val="toc 1"/>
    <w:basedOn w:val="Normal"/>
    <w:next w:val="Normal"/>
    <w:link w:val="TOC1Char"/>
    <w:uiPriority w:val="39"/>
    <w:unhideWhenUsed/>
    <w:qFormat/>
    <w:rsid w:val="002A487C"/>
    <w:pPr>
      <w:ind w:left="720" w:right="720" w:hanging="720"/>
      <w:contextualSpacing/>
    </w:pPr>
  </w:style>
  <w:style w:type="character" w:customStyle="1" w:styleId="TOC1Char">
    <w:name w:val="TOC 1 Char"/>
    <w:link w:val="TOC1"/>
    <w:uiPriority w:val="39"/>
    <w:rsid w:val="002A487C"/>
    <w:rPr>
      <w:rFonts w:ascii="Times New Roman" w:hAnsi="Times New Roman" w:cs="Times New Roman"/>
      <w:sz w:val="24"/>
      <w:szCs w:val="20"/>
    </w:rPr>
  </w:style>
  <w:style w:type="paragraph" w:styleId="TOC2">
    <w:name w:val="toc 2"/>
    <w:basedOn w:val="Normal"/>
    <w:next w:val="Normal"/>
    <w:autoRedefine/>
    <w:uiPriority w:val="39"/>
    <w:unhideWhenUsed/>
    <w:rsid w:val="00875C34"/>
    <w:pPr>
      <w:tabs>
        <w:tab w:val="right" w:leader="dot" w:pos="9350"/>
      </w:tabs>
      <w:spacing w:after="100"/>
      <w:ind w:left="245"/>
    </w:pPr>
  </w:style>
  <w:style w:type="paragraph" w:styleId="BalloonText">
    <w:name w:val="Balloon Text"/>
    <w:basedOn w:val="Normal"/>
    <w:link w:val="BalloonTextChar"/>
    <w:uiPriority w:val="99"/>
    <w:semiHidden/>
    <w:unhideWhenUsed/>
    <w:rsid w:val="00704FEF"/>
    <w:pPr>
      <w:spacing w:after="0"/>
    </w:pPr>
    <w:rPr>
      <w:rFonts w:ascii="Tahoma" w:hAnsi="Tahoma" w:cs="Tahoma"/>
      <w:sz w:val="16"/>
      <w:szCs w:val="16"/>
    </w:rPr>
  </w:style>
  <w:style w:type="character" w:customStyle="1" w:styleId="BalloonTextChar">
    <w:name w:val="Balloon Text Char"/>
    <w:link w:val="BalloonText"/>
    <w:uiPriority w:val="99"/>
    <w:semiHidden/>
    <w:rsid w:val="00704FEF"/>
    <w:rPr>
      <w:rFonts w:ascii="Tahoma" w:hAnsi="Tahoma" w:cs="Tahoma"/>
      <w:sz w:val="16"/>
      <w:szCs w:val="16"/>
    </w:rPr>
  </w:style>
  <w:style w:type="paragraph" w:styleId="BodyTextIndent3">
    <w:name w:val="Body Text Indent 3"/>
    <w:basedOn w:val="Normal"/>
    <w:link w:val="BodyTextIndent3Char"/>
    <w:unhideWhenUsed/>
    <w:rsid w:val="00C11D1B"/>
    <w:pPr>
      <w:spacing w:after="120"/>
      <w:ind w:left="360"/>
    </w:pPr>
    <w:rPr>
      <w:sz w:val="16"/>
      <w:szCs w:val="16"/>
    </w:rPr>
  </w:style>
  <w:style w:type="character" w:customStyle="1" w:styleId="BodyTextIndent3Char">
    <w:name w:val="Body Text Indent 3 Char"/>
    <w:link w:val="BodyTextIndent3"/>
    <w:uiPriority w:val="99"/>
    <w:rsid w:val="00C11D1B"/>
    <w:rPr>
      <w:rFonts w:ascii="Times New Roman" w:hAnsi="Times New Roman" w:cs="Times New Roman"/>
      <w:sz w:val="16"/>
      <w:szCs w:val="16"/>
    </w:rPr>
  </w:style>
  <w:style w:type="paragraph" w:styleId="TOC3">
    <w:name w:val="toc 3"/>
    <w:basedOn w:val="Normal"/>
    <w:next w:val="Normal"/>
    <w:autoRedefine/>
    <w:uiPriority w:val="39"/>
    <w:unhideWhenUsed/>
    <w:rsid w:val="00094697"/>
    <w:pPr>
      <w:spacing w:after="100" w:line="276" w:lineRule="auto"/>
      <w:ind w:left="440"/>
    </w:pPr>
    <w:rPr>
      <w:rFonts w:ascii="Calibri" w:hAnsi="Calibri"/>
      <w:sz w:val="22"/>
      <w:szCs w:val="22"/>
      <w:lang w:eastAsia="ja-JP"/>
    </w:rPr>
  </w:style>
  <w:style w:type="character" w:styleId="FollowedHyperlink">
    <w:name w:val="FollowedHyperlink"/>
    <w:unhideWhenUsed/>
    <w:rsid w:val="00900D2D"/>
    <w:rPr>
      <w:color w:val="800080"/>
      <w:u w:val="single"/>
    </w:rPr>
  </w:style>
  <w:style w:type="paragraph" w:styleId="Date">
    <w:name w:val="Date"/>
    <w:basedOn w:val="Normal"/>
    <w:next w:val="Normal"/>
    <w:link w:val="DateChar"/>
    <w:uiPriority w:val="99"/>
    <w:unhideWhenUsed/>
    <w:qFormat/>
    <w:rsid w:val="009B082C"/>
    <w:pPr>
      <w:pBdr>
        <w:top w:val="single" w:sz="2" w:space="1" w:color="auto"/>
        <w:left w:val="single" w:sz="2" w:space="4" w:color="auto"/>
        <w:bottom w:val="single" w:sz="2" w:space="1" w:color="auto"/>
        <w:right w:val="single" w:sz="2" w:space="4" w:color="auto"/>
      </w:pBdr>
    </w:pPr>
  </w:style>
  <w:style w:type="character" w:customStyle="1" w:styleId="DateChar">
    <w:name w:val="Date Char"/>
    <w:link w:val="Date"/>
    <w:uiPriority w:val="99"/>
    <w:rsid w:val="009B082C"/>
    <w:rPr>
      <w:rFonts w:ascii="Times New Roman" w:hAnsi="Times New Roman" w:cs="Times New Roman"/>
      <w:sz w:val="24"/>
      <w:szCs w:val="20"/>
    </w:rPr>
  </w:style>
  <w:style w:type="paragraph" w:styleId="Quote">
    <w:name w:val="Quote"/>
    <w:basedOn w:val="Normal"/>
    <w:next w:val="Normal"/>
    <w:link w:val="QuoteChar"/>
    <w:uiPriority w:val="29"/>
    <w:rsid w:val="00EA15CB"/>
    <w:rPr>
      <w:i/>
      <w:iCs/>
      <w:color w:val="000000"/>
    </w:rPr>
  </w:style>
  <w:style w:type="character" w:customStyle="1" w:styleId="QuoteChar">
    <w:name w:val="Quote Char"/>
    <w:link w:val="Quote"/>
    <w:uiPriority w:val="29"/>
    <w:rsid w:val="00EA15CB"/>
    <w:rPr>
      <w:rFonts w:ascii="Times New Roman" w:hAnsi="Times New Roman" w:cs="Times New Roman"/>
      <w:i/>
      <w:iCs/>
      <w:color w:val="000000"/>
      <w:sz w:val="24"/>
      <w:szCs w:val="20"/>
    </w:rPr>
  </w:style>
  <w:style w:type="paragraph" w:customStyle="1" w:styleId="Normalital">
    <w:name w:val="Normal ital"/>
    <w:basedOn w:val="Normal"/>
    <w:link w:val="NormalitalChar"/>
    <w:qFormat/>
    <w:rsid w:val="0081411D"/>
    <w:rPr>
      <w:i/>
    </w:rPr>
  </w:style>
  <w:style w:type="character" w:customStyle="1" w:styleId="NormalitalChar">
    <w:name w:val="Normal ital Char"/>
    <w:link w:val="Normalital"/>
    <w:rsid w:val="0081411D"/>
    <w:rPr>
      <w:rFonts w:ascii="Times New Roman" w:hAnsi="Times New Roman" w:cs="Times New Roman"/>
      <w:i/>
      <w:sz w:val="24"/>
      <w:szCs w:val="20"/>
    </w:rPr>
  </w:style>
  <w:style w:type="paragraph" w:customStyle="1" w:styleId="Normalunderline">
    <w:name w:val="Normal underline"/>
    <w:basedOn w:val="Normal"/>
    <w:link w:val="NormalunderlineChar"/>
    <w:qFormat/>
    <w:rsid w:val="000B5FE0"/>
    <w:pPr>
      <w:spacing w:before="240"/>
    </w:pPr>
    <w:rPr>
      <w:u w:val="single"/>
    </w:rPr>
  </w:style>
  <w:style w:type="character" w:customStyle="1" w:styleId="NormalunderlineChar">
    <w:name w:val="Normal underline Char"/>
    <w:link w:val="Normalunderline"/>
    <w:rsid w:val="000B5FE0"/>
    <w:rPr>
      <w:rFonts w:ascii="Times New Roman" w:hAnsi="Times New Roman" w:cs="Times New Roman"/>
      <w:sz w:val="24"/>
      <w:szCs w:val="20"/>
      <w:u w:val="single"/>
    </w:rPr>
  </w:style>
  <w:style w:type="paragraph" w:customStyle="1" w:styleId="NumberedList1">
    <w:name w:val="Numbered List 1"/>
    <w:basedOn w:val="List"/>
    <w:next w:val="List"/>
    <w:link w:val="NumberedList1Char"/>
    <w:qFormat/>
    <w:rsid w:val="004D5829"/>
    <w:pPr>
      <w:numPr>
        <w:numId w:val="51"/>
      </w:numPr>
      <w:spacing w:before="240"/>
      <w:contextualSpacing w:val="0"/>
    </w:pPr>
  </w:style>
  <w:style w:type="character" w:customStyle="1" w:styleId="NumberedList1Char">
    <w:name w:val="Numbered List 1 Char"/>
    <w:link w:val="NumberedList1"/>
    <w:rsid w:val="004D5829"/>
    <w:rPr>
      <w:rFonts w:ascii="Times New Roman" w:hAnsi="Times New Roman"/>
      <w:sz w:val="24"/>
    </w:rPr>
  </w:style>
  <w:style w:type="paragraph" w:customStyle="1" w:styleId="IndentParagraph2">
    <w:name w:val="Indent Paragraph 2"/>
    <w:basedOn w:val="Normal"/>
    <w:link w:val="IndentParagraph2Char"/>
    <w:qFormat/>
    <w:rsid w:val="001A47E7"/>
    <w:pPr>
      <w:ind w:left="720"/>
    </w:pPr>
  </w:style>
  <w:style w:type="character" w:customStyle="1" w:styleId="IndentParagraph2Char">
    <w:name w:val="Indent Paragraph 2 Char"/>
    <w:link w:val="IndentParagraph2"/>
    <w:rsid w:val="001A47E7"/>
    <w:rPr>
      <w:rFonts w:ascii="Times New Roman" w:hAnsi="Times New Roman" w:cs="Times New Roman"/>
      <w:sz w:val="24"/>
      <w:szCs w:val="20"/>
    </w:rPr>
  </w:style>
  <w:style w:type="character" w:styleId="PageNumber">
    <w:name w:val="page number"/>
    <w:basedOn w:val="DefaultParagraphFont"/>
    <w:rsid w:val="00DE1BE2"/>
  </w:style>
  <w:style w:type="paragraph" w:styleId="BodyTextIndent">
    <w:name w:val="Body Text Indent"/>
    <w:basedOn w:val="Normal"/>
    <w:link w:val="BodyTextIndentChar"/>
    <w:rsid w:val="00DE1BE2"/>
    <w:pPr>
      <w:spacing w:after="0"/>
      <w:ind w:left="810" w:hanging="810"/>
    </w:pPr>
    <w:rPr>
      <w:b/>
    </w:rPr>
  </w:style>
  <w:style w:type="character" w:customStyle="1" w:styleId="BodyTextIndentChar">
    <w:name w:val="Body Text Indent Char"/>
    <w:link w:val="BodyTextIndent"/>
    <w:rsid w:val="00DE1BE2"/>
    <w:rPr>
      <w:rFonts w:ascii="Times New Roman" w:hAnsi="Times New Roman" w:cs="Times New Roman"/>
      <w:b/>
      <w:sz w:val="24"/>
      <w:szCs w:val="20"/>
    </w:rPr>
  </w:style>
  <w:style w:type="paragraph" w:styleId="BodyTextIndent2">
    <w:name w:val="Body Text Indent 2"/>
    <w:basedOn w:val="Normal"/>
    <w:link w:val="BodyTextIndent2Char"/>
    <w:rsid w:val="00DE1BE2"/>
    <w:pPr>
      <w:spacing w:after="0"/>
      <w:ind w:left="720"/>
    </w:pPr>
  </w:style>
  <w:style w:type="character" w:customStyle="1" w:styleId="BodyTextIndent2Char">
    <w:name w:val="Body Text Indent 2 Char"/>
    <w:link w:val="BodyTextIndent2"/>
    <w:rsid w:val="00DE1BE2"/>
    <w:rPr>
      <w:rFonts w:ascii="Times New Roman" w:hAnsi="Times New Roman" w:cs="Times New Roman"/>
      <w:sz w:val="24"/>
      <w:szCs w:val="20"/>
    </w:rPr>
  </w:style>
  <w:style w:type="paragraph" w:customStyle="1" w:styleId="Blockquote">
    <w:name w:val="Blockquote"/>
    <w:basedOn w:val="Normal"/>
    <w:rsid w:val="00DE1BE2"/>
    <w:pPr>
      <w:spacing w:before="100" w:after="100"/>
      <w:ind w:left="360" w:right="360"/>
    </w:pPr>
    <w:rPr>
      <w:snapToGrid w:val="0"/>
    </w:rPr>
  </w:style>
  <w:style w:type="paragraph" w:customStyle="1" w:styleId="DefinitionList">
    <w:name w:val="Definition List"/>
    <w:basedOn w:val="Normal"/>
    <w:next w:val="Normal"/>
    <w:rsid w:val="00DE1BE2"/>
    <w:pPr>
      <w:spacing w:after="0"/>
      <w:ind w:left="360"/>
    </w:pPr>
    <w:rPr>
      <w:snapToGrid w:val="0"/>
    </w:rPr>
  </w:style>
  <w:style w:type="paragraph" w:customStyle="1" w:styleId="returntoTOC">
    <w:name w:val="return to TOC"/>
    <w:basedOn w:val="TOC1"/>
    <w:link w:val="returntoTOCChar"/>
    <w:qFormat/>
    <w:rsid w:val="007F4D17"/>
    <w:pPr>
      <w:jc w:val="center"/>
    </w:pPr>
  </w:style>
  <w:style w:type="character" w:customStyle="1" w:styleId="returntoTOCChar">
    <w:name w:val="return to TOC Char"/>
    <w:link w:val="returntoTOC"/>
    <w:rsid w:val="007F4D17"/>
    <w:rPr>
      <w:rFonts w:ascii="Times New Roman" w:hAnsi="Times New Roman" w:cs="Times New Roman"/>
      <w:sz w:val="24"/>
      <w:szCs w:val="20"/>
    </w:rPr>
  </w:style>
  <w:style w:type="paragraph" w:customStyle="1" w:styleId="hyperlinkcenter">
    <w:name w:val="hyperlink center"/>
    <w:basedOn w:val="Header"/>
    <w:link w:val="hyperlinkcenterChar"/>
    <w:qFormat/>
    <w:rsid w:val="00275B26"/>
    <w:pPr>
      <w:spacing w:before="240"/>
      <w:contextualSpacing/>
      <w:jc w:val="center"/>
    </w:pPr>
  </w:style>
  <w:style w:type="character" w:customStyle="1" w:styleId="hyperlinkcenterChar">
    <w:name w:val="hyperlink center Char"/>
    <w:link w:val="hyperlinkcenter"/>
    <w:rsid w:val="00275B26"/>
    <w:rPr>
      <w:rFonts w:ascii="Times New Roman" w:hAnsi="Times New Roman" w:cs="Times New Roman"/>
      <w:sz w:val="24"/>
      <w:szCs w:val="20"/>
    </w:rPr>
  </w:style>
  <w:style w:type="table" w:styleId="TableGrid">
    <w:name w:val="Table Grid"/>
    <w:basedOn w:val="TableNormal"/>
    <w:uiPriority w:val="59"/>
    <w:rsid w:val="00E9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90B6B"/>
    <w:pPr>
      <w:spacing w:after="0"/>
      <w:ind w:left="1965" w:right="-23"/>
      <w:jc w:val="both"/>
    </w:pPr>
    <w:rPr>
      <w:rFonts w:ascii="Arial" w:hAnsi="Arial"/>
      <w:sz w:val="20"/>
    </w:rPr>
  </w:style>
  <w:style w:type="paragraph" w:styleId="Caption">
    <w:name w:val="caption"/>
    <w:basedOn w:val="Normal"/>
    <w:next w:val="Normal"/>
    <w:rsid w:val="00904CE0"/>
    <w:pPr>
      <w:spacing w:before="120" w:after="120"/>
    </w:pPr>
    <w:rPr>
      <w:b/>
    </w:rPr>
  </w:style>
  <w:style w:type="character" w:styleId="CommentReference">
    <w:name w:val="annotation reference"/>
    <w:rsid w:val="00904CE0"/>
    <w:rPr>
      <w:sz w:val="16"/>
    </w:rPr>
  </w:style>
  <w:style w:type="paragraph" w:styleId="CommentText">
    <w:name w:val="annotation text"/>
    <w:basedOn w:val="Normal"/>
    <w:link w:val="CommentTextChar"/>
    <w:rsid w:val="00904CE0"/>
    <w:pPr>
      <w:spacing w:after="0"/>
    </w:pPr>
    <w:rPr>
      <w:sz w:val="20"/>
    </w:rPr>
  </w:style>
  <w:style w:type="character" w:customStyle="1" w:styleId="CommentTextChar">
    <w:name w:val="Comment Text Char"/>
    <w:link w:val="CommentText"/>
    <w:rsid w:val="00904CE0"/>
    <w:rPr>
      <w:rFonts w:ascii="Times New Roman" w:hAnsi="Times New Roman" w:cs="Times New Roman"/>
      <w:sz w:val="20"/>
      <w:szCs w:val="20"/>
    </w:rPr>
  </w:style>
  <w:style w:type="paragraph" w:styleId="Revision">
    <w:name w:val="Revision"/>
    <w:hidden/>
    <w:uiPriority w:val="99"/>
    <w:semiHidden/>
    <w:rsid w:val="00904CE0"/>
    <w:rPr>
      <w:rFonts w:ascii="Times New Roman" w:hAnsi="Times New Roman"/>
      <w:sz w:val="24"/>
    </w:rPr>
  </w:style>
  <w:style w:type="paragraph" w:customStyle="1" w:styleId="H3">
    <w:name w:val="H3"/>
    <w:basedOn w:val="Normal"/>
    <w:next w:val="Normal"/>
    <w:rsid w:val="00A32852"/>
    <w:pPr>
      <w:keepNext/>
      <w:spacing w:before="100" w:after="100"/>
      <w:outlineLvl w:val="3"/>
    </w:pPr>
    <w:rPr>
      <w:b/>
      <w:snapToGrid w:val="0"/>
      <w:sz w:val="28"/>
    </w:rPr>
  </w:style>
  <w:style w:type="paragraph" w:customStyle="1" w:styleId="H2">
    <w:name w:val="H2"/>
    <w:basedOn w:val="Normal"/>
    <w:next w:val="Normal"/>
    <w:rsid w:val="00A32852"/>
    <w:pPr>
      <w:keepNext/>
      <w:spacing w:before="100" w:after="100"/>
      <w:outlineLvl w:val="2"/>
    </w:pPr>
    <w:rPr>
      <w:b/>
      <w:snapToGrid w:val="0"/>
      <w:sz w:val="36"/>
    </w:rPr>
  </w:style>
  <w:style w:type="paragraph" w:styleId="BodyText3">
    <w:name w:val="Body Text 3"/>
    <w:basedOn w:val="Normal"/>
    <w:link w:val="BodyText3Char"/>
    <w:rsid w:val="00A32852"/>
    <w:pPr>
      <w:spacing w:after="0"/>
    </w:pPr>
    <w:rPr>
      <w:color w:val="0000FF"/>
    </w:rPr>
  </w:style>
  <w:style w:type="character" w:customStyle="1" w:styleId="BodyText3Char">
    <w:name w:val="Body Text 3 Char"/>
    <w:link w:val="BodyText3"/>
    <w:rsid w:val="00A32852"/>
    <w:rPr>
      <w:rFonts w:ascii="Times New Roman" w:hAnsi="Times New Roman" w:cs="Times New Roman"/>
      <w:color w:val="0000FF"/>
      <w:sz w:val="24"/>
      <w:szCs w:val="20"/>
    </w:rPr>
  </w:style>
  <w:style w:type="paragraph" w:customStyle="1" w:styleId="textend">
    <w:name w:val="text end"/>
    <w:basedOn w:val="Normal"/>
    <w:rsid w:val="00A32852"/>
    <w:pPr>
      <w:spacing w:after="0"/>
    </w:pPr>
    <w:rPr>
      <w:rFonts w:ascii="Tahoma" w:hAnsi="Tahoma"/>
      <w:spacing w:val="6"/>
    </w:rPr>
  </w:style>
  <w:style w:type="paragraph" w:styleId="NormalWeb">
    <w:name w:val="Normal (Web)"/>
    <w:basedOn w:val="Normal"/>
    <w:uiPriority w:val="99"/>
    <w:rsid w:val="00A32852"/>
    <w:pPr>
      <w:spacing w:before="100" w:beforeAutospacing="1" w:after="100" w:afterAutospacing="1"/>
    </w:pPr>
    <w:rPr>
      <w:szCs w:val="24"/>
    </w:rPr>
  </w:style>
  <w:style w:type="paragraph" w:styleId="CommentSubject">
    <w:name w:val="annotation subject"/>
    <w:basedOn w:val="CommentText"/>
    <w:next w:val="CommentText"/>
    <w:link w:val="CommentSubjectChar"/>
    <w:rsid w:val="00A32852"/>
    <w:rPr>
      <w:b/>
      <w:bCs/>
    </w:rPr>
  </w:style>
  <w:style w:type="character" w:customStyle="1" w:styleId="CommentSubjectChar">
    <w:name w:val="Comment Subject Char"/>
    <w:link w:val="CommentSubject"/>
    <w:rsid w:val="00A32852"/>
    <w:rPr>
      <w:rFonts w:ascii="Times New Roman" w:hAnsi="Times New Roman" w:cs="Times New Roman"/>
      <w:b/>
      <w:bCs/>
      <w:sz w:val="20"/>
      <w:szCs w:val="20"/>
    </w:rPr>
  </w:style>
  <w:style w:type="paragraph" w:styleId="List2">
    <w:name w:val="List 2"/>
    <w:basedOn w:val="Normal"/>
    <w:rsid w:val="00BF4B58"/>
    <w:pPr>
      <w:spacing w:after="0"/>
      <w:ind w:left="720" w:hanging="360"/>
    </w:pPr>
    <w:rPr>
      <w:sz w:val="20"/>
    </w:rPr>
  </w:style>
  <w:style w:type="paragraph" w:styleId="ListContinue2">
    <w:name w:val="List Continue 2"/>
    <w:basedOn w:val="Normal"/>
    <w:rsid w:val="00BF4B58"/>
    <w:pPr>
      <w:spacing w:after="120"/>
      <w:ind w:left="720"/>
    </w:pPr>
    <w:rPr>
      <w:sz w:val="20"/>
    </w:rPr>
  </w:style>
  <w:style w:type="paragraph" w:customStyle="1" w:styleId="paragraph">
    <w:name w:val="paragraph"/>
    <w:basedOn w:val="Normal"/>
    <w:rsid w:val="001C3814"/>
    <w:pPr>
      <w:spacing w:before="60" w:after="60"/>
      <w:ind w:left="1109" w:hanging="389"/>
      <w:jc w:val="both"/>
    </w:pPr>
    <w:rPr>
      <w:rFonts w:ascii="CG Times" w:hAnsi="CG Times"/>
      <w:sz w:val="22"/>
    </w:rPr>
  </w:style>
  <w:style w:type="paragraph" w:customStyle="1" w:styleId="subparagraph">
    <w:name w:val="subparagraph"/>
    <w:basedOn w:val="Normal"/>
    <w:rsid w:val="001C3814"/>
    <w:pPr>
      <w:spacing w:before="60" w:after="60"/>
      <w:ind w:left="1641" w:hanging="446"/>
      <w:jc w:val="both"/>
    </w:pPr>
    <w:rPr>
      <w:rFonts w:ascii="CG Times" w:hAnsi="CG Times"/>
      <w:sz w:val="22"/>
    </w:rPr>
  </w:style>
  <w:style w:type="paragraph" w:customStyle="1" w:styleId="Style">
    <w:name w:val="Style"/>
    <w:basedOn w:val="Normal"/>
    <w:rsid w:val="0044033A"/>
    <w:pPr>
      <w:tabs>
        <w:tab w:val="left" w:pos="-1440"/>
        <w:tab w:val="left" w:pos="1080"/>
      </w:tabs>
      <w:autoSpaceDE w:val="0"/>
      <w:autoSpaceDN w:val="0"/>
      <w:adjustRightInd w:val="0"/>
      <w:spacing w:after="0"/>
      <w:ind w:left="1080" w:hanging="360"/>
    </w:pPr>
  </w:style>
  <w:style w:type="paragraph" w:customStyle="1" w:styleId="BulletList2">
    <w:name w:val="Bullet List 2"/>
    <w:basedOn w:val="ListParagraph"/>
    <w:link w:val="BulletList2Char"/>
    <w:qFormat/>
    <w:rsid w:val="00AE1F8A"/>
    <w:pPr>
      <w:numPr>
        <w:numId w:val="6"/>
      </w:numPr>
      <w:contextualSpacing/>
    </w:pPr>
  </w:style>
  <w:style w:type="character" w:customStyle="1" w:styleId="ListParagraphChar">
    <w:name w:val="List Paragraph Char"/>
    <w:aliases w:val="List Paragraph 1 Char"/>
    <w:link w:val="ListParagraph"/>
    <w:uiPriority w:val="34"/>
    <w:rsid w:val="005E28BD"/>
    <w:rPr>
      <w:rFonts w:ascii="Times New Roman" w:hAnsi="Times New Roman"/>
      <w:sz w:val="24"/>
    </w:rPr>
  </w:style>
  <w:style w:type="character" w:customStyle="1" w:styleId="BulletList2Char">
    <w:name w:val="Bullet List 2 Char"/>
    <w:link w:val="BulletList2"/>
    <w:rsid w:val="00AE1F8A"/>
    <w:rPr>
      <w:rFonts w:ascii="Times New Roman" w:hAnsi="Times New Roman"/>
      <w:sz w:val="24"/>
    </w:rPr>
  </w:style>
  <w:style w:type="paragraph" w:customStyle="1" w:styleId="Appendix">
    <w:name w:val="Appendix"/>
    <w:basedOn w:val="Normal"/>
    <w:link w:val="AppendixChar"/>
    <w:qFormat/>
    <w:rsid w:val="0049013E"/>
    <w:pPr>
      <w:spacing w:before="2640"/>
      <w:jc w:val="center"/>
    </w:pPr>
    <w:rPr>
      <w:b/>
      <w:sz w:val="40"/>
    </w:rPr>
  </w:style>
  <w:style w:type="table" w:styleId="MediumShading1">
    <w:name w:val="Medium Shading 1"/>
    <w:basedOn w:val="TableNormal"/>
    <w:uiPriority w:val="63"/>
    <w:rsid w:val="003364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AppendixChar">
    <w:name w:val="Appendix Char"/>
    <w:link w:val="Appendix"/>
    <w:rsid w:val="0049013E"/>
    <w:rPr>
      <w:rFonts w:ascii="Times New Roman" w:eastAsia="Times New Roman" w:hAnsi="Times New Roman" w:cs="Times New Roman"/>
      <w:b/>
      <w:bCs w:val="0"/>
      <w:color w:val="000000"/>
      <w:kern w:val="28"/>
      <w:sz w:val="40"/>
      <w:szCs w:val="20"/>
    </w:rPr>
  </w:style>
  <w:style w:type="table" w:styleId="LightGrid">
    <w:name w:val="Light Grid"/>
    <w:basedOn w:val="TableNormal"/>
    <w:uiPriority w:val="62"/>
    <w:rsid w:val="00B42ED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65"/>
    <w:rsid w:val="00B42ED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
    <w:name w:val="Light List"/>
    <w:basedOn w:val="TableNormal"/>
    <w:uiPriority w:val="61"/>
    <w:rsid w:val="00B42ED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B42ED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eader20">
    <w:name w:val="Header 20"/>
    <w:basedOn w:val="Header"/>
    <w:link w:val="Header20Char"/>
    <w:rsid w:val="001A22C5"/>
    <w:rPr>
      <w:sz w:val="40"/>
      <w:szCs w:val="40"/>
    </w:rPr>
  </w:style>
  <w:style w:type="paragraph" w:styleId="NoSpacing">
    <w:name w:val="No Spacing"/>
    <w:uiPriority w:val="1"/>
    <w:qFormat/>
    <w:rsid w:val="00BE1AA8"/>
    <w:rPr>
      <w:rFonts w:ascii="Times New Roman" w:hAnsi="Times New Roman"/>
      <w:sz w:val="24"/>
    </w:rPr>
  </w:style>
  <w:style w:type="character" w:customStyle="1" w:styleId="Header20Char">
    <w:name w:val="Header 20 Char"/>
    <w:link w:val="Header20"/>
    <w:rsid w:val="001A22C5"/>
    <w:rPr>
      <w:rFonts w:ascii="Times New Roman" w:hAnsi="Times New Roman" w:cs="Times New Roman"/>
      <w:sz w:val="40"/>
      <w:szCs w:val="40"/>
    </w:rPr>
  </w:style>
  <w:style w:type="numbering" w:customStyle="1" w:styleId="Style1">
    <w:name w:val="Style1"/>
    <w:uiPriority w:val="99"/>
    <w:rsid w:val="0074512C"/>
    <w:pPr>
      <w:numPr>
        <w:numId w:val="14"/>
      </w:numPr>
    </w:pPr>
  </w:style>
  <w:style w:type="paragraph" w:customStyle="1" w:styleId="listindent">
    <w:name w:val="list indent"/>
    <w:basedOn w:val="List"/>
    <w:link w:val="listindentChar"/>
    <w:qFormat/>
    <w:rsid w:val="001F619B"/>
    <w:pPr>
      <w:numPr>
        <w:numId w:val="15"/>
      </w:numPr>
      <w:spacing w:before="240"/>
    </w:pPr>
  </w:style>
  <w:style w:type="character" w:customStyle="1" w:styleId="listindentChar">
    <w:name w:val="list indent Char"/>
    <w:link w:val="listindent"/>
    <w:rsid w:val="001F619B"/>
    <w:rPr>
      <w:rFonts w:ascii="Times New Roman" w:hAnsi="Times New Roman"/>
      <w:sz w:val="24"/>
    </w:rPr>
  </w:style>
  <w:style w:type="paragraph" w:customStyle="1" w:styleId="OutlineNumberedLevel1">
    <w:name w:val="Outline Numbered Level 1"/>
    <w:basedOn w:val="ListParagraph"/>
    <w:link w:val="OutlineNumberedLevel1Char"/>
    <w:qFormat/>
    <w:rsid w:val="0017208B"/>
    <w:pPr>
      <w:numPr>
        <w:numId w:val="17"/>
      </w:numPr>
      <w:spacing w:after="0" w:line="276" w:lineRule="auto"/>
      <w:contextualSpacing/>
    </w:pPr>
    <w:rPr>
      <w:szCs w:val="24"/>
    </w:rPr>
  </w:style>
  <w:style w:type="paragraph" w:customStyle="1" w:styleId="OutlineNumberedLevel2">
    <w:name w:val="Outline Numbered Level 2"/>
    <w:basedOn w:val="ListParagraph"/>
    <w:link w:val="OutlineNumberedLevel2Char"/>
    <w:qFormat/>
    <w:rsid w:val="0017208B"/>
    <w:pPr>
      <w:numPr>
        <w:ilvl w:val="1"/>
        <w:numId w:val="13"/>
      </w:numPr>
      <w:ind w:left="720"/>
      <w:contextualSpacing/>
    </w:pPr>
    <w:rPr>
      <w:szCs w:val="24"/>
    </w:rPr>
  </w:style>
  <w:style w:type="character" w:customStyle="1" w:styleId="OutlineNumberedLevel1Char">
    <w:name w:val="Outline Numbered Level 1 Char"/>
    <w:link w:val="OutlineNumberedLevel1"/>
    <w:rsid w:val="0017208B"/>
    <w:rPr>
      <w:rFonts w:ascii="Times New Roman" w:hAnsi="Times New Roman"/>
      <w:sz w:val="24"/>
      <w:szCs w:val="24"/>
    </w:rPr>
  </w:style>
  <w:style w:type="paragraph" w:styleId="TOC4">
    <w:name w:val="toc 4"/>
    <w:basedOn w:val="Normal"/>
    <w:next w:val="Normal"/>
    <w:autoRedefine/>
    <w:uiPriority w:val="39"/>
    <w:unhideWhenUsed/>
    <w:rsid w:val="008C6AC0"/>
    <w:pPr>
      <w:spacing w:after="100" w:line="276" w:lineRule="auto"/>
      <w:ind w:left="660"/>
    </w:pPr>
    <w:rPr>
      <w:rFonts w:ascii="Calibri" w:hAnsi="Calibri"/>
      <w:sz w:val="22"/>
      <w:szCs w:val="22"/>
    </w:rPr>
  </w:style>
  <w:style w:type="character" w:customStyle="1" w:styleId="OutlineNumberedLevel2Char">
    <w:name w:val="Outline Numbered Level 2 Char"/>
    <w:link w:val="OutlineNumberedLevel2"/>
    <w:rsid w:val="0017208B"/>
    <w:rPr>
      <w:rFonts w:ascii="Times New Roman" w:hAnsi="Times New Roman"/>
      <w:sz w:val="24"/>
      <w:szCs w:val="24"/>
    </w:rPr>
  </w:style>
  <w:style w:type="paragraph" w:styleId="TOC5">
    <w:name w:val="toc 5"/>
    <w:basedOn w:val="Normal"/>
    <w:next w:val="Normal"/>
    <w:autoRedefine/>
    <w:uiPriority w:val="39"/>
    <w:unhideWhenUsed/>
    <w:rsid w:val="008C6AC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C6AC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C6AC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C6AC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C6AC0"/>
    <w:pPr>
      <w:spacing w:after="100" w:line="276" w:lineRule="auto"/>
      <w:ind w:left="1760"/>
    </w:pPr>
    <w:rPr>
      <w:rFonts w:ascii="Calibri" w:hAnsi="Calibri"/>
      <w:sz w:val="22"/>
      <w:szCs w:val="22"/>
    </w:rPr>
  </w:style>
  <w:style w:type="paragraph" w:styleId="TOAHeading">
    <w:name w:val="toa heading"/>
    <w:basedOn w:val="Normal"/>
    <w:next w:val="Normal"/>
    <w:uiPriority w:val="99"/>
    <w:unhideWhenUsed/>
    <w:rsid w:val="009377E7"/>
    <w:pPr>
      <w:spacing w:before="120"/>
    </w:pPr>
    <w:rPr>
      <w:rFonts w:ascii="Cambria" w:hAnsi="Cambria"/>
      <w:b/>
      <w:bCs/>
      <w:szCs w:val="24"/>
    </w:rPr>
  </w:style>
  <w:style w:type="paragraph" w:customStyle="1" w:styleId="IndentParagraph1">
    <w:name w:val="Indent Paragraph 1"/>
    <w:basedOn w:val="IndentParagraph2"/>
    <w:link w:val="IndentParagraph1Char"/>
    <w:qFormat/>
    <w:rsid w:val="004A0F91"/>
    <w:pPr>
      <w:ind w:left="360"/>
    </w:pPr>
  </w:style>
  <w:style w:type="paragraph" w:customStyle="1" w:styleId="NumberedList2">
    <w:name w:val="Numbered List 2"/>
    <w:basedOn w:val="ListParagraph"/>
    <w:link w:val="NumberedList2Char"/>
    <w:qFormat/>
    <w:rsid w:val="00FB5106"/>
    <w:pPr>
      <w:numPr>
        <w:numId w:val="4"/>
      </w:numPr>
    </w:pPr>
  </w:style>
  <w:style w:type="character" w:customStyle="1" w:styleId="IndentParagraph1Char">
    <w:name w:val="Indent Paragraph 1 Char"/>
    <w:link w:val="IndentParagraph1"/>
    <w:rsid w:val="004A0F91"/>
    <w:rPr>
      <w:rFonts w:ascii="Times New Roman" w:hAnsi="Times New Roman" w:cs="Times New Roman"/>
      <w:sz w:val="24"/>
      <w:szCs w:val="20"/>
    </w:rPr>
  </w:style>
  <w:style w:type="paragraph" w:customStyle="1" w:styleId="NumberedList3">
    <w:name w:val="Numbered List 3"/>
    <w:basedOn w:val="IndentParagraph2"/>
    <w:link w:val="NumberedList3Char"/>
    <w:qFormat/>
    <w:rsid w:val="00212834"/>
    <w:pPr>
      <w:numPr>
        <w:numId w:val="5"/>
      </w:numPr>
      <w:contextualSpacing/>
    </w:pPr>
  </w:style>
  <w:style w:type="character" w:customStyle="1" w:styleId="NumberedList2Char">
    <w:name w:val="Numbered List 2 Char"/>
    <w:link w:val="NumberedList2"/>
    <w:rsid w:val="00FB5106"/>
    <w:rPr>
      <w:rFonts w:ascii="Times New Roman" w:hAnsi="Times New Roman"/>
      <w:sz w:val="24"/>
    </w:rPr>
  </w:style>
  <w:style w:type="paragraph" w:customStyle="1" w:styleId="ListParagraph2">
    <w:name w:val="List Paragraph 2"/>
    <w:basedOn w:val="BulletList2"/>
    <w:link w:val="ListParagraph2Char"/>
    <w:qFormat/>
    <w:rsid w:val="00286043"/>
    <w:pPr>
      <w:contextualSpacing w:val="0"/>
    </w:pPr>
  </w:style>
  <w:style w:type="character" w:customStyle="1" w:styleId="NumberedList3Char">
    <w:name w:val="Numbered List 3 Char"/>
    <w:link w:val="NumberedList3"/>
    <w:rsid w:val="00212834"/>
    <w:rPr>
      <w:rFonts w:ascii="Times New Roman" w:hAnsi="Times New Roman"/>
      <w:sz w:val="24"/>
    </w:rPr>
  </w:style>
  <w:style w:type="paragraph" w:customStyle="1" w:styleId="NumberedList4NoSpacing">
    <w:name w:val="Numbered List 4 (No Spacing)"/>
    <w:basedOn w:val="List"/>
    <w:link w:val="NumberedList4NoSpacingChar"/>
    <w:qFormat/>
    <w:rsid w:val="00E77C13"/>
    <w:pPr>
      <w:numPr>
        <w:numId w:val="9"/>
      </w:numPr>
    </w:pPr>
  </w:style>
  <w:style w:type="character" w:customStyle="1" w:styleId="ListParagraph2Char">
    <w:name w:val="List Paragraph 2 Char"/>
    <w:link w:val="ListParagraph2"/>
    <w:rsid w:val="00286043"/>
    <w:rPr>
      <w:rFonts w:ascii="Times New Roman" w:hAnsi="Times New Roman"/>
      <w:sz w:val="24"/>
    </w:rPr>
  </w:style>
  <w:style w:type="paragraph" w:customStyle="1" w:styleId="NumberedList5">
    <w:name w:val="Numbered List 5"/>
    <w:basedOn w:val="List"/>
    <w:link w:val="NumberedList5Char"/>
    <w:qFormat/>
    <w:rsid w:val="0096141E"/>
    <w:pPr>
      <w:numPr>
        <w:numId w:val="24"/>
      </w:numPr>
    </w:pPr>
  </w:style>
  <w:style w:type="character" w:customStyle="1" w:styleId="NumberedList4NoSpacingChar">
    <w:name w:val="Numbered List 4 (No Spacing) Char"/>
    <w:link w:val="NumberedList4NoSpacing"/>
    <w:rsid w:val="00E77C13"/>
    <w:rPr>
      <w:rFonts w:ascii="Times New Roman" w:hAnsi="Times New Roman"/>
      <w:sz w:val="24"/>
    </w:rPr>
  </w:style>
  <w:style w:type="paragraph" w:customStyle="1" w:styleId="BulletList3">
    <w:name w:val="Bullet List 3"/>
    <w:basedOn w:val="List"/>
    <w:link w:val="BulletList3Char"/>
    <w:qFormat/>
    <w:rsid w:val="002B075C"/>
    <w:pPr>
      <w:numPr>
        <w:numId w:val="16"/>
      </w:numPr>
      <w:ind w:left="1440"/>
    </w:pPr>
  </w:style>
  <w:style w:type="character" w:customStyle="1" w:styleId="NumberedList5Char">
    <w:name w:val="Numbered List 5 Char"/>
    <w:link w:val="NumberedList5"/>
    <w:rsid w:val="0096141E"/>
    <w:rPr>
      <w:rFonts w:ascii="Times New Roman" w:hAnsi="Times New Roman"/>
      <w:sz w:val="24"/>
    </w:rPr>
  </w:style>
  <w:style w:type="character" w:customStyle="1" w:styleId="BulletList3Char">
    <w:name w:val="Bullet List 3 Char"/>
    <w:link w:val="BulletList3"/>
    <w:rsid w:val="002B075C"/>
    <w:rPr>
      <w:rFonts w:ascii="Times New Roman" w:hAnsi="Times New Roman"/>
      <w:sz w:val="24"/>
    </w:rPr>
  </w:style>
  <w:style w:type="paragraph" w:styleId="Index1">
    <w:name w:val="index 1"/>
    <w:basedOn w:val="Normal"/>
    <w:next w:val="Normal"/>
    <w:autoRedefine/>
    <w:uiPriority w:val="99"/>
    <w:unhideWhenUsed/>
    <w:rsid w:val="002C3611"/>
    <w:pPr>
      <w:tabs>
        <w:tab w:val="right" w:leader="dot" w:pos="9350"/>
      </w:tabs>
      <w:spacing w:after="0"/>
      <w:ind w:left="240" w:hanging="240"/>
    </w:pPr>
    <w:rPr>
      <w:noProof/>
    </w:rPr>
  </w:style>
  <w:style w:type="paragraph" w:styleId="Index2">
    <w:name w:val="index 2"/>
    <w:basedOn w:val="Normal"/>
    <w:next w:val="Normal"/>
    <w:autoRedefine/>
    <w:uiPriority w:val="99"/>
    <w:semiHidden/>
    <w:unhideWhenUsed/>
    <w:rsid w:val="00B82298"/>
    <w:pPr>
      <w:spacing w:after="0"/>
      <w:ind w:left="480" w:hanging="240"/>
    </w:pPr>
  </w:style>
  <w:style w:type="paragraph" w:styleId="IndexHeading">
    <w:name w:val="index heading"/>
    <w:basedOn w:val="Normal"/>
    <w:next w:val="Index1"/>
    <w:uiPriority w:val="99"/>
    <w:semiHidden/>
    <w:unhideWhenUsed/>
    <w:rsid w:val="00A2192A"/>
    <w:rPr>
      <w:rFonts w:ascii="Cambria" w:hAnsi="Cambria"/>
      <w:b/>
      <w:bCs/>
    </w:rPr>
  </w:style>
  <w:style w:type="character" w:styleId="PlaceholderText">
    <w:name w:val="Placeholder Text"/>
    <w:uiPriority w:val="99"/>
    <w:semiHidden/>
    <w:rsid w:val="00B02105"/>
    <w:rPr>
      <w:color w:val="808080"/>
    </w:rPr>
  </w:style>
  <w:style w:type="paragraph" w:customStyle="1" w:styleId="Indexletters">
    <w:name w:val="Index &quot;letters&quot;"/>
    <w:basedOn w:val="Heading3"/>
    <w:link w:val="IndexlettersChar"/>
    <w:qFormat/>
    <w:rsid w:val="00383CF9"/>
    <w:pPr>
      <w:spacing w:before="240"/>
    </w:pPr>
  </w:style>
  <w:style w:type="character" w:customStyle="1" w:styleId="IndexlettersChar">
    <w:name w:val="Index &quot;letters&quot; Char"/>
    <w:link w:val="Indexletters"/>
    <w:rsid w:val="00383CF9"/>
    <w:rPr>
      <w:rFonts w:ascii="Times New Roman" w:hAnsi="Times New Roman" w:cs="Times New Roman"/>
      <w:b/>
      <w:sz w:val="24"/>
      <w:szCs w:val="20"/>
    </w:rPr>
  </w:style>
  <w:style w:type="character" w:styleId="UnresolvedMention">
    <w:name w:val="Unresolved Mention"/>
    <w:uiPriority w:val="99"/>
    <w:semiHidden/>
    <w:unhideWhenUsed/>
    <w:rsid w:val="008F6E72"/>
    <w:rPr>
      <w:color w:val="605E5C"/>
      <w:shd w:val="clear" w:color="auto" w:fill="E1DFDD"/>
    </w:rPr>
  </w:style>
  <w:style w:type="paragraph" w:customStyle="1" w:styleId="indent-2">
    <w:name w:val="indent-2"/>
    <w:basedOn w:val="Normal"/>
    <w:rsid w:val="007B5F93"/>
    <w:pPr>
      <w:spacing w:before="100" w:beforeAutospacing="1" w:after="100" w:afterAutospacing="1"/>
    </w:pPr>
    <w:rPr>
      <w:szCs w:val="24"/>
    </w:rPr>
  </w:style>
  <w:style w:type="character" w:customStyle="1" w:styleId="paragraph-hierarchy">
    <w:name w:val="paragraph-hierarchy"/>
    <w:basedOn w:val="DefaultParagraphFont"/>
    <w:rsid w:val="007B5F93"/>
  </w:style>
  <w:style w:type="character" w:customStyle="1" w:styleId="paren">
    <w:name w:val="paren"/>
    <w:basedOn w:val="DefaultParagraphFont"/>
    <w:rsid w:val="007B5F93"/>
  </w:style>
  <w:style w:type="paragraph" w:customStyle="1" w:styleId="Default">
    <w:name w:val="Default"/>
    <w:rsid w:val="00BF0B3F"/>
    <w:pPr>
      <w:autoSpaceDE w:val="0"/>
      <w:autoSpaceDN w:val="0"/>
      <w:adjustRightInd w:val="0"/>
    </w:pPr>
    <w:rPr>
      <w:rFonts w:cs="Calibri"/>
      <w:color w:val="000000"/>
      <w:sz w:val="24"/>
      <w:szCs w:val="24"/>
    </w:rPr>
  </w:style>
  <w:style w:type="paragraph" w:customStyle="1" w:styleId="indent-1">
    <w:name w:val="indent-1"/>
    <w:basedOn w:val="Normal"/>
    <w:rsid w:val="001F75FD"/>
    <w:pPr>
      <w:spacing w:before="100" w:beforeAutospacing="1" w:after="100" w:afterAutospacing="1"/>
    </w:pPr>
    <w:rPr>
      <w:szCs w:val="24"/>
    </w:rPr>
  </w:style>
  <w:style w:type="character" w:customStyle="1" w:styleId="A17">
    <w:name w:val="A17"/>
    <w:uiPriority w:val="99"/>
    <w:rsid w:val="001F75FD"/>
    <w:rPr>
      <w:rFonts w:cs="Proxima Nova Cond Light"/>
      <w:color w:val="000000"/>
      <w:sz w:val="20"/>
      <w:szCs w:val="20"/>
    </w:rPr>
  </w:style>
  <w:style w:type="paragraph" w:customStyle="1" w:styleId="indent-3">
    <w:name w:val="indent-3"/>
    <w:basedOn w:val="Normal"/>
    <w:rsid w:val="00F53B72"/>
    <w:pPr>
      <w:spacing w:before="100" w:beforeAutospacing="1" w:after="100" w:afterAutospacing="1"/>
    </w:pPr>
    <w:rPr>
      <w:szCs w:val="24"/>
    </w:rPr>
  </w:style>
  <w:style w:type="paragraph" w:customStyle="1" w:styleId="indent-4">
    <w:name w:val="indent-4"/>
    <w:basedOn w:val="Normal"/>
    <w:rsid w:val="00E96D71"/>
    <w:pPr>
      <w:spacing w:before="100" w:beforeAutospacing="1" w:after="100" w:afterAutospacing="1"/>
    </w:pPr>
    <w:rPr>
      <w:szCs w:val="24"/>
    </w:rPr>
  </w:style>
  <w:style w:type="paragraph" w:customStyle="1" w:styleId="Pa62">
    <w:name w:val="Pa62"/>
    <w:basedOn w:val="Default"/>
    <w:next w:val="Default"/>
    <w:uiPriority w:val="99"/>
    <w:rsid w:val="002E53B5"/>
    <w:pPr>
      <w:spacing w:line="191" w:lineRule="atLeast"/>
    </w:pPr>
    <w:rPr>
      <w:rFonts w:ascii="FranklinGothic URW Cond Book" w:hAnsi="FranklinGothic URW Cond Book" w:cs="Times New Roman"/>
      <w:color w:val="auto"/>
    </w:rPr>
  </w:style>
  <w:style w:type="paragraph" w:customStyle="1" w:styleId="Pa92">
    <w:name w:val="Pa92"/>
    <w:basedOn w:val="Default"/>
    <w:next w:val="Default"/>
    <w:uiPriority w:val="99"/>
    <w:rsid w:val="001349E4"/>
    <w:pPr>
      <w:spacing w:line="191" w:lineRule="atLeast"/>
    </w:pPr>
    <w:rPr>
      <w:rFonts w:ascii="FranklinGothic URW Cond Book" w:hAnsi="FranklinGothic URW Cond Book" w:cs="Times New Roman"/>
      <w:color w:val="auto"/>
    </w:rPr>
  </w:style>
  <w:style w:type="character" w:customStyle="1" w:styleId="A19">
    <w:name w:val="A19"/>
    <w:uiPriority w:val="99"/>
    <w:rsid w:val="001349E4"/>
    <w:rPr>
      <w:rFonts w:cs="FranklinGothic URW Cond Book"/>
      <w:color w:val="1F5C9E"/>
      <w:sz w:val="19"/>
      <w:szCs w:val="19"/>
      <w:u w:val="single"/>
    </w:rPr>
  </w:style>
  <w:style w:type="paragraph" w:customStyle="1" w:styleId="left">
    <w:name w:val="left"/>
    <w:basedOn w:val="Normal"/>
    <w:rsid w:val="0026702F"/>
    <w:pPr>
      <w:spacing w:before="100" w:beforeAutospacing="1" w:after="100" w:afterAutospacing="1"/>
    </w:pPr>
    <w:rPr>
      <w:szCs w:val="24"/>
    </w:rPr>
  </w:style>
  <w:style w:type="paragraph" w:customStyle="1" w:styleId="Pa9">
    <w:name w:val="Pa9"/>
    <w:basedOn w:val="Default"/>
    <w:next w:val="Default"/>
    <w:uiPriority w:val="99"/>
    <w:rsid w:val="00B83BF3"/>
    <w:pPr>
      <w:spacing w:line="201" w:lineRule="atLeast"/>
    </w:pPr>
    <w:rPr>
      <w:rFonts w:ascii="Proxima Nova Cond" w:hAnsi="Proxima Nova Cond" w:cs="Times New Roman"/>
      <w:color w:val="auto"/>
    </w:rPr>
  </w:style>
  <w:style w:type="character" w:customStyle="1" w:styleId="A8">
    <w:name w:val="A8"/>
    <w:uiPriority w:val="99"/>
    <w:rsid w:val="002509A7"/>
    <w:rPr>
      <w:rFonts w:ascii="Proxima Nova Cond Light" w:hAnsi="Proxima Nova Cond Light" w:cs="Proxima Nova Cond Light"/>
      <w:color w:val="000000"/>
      <w:sz w:val="11"/>
      <w:szCs w:val="11"/>
    </w:rPr>
  </w:style>
  <w:style w:type="character" w:customStyle="1" w:styleId="A9">
    <w:name w:val="A9"/>
    <w:uiPriority w:val="99"/>
    <w:rsid w:val="002509A7"/>
    <w:rPr>
      <w:rFonts w:cs="Proxima Nova Cond"/>
      <w:color w:val="1F5C9E"/>
      <w:sz w:val="20"/>
      <w:szCs w:val="20"/>
      <w:u w:val="single"/>
    </w:rPr>
  </w:style>
  <w:style w:type="paragraph" w:customStyle="1" w:styleId="Pa26">
    <w:name w:val="Pa26"/>
    <w:basedOn w:val="Default"/>
    <w:next w:val="Default"/>
    <w:uiPriority w:val="99"/>
    <w:rsid w:val="00213D6C"/>
    <w:pPr>
      <w:spacing w:line="201" w:lineRule="atLeast"/>
    </w:pPr>
    <w:rPr>
      <w:rFonts w:ascii="Proxima Nova Cond Light" w:hAnsi="Proxima Nova Cond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1124">
      <w:bodyDiv w:val="1"/>
      <w:marLeft w:val="0"/>
      <w:marRight w:val="0"/>
      <w:marTop w:val="0"/>
      <w:marBottom w:val="0"/>
      <w:divBdr>
        <w:top w:val="none" w:sz="0" w:space="0" w:color="auto"/>
        <w:left w:val="none" w:sz="0" w:space="0" w:color="auto"/>
        <w:bottom w:val="none" w:sz="0" w:space="0" w:color="auto"/>
        <w:right w:val="none" w:sz="0" w:space="0" w:color="auto"/>
      </w:divBdr>
      <w:divsChild>
        <w:div w:id="144979757">
          <w:marLeft w:val="0"/>
          <w:marRight w:val="0"/>
          <w:marTop w:val="0"/>
          <w:marBottom w:val="0"/>
          <w:divBdr>
            <w:top w:val="none" w:sz="0" w:space="0" w:color="auto"/>
            <w:left w:val="none" w:sz="0" w:space="0" w:color="auto"/>
            <w:bottom w:val="none" w:sz="0" w:space="0" w:color="auto"/>
            <w:right w:val="none" w:sz="0" w:space="0" w:color="auto"/>
          </w:divBdr>
          <w:divsChild>
            <w:div w:id="1677003809">
              <w:marLeft w:val="0"/>
              <w:marRight w:val="0"/>
              <w:marTop w:val="0"/>
              <w:marBottom w:val="0"/>
              <w:divBdr>
                <w:top w:val="none" w:sz="0" w:space="0" w:color="auto"/>
                <w:left w:val="none" w:sz="0" w:space="0" w:color="auto"/>
                <w:bottom w:val="none" w:sz="0" w:space="0" w:color="auto"/>
                <w:right w:val="none" w:sz="0" w:space="0" w:color="auto"/>
              </w:divBdr>
            </w:div>
            <w:div w:id="1357387264">
              <w:marLeft w:val="0"/>
              <w:marRight w:val="0"/>
              <w:marTop w:val="0"/>
              <w:marBottom w:val="0"/>
              <w:divBdr>
                <w:top w:val="none" w:sz="0" w:space="0" w:color="auto"/>
                <w:left w:val="none" w:sz="0" w:space="0" w:color="auto"/>
                <w:bottom w:val="none" w:sz="0" w:space="0" w:color="auto"/>
                <w:right w:val="none" w:sz="0" w:space="0" w:color="auto"/>
              </w:divBdr>
            </w:div>
          </w:divsChild>
        </w:div>
        <w:div w:id="1612124818">
          <w:marLeft w:val="0"/>
          <w:marRight w:val="0"/>
          <w:marTop w:val="0"/>
          <w:marBottom w:val="0"/>
          <w:divBdr>
            <w:top w:val="none" w:sz="0" w:space="0" w:color="auto"/>
            <w:left w:val="none" w:sz="0" w:space="0" w:color="auto"/>
            <w:bottom w:val="none" w:sz="0" w:space="0" w:color="auto"/>
            <w:right w:val="none" w:sz="0" w:space="0" w:color="auto"/>
          </w:divBdr>
        </w:div>
      </w:divsChild>
    </w:div>
    <w:div w:id="158735420">
      <w:bodyDiv w:val="1"/>
      <w:marLeft w:val="0"/>
      <w:marRight w:val="0"/>
      <w:marTop w:val="0"/>
      <w:marBottom w:val="0"/>
      <w:divBdr>
        <w:top w:val="none" w:sz="0" w:space="0" w:color="auto"/>
        <w:left w:val="none" w:sz="0" w:space="0" w:color="auto"/>
        <w:bottom w:val="none" w:sz="0" w:space="0" w:color="auto"/>
        <w:right w:val="none" w:sz="0" w:space="0" w:color="auto"/>
      </w:divBdr>
      <w:divsChild>
        <w:div w:id="1433017752">
          <w:marLeft w:val="0"/>
          <w:marRight w:val="0"/>
          <w:marTop w:val="0"/>
          <w:marBottom w:val="0"/>
          <w:divBdr>
            <w:top w:val="none" w:sz="0" w:space="0" w:color="auto"/>
            <w:left w:val="none" w:sz="0" w:space="0" w:color="auto"/>
            <w:bottom w:val="none" w:sz="0" w:space="0" w:color="auto"/>
            <w:right w:val="none" w:sz="0" w:space="0" w:color="auto"/>
          </w:divBdr>
          <w:divsChild>
            <w:div w:id="2058236907">
              <w:marLeft w:val="0"/>
              <w:marRight w:val="0"/>
              <w:marTop w:val="0"/>
              <w:marBottom w:val="0"/>
              <w:divBdr>
                <w:top w:val="none" w:sz="0" w:space="0" w:color="auto"/>
                <w:left w:val="none" w:sz="0" w:space="0" w:color="auto"/>
                <w:bottom w:val="none" w:sz="0" w:space="0" w:color="auto"/>
                <w:right w:val="none" w:sz="0" w:space="0" w:color="auto"/>
              </w:divBdr>
            </w:div>
            <w:div w:id="1257515167">
              <w:marLeft w:val="0"/>
              <w:marRight w:val="0"/>
              <w:marTop w:val="0"/>
              <w:marBottom w:val="0"/>
              <w:divBdr>
                <w:top w:val="none" w:sz="0" w:space="0" w:color="auto"/>
                <w:left w:val="none" w:sz="0" w:space="0" w:color="auto"/>
                <w:bottom w:val="none" w:sz="0" w:space="0" w:color="auto"/>
                <w:right w:val="none" w:sz="0" w:space="0" w:color="auto"/>
              </w:divBdr>
            </w:div>
            <w:div w:id="1985506314">
              <w:marLeft w:val="0"/>
              <w:marRight w:val="0"/>
              <w:marTop w:val="0"/>
              <w:marBottom w:val="0"/>
              <w:divBdr>
                <w:top w:val="none" w:sz="0" w:space="0" w:color="auto"/>
                <w:left w:val="none" w:sz="0" w:space="0" w:color="auto"/>
                <w:bottom w:val="none" w:sz="0" w:space="0" w:color="auto"/>
                <w:right w:val="none" w:sz="0" w:space="0" w:color="auto"/>
              </w:divBdr>
            </w:div>
          </w:divsChild>
        </w:div>
        <w:div w:id="1623073307">
          <w:marLeft w:val="0"/>
          <w:marRight w:val="0"/>
          <w:marTop w:val="0"/>
          <w:marBottom w:val="0"/>
          <w:divBdr>
            <w:top w:val="none" w:sz="0" w:space="0" w:color="auto"/>
            <w:left w:val="none" w:sz="0" w:space="0" w:color="auto"/>
            <w:bottom w:val="none" w:sz="0" w:space="0" w:color="auto"/>
            <w:right w:val="none" w:sz="0" w:space="0" w:color="auto"/>
          </w:divBdr>
        </w:div>
      </w:divsChild>
    </w:div>
    <w:div w:id="234778320">
      <w:bodyDiv w:val="1"/>
      <w:marLeft w:val="0"/>
      <w:marRight w:val="0"/>
      <w:marTop w:val="0"/>
      <w:marBottom w:val="0"/>
      <w:divBdr>
        <w:top w:val="none" w:sz="0" w:space="0" w:color="auto"/>
        <w:left w:val="none" w:sz="0" w:space="0" w:color="auto"/>
        <w:bottom w:val="none" w:sz="0" w:space="0" w:color="auto"/>
        <w:right w:val="none" w:sz="0" w:space="0" w:color="auto"/>
      </w:divBdr>
      <w:divsChild>
        <w:div w:id="1922371810">
          <w:marLeft w:val="0"/>
          <w:marRight w:val="0"/>
          <w:marTop w:val="0"/>
          <w:marBottom w:val="0"/>
          <w:divBdr>
            <w:top w:val="none" w:sz="0" w:space="0" w:color="auto"/>
            <w:left w:val="none" w:sz="0" w:space="0" w:color="auto"/>
            <w:bottom w:val="none" w:sz="0" w:space="0" w:color="auto"/>
            <w:right w:val="none" w:sz="0" w:space="0" w:color="auto"/>
          </w:divBdr>
        </w:div>
        <w:div w:id="977414058">
          <w:marLeft w:val="0"/>
          <w:marRight w:val="0"/>
          <w:marTop w:val="0"/>
          <w:marBottom w:val="0"/>
          <w:divBdr>
            <w:top w:val="none" w:sz="0" w:space="0" w:color="auto"/>
            <w:left w:val="none" w:sz="0" w:space="0" w:color="auto"/>
            <w:bottom w:val="none" w:sz="0" w:space="0" w:color="auto"/>
            <w:right w:val="none" w:sz="0" w:space="0" w:color="auto"/>
          </w:divBdr>
        </w:div>
        <w:div w:id="629436888">
          <w:marLeft w:val="0"/>
          <w:marRight w:val="0"/>
          <w:marTop w:val="0"/>
          <w:marBottom w:val="0"/>
          <w:divBdr>
            <w:top w:val="none" w:sz="0" w:space="0" w:color="auto"/>
            <w:left w:val="none" w:sz="0" w:space="0" w:color="auto"/>
            <w:bottom w:val="none" w:sz="0" w:space="0" w:color="auto"/>
            <w:right w:val="none" w:sz="0" w:space="0" w:color="auto"/>
          </w:divBdr>
        </w:div>
      </w:divsChild>
    </w:div>
    <w:div w:id="344208580">
      <w:bodyDiv w:val="1"/>
      <w:marLeft w:val="0"/>
      <w:marRight w:val="0"/>
      <w:marTop w:val="0"/>
      <w:marBottom w:val="0"/>
      <w:divBdr>
        <w:top w:val="none" w:sz="0" w:space="0" w:color="auto"/>
        <w:left w:val="none" w:sz="0" w:space="0" w:color="auto"/>
        <w:bottom w:val="none" w:sz="0" w:space="0" w:color="auto"/>
        <w:right w:val="none" w:sz="0" w:space="0" w:color="auto"/>
      </w:divBdr>
      <w:divsChild>
        <w:div w:id="102507356">
          <w:marLeft w:val="0"/>
          <w:marRight w:val="0"/>
          <w:marTop w:val="0"/>
          <w:marBottom w:val="0"/>
          <w:divBdr>
            <w:top w:val="none" w:sz="0" w:space="0" w:color="auto"/>
            <w:left w:val="none" w:sz="0" w:space="0" w:color="auto"/>
            <w:bottom w:val="none" w:sz="0" w:space="0" w:color="auto"/>
            <w:right w:val="none" w:sz="0" w:space="0" w:color="auto"/>
          </w:divBdr>
          <w:divsChild>
            <w:div w:id="1591816962">
              <w:marLeft w:val="0"/>
              <w:marRight w:val="0"/>
              <w:marTop w:val="0"/>
              <w:marBottom w:val="0"/>
              <w:divBdr>
                <w:top w:val="none" w:sz="0" w:space="0" w:color="auto"/>
                <w:left w:val="none" w:sz="0" w:space="0" w:color="auto"/>
                <w:bottom w:val="none" w:sz="0" w:space="0" w:color="auto"/>
                <w:right w:val="none" w:sz="0" w:space="0" w:color="auto"/>
              </w:divBdr>
            </w:div>
            <w:div w:id="1771465216">
              <w:marLeft w:val="0"/>
              <w:marRight w:val="0"/>
              <w:marTop w:val="0"/>
              <w:marBottom w:val="0"/>
              <w:divBdr>
                <w:top w:val="none" w:sz="0" w:space="0" w:color="auto"/>
                <w:left w:val="none" w:sz="0" w:space="0" w:color="auto"/>
                <w:bottom w:val="none" w:sz="0" w:space="0" w:color="auto"/>
                <w:right w:val="none" w:sz="0" w:space="0" w:color="auto"/>
              </w:divBdr>
            </w:div>
            <w:div w:id="535969375">
              <w:marLeft w:val="0"/>
              <w:marRight w:val="0"/>
              <w:marTop w:val="0"/>
              <w:marBottom w:val="0"/>
              <w:divBdr>
                <w:top w:val="none" w:sz="0" w:space="0" w:color="auto"/>
                <w:left w:val="none" w:sz="0" w:space="0" w:color="auto"/>
                <w:bottom w:val="none" w:sz="0" w:space="0" w:color="auto"/>
                <w:right w:val="none" w:sz="0" w:space="0" w:color="auto"/>
              </w:divBdr>
            </w:div>
            <w:div w:id="1487478981">
              <w:marLeft w:val="0"/>
              <w:marRight w:val="0"/>
              <w:marTop w:val="0"/>
              <w:marBottom w:val="0"/>
              <w:divBdr>
                <w:top w:val="none" w:sz="0" w:space="0" w:color="auto"/>
                <w:left w:val="none" w:sz="0" w:space="0" w:color="auto"/>
                <w:bottom w:val="none" w:sz="0" w:space="0" w:color="auto"/>
                <w:right w:val="none" w:sz="0" w:space="0" w:color="auto"/>
              </w:divBdr>
            </w:div>
            <w:div w:id="674112660">
              <w:marLeft w:val="0"/>
              <w:marRight w:val="0"/>
              <w:marTop w:val="0"/>
              <w:marBottom w:val="0"/>
              <w:divBdr>
                <w:top w:val="none" w:sz="0" w:space="0" w:color="auto"/>
                <w:left w:val="none" w:sz="0" w:space="0" w:color="auto"/>
                <w:bottom w:val="none" w:sz="0" w:space="0" w:color="auto"/>
                <w:right w:val="none" w:sz="0" w:space="0" w:color="auto"/>
              </w:divBdr>
            </w:div>
            <w:div w:id="1649242571">
              <w:marLeft w:val="0"/>
              <w:marRight w:val="0"/>
              <w:marTop w:val="0"/>
              <w:marBottom w:val="0"/>
              <w:divBdr>
                <w:top w:val="none" w:sz="0" w:space="0" w:color="auto"/>
                <w:left w:val="none" w:sz="0" w:space="0" w:color="auto"/>
                <w:bottom w:val="none" w:sz="0" w:space="0" w:color="auto"/>
                <w:right w:val="none" w:sz="0" w:space="0" w:color="auto"/>
              </w:divBdr>
            </w:div>
            <w:div w:id="834880151">
              <w:marLeft w:val="0"/>
              <w:marRight w:val="0"/>
              <w:marTop w:val="0"/>
              <w:marBottom w:val="0"/>
              <w:divBdr>
                <w:top w:val="none" w:sz="0" w:space="0" w:color="auto"/>
                <w:left w:val="none" w:sz="0" w:space="0" w:color="auto"/>
                <w:bottom w:val="none" w:sz="0" w:space="0" w:color="auto"/>
                <w:right w:val="none" w:sz="0" w:space="0" w:color="auto"/>
              </w:divBdr>
            </w:div>
            <w:div w:id="1217736350">
              <w:marLeft w:val="0"/>
              <w:marRight w:val="0"/>
              <w:marTop w:val="0"/>
              <w:marBottom w:val="0"/>
              <w:divBdr>
                <w:top w:val="none" w:sz="0" w:space="0" w:color="auto"/>
                <w:left w:val="none" w:sz="0" w:space="0" w:color="auto"/>
                <w:bottom w:val="none" w:sz="0" w:space="0" w:color="auto"/>
                <w:right w:val="none" w:sz="0" w:space="0" w:color="auto"/>
              </w:divBdr>
            </w:div>
          </w:divsChild>
        </w:div>
        <w:div w:id="142547246">
          <w:marLeft w:val="0"/>
          <w:marRight w:val="0"/>
          <w:marTop w:val="0"/>
          <w:marBottom w:val="0"/>
          <w:divBdr>
            <w:top w:val="none" w:sz="0" w:space="0" w:color="auto"/>
            <w:left w:val="none" w:sz="0" w:space="0" w:color="auto"/>
            <w:bottom w:val="none" w:sz="0" w:space="0" w:color="auto"/>
            <w:right w:val="none" w:sz="0" w:space="0" w:color="auto"/>
          </w:divBdr>
        </w:div>
      </w:divsChild>
    </w:div>
    <w:div w:id="405998821">
      <w:bodyDiv w:val="1"/>
      <w:marLeft w:val="0"/>
      <w:marRight w:val="0"/>
      <w:marTop w:val="0"/>
      <w:marBottom w:val="0"/>
      <w:divBdr>
        <w:top w:val="none" w:sz="0" w:space="0" w:color="auto"/>
        <w:left w:val="none" w:sz="0" w:space="0" w:color="auto"/>
        <w:bottom w:val="none" w:sz="0" w:space="0" w:color="auto"/>
        <w:right w:val="none" w:sz="0" w:space="0" w:color="auto"/>
      </w:divBdr>
      <w:divsChild>
        <w:div w:id="1376156443">
          <w:marLeft w:val="0"/>
          <w:marRight w:val="0"/>
          <w:marTop w:val="0"/>
          <w:marBottom w:val="0"/>
          <w:divBdr>
            <w:top w:val="none" w:sz="0" w:space="0" w:color="auto"/>
            <w:left w:val="none" w:sz="0" w:space="0" w:color="auto"/>
            <w:bottom w:val="none" w:sz="0" w:space="0" w:color="auto"/>
            <w:right w:val="none" w:sz="0" w:space="0" w:color="auto"/>
          </w:divBdr>
        </w:div>
        <w:div w:id="2050914281">
          <w:marLeft w:val="0"/>
          <w:marRight w:val="0"/>
          <w:marTop w:val="0"/>
          <w:marBottom w:val="0"/>
          <w:divBdr>
            <w:top w:val="none" w:sz="0" w:space="0" w:color="auto"/>
            <w:left w:val="none" w:sz="0" w:space="0" w:color="auto"/>
            <w:bottom w:val="none" w:sz="0" w:space="0" w:color="auto"/>
            <w:right w:val="none" w:sz="0" w:space="0" w:color="auto"/>
          </w:divBdr>
        </w:div>
        <w:div w:id="1679691668">
          <w:marLeft w:val="0"/>
          <w:marRight w:val="0"/>
          <w:marTop w:val="0"/>
          <w:marBottom w:val="0"/>
          <w:divBdr>
            <w:top w:val="none" w:sz="0" w:space="0" w:color="auto"/>
            <w:left w:val="none" w:sz="0" w:space="0" w:color="auto"/>
            <w:bottom w:val="none" w:sz="0" w:space="0" w:color="auto"/>
            <w:right w:val="none" w:sz="0" w:space="0" w:color="auto"/>
          </w:divBdr>
        </w:div>
        <w:div w:id="536742887">
          <w:marLeft w:val="0"/>
          <w:marRight w:val="0"/>
          <w:marTop w:val="0"/>
          <w:marBottom w:val="0"/>
          <w:divBdr>
            <w:top w:val="none" w:sz="0" w:space="0" w:color="auto"/>
            <w:left w:val="none" w:sz="0" w:space="0" w:color="auto"/>
            <w:bottom w:val="none" w:sz="0" w:space="0" w:color="auto"/>
            <w:right w:val="none" w:sz="0" w:space="0" w:color="auto"/>
          </w:divBdr>
        </w:div>
      </w:divsChild>
    </w:div>
    <w:div w:id="481429242">
      <w:bodyDiv w:val="1"/>
      <w:marLeft w:val="0"/>
      <w:marRight w:val="0"/>
      <w:marTop w:val="0"/>
      <w:marBottom w:val="0"/>
      <w:divBdr>
        <w:top w:val="none" w:sz="0" w:space="0" w:color="auto"/>
        <w:left w:val="none" w:sz="0" w:space="0" w:color="auto"/>
        <w:bottom w:val="none" w:sz="0" w:space="0" w:color="auto"/>
        <w:right w:val="none" w:sz="0" w:space="0" w:color="auto"/>
      </w:divBdr>
      <w:divsChild>
        <w:div w:id="269121013">
          <w:marLeft w:val="0"/>
          <w:marRight w:val="0"/>
          <w:marTop w:val="0"/>
          <w:marBottom w:val="0"/>
          <w:divBdr>
            <w:top w:val="none" w:sz="0" w:space="0" w:color="auto"/>
            <w:left w:val="none" w:sz="0" w:space="0" w:color="auto"/>
            <w:bottom w:val="none" w:sz="0" w:space="0" w:color="auto"/>
            <w:right w:val="none" w:sz="0" w:space="0" w:color="auto"/>
          </w:divBdr>
        </w:div>
        <w:div w:id="1506751003">
          <w:marLeft w:val="0"/>
          <w:marRight w:val="0"/>
          <w:marTop w:val="0"/>
          <w:marBottom w:val="0"/>
          <w:divBdr>
            <w:top w:val="none" w:sz="0" w:space="0" w:color="auto"/>
            <w:left w:val="none" w:sz="0" w:space="0" w:color="auto"/>
            <w:bottom w:val="none" w:sz="0" w:space="0" w:color="auto"/>
            <w:right w:val="none" w:sz="0" w:space="0" w:color="auto"/>
          </w:divBdr>
        </w:div>
        <w:div w:id="1198659697">
          <w:marLeft w:val="0"/>
          <w:marRight w:val="0"/>
          <w:marTop w:val="0"/>
          <w:marBottom w:val="0"/>
          <w:divBdr>
            <w:top w:val="none" w:sz="0" w:space="0" w:color="auto"/>
            <w:left w:val="none" w:sz="0" w:space="0" w:color="auto"/>
            <w:bottom w:val="none" w:sz="0" w:space="0" w:color="auto"/>
            <w:right w:val="none" w:sz="0" w:space="0" w:color="auto"/>
          </w:divBdr>
        </w:div>
        <w:div w:id="840581993">
          <w:marLeft w:val="0"/>
          <w:marRight w:val="0"/>
          <w:marTop w:val="0"/>
          <w:marBottom w:val="0"/>
          <w:divBdr>
            <w:top w:val="none" w:sz="0" w:space="0" w:color="auto"/>
            <w:left w:val="none" w:sz="0" w:space="0" w:color="auto"/>
            <w:bottom w:val="none" w:sz="0" w:space="0" w:color="auto"/>
            <w:right w:val="none" w:sz="0" w:space="0" w:color="auto"/>
          </w:divBdr>
        </w:div>
      </w:divsChild>
    </w:div>
    <w:div w:id="489175575">
      <w:bodyDiv w:val="1"/>
      <w:marLeft w:val="0"/>
      <w:marRight w:val="0"/>
      <w:marTop w:val="0"/>
      <w:marBottom w:val="0"/>
      <w:divBdr>
        <w:top w:val="none" w:sz="0" w:space="0" w:color="auto"/>
        <w:left w:val="none" w:sz="0" w:space="0" w:color="auto"/>
        <w:bottom w:val="none" w:sz="0" w:space="0" w:color="auto"/>
        <w:right w:val="none" w:sz="0" w:space="0" w:color="auto"/>
      </w:divBdr>
    </w:div>
    <w:div w:id="516386168">
      <w:bodyDiv w:val="1"/>
      <w:marLeft w:val="0"/>
      <w:marRight w:val="0"/>
      <w:marTop w:val="0"/>
      <w:marBottom w:val="0"/>
      <w:divBdr>
        <w:top w:val="none" w:sz="0" w:space="0" w:color="auto"/>
        <w:left w:val="none" w:sz="0" w:space="0" w:color="auto"/>
        <w:bottom w:val="none" w:sz="0" w:space="0" w:color="auto"/>
        <w:right w:val="none" w:sz="0" w:space="0" w:color="auto"/>
      </w:divBdr>
      <w:divsChild>
        <w:div w:id="2101901708">
          <w:marLeft w:val="0"/>
          <w:marRight w:val="0"/>
          <w:marTop w:val="0"/>
          <w:marBottom w:val="0"/>
          <w:divBdr>
            <w:top w:val="none" w:sz="0" w:space="0" w:color="auto"/>
            <w:left w:val="none" w:sz="0" w:space="0" w:color="auto"/>
            <w:bottom w:val="none" w:sz="0" w:space="0" w:color="auto"/>
            <w:right w:val="none" w:sz="0" w:space="0" w:color="auto"/>
          </w:divBdr>
        </w:div>
        <w:div w:id="518664335">
          <w:marLeft w:val="0"/>
          <w:marRight w:val="0"/>
          <w:marTop w:val="0"/>
          <w:marBottom w:val="0"/>
          <w:divBdr>
            <w:top w:val="none" w:sz="0" w:space="0" w:color="auto"/>
            <w:left w:val="none" w:sz="0" w:space="0" w:color="auto"/>
            <w:bottom w:val="none" w:sz="0" w:space="0" w:color="auto"/>
            <w:right w:val="none" w:sz="0" w:space="0" w:color="auto"/>
          </w:divBdr>
        </w:div>
        <w:div w:id="1977830870">
          <w:marLeft w:val="0"/>
          <w:marRight w:val="0"/>
          <w:marTop w:val="0"/>
          <w:marBottom w:val="0"/>
          <w:divBdr>
            <w:top w:val="none" w:sz="0" w:space="0" w:color="auto"/>
            <w:left w:val="none" w:sz="0" w:space="0" w:color="auto"/>
            <w:bottom w:val="none" w:sz="0" w:space="0" w:color="auto"/>
            <w:right w:val="none" w:sz="0" w:space="0" w:color="auto"/>
          </w:divBdr>
        </w:div>
      </w:divsChild>
    </w:div>
    <w:div w:id="568467913">
      <w:bodyDiv w:val="1"/>
      <w:marLeft w:val="0"/>
      <w:marRight w:val="0"/>
      <w:marTop w:val="0"/>
      <w:marBottom w:val="0"/>
      <w:divBdr>
        <w:top w:val="none" w:sz="0" w:space="0" w:color="auto"/>
        <w:left w:val="none" w:sz="0" w:space="0" w:color="auto"/>
        <w:bottom w:val="none" w:sz="0" w:space="0" w:color="auto"/>
        <w:right w:val="none" w:sz="0" w:space="0" w:color="auto"/>
      </w:divBdr>
      <w:divsChild>
        <w:div w:id="1553422026">
          <w:marLeft w:val="0"/>
          <w:marRight w:val="0"/>
          <w:marTop w:val="0"/>
          <w:marBottom w:val="0"/>
          <w:divBdr>
            <w:top w:val="none" w:sz="0" w:space="0" w:color="auto"/>
            <w:left w:val="none" w:sz="0" w:space="0" w:color="auto"/>
            <w:bottom w:val="none" w:sz="0" w:space="0" w:color="auto"/>
            <w:right w:val="none" w:sz="0" w:space="0" w:color="auto"/>
          </w:divBdr>
          <w:divsChild>
            <w:div w:id="1768579225">
              <w:marLeft w:val="0"/>
              <w:marRight w:val="0"/>
              <w:marTop w:val="0"/>
              <w:marBottom w:val="0"/>
              <w:divBdr>
                <w:top w:val="none" w:sz="0" w:space="0" w:color="auto"/>
                <w:left w:val="none" w:sz="0" w:space="0" w:color="auto"/>
                <w:bottom w:val="none" w:sz="0" w:space="0" w:color="auto"/>
                <w:right w:val="none" w:sz="0" w:space="0" w:color="auto"/>
              </w:divBdr>
              <w:divsChild>
                <w:div w:id="1082024387">
                  <w:marLeft w:val="0"/>
                  <w:marRight w:val="0"/>
                  <w:marTop w:val="0"/>
                  <w:marBottom w:val="0"/>
                  <w:divBdr>
                    <w:top w:val="none" w:sz="0" w:space="0" w:color="auto"/>
                    <w:left w:val="none" w:sz="0" w:space="0" w:color="auto"/>
                    <w:bottom w:val="none" w:sz="0" w:space="0" w:color="auto"/>
                    <w:right w:val="none" w:sz="0" w:space="0" w:color="auto"/>
                  </w:divBdr>
                </w:div>
                <w:div w:id="965892959">
                  <w:marLeft w:val="0"/>
                  <w:marRight w:val="0"/>
                  <w:marTop w:val="0"/>
                  <w:marBottom w:val="0"/>
                  <w:divBdr>
                    <w:top w:val="none" w:sz="0" w:space="0" w:color="auto"/>
                    <w:left w:val="none" w:sz="0" w:space="0" w:color="auto"/>
                    <w:bottom w:val="none" w:sz="0" w:space="0" w:color="auto"/>
                    <w:right w:val="none" w:sz="0" w:space="0" w:color="auto"/>
                  </w:divBdr>
                  <w:divsChild>
                    <w:div w:id="167641117">
                      <w:marLeft w:val="0"/>
                      <w:marRight w:val="0"/>
                      <w:marTop w:val="0"/>
                      <w:marBottom w:val="0"/>
                      <w:divBdr>
                        <w:top w:val="none" w:sz="0" w:space="0" w:color="auto"/>
                        <w:left w:val="none" w:sz="0" w:space="0" w:color="auto"/>
                        <w:bottom w:val="none" w:sz="0" w:space="0" w:color="auto"/>
                        <w:right w:val="none" w:sz="0" w:space="0" w:color="auto"/>
                      </w:divBdr>
                    </w:div>
                    <w:div w:id="1382705510">
                      <w:marLeft w:val="0"/>
                      <w:marRight w:val="0"/>
                      <w:marTop w:val="0"/>
                      <w:marBottom w:val="0"/>
                      <w:divBdr>
                        <w:top w:val="none" w:sz="0" w:space="0" w:color="auto"/>
                        <w:left w:val="none" w:sz="0" w:space="0" w:color="auto"/>
                        <w:bottom w:val="none" w:sz="0" w:space="0" w:color="auto"/>
                        <w:right w:val="none" w:sz="0" w:space="0" w:color="auto"/>
                      </w:divBdr>
                    </w:div>
                    <w:div w:id="228460524">
                      <w:marLeft w:val="0"/>
                      <w:marRight w:val="0"/>
                      <w:marTop w:val="0"/>
                      <w:marBottom w:val="0"/>
                      <w:divBdr>
                        <w:top w:val="none" w:sz="0" w:space="0" w:color="auto"/>
                        <w:left w:val="none" w:sz="0" w:space="0" w:color="auto"/>
                        <w:bottom w:val="none" w:sz="0" w:space="0" w:color="auto"/>
                        <w:right w:val="none" w:sz="0" w:space="0" w:color="auto"/>
                      </w:divBdr>
                    </w:div>
                    <w:div w:id="1839034433">
                      <w:marLeft w:val="0"/>
                      <w:marRight w:val="0"/>
                      <w:marTop w:val="0"/>
                      <w:marBottom w:val="0"/>
                      <w:divBdr>
                        <w:top w:val="none" w:sz="0" w:space="0" w:color="auto"/>
                        <w:left w:val="none" w:sz="0" w:space="0" w:color="auto"/>
                        <w:bottom w:val="none" w:sz="0" w:space="0" w:color="auto"/>
                        <w:right w:val="none" w:sz="0" w:space="0" w:color="auto"/>
                      </w:divBdr>
                    </w:div>
                    <w:div w:id="367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35">
              <w:marLeft w:val="0"/>
              <w:marRight w:val="0"/>
              <w:marTop w:val="0"/>
              <w:marBottom w:val="0"/>
              <w:divBdr>
                <w:top w:val="none" w:sz="0" w:space="0" w:color="auto"/>
                <w:left w:val="none" w:sz="0" w:space="0" w:color="auto"/>
                <w:bottom w:val="none" w:sz="0" w:space="0" w:color="auto"/>
                <w:right w:val="none" w:sz="0" w:space="0" w:color="auto"/>
              </w:divBdr>
            </w:div>
          </w:divsChild>
        </w:div>
        <w:div w:id="328480691">
          <w:marLeft w:val="0"/>
          <w:marRight w:val="0"/>
          <w:marTop w:val="0"/>
          <w:marBottom w:val="0"/>
          <w:divBdr>
            <w:top w:val="none" w:sz="0" w:space="0" w:color="auto"/>
            <w:left w:val="none" w:sz="0" w:space="0" w:color="auto"/>
            <w:bottom w:val="none" w:sz="0" w:space="0" w:color="auto"/>
            <w:right w:val="none" w:sz="0" w:space="0" w:color="auto"/>
          </w:divBdr>
        </w:div>
        <w:div w:id="513224495">
          <w:marLeft w:val="0"/>
          <w:marRight w:val="0"/>
          <w:marTop w:val="0"/>
          <w:marBottom w:val="0"/>
          <w:divBdr>
            <w:top w:val="none" w:sz="0" w:space="0" w:color="auto"/>
            <w:left w:val="none" w:sz="0" w:space="0" w:color="auto"/>
            <w:bottom w:val="none" w:sz="0" w:space="0" w:color="auto"/>
            <w:right w:val="none" w:sz="0" w:space="0" w:color="auto"/>
          </w:divBdr>
          <w:divsChild>
            <w:div w:id="1714110092">
              <w:marLeft w:val="0"/>
              <w:marRight w:val="0"/>
              <w:marTop w:val="0"/>
              <w:marBottom w:val="0"/>
              <w:divBdr>
                <w:top w:val="none" w:sz="0" w:space="0" w:color="auto"/>
                <w:left w:val="none" w:sz="0" w:space="0" w:color="auto"/>
                <w:bottom w:val="none" w:sz="0" w:space="0" w:color="auto"/>
                <w:right w:val="none" w:sz="0" w:space="0" w:color="auto"/>
              </w:divBdr>
            </w:div>
            <w:div w:id="301155911">
              <w:marLeft w:val="0"/>
              <w:marRight w:val="0"/>
              <w:marTop w:val="0"/>
              <w:marBottom w:val="0"/>
              <w:divBdr>
                <w:top w:val="none" w:sz="0" w:space="0" w:color="auto"/>
                <w:left w:val="none" w:sz="0" w:space="0" w:color="auto"/>
                <w:bottom w:val="none" w:sz="0" w:space="0" w:color="auto"/>
                <w:right w:val="none" w:sz="0" w:space="0" w:color="auto"/>
              </w:divBdr>
            </w:div>
          </w:divsChild>
        </w:div>
        <w:div w:id="1063791094">
          <w:marLeft w:val="0"/>
          <w:marRight w:val="0"/>
          <w:marTop w:val="0"/>
          <w:marBottom w:val="0"/>
          <w:divBdr>
            <w:top w:val="none" w:sz="0" w:space="0" w:color="auto"/>
            <w:left w:val="none" w:sz="0" w:space="0" w:color="auto"/>
            <w:bottom w:val="none" w:sz="0" w:space="0" w:color="auto"/>
            <w:right w:val="none" w:sz="0" w:space="0" w:color="auto"/>
          </w:divBdr>
          <w:divsChild>
            <w:div w:id="667102797">
              <w:marLeft w:val="0"/>
              <w:marRight w:val="0"/>
              <w:marTop w:val="0"/>
              <w:marBottom w:val="0"/>
              <w:divBdr>
                <w:top w:val="none" w:sz="0" w:space="0" w:color="auto"/>
                <w:left w:val="none" w:sz="0" w:space="0" w:color="auto"/>
                <w:bottom w:val="none" w:sz="0" w:space="0" w:color="auto"/>
                <w:right w:val="none" w:sz="0" w:space="0" w:color="auto"/>
              </w:divBdr>
            </w:div>
            <w:div w:id="1304429124">
              <w:marLeft w:val="0"/>
              <w:marRight w:val="0"/>
              <w:marTop w:val="0"/>
              <w:marBottom w:val="0"/>
              <w:divBdr>
                <w:top w:val="none" w:sz="0" w:space="0" w:color="auto"/>
                <w:left w:val="none" w:sz="0" w:space="0" w:color="auto"/>
                <w:bottom w:val="none" w:sz="0" w:space="0" w:color="auto"/>
                <w:right w:val="none" w:sz="0" w:space="0" w:color="auto"/>
              </w:divBdr>
            </w:div>
            <w:div w:id="1986161302">
              <w:marLeft w:val="0"/>
              <w:marRight w:val="0"/>
              <w:marTop w:val="0"/>
              <w:marBottom w:val="0"/>
              <w:divBdr>
                <w:top w:val="none" w:sz="0" w:space="0" w:color="auto"/>
                <w:left w:val="none" w:sz="0" w:space="0" w:color="auto"/>
                <w:bottom w:val="none" w:sz="0" w:space="0" w:color="auto"/>
                <w:right w:val="none" w:sz="0" w:space="0" w:color="auto"/>
              </w:divBdr>
            </w:div>
            <w:div w:id="435558333">
              <w:marLeft w:val="0"/>
              <w:marRight w:val="0"/>
              <w:marTop w:val="0"/>
              <w:marBottom w:val="0"/>
              <w:divBdr>
                <w:top w:val="none" w:sz="0" w:space="0" w:color="auto"/>
                <w:left w:val="none" w:sz="0" w:space="0" w:color="auto"/>
                <w:bottom w:val="none" w:sz="0" w:space="0" w:color="auto"/>
                <w:right w:val="none" w:sz="0" w:space="0" w:color="auto"/>
              </w:divBdr>
            </w:div>
          </w:divsChild>
        </w:div>
        <w:div w:id="1366558579">
          <w:marLeft w:val="0"/>
          <w:marRight w:val="0"/>
          <w:marTop w:val="0"/>
          <w:marBottom w:val="0"/>
          <w:divBdr>
            <w:top w:val="none" w:sz="0" w:space="0" w:color="auto"/>
            <w:left w:val="none" w:sz="0" w:space="0" w:color="auto"/>
            <w:bottom w:val="none" w:sz="0" w:space="0" w:color="auto"/>
            <w:right w:val="none" w:sz="0" w:space="0" w:color="auto"/>
          </w:divBdr>
        </w:div>
        <w:div w:id="1332485713">
          <w:marLeft w:val="0"/>
          <w:marRight w:val="0"/>
          <w:marTop w:val="0"/>
          <w:marBottom w:val="0"/>
          <w:divBdr>
            <w:top w:val="none" w:sz="0" w:space="0" w:color="auto"/>
            <w:left w:val="none" w:sz="0" w:space="0" w:color="auto"/>
            <w:bottom w:val="none" w:sz="0" w:space="0" w:color="auto"/>
            <w:right w:val="none" w:sz="0" w:space="0" w:color="auto"/>
          </w:divBdr>
        </w:div>
        <w:div w:id="140080551">
          <w:marLeft w:val="0"/>
          <w:marRight w:val="0"/>
          <w:marTop w:val="0"/>
          <w:marBottom w:val="0"/>
          <w:divBdr>
            <w:top w:val="none" w:sz="0" w:space="0" w:color="auto"/>
            <w:left w:val="none" w:sz="0" w:space="0" w:color="auto"/>
            <w:bottom w:val="none" w:sz="0" w:space="0" w:color="auto"/>
            <w:right w:val="none" w:sz="0" w:space="0" w:color="auto"/>
          </w:divBdr>
        </w:div>
        <w:div w:id="732582598">
          <w:marLeft w:val="0"/>
          <w:marRight w:val="0"/>
          <w:marTop w:val="0"/>
          <w:marBottom w:val="0"/>
          <w:divBdr>
            <w:top w:val="none" w:sz="0" w:space="0" w:color="auto"/>
            <w:left w:val="none" w:sz="0" w:space="0" w:color="auto"/>
            <w:bottom w:val="none" w:sz="0" w:space="0" w:color="auto"/>
            <w:right w:val="none" w:sz="0" w:space="0" w:color="auto"/>
          </w:divBdr>
        </w:div>
      </w:divsChild>
    </w:div>
    <w:div w:id="775175999">
      <w:bodyDiv w:val="1"/>
      <w:marLeft w:val="0"/>
      <w:marRight w:val="0"/>
      <w:marTop w:val="0"/>
      <w:marBottom w:val="0"/>
      <w:divBdr>
        <w:top w:val="none" w:sz="0" w:space="0" w:color="auto"/>
        <w:left w:val="none" w:sz="0" w:space="0" w:color="auto"/>
        <w:bottom w:val="none" w:sz="0" w:space="0" w:color="auto"/>
        <w:right w:val="none" w:sz="0" w:space="0" w:color="auto"/>
      </w:divBdr>
      <w:divsChild>
        <w:div w:id="362826620">
          <w:marLeft w:val="0"/>
          <w:marRight w:val="0"/>
          <w:marTop w:val="0"/>
          <w:marBottom w:val="0"/>
          <w:divBdr>
            <w:top w:val="none" w:sz="0" w:space="0" w:color="auto"/>
            <w:left w:val="none" w:sz="0" w:space="0" w:color="auto"/>
            <w:bottom w:val="none" w:sz="0" w:space="0" w:color="auto"/>
            <w:right w:val="none" w:sz="0" w:space="0" w:color="auto"/>
          </w:divBdr>
        </w:div>
        <w:div w:id="1862087202">
          <w:marLeft w:val="0"/>
          <w:marRight w:val="0"/>
          <w:marTop w:val="0"/>
          <w:marBottom w:val="0"/>
          <w:divBdr>
            <w:top w:val="none" w:sz="0" w:space="0" w:color="auto"/>
            <w:left w:val="none" w:sz="0" w:space="0" w:color="auto"/>
            <w:bottom w:val="none" w:sz="0" w:space="0" w:color="auto"/>
            <w:right w:val="none" w:sz="0" w:space="0" w:color="auto"/>
          </w:divBdr>
        </w:div>
        <w:div w:id="1379430662">
          <w:marLeft w:val="0"/>
          <w:marRight w:val="0"/>
          <w:marTop w:val="0"/>
          <w:marBottom w:val="0"/>
          <w:divBdr>
            <w:top w:val="none" w:sz="0" w:space="0" w:color="auto"/>
            <w:left w:val="none" w:sz="0" w:space="0" w:color="auto"/>
            <w:bottom w:val="none" w:sz="0" w:space="0" w:color="auto"/>
            <w:right w:val="none" w:sz="0" w:space="0" w:color="auto"/>
          </w:divBdr>
        </w:div>
        <w:div w:id="466894476">
          <w:marLeft w:val="0"/>
          <w:marRight w:val="0"/>
          <w:marTop w:val="0"/>
          <w:marBottom w:val="0"/>
          <w:divBdr>
            <w:top w:val="none" w:sz="0" w:space="0" w:color="auto"/>
            <w:left w:val="none" w:sz="0" w:space="0" w:color="auto"/>
            <w:bottom w:val="none" w:sz="0" w:space="0" w:color="auto"/>
            <w:right w:val="none" w:sz="0" w:space="0" w:color="auto"/>
          </w:divBdr>
        </w:div>
      </w:divsChild>
    </w:div>
    <w:div w:id="850992451">
      <w:bodyDiv w:val="1"/>
      <w:marLeft w:val="0"/>
      <w:marRight w:val="0"/>
      <w:marTop w:val="0"/>
      <w:marBottom w:val="0"/>
      <w:divBdr>
        <w:top w:val="none" w:sz="0" w:space="0" w:color="auto"/>
        <w:left w:val="none" w:sz="0" w:space="0" w:color="auto"/>
        <w:bottom w:val="none" w:sz="0" w:space="0" w:color="auto"/>
        <w:right w:val="none" w:sz="0" w:space="0" w:color="auto"/>
      </w:divBdr>
      <w:divsChild>
        <w:div w:id="1276400092">
          <w:marLeft w:val="0"/>
          <w:marRight w:val="0"/>
          <w:marTop w:val="0"/>
          <w:marBottom w:val="0"/>
          <w:divBdr>
            <w:top w:val="none" w:sz="0" w:space="0" w:color="auto"/>
            <w:left w:val="none" w:sz="0" w:space="0" w:color="auto"/>
            <w:bottom w:val="none" w:sz="0" w:space="0" w:color="auto"/>
            <w:right w:val="none" w:sz="0" w:space="0" w:color="auto"/>
          </w:divBdr>
        </w:div>
        <w:div w:id="184828368">
          <w:marLeft w:val="0"/>
          <w:marRight w:val="0"/>
          <w:marTop w:val="0"/>
          <w:marBottom w:val="0"/>
          <w:divBdr>
            <w:top w:val="none" w:sz="0" w:space="0" w:color="auto"/>
            <w:left w:val="none" w:sz="0" w:space="0" w:color="auto"/>
            <w:bottom w:val="none" w:sz="0" w:space="0" w:color="auto"/>
            <w:right w:val="none" w:sz="0" w:space="0" w:color="auto"/>
          </w:divBdr>
        </w:div>
        <w:div w:id="1964191421">
          <w:marLeft w:val="0"/>
          <w:marRight w:val="0"/>
          <w:marTop w:val="0"/>
          <w:marBottom w:val="0"/>
          <w:divBdr>
            <w:top w:val="none" w:sz="0" w:space="0" w:color="auto"/>
            <w:left w:val="none" w:sz="0" w:space="0" w:color="auto"/>
            <w:bottom w:val="none" w:sz="0" w:space="0" w:color="auto"/>
            <w:right w:val="none" w:sz="0" w:space="0" w:color="auto"/>
          </w:divBdr>
        </w:div>
        <w:div w:id="238101257">
          <w:marLeft w:val="0"/>
          <w:marRight w:val="0"/>
          <w:marTop w:val="0"/>
          <w:marBottom w:val="0"/>
          <w:divBdr>
            <w:top w:val="none" w:sz="0" w:space="0" w:color="auto"/>
            <w:left w:val="none" w:sz="0" w:space="0" w:color="auto"/>
            <w:bottom w:val="none" w:sz="0" w:space="0" w:color="auto"/>
            <w:right w:val="none" w:sz="0" w:space="0" w:color="auto"/>
          </w:divBdr>
        </w:div>
      </w:divsChild>
    </w:div>
    <w:div w:id="940333976">
      <w:bodyDiv w:val="1"/>
      <w:marLeft w:val="0"/>
      <w:marRight w:val="0"/>
      <w:marTop w:val="0"/>
      <w:marBottom w:val="0"/>
      <w:divBdr>
        <w:top w:val="none" w:sz="0" w:space="0" w:color="auto"/>
        <w:left w:val="none" w:sz="0" w:space="0" w:color="auto"/>
        <w:bottom w:val="none" w:sz="0" w:space="0" w:color="auto"/>
        <w:right w:val="none" w:sz="0" w:space="0" w:color="auto"/>
      </w:divBdr>
      <w:divsChild>
        <w:div w:id="511577287">
          <w:marLeft w:val="0"/>
          <w:marRight w:val="0"/>
          <w:marTop w:val="0"/>
          <w:marBottom w:val="0"/>
          <w:divBdr>
            <w:top w:val="none" w:sz="0" w:space="0" w:color="auto"/>
            <w:left w:val="none" w:sz="0" w:space="0" w:color="auto"/>
            <w:bottom w:val="none" w:sz="0" w:space="0" w:color="auto"/>
            <w:right w:val="none" w:sz="0" w:space="0" w:color="auto"/>
          </w:divBdr>
        </w:div>
        <w:div w:id="1276212510">
          <w:marLeft w:val="0"/>
          <w:marRight w:val="0"/>
          <w:marTop w:val="0"/>
          <w:marBottom w:val="0"/>
          <w:divBdr>
            <w:top w:val="none" w:sz="0" w:space="0" w:color="auto"/>
            <w:left w:val="none" w:sz="0" w:space="0" w:color="auto"/>
            <w:bottom w:val="none" w:sz="0" w:space="0" w:color="auto"/>
            <w:right w:val="none" w:sz="0" w:space="0" w:color="auto"/>
          </w:divBdr>
        </w:div>
        <w:div w:id="435683406">
          <w:marLeft w:val="0"/>
          <w:marRight w:val="0"/>
          <w:marTop w:val="0"/>
          <w:marBottom w:val="0"/>
          <w:divBdr>
            <w:top w:val="none" w:sz="0" w:space="0" w:color="auto"/>
            <w:left w:val="none" w:sz="0" w:space="0" w:color="auto"/>
            <w:bottom w:val="none" w:sz="0" w:space="0" w:color="auto"/>
            <w:right w:val="none" w:sz="0" w:space="0" w:color="auto"/>
          </w:divBdr>
        </w:div>
      </w:divsChild>
    </w:div>
    <w:div w:id="950815428">
      <w:bodyDiv w:val="1"/>
      <w:marLeft w:val="0"/>
      <w:marRight w:val="0"/>
      <w:marTop w:val="0"/>
      <w:marBottom w:val="0"/>
      <w:divBdr>
        <w:top w:val="none" w:sz="0" w:space="0" w:color="auto"/>
        <w:left w:val="none" w:sz="0" w:space="0" w:color="auto"/>
        <w:bottom w:val="none" w:sz="0" w:space="0" w:color="auto"/>
        <w:right w:val="none" w:sz="0" w:space="0" w:color="auto"/>
      </w:divBdr>
      <w:divsChild>
        <w:div w:id="233319649">
          <w:marLeft w:val="0"/>
          <w:marRight w:val="0"/>
          <w:marTop w:val="0"/>
          <w:marBottom w:val="0"/>
          <w:divBdr>
            <w:top w:val="none" w:sz="0" w:space="0" w:color="auto"/>
            <w:left w:val="none" w:sz="0" w:space="0" w:color="auto"/>
            <w:bottom w:val="none" w:sz="0" w:space="0" w:color="auto"/>
            <w:right w:val="none" w:sz="0" w:space="0" w:color="auto"/>
          </w:divBdr>
        </w:div>
        <w:div w:id="1418211374">
          <w:marLeft w:val="0"/>
          <w:marRight w:val="0"/>
          <w:marTop w:val="0"/>
          <w:marBottom w:val="0"/>
          <w:divBdr>
            <w:top w:val="none" w:sz="0" w:space="0" w:color="auto"/>
            <w:left w:val="none" w:sz="0" w:space="0" w:color="auto"/>
            <w:bottom w:val="none" w:sz="0" w:space="0" w:color="auto"/>
            <w:right w:val="none" w:sz="0" w:space="0" w:color="auto"/>
          </w:divBdr>
        </w:div>
        <w:div w:id="1876696950">
          <w:marLeft w:val="0"/>
          <w:marRight w:val="0"/>
          <w:marTop w:val="0"/>
          <w:marBottom w:val="0"/>
          <w:divBdr>
            <w:top w:val="none" w:sz="0" w:space="0" w:color="auto"/>
            <w:left w:val="none" w:sz="0" w:space="0" w:color="auto"/>
            <w:bottom w:val="none" w:sz="0" w:space="0" w:color="auto"/>
            <w:right w:val="none" w:sz="0" w:space="0" w:color="auto"/>
          </w:divBdr>
        </w:div>
        <w:div w:id="1962954625">
          <w:marLeft w:val="0"/>
          <w:marRight w:val="0"/>
          <w:marTop w:val="0"/>
          <w:marBottom w:val="0"/>
          <w:divBdr>
            <w:top w:val="none" w:sz="0" w:space="0" w:color="auto"/>
            <w:left w:val="none" w:sz="0" w:space="0" w:color="auto"/>
            <w:bottom w:val="none" w:sz="0" w:space="0" w:color="auto"/>
            <w:right w:val="none" w:sz="0" w:space="0" w:color="auto"/>
          </w:divBdr>
        </w:div>
      </w:divsChild>
    </w:div>
    <w:div w:id="1108356612">
      <w:bodyDiv w:val="1"/>
      <w:marLeft w:val="0"/>
      <w:marRight w:val="0"/>
      <w:marTop w:val="0"/>
      <w:marBottom w:val="0"/>
      <w:divBdr>
        <w:top w:val="none" w:sz="0" w:space="0" w:color="auto"/>
        <w:left w:val="none" w:sz="0" w:space="0" w:color="auto"/>
        <w:bottom w:val="none" w:sz="0" w:space="0" w:color="auto"/>
        <w:right w:val="none" w:sz="0" w:space="0" w:color="auto"/>
      </w:divBdr>
      <w:divsChild>
        <w:div w:id="198208263">
          <w:marLeft w:val="0"/>
          <w:marRight w:val="0"/>
          <w:marTop w:val="0"/>
          <w:marBottom w:val="0"/>
          <w:divBdr>
            <w:top w:val="none" w:sz="0" w:space="0" w:color="auto"/>
            <w:left w:val="none" w:sz="0" w:space="0" w:color="auto"/>
            <w:bottom w:val="none" w:sz="0" w:space="0" w:color="auto"/>
            <w:right w:val="none" w:sz="0" w:space="0" w:color="auto"/>
          </w:divBdr>
        </w:div>
        <w:div w:id="124979162">
          <w:marLeft w:val="0"/>
          <w:marRight w:val="0"/>
          <w:marTop w:val="0"/>
          <w:marBottom w:val="0"/>
          <w:divBdr>
            <w:top w:val="none" w:sz="0" w:space="0" w:color="auto"/>
            <w:left w:val="none" w:sz="0" w:space="0" w:color="auto"/>
            <w:bottom w:val="none" w:sz="0" w:space="0" w:color="auto"/>
            <w:right w:val="none" w:sz="0" w:space="0" w:color="auto"/>
          </w:divBdr>
        </w:div>
        <w:div w:id="1063678063">
          <w:marLeft w:val="0"/>
          <w:marRight w:val="0"/>
          <w:marTop w:val="0"/>
          <w:marBottom w:val="0"/>
          <w:divBdr>
            <w:top w:val="none" w:sz="0" w:space="0" w:color="auto"/>
            <w:left w:val="none" w:sz="0" w:space="0" w:color="auto"/>
            <w:bottom w:val="none" w:sz="0" w:space="0" w:color="auto"/>
            <w:right w:val="none" w:sz="0" w:space="0" w:color="auto"/>
          </w:divBdr>
        </w:div>
        <w:div w:id="1792824414">
          <w:marLeft w:val="0"/>
          <w:marRight w:val="0"/>
          <w:marTop w:val="0"/>
          <w:marBottom w:val="0"/>
          <w:divBdr>
            <w:top w:val="none" w:sz="0" w:space="0" w:color="auto"/>
            <w:left w:val="none" w:sz="0" w:space="0" w:color="auto"/>
            <w:bottom w:val="none" w:sz="0" w:space="0" w:color="auto"/>
            <w:right w:val="none" w:sz="0" w:space="0" w:color="auto"/>
          </w:divBdr>
          <w:divsChild>
            <w:div w:id="1803494748">
              <w:marLeft w:val="0"/>
              <w:marRight w:val="0"/>
              <w:marTop w:val="0"/>
              <w:marBottom w:val="0"/>
              <w:divBdr>
                <w:top w:val="none" w:sz="0" w:space="0" w:color="auto"/>
                <w:left w:val="none" w:sz="0" w:space="0" w:color="auto"/>
                <w:bottom w:val="none" w:sz="0" w:space="0" w:color="auto"/>
                <w:right w:val="none" w:sz="0" w:space="0" w:color="auto"/>
              </w:divBdr>
            </w:div>
            <w:div w:id="1504205066">
              <w:marLeft w:val="0"/>
              <w:marRight w:val="0"/>
              <w:marTop w:val="0"/>
              <w:marBottom w:val="0"/>
              <w:divBdr>
                <w:top w:val="none" w:sz="0" w:space="0" w:color="auto"/>
                <w:left w:val="none" w:sz="0" w:space="0" w:color="auto"/>
                <w:bottom w:val="none" w:sz="0" w:space="0" w:color="auto"/>
                <w:right w:val="none" w:sz="0" w:space="0" w:color="auto"/>
              </w:divBdr>
            </w:div>
          </w:divsChild>
        </w:div>
        <w:div w:id="1185360193">
          <w:marLeft w:val="0"/>
          <w:marRight w:val="0"/>
          <w:marTop w:val="0"/>
          <w:marBottom w:val="0"/>
          <w:divBdr>
            <w:top w:val="none" w:sz="0" w:space="0" w:color="auto"/>
            <w:left w:val="none" w:sz="0" w:space="0" w:color="auto"/>
            <w:bottom w:val="none" w:sz="0" w:space="0" w:color="auto"/>
            <w:right w:val="none" w:sz="0" w:space="0" w:color="auto"/>
          </w:divBdr>
          <w:divsChild>
            <w:div w:id="1288200092">
              <w:marLeft w:val="0"/>
              <w:marRight w:val="0"/>
              <w:marTop w:val="0"/>
              <w:marBottom w:val="0"/>
              <w:divBdr>
                <w:top w:val="none" w:sz="0" w:space="0" w:color="auto"/>
                <w:left w:val="none" w:sz="0" w:space="0" w:color="auto"/>
                <w:bottom w:val="none" w:sz="0" w:space="0" w:color="auto"/>
                <w:right w:val="none" w:sz="0" w:space="0" w:color="auto"/>
              </w:divBdr>
            </w:div>
            <w:div w:id="1451246253">
              <w:marLeft w:val="0"/>
              <w:marRight w:val="0"/>
              <w:marTop w:val="0"/>
              <w:marBottom w:val="0"/>
              <w:divBdr>
                <w:top w:val="none" w:sz="0" w:space="0" w:color="auto"/>
                <w:left w:val="none" w:sz="0" w:space="0" w:color="auto"/>
                <w:bottom w:val="none" w:sz="0" w:space="0" w:color="auto"/>
                <w:right w:val="none" w:sz="0" w:space="0" w:color="auto"/>
              </w:divBdr>
              <w:divsChild>
                <w:div w:id="380129496">
                  <w:marLeft w:val="0"/>
                  <w:marRight w:val="0"/>
                  <w:marTop w:val="0"/>
                  <w:marBottom w:val="0"/>
                  <w:divBdr>
                    <w:top w:val="none" w:sz="0" w:space="0" w:color="auto"/>
                    <w:left w:val="none" w:sz="0" w:space="0" w:color="auto"/>
                    <w:bottom w:val="none" w:sz="0" w:space="0" w:color="auto"/>
                    <w:right w:val="none" w:sz="0" w:space="0" w:color="auto"/>
                  </w:divBdr>
                </w:div>
                <w:div w:id="2117555185">
                  <w:marLeft w:val="0"/>
                  <w:marRight w:val="0"/>
                  <w:marTop w:val="0"/>
                  <w:marBottom w:val="0"/>
                  <w:divBdr>
                    <w:top w:val="none" w:sz="0" w:space="0" w:color="auto"/>
                    <w:left w:val="none" w:sz="0" w:space="0" w:color="auto"/>
                    <w:bottom w:val="none" w:sz="0" w:space="0" w:color="auto"/>
                    <w:right w:val="none" w:sz="0" w:space="0" w:color="auto"/>
                  </w:divBdr>
                </w:div>
              </w:divsChild>
            </w:div>
            <w:div w:id="2055959325">
              <w:marLeft w:val="0"/>
              <w:marRight w:val="0"/>
              <w:marTop w:val="0"/>
              <w:marBottom w:val="0"/>
              <w:divBdr>
                <w:top w:val="none" w:sz="0" w:space="0" w:color="auto"/>
                <w:left w:val="none" w:sz="0" w:space="0" w:color="auto"/>
                <w:bottom w:val="none" w:sz="0" w:space="0" w:color="auto"/>
                <w:right w:val="none" w:sz="0" w:space="0" w:color="auto"/>
              </w:divBdr>
              <w:divsChild>
                <w:div w:id="1871604547">
                  <w:marLeft w:val="0"/>
                  <w:marRight w:val="0"/>
                  <w:marTop w:val="0"/>
                  <w:marBottom w:val="0"/>
                  <w:divBdr>
                    <w:top w:val="none" w:sz="0" w:space="0" w:color="auto"/>
                    <w:left w:val="none" w:sz="0" w:space="0" w:color="auto"/>
                    <w:bottom w:val="none" w:sz="0" w:space="0" w:color="auto"/>
                    <w:right w:val="none" w:sz="0" w:space="0" w:color="auto"/>
                  </w:divBdr>
                </w:div>
                <w:div w:id="2179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722">
      <w:bodyDiv w:val="1"/>
      <w:marLeft w:val="0"/>
      <w:marRight w:val="0"/>
      <w:marTop w:val="0"/>
      <w:marBottom w:val="0"/>
      <w:divBdr>
        <w:top w:val="none" w:sz="0" w:space="0" w:color="auto"/>
        <w:left w:val="none" w:sz="0" w:space="0" w:color="auto"/>
        <w:bottom w:val="none" w:sz="0" w:space="0" w:color="auto"/>
        <w:right w:val="none" w:sz="0" w:space="0" w:color="auto"/>
      </w:divBdr>
      <w:divsChild>
        <w:div w:id="1235243784">
          <w:marLeft w:val="0"/>
          <w:marRight w:val="0"/>
          <w:marTop w:val="0"/>
          <w:marBottom w:val="0"/>
          <w:divBdr>
            <w:top w:val="none" w:sz="0" w:space="0" w:color="auto"/>
            <w:left w:val="none" w:sz="0" w:space="0" w:color="auto"/>
            <w:bottom w:val="none" w:sz="0" w:space="0" w:color="auto"/>
            <w:right w:val="none" w:sz="0" w:space="0" w:color="auto"/>
          </w:divBdr>
          <w:divsChild>
            <w:div w:id="640310098">
              <w:marLeft w:val="0"/>
              <w:marRight w:val="0"/>
              <w:marTop w:val="0"/>
              <w:marBottom w:val="0"/>
              <w:divBdr>
                <w:top w:val="none" w:sz="0" w:space="0" w:color="auto"/>
                <w:left w:val="none" w:sz="0" w:space="0" w:color="auto"/>
                <w:bottom w:val="none" w:sz="0" w:space="0" w:color="auto"/>
                <w:right w:val="none" w:sz="0" w:space="0" w:color="auto"/>
              </w:divBdr>
            </w:div>
            <w:div w:id="245650345">
              <w:marLeft w:val="0"/>
              <w:marRight w:val="0"/>
              <w:marTop w:val="0"/>
              <w:marBottom w:val="0"/>
              <w:divBdr>
                <w:top w:val="none" w:sz="0" w:space="0" w:color="auto"/>
                <w:left w:val="none" w:sz="0" w:space="0" w:color="auto"/>
                <w:bottom w:val="none" w:sz="0" w:space="0" w:color="auto"/>
                <w:right w:val="none" w:sz="0" w:space="0" w:color="auto"/>
              </w:divBdr>
            </w:div>
            <w:div w:id="364789119">
              <w:marLeft w:val="0"/>
              <w:marRight w:val="0"/>
              <w:marTop w:val="0"/>
              <w:marBottom w:val="0"/>
              <w:divBdr>
                <w:top w:val="none" w:sz="0" w:space="0" w:color="auto"/>
                <w:left w:val="none" w:sz="0" w:space="0" w:color="auto"/>
                <w:bottom w:val="none" w:sz="0" w:space="0" w:color="auto"/>
                <w:right w:val="none" w:sz="0" w:space="0" w:color="auto"/>
              </w:divBdr>
            </w:div>
          </w:divsChild>
        </w:div>
        <w:div w:id="1918903797">
          <w:marLeft w:val="0"/>
          <w:marRight w:val="0"/>
          <w:marTop w:val="0"/>
          <w:marBottom w:val="0"/>
          <w:divBdr>
            <w:top w:val="none" w:sz="0" w:space="0" w:color="auto"/>
            <w:left w:val="none" w:sz="0" w:space="0" w:color="auto"/>
            <w:bottom w:val="none" w:sz="0" w:space="0" w:color="auto"/>
            <w:right w:val="none" w:sz="0" w:space="0" w:color="auto"/>
          </w:divBdr>
        </w:div>
      </w:divsChild>
    </w:div>
    <w:div w:id="1214732269">
      <w:bodyDiv w:val="1"/>
      <w:marLeft w:val="0"/>
      <w:marRight w:val="0"/>
      <w:marTop w:val="0"/>
      <w:marBottom w:val="0"/>
      <w:divBdr>
        <w:top w:val="none" w:sz="0" w:space="0" w:color="auto"/>
        <w:left w:val="none" w:sz="0" w:space="0" w:color="auto"/>
        <w:bottom w:val="none" w:sz="0" w:space="0" w:color="auto"/>
        <w:right w:val="none" w:sz="0" w:space="0" w:color="auto"/>
      </w:divBdr>
      <w:divsChild>
        <w:div w:id="424109218">
          <w:marLeft w:val="0"/>
          <w:marRight w:val="0"/>
          <w:marTop w:val="0"/>
          <w:marBottom w:val="0"/>
          <w:divBdr>
            <w:top w:val="none" w:sz="0" w:space="0" w:color="auto"/>
            <w:left w:val="none" w:sz="0" w:space="0" w:color="auto"/>
            <w:bottom w:val="none" w:sz="0" w:space="0" w:color="auto"/>
            <w:right w:val="none" w:sz="0" w:space="0" w:color="auto"/>
          </w:divBdr>
        </w:div>
        <w:div w:id="1350764940">
          <w:marLeft w:val="0"/>
          <w:marRight w:val="0"/>
          <w:marTop w:val="0"/>
          <w:marBottom w:val="0"/>
          <w:divBdr>
            <w:top w:val="none" w:sz="0" w:space="0" w:color="auto"/>
            <w:left w:val="none" w:sz="0" w:space="0" w:color="auto"/>
            <w:bottom w:val="none" w:sz="0" w:space="0" w:color="auto"/>
            <w:right w:val="none" w:sz="0" w:space="0" w:color="auto"/>
          </w:divBdr>
        </w:div>
      </w:divsChild>
    </w:div>
    <w:div w:id="1223717267">
      <w:bodyDiv w:val="1"/>
      <w:marLeft w:val="0"/>
      <w:marRight w:val="0"/>
      <w:marTop w:val="0"/>
      <w:marBottom w:val="0"/>
      <w:divBdr>
        <w:top w:val="none" w:sz="0" w:space="0" w:color="auto"/>
        <w:left w:val="none" w:sz="0" w:space="0" w:color="auto"/>
        <w:bottom w:val="none" w:sz="0" w:space="0" w:color="auto"/>
        <w:right w:val="none" w:sz="0" w:space="0" w:color="auto"/>
      </w:divBdr>
      <w:divsChild>
        <w:div w:id="123886685">
          <w:marLeft w:val="0"/>
          <w:marRight w:val="0"/>
          <w:marTop w:val="0"/>
          <w:marBottom w:val="0"/>
          <w:divBdr>
            <w:top w:val="none" w:sz="0" w:space="0" w:color="auto"/>
            <w:left w:val="none" w:sz="0" w:space="0" w:color="auto"/>
            <w:bottom w:val="none" w:sz="0" w:space="0" w:color="auto"/>
            <w:right w:val="none" w:sz="0" w:space="0" w:color="auto"/>
          </w:divBdr>
          <w:divsChild>
            <w:div w:id="1020818073">
              <w:marLeft w:val="0"/>
              <w:marRight w:val="0"/>
              <w:marTop w:val="0"/>
              <w:marBottom w:val="0"/>
              <w:divBdr>
                <w:top w:val="none" w:sz="0" w:space="0" w:color="auto"/>
                <w:left w:val="none" w:sz="0" w:space="0" w:color="auto"/>
                <w:bottom w:val="none" w:sz="0" w:space="0" w:color="auto"/>
                <w:right w:val="none" w:sz="0" w:space="0" w:color="auto"/>
              </w:divBdr>
            </w:div>
            <w:div w:id="194779037">
              <w:marLeft w:val="0"/>
              <w:marRight w:val="0"/>
              <w:marTop w:val="0"/>
              <w:marBottom w:val="0"/>
              <w:divBdr>
                <w:top w:val="none" w:sz="0" w:space="0" w:color="auto"/>
                <w:left w:val="none" w:sz="0" w:space="0" w:color="auto"/>
                <w:bottom w:val="none" w:sz="0" w:space="0" w:color="auto"/>
                <w:right w:val="none" w:sz="0" w:space="0" w:color="auto"/>
              </w:divBdr>
            </w:div>
            <w:div w:id="63071534">
              <w:marLeft w:val="0"/>
              <w:marRight w:val="0"/>
              <w:marTop w:val="0"/>
              <w:marBottom w:val="0"/>
              <w:divBdr>
                <w:top w:val="none" w:sz="0" w:space="0" w:color="auto"/>
                <w:left w:val="none" w:sz="0" w:space="0" w:color="auto"/>
                <w:bottom w:val="none" w:sz="0" w:space="0" w:color="auto"/>
                <w:right w:val="none" w:sz="0" w:space="0" w:color="auto"/>
              </w:divBdr>
            </w:div>
            <w:div w:id="1312758075">
              <w:marLeft w:val="0"/>
              <w:marRight w:val="0"/>
              <w:marTop w:val="0"/>
              <w:marBottom w:val="0"/>
              <w:divBdr>
                <w:top w:val="none" w:sz="0" w:space="0" w:color="auto"/>
                <w:left w:val="none" w:sz="0" w:space="0" w:color="auto"/>
                <w:bottom w:val="none" w:sz="0" w:space="0" w:color="auto"/>
                <w:right w:val="none" w:sz="0" w:space="0" w:color="auto"/>
              </w:divBdr>
            </w:div>
            <w:div w:id="2071953350">
              <w:marLeft w:val="0"/>
              <w:marRight w:val="0"/>
              <w:marTop w:val="0"/>
              <w:marBottom w:val="0"/>
              <w:divBdr>
                <w:top w:val="none" w:sz="0" w:space="0" w:color="auto"/>
                <w:left w:val="none" w:sz="0" w:space="0" w:color="auto"/>
                <w:bottom w:val="none" w:sz="0" w:space="0" w:color="auto"/>
                <w:right w:val="none" w:sz="0" w:space="0" w:color="auto"/>
              </w:divBdr>
            </w:div>
          </w:divsChild>
        </w:div>
        <w:div w:id="164443464">
          <w:marLeft w:val="0"/>
          <w:marRight w:val="0"/>
          <w:marTop w:val="0"/>
          <w:marBottom w:val="0"/>
          <w:divBdr>
            <w:top w:val="none" w:sz="0" w:space="0" w:color="auto"/>
            <w:left w:val="none" w:sz="0" w:space="0" w:color="auto"/>
            <w:bottom w:val="none" w:sz="0" w:space="0" w:color="auto"/>
            <w:right w:val="none" w:sz="0" w:space="0" w:color="auto"/>
          </w:divBdr>
        </w:div>
        <w:div w:id="1724793763">
          <w:marLeft w:val="0"/>
          <w:marRight w:val="0"/>
          <w:marTop w:val="0"/>
          <w:marBottom w:val="0"/>
          <w:divBdr>
            <w:top w:val="none" w:sz="0" w:space="0" w:color="auto"/>
            <w:left w:val="none" w:sz="0" w:space="0" w:color="auto"/>
            <w:bottom w:val="none" w:sz="0" w:space="0" w:color="auto"/>
            <w:right w:val="none" w:sz="0" w:space="0" w:color="auto"/>
          </w:divBdr>
          <w:divsChild>
            <w:div w:id="833299088">
              <w:marLeft w:val="0"/>
              <w:marRight w:val="0"/>
              <w:marTop w:val="0"/>
              <w:marBottom w:val="0"/>
              <w:divBdr>
                <w:top w:val="none" w:sz="0" w:space="0" w:color="auto"/>
                <w:left w:val="none" w:sz="0" w:space="0" w:color="auto"/>
                <w:bottom w:val="none" w:sz="0" w:space="0" w:color="auto"/>
                <w:right w:val="none" w:sz="0" w:space="0" w:color="auto"/>
              </w:divBdr>
              <w:divsChild>
                <w:div w:id="310718215">
                  <w:marLeft w:val="0"/>
                  <w:marRight w:val="0"/>
                  <w:marTop w:val="0"/>
                  <w:marBottom w:val="0"/>
                  <w:divBdr>
                    <w:top w:val="none" w:sz="0" w:space="0" w:color="auto"/>
                    <w:left w:val="none" w:sz="0" w:space="0" w:color="auto"/>
                    <w:bottom w:val="none" w:sz="0" w:space="0" w:color="auto"/>
                    <w:right w:val="none" w:sz="0" w:space="0" w:color="auto"/>
                  </w:divBdr>
                </w:div>
                <w:div w:id="989359393">
                  <w:marLeft w:val="0"/>
                  <w:marRight w:val="0"/>
                  <w:marTop w:val="0"/>
                  <w:marBottom w:val="0"/>
                  <w:divBdr>
                    <w:top w:val="none" w:sz="0" w:space="0" w:color="auto"/>
                    <w:left w:val="none" w:sz="0" w:space="0" w:color="auto"/>
                    <w:bottom w:val="none" w:sz="0" w:space="0" w:color="auto"/>
                    <w:right w:val="none" w:sz="0" w:space="0" w:color="auto"/>
                  </w:divBdr>
                </w:div>
              </w:divsChild>
            </w:div>
            <w:div w:id="1661734751">
              <w:marLeft w:val="0"/>
              <w:marRight w:val="0"/>
              <w:marTop w:val="0"/>
              <w:marBottom w:val="0"/>
              <w:divBdr>
                <w:top w:val="none" w:sz="0" w:space="0" w:color="auto"/>
                <w:left w:val="none" w:sz="0" w:space="0" w:color="auto"/>
                <w:bottom w:val="none" w:sz="0" w:space="0" w:color="auto"/>
                <w:right w:val="none" w:sz="0" w:space="0" w:color="auto"/>
              </w:divBdr>
              <w:divsChild>
                <w:div w:id="326398214">
                  <w:marLeft w:val="0"/>
                  <w:marRight w:val="0"/>
                  <w:marTop w:val="0"/>
                  <w:marBottom w:val="0"/>
                  <w:divBdr>
                    <w:top w:val="none" w:sz="0" w:space="0" w:color="auto"/>
                    <w:left w:val="none" w:sz="0" w:space="0" w:color="auto"/>
                    <w:bottom w:val="none" w:sz="0" w:space="0" w:color="auto"/>
                    <w:right w:val="none" w:sz="0" w:space="0" w:color="auto"/>
                  </w:divBdr>
                </w:div>
                <w:div w:id="505558599">
                  <w:marLeft w:val="0"/>
                  <w:marRight w:val="0"/>
                  <w:marTop w:val="0"/>
                  <w:marBottom w:val="0"/>
                  <w:divBdr>
                    <w:top w:val="none" w:sz="0" w:space="0" w:color="auto"/>
                    <w:left w:val="none" w:sz="0" w:space="0" w:color="auto"/>
                    <w:bottom w:val="none" w:sz="0" w:space="0" w:color="auto"/>
                    <w:right w:val="none" w:sz="0" w:space="0" w:color="auto"/>
                  </w:divBdr>
                </w:div>
              </w:divsChild>
            </w:div>
            <w:div w:id="1028602556">
              <w:marLeft w:val="0"/>
              <w:marRight w:val="0"/>
              <w:marTop w:val="0"/>
              <w:marBottom w:val="0"/>
              <w:divBdr>
                <w:top w:val="none" w:sz="0" w:space="0" w:color="auto"/>
                <w:left w:val="none" w:sz="0" w:space="0" w:color="auto"/>
                <w:bottom w:val="none" w:sz="0" w:space="0" w:color="auto"/>
                <w:right w:val="none" w:sz="0" w:space="0" w:color="auto"/>
              </w:divBdr>
            </w:div>
          </w:divsChild>
        </w:div>
        <w:div w:id="1917282663">
          <w:marLeft w:val="0"/>
          <w:marRight w:val="0"/>
          <w:marTop w:val="0"/>
          <w:marBottom w:val="0"/>
          <w:divBdr>
            <w:top w:val="none" w:sz="0" w:space="0" w:color="auto"/>
            <w:left w:val="none" w:sz="0" w:space="0" w:color="auto"/>
            <w:bottom w:val="none" w:sz="0" w:space="0" w:color="auto"/>
            <w:right w:val="none" w:sz="0" w:space="0" w:color="auto"/>
          </w:divBdr>
        </w:div>
      </w:divsChild>
    </w:div>
    <w:div w:id="1238053120">
      <w:bodyDiv w:val="1"/>
      <w:marLeft w:val="0"/>
      <w:marRight w:val="0"/>
      <w:marTop w:val="0"/>
      <w:marBottom w:val="0"/>
      <w:divBdr>
        <w:top w:val="none" w:sz="0" w:space="0" w:color="auto"/>
        <w:left w:val="none" w:sz="0" w:space="0" w:color="auto"/>
        <w:bottom w:val="none" w:sz="0" w:space="0" w:color="auto"/>
        <w:right w:val="none" w:sz="0" w:space="0" w:color="auto"/>
      </w:divBdr>
      <w:divsChild>
        <w:div w:id="1441142778">
          <w:marLeft w:val="0"/>
          <w:marRight w:val="0"/>
          <w:marTop w:val="0"/>
          <w:marBottom w:val="0"/>
          <w:divBdr>
            <w:top w:val="none" w:sz="0" w:space="0" w:color="auto"/>
            <w:left w:val="none" w:sz="0" w:space="0" w:color="auto"/>
            <w:bottom w:val="none" w:sz="0" w:space="0" w:color="auto"/>
            <w:right w:val="none" w:sz="0" w:space="0" w:color="auto"/>
          </w:divBdr>
        </w:div>
        <w:div w:id="1941177401">
          <w:marLeft w:val="0"/>
          <w:marRight w:val="0"/>
          <w:marTop w:val="0"/>
          <w:marBottom w:val="0"/>
          <w:divBdr>
            <w:top w:val="none" w:sz="0" w:space="0" w:color="auto"/>
            <w:left w:val="none" w:sz="0" w:space="0" w:color="auto"/>
            <w:bottom w:val="none" w:sz="0" w:space="0" w:color="auto"/>
            <w:right w:val="none" w:sz="0" w:space="0" w:color="auto"/>
          </w:divBdr>
        </w:div>
        <w:div w:id="2024427947">
          <w:marLeft w:val="0"/>
          <w:marRight w:val="0"/>
          <w:marTop w:val="0"/>
          <w:marBottom w:val="0"/>
          <w:divBdr>
            <w:top w:val="none" w:sz="0" w:space="0" w:color="auto"/>
            <w:left w:val="none" w:sz="0" w:space="0" w:color="auto"/>
            <w:bottom w:val="none" w:sz="0" w:space="0" w:color="auto"/>
            <w:right w:val="none" w:sz="0" w:space="0" w:color="auto"/>
          </w:divBdr>
        </w:div>
        <w:div w:id="890728831">
          <w:marLeft w:val="0"/>
          <w:marRight w:val="0"/>
          <w:marTop w:val="0"/>
          <w:marBottom w:val="0"/>
          <w:divBdr>
            <w:top w:val="none" w:sz="0" w:space="0" w:color="auto"/>
            <w:left w:val="none" w:sz="0" w:space="0" w:color="auto"/>
            <w:bottom w:val="none" w:sz="0" w:space="0" w:color="auto"/>
            <w:right w:val="none" w:sz="0" w:space="0" w:color="auto"/>
          </w:divBdr>
        </w:div>
      </w:divsChild>
    </w:div>
    <w:div w:id="1270963652">
      <w:bodyDiv w:val="1"/>
      <w:marLeft w:val="0"/>
      <w:marRight w:val="0"/>
      <w:marTop w:val="0"/>
      <w:marBottom w:val="0"/>
      <w:divBdr>
        <w:top w:val="none" w:sz="0" w:space="0" w:color="auto"/>
        <w:left w:val="none" w:sz="0" w:space="0" w:color="auto"/>
        <w:bottom w:val="none" w:sz="0" w:space="0" w:color="auto"/>
        <w:right w:val="none" w:sz="0" w:space="0" w:color="auto"/>
      </w:divBdr>
      <w:divsChild>
        <w:div w:id="567806611">
          <w:marLeft w:val="0"/>
          <w:marRight w:val="0"/>
          <w:marTop w:val="0"/>
          <w:marBottom w:val="0"/>
          <w:divBdr>
            <w:top w:val="none" w:sz="0" w:space="0" w:color="auto"/>
            <w:left w:val="none" w:sz="0" w:space="0" w:color="auto"/>
            <w:bottom w:val="none" w:sz="0" w:space="0" w:color="auto"/>
            <w:right w:val="none" w:sz="0" w:space="0" w:color="auto"/>
          </w:divBdr>
        </w:div>
        <w:div w:id="161166712">
          <w:marLeft w:val="0"/>
          <w:marRight w:val="0"/>
          <w:marTop w:val="0"/>
          <w:marBottom w:val="0"/>
          <w:divBdr>
            <w:top w:val="none" w:sz="0" w:space="0" w:color="auto"/>
            <w:left w:val="none" w:sz="0" w:space="0" w:color="auto"/>
            <w:bottom w:val="none" w:sz="0" w:space="0" w:color="auto"/>
            <w:right w:val="none" w:sz="0" w:space="0" w:color="auto"/>
          </w:divBdr>
          <w:divsChild>
            <w:div w:id="1028137812">
              <w:marLeft w:val="0"/>
              <w:marRight w:val="0"/>
              <w:marTop w:val="0"/>
              <w:marBottom w:val="0"/>
              <w:divBdr>
                <w:top w:val="none" w:sz="0" w:space="0" w:color="auto"/>
                <w:left w:val="none" w:sz="0" w:space="0" w:color="auto"/>
                <w:bottom w:val="none" w:sz="0" w:space="0" w:color="auto"/>
                <w:right w:val="none" w:sz="0" w:space="0" w:color="auto"/>
              </w:divBdr>
            </w:div>
            <w:div w:id="1490443751">
              <w:marLeft w:val="0"/>
              <w:marRight w:val="0"/>
              <w:marTop w:val="0"/>
              <w:marBottom w:val="0"/>
              <w:divBdr>
                <w:top w:val="none" w:sz="0" w:space="0" w:color="auto"/>
                <w:left w:val="none" w:sz="0" w:space="0" w:color="auto"/>
                <w:bottom w:val="none" w:sz="0" w:space="0" w:color="auto"/>
                <w:right w:val="none" w:sz="0" w:space="0" w:color="auto"/>
              </w:divBdr>
            </w:div>
            <w:div w:id="2754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6024">
      <w:bodyDiv w:val="1"/>
      <w:marLeft w:val="0"/>
      <w:marRight w:val="0"/>
      <w:marTop w:val="0"/>
      <w:marBottom w:val="0"/>
      <w:divBdr>
        <w:top w:val="none" w:sz="0" w:space="0" w:color="auto"/>
        <w:left w:val="none" w:sz="0" w:space="0" w:color="auto"/>
        <w:bottom w:val="none" w:sz="0" w:space="0" w:color="auto"/>
        <w:right w:val="none" w:sz="0" w:space="0" w:color="auto"/>
      </w:divBdr>
      <w:divsChild>
        <w:div w:id="1113598898">
          <w:marLeft w:val="0"/>
          <w:marRight w:val="0"/>
          <w:marTop w:val="0"/>
          <w:marBottom w:val="0"/>
          <w:divBdr>
            <w:top w:val="none" w:sz="0" w:space="0" w:color="auto"/>
            <w:left w:val="none" w:sz="0" w:space="0" w:color="auto"/>
            <w:bottom w:val="none" w:sz="0" w:space="0" w:color="auto"/>
            <w:right w:val="none" w:sz="0" w:space="0" w:color="auto"/>
          </w:divBdr>
        </w:div>
        <w:div w:id="1795754516">
          <w:marLeft w:val="0"/>
          <w:marRight w:val="0"/>
          <w:marTop w:val="0"/>
          <w:marBottom w:val="0"/>
          <w:divBdr>
            <w:top w:val="none" w:sz="0" w:space="0" w:color="auto"/>
            <w:left w:val="none" w:sz="0" w:space="0" w:color="auto"/>
            <w:bottom w:val="none" w:sz="0" w:space="0" w:color="auto"/>
            <w:right w:val="none" w:sz="0" w:space="0" w:color="auto"/>
          </w:divBdr>
        </w:div>
        <w:div w:id="978729347">
          <w:marLeft w:val="0"/>
          <w:marRight w:val="0"/>
          <w:marTop w:val="0"/>
          <w:marBottom w:val="0"/>
          <w:divBdr>
            <w:top w:val="none" w:sz="0" w:space="0" w:color="auto"/>
            <w:left w:val="none" w:sz="0" w:space="0" w:color="auto"/>
            <w:bottom w:val="none" w:sz="0" w:space="0" w:color="auto"/>
            <w:right w:val="none" w:sz="0" w:space="0" w:color="auto"/>
          </w:divBdr>
        </w:div>
        <w:div w:id="2124033203">
          <w:marLeft w:val="0"/>
          <w:marRight w:val="0"/>
          <w:marTop w:val="0"/>
          <w:marBottom w:val="0"/>
          <w:divBdr>
            <w:top w:val="none" w:sz="0" w:space="0" w:color="auto"/>
            <w:left w:val="none" w:sz="0" w:space="0" w:color="auto"/>
            <w:bottom w:val="none" w:sz="0" w:space="0" w:color="auto"/>
            <w:right w:val="none" w:sz="0" w:space="0" w:color="auto"/>
          </w:divBdr>
        </w:div>
        <w:div w:id="1460614350">
          <w:marLeft w:val="0"/>
          <w:marRight w:val="0"/>
          <w:marTop w:val="0"/>
          <w:marBottom w:val="0"/>
          <w:divBdr>
            <w:top w:val="none" w:sz="0" w:space="0" w:color="auto"/>
            <w:left w:val="none" w:sz="0" w:space="0" w:color="auto"/>
            <w:bottom w:val="none" w:sz="0" w:space="0" w:color="auto"/>
            <w:right w:val="none" w:sz="0" w:space="0" w:color="auto"/>
          </w:divBdr>
        </w:div>
      </w:divsChild>
    </w:div>
    <w:div w:id="1355226250">
      <w:bodyDiv w:val="1"/>
      <w:marLeft w:val="0"/>
      <w:marRight w:val="0"/>
      <w:marTop w:val="0"/>
      <w:marBottom w:val="0"/>
      <w:divBdr>
        <w:top w:val="none" w:sz="0" w:space="0" w:color="auto"/>
        <w:left w:val="none" w:sz="0" w:space="0" w:color="auto"/>
        <w:bottom w:val="none" w:sz="0" w:space="0" w:color="auto"/>
        <w:right w:val="none" w:sz="0" w:space="0" w:color="auto"/>
      </w:divBdr>
      <w:divsChild>
        <w:div w:id="1272394355">
          <w:marLeft w:val="0"/>
          <w:marRight w:val="0"/>
          <w:marTop w:val="0"/>
          <w:marBottom w:val="0"/>
          <w:divBdr>
            <w:top w:val="none" w:sz="0" w:space="0" w:color="auto"/>
            <w:left w:val="none" w:sz="0" w:space="0" w:color="auto"/>
            <w:bottom w:val="none" w:sz="0" w:space="0" w:color="auto"/>
            <w:right w:val="none" w:sz="0" w:space="0" w:color="auto"/>
          </w:divBdr>
        </w:div>
        <w:div w:id="188032725">
          <w:marLeft w:val="0"/>
          <w:marRight w:val="0"/>
          <w:marTop w:val="0"/>
          <w:marBottom w:val="0"/>
          <w:divBdr>
            <w:top w:val="none" w:sz="0" w:space="0" w:color="auto"/>
            <w:left w:val="none" w:sz="0" w:space="0" w:color="auto"/>
            <w:bottom w:val="none" w:sz="0" w:space="0" w:color="auto"/>
            <w:right w:val="none" w:sz="0" w:space="0" w:color="auto"/>
          </w:divBdr>
        </w:div>
      </w:divsChild>
    </w:div>
    <w:div w:id="1459688533">
      <w:bodyDiv w:val="1"/>
      <w:marLeft w:val="0"/>
      <w:marRight w:val="0"/>
      <w:marTop w:val="0"/>
      <w:marBottom w:val="0"/>
      <w:divBdr>
        <w:top w:val="none" w:sz="0" w:space="0" w:color="auto"/>
        <w:left w:val="none" w:sz="0" w:space="0" w:color="auto"/>
        <w:bottom w:val="none" w:sz="0" w:space="0" w:color="auto"/>
        <w:right w:val="none" w:sz="0" w:space="0" w:color="auto"/>
      </w:divBdr>
      <w:divsChild>
        <w:div w:id="1497187412">
          <w:marLeft w:val="0"/>
          <w:marRight w:val="0"/>
          <w:marTop w:val="0"/>
          <w:marBottom w:val="0"/>
          <w:divBdr>
            <w:top w:val="none" w:sz="0" w:space="0" w:color="auto"/>
            <w:left w:val="none" w:sz="0" w:space="0" w:color="auto"/>
            <w:bottom w:val="none" w:sz="0" w:space="0" w:color="auto"/>
            <w:right w:val="none" w:sz="0" w:space="0" w:color="auto"/>
          </w:divBdr>
        </w:div>
      </w:divsChild>
    </w:div>
    <w:div w:id="1514034815">
      <w:bodyDiv w:val="1"/>
      <w:marLeft w:val="0"/>
      <w:marRight w:val="0"/>
      <w:marTop w:val="0"/>
      <w:marBottom w:val="0"/>
      <w:divBdr>
        <w:top w:val="none" w:sz="0" w:space="0" w:color="auto"/>
        <w:left w:val="none" w:sz="0" w:space="0" w:color="auto"/>
        <w:bottom w:val="none" w:sz="0" w:space="0" w:color="auto"/>
        <w:right w:val="none" w:sz="0" w:space="0" w:color="auto"/>
      </w:divBdr>
      <w:divsChild>
        <w:div w:id="2080440786">
          <w:marLeft w:val="0"/>
          <w:marRight w:val="0"/>
          <w:marTop w:val="0"/>
          <w:marBottom w:val="0"/>
          <w:divBdr>
            <w:top w:val="none" w:sz="0" w:space="0" w:color="auto"/>
            <w:left w:val="none" w:sz="0" w:space="0" w:color="auto"/>
            <w:bottom w:val="none" w:sz="0" w:space="0" w:color="auto"/>
            <w:right w:val="none" w:sz="0" w:space="0" w:color="auto"/>
          </w:divBdr>
        </w:div>
        <w:div w:id="836116711">
          <w:marLeft w:val="0"/>
          <w:marRight w:val="0"/>
          <w:marTop w:val="0"/>
          <w:marBottom w:val="0"/>
          <w:divBdr>
            <w:top w:val="none" w:sz="0" w:space="0" w:color="auto"/>
            <w:left w:val="none" w:sz="0" w:space="0" w:color="auto"/>
            <w:bottom w:val="none" w:sz="0" w:space="0" w:color="auto"/>
            <w:right w:val="none" w:sz="0" w:space="0" w:color="auto"/>
          </w:divBdr>
          <w:divsChild>
            <w:div w:id="1299648214">
              <w:marLeft w:val="0"/>
              <w:marRight w:val="0"/>
              <w:marTop w:val="0"/>
              <w:marBottom w:val="0"/>
              <w:divBdr>
                <w:top w:val="none" w:sz="0" w:space="0" w:color="auto"/>
                <w:left w:val="none" w:sz="0" w:space="0" w:color="auto"/>
                <w:bottom w:val="none" w:sz="0" w:space="0" w:color="auto"/>
                <w:right w:val="none" w:sz="0" w:space="0" w:color="auto"/>
              </w:divBdr>
            </w:div>
            <w:div w:id="1030109019">
              <w:marLeft w:val="0"/>
              <w:marRight w:val="0"/>
              <w:marTop w:val="0"/>
              <w:marBottom w:val="0"/>
              <w:divBdr>
                <w:top w:val="none" w:sz="0" w:space="0" w:color="auto"/>
                <w:left w:val="none" w:sz="0" w:space="0" w:color="auto"/>
                <w:bottom w:val="none" w:sz="0" w:space="0" w:color="auto"/>
                <w:right w:val="none" w:sz="0" w:space="0" w:color="auto"/>
              </w:divBdr>
            </w:div>
            <w:div w:id="917252609">
              <w:marLeft w:val="0"/>
              <w:marRight w:val="0"/>
              <w:marTop w:val="0"/>
              <w:marBottom w:val="0"/>
              <w:divBdr>
                <w:top w:val="none" w:sz="0" w:space="0" w:color="auto"/>
                <w:left w:val="none" w:sz="0" w:space="0" w:color="auto"/>
                <w:bottom w:val="none" w:sz="0" w:space="0" w:color="auto"/>
                <w:right w:val="none" w:sz="0" w:space="0" w:color="auto"/>
              </w:divBdr>
            </w:div>
            <w:div w:id="120466980">
              <w:marLeft w:val="0"/>
              <w:marRight w:val="0"/>
              <w:marTop w:val="0"/>
              <w:marBottom w:val="0"/>
              <w:divBdr>
                <w:top w:val="none" w:sz="0" w:space="0" w:color="auto"/>
                <w:left w:val="none" w:sz="0" w:space="0" w:color="auto"/>
                <w:bottom w:val="none" w:sz="0" w:space="0" w:color="auto"/>
                <w:right w:val="none" w:sz="0" w:space="0" w:color="auto"/>
              </w:divBdr>
            </w:div>
            <w:div w:id="10925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0013">
      <w:bodyDiv w:val="1"/>
      <w:marLeft w:val="0"/>
      <w:marRight w:val="0"/>
      <w:marTop w:val="0"/>
      <w:marBottom w:val="0"/>
      <w:divBdr>
        <w:top w:val="none" w:sz="0" w:space="0" w:color="auto"/>
        <w:left w:val="none" w:sz="0" w:space="0" w:color="auto"/>
        <w:bottom w:val="none" w:sz="0" w:space="0" w:color="auto"/>
        <w:right w:val="none" w:sz="0" w:space="0" w:color="auto"/>
      </w:divBdr>
      <w:divsChild>
        <w:div w:id="1418594334">
          <w:marLeft w:val="0"/>
          <w:marRight w:val="0"/>
          <w:marTop w:val="0"/>
          <w:marBottom w:val="0"/>
          <w:divBdr>
            <w:top w:val="none" w:sz="0" w:space="0" w:color="auto"/>
            <w:left w:val="none" w:sz="0" w:space="0" w:color="auto"/>
            <w:bottom w:val="none" w:sz="0" w:space="0" w:color="auto"/>
            <w:right w:val="none" w:sz="0" w:space="0" w:color="auto"/>
          </w:divBdr>
        </w:div>
        <w:div w:id="1834833166">
          <w:marLeft w:val="0"/>
          <w:marRight w:val="0"/>
          <w:marTop w:val="0"/>
          <w:marBottom w:val="0"/>
          <w:divBdr>
            <w:top w:val="none" w:sz="0" w:space="0" w:color="auto"/>
            <w:left w:val="none" w:sz="0" w:space="0" w:color="auto"/>
            <w:bottom w:val="none" w:sz="0" w:space="0" w:color="auto"/>
            <w:right w:val="none" w:sz="0" w:space="0" w:color="auto"/>
          </w:divBdr>
        </w:div>
        <w:div w:id="1997761488">
          <w:marLeft w:val="0"/>
          <w:marRight w:val="0"/>
          <w:marTop w:val="0"/>
          <w:marBottom w:val="0"/>
          <w:divBdr>
            <w:top w:val="none" w:sz="0" w:space="0" w:color="auto"/>
            <w:left w:val="none" w:sz="0" w:space="0" w:color="auto"/>
            <w:bottom w:val="none" w:sz="0" w:space="0" w:color="auto"/>
            <w:right w:val="none" w:sz="0" w:space="0" w:color="auto"/>
          </w:divBdr>
          <w:divsChild>
            <w:div w:id="527567566">
              <w:marLeft w:val="0"/>
              <w:marRight w:val="0"/>
              <w:marTop w:val="0"/>
              <w:marBottom w:val="0"/>
              <w:divBdr>
                <w:top w:val="none" w:sz="0" w:space="0" w:color="auto"/>
                <w:left w:val="none" w:sz="0" w:space="0" w:color="auto"/>
                <w:bottom w:val="none" w:sz="0" w:space="0" w:color="auto"/>
                <w:right w:val="none" w:sz="0" w:space="0" w:color="auto"/>
              </w:divBdr>
            </w:div>
            <w:div w:id="2075467293">
              <w:marLeft w:val="0"/>
              <w:marRight w:val="0"/>
              <w:marTop w:val="0"/>
              <w:marBottom w:val="0"/>
              <w:divBdr>
                <w:top w:val="none" w:sz="0" w:space="0" w:color="auto"/>
                <w:left w:val="none" w:sz="0" w:space="0" w:color="auto"/>
                <w:bottom w:val="none" w:sz="0" w:space="0" w:color="auto"/>
                <w:right w:val="none" w:sz="0" w:space="0" w:color="auto"/>
              </w:divBdr>
            </w:div>
            <w:div w:id="1026058123">
              <w:marLeft w:val="0"/>
              <w:marRight w:val="0"/>
              <w:marTop w:val="0"/>
              <w:marBottom w:val="0"/>
              <w:divBdr>
                <w:top w:val="none" w:sz="0" w:space="0" w:color="auto"/>
                <w:left w:val="none" w:sz="0" w:space="0" w:color="auto"/>
                <w:bottom w:val="none" w:sz="0" w:space="0" w:color="auto"/>
                <w:right w:val="none" w:sz="0" w:space="0" w:color="auto"/>
              </w:divBdr>
            </w:div>
          </w:divsChild>
        </w:div>
        <w:div w:id="1752661149">
          <w:marLeft w:val="0"/>
          <w:marRight w:val="0"/>
          <w:marTop w:val="0"/>
          <w:marBottom w:val="0"/>
          <w:divBdr>
            <w:top w:val="none" w:sz="0" w:space="0" w:color="auto"/>
            <w:left w:val="none" w:sz="0" w:space="0" w:color="auto"/>
            <w:bottom w:val="none" w:sz="0" w:space="0" w:color="auto"/>
            <w:right w:val="none" w:sz="0" w:space="0" w:color="auto"/>
          </w:divBdr>
          <w:divsChild>
            <w:div w:id="1069228773">
              <w:marLeft w:val="0"/>
              <w:marRight w:val="0"/>
              <w:marTop w:val="0"/>
              <w:marBottom w:val="0"/>
              <w:divBdr>
                <w:top w:val="none" w:sz="0" w:space="0" w:color="auto"/>
                <w:left w:val="none" w:sz="0" w:space="0" w:color="auto"/>
                <w:bottom w:val="none" w:sz="0" w:space="0" w:color="auto"/>
                <w:right w:val="none" w:sz="0" w:space="0" w:color="auto"/>
              </w:divBdr>
            </w:div>
            <w:div w:id="996810340">
              <w:marLeft w:val="0"/>
              <w:marRight w:val="0"/>
              <w:marTop w:val="0"/>
              <w:marBottom w:val="0"/>
              <w:divBdr>
                <w:top w:val="none" w:sz="0" w:space="0" w:color="auto"/>
                <w:left w:val="none" w:sz="0" w:space="0" w:color="auto"/>
                <w:bottom w:val="none" w:sz="0" w:space="0" w:color="auto"/>
                <w:right w:val="none" w:sz="0" w:space="0" w:color="auto"/>
              </w:divBdr>
            </w:div>
          </w:divsChild>
        </w:div>
        <w:div w:id="988249126">
          <w:marLeft w:val="0"/>
          <w:marRight w:val="0"/>
          <w:marTop w:val="0"/>
          <w:marBottom w:val="0"/>
          <w:divBdr>
            <w:top w:val="none" w:sz="0" w:space="0" w:color="auto"/>
            <w:left w:val="none" w:sz="0" w:space="0" w:color="auto"/>
            <w:bottom w:val="none" w:sz="0" w:space="0" w:color="auto"/>
            <w:right w:val="none" w:sz="0" w:space="0" w:color="auto"/>
          </w:divBdr>
          <w:divsChild>
            <w:div w:id="1911577940">
              <w:marLeft w:val="0"/>
              <w:marRight w:val="0"/>
              <w:marTop w:val="0"/>
              <w:marBottom w:val="0"/>
              <w:divBdr>
                <w:top w:val="none" w:sz="0" w:space="0" w:color="auto"/>
                <w:left w:val="none" w:sz="0" w:space="0" w:color="auto"/>
                <w:bottom w:val="none" w:sz="0" w:space="0" w:color="auto"/>
                <w:right w:val="none" w:sz="0" w:space="0" w:color="auto"/>
              </w:divBdr>
              <w:divsChild>
                <w:div w:id="1347513020">
                  <w:marLeft w:val="0"/>
                  <w:marRight w:val="0"/>
                  <w:marTop w:val="0"/>
                  <w:marBottom w:val="0"/>
                  <w:divBdr>
                    <w:top w:val="none" w:sz="0" w:space="0" w:color="auto"/>
                    <w:left w:val="none" w:sz="0" w:space="0" w:color="auto"/>
                    <w:bottom w:val="none" w:sz="0" w:space="0" w:color="auto"/>
                    <w:right w:val="none" w:sz="0" w:space="0" w:color="auto"/>
                  </w:divBdr>
                </w:div>
                <w:div w:id="1597471208">
                  <w:marLeft w:val="0"/>
                  <w:marRight w:val="0"/>
                  <w:marTop w:val="0"/>
                  <w:marBottom w:val="0"/>
                  <w:divBdr>
                    <w:top w:val="none" w:sz="0" w:space="0" w:color="auto"/>
                    <w:left w:val="none" w:sz="0" w:space="0" w:color="auto"/>
                    <w:bottom w:val="none" w:sz="0" w:space="0" w:color="auto"/>
                    <w:right w:val="none" w:sz="0" w:space="0" w:color="auto"/>
                  </w:divBdr>
                </w:div>
              </w:divsChild>
            </w:div>
            <w:div w:id="1976374048">
              <w:marLeft w:val="0"/>
              <w:marRight w:val="0"/>
              <w:marTop w:val="0"/>
              <w:marBottom w:val="0"/>
              <w:divBdr>
                <w:top w:val="none" w:sz="0" w:space="0" w:color="auto"/>
                <w:left w:val="none" w:sz="0" w:space="0" w:color="auto"/>
                <w:bottom w:val="none" w:sz="0" w:space="0" w:color="auto"/>
                <w:right w:val="none" w:sz="0" w:space="0" w:color="auto"/>
              </w:divBdr>
            </w:div>
          </w:divsChild>
        </w:div>
        <w:div w:id="1512377894">
          <w:marLeft w:val="0"/>
          <w:marRight w:val="0"/>
          <w:marTop w:val="0"/>
          <w:marBottom w:val="0"/>
          <w:divBdr>
            <w:top w:val="none" w:sz="0" w:space="0" w:color="auto"/>
            <w:left w:val="none" w:sz="0" w:space="0" w:color="auto"/>
            <w:bottom w:val="none" w:sz="0" w:space="0" w:color="auto"/>
            <w:right w:val="none" w:sz="0" w:space="0" w:color="auto"/>
          </w:divBdr>
        </w:div>
      </w:divsChild>
    </w:div>
    <w:div w:id="1784567335">
      <w:bodyDiv w:val="1"/>
      <w:marLeft w:val="0"/>
      <w:marRight w:val="0"/>
      <w:marTop w:val="0"/>
      <w:marBottom w:val="0"/>
      <w:divBdr>
        <w:top w:val="none" w:sz="0" w:space="0" w:color="auto"/>
        <w:left w:val="none" w:sz="0" w:space="0" w:color="auto"/>
        <w:bottom w:val="none" w:sz="0" w:space="0" w:color="auto"/>
        <w:right w:val="none" w:sz="0" w:space="0" w:color="auto"/>
      </w:divBdr>
      <w:divsChild>
        <w:div w:id="482279887">
          <w:marLeft w:val="0"/>
          <w:marRight w:val="0"/>
          <w:marTop w:val="0"/>
          <w:marBottom w:val="0"/>
          <w:divBdr>
            <w:top w:val="none" w:sz="0" w:space="0" w:color="auto"/>
            <w:left w:val="none" w:sz="0" w:space="0" w:color="auto"/>
            <w:bottom w:val="none" w:sz="0" w:space="0" w:color="auto"/>
            <w:right w:val="none" w:sz="0" w:space="0" w:color="auto"/>
          </w:divBdr>
        </w:div>
        <w:div w:id="1724136215">
          <w:marLeft w:val="0"/>
          <w:marRight w:val="0"/>
          <w:marTop w:val="0"/>
          <w:marBottom w:val="0"/>
          <w:divBdr>
            <w:top w:val="none" w:sz="0" w:space="0" w:color="auto"/>
            <w:left w:val="none" w:sz="0" w:space="0" w:color="auto"/>
            <w:bottom w:val="none" w:sz="0" w:space="0" w:color="auto"/>
            <w:right w:val="none" w:sz="0" w:space="0" w:color="auto"/>
          </w:divBdr>
        </w:div>
      </w:divsChild>
    </w:div>
    <w:div w:id="1893148341">
      <w:bodyDiv w:val="1"/>
      <w:marLeft w:val="0"/>
      <w:marRight w:val="0"/>
      <w:marTop w:val="0"/>
      <w:marBottom w:val="0"/>
      <w:divBdr>
        <w:top w:val="none" w:sz="0" w:space="0" w:color="auto"/>
        <w:left w:val="none" w:sz="0" w:space="0" w:color="auto"/>
        <w:bottom w:val="none" w:sz="0" w:space="0" w:color="auto"/>
        <w:right w:val="none" w:sz="0" w:space="0" w:color="auto"/>
      </w:divBdr>
      <w:divsChild>
        <w:div w:id="2082098842">
          <w:marLeft w:val="0"/>
          <w:marRight w:val="0"/>
          <w:marTop w:val="0"/>
          <w:marBottom w:val="0"/>
          <w:divBdr>
            <w:top w:val="none" w:sz="0" w:space="0" w:color="auto"/>
            <w:left w:val="none" w:sz="0" w:space="0" w:color="auto"/>
            <w:bottom w:val="none" w:sz="0" w:space="0" w:color="auto"/>
            <w:right w:val="none" w:sz="0" w:space="0" w:color="auto"/>
          </w:divBdr>
          <w:divsChild>
            <w:div w:id="1379743407">
              <w:marLeft w:val="0"/>
              <w:marRight w:val="0"/>
              <w:marTop w:val="0"/>
              <w:marBottom w:val="0"/>
              <w:divBdr>
                <w:top w:val="none" w:sz="0" w:space="0" w:color="auto"/>
                <w:left w:val="none" w:sz="0" w:space="0" w:color="auto"/>
                <w:bottom w:val="none" w:sz="0" w:space="0" w:color="auto"/>
                <w:right w:val="none" w:sz="0" w:space="0" w:color="auto"/>
              </w:divBdr>
            </w:div>
            <w:div w:id="1687171272">
              <w:marLeft w:val="0"/>
              <w:marRight w:val="0"/>
              <w:marTop w:val="0"/>
              <w:marBottom w:val="0"/>
              <w:divBdr>
                <w:top w:val="none" w:sz="0" w:space="0" w:color="auto"/>
                <w:left w:val="none" w:sz="0" w:space="0" w:color="auto"/>
                <w:bottom w:val="none" w:sz="0" w:space="0" w:color="auto"/>
                <w:right w:val="none" w:sz="0" w:space="0" w:color="auto"/>
              </w:divBdr>
            </w:div>
            <w:div w:id="79986246">
              <w:marLeft w:val="0"/>
              <w:marRight w:val="0"/>
              <w:marTop w:val="0"/>
              <w:marBottom w:val="0"/>
              <w:divBdr>
                <w:top w:val="none" w:sz="0" w:space="0" w:color="auto"/>
                <w:left w:val="none" w:sz="0" w:space="0" w:color="auto"/>
                <w:bottom w:val="none" w:sz="0" w:space="0" w:color="auto"/>
                <w:right w:val="none" w:sz="0" w:space="0" w:color="auto"/>
              </w:divBdr>
            </w:div>
          </w:divsChild>
        </w:div>
        <w:div w:id="1083838461">
          <w:marLeft w:val="0"/>
          <w:marRight w:val="0"/>
          <w:marTop w:val="0"/>
          <w:marBottom w:val="0"/>
          <w:divBdr>
            <w:top w:val="none" w:sz="0" w:space="0" w:color="auto"/>
            <w:left w:val="none" w:sz="0" w:space="0" w:color="auto"/>
            <w:bottom w:val="none" w:sz="0" w:space="0" w:color="auto"/>
            <w:right w:val="none" w:sz="0" w:space="0" w:color="auto"/>
          </w:divBdr>
          <w:divsChild>
            <w:div w:id="2096898663">
              <w:marLeft w:val="0"/>
              <w:marRight w:val="0"/>
              <w:marTop w:val="0"/>
              <w:marBottom w:val="0"/>
              <w:divBdr>
                <w:top w:val="none" w:sz="0" w:space="0" w:color="auto"/>
                <w:left w:val="none" w:sz="0" w:space="0" w:color="auto"/>
                <w:bottom w:val="none" w:sz="0" w:space="0" w:color="auto"/>
                <w:right w:val="none" w:sz="0" w:space="0" w:color="auto"/>
              </w:divBdr>
            </w:div>
            <w:div w:id="17618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350">
      <w:bodyDiv w:val="1"/>
      <w:marLeft w:val="0"/>
      <w:marRight w:val="0"/>
      <w:marTop w:val="0"/>
      <w:marBottom w:val="0"/>
      <w:divBdr>
        <w:top w:val="none" w:sz="0" w:space="0" w:color="auto"/>
        <w:left w:val="none" w:sz="0" w:space="0" w:color="auto"/>
        <w:bottom w:val="none" w:sz="0" w:space="0" w:color="auto"/>
        <w:right w:val="none" w:sz="0" w:space="0" w:color="auto"/>
      </w:divBdr>
      <w:divsChild>
        <w:div w:id="1928730526">
          <w:marLeft w:val="0"/>
          <w:marRight w:val="0"/>
          <w:marTop w:val="0"/>
          <w:marBottom w:val="0"/>
          <w:divBdr>
            <w:top w:val="none" w:sz="0" w:space="0" w:color="auto"/>
            <w:left w:val="none" w:sz="0" w:space="0" w:color="auto"/>
            <w:bottom w:val="none" w:sz="0" w:space="0" w:color="auto"/>
            <w:right w:val="none" w:sz="0" w:space="0" w:color="auto"/>
          </w:divBdr>
        </w:div>
        <w:div w:id="313534454">
          <w:marLeft w:val="0"/>
          <w:marRight w:val="0"/>
          <w:marTop w:val="0"/>
          <w:marBottom w:val="0"/>
          <w:divBdr>
            <w:top w:val="none" w:sz="0" w:space="0" w:color="auto"/>
            <w:left w:val="none" w:sz="0" w:space="0" w:color="auto"/>
            <w:bottom w:val="none" w:sz="0" w:space="0" w:color="auto"/>
            <w:right w:val="none" w:sz="0" w:space="0" w:color="auto"/>
          </w:divBdr>
        </w:div>
        <w:div w:id="777796956">
          <w:marLeft w:val="0"/>
          <w:marRight w:val="0"/>
          <w:marTop w:val="0"/>
          <w:marBottom w:val="0"/>
          <w:divBdr>
            <w:top w:val="none" w:sz="0" w:space="0" w:color="auto"/>
            <w:left w:val="none" w:sz="0" w:space="0" w:color="auto"/>
            <w:bottom w:val="none" w:sz="0" w:space="0" w:color="auto"/>
            <w:right w:val="none" w:sz="0" w:space="0" w:color="auto"/>
          </w:divBdr>
        </w:div>
        <w:div w:id="406461611">
          <w:marLeft w:val="0"/>
          <w:marRight w:val="0"/>
          <w:marTop w:val="0"/>
          <w:marBottom w:val="0"/>
          <w:divBdr>
            <w:top w:val="none" w:sz="0" w:space="0" w:color="auto"/>
            <w:left w:val="none" w:sz="0" w:space="0" w:color="auto"/>
            <w:bottom w:val="none" w:sz="0" w:space="0" w:color="auto"/>
            <w:right w:val="none" w:sz="0" w:space="0" w:color="auto"/>
          </w:divBdr>
        </w:div>
        <w:div w:id="1308390164">
          <w:marLeft w:val="0"/>
          <w:marRight w:val="0"/>
          <w:marTop w:val="0"/>
          <w:marBottom w:val="0"/>
          <w:divBdr>
            <w:top w:val="none" w:sz="0" w:space="0" w:color="auto"/>
            <w:left w:val="none" w:sz="0" w:space="0" w:color="auto"/>
            <w:bottom w:val="none" w:sz="0" w:space="0" w:color="auto"/>
            <w:right w:val="none" w:sz="0" w:space="0" w:color="auto"/>
          </w:divBdr>
        </w:div>
        <w:div w:id="28533801">
          <w:marLeft w:val="0"/>
          <w:marRight w:val="0"/>
          <w:marTop w:val="0"/>
          <w:marBottom w:val="0"/>
          <w:divBdr>
            <w:top w:val="none" w:sz="0" w:space="0" w:color="auto"/>
            <w:left w:val="none" w:sz="0" w:space="0" w:color="auto"/>
            <w:bottom w:val="none" w:sz="0" w:space="0" w:color="auto"/>
            <w:right w:val="none" w:sz="0" w:space="0" w:color="auto"/>
          </w:divBdr>
        </w:div>
        <w:div w:id="324014917">
          <w:marLeft w:val="0"/>
          <w:marRight w:val="0"/>
          <w:marTop w:val="0"/>
          <w:marBottom w:val="0"/>
          <w:divBdr>
            <w:top w:val="none" w:sz="0" w:space="0" w:color="auto"/>
            <w:left w:val="none" w:sz="0" w:space="0" w:color="auto"/>
            <w:bottom w:val="none" w:sz="0" w:space="0" w:color="auto"/>
            <w:right w:val="none" w:sz="0" w:space="0" w:color="auto"/>
          </w:divBdr>
        </w:div>
        <w:div w:id="1194001447">
          <w:marLeft w:val="0"/>
          <w:marRight w:val="0"/>
          <w:marTop w:val="0"/>
          <w:marBottom w:val="0"/>
          <w:divBdr>
            <w:top w:val="none" w:sz="0" w:space="0" w:color="auto"/>
            <w:left w:val="none" w:sz="0" w:space="0" w:color="auto"/>
            <w:bottom w:val="none" w:sz="0" w:space="0" w:color="auto"/>
            <w:right w:val="none" w:sz="0" w:space="0" w:color="auto"/>
          </w:divBdr>
        </w:div>
        <w:div w:id="1448620741">
          <w:marLeft w:val="0"/>
          <w:marRight w:val="0"/>
          <w:marTop w:val="0"/>
          <w:marBottom w:val="0"/>
          <w:divBdr>
            <w:top w:val="none" w:sz="0" w:space="0" w:color="auto"/>
            <w:left w:val="none" w:sz="0" w:space="0" w:color="auto"/>
            <w:bottom w:val="none" w:sz="0" w:space="0" w:color="auto"/>
            <w:right w:val="none" w:sz="0" w:space="0" w:color="auto"/>
          </w:divBdr>
        </w:div>
        <w:div w:id="1113014793">
          <w:marLeft w:val="0"/>
          <w:marRight w:val="0"/>
          <w:marTop w:val="0"/>
          <w:marBottom w:val="0"/>
          <w:divBdr>
            <w:top w:val="none" w:sz="0" w:space="0" w:color="auto"/>
            <w:left w:val="none" w:sz="0" w:space="0" w:color="auto"/>
            <w:bottom w:val="none" w:sz="0" w:space="0" w:color="auto"/>
            <w:right w:val="none" w:sz="0" w:space="0" w:color="auto"/>
          </w:divBdr>
        </w:div>
        <w:div w:id="1789815853">
          <w:marLeft w:val="0"/>
          <w:marRight w:val="0"/>
          <w:marTop w:val="0"/>
          <w:marBottom w:val="0"/>
          <w:divBdr>
            <w:top w:val="none" w:sz="0" w:space="0" w:color="auto"/>
            <w:left w:val="none" w:sz="0" w:space="0" w:color="auto"/>
            <w:bottom w:val="none" w:sz="0" w:space="0" w:color="auto"/>
            <w:right w:val="none" w:sz="0" w:space="0" w:color="auto"/>
          </w:divBdr>
        </w:div>
        <w:div w:id="870532404">
          <w:marLeft w:val="0"/>
          <w:marRight w:val="0"/>
          <w:marTop w:val="0"/>
          <w:marBottom w:val="0"/>
          <w:divBdr>
            <w:top w:val="none" w:sz="0" w:space="0" w:color="auto"/>
            <w:left w:val="none" w:sz="0" w:space="0" w:color="auto"/>
            <w:bottom w:val="none" w:sz="0" w:space="0" w:color="auto"/>
            <w:right w:val="none" w:sz="0" w:space="0" w:color="auto"/>
          </w:divBdr>
        </w:div>
        <w:div w:id="1891913605">
          <w:marLeft w:val="0"/>
          <w:marRight w:val="0"/>
          <w:marTop w:val="0"/>
          <w:marBottom w:val="0"/>
          <w:divBdr>
            <w:top w:val="none" w:sz="0" w:space="0" w:color="auto"/>
            <w:left w:val="none" w:sz="0" w:space="0" w:color="auto"/>
            <w:bottom w:val="none" w:sz="0" w:space="0" w:color="auto"/>
            <w:right w:val="none" w:sz="0" w:space="0" w:color="auto"/>
          </w:divBdr>
        </w:div>
        <w:div w:id="92257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11.xml"/><Relationship Id="rId42" Type="http://schemas.openxmlformats.org/officeDocument/2006/relationships/footer" Target="footer18.xml"/><Relationship Id="rId47" Type="http://schemas.openxmlformats.org/officeDocument/2006/relationships/hyperlink" Target="http://www.twc.state.tx.us/business/fmgc/fmgc_appa_glossary.doc" TargetMode="External"/><Relationship Id="rId63" Type="http://schemas.openxmlformats.org/officeDocument/2006/relationships/hyperlink" Target="file:///\\DATAX103P\RDATA\FMGC\UPDATES%20(07_01_05+)\2014%20Web%20Redesign\fmgc_appa_glossary.doc" TargetMode="External"/><Relationship Id="rId68" Type="http://schemas.openxmlformats.org/officeDocument/2006/relationships/footer" Target="footer31.xml"/><Relationship Id="rId84" Type="http://schemas.openxmlformats.org/officeDocument/2006/relationships/footer" Target="footer45.xml"/><Relationship Id="rId89" Type="http://schemas.openxmlformats.org/officeDocument/2006/relationships/footer" Target="footer50.xml"/><Relationship Id="rId16" Type="http://schemas.openxmlformats.org/officeDocument/2006/relationships/hyperlink" Target="https://twc.texas.gov/" TargetMode="External"/><Relationship Id="rId11" Type="http://schemas.openxmlformats.org/officeDocument/2006/relationships/hyperlink" Target="mailto:fiscal.ta@twc.texas.gov" TargetMode="External"/><Relationship Id="rId32" Type="http://schemas.openxmlformats.org/officeDocument/2006/relationships/hyperlink" Target="http://info.sos.state.tx.us/pls/pub/readtac$ext.TacPage?sl=R&amp;app=9&amp;p_dir=&amp;p_rloc=&amp;p_tloc=&amp;p_ploc=&amp;pg=1&amp;p_tac=&amp;ti=40&amp;pt=20&amp;ch=803&amp;rl=3" TargetMode="External"/><Relationship Id="rId37" Type="http://schemas.openxmlformats.org/officeDocument/2006/relationships/hyperlink" Target="https://www.ethics.state.tx.us/" TargetMode="External"/><Relationship Id="rId53" Type="http://schemas.openxmlformats.org/officeDocument/2006/relationships/hyperlink" Target="http://www.twc.state.tx.us/business/fmgc/fmgc_appa_glossary.doc" TargetMode="External"/><Relationship Id="rId58" Type="http://schemas.openxmlformats.org/officeDocument/2006/relationships/footer" Target="footer28.xml"/><Relationship Id="rId74" Type="http://schemas.openxmlformats.org/officeDocument/2006/relationships/footer" Target="footer37.xml"/><Relationship Id="rId79" Type="http://schemas.openxmlformats.org/officeDocument/2006/relationships/footer" Target="footer40.xml"/><Relationship Id="rId5" Type="http://schemas.openxmlformats.org/officeDocument/2006/relationships/webSettings" Target="webSettings.xml"/><Relationship Id="rId90" Type="http://schemas.openxmlformats.org/officeDocument/2006/relationships/footer" Target="footer51.xml"/><Relationship Id="rId95" Type="http://schemas.openxmlformats.org/officeDocument/2006/relationships/footer" Target="footer54.xml"/><Relationship Id="rId22" Type="http://schemas.openxmlformats.org/officeDocument/2006/relationships/hyperlink" Target="http://www.hr.sao.state.tx.us/compensation/schedules.html" TargetMode="External"/><Relationship Id="rId27"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hyperlink" Target="http://www.twc.state.tx.us/business/fmgc/fmgc_appa_glossary.doc" TargetMode="External"/><Relationship Id="rId64" Type="http://schemas.openxmlformats.org/officeDocument/2006/relationships/hyperlink" Target="file:///\\DATAX103P\RDATA\FMGC\UPDATES%20(07_01_05+)\2014%20Web%20Redesign\fmgc_appa_glossary.doc" TargetMode="External"/><Relationship Id="rId69" Type="http://schemas.openxmlformats.org/officeDocument/2006/relationships/footer" Target="footer32.xml"/><Relationship Id="rId80" Type="http://schemas.openxmlformats.org/officeDocument/2006/relationships/footer" Target="footer41.xml"/><Relationship Id="rId85" Type="http://schemas.openxmlformats.org/officeDocument/2006/relationships/footer" Target="footer4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hyperlink" Target="http://info.sos.state.tx.us/pls/pub/readtac$ext.TacPage?sl=R&amp;app=9&amp;p_dir=&amp;p_rloc=&amp;p_tloc=&amp;p_ploc=&amp;pg=1&amp;p_tac=&amp;ti=40&amp;pt=20&amp;ch=835&amp;rl=3" TargetMode="External"/><Relationship Id="rId38" Type="http://schemas.openxmlformats.org/officeDocument/2006/relationships/hyperlink" Target="http://info.sos.state.tx.us/pls/pub/readtac$ext.TacPage?sl=R&amp;app=9&amp;p_dir=&amp;p_rloc=&amp;p_tloc=&amp;p_ploc=&amp;pg=1&amp;p_tac=&amp;ti=40&amp;pt=20&amp;ch=803&amp;rl=3" TargetMode="External"/><Relationship Id="rId46" Type="http://schemas.openxmlformats.org/officeDocument/2006/relationships/footer" Target="footer21.xml"/><Relationship Id="rId59" Type="http://schemas.openxmlformats.org/officeDocument/2006/relationships/hyperlink" Target="file:///\\DATAX103P\RDATA\FMGC\UPDATES%20(07_01_05+)\2014%20Web%20Redesign\fmgc_appa_glossary.doc" TargetMode="External"/><Relationship Id="rId67" Type="http://schemas.openxmlformats.org/officeDocument/2006/relationships/footer" Target="footer30.xml"/><Relationship Id="rId20" Type="http://schemas.openxmlformats.org/officeDocument/2006/relationships/footer" Target="footer10.xml"/><Relationship Id="rId41" Type="http://schemas.openxmlformats.org/officeDocument/2006/relationships/footer" Target="footer17.xml"/><Relationship Id="rId54" Type="http://schemas.openxmlformats.org/officeDocument/2006/relationships/footer" Target="footer25.xml"/><Relationship Id="rId62" Type="http://schemas.openxmlformats.org/officeDocument/2006/relationships/hyperlink" Target="http://www.doleta.gov/regs/statutes/finalrule.htmage+49293-49342" TargetMode="External"/><Relationship Id="rId70" Type="http://schemas.openxmlformats.org/officeDocument/2006/relationships/footer" Target="footer33.xml"/><Relationship Id="rId75" Type="http://schemas.openxmlformats.org/officeDocument/2006/relationships/footer" Target="footer38.xml"/><Relationship Id="rId83" Type="http://schemas.openxmlformats.org/officeDocument/2006/relationships/footer" Target="footer44.xml"/><Relationship Id="rId88" Type="http://schemas.openxmlformats.org/officeDocument/2006/relationships/footer" Target="footer49.xml"/><Relationship Id="rId91" Type="http://schemas.openxmlformats.org/officeDocument/2006/relationships/hyperlink" Target="http://www.statutes.legis.state.tx.us/Docs/GV/htm/GV.2262.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s://hr.sao.texas.gov/" TargetMode="External"/><Relationship Id="rId28" Type="http://schemas.openxmlformats.org/officeDocument/2006/relationships/hyperlink" Target="https://www.dol.gov/sites/dolgov/files/OASAM/legacy/files/ASMB_C-10.pdf" TargetMode="External"/><Relationship Id="rId36" Type="http://schemas.openxmlformats.org/officeDocument/2006/relationships/hyperlink" Target="https://www.govinfo.gov/link/uscode/18/1031" TargetMode="External"/><Relationship Id="rId49" Type="http://schemas.openxmlformats.org/officeDocument/2006/relationships/hyperlink" Target="http://www.twc.state.tx.us/business/fmgc/fmgc_appa_glossary.doc" TargetMode="External"/><Relationship Id="rId57" Type="http://schemas.openxmlformats.org/officeDocument/2006/relationships/hyperlink" Target="file:///\\DATAX103P\RDATA\FMGC\UPDATES%20(07_01_05+)\2014%20Web%20Redesign\fmgc_appa_glossary.doc" TargetMode="External"/><Relationship Id="rId10" Type="http://schemas.openxmlformats.org/officeDocument/2006/relationships/hyperlink" Target="mailto:fiscal.ta@twc.texas.gov" TargetMode="External"/><Relationship Id="rId31" Type="http://schemas.openxmlformats.org/officeDocument/2006/relationships/hyperlink" Target="mailto:Fiscal.TA@twc.texas.gov" TargetMode="External"/><Relationship Id="rId44" Type="http://schemas.openxmlformats.org/officeDocument/2006/relationships/hyperlink" Target="https://rates.psc.gov/fms/dca/asmb%20c-10.pdf" TargetMode="External"/><Relationship Id="rId52" Type="http://schemas.openxmlformats.org/officeDocument/2006/relationships/footer" Target="footer24.xml"/><Relationship Id="rId60" Type="http://schemas.openxmlformats.org/officeDocument/2006/relationships/hyperlink" Target="https://www.ecfr.gov/current/title-2/part-200" TargetMode="External"/><Relationship Id="rId65" Type="http://schemas.openxmlformats.org/officeDocument/2006/relationships/footer" Target="footer29.xml"/><Relationship Id="rId73" Type="http://schemas.openxmlformats.org/officeDocument/2006/relationships/footer" Target="footer36.xml"/><Relationship Id="rId78" Type="http://schemas.openxmlformats.org/officeDocument/2006/relationships/hyperlink" Target="https://twc.texas.gov/files/partners/financial_manual_grants_contracts_appd_supplement-pdf.pdf" TargetMode="External"/><Relationship Id="rId81" Type="http://schemas.openxmlformats.org/officeDocument/2006/relationships/footer" Target="footer42.xml"/><Relationship Id="rId86" Type="http://schemas.openxmlformats.org/officeDocument/2006/relationships/footer" Target="footer47.xml"/><Relationship Id="rId94"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39" Type="http://schemas.openxmlformats.org/officeDocument/2006/relationships/hyperlink" Target="http://info.sos.state.tx.us/pls/pub/readtac$ext.TacPage?sl=R&amp;app=9&amp;p_dir=&amp;p_rloc=&amp;p_tloc=&amp;p_ploc=&amp;pg=1&amp;p_tac=&amp;ti=40&amp;pt=20&amp;ch=803&amp;rl=3" TargetMode="External"/><Relationship Id="rId34" Type="http://schemas.openxmlformats.org/officeDocument/2006/relationships/hyperlink" Target="https://www.govinfo.gov/link/uscode/10/2409" TargetMode="External"/><Relationship Id="rId50" Type="http://schemas.openxmlformats.org/officeDocument/2006/relationships/footer" Target="footer22.xml"/><Relationship Id="rId55" Type="http://schemas.openxmlformats.org/officeDocument/2006/relationships/footer" Target="footer26.xml"/><Relationship Id="rId76" Type="http://schemas.openxmlformats.org/officeDocument/2006/relationships/footer" Target="footer3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4.xml"/><Relationship Id="rId92" Type="http://schemas.openxmlformats.org/officeDocument/2006/relationships/footer" Target="footer52.xm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hyperlink" Target="http://www.statutes.legis.state.tx.us/ViewChapter.aspx?key=29195.25353" TargetMode="External"/><Relationship Id="rId40" Type="http://schemas.openxmlformats.org/officeDocument/2006/relationships/footer" Target="footer16.xml"/><Relationship Id="rId45" Type="http://schemas.openxmlformats.org/officeDocument/2006/relationships/footer" Target="footer20.xml"/><Relationship Id="rId66" Type="http://schemas.openxmlformats.org/officeDocument/2006/relationships/hyperlink" Target="http://info.sos.state.tx.us/pls/pub/readtac$ext.ViewTAC?tac_view=5&amp;ti=40&amp;pt=20&amp;ch=802&amp;sch=G&amp;rl=Y" TargetMode="External"/><Relationship Id="rId87" Type="http://schemas.openxmlformats.org/officeDocument/2006/relationships/footer" Target="footer48.xml"/><Relationship Id="rId61" Type="http://schemas.openxmlformats.org/officeDocument/2006/relationships/hyperlink" Target="https://www.govinfo.gov/link/uscode/29/3003" TargetMode="External"/><Relationship Id="rId82" Type="http://schemas.openxmlformats.org/officeDocument/2006/relationships/footer" Target="footer43.xml"/><Relationship Id="rId19" Type="http://schemas.openxmlformats.org/officeDocument/2006/relationships/footer" Target="footer9.xml"/><Relationship Id="rId14" Type="http://schemas.openxmlformats.org/officeDocument/2006/relationships/footer" Target="footer5.xml"/><Relationship Id="rId30" Type="http://schemas.openxmlformats.org/officeDocument/2006/relationships/hyperlink" Target="http://www.twc.state.tx.us/business/fmgc/fmgc_appa_glossary.doc" TargetMode="External"/><Relationship Id="rId35" Type="http://schemas.openxmlformats.org/officeDocument/2006/relationships/hyperlink" Target="https://www.govinfo.gov/link/uscode/41/4712" TargetMode="External"/><Relationship Id="rId56" Type="http://schemas.openxmlformats.org/officeDocument/2006/relationships/footer" Target="footer27.xml"/><Relationship Id="rId77" Type="http://schemas.openxmlformats.org/officeDocument/2006/relationships/hyperlink" Target="https://twc.texas.gov/files/partners/financial_manual_grants_contracts_appd_supplement-doc.docx" TargetMode="Externa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footer" Target="footer35.xml"/><Relationship Id="rId93" Type="http://schemas.openxmlformats.org/officeDocument/2006/relationships/hyperlink" Target="mailto:Fiscal.TA@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04FC-6802-4CE8-A0A6-6F039663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245</Pages>
  <Words>63845</Words>
  <Characters>363922</Characters>
  <Application>Microsoft Office Word</Application>
  <DocSecurity>0</DocSecurity>
  <Lines>3032</Lines>
  <Paragraphs>853</Paragraphs>
  <ScaleCrop>false</ScaleCrop>
  <HeadingPairs>
    <vt:vector size="2" baseType="variant">
      <vt:variant>
        <vt:lpstr>Title</vt:lpstr>
      </vt:variant>
      <vt:variant>
        <vt:i4>1</vt:i4>
      </vt:variant>
    </vt:vector>
  </HeadingPairs>
  <TitlesOfParts>
    <vt:vector size="1" baseType="lpstr">
      <vt:lpstr>Texas Workforce Commission Financial Manual for Grants and Contracts</vt:lpstr>
    </vt:vector>
  </TitlesOfParts>
  <Company>Texas Workforce Commission</Company>
  <LinksUpToDate>false</LinksUpToDate>
  <CharactersWithSpaces>426914</CharactersWithSpaces>
  <SharedDoc>false</SharedDoc>
  <HLinks>
    <vt:vector size="8040" baseType="variant">
      <vt:variant>
        <vt:i4>1048674</vt:i4>
      </vt:variant>
      <vt:variant>
        <vt:i4>5034</vt:i4>
      </vt:variant>
      <vt:variant>
        <vt:i4>0</vt:i4>
      </vt:variant>
      <vt:variant>
        <vt:i4>5</vt:i4>
      </vt:variant>
      <vt:variant>
        <vt:lpwstr>mailto:Fiscal.TA@twc.state.tx.us</vt:lpwstr>
      </vt:variant>
      <vt:variant>
        <vt:lpwstr/>
      </vt:variant>
      <vt:variant>
        <vt:i4>7274612</vt:i4>
      </vt:variant>
      <vt:variant>
        <vt:i4>5031</vt:i4>
      </vt:variant>
      <vt:variant>
        <vt:i4>0</vt:i4>
      </vt:variant>
      <vt:variant>
        <vt:i4>5</vt:i4>
      </vt:variant>
      <vt:variant>
        <vt:lpwstr/>
      </vt:variant>
      <vt:variant>
        <vt:lpwstr>toc</vt:lpwstr>
      </vt:variant>
      <vt:variant>
        <vt:i4>983120</vt:i4>
      </vt:variant>
      <vt:variant>
        <vt:i4>5028</vt:i4>
      </vt:variant>
      <vt:variant>
        <vt:i4>0</vt:i4>
      </vt:variant>
      <vt:variant>
        <vt:i4>5</vt:i4>
      </vt:variant>
      <vt:variant>
        <vt:lpwstr>http://governor.state.tx.us/files/state-grants/UGMS062004.doc</vt:lpwstr>
      </vt:variant>
      <vt:variant>
        <vt:lpwstr/>
      </vt:variant>
      <vt:variant>
        <vt:i4>917515</vt:i4>
      </vt:variant>
      <vt:variant>
        <vt:i4>5025</vt:i4>
      </vt:variant>
      <vt:variant>
        <vt:i4>0</vt:i4>
      </vt:variant>
      <vt:variant>
        <vt:i4>5</vt:i4>
      </vt:variant>
      <vt:variant>
        <vt:lpwstr>http://www.statutes.legis.state.tx.us/Docs/GV/htm/GV.2262.htm</vt:lpwstr>
      </vt:variant>
      <vt:variant>
        <vt:lpwstr/>
      </vt:variant>
      <vt:variant>
        <vt:i4>8323172</vt:i4>
      </vt:variant>
      <vt:variant>
        <vt:i4>5022</vt:i4>
      </vt:variant>
      <vt:variant>
        <vt:i4>0</vt:i4>
      </vt:variant>
      <vt:variant>
        <vt:i4>5</vt:i4>
      </vt:variant>
      <vt:variant>
        <vt:lpwstr>http://www.gpo.gov/fdsys/granule/CFR-2012-title7-vol15/CFR-2012-title7-vol15-sec3015-20/content-detail.html</vt:lpwstr>
      </vt:variant>
      <vt:variant>
        <vt:lpwstr/>
      </vt:variant>
      <vt:variant>
        <vt:i4>7798797</vt:i4>
      </vt:variant>
      <vt:variant>
        <vt:i4>5019</vt:i4>
      </vt:variant>
      <vt:variant>
        <vt:i4>0</vt:i4>
      </vt:variant>
      <vt:variant>
        <vt:i4>5</vt:i4>
      </vt:variant>
      <vt:variant>
        <vt:lpwstr>http://edocket.access.gpo.gov/cfr_2012/octqtr/45cfr92.42.htm</vt:lpwstr>
      </vt:variant>
      <vt:variant>
        <vt:lpwstr/>
      </vt:variant>
      <vt:variant>
        <vt:i4>6684696</vt:i4>
      </vt:variant>
      <vt:variant>
        <vt:i4>5016</vt:i4>
      </vt:variant>
      <vt:variant>
        <vt:i4>0</vt:i4>
      </vt:variant>
      <vt:variant>
        <vt:i4>5</vt:i4>
      </vt:variant>
      <vt:variant>
        <vt:lpwstr>http://edocket.access.gpo.gov/cfr_2012/julqtr/29cfr97.42.htm</vt:lpwstr>
      </vt:variant>
      <vt:variant>
        <vt:lpwstr/>
      </vt:variant>
      <vt:variant>
        <vt:i4>7077981</vt:i4>
      </vt:variant>
      <vt:variant>
        <vt:i4>5013</vt:i4>
      </vt:variant>
      <vt:variant>
        <vt:i4>0</vt:i4>
      </vt:variant>
      <vt:variant>
        <vt:i4>5</vt:i4>
      </vt:variant>
      <vt:variant>
        <vt:lpwstr>http://www.whitehouse.gov/omb/circulars_default/</vt:lpwstr>
      </vt:variant>
      <vt:variant>
        <vt:lpwstr/>
      </vt:variant>
      <vt:variant>
        <vt:i4>7340135</vt:i4>
      </vt:variant>
      <vt:variant>
        <vt:i4>5010</vt:i4>
      </vt:variant>
      <vt:variant>
        <vt:i4>0</vt:i4>
      </vt:variant>
      <vt:variant>
        <vt:i4>5</vt:i4>
      </vt:variant>
      <vt:variant>
        <vt:lpwstr/>
      </vt:variant>
      <vt:variant>
        <vt:lpwstr>agency</vt:lpwstr>
      </vt:variant>
      <vt:variant>
        <vt:i4>8126579</vt:i4>
      </vt:variant>
      <vt:variant>
        <vt:i4>5006</vt:i4>
      </vt:variant>
      <vt:variant>
        <vt:i4>0</vt:i4>
      </vt:variant>
      <vt:variant>
        <vt:i4>5</vt:i4>
      </vt:variant>
      <vt:variant>
        <vt:lpwstr/>
      </vt:variant>
      <vt:variant>
        <vt:lpwstr>contractor</vt:lpwstr>
      </vt:variant>
      <vt:variant>
        <vt:i4>3407985</vt:i4>
      </vt:variant>
      <vt:variant>
        <vt:i4>5004</vt:i4>
      </vt:variant>
      <vt:variant>
        <vt:i4>0</vt:i4>
      </vt:variant>
      <vt:variant>
        <vt:i4>5</vt:i4>
      </vt:variant>
      <vt:variant>
        <vt:lpwstr>http://www.twc.state.tx.us/business/fmgc/fmgc_appa_glossary.doc</vt:lpwstr>
      </vt:variant>
      <vt:variant>
        <vt:lpwstr>contractor</vt:lpwstr>
      </vt:variant>
      <vt:variant>
        <vt:i4>7274612</vt:i4>
      </vt:variant>
      <vt:variant>
        <vt:i4>5001</vt:i4>
      </vt:variant>
      <vt:variant>
        <vt:i4>0</vt:i4>
      </vt:variant>
      <vt:variant>
        <vt:i4>5</vt:i4>
      </vt:variant>
      <vt:variant>
        <vt:lpwstr/>
      </vt:variant>
      <vt:variant>
        <vt:lpwstr>toc</vt:lpwstr>
      </vt:variant>
      <vt:variant>
        <vt:i4>4653167</vt:i4>
      </vt:variant>
      <vt:variant>
        <vt:i4>4998</vt:i4>
      </vt:variant>
      <vt:variant>
        <vt:i4>0</vt:i4>
      </vt:variant>
      <vt:variant>
        <vt:i4>5</vt:i4>
      </vt:variant>
      <vt:variant>
        <vt:lpwstr/>
      </vt:variant>
      <vt:variant>
        <vt:lpwstr>two_toc</vt:lpwstr>
      </vt:variant>
      <vt:variant>
        <vt:i4>5373974</vt:i4>
      </vt:variant>
      <vt:variant>
        <vt:i4>4995</vt:i4>
      </vt:variant>
      <vt:variant>
        <vt:i4>0</vt:i4>
      </vt:variant>
      <vt:variant>
        <vt:i4>5</vt:i4>
      </vt:variant>
      <vt:variant>
        <vt:lpwstr/>
      </vt:variant>
      <vt:variant>
        <vt:lpwstr>appendix_J_12</vt:lpwstr>
      </vt:variant>
      <vt:variant>
        <vt:i4>5373974</vt:i4>
      </vt:variant>
      <vt:variant>
        <vt:i4>4992</vt:i4>
      </vt:variant>
      <vt:variant>
        <vt:i4>0</vt:i4>
      </vt:variant>
      <vt:variant>
        <vt:i4>5</vt:i4>
      </vt:variant>
      <vt:variant>
        <vt:lpwstr/>
      </vt:variant>
      <vt:variant>
        <vt:lpwstr>appendix_J_11</vt:lpwstr>
      </vt:variant>
      <vt:variant>
        <vt:i4>5373974</vt:i4>
      </vt:variant>
      <vt:variant>
        <vt:i4>4989</vt:i4>
      </vt:variant>
      <vt:variant>
        <vt:i4>0</vt:i4>
      </vt:variant>
      <vt:variant>
        <vt:i4>5</vt:i4>
      </vt:variant>
      <vt:variant>
        <vt:lpwstr/>
      </vt:variant>
      <vt:variant>
        <vt:lpwstr>appendix_J_10</vt:lpwstr>
      </vt:variant>
      <vt:variant>
        <vt:i4>5898262</vt:i4>
      </vt:variant>
      <vt:variant>
        <vt:i4>4986</vt:i4>
      </vt:variant>
      <vt:variant>
        <vt:i4>0</vt:i4>
      </vt:variant>
      <vt:variant>
        <vt:i4>5</vt:i4>
      </vt:variant>
      <vt:variant>
        <vt:lpwstr/>
      </vt:variant>
      <vt:variant>
        <vt:lpwstr>appendix_J_9</vt:lpwstr>
      </vt:variant>
      <vt:variant>
        <vt:i4>5963798</vt:i4>
      </vt:variant>
      <vt:variant>
        <vt:i4>4983</vt:i4>
      </vt:variant>
      <vt:variant>
        <vt:i4>0</vt:i4>
      </vt:variant>
      <vt:variant>
        <vt:i4>5</vt:i4>
      </vt:variant>
      <vt:variant>
        <vt:lpwstr/>
      </vt:variant>
      <vt:variant>
        <vt:lpwstr>appendix_J_8</vt:lpwstr>
      </vt:variant>
      <vt:variant>
        <vt:i4>5505046</vt:i4>
      </vt:variant>
      <vt:variant>
        <vt:i4>4980</vt:i4>
      </vt:variant>
      <vt:variant>
        <vt:i4>0</vt:i4>
      </vt:variant>
      <vt:variant>
        <vt:i4>5</vt:i4>
      </vt:variant>
      <vt:variant>
        <vt:lpwstr/>
      </vt:variant>
      <vt:variant>
        <vt:lpwstr>appendix_J_7</vt:lpwstr>
      </vt:variant>
      <vt:variant>
        <vt:i4>5570582</vt:i4>
      </vt:variant>
      <vt:variant>
        <vt:i4>4977</vt:i4>
      </vt:variant>
      <vt:variant>
        <vt:i4>0</vt:i4>
      </vt:variant>
      <vt:variant>
        <vt:i4>5</vt:i4>
      </vt:variant>
      <vt:variant>
        <vt:lpwstr/>
      </vt:variant>
      <vt:variant>
        <vt:lpwstr>appendix_J_6</vt:lpwstr>
      </vt:variant>
      <vt:variant>
        <vt:i4>5636118</vt:i4>
      </vt:variant>
      <vt:variant>
        <vt:i4>4974</vt:i4>
      </vt:variant>
      <vt:variant>
        <vt:i4>0</vt:i4>
      </vt:variant>
      <vt:variant>
        <vt:i4>5</vt:i4>
      </vt:variant>
      <vt:variant>
        <vt:lpwstr/>
      </vt:variant>
      <vt:variant>
        <vt:lpwstr>appendix_J_5</vt:lpwstr>
      </vt:variant>
      <vt:variant>
        <vt:i4>5701654</vt:i4>
      </vt:variant>
      <vt:variant>
        <vt:i4>4971</vt:i4>
      </vt:variant>
      <vt:variant>
        <vt:i4>0</vt:i4>
      </vt:variant>
      <vt:variant>
        <vt:i4>5</vt:i4>
      </vt:variant>
      <vt:variant>
        <vt:lpwstr/>
      </vt:variant>
      <vt:variant>
        <vt:lpwstr>appendix_J_4</vt:lpwstr>
      </vt:variant>
      <vt:variant>
        <vt:i4>5242902</vt:i4>
      </vt:variant>
      <vt:variant>
        <vt:i4>4968</vt:i4>
      </vt:variant>
      <vt:variant>
        <vt:i4>0</vt:i4>
      </vt:variant>
      <vt:variant>
        <vt:i4>5</vt:i4>
      </vt:variant>
      <vt:variant>
        <vt:lpwstr/>
      </vt:variant>
      <vt:variant>
        <vt:lpwstr>appendix_J_3</vt:lpwstr>
      </vt:variant>
      <vt:variant>
        <vt:i4>5308438</vt:i4>
      </vt:variant>
      <vt:variant>
        <vt:i4>4965</vt:i4>
      </vt:variant>
      <vt:variant>
        <vt:i4>0</vt:i4>
      </vt:variant>
      <vt:variant>
        <vt:i4>5</vt:i4>
      </vt:variant>
      <vt:variant>
        <vt:lpwstr/>
      </vt:variant>
      <vt:variant>
        <vt:lpwstr>appendix_J_2</vt:lpwstr>
      </vt:variant>
      <vt:variant>
        <vt:i4>5373974</vt:i4>
      </vt:variant>
      <vt:variant>
        <vt:i4>4962</vt:i4>
      </vt:variant>
      <vt:variant>
        <vt:i4>0</vt:i4>
      </vt:variant>
      <vt:variant>
        <vt:i4>5</vt:i4>
      </vt:variant>
      <vt:variant>
        <vt:lpwstr/>
      </vt:variant>
      <vt:variant>
        <vt:lpwstr>appendix_J_1</vt:lpwstr>
      </vt:variant>
      <vt:variant>
        <vt:i4>5373974</vt:i4>
      </vt:variant>
      <vt:variant>
        <vt:i4>4959</vt:i4>
      </vt:variant>
      <vt:variant>
        <vt:i4>0</vt:i4>
      </vt:variant>
      <vt:variant>
        <vt:i4>5</vt:i4>
      </vt:variant>
      <vt:variant>
        <vt:lpwstr/>
      </vt:variant>
      <vt:variant>
        <vt:lpwstr>appendix_J_1</vt:lpwstr>
      </vt:variant>
      <vt:variant>
        <vt:i4>7274612</vt:i4>
      </vt:variant>
      <vt:variant>
        <vt:i4>4956</vt:i4>
      </vt:variant>
      <vt:variant>
        <vt:i4>0</vt:i4>
      </vt:variant>
      <vt:variant>
        <vt:i4>5</vt:i4>
      </vt:variant>
      <vt:variant>
        <vt:lpwstr/>
      </vt:variant>
      <vt:variant>
        <vt:lpwstr>toc</vt:lpwstr>
      </vt:variant>
      <vt:variant>
        <vt:i4>2162790</vt:i4>
      </vt:variant>
      <vt:variant>
        <vt:i4>4953</vt:i4>
      </vt:variant>
      <vt:variant>
        <vt:i4>0</vt:i4>
      </vt:variant>
      <vt:variant>
        <vt:i4>5</vt:i4>
      </vt:variant>
      <vt:variant>
        <vt:lpwstr>https://rates.psc.gov/fms/dca/asmb c-10.pdf</vt:lpwstr>
      </vt:variant>
      <vt:variant>
        <vt:lpwstr/>
      </vt:variant>
      <vt:variant>
        <vt:i4>2162790</vt:i4>
      </vt:variant>
      <vt:variant>
        <vt:i4>4950</vt:i4>
      </vt:variant>
      <vt:variant>
        <vt:i4>0</vt:i4>
      </vt:variant>
      <vt:variant>
        <vt:i4>5</vt:i4>
      </vt:variant>
      <vt:variant>
        <vt:lpwstr>https://rates.psc.gov/fms/dca/asmb c-10.pdf</vt:lpwstr>
      </vt:variant>
      <vt:variant>
        <vt:lpwstr/>
      </vt:variant>
      <vt:variant>
        <vt:i4>7274612</vt:i4>
      </vt:variant>
      <vt:variant>
        <vt:i4>4947</vt:i4>
      </vt:variant>
      <vt:variant>
        <vt:i4>0</vt:i4>
      </vt:variant>
      <vt:variant>
        <vt:i4>5</vt:i4>
      </vt:variant>
      <vt:variant>
        <vt:lpwstr/>
      </vt:variant>
      <vt:variant>
        <vt:lpwstr>toc</vt:lpwstr>
      </vt:variant>
      <vt:variant>
        <vt:i4>5439507</vt:i4>
      </vt:variant>
      <vt:variant>
        <vt:i4>4944</vt:i4>
      </vt:variant>
      <vt:variant>
        <vt:i4>0</vt:i4>
      </vt:variant>
      <vt:variant>
        <vt:i4>5</vt:i4>
      </vt:variant>
      <vt:variant>
        <vt:lpwstr>http://www.ecfr.gov/cgi-bin/text-idx?c=ecfr&amp;tpl=/ecfrbrowse/Title29/29cfr97_main_02.tpl</vt:lpwstr>
      </vt:variant>
      <vt:variant>
        <vt:lpwstr/>
      </vt:variant>
      <vt:variant>
        <vt:i4>3801209</vt:i4>
      </vt:variant>
      <vt:variant>
        <vt:i4>4941</vt:i4>
      </vt:variant>
      <vt:variant>
        <vt:i4>0</vt:i4>
      </vt:variant>
      <vt:variant>
        <vt:i4>5</vt:i4>
      </vt:variant>
      <vt:variant>
        <vt:lpwstr>http://www.ecfr.gov/cgi-bin/text-idx?tpl=/ecfrbrowse/Title45/45cfr92_main_02.tpl</vt:lpwstr>
      </vt:variant>
      <vt:variant>
        <vt:lpwstr/>
      </vt:variant>
      <vt:variant>
        <vt:i4>4194389</vt:i4>
      </vt:variant>
      <vt:variant>
        <vt:i4>4938</vt:i4>
      </vt:variant>
      <vt:variant>
        <vt:i4>0</vt:i4>
      </vt:variant>
      <vt:variant>
        <vt:i4>5</vt:i4>
      </vt:variant>
      <vt:variant>
        <vt:lpwstr>http://www.ecfr.gov/cgi-bin/text-idx?SID=393301a7cdccca1ea71f18aae51824e7&amp;node=34:1.1.1.1.26&amp;rgn=div5</vt:lpwstr>
      </vt:variant>
      <vt:variant>
        <vt:lpwstr/>
      </vt:variant>
      <vt:variant>
        <vt:i4>5111896</vt:i4>
      </vt:variant>
      <vt:variant>
        <vt:i4>4935</vt:i4>
      </vt:variant>
      <vt:variant>
        <vt:i4>0</vt:i4>
      </vt:variant>
      <vt:variant>
        <vt:i4>5</vt:i4>
      </vt:variant>
      <vt:variant>
        <vt:lpwstr>http://www.gpo.gov/fdsys/pkg/CFR-2012-title7-vol1/content-detail.html</vt:lpwstr>
      </vt:variant>
      <vt:variant>
        <vt:lpwstr/>
      </vt:variant>
      <vt:variant>
        <vt:i4>983120</vt:i4>
      </vt:variant>
      <vt:variant>
        <vt:i4>4932</vt:i4>
      </vt:variant>
      <vt:variant>
        <vt:i4>0</vt:i4>
      </vt:variant>
      <vt:variant>
        <vt:i4>5</vt:i4>
      </vt:variant>
      <vt:variant>
        <vt:lpwstr>http://governor.state.tx.us/files/state-grants/UGMS062004.doc</vt:lpwstr>
      </vt:variant>
      <vt:variant>
        <vt:lpwstr/>
      </vt:variant>
      <vt:variant>
        <vt:i4>7077981</vt:i4>
      </vt:variant>
      <vt:variant>
        <vt:i4>4929</vt:i4>
      </vt:variant>
      <vt:variant>
        <vt:i4>0</vt:i4>
      </vt:variant>
      <vt:variant>
        <vt:i4>5</vt:i4>
      </vt:variant>
      <vt:variant>
        <vt:lpwstr>http://www.whitehouse.gov/omb/circulars_default/</vt:lpwstr>
      </vt:variant>
      <vt:variant>
        <vt:lpwstr/>
      </vt:variant>
      <vt:variant>
        <vt:i4>7077981</vt:i4>
      </vt:variant>
      <vt:variant>
        <vt:i4>4926</vt:i4>
      </vt:variant>
      <vt:variant>
        <vt:i4>0</vt:i4>
      </vt:variant>
      <vt:variant>
        <vt:i4>5</vt:i4>
      </vt:variant>
      <vt:variant>
        <vt:lpwstr>http://www.whitehouse.gov/omb/circulars_default/</vt:lpwstr>
      </vt:variant>
      <vt:variant>
        <vt:lpwstr/>
      </vt:variant>
      <vt:variant>
        <vt:i4>7274612</vt:i4>
      </vt:variant>
      <vt:variant>
        <vt:i4>4923</vt:i4>
      </vt:variant>
      <vt:variant>
        <vt:i4>0</vt:i4>
      </vt:variant>
      <vt:variant>
        <vt:i4>5</vt:i4>
      </vt:variant>
      <vt:variant>
        <vt:lpwstr/>
      </vt:variant>
      <vt:variant>
        <vt:lpwstr>toc</vt:lpwstr>
      </vt:variant>
      <vt:variant>
        <vt:i4>983120</vt:i4>
      </vt:variant>
      <vt:variant>
        <vt:i4>4920</vt:i4>
      </vt:variant>
      <vt:variant>
        <vt:i4>0</vt:i4>
      </vt:variant>
      <vt:variant>
        <vt:i4>5</vt:i4>
      </vt:variant>
      <vt:variant>
        <vt:lpwstr>http://governor.state.tx.us/files/state-grants/UGMS062004.doc</vt:lpwstr>
      </vt:variant>
      <vt:variant>
        <vt:lpwstr/>
      </vt:variant>
      <vt:variant>
        <vt:i4>7143468</vt:i4>
      </vt:variant>
      <vt:variant>
        <vt:i4>4917</vt:i4>
      </vt:variant>
      <vt:variant>
        <vt:i4>0</vt:i4>
      </vt:variant>
      <vt:variant>
        <vt:i4>5</vt:i4>
      </vt:variant>
      <vt:variant>
        <vt:lpwstr>http://www.gpo.gov/fdsys/pkg/CFR-2012-title48-vol1/content-detail.html</vt:lpwstr>
      </vt:variant>
      <vt:variant>
        <vt:lpwstr/>
      </vt:variant>
      <vt:variant>
        <vt:i4>7077981</vt:i4>
      </vt:variant>
      <vt:variant>
        <vt:i4>4914</vt:i4>
      </vt:variant>
      <vt:variant>
        <vt:i4>0</vt:i4>
      </vt:variant>
      <vt:variant>
        <vt:i4>5</vt:i4>
      </vt:variant>
      <vt:variant>
        <vt:lpwstr>http://www.whitehouse.gov/omb/circulars_default/</vt:lpwstr>
      </vt:variant>
      <vt:variant>
        <vt:lpwstr/>
      </vt:variant>
      <vt:variant>
        <vt:i4>7077981</vt:i4>
      </vt:variant>
      <vt:variant>
        <vt:i4>4911</vt:i4>
      </vt:variant>
      <vt:variant>
        <vt:i4>0</vt:i4>
      </vt:variant>
      <vt:variant>
        <vt:i4>5</vt:i4>
      </vt:variant>
      <vt:variant>
        <vt:lpwstr>http://www.whitehouse.gov/omb/circulars_default/</vt:lpwstr>
      </vt:variant>
      <vt:variant>
        <vt:lpwstr/>
      </vt:variant>
      <vt:variant>
        <vt:i4>7077981</vt:i4>
      </vt:variant>
      <vt:variant>
        <vt:i4>4908</vt:i4>
      </vt:variant>
      <vt:variant>
        <vt:i4>0</vt:i4>
      </vt:variant>
      <vt:variant>
        <vt:i4>5</vt:i4>
      </vt:variant>
      <vt:variant>
        <vt:lpwstr>http://www.whitehouse.gov/omb/circulars_default/</vt:lpwstr>
      </vt:variant>
      <vt:variant>
        <vt:lpwstr/>
      </vt:variant>
      <vt:variant>
        <vt:i4>7274612</vt:i4>
      </vt:variant>
      <vt:variant>
        <vt:i4>4905</vt:i4>
      </vt:variant>
      <vt:variant>
        <vt:i4>0</vt:i4>
      </vt:variant>
      <vt:variant>
        <vt:i4>5</vt:i4>
      </vt:variant>
      <vt:variant>
        <vt:lpwstr/>
      </vt:variant>
      <vt:variant>
        <vt:lpwstr>toc</vt:lpwstr>
      </vt:variant>
      <vt:variant>
        <vt:i4>7274612</vt:i4>
      </vt:variant>
      <vt:variant>
        <vt:i4>4902</vt:i4>
      </vt:variant>
      <vt:variant>
        <vt:i4>0</vt:i4>
      </vt:variant>
      <vt:variant>
        <vt:i4>5</vt:i4>
      </vt:variant>
      <vt:variant>
        <vt:lpwstr/>
      </vt:variant>
      <vt:variant>
        <vt:lpwstr>toc</vt:lpwstr>
      </vt:variant>
      <vt:variant>
        <vt:i4>7274612</vt:i4>
      </vt:variant>
      <vt:variant>
        <vt:i4>4899</vt:i4>
      </vt:variant>
      <vt:variant>
        <vt:i4>0</vt:i4>
      </vt:variant>
      <vt:variant>
        <vt:i4>5</vt:i4>
      </vt:variant>
      <vt:variant>
        <vt:lpwstr/>
      </vt:variant>
      <vt:variant>
        <vt:lpwstr>toc</vt:lpwstr>
      </vt:variant>
      <vt:variant>
        <vt:i4>7274612</vt:i4>
      </vt:variant>
      <vt:variant>
        <vt:i4>4893</vt:i4>
      </vt:variant>
      <vt:variant>
        <vt:i4>0</vt:i4>
      </vt:variant>
      <vt:variant>
        <vt:i4>5</vt:i4>
      </vt:variant>
      <vt:variant>
        <vt:lpwstr/>
      </vt:variant>
      <vt:variant>
        <vt:lpwstr>toc</vt:lpwstr>
      </vt:variant>
      <vt:variant>
        <vt:i4>8323155</vt:i4>
      </vt:variant>
      <vt:variant>
        <vt:i4>4890</vt:i4>
      </vt:variant>
      <vt:variant>
        <vt:i4>0</vt:i4>
      </vt:variant>
      <vt:variant>
        <vt:i4>5</vt:i4>
      </vt:variant>
      <vt:variant>
        <vt:lpwstr/>
      </vt:variant>
      <vt:variant>
        <vt:lpwstr>eleven_six</vt:lpwstr>
      </vt:variant>
      <vt:variant>
        <vt:i4>983120</vt:i4>
      </vt:variant>
      <vt:variant>
        <vt:i4>4887</vt:i4>
      </vt:variant>
      <vt:variant>
        <vt:i4>0</vt:i4>
      </vt:variant>
      <vt:variant>
        <vt:i4>5</vt:i4>
      </vt:variant>
      <vt:variant>
        <vt:lpwstr>http://governor.state.tx.us/files/state-grants/UGMS062004.doc</vt:lpwstr>
      </vt:variant>
      <vt:variant>
        <vt:lpwstr/>
      </vt:variant>
      <vt:variant>
        <vt:i4>7077981</vt:i4>
      </vt:variant>
      <vt:variant>
        <vt:i4>4884</vt:i4>
      </vt:variant>
      <vt:variant>
        <vt:i4>0</vt:i4>
      </vt:variant>
      <vt:variant>
        <vt:i4>5</vt:i4>
      </vt:variant>
      <vt:variant>
        <vt:lpwstr>http://www.whitehouse.gov/omb/circulars_default/</vt:lpwstr>
      </vt:variant>
      <vt:variant>
        <vt:lpwstr/>
      </vt:variant>
      <vt:variant>
        <vt:i4>1310799</vt:i4>
      </vt:variant>
      <vt:variant>
        <vt:i4>4881</vt:i4>
      </vt:variant>
      <vt:variant>
        <vt:i4>0</vt:i4>
      </vt:variant>
      <vt:variant>
        <vt:i4>5</vt:i4>
      </vt:variant>
      <vt:variant>
        <vt:lpwstr>http://www.doleta.gov/grants/pdf/FinalTAG_August_02.pdf</vt:lpwstr>
      </vt:variant>
      <vt:variant>
        <vt:lpwstr/>
      </vt:variant>
      <vt:variant>
        <vt:i4>7274612</vt:i4>
      </vt:variant>
      <vt:variant>
        <vt:i4>4875</vt:i4>
      </vt:variant>
      <vt:variant>
        <vt:i4>0</vt:i4>
      </vt:variant>
      <vt:variant>
        <vt:i4>5</vt:i4>
      </vt:variant>
      <vt:variant>
        <vt:lpwstr/>
      </vt:variant>
      <vt:variant>
        <vt:lpwstr>toc</vt:lpwstr>
      </vt:variant>
      <vt:variant>
        <vt:i4>4063259</vt:i4>
      </vt:variant>
      <vt:variant>
        <vt:i4>4872</vt:i4>
      </vt:variant>
      <vt:variant>
        <vt:i4>0</vt:i4>
      </vt:variant>
      <vt:variant>
        <vt:i4>5</vt:i4>
      </vt:variant>
      <vt:variant>
        <vt:lpwstr/>
      </vt:variant>
      <vt:variant>
        <vt:lpwstr>twentyone_toc</vt:lpwstr>
      </vt:variant>
      <vt:variant>
        <vt:i4>983120</vt:i4>
      </vt:variant>
      <vt:variant>
        <vt:i4>4869</vt:i4>
      </vt:variant>
      <vt:variant>
        <vt:i4>0</vt:i4>
      </vt:variant>
      <vt:variant>
        <vt:i4>5</vt:i4>
      </vt:variant>
      <vt:variant>
        <vt:lpwstr>http://governor.state.tx.us/files/state-grants/UGMS062004.doc</vt:lpwstr>
      </vt:variant>
      <vt:variant>
        <vt:lpwstr/>
      </vt:variant>
      <vt:variant>
        <vt:i4>5308525</vt:i4>
      </vt:variant>
      <vt:variant>
        <vt:i4>4866</vt:i4>
      </vt:variant>
      <vt:variant>
        <vt:i4>0</vt:i4>
      </vt:variant>
      <vt:variant>
        <vt:i4>5</vt:i4>
      </vt:variant>
      <vt:variant>
        <vt:lpwstr>http://edocket.access.gpo.gov/cfr_2012/7CFR3015.124.htm</vt:lpwstr>
      </vt:variant>
      <vt:variant>
        <vt:lpwstr/>
      </vt:variant>
      <vt:variant>
        <vt:i4>7405581</vt:i4>
      </vt:variant>
      <vt:variant>
        <vt:i4>4863</vt:i4>
      </vt:variant>
      <vt:variant>
        <vt:i4>0</vt:i4>
      </vt:variant>
      <vt:variant>
        <vt:i4>5</vt:i4>
      </vt:variant>
      <vt:variant>
        <vt:lpwstr>http://edocket.access.gpo.gov/cfr_2012/octqtr/45cfr92.44.htm</vt:lpwstr>
      </vt:variant>
      <vt:variant>
        <vt:lpwstr/>
      </vt:variant>
      <vt:variant>
        <vt:i4>6291480</vt:i4>
      </vt:variant>
      <vt:variant>
        <vt:i4>4860</vt:i4>
      </vt:variant>
      <vt:variant>
        <vt:i4>0</vt:i4>
      </vt:variant>
      <vt:variant>
        <vt:i4>5</vt:i4>
      </vt:variant>
      <vt:variant>
        <vt:lpwstr>http://edocket.access.gpo.gov/cfr_2012/julqtr/29cfr97.44.htm</vt:lpwstr>
      </vt:variant>
      <vt:variant>
        <vt:lpwstr/>
      </vt:variant>
      <vt:variant>
        <vt:i4>7077981</vt:i4>
      </vt:variant>
      <vt:variant>
        <vt:i4>4857</vt:i4>
      </vt:variant>
      <vt:variant>
        <vt:i4>0</vt:i4>
      </vt:variant>
      <vt:variant>
        <vt:i4>5</vt:i4>
      </vt:variant>
      <vt:variant>
        <vt:lpwstr>http://www.whitehouse.gov/omb/circulars_default/</vt:lpwstr>
      </vt:variant>
      <vt:variant>
        <vt:lpwstr/>
      </vt:variant>
      <vt:variant>
        <vt:i4>5963892</vt:i4>
      </vt:variant>
      <vt:variant>
        <vt:i4>4854</vt:i4>
      </vt:variant>
      <vt:variant>
        <vt:i4>0</vt:i4>
      </vt:variant>
      <vt:variant>
        <vt:i4>5</vt:i4>
      </vt:variant>
      <vt:variant>
        <vt:lpwstr/>
      </vt:variant>
      <vt:variant>
        <vt:lpwstr>_8.3.62_Termination_Costs</vt:lpwstr>
      </vt:variant>
      <vt:variant>
        <vt:i4>852092</vt:i4>
      </vt:variant>
      <vt:variant>
        <vt:i4>4851</vt:i4>
      </vt:variant>
      <vt:variant>
        <vt:i4>0</vt:i4>
      </vt:variant>
      <vt:variant>
        <vt:i4>5</vt:i4>
      </vt:variant>
      <vt:variant>
        <vt:lpwstr/>
      </vt:variant>
      <vt:variant>
        <vt:lpwstr>_21.1_Enforcement,_Appeals</vt:lpwstr>
      </vt:variant>
      <vt:variant>
        <vt:i4>393247</vt:i4>
      </vt:variant>
      <vt:variant>
        <vt:i4>4848</vt:i4>
      </vt:variant>
      <vt:variant>
        <vt:i4>0</vt:i4>
      </vt:variant>
      <vt:variant>
        <vt:i4>5</vt:i4>
      </vt:variant>
      <vt:variant>
        <vt:lpwstr/>
      </vt:variant>
      <vt:variant>
        <vt:lpwstr>subcontractor</vt:lpwstr>
      </vt:variant>
      <vt:variant>
        <vt:i4>8126579</vt:i4>
      </vt:variant>
      <vt:variant>
        <vt:i4>4845</vt:i4>
      </vt:variant>
      <vt:variant>
        <vt:i4>0</vt:i4>
      </vt:variant>
      <vt:variant>
        <vt:i4>5</vt:i4>
      </vt:variant>
      <vt:variant>
        <vt:lpwstr/>
      </vt:variant>
      <vt:variant>
        <vt:lpwstr>contractor</vt:lpwstr>
      </vt:variant>
      <vt:variant>
        <vt:i4>7274612</vt:i4>
      </vt:variant>
      <vt:variant>
        <vt:i4>4842</vt:i4>
      </vt:variant>
      <vt:variant>
        <vt:i4>0</vt:i4>
      </vt:variant>
      <vt:variant>
        <vt:i4>5</vt:i4>
      </vt:variant>
      <vt:variant>
        <vt:lpwstr/>
      </vt:variant>
      <vt:variant>
        <vt:lpwstr>toc</vt:lpwstr>
      </vt:variant>
      <vt:variant>
        <vt:i4>4063259</vt:i4>
      </vt:variant>
      <vt:variant>
        <vt:i4>4839</vt:i4>
      </vt:variant>
      <vt:variant>
        <vt:i4>0</vt:i4>
      </vt:variant>
      <vt:variant>
        <vt:i4>5</vt:i4>
      </vt:variant>
      <vt:variant>
        <vt:lpwstr/>
      </vt:variant>
      <vt:variant>
        <vt:lpwstr>twentyone_toc</vt:lpwstr>
      </vt:variant>
      <vt:variant>
        <vt:i4>983120</vt:i4>
      </vt:variant>
      <vt:variant>
        <vt:i4>4836</vt:i4>
      </vt:variant>
      <vt:variant>
        <vt:i4>0</vt:i4>
      </vt:variant>
      <vt:variant>
        <vt:i4>5</vt:i4>
      </vt:variant>
      <vt:variant>
        <vt:lpwstr>http://governor.state.tx.us/files/state-grants/UGMS062004.doc</vt:lpwstr>
      </vt:variant>
      <vt:variant>
        <vt:lpwstr/>
      </vt:variant>
      <vt:variant>
        <vt:i4>7733261</vt:i4>
      </vt:variant>
      <vt:variant>
        <vt:i4>4833</vt:i4>
      </vt:variant>
      <vt:variant>
        <vt:i4>0</vt:i4>
      </vt:variant>
      <vt:variant>
        <vt:i4>5</vt:i4>
      </vt:variant>
      <vt:variant>
        <vt:lpwstr>http://edocket.access.gpo.gov/cfr_2012/octqtr/45cfr92.43.htm</vt:lpwstr>
      </vt:variant>
      <vt:variant>
        <vt:lpwstr/>
      </vt:variant>
      <vt:variant>
        <vt:i4>6750232</vt:i4>
      </vt:variant>
      <vt:variant>
        <vt:i4>4830</vt:i4>
      </vt:variant>
      <vt:variant>
        <vt:i4>0</vt:i4>
      </vt:variant>
      <vt:variant>
        <vt:i4>5</vt:i4>
      </vt:variant>
      <vt:variant>
        <vt:lpwstr>http://edocket.access.gpo.gov/cfr_2012/julqtr/29cfr97.43.htm</vt:lpwstr>
      </vt:variant>
      <vt:variant>
        <vt:lpwstr/>
      </vt:variant>
      <vt:variant>
        <vt:i4>7077981</vt:i4>
      </vt:variant>
      <vt:variant>
        <vt:i4>4827</vt:i4>
      </vt:variant>
      <vt:variant>
        <vt:i4>0</vt:i4>
      </vt:variant>
      <vt:variant>
        <vt:i4>5</vt:i4>
      </vt:variant>
      <vt:variant>
        <vt:lpwstr>http://www.whitehouse.gov/omb/circulars_default/</vt:lpwstr>
      </vt:variant>
      <vt:variant>
        <vt:lpwstr/>
      </vt:variant>
      <vt:variant>
        <vt:i4>393247</vt:i4>
      </vt:variant>
      <vt:variant>
        <vt:i4>4824</vt:i4>
      </vt:variant>
      <vt:variant>
        <vt:i4>0</vt:i4>
      </vt:variant>
      <vt:variant>
        <vt:i4>5</vt:i4>
      </vt:variant>
      <vt:variant>
        <vt:lpwstr/>
      </vt:variant>
      <vt:variant>
        <vt:lpwstr>subcontractor</vt:lpwstr>
      </vt:variant>
      <vt:variant>
        <vt:i4>1048676</vt:i4>
      </vt:variant>
      <vt:variant>
        <vt:i4>4821</vt:i4>
      </vt:variant>
      <vt:variant>
        <vt:i4>0</vt:i4>
      </vt:variant>
      <vt:variant>
        <vt:i4>5</vt:i4>
      </vt:variant>
      <vt:variant>
        <vt:lpwstr>http://info.sos.state.tx.us/pls/pub/readtac$ext.TacPage?sl=R&amp;app=9&amp;p_dir=&amp;p_rloc=&amp;p_tloc=&amp;p_ploc=&amp;pg=1&amp;p_tac=&amp;ti=40&amp;pt=20&amp;ch=802&amp;rl=142</vt:lpwstr>
      </vt:variant>
      <vt:variant>
        <vt:lpwstr/>
      </vt:variant>
      <vt:variant>
        <vt:i4>7340135</vt:i4>
      </vt:variant>
      <vt:variant>
        <vt:i4>4818</vt:i4>
      </vt:variant>
      <vt:variant>
        <vt:i4>0</vt:i4>
      </vt:variant>
      <vt:variant>
        <vt:i4>5</vt:i4>
      </vt:variant>
      <vt:variant>
        <vt:lpwstr/>
      </vt:variant>
      <vt:variant>
        <vt:lpwstr>agency</vt:lpwstr>
      </vt:variant>
      <vt:variant>
        <vt:i4>8126579</vt:i4>
      </vt:variant>
      <vt:variant>
        <vt:i4>4815</vt:i4>
      </vt:variant>
      <vt:variant>
        <vt:i4>0</vt:i4>
      </vt:variant>
      <vt:variant>
        <vt:i4>5</vt:i4>
      </vt:variant>
      <vt:variant>
        <vt:lpwstr/>
      </vt:variant>
      <vt:variant>
        <vt:lpwstr>contractor</vt:lpwstr>
      </vt:variant>
      <vt:variant>
        <vt:i4>7274612</vt:i4>
      </vt:variant>
      <vt:variant>
        <vt:i4>4812</vt:i4>
      </vt:variant>
      <vt:variant>
        <vt:i4>0</vt:i4>
      </vt:variant>
      <vt:variant>
        <vt:i4>5</vt:i4>
      </vt:variant>
      <vt:variant>
        <vt:lpwstr/>
      </vt:variant>
      <vt:variant>
        <vt:lpwstr>toc</vt:lpwstr>
      </vt:variant>
      <vt:variant>
        <vt:i4>4063259</vt:i4>
      </vt:variant>
      <vt:variant>
        <vt:i4>4809</vt:i4>
      </vt:variant>
      <vt:variant>
        <vt:i4>0</vt:i4>
      </vt:variant>
      <vt:variant>
        <vt:i4>5</vt:i4>
      </vt:variant>
      <vt:variant>
        <vt:lpwstr/>
      </vt:variant>
      <vt:variant>
        <vt:lpwstr>twentyone_toc</vt:lpwstr>
      </vt:variant>
      <vt:variant>
        <vt:i4>983120</vt:i4>
      </vt:variant>
      <vt:variant>
        <vt:i4>4806</vt:i4>
      </vt:variant>
      <vt:variant>
        <vt:i4>0</vt:i4>
      </vt:variant>
      <vt:variant>
        <vt:i4>5</vt:i4>
      </vt:variant>
      <vt:variant>
        <vt:lpwstr>http://governor.state.tx.us/files/state-grants/UGMS062004.doc</vt:lpwstr>
      </vt:variant>
      <vt:variant>
        <vt:lpwstr/>
      </vt:variant>
      <vt:variant>
        <vt:i4>5308522</vt:i4>
      </vt:variant>
      <vt:variant>
        <vt:i4>4803</vt:i4>
      </vt:variant>
      <vt:variant>
        <vt:i4>0</vt:i4>
      </vt:variant>
      <vt:variant>
        <vt:i4>5</vt:i4>
      </vt:variant>
      <vt:variant>
        <vt:lpwstr>http://edocket.access.gpo.gov/cfr_2012/7CFR3015.123.htm</vt:lpwstr>
      </vt:variant>
      <vt:variant>
        <vt:lpwstr/>
      </vt:variant>
      <vt:variant>
        <vt:i4>458819</vt:i4>
      </vt:variant>
      <vt:variant>
        <vt:i4>4800</vt:i4>
      </vt:variant>
      <vt:variant>
        <vt:i4>0</vt:i4>
      </vt:variant>
      <vt:variant>
        <vt:i4>5</vt:i4>
      </vt:variant>
      <vt:variant>
        <vt:lpwstr>http://www.gpo.gov/fdsys/granule/CFR-2012-title7-vol15/CFR-2012-title7-vol15-sec3015-122/content-detail.html</vt:lpwstr>
      </vt:variant>
      <vt:variant>
        <vt:lpwstr/>
      </vt:variant>
      <vt:variant>
        <vt:i4>7733261</vt:i4>
      </vt:variant>
      <vt:variant>
        <vt:i4>4797</vt:i4>
      </vt:variant>
      <vt:variant>
        <vt:i4>0</vt:i4>
      </vt:variant>
      <vt:variant>
        <vt:i4>5</vt:i4>
      </vt:variant>
      <vt:variant>
        <vt:lpwstr>http://edocket.access.gpo.gov/cfr_2012/octqtr/45cfr92.43.htm</vt:lpwstr>
      </vt:variant>
      <vt:variant>
        <vt:lpwstr/>
      </vt:variant>
      <vt:variant>
        <vt:i4>6750232</vt:i4>
      </vt:variant>
      <vt:variant>
        <vt:i4>4794</vt:i4>
      </vt:variant>
      <vt:variant>
        <vt:i4>0</vt:i4>
      </vt:variant>
      <vt:variant>
        <vt:i4>5</vt:i4>
      </vt:variant>
      <vt:variant>
        <vt:lpwstr>http://edocket.access.gpo.gov/cfr_2012/julqtr/29cfr97.43.htm</vt:lpwstr>
      </vt:variant>
      <vt:variant>
        <vt:lpwstr/>
      </vt:variant>
      <vt:variant>
        <vt:i4>7077981</vt:i4>
      </vt:variant>
      <vt:variant>
        <vt:i4>4791</vt:i4>
      </vt:variant>
      <vt:variant>
        <vt:i4>0</vt:i4>
      </vt:variant>
      <vt:variant>
        <vt:i4>5</vt:i4>
      </vt:variant>
      <vt:variant>
        <vt:lpwstr>http://www.whitehouse.gov/omb/circulars_default/</vt:lpwstr>
      </vt:variant>
      <vt:variant>
        <vt:lpwstr/>
      </vt:variant>
      <vt:variant>
        <vt:i4>5963892</vt:i4>
      </vt:variant>
      <vt:variant>
        <vt:i4>4788</vt:i4>
      </vt:variant>
      <vt:variant>
        <vt:i4>0</vt:i4>
      </vt:variant>
      <vt:variant>
        <vt:i4>5</vt:i4>
      </vt:variant>
      <vt:variant>
        <vt:lpwstr/>
      </vt:variant>
      <vt:variant>
        <vt:lpwstr>_8.3.62_Termination_Costs</vt:lpwstr>
      </vt:variant>
      <vt:variant>
        <vt:i4>393247</vt:i4>
      </vt:variant>
      <vt:variant>
        <vt:i4>4785</vt:i4>
      </vt:variant>
      <vt:variant>
        <vt:i4>0</vt:i4>
      </vt:variant>
      <vt:variant>
        <vt:i4>5</vt:i4>
      </vt:variant>
      <vt:variant>
        <vt:lpwstr/>
      </vt:variant>
      <vt:variant>
        <vt:lpwstr>subcontractor</vt:lpwstr>
      </vt:variant>
      <vt:variant>
        <vt:i4>3670019</vt:i4>
      </vt:variant>
      <vt:variant>
        <vt:i4>4782</vt:i4>
      </vt:variant>
      <vt:variant>
        <vt:i4>0</vt:i4>
      </vt:variant>
      <vt:variant>
        <vt:i4>5</vt:i4>
      </vt:variant>
      <vt:variant>
        <vt:lpwstr>http://info.sos.state.tx.us/pls/pub/readtac$ext.ViewTAC?tac_view=5&amp;ti=40&amp;pt=20&amp;ch=802&amp;sch=G&amp;rl=Y</vt:lpwstr>
      </vt:variant>
      <vt:variant>
        <vt:lpwstr/>
      </vt:variant>
      <vt:variant>
        <vt:i4>7340135</vt:i4>
      </vt:variant>
      <vt:variant>
        <vt:i4>4779</vt:i4>
      </vt:variant>
      <vt:variant>
        <vt:i4>0</vt:i4>
      </vt:variant>
      <vt:variant>
        <vt:i4>5</vt:i4>
      </vt:variant>
      <vt:variant>
        <vt:lpwstr/>
      </vt:variant>
      <vt:variant>
        <vt:lpwstr>agency</vt:lpwstr>
      </vt:variant>
      <vt:variant>
        <vt:i4>8126579</vt:i4>
      </vt:variant>
      <vt:variant>
        <vt:i4>4776</vt:i4>
      </vt:variant>
      <vt:variant>
        <vt:i4>0</vt:i4>
      </vt:variant>
      <vt:variant>
        <vt:i4>5</vt:i4>
      </vt:variant>
      <vt:variant>
        <vt:lpwstr/>
      </vt:variant>
      <vt:variant>
        <vt:lpwstr>contractor</vt:lpwstr>
      </vt:variant>
      <vt:variant>
        <vt:i4>3080209</vt:i4>
      </vt:variant>
      <vt:variant>
        <vt:i4>4773</vt:i4>
      </vt:variant>
      <vt:variant>
        <vt:i4>0</vt:i4>
      </vt:variant>
      <vt:variant>
        <vt:i4>5</vt:i4>
      </vt:variant>
      <vt:variant>
        <vt:lpwstr/>
      </vt:variant>
      <vt:variant>
        <vt:lpwstr>app_c</vt:lpwstr>
      </vt:variant>
      <vt:variant>
        <vt:i4>7274612</vt:i4>
      </vt:variant>
      <vt:variant>
        <vt:i4>4770</vt:i4>
      </vt:variant>
      <vt:variant>
        <vt:i4>0</vt:i4>
      </vt:variant>
      <vt:variant>
        <vt:i4>5</vt:i4>
      </vt:variant>
      <vt:variant>
        <vt:lpwstr/>
      </vt:variant>
      <vt:variant>
        <vt:lpwstr>toc</vt:lpwstr>
      </vt:variant>
      <vt:variant>
        <vt:i4>3080209</vt:i4>
      </vt:variant>
      <vt:variant>
        <vt:i4>4767</vt:i4>
      </vt:variant>
      <vt:variant>
        <vt:i4>0</vt:i4>
      </vt:variant>
      <vt:variant>
        <vt:i4>5</vt:i4>
      </vt:variant>
      <vt:variant>
        <vt:lpwstr/>
      </vt:variant>
      <vt:variant>
        <vt:lpwstr>app_k</vt:lpwstr>
      </vt:variant>
      <vt:variant>
        <vt:i4>6029417</vt:i4>
      </vt:variant>
      <vt:variant>
        <vt:i4>4764</vt:i4>
      </vt:variant>
      <vt:variant>
        <vt:i4>0</vt:i4>
      </vt:variant>
      <vt:variant>
        <vt:i4>5</vt:i4>
      </vt:variant>
      <vt:variant>
        <vt:lpwstr/>
      </vt:variant>
      <vt:variant>
        <vt:lpwstr>twentyone_three</vt:lpwstr>
      </vt:variant>
      <vt:variant>
        <vt:i4>2490395</vt:i4>
      </vt:variant>
      <vt:variant>
        <vt:i4>4761</vt:i4>
      </vt:variant>
      <vt:variant>
        <vt:i4>0</vt:i4>
      </vt:variant>
      <vt:variant>
        <vt:i4>5</vt:i4>
      </vt:variant>
      <vt:variant>
        <vt:lpwstr/>
      </vt:variant>
      <vt:variant>
        <vt:lpwstr>twentyone_two</vt:lpwstr>
      </vt:variant>
      <vt:variant>
        <vt:i4>4128768</vt:i4>
      </vt:variant>
      <vt:variant>
        <vt:i4>4758</vt:i4>
      </vt:variant>
      <vt:variant>
        <vt:i4>0</vt:i4>
      </vt:variant>
      <vt:variant>
        <vt:i4>5</vt:i4>
      </vt:variant>
      <vt:variant>
        <vt:lpwstr/>
      </vt:variant>
      <vt:variant>
        <vt:lpwstr>twentyone_one</vt:lpwstr>
      </vt:variant>
      <vt:variant>
        <vt:i4>7340135</vt:i4>
      </vt:variant>
      <vt:variant>
        <vt:i4>4755</vt:i4>
      </vt:variant>
      <vt:variant>
        <vt:i4>0</vt:i4>
      </vt:variant>
      <vt:variant>
        <vt:i4>5</vt:i4>
      </vt:variant>
      <vt:variant>
        <vt:lpwstr/>
      </vt:variant>
      <vt:variant>
        <vt:lpwstr>agency</vt:lpwstr>
      </vt:variant>
      <vt:variant>
        <vt:i4>393247</vt:i4>
      </vt:variant>
      <vt:variant>
        <vt:i4>4752</vt:i4>
      </vt:variant>
      <vt:variant>
        <vt:i4>0</vt:i4>
      </vt:variant>
      <vt:variant>
        <vt:i4>5</vt:i4>
      </vt:variant>
      <vt:variant>
        <vt:lpwstr/>
      </vt:variant>
      <vt:variant>
        <vt:lpwstr>subcontractor</vt:lpwstr>
      </vt:variant>
      <vt:variant>
        <vt:i4>8126579</vt:i4>
      </vt:variant>
      <vt:variant>
        <vt:i4>4748</vt:i4>
      </vt:variant>
      <vt:variant>
        <vt:i4>0</vt:i4>
      </vt:variant>
      <vt:variant>
        <vt:i4>5</vt:i4>
      </vt:variant>
      <vt:variant>
        <vt:lpwstr/>
      </vt:variant>
      <vt:variant>
        <vt:lpwstr>contractor</vt:lpwstr>
      </vt:variant>
      <vt:variant>
        <vt:i4>3407985</vt:i4>
      </vt:variant>
      <vt:variant>
        <vt:i4>4746</vt:i4>
      </vt:variant>
      <vt:variant>
        <vt:i4>0</vt:i4>
      </vt:variant>
      <vt:variant>
        <vt:i4>5</vt:i4>
      </vt:variant>
      <vt:variant>
        <vt:lpwstr>http://www.twc.state.tx.us/business/fmgc/fmgc_appa_glossary.doc</vt:lpwstr>
      </vt:variant>
      <vt:variant>
        <vt:lpwstr>contractor</vt:lpwstr>
      </vt:variant>
      <vt:variant>
        <vt:i4>7274612</vt:i4>
      </vt:variant>
      <vt:variant>
        <vt:i4>4743</vt:i4>
      </vt:variant>
      <vt:variant>
        <vt:i4>0</vt:i4>
      </vt:variant>
      <vt:variant>
        <vt:i4>5</vt:i4>
      </vt:variant>
      <vt:variant>
        <vt:lpwstr/>
      </vt:variant>
      <vt:variant>
        <vt:lpwstr>toc</vt:lpwstr>
      </vt:variant>
      <vt:variant>
        <vt:i4>7798869</vt:i4>
      </vt:variant>
      <vt:variant>
        <vt:i4>4740</vt:i4>
      </vt:variant>
      <vt:variant>
        <vt:i4>0</vt:i4>
      </vt:variant>
      <vt:variant>
        <vt:i4>5</vt:i4>
      </vt:variant>
      <vt:variant>
        <vt:lpwstr/>
      </vt:variant>
      <vt:variant>
        <vt:lpwstr>twenty_toc</vt:lpwstr>
      </vt:variant>
      <vt:variant>
        <vt:i4>3670019</vt:i4>
      </vt:variant>
      <vt:variant>
        <vt:i4>4737</vt:i4>
      </vt:variant>
      <vt:variant>
        <vt:i4>0</vt:i4>
      </vt:variant>
      <vt:variant>
        <vt:i4>5</vt:i4>
      </vt:variant>
      <vt:variant>
        <vt:lpwstr>http://info.sos.state.tx.us/pls/pub/readtac$ext.ViewTAC?tac_view=5&amp;ti=40&amp;pt=20&amp;ch=802&amp;sch=G&amp;rl=Y</vt:lpwstr>
      </vt:variant>
      <vt:variant>
        <vt:lpwstr/>
      </vt:variant>
      <vt:variant>
        <vt:i4>983120</vt:i4>
      </vt:variant>
      <vt:variant>
        <vt:i4>4734</vt:i4>
      </vt:variant>
      <vt:variant>
        <vt:i4>0</vt:i4>
      </vt:variant>
      <vt:variant>
        <vt:i4>5</vt:i4>
      </vt:variant>
      <vt:variant>
        <vt:lpwstr>http://governor.state.tx.us/files/state-grants/UGMS062004.doc</vt:lpwstr>
      </vt:variant>
      <vt:variant>
        <vt:lpwstr/>
      </vt:variant>
      <vt:variant>
        <vt:i4>7077981</vt:i4>
      </vt:variant>
      <vt:variant>
        <vt:i4>4731</vt:i4>
      </vt:variant>
      <vt:variant>
        <vt:i4>0</vt:i4>
      </vt:variant>
      <vt:variant>
        <vt:i4>5</vt:i4>
      </vt:variant>
      <vt:variant>
        <vt:lpwstr>http://www.whitehouse.gov/omb/circulars_default/</vt:lpwstr>
      </vt:variant>
      <vt:variant>
        <vt:lpwstr/>
      </vt:variant>
      <vt:variant>
        <vt:i4>1310799</vt:i4>
      </vt:variant>
      <vt:variant>
        <vt:i4>4728</vt:i4>
      </vt:variant>
      <vt:variant>
        <vt:i4>0</vt:i4>
      </vt:variant>
      <vt:variant>
        <vt:i4>5</vt:i4>
      </vt:variant>
      <vt:variant>
        <vt:lpwstr>http://www.doleta.gov/grants/pdf/FinalTAG_August_02.pdf</vt:lpwstr>
      </vt:variant>
      <vt:variant>
        <vt:lpwstr/>
      </vt:variant>
      <vt:variant>
        <vt:i4>7798900</vt:i4>
      </vt:variant>
      <vt:variant>
        <vt:i4>4725</vt:i4>
      </vt:variant>
      <vt:variant>
        <vt:i4>0</vt:i4>
      </vt:variant>
      <vt:variant>
        <vt:i4>5</vt:i4>
      </vt:variant>
      <vt:variant>
        <vt:lpwstr/>
      </vt:variant>
      <vt:variant>
        <vt:lpwstr>singleaudit</vt:lpwstr>
      </vt:variant>
      <vt:variant>
        <vt:i4>6422632</vt:i4>
      </vt:variant>
      <vt:variant>
        <vt:i4>4722</vt:i4>
      </vt:variant>
      <vt:variant>
        <vt:i4>0</vt:i4>
      </vt:variant>
      <vt:variant>
        <vt:i4>5</vt:i4>
      </vt:variant>
      <vt:variant>
        <vt:lpwstr/>
      </vt:variant>
      <vt:variant>
        <vt:lpwstr>subgrantee</vt:lpwstr>
      </vt:variant>
      <vt:variant>
        <vt:i4>8126579</vt:i4>
      </vt:variant>
      <vt:variant>
        <vt:i4>4718</vt:i4>
      </vt:variant>
      <vt:variant>
        <vt:i4>0</vt:i4>
      </vt:variant>
      <vt:variant>
        <vt:i4>5</vt:i4>
      </vt:variant>
      <vt:variant>
        <vt:lpwstr/>
      </vt:variant>
      <vt:variant>
        <vt:lpwstr>contractor</vt:lpwstr>
      </vt:variant>
      <vt:variant>
        <vt:i4>3407985</vt:i4>
      </vt:variant>
      <vt:variant>
        <vt:i4>4716</vt:i4>
      </vt:variant>
      <vt:variant>
        <vt:i4>0</vt:i4>
      </vt:variant>
      <vt:variant>
        <vt:i4>5</vt:i4>
      </vt:variant>
      <vt:variant>
        <vt:lpwstr>http://www.twc.state.tx.us/business/fmgc/fmgc_appa_glossary.doc</vt:lpwstr>
      </vt:variant>
      <vt:variant>
        <vt:lpwstr>contractor</vt:lpwstr>
      </vt:variant>
      <vt:variant>
        <vt:i4>7340135</vt:i4>
      </vt:variant>
      <vt:variant>
        <vt:i4>4713</vt:i4>
      </vt:variant>
      <vt:variant>
        <vt:i4>0</vt:i4>
      </vt:variant>
      <vt:variant>
        <vt:i4>5</vt:i4>
      </vt:variant>
      <vt:variant>
        <vt:lpwstr/>
      </vt:variant>
      <vt:variant>
        <vt:lpwstr>agency</vt:lpwstr>
      </vt:variant>
      <vt:variant>
        <vt:i4>7798869</vt:i4>
      </vt:variant>
      <vt:variant>
        <vt:i4>4710</vt:i4>
      </vt:variant>
      <vt:variant>
        <vt:i4>0</vt:i4>
      </vt:variant>
      <vt:variant>
        <vt:i4>5</vt:i4>
      </vt:variant>
      <vt:variant>
        <vt:lpwstr/>
      </vt:variant>
      <vt:variant>
        <vt:lpwstr>twenty_toc</vt:lpwstr>
      </vt:variant>
      <vt:variant>
        <vt:i4>983120</vt:i4>
      </vt:variant>
      <vt:variant>
        <vt:i4>4707</vt:i4>
      </vt:variant>
      <vt:variant>
        <vt:i4>0</vt:i4>
      </vt:variant>
      <vt:variant>
        <vt:i4>5</vt:i4>
      </vt:variant>
      <vt:variant>
        <vt:lpwstr>http://governor.state.tx.us/files/state-grants/UGMS062004.doc</vt:lpwstr>
      </vt:variant>
      <vt:variant>
        <vt:lpwstr/>
      </vt:variant>
      <vt:variant>
        <vt:i4>7077981</vt:i4>
      </vt:variant>
      <vt:variant>
        <vt:i4>4704</vt:i4>
      </vt:variant>
      <vt:variant>
        <vt:i4>0</vt:i4>
      </vt:variant>
      <vt:variant>
        <vt:i4>5</vt:i4>
      </vt:variant>
      <vt:variant>
        <vt:lpwstr>http://www.whitehouse.gov/omb/circulars_default/</vt:lpwstr>
      </vt:variant>
      <vt:variant>
        <vt:lpwstr/>
      </vt:variant>
      <vt:variant>
        <vt:i4>3670019</vt:i4>
      </vt:variant>
      <vt:variant>
        <vt:i4>4701</vt:i4>
      </vt:variant>
      <vt:variant>
        <vt:i4>0</vt:i4>
      </vt:variant>
      <vt:variant>
        <vt:i4>5</vt:i4>
      </vt:variant>
      <vt:variant>
        <vt:lpwstr>http://info.sos.state.tx.us/pls/pub/readtac$ext.ViewTAC?tac_view=5&amp;ti=40&amp;pt=20&amp;ch=802&amp;sch=G&amp;rl=Y</vt:lpwstr>
      </vt:variant>
      <vt:variant>
        <vt:lpwstr/>
      </vt:variant>
      <vt:variant>
        <vt:i4>7536725</vt:i4>
      </vt:variant>
      <vt:variant>
        <vt:i4>4698</vt:i4>
      </vt:variant>
      <vt:variant>
        <vt:i4>0</vt:i4>
      </vt:variant>
      <vt:variant>
        <vt:i4>5</vt:i4>
      </vt:variant>
      <vt:variant>
        <vt:lpwstr/>
      </vt:variant>
      <vt:variant>
        <vt:lpwstr>twenty_four</vt:lpwstr>
      </vt:variant>
      <vt:variant>
        <vt:i4>7405664</vt:i4>
      </vt:variant>
      <vt:variant>
        <vt:i4>4695</vt:i4>
      </vt:variant>
      <vt:variant>
        <vt:i4>0</vt:i4>
      </vt:variant>
      <vt:variant>
        <vt:i4>5</vt:i4>
      </vt:variant>
      <vt:variant>
        <vt:lpwstr/>
      </vt:variant>
      <vt:variant>
        <vt:lpwstr>passthruentity</vt:lpwstr>
      </vt:variant>
      <vt:variant>
        <vt:i4>6422632</vt:i4>
      </vt:variant>
      <vt:variant>
        <vt:i4>4692</vt:i4>
      </vt:variant>
      <vt:variant>
        <vt:i4>0</vt:i4>
      </vt:variant>
      <vt:variant>
        <vt:i4>5</vt:i4>
      </vt:variant>
      <vt:variant>
        <vt:lpwstr/>
      </vt:variant>
      <vt:variant>
        <vt:lpwstr>subgrantee</vt:lpwstr>
      </vt:variant>
      <vt:variant>
        <vt:i4>7274612</vt:i4>
      </vt:variant>
      <vt:variant>
        <vt:i4>4689</vt:i4>
      </vt:variant>
      <vt:variant>
        <vt:i4>0</vt:i4>
      </vt:variant>
      <vt:variant>
        <vt:i4>5</vt:i4>
      </vt:variant>
      <vt:variant>
        <vt:lpwstr/>
      </vt:variant>
      <vt:variant>
        <vt:lpwstr>toc</vt:lpwstr>
      </vt:variant>
      <vt:variant>
        <vt:i4>7798869</vt:i4>
      </vt:variant>
      <vt:variant>
        <vt:i4>4686</vt:i4>
      </vt:variant>
      <vt:variant>
        <vt:i4>0</vt:i4>
      </vt:variant>
      <vt:variant>
        <vt:i4>5</vt:i4>
      </vt:variant>
      <vt:variant>
        <vt:lpwstr/>
      </vt:variant>
      <vt:variant>
        <vt:lpwstr>twenty_toc</vt:lpwstr>
      </vt:variant>
      <vt:variant>
        <vt:i4>983120</vt:i4>
      </vt:variant>
      <vt:variant>
        <vt:i4>4683</vt:i4>
      </vt:variant>
      <vt:variant>
        <vt:i4>0</vt:i4>
      </vt:variant>
      <vt:variant>
        <vt:i4>5</vt:i4>
      </vt:variant>
      <vt:variant>
        <vt:lpwstr>http://governor.state.tx.us/files/state-grants/UGMS062004.doc</vt:lpwstr>
      </vt:variant>
      <vt:variant>
        <vt:lpwstr/>
      </vt:variant>
      <vt:variant>
        <vt:i4>7077981</vt:i4>
      </vt:variant>
      <vt:variant>
        <vt:i4>4680</vt:i4>
      </vt:variant>
      <vt:variant>
        <vt:i4>0</vt:i4>
      </vt:variant>
      <vt:variant>
        <vt:i4>5</vt:i4>
      </vt:variant>
      <vt:variant>
        <vt:lpwstr>http://www.whitehouse.gov/omb/circulars_default/</vt:lpwstr>
      </vt:variant>
      <vt:variant>
        <vt:lpwstr/>
      </vt:variant>
      <vt:variant>
        <vt:i4>7340135</vt:i4>
      </vt:variant>
      <vt:variant>
        <vt:i4>4677</vt:i4>
      </vt:variant>
      <vt:variant>
        <vt:i4>0</vt:i4>
      </vt:variant>
      <vt:variant>
        <vt:i4>5</vt:i4>
      </vt:variant>
      <vt:variant>
        <vt:lpwstr/>
      </vt:variant>
      <vt:variant>
        <vt:lpwstr>agency</vt:lpwstr>
      </vt:variant>
      <vt:variant>
        <vt:i4>7405664</vt:i4>
      </vt:variant>
      <vt:variant>
        <vt:i4>4674</vt:i4>
      </vt:variant>
      <vt:variant>
        <vt:i4>0</vt:i4>
      </vt:variant>
      <vt:variant>
        <vt:i4>5</vt:i4>
      </vt:variant>
      <vt:variant>
        <vt:lpwstr/>
      </vt:variant>
      <vt:variant>
        <vt:lpwstr>passthruentity</vt:lpwstr>
      </vt:variant>
      <vt:variant>
        <vt:i4>7274612</vt:i4>
      </vt:variant>
      <vt:variant>
        <vt:i4>4671</vt:i4>
      </vt:variant>
      <vt:variant>
        <vt:i4>0</vt:i4>
      </vt:variant>
      <vt:variant>
        <vt:i4>5</vt:i4>
      </vt:variant>
      <vt:variant>
        <vt:lpwstr/>
      </vt:variant>
      <vt:variant>
        <vt:lpwstr>toc</vt:lpwstr>
      </vt:variant>
      <vt:variant>
        <vt:i4>7798869</vt:i4>
      </vt:variant>
      <vt:variant>
        <vt:i4>4668</vt:i4>
      </vt:variant>
      <vt:variant>
        <vt:i4>0</vt:i4>
      </vt:variant>
      <vt:variant>
        <vt:i4>5</vt:i4>
      </vt:variant>
      <vt:variant>
        <vt:lpwstr/>
      </vt:variant>
      <vt:variant>
        <vt:lpwstr>twenty_toc</vt:lpwstr>
      </vt:variant>
      <vt:variant>
        <vt:i4>131122</vt:i4>
      </vt:variant>
      <vt:variant>
        <vt:i4>4665</vt:i4>
      </vt:variant>
      <vt:variant>
        <vt:i4>0</vt:i4>
      </vt:variant>
      <vt:variant>
        <vt:i4>5</vt:i4>
      </vt:variant>
      <vt:variant>
        <vt:lpwstr>http://info.sos.state.tx.us/pls/pub/readtac$ext.TacPage?sl=T&amp;app=9&amp;p_dir=P&amp;p_rloc=166207&amp;p_tloc=&amp;p_ploc=1&amp;pg=41&amp;p_tac=&amp;ti=40&amp;pt=20&amp;ch=802&amp;rl=62</vt:lpwstr>
      </vt:variant>
      <vt:variant>
        <vt:lpwstr/>
      </vt:variant>
      <vt:variant>
        <vt:i4>983120</vt:i4>
      </vt:variant>
      <vt:variant>
        <vt:i4>4662</vt:i4>
      </vt:variant>
      <vt:variant>
        <vt:i4>0</vt:i4>
      </vt:variant>
      <vt:variant>
        <vt:i4>5</vt:i4>
      </vt:variant>
      <vt:variant>
        <vt:lpwstr>http://governor.state.tx.us/files/state-grants/UGMS062004.doc</vt:lpwstr>
      </vt:variant>
      <vt:variant>
        <vt:lpwstr/>
      </vt:variant>
      <vt:variant>
        <vt:i4>524303</vt:i4>
      </vt:variant>
      <vt:variant>
        <vt:i4>4659</vt:i4>
      </vt:variant>
      <vt:variant>
        <vt:i4>0</vt:i4>
      </vt:variant>
      <vt:variant>
        <vt:i4>5</vt:i4>
      </vt:variant>
      <vt:variant>
        <vt:lpwstr>http://www.statutes.legis.state.tx.us/Docs/GV/htm/GV.2105.htm</vt:lpwstr>
      </vt:variant>
      <vt:variant>
        <vt:lpwstr/>
      </vt:variant>
      <vt:variant>
        <vt:i4>6422556</vt:i4>
      </vt:variant>
      <vt:variant>
        <vt:i4>4656</vt:i4>
      </vt:variant>
      <vt:variant>
        <vt:i4>0</vt:i4>
      </vt:variant>
      <vt:variant>
        <vt:i4>5</vt:i4>
      </vt:variant>
      <vt:variant>
        <vt:lpwstr>http://edocket.access.gpo.gov/cfr_2012/julqtr/29cfr95.26.htm</vt:lpwstr>
      </vt:variant>
      <vt:variant>
        <vt:lpwstr/>
      </vt:variant>
      <vt:variant>
        <vt:i4>6422558</vt:i4>
      </vt:variant>
      <vt:variant>
        <vt:i4>4653</vt:i4>
      </vt:variant>
      <vt:variant>
        <vt:i4>0</vt:i4>
      </vt:variant>
      <vt:variant>
        <vt:i4>5</vt:i4>
      </vt:variant>
      <vt:variant>
        <vt:lpwstr>http://edocket.access.gpo.gov/cfr_2012/julqtr/29cfr97.26.htm</vt:lpwstr>
      </vt:variant>
      <vt:variant>
        <vt:lpwstr/>
      </vt:variant>
      <vt:variant>
        <vt:i4>7077981</vt:i4>
      </vt:variant>
      <vt:variant>
        <vt:i4>4650</vt:i4>
      </vt:variant>
      <vt:variant>
        <vt:i4>0</vt:i4>
      </vt:variant>
      <vt:variant>
        <vt:i4>5</vt:i4>
      </vt:variant>
      <vt:variant>
        <vt:lpwstr>http://www.whitehouse.gov/omb/circulars_default/</vt:lpwstr>
      </vt:variant>
      <vt:variant>
        <vt:lpwstr/>
      </vt:variant>
      <vt:variant>
        <vt:i4>6029366</vt:i4>
      </vt:variant>
      <vt:variant>
        <vt:i4>4647</vt:i4>
      </vt:variant>
      <vt:variant>
        <vt:i4>0</vt:i4>
      </vt:variant>
      <vt:variant>
        <vt:i4>5</vt:i4>
      </vt:variant>
      <vt:variant>
        <vt:lpwstr>http://edocket.access.gpo.gov/cfr_2012/aprqtr/20cfr667.200.htm</vt:lpwstr>
      </vt:variant>
      <vt:variant>
        <vt:lpwstr/>
      </vt:variant>
      <vt:variant>
        <vt:i4>1900547</vt:i4>
      </vt:variant>
      <vt:variant>
        <vt:i4>4644</vt:i4>
      </vt:variant>
      <vt:variant>
        <vt:i4>0</vt:i4>
      </vt:variant>
      <vt:variant>
        <vt:i4>5</vt:i4>
      </vt:variant>
      <vt:variant>
        <vt:lpwstr/>
      </vt:variant>
      <vt:variant>
        <vt:lpwstr>board</vt:lpwstr>
      </vt:variant>
      <vt:variant>
        <vt:i4>7340135</vt:i4>
      </vt:variant>
      <vt:variant>
        <vt:i4>4640</vt:i4>
      </vt:variant>
      <vt:variant>
        <vt:i4>0</vt:i4>
      </vt:variant>
      <vt:variant>
        <vt:i4>5</vt:i4>
      </vt:variant>
      <vt:variant>
        <vt:lpwstr/>
      </vt:variant>
      <vt:variant>
        <vt:lpwstr>agency</vt:lpwstr>
      </vt:variant>
      <vt:variant>
        <vt:i4>3670117</vt:i4>
      </vt:variant>
      <vt:variant>
        <vt:i4>4638</vt:i4>
      </vt:variant>
      <vt:variant>
        <vt:i4>0</vt:i4>
      </vt:variant>
      <vt:variant>
        <vt:i4>5</vt:i4>
      </vt:variant>
      <vt:variant>
        <vt:lpwstr>http://www.twc.state.tx.us/business/fmgc/fmgc_appa_glossary.doc</vt:lpwstr>
      </vt:variant>
      <vt:variant>
        <vt:lpwstr>agency</vt:lpwstr>
      </vt:variant>
      <vt:variant>
        <vt:i4>6422632</vt:i4>
      </vt:variant>
      <vt:variant>
        <vt:i4>4635</vt:i4>
      </vt:variant>
      <vt:variant>
        <vt:i4>0</vt:i4>
      </vt:variant>
      <vt:variant>
        <vt:i4>5</vt:i4>
      </vt:variant>
      <vt:variant>
        <vt:lpwstr/>
      </vt:variant>
      <vt:variant>
        <vt:lpwstr>subgrantee</vt:lpwstr>
      </vt:variant>
      <vt:variant>
        <vt:i4>7798900</vt:i4>
      </vt:variant>
      <vt:variant>
        <vt:i4>4632</vt:i4>
      </vt:variant>
      <vt:variant>
        <vt:i4>0</vt:i4>
      </vt:variant>
      <vt:variant>
        <vt:i4>5</vt:i4>
      </vt:variant>
      <vt:variant>
        <vt:lpwstr/>
      </vt:variant>
      <vt:variant>
        <vt:lpwstr>singleaudit</vt:lpwstr>
      </vt:variant>
      <vt:variant>
        <vt:i4>1245185</vt:i4>
      </vt:variant>
      <vt:variant>
        <vt:i4>4629</vt:i4>
      </vt:variant>
      <vt:variant>
        <vt:i4>0</vt:i4>
      </vt:variant>
      <vt:variant>
        <vt:i4>5</vt:i4>
      </vt:variant>
      <vt:variant>
        <vt:lpwstr/>
      </vt:variant>
      <vt:variant>
        <vt:lpwstr>programincome</vt:lpwstr>
      </vt:variant>
      <vt:variant>
        <vt:i4>3080209</vt:i4>
      </vt:variant>
      <vt:variant>
        <vt:i4>4626</vt:i4>
      </vt:variant>
      <vt:variant>
        <vt:i4>0</vt:i4>
      </vt:variant>
      <vt:variant>
        <vt:i4>5</vt:i4>
      </vt:variant>
      <vt:variant>
        <vt:lpwstr/>
      </vt:variant>
      <vt:variant>
        <vt:lpwstr>app_c</vt:lpwstr>
      </vt:variant>
      <vt:variant>
        <vt:i4>7274612</vt:i4>
      </vt:variant>
      <vt:variant>
        <vt:i4>4623</vt:i4>
      </vt:variant>
      <vt:variant>
        <vt:i4>0</vt:i4>
      </vt:variant>
      <vt:variant>
        <vt:i4>5</vt:i4>
      </vt:variant>
      <vt:variant>
        <vt:lpwstr/>
      </vt:variant>
      <vt:variant>
        <vt:lpwstr>toc</vt:lpwstr>
      </vt:variant>
      <vt:variant>
        <vt:i4>3080209</vt:i4>
      </vt:variant>
      <vt:variant>
        <vt:i4>4620</vt:i4>
      </vt:variant>
      <vt:variant>
        <vt:i4>0</vt:i4>
      </vt:variant>
      <vt:variant>
        <vt:i4>5</vt:i4>
      </vt:variant>
      <vt:variant>
        <vt:lpwstr/>
      </vt:variant>
      <vt:variant>
        <vt:lpwstr>app_k</vt:lpwstr>
      </vt:variant>
      <vt:variant>
        <vt:i4>7536725</vt:i4>
      </vt:variant>
      <vt:variant>
        <vt:i4>4617</vt:i4>
      </vt:variant>
      <vt:variant>
        <vt:i4>0</vt:i4>
      </vt:variant>
      <vt:variant>
        <vt:i4>5</vt:i4>
      </vt:variant>
      <vt:variant>
        <vt:lpwstr/>
      </vt:variant>
      <vt:variant>
        <vt:lpwstr>twenty_four</vt:lpwstr>
      </vt:variant>
      <vt:variant>
        <vt:i4>196663</vt:i4>
      </vt:variant>
      <vt:variant>
        <vt:i4>4614</vt:i4>
      </vt:variant>
      <vt:variant>
        <vt:i4>0</vt:i4>
      </vt:variant>
      <vt:variant>
        <vt:i4>5</vt:i4>
      </vt:variant>
      <vt:variant>
        <vt:lpwstr/>
      </vt:variant>
      <vt:variant>
        <vt:lpwstr>twenty_three</vt:lpwstr>
      </vt:variant>
      <vt:variant>
        <vt:i4>8061005</vt:i4>
      </vt:variant>
      <vt:variant>
        <vt:i4>4611</vt:i4>
      </vt:variant>
      <vt:variant>
        <vt:i4>0</vt:i4>
      </vt:variant>
      <vt:variant>
        <vt:i4>5</vt:i4>
      </vt:variant>
      <vt:variant>
        <vt:lpwstr/>
      </vt:variant>
      <vt:variant>
        <vt:lpwstr>twenty_two</vt:lpwstr>
      </vt:variant>
      <vt:variant>
        <vt:i4>6946900</vt:i4>
      </vt:variant>
      <vt:variant>
        <vt:i4>4608</vt:i4>
      </vt:variant>
      <vt:variant>
        <vt:i4>0</vt:i4>
      </vt:variant>
      <vt:variant>
        <vt:i4>5</vt:i4>
      </vt:variant>
      <vt:variant>
        <vt:lpwstr/>
      </vt:variant>
      <vt:variant>
        <vt:lpwstr>twenty_one</vt:lpwstr>
      </vt:variant>
      <vt:variant>
        <vt:i4>7274612</vt:i4>
      </vt:variant>
      <vt:variant>
        <vt:i4>4605</vt:i4>
      </vt:variant>
      <vt:variant>
        <vt:i4>0</vt:i4>
      </vt:variant>
      <vt:variant>
        <vt:i4>5</vt:i4>
      </vt:variant>
      <vt:variant>
        <vt:lpwstr/>
      </vt:variant>
      <vt:variant>
        <vt:lpwstr>toc</vt:lpwstr>
      </vt:variant>
      <vt:variant>
        <vt:i4>4718719</vt:i4>
      </vt:variant>
      <vt:variant>
        <vt:i4>4602</vt:i4>
      </vt:variant>
      <vt:variant>
        <vt:i4>0</vt:i4>
      </vt:variant>
      <vt:variant>
        <vt:i4>5</vt:i4>
      </vt:variant>
      <vt:variant>
        <vt:lpwstr/>
      </vt:variant>
      <vt:variant>
        <vt:lpwstr>ninteen_toc</vt:lpwstr>
      </vt:variant>
      <vt:variant>
        <vt:i4>1769525</vt:i4>
      </vt:variant>
      <vt:variant>
        <vt:i4>4599</vt:i4>
      </vt:variant>
      <vt:variant>
        <vt:i4>0</vt:i4>
      </vt:variant>
      <vt:variant>
        <vt:i4>5</vt:i4>
      </vt:variant>
      <vt:variant>
        <vt:lpwstr>http://info.sos.state.tx.us/pls/pub/readtac$ext.TacPage?sl=T&amp;app=9&amp;p_dir=N&amp;p_rloc=166205&amp;p_tloc=&amp;p_ploc=1&amp;pg=16&amp;p_tac=&amp;ti=40&amp;pt=20&amp;ch=802&amp;rl=62</vt:lpwstr>
      </vt:variant>
      <vt:variant>
        <vt:lpwstr/>
      </vt:variant>
      <vt:variant>
        <vt:i4>589886</vt:i4>
      </vt:variant>
      <vt:variant>
        <vt:i4>4596</vt:i4>
      </vt:variant>
      <vt:variant>
        <vt:i4>0</vt:i4>
      </vt:variant>
      <vt:variant>
        <vt:i4>5</vt:i4>
      </vt:variant>
      <vt:variant>
        <vt:lpwstr>http://info.sos.state.tx.us/pls/pub/readtac$ext.TacPage?sl=T&amp;app=9&amp;p_dir=P&amp;p_rloc=166199&amp;p_tloc=&amp;p_ploc=1&amp;pg=24&amp;p_tac=&amp;ti=40&amp;pt=20&amp;ch=802&amp;rl=62</vt:lpwstr>
      </vt:variant>
      <vt:variant>
        <vt:lpwstr/>
      </vt:variant>
      <vt:variant>
        <vt:i4>393247</vt:i4>
      </vt:variant>
      <vt:variant>
        <vt:i4>4593</vt:i4>
      </vt:variant>
      <vt:variant>
        <vt:i4>0</vt:i4>
      </vt:variant>
      <vt:variant>
        <vt:i4>5</vt:i4>
      </vt:variant>
      <vt:variant>
        <vt:lpwstr/>
      </vt:variant>
      <vt:variant>
        <vt:lpwstr>subcontractor</vt:lpwstr>
      </vt:variant>
      <vt:variant>
        <vt:i4>8126579</vt:i4>
      </vt:variant>
      <vt:variant>
        <vt:i4>4590</vt:i4>
      </vt:variant>
      <vt:variant>
        <vt:i4>0</vt:i4>
      </vt:variant>
      <vt:variant>
        <vt:i4>5</vt:i4>
      </vt:variant>
      <vt:variant>
        <vt:lpwstr/>
      </vt:variant>
      <vt:variant>
        <vt:lpwstr>contractor</vt:lpwstr>
      </vt:variant>
      <vt:variant>
        <vt:i4>7340135</vt:i4>
      </vt:variant>
      <vt:variant>
        <vt:i4>4587</vt:i4>
      </vt:variant>
      <vt:variant>
        <vt:i4>0</vt:i4>
      </vt:variant>
      <vt:variant>
        <vt:i4>5</vt:i4>
      </vt:variant>
      <vt:variant>
        <vt:lpwstr/>
      </vt:variant>
      <vt:variant>
        <vt:lpwstr>agency</vt:lpwstr>
      </vt:variant>
      <vt:variant>
        <vt:i4>7274612</vt:i4>
      </vt:variant>
      <vt:variant>
        <vt:i4>4584</vt:i4>
      </vt:variant>
      <vt:variant>
        <vt:i4>0</vt:i4>
      </vt:variant>
      <vt:variant>
        <vt:i4>5</vt:i4>
      </vt:variant>
      <vt:variant>
        <vt:lpwstr/>
      </vt:variant>
      <vt:variant>
        <vt:lpwstr>toc</vt:lpwstr>
      </vt:variant>
      <vt:variant>
        <vt:i4>4718719</vt:i4>
      </vt:variant>
      <vt:variant>
        <vt:i4>4581</vt:i4>
      </vt:variant>
      <vt:variant>
        <vt:i4>0</vt:i4>
      </vt:variant>
      <vt:variant>
        <vt:i4>5</vt:i4>
      </vt:variant>
      <vt:variant>
        <vt:lpwstr/>
      </vt:variant>
      <vt:variant>
        <vt:lpwstr>ninteen_toc</vt:lpwstr>
      </vt:variant>
      <vt:variant>
        <vt:i4>1703990</vt:i4>
      </vt:variant>
      <vt:variant>
        <vt:i4>4578</vt:i4>
      </vt:variant>
      <vt:variant>
        <vt:i4>0</vt:i4>
      </vt:variant>
      <vt:variant>
        <vt:i4>5</vt:i4>
      </vt:variant>
      <vt:variant>
        <vt:lpwstr>http://info.sos.state.tx.us/pls/pub/readtac$ext.TacPage?sl=T&amp;app=9&amp;p_dir=N&amp;p_rloc=166204&amp;p_tloc=&amp;p_ploc=1&amp;pg=15&amp;p_tac=&amp;ti=40&amp;pt=20&amp;ch=802&amp;rl=62</vt:lpwstr>
      </vt:variant>
      <vt:variant>
        <vt:lpwstr/>
      </vt:variant>
      <vt:variant>
        <vt:i4>1900547</vt:i4>
      </vt:variant>
      <vt:variant>
        <vt:i4>4575</vt:i4>
      </vt:variant>
      <vt:variant>
        <vt:i4>0</vt:i4>
      </vt:variant>
      <vt:variant>
        <vt:i4>5</vt:i4>
      </vt:variant>
      <vt:variant>
        <vt:lpwstr/>
      </vt:variant>
      <vt:variant>
        <vt:lpwstr>board</vt:lpwstr>
      </vt:variant>
      <vt:variant>
        <vt:i4>393247</vt:i4>
      </vt:variant>
      <vt:variant>
        <vt:i4>4572</vt:i4>
      </vt:variant>
      <vt:variant>
        <vt:i4>0</vt:i4>
      </vt:variant>
      <vt:variant>
        <vt:i4>5</vt:i4>
      </vt:variant>
      <vt:variant>
        <vt:lpwstr/>
      </vt:variant>
      <vt:variant>
        <vt:lpwstr>subcontractor</vt:lpwstr>
      </vt:variant>
      <vt:variant>
        <vt:i4>8126579</vt:i4>
      </vt:variant>
      <vt:variant>
        <vt:i4>4567</vt:i4>
      </vt:variant>
      <vt:variant>
        <vt:i4>0</vt:i4>
      </vt:variant>
      <vt:variant>
        <vt:i4>5</vt:i4>
      </vt:variant>
      <vt:variant>
        <vt:lpwstr/>
      </vt:variant>
      <vt:variant>
        <vt:lpwstr>contractor</vt:lpwstr>
      </vt:variant>
      <vt:variant>
        <vt:i4>8126579</vt:i4>
      </vt:variant>
      <vt:variant>
        <vt:i4>4565</vt:i4>
      </vt:variant>
      <vt:variant>
        <vt:i4>0</vt:i4>
      </vt:variant>
      <vt:variant>
        <vt:i4>5</vt:i4>
      </vt:variant>
      <vt:variant>
        <vt:lpwstr/>
      </vt:variant>
      <vt:variant>
        <vt:lpwstr>contractor</vt:lpwstr>
      </vt:variant>
      <vt:variant>
        <vt:i4>2097161</vt:i4>
      </vt:variant>
      <vt:variant>
        <vt:i4>4563</vt:i4>
      </vt:variant>
      <vt:variant>
        <vt:i4>0</vt:i4>
      </vt:variant>
      <vt:variant>
        <vt:i4>5</vt:i4>
      </vt:variant>
      <vt:variant>
        <vt:lpwstr>\\DATAX103P\RDATA\FMGC\UPDATES (07_01_05+)\2014 Web Redesign\fmgc_appa_glossary.doc</vt:lpwstr>
      </vt:variant>
      <vt:variant>
        <vt:lpwstr>contractor</vt:lpwstr>
      </vt:variant>
      <vt:variant>
        <vt:i4>7274612</vt:i4>
      </vt:variant>
      <vt:variant>
        <vt:i4>4560</vt:i4>
      </vt:variant>
      <vt:variant>
        <vt:i4>0</vt:i4>
      </vt:variant>
      <vt:variant>
        <vt:i4>5</vt:i4>
      </vt:variant>
      <vt:variant>
        <vt:lpwstr/>
      </vt:variant>
      <vt:variant>
        <vt:lpwstr>toc</vt:lpwstr>
      </vt:variant>
      <vt:variant>
        <vt:i4>4718719</vt:i4>
      </vt:variant>
      <vt:variant>
        <vt:i4>4557</vt:i4>
      </vt:variant>
      <vt:variant>
        <vt:i4>0</vt:i4>
      </vt:variant>
      <vt:variant>
        <vt:i4>5</vt:i4>
      </vt:variant>
      <vt:variant>
        <vt:lpwstr/>
      </vt:variant>
      <vt:variant>
        <vt:lpwstr>ninteen_toc</vt:lpwstr>
      </vt:variant>
      <vt:variant>
        <vt:i4>1900593</vt:i4>
      </vt:variant>
      <vt:variant>
        <vt:i4>4554</vt:i4>
      </vt:variant>
      <vt:variant>
        <vt:i4>0</vt:i4>
      </vt:variant>
      <vt:variant>
        <vt:i4>5</vt:i4>
      </vt:variant>
      <vt:variant>
        <vt:lpwstr>http://info.sos.state.tx.us/pls/pub/readtac$ext.TacPage?sl=T&amp;app=9&amp;p_dir=N&amp;p_rloc=166203&amp;p_tloc=&amp;p_ploc=1&amp;pg=12&amp;p_tac=&amp;ti=40&amp;pt=20&amp;ch=802&amp;rl=62</vt:lpwstr>
      </vt:variant>
      <vt:variant>
        <vt:lpwstr/>
      </vt:variant>
      <vt:variant>
        <vt:i4>8126579</vt:i4>
      </vt:variant>
      <vt:variant>
        <vt:i4>4550</vt:i4>
      </vt:variant>
      <vt:variant>
        <vt:i4>0</vt:i4>
      </vt:variant>
      <vt:variant>
        <vt:i4>5</vt:i4>
      </vt:variant>
      <vt:variant>
        <vt:lpwstr/>
      </vt:variant>
      <vt:variant>
        <vt:lpwstr>contractor</vt:lpwstr>
      </vt:variant>
      <vt:variant>
        <vt:i4>2097161</vt:i4>
      </vt:variant>
      <vt:variant>
        <vt:i4>4548</vt:i4>
      </vt:variant>
      <vt:variant>
        <vt:i4>0</vt:i4>
      </vt:variant>
      <vt:variant>
        <vt:i4>5</vt:i4>
      </vt:variant>
      <vt:variant>
        <vt:lpwstr>\\DATAX103P\RDATA\FMGC\UPDATES (07_01_05+)\2014 Web Redesign\fmgc_appa_glossary.doc</vt:lpwstr>
      </vt:variant>
      <vt:variant>
        <vt:lpwstr>contractor</vt:lpwstr>
      </vt:variant>
      <vt:variant>
        <vt:i4>393247</vt:i4>
      </vt:variant>
      <vt:variant>
        <vt:i4>4545</vt:i4>
      </vt:variant>
      <vt:variant>
        <vt:i4>0</vt:i4>
      </vt:variant>
      <vt:variant>
        <vt:i4>5</vt:i4>
      </vt:variant>
      <vt:variant>
        <vt:lpwstr/>
      </vt:variant>
      <vt:variant>
        <vt:lpwstr>subcontractor</vt:lpwstr>
      </vt:variant>
      <vt:variant>
        <vt:i4>7340135</vt:i4>
      </vt:variant>
      <vt:variant>
        <vt:i4>4542</vt:i4>
      </vt:variant>
      <vt:variant>
        <vt:i4>0</vt:i4>
      </vt:variant>
      <vt:variant>
        <vt:i4>5</vt:i4>
      </vt:variant>
      <vt:variant>
        <vt:lpwstr/>
      </vt:variant>
      <vt:variant>
        <vt:lpwstr>agency</vt:lpwstr>
      </vt:variant>
      <vt:variant>
        <vt:i4>7274612</vt:i4>
      </vt:variant>
      <vt:variant>
        <vt:i4>4539</vt:i4>
      </vt:variant>
      <vt:variant>
        <vt:i4>0</vt:i4>
      </vt:variant>
      <vt:variant>
        <vt:i4>5</vt:i4>
      </vt:variant>
      <vt:variant>
        <vt:lpwstr/>
      </vt:variant>
      <vt:variant>
        <vt:lpwstr>toc</vt:lpwstr>
      </vt:variant>
      <vt:variant>
        <vt:i4>4718719</vt:i4>
      </vt:variant>
      <vt:variant>
        <vt:i4>4536</vt:i4>
      </vt:variant>
      <vt:variant>
        <vt:i4>0</vt:i4>
      </vt:variant>
      <vt:variant>
        <vt:i4>5</vt:i4>
      </vt:variant>
      <vt:variant>
        <vt:lpwstr/>
      </vt:variant>
      <vt:variant>
        <vt:lpwstr>ninteen_toc</vt:lpwstr>
      </vt:variant>
      <vt:variant>
        <vt:i4>1835058</vt:i4>
      </vt:variant>
      <vt:variant>
        <vt:i4>4533</vt:i4>
      </vt:variant>
      <vt:variant>
        <vt:i4>0</vt:i4>
      </vt:variant>
      <vt:variant>
        <vt:i4>5</vt:i4>
      </vt:variant>
      <vt:variant>
        <vt:lpwstr>http://info.sos.state.tx.us/pls/pub/readtac$ext.TacPage?sl=T&amp;app=9&amp;p_dir=N&amp;p_rloc=166202&amp;p_tloc=&amp;p_ploc=1&amp;pg=11&amp;p_tac=&amp;ti=40&amp;pt=20&amp;ch=802&amp;rl=62</vt:lpwstr>
      </vt:variant>
      <vt:variant>
        <vt:lpwstr/>
      </vt:variant>
      <vt:variant>
        <vt:i4>8126579</vt:i4>
      </vt:variant>
      <vt:variant>
        <vt:i4>4530</vt:i4>
      </vt:variant>
      <vt:variant>
        <vt:i4>0</vt:i4>
      </vt:variant>
      <vt:variant>
        <vt:i4>5</vt:i4>
      </vt:variant>
      <vt:variant>
        <vt:lpwstr/>
      </vt:variant>
      <vt:variant>
        <vt:lpwstr>contractor</vt:lpwstr>
      </vt:variant>
      <vt:variant>
        <vt:i4>393247</vt:i4>
      </vt:variant>
      <vt:variant>
        <vt:i4>4527</vt:i4>
      </vt:variant>
      <vt:variant>
        <vt:i4>0</vt:i4>
      </vt:variant>
      <vt:variant>
        <vt:i4>5</vt:i4>
      </vt:variant>
      <vt:variant>
        <vt:lpwstr/>
      </vt:variant>
      <vt:variant>
        <vt:lpwstr>subcontractor</vt:lpwstr>
      </vt:variant>
      <vt:variant>
        <vt:i4>7274612</vt:i4>
      </vt:variant>
      <vt:variant>
        <vt:i4>4524</vt:i4>
      </vt:variant>
      <vt:variant>
        <vt:i4>0</vt:i4>
      </vt:variant>
      <vt:variant>
        <vt:i4>5</vt:i4>
      </vt:variant>
      <vt:variant>
        <vt:lpwstr/>
      </vt:variant>
      <vt:variant>
        <vt:lpwstr>toc</vt:lpwstr>
      </vt:variant>
      <vt:variant>
        <vt:i4>4718719</vt:i4>
      </vt:variant>
      <vt:variant>
        <vt:i4>4521</vt:i4>
      </vt:variant>
      <vt:variant>
        <vt:i4>0</vt:i4>
      </vt:variant>
      <vt:variant>
        <vt:i4>5</vt:i4>
      </vt:variant>
      <vt:variant>
        <vt:lpwstr/>
      </vt:variant>
      <vt:variant>
        <vt:lpwstr>ninteen_toc</vt:lpwstr>
      </vt:variant>
      <vt:variant>
        <vt:i4>2031667</vt:i4>
      </vt:variant>
      <vt:variant>
        <vt:i4>4518</vt:i4>
      </vt:variant>
      <vt:variant>
        <vt:i4>0</vt:i4>
      </vt:variant>
      <vt:variant>
        <vt:i4>5</vt:i4>
      </vt:variant>
      <vt:variant>
        <vt:lpwstr>http://info.sos.state.tx.us/pls/pub/readtac$ext.TacPage?sl=T&amp;app=9&amp;p_dir=N&amp;p_rloc=166201&amp;p_tloc=&amp;p_ploc=1&amp;pg=10&amp;p_tac=&amp;ti=40&amp;pt=20&amp;ch=802&amp;rl=62</vt:lpwstr>
      </vt:variant>
      <vt:variant>
        <vt:lpwstr/>
      </vt:variant>
      <vt:variant>
        <vt:i4>983120</vt:i4>
      </vt:variant>
      <vt:variant>
        <vt:i4>4515</vt:i4>
      </vt:variant>
      <vt:variant>
        <vt:i4>0</vt:i4>
      </vt:variant>
      <vt:variant>
        <vt:i4>5</vt:i4>
      </vt:variant>
      <vt:variant>
        <vt:lpwstr>http://governor.state.tx.us/files/state-grants/UGMS062004.doc</vt:lpwstr>
      </vt:variant>
      <vt:variant>
        <vt:lpwstr/>
      </vt:variant>
      <vt:variant>
        <vt:i4>5439502</vt:i4>
      </vt:variant>
      <vt:variant>
        <vt:i4>4512</vt:i4>
      </vt:variant>
      <vt:variant>
        <vt:i4>0</vt:i4>
      </vt:variant>
      <vt:variant>
        <vt:i4>5</vt:i4>
      </vt:variant>
      <vt:variant>
        <vt:lpwstr>http://www.statutes.legis.state.tx.us/Docs/GV/htm/GV.573.htm</vt:lpwstr>
      </vt:variant>
      <vt:variant>
        <vt:lpwstr/>
      </vt:variant>
      <vt:variant>
        <vt:i4>7667725</vt:i4>
      </vt:variant>
      <vt:variant>
        <vt:i4>4509</vt:i4>
      </vt:variant>
      <vt:variant>
        <vt:i4>0</vt:i4>
      </vt:variant>
      <vt:variant>
        <vt:i4>5</vt:i4>
      </vt:variant>
      <vt:variant>
        <vt:lpwstr>http://edocket.access.gpo.gov/cfr_2012/octqtr/45cfr92.40.htm</vt:lpwstr>
      </vt:variant>
      <vt:variant>
        <vt:lpwstr/>
      </vt:variant>
      <vt:variant>
        <vt:i4>6553624</vt:i4>
      </vt:variant>
      <vt:variant>
        <vt:i4>4506</vt:i4>
      </vt:variant>
      <vt:variant>
        <vt:i4>0</vt:i4>
      </vt:variant>
      <vt:variant>
        <vt:i4>5</vt:i4>
      </vt:variant>
      <vt:variant>
        <vt:lpwstr>http://edocket.access.gpo.gov/cfr_2012/julqtr/29cfr97.40.htm</vt:lpwstr>
      </vt:variant>
      <vt:variant>
        <vt:lpwstr/>
      </vt:variant>
      <vt:variant>
        <vt:i4>7077981</vt:i4>
      </vt:variant>
      <vt:variant>
        <vt:i4>4503</vt:i4>
      </vt:variant>
      <vt:variant>
        <vt:i4>0</vt:i4>
      </vt:variant>
      <vt:variant>
        <vt:i4>5</vt:i4>
      </vt:variant>
      <vt:variant>
        <vt:lpwstr>http://www.whitehouse.gov/omb/circulars_default/</vt:lpwstr>
      </vt:variant>
      <vt:variant>
        <vt:lpwstr/>
      </vt:variant>
      <vt:variant>
        <vt:i4>5898295</vt:i4>
      </vt:variant>
      <vt:variant>
        <vt:i4>4500</vt:i4>
      </vt:variant>
      <vt:variant>
        <vt:i4>0</vt:i4>
      </vt:variant>
      <vt:variant>
        <vt:i4>5</vt:i4>
      </vt:variant>
      <vt:variant>
        <vt:lpwstr>http://edocket.access.gpo.gov/cfr_2012/aprqtr/20cfr667.410.htm</vt:lpwstr>
      </vt:variant>
      <vt:variant>
        <vt:lpwstr/>
      </vt:variant>
      <vt:variant>
        <vt:i4>5898294</vt:i4>
      </vt:variant>
      <vt:variant>
        <vt:i4>4497</vt:i4>
      </vt:variant>
      <vt:variant>
        <vt:i4>0</vt:i4>
      </vt:variant>
      <vt:variant>
        <vt:i4>5</vt:i4>
      </vt:variant>
      <vt:variant>
        <vt:lpwstr>http://edocket.access.gpo.gov/cfr_2012/aprqtr/20cfr667.400.htm</vt:lpwstr>
      </vt:variant>
      <vt:variant>
        <vt:lpwstr/>
      </vt:variant>
      <vt:variant>
        <vt:i4>4849674</vt:i4>
      </vt:variant>
      <vt:variant>
        <vt:i4>4494</vt:i4>
      </vt:variant>
      <vt:variant>
        <vt:i4>0</vt:i4>
      </vt:variant>
      <vt:variant>
        <vt:i4>5</vt:i4>
      </vt:variant>
      <vt:variant>
        <vt:lpwstr>http://www.doleta.gov/regs/statutes/finalrule.htmage+49293-49342</vt:lpwstr>
      </vt:variant>
      <vt:variant>
        <vt:lpwstr/>
      </vt:variant>
      <vt:variant>
        <vt:i4>6422632</vt:i4>
      </vt:variant>
      <vt:variant>
        <vt:i4>4491</vt:i4>
      </vt:variant>
      <vt:variant>
        <vt:i4>0</vt:i4>
      </vt:variant>
      <vt:variant>
        <vt:i4>5</vt:i4>
      </vt:variant>
      <vt:variant>
        <vt:lpwstr/>
      </vt:variant>
      <vt:variant>
        <vt:lpwstr>subgrantee</vt:lpwstr>
      </vt:variant>
      <vt:variant>
        <vt:i4>3080209</vt:i4>
      </vt:variant>
      <vt:variant>
        <vt:i4>4488</vt:i4>
      </vt:variant>
      <vt:variant>
        <vt:i4>0</vt:i4>
      </vt:variant>
      <vt:variant>
        <vt:i4>5</vt:i4>
      </vt:variant>
      <vt:variant>
        <vt:lpwstr/>
      </vt:variant>
      <vt:variant>
        <vt:lpwstr>app_k</vt:lpwstr>
      </vt:variant>
      <vt:variant>
        <vt:i4>1900547</vt:i4>
      </vt:variant>
      <vt:variant>
        <vt:i4>4485</vt:i4>
      </vt:variant>
      <vt:variant>
        <vt:i4>0</vt:i4>
      </vt:variant>
      <vt:variant>
        <vt:i4>5</vt:i4>
      </vt:variant>
      <vt:variant>
        <vt:lpwstr/>
      </vt:variant>
      <vt:variant>
        <vt:lpwstr>board</vt:lpwstr>
      </vt:variant>
      <vt:variant>
        <vt:i4>2818075</vt:i4>
      </vt:variant>
      <vt:variant>
        <vt:i4>4482</vt:i4>
      </vt:variant>
      <vt:variant>
        <vt:i4>0</vt:i4>
      </vt:variant>
      <vt:variant>
        <vt:i4>5</vt:i4>
      </vt:variant>
      <vt:variant>
        <vt:lpwstr/>
      </vt:variant>
      <vt:variant>
        <vt:lpwstr>ninteen_five</vt:lpwstr>
      </vt:variant>
      <vt:variant>
        <vt:i4>3801112</vt:i4>
      </vt:variant>
      <vt:variant>
        <vt:i4>4479</vt:i4>
      </vt:variant>
      <vt:variant>
        <vt:i4>0</vt:i4>
      </vt:variant>
      <vt:variant>
        <vt:i4>5</vt:i4>
      </vt:variant>
      <vt:variant>
        <vt:lpwstr/>
      </vt:variant>
      <vt:variant>
        <vt:lpwstr>ninteen_four</vt:lpwstr>
      </vt:variant>
      <vt:variant>
        <vt:i4>2752525</vt:i4>
      </vt:variant>
      <vt:variant>
        <vt:i4>4476</vt:i4>
      </vt:variant>
      <vt:variant>
        <vt:i4>0</vt:i4>
      </vt:variant>
      <vt:variant>
        <vt:i4>5</vt:i4>
      </vt:variant>
      <vt:variant>
        <vt:lpwstr/>
      </vt:variant>
      <vt:variant>
        <vt:lpwstr>ninteen_three</vt:lpwstr>
      </vt:variant>
      <vt:variant>
        <vt:i4>5243007</vt:i4>
      </vt:variant>
      <vt:variant>
        <vt:i4>4473</vt:i4>
      </vt:variant>
      <vt:variant>
        <vt:i4>0</vt:i4>
      </vt:variant>
      <vt:variant>
        <vt:i4>5</vt:i4>
      </vt:variant>
      <vt:variant>
        <vt:lpwstr/>
      </vt:variant>
      <vt:variant>
        <vt:lpwstr>ninteen_two</vt:lpwstr>
      </vt:variant>
      <vt:variant>
        <vt:i4>393247</vt:i4>
      </vt:variant>
      <vt:variant>
        <vt:i4>4470</vt:i4>
      </vt:variant>
      <vt:variant>
        <vt:i4>0</vt:i4>
      </vt:variant>
      <vt:variant>
        <vt:i4>5</vt:i4>
      </vt:variant>
      <vt:variant>
        <vt:lpwstr/>
      </vt:variant>
      <vt:variant>
        <vt:lpwstr>subcontractor</vt:lpwstr>
      </vt:variant>
      <vt:variant>
        <vt:i4>7340135</vt:i4>
      </vt:variant>
      <vt:variant>
        <vt:i4>4467</vt:i4>
      </vt:variant>
      <vt:variant>
        <vt:i4>0</vt:i4>
      </vt:variant>
      <vt:variant>
        <vt:i4>5</vt:i4>
      </vt:variant>
      <vt:variant>
        <vt:lpwstr/>
      </vt:variant>
      <vt:variant>
        <vt:lpwstr>agency</vt:lpwstr>
      </vt:variant>
      <vt:variant>
        <vt:i4>8126579</vt:i4>
      </vt:variant>
      <vt:variant>
        <vt:i4>4463</vt:i4>
      </vt:variant>
      <vt:variant>
        <vt:i4>0</vt:i4>
      </vt:variant>
      <vt:variant>
        <vt:i4>5</vt:i4>
      </vt:variant>
      <vt:variant>
        <vt:lpwstr/>
      </vt:variant>
      <vt:variant>
        <vt:lpwstr>contractor</vt:lpwstr>
      </vt:variant>
      <vt:variant>
        <vt:i4>2097161</vt:i4>
      </vt:variant>
      <vt:variant>
        <vt:i4>4461</vt:i4>
      </vt:variant>
      <vt:variant>
        <vt:i4>0</vt:i4>
      </vt:variant>
      <vt:variant>
        <vt:i4>5</vt:i4>
      </vt:variant>
      <vt:variant>
        <vt:lpwstr>\\DATAX103P\RDATA\FMGC\UPDATES (07_01_05+)\2014 Web Redesign\fmgc_appa_glossary.doc</vt:lpwstr>
      </vt:variant>
      <vt:variant>
        <vt:lpwstr>contractor</vt:lpwstr>
      </vt:variant>
      <vt:variant>
        <vt:i4>3080209</vt:i4>
      </vt:variant>
      <vt:variant>
        <vt:i4>4458</vt:i4>
      </vt:variant>
      <vt:variant>
        <vt:i4>0</vt:i4>
      </vt:variant>
      <vt:variant>
        <vt:i4>5</vt:i4>
      </vt:variant>
      <vt:variant>
        <vt:lpwstr/>
      </vt:variant>
      <vt:variant>
        <vt:lpwstr>app_c</vt:lpwstr>
      </vt:variant>
      <vt:variant>
        <vt:i4>7274612</vt:i4>
      </vt:variant>
      <vt:variant>
        <vt:i4>4455</vt:i4>
      </vt:variant>
      <vt:variant>
        <vt:i4>0</vt:i4>
      </vt:variant>
      <vt:variant>
        <vt:i4>5</vt:i4>
      </vt:variant>
      <vt:variant>
        <vt:lpwstr/>
      </vt:variant>
      <vt:variant>
        <vt:lpwstr>toc</vt:lpwstr>
      </vt:variant>
      <vt:variant>
        <vt:i4>3080209</vt:i4>
      </vt:variant>
      <vt:variant>
        <vt:i4>4452</vt:i4>
      </vt:variant>
      <vt:variant>
        <vt:i4>0</vt:i4>
      </vt:variant>
      <vt:variant>
        <vt:i4>5</vt:i4>
      </vt:variant>
      <vt:variant>
        <vt:lpwstr/>
      </vt:variant>
      <vt:variant>
        <vt:lpwstr>app_k</vt:lpwstr>
      </vt:variant>
      <vt:variant>
        <vt:i4>5898341</vt:i4>
      </vt:variant>
      <vt:variant>
        <vt:i4>4449</vt:i4>
      </vt:variant>
      <vt:variant>
        <vt:i4>0</vt:i4>
      </vt:variant>
      <vt:variant>
        <vt:i4>5</vt:i4>
      </vt:variant>
      <vt:variant>
        <vt:lpwstr>\\DATAX103P\RDATA\FMGC\UPDATES (07_01_05+)\2014 Web Redesign\fmgc_appa_glossary.doc</vt:lpwstr>
      </vt:variant>
      <vt:variant>
        <vt:lpwstr>subcontractor</vt:lpwstr>
      </vt:variant>
      <vt:variant>
        <vt:i4>2097161</vt:i4>
      </vt:variant>
      <vt:variant>
        <vt:i4>4446</vt:i4>
      </vt:variant>
      <vt:variant>
        <vt:i4>0</vt:i4>
      </vt:variant>
      <vt:variant>
        <vt:i4>5</vt:i4>
      </vt:variant>
      <vt:variant>
        <vt:lpwstr>\\DATAX103P\RDATA\FMGC\UPDATES (07_01_05+)\2014 Web Redesign\fmgc_appa_glossary.doc</vt:lpwstr>
      </vt:variant>
      <vt:variant>
        <vt:lpwstr>contractor</vt:lpwstr>
      </vt:variant>
      <vt:variant>
        <vt:i4>2818075</vt:i4>
      </vt:variant>
      <vt:variant>
        <vt:i4>4443</vt:i4>
      </vt:variant>
      <vt:variant>
        <vt:i4>0</vt:i4>
      </vt:variant>
      <vt:variant>
        <vt:i4>5</vt:i4>
      </vt:variant>
      <vt:variant>
        <vt:lpwstr/>
      </vt:variant>
      <vt:variant>
        <vt:lpwstr>ninteen_five</vt:lpwstr>
      </vt:variant>
      <vt:variant>
        <vt:i4>3801112</vt:i4>
      </vt:variant>
      <vt:variant>
        <vt:i4>4440</vt:i4>
      </vt:variant>
      <vt:variant>
        <vt:i4>0</vt:i4>
      </vt:variant>
      <vt:variant>
        <vt:i4>5</vt:i4>
      </vt:variant>
      <vt:variant>
        <vt:lpwstr/>
      </vt:variant>
      <vt:variant>
        <vt:lpwstr>ninteen_four</vt:lpwstr>
      </vt:variant>
      <vt:variant>
        <vt:i4>2752525</vt:i4>
      </vt:variant>
      <vt:variant>
        <vt:i4>4437</vt:i4>
      </vt:variant>
      <vt:variant>
        <vt:i4>0</vt:i4>
      </vt:variant>
      <vt:variant>
        <vt:i4>5</vt:i4>
      </vt:variant>
      <vt:variant>
        <vt:lpwstr/>
      </vt:variant>
      <vt:variant>
        <vt:lpwstr>ninteen_three</vt:lpwstr>
      </vt:variant>
      <vt:variant>
        <vt:i4>5243007</vt:i4>
      </vt:variant>
      <vt:variant>
        <vt:i4>4434</vt:i4>
      </vt:variant>
      <vt:variant>
        <vt:i4>0</vt:i4>
      </vt:variant>
      <vt:variant>
        <vt:i4>5</vt:i4>
      </vt:variant>
      <vt:variant>
        <vt:lpwstr/>
      </vt:variant>
      <vt:variant>
        <vt:lpwstr>ninteen_two</vt:lpwstr>
      </vt:variant>
      <vt:variant>
        <vt:i4>4784228</vt:i4>
      </vt:variant>
      <vt:variant>
        <vt:i4>4431</vt:i4>
      </vt:variant>
      <vt:variant>
        <vt:i4>0</vt:i4>
      </vt:variant>
      <vt:variant>
        <vt:i4>5</vt:i4>
      </vt:variant>
      <vt:variant>
        <vt:lpwstr/>
      </vt:variant>
      <vt:variant>
        <vt:lpwstr>ninteen_one</vt:lpwstr>
      </vt:variant>
      <vt:variant>
        <vt:i4>1441891</vt:i4>
      </vt:variant>
      <vt:variant>
        <vt:i4>4428</vt:i4>
      </vt:variant>
      <vt:variant>
        <vt:i4>0</vt:i4>
      </vt:variant>
      <vt:variant>
        <vt:i4>5</vt:i4>
      </vt:variant>
      <vt:variant>
        <vt:lpwstr>http://info.sos.state.tx.us/pls/pub/readtac$ext.TacPage?sl=R&amp;app=9&amp;p_dir=&amp;p_rloc=&amp;p_tloc=&amp;p_ploc=&amp;pg=1&amp;p_tac=&amp;ti=40&amp;pt=20&amp;ch=802&amp;rl=62</vt:lpwstr>
      </vt:variant>
      <vt:variant>
        <vt:lpwstr/>
      </vt:variant>
      <vt:variant>
        <vt:i4>7340135</vt:i4>
      </vt:variant>
      <vt:variant>
        <vt:i4>4425</vt:i4>
      </vt:variant>
      <vt:variant>
        <vt:i4>0</vt:i4>
      </vt:variant>
      <vt:variant>
        <vt:i4>5</vt:i4>
      </vt:variant>
      <vt:variant>
        <vt:lpwstr/>
      </vt:variant>
      <vt:variant>
        <vt:lpwstr>agency</vt:lpwstr>
      </vt:variant>
      <vt:variant>
        <vt:i4>7274612</vt:i4>
      </vt:variant>
      <vt:variant>
        <vt:i4>4422</vt:i4>
      </vt:variant>
      <vt:variant>
        <vt:i4>0</vt:i4>
      </vt:variant>
      <vt:variant>
        <vt:i4>5</vt:i4>
      </vt:variant>
      <vt:variant>
        <vt:lpwstr/>
      </vt:variant>
      <vt:variant>
        <vt:lpwstr>toc</vt:lpwstr>
      </vt:variant>
      <vt:variant>
        <vt:i4>7274612</vt:i4>
      </vt:variant>
      <vt:variant>
        <vt:i4>4419</vt:i4>
      </vt:variant>
      <vt:variant>
        <vt:i4>0</vt:i4>
      </vt:variant>
      <vt:variant>
        <vt:i4>5</vt:i4>
      </vt:variant>
      <vt:variant>
        <vt:lpwstr/>
      </vt:variant>
      <vt:variant>
        <vt:lpwstr>toc</vt:lpwstr>
      </vt:variant>
      <vt:variant>
        <vt:i4>7274612</vt:i4>
      </vt:variant>
      <vt:variant>
        <vt:i4>4416</vt:i4>
      </vt:variant>
      <vt:variant>
        <vt:i4>0</vt:i4>
      </vt:variant>
      <vt:variant>
        <vt:i4>5</vt:i4>
      </vt:variant>
      <vt:variant>
        <vt:lpwstr/>
      </vt:variant>
      <vt:variant>
        <vt:lpwstr>toc</vt:lpwstr>
      </vt:variant>
      <vt:variant>
        <vt:i4>7274612</vt:i4>
      </vt:variant>
      <vt:variant>
        <vt:i4>4413</vt:i4>
      </vt:variant>
      <vt:variant>
        <vt:i4>0</vt:i4>
      </vt:variant>
      <vt:variant>
        <vt:i4>5</vt:i4>
      </vt:variant>
      <vt:variant>
        <vt:lpwstr/>
      </vt:variant>
      <vt:variant>
        <vt:lpwstr>toc</vt:lpwstr>
      </vt:variant>
      <vt:variant>
        <vt:i4>4718719</vt:i4>
      </vt:variant>
      <vt:variant>
        <vt:i4>4410</vt:i4>
      </vt:variant>
      <vt:variant>
        <vt:i4>0</vt:i4>
      </vt:variant>
      <vt:variant>
        <vt:i4>5</vt:i4>
      </vt:variant>
      <vt:variant>
        <vt:lpwstr/>
      </vt:variant>
      <vt:variant>
        <vt:lpwstr>fifteen_toc</vt:lpwstr>
      </vt:variant>
      <vt:variant>
        <vt:i4>1376359</vt:i4>
      </vt:variant>
      <vt:variant>
        <vt:i4>4407</vt:i4>
      </vt:variant>
      <vt:variant>
        <vt:i4>0</vt:i4>
      </vt:variant>
      <vt:variant>
        <vt:i4>5</vt:i4>
      </vt:variant>
      <vt:variant>
        <vt:lpwstr>http://info.sos.state.tx.us/pls/pub/readtac$ext.TacPage?sl=R&amp;app=9&amp;p_dir=&amp;p_rloc=&amp;p_tloc=&amp;p_ploc=&amp;pg=1&amp;p_tac=&amp;ti=40&amp;pt=20&amp;ch=802&amp;rl=21</vt:lpwstr>
      </vt:variant>
      <vt:variant>
        <vt:lpwstr/>
      </vt:variant>
      <vt:variant>
        <vt:i4>7340135</vt:i4>
      </vt:variant>
      <vt:variant>
        <vt:i4>4404</vt:i4>
      </vt:variant>
      <vt:variant>
        <vt:i4>0</vt:i4>
      </vt:variant>
      <vt:variant>
        <vt:i4>5</vt:i4>
      </vt:variant>
      <vt:variant>
        <vt:lpwstr/>
      </vt:variant>
      <vt:variant>
        <vt:lpwstr>agency</vt:lpwstr>
      </vt:variant>
      <vt:variant>
        <vt:i4>7929975</vt:i4>
      </vt:variant>
      <vt:variant>
        <vt:i4>4401</vt:i4>
      </vt:variant>
      <vt:variant>
        <vt:i4>0</vt:i4>
      </vt:variant>
      <vt:variant>
        <vt:i4>5</vt:i4>
      </vt:variant>
      <vt:variant>
        <vt:lpwstr/>
      </vt:variant>
      <vt:variant>
        <vt:lpwstr>workforceservicecontractor</vt:lpwstr>
      </vt:variant>
      <vt:variant>
        <vt:i4>1900547</vt:i4>
      </vt:variant>
      <vt:variant>
        <vt:i4>4398</vt:i4>
      </vt:variant>
      <vt:variant>
        <vt:i4>0</vt:i4>
      </vt:variant>
      <vt:variant>
        <vt:i4>5</vt:i4>
      </vt:variant>
      <vt:variant>
        <vt:lpwstr/>
      </vt:variant>
      <vt:variant>
        <vt:lpwstr>board</vt:lpwstr>
      </vt:variant>
      <vt:variant>
        <vt:i4>7274612</vt:i4>
      </vt:variant>
      <vt:variant>
        <vt:i4>4395</vt:i4>
      </vt:variant>
      <vt:variant>
        <vt:i4>0</vt:i4>
      </vt:variant>
      <vt:variant>
        <vt:i4>5</vt:i4>
      </vt:variant>
      <vt:variant>
        <vt:lpwstr/>
      </vt:variant>
      <vt:variant>
        <vt:lpwstr>toc</vt:lpwstr>
      </vt:variant>
      <vt:variant>
        <vt:i4>4718719</vt:i4>
      </vt:variant>
      <vt:variant>
        <vt:i4>4392</vt:i4>
      </vt:variant>
      <vt:variant>
        <vt:i4>0</vt:i4>
      </vt:variant>
      <vt:variant>
        <vt:i4>5</vt:i4>
      </vt:variant>
      <vt:variant>
        <vt:lpwstr/>
      </vt:variant>
      <vt:variant>
        <vt:lpwstr>fifteen_toc</vt:lpwstr>
      </vt:variant>
      <vt:variant>
        <vt:i4>983120</vt:i4>
      </vt:variant>
      <vt:variant>
        <vt:i4>4389</vt:i4>
      </vt:variant>
      <vt:variant>
        <vt:i4>0</vt:i4>
      </vt:variant>
      <vt:variant>
        <vt:i4>5</vt:i4>
      </vt:variant>
      <vt:variant>
        <vt:lpwstr>http://governor.state.tx.us/files/state-grants/UGMS062004.doc</vt:lpwstr>
      </vt:variant>
      <vt:variant>
        <vt:lpwstr/>
      </vt:variant>
      <vt:variant>
        <vt:i4>7536650</vt:i4>
      </vt:variant>
      <vt:variant>
        <vt:i4>4386</vt:i4>
      </vt:variant>
      <vt:variant>
        <vt:i4>0</vt:i4>
      </vt:variant>
      <vt:variant>
        <vt:i4>5</vt:i4>
      </vt:variant>
      <vt:variant>
        <vt:lpwstr>http://edocket.access.gpo.gov/cfr_2012/octqtr/45cfr92.36.htm</vt:lpwstr>
      </vt:variant>
      <vt:variant>
        <vt:lpwstr/>
      </vt:variant>
      <vt:variant>
        <vt:i4>6684680</vt:i4>
      </vt:variant>
      <vt:variant>
        <vt:i4>4383</vt:i4>
      </vt:variant>
      <vt:variant>
        <vt:i4>0</vt:i4>
      </vt:variant>
      <vt:variant>
        <vt:i4>5</vt:i4>
      </vt:variant>
      <vt:variant>
        <vt:lpwstr>http://edocket.access.gpo.gov/cfr_2012/julqtr/29cfr97.36.htm</vt:lpwstr>
      </vt:variant>
      <vt:variant>
        <vt:lpwstr>page1</vt:lpwstr>
      </vt:variant>
      <vt:variant>
        <vt:i4>983120</vt:i4>
      </vt:variant>
      <vt:variant>
        <vt:i4>4380</vt:i4>
      </vt:variant>
      <vt:variant>
        <vt:i4>0</vt:i4>
      </vt:variant>
      <vt:variant>
        <vt:i4>5</vt:i4>
      </vt:variant>
      <vt:variant>
        <vt:lpwstr>http://governor.state.tx.us/files/state-grants/UGMS062004.doc</vt:lpwstr>
      </vt:variant>
      <vt:variant>
        <vt:lpwstr/>
      </vt:variant>
      <vt:variant>
        <vt:i4>983120</vt:i4>
      </vt:variant>
      <vt:variant>
        <vt:i4>4377</vt:i4>
      </vt:variant>
      <vt:variant>
        <vt:i4>0</vt:i4>
      </vt:variant>
      <vt:variant>
        <vt:i4>5</vt:i4>
      </vt:variant>
      <vt:variant>
        <vt:lpwstr>http://governor.state.tx.us/files/state-grants/UGMS062004.doc</vt:lpwstr>
      </vt:variant>
      <vt:variant>
        <vt:lpwstr/>
      </vt:variant>
      <vt:variant>
        <vt:i4>983120</vt:i4>
      </vt:variant>
      <vt:variant>
        <vt:i4>4374</vt:i4>
      </vt:variant>
      <vt:variant>
        <vt:i4>0</vt:i4>
      </vt:variant>
      <vt:variant>
        <vt:i4>5</vt:i4>
      </vt:variant>
      <vt:variant>
        <vt:lpwstr>http://governor.state.tx.us/files/state-grants/UGMS062004.doc</vt:lpwstr>
      </vt:variant>
      <vt:variant>
        <vt:lpwstr/>
      </vt:variant>
      <vt:variant>
        <vt:i4>983120</vt:i4>
      </vt:variant>
      <vt:variant>
        <vt:i4>4371</vt:i4>
      </vt:variant>
      <vt:variant>
        <vt:i4>0</vt:i4>
      </vt:variant>
      <vt:variant>
        <vt:i4>5</vt:i4>
      </vt:variant>
      <vt:variant>
        <vt:lpwstr>http://governor.state.tx.us/files/state-grants/UGMS062004.doc</vt:lpwstr>
      </vt:variant>
      <vt:variant>
        <vt:lpwstr/>
      </vt:variant>
      <vt:variant>
        <vt:i4>983120</vt:i4>
      </vt:variant>
      <vt:variant>
        <vt:i4>4368</vt:i4>
      </vt:variant>
      <vt:variant>
        <vt:i4>0</vt:i4>
      </vt:variant>
      <vt:variant>
        <vt:i4>5</vt:i4>
      </vt:variant>
      <vt:variant>
        <vt:lpwstr>http://governor.state.tx.us/files/state-grants/UGMS062004.doc</vt:lpwstr>
      </vt:variant>
      <vt:variant>
        <vt:lpwstr/>
      </vt:variant>
      <vt:variant>
        <vt:i4>983120</vt:i4>
      </vt:variant>
      <vt:variant>
        <vt:i4>4365</vt:i4>
      </vt:variant>
      <vt:variant>
        <vt:i4>0</vt:i4>
      </vt:variant>
      <vt:variant>
        <vt:i4>5</vt:i4>
      </vt:variant>
      <vt:variant>
        <vt:lpwstr>http://governor.state.tx.us/files/state-grants/UGMS062004.doc</vt:lpwstr>
      </vt:variant>
      <vt:variant>
        <vt:lpwstr/>
      </vt:variant>
      <vt:variant>
        <vt:i4>983120</vt:i4>
      </vt:variant>
      <vt:variant>
        <vt:i4>4362</vt:i4>
      </vt:variant>
      <vt:variant>
        <vt:i4>0</vt:i4>
      </vt:variant>
      <vt:variant>
        <vt:i4>5</vt:i4>
      </vt:variant>
      <vt:variant>
        <vt:lpwstr>http://governor.state.tx.us/files/state-grants/UGMS062004.doc</vt:lpwstr>
      </vt:variant>
      <vt:variant>
        <vt:lpwstr/>
      </vt:variant>
      <vt:variant>
        <vt:i4>7536650</vt:i4>
      </vt:variant>
      <vt:variant>
        <vt:i4>4359</vt:i4>
      </vt:variant>
      <vt:variant>
        <vt:i4>0</vt:i4>
      </vt:variant>
      <vt:variant>
        <vt:i4>5</vt:i4>
      </vt:variant>
      <vt:variant>
        <vt:lpwstr>http://edocket.access.gpo.gov/cfr_2012/octqtr/45cfr92.36.htm</vt:lpwstr>
      </vt:variant>
      <vt:variant>
        <vt:lpwstr/>
      </vt:variant>
      <vt:variant>
        <vt:i4>6684680</vt:i4>
      </vt:variant>
      <vt:variant>
        <vt:i4>4356</vt:i4>
      </vt:variant>
      <vt:variant>
        <vt:i4>0</vt:i4>
      </vt:variant>
      <vt:variant>
        <vt:i4>5</vt:i4>
      </vt:variant>
      <vt:variant>
        <vt:lpwstr>http://edocket.access.gpo.gov/cfr_2012/julqtr/29cfr97.36.htm</vt:lpwstr>
      </vt:variant>
      <vt:variant>
        <vt:lpwstr>page1</vt:lpwstr>
      </vt:variant>
      <vt:variant>
        <vt:i4>7077981</vt:i4>
      </vt:variant>
      <vt:variant>
        <vt:i4>4353</vt:i4>
      </vt:variant>
      <vt:variant>
        <vt:i4>0</vt:i4>
      </vt:variant>
      <vt:variant>
        <vt:i4>5</vt:i4>
      </vt:variant>
      <vt:variant>
        <vt:lpwstr>http://www.whitehouse.gov/omb/circulars_default/</vt:lpwstr>
      </vt:variant>
      <vt:variant>
        <vt:lpwstr/>
      </vt:variant>
      <vt:variant>
        <vt:i4>983120</vt:i4>
      </vt:variant>
      <vt:variant>
        <vt:i4>4350</vt:i4>
      </vt:variant>
      <vt:variant>
        <vt:i4>0</vt:i4>
      </vt:variant>
      <vt:variant>
        <vt:i4>5</vt:i4>
      </vt:variant>
      <vt:variant>
        <vt:lpwstr>http://governor.state.tx.us/files/state-grants/UGMS062004.doc</vt:lpwstr>
      </vt:variant>
      <vt:variant>
        <vt:lpwstr/>
      </vt:variant>
      <vt:variant>
        <vt:i4>983120</vt:i4>
      </vt:variant>
      <vt:variant>
        <vt:i4>4347</vt:i4>
      </vt:variant>
      <vt:variant>
        <vt:i4>0</vt:i4>
      </vt:variant>
      <vt:variant>
        <vt:i4>5</vt:i4>
      </vt:variant>
      <vt:variant>
        <vt:lpwstr>http://governor.state.tx.us/files/state-grants/UGMS062004.doc</vt:lpwstr>
      </vt:variant>
      <vt:variant>
        <vt:lpwstr/>
      </vt:variant>
      <vt:variant>
        <vt:i4>983120</vt:i4>
      </vt:variant>
      <vt:variant>
        <vt:i4>4344</vt:i4>
      </vt:variant>
      <vt:variant>
        <vt:i4>0</vt:i4>
      </vt:variant>
      <vt:variant>
        <vt:i4>5</vt:i4>
      </vt:variant>
      <vt:variant>
        <vt:lpwstr>http://governor.state.tx.us/files/state-grants/UGMS062004.doc</vt:lpwstr>
      </vt:variant>
      <vt:variant>
        <vt:lpwstr/>
      </vt:variant>
      <vt:variant>
        <vt:i4>983120</vt:i4>
      </vt:variant>
      <vt:variant>
        <vt:i4>4341</vt:i4>
      </vt:variant>
      <vt:variant>
        <vt:i4>0</vt:i4>
      </vt:variant>
      <vt:variant>
        <vt:i4>5</vt:i4>
      </vt:variant>
      <vt:variant>
        <vt:lpwstr>http://governor.state.tx.us/files/state-grants/UGMS062004.doc</vt:lpwstr>
      </vt:variant>
      <vt:variant>
        <vt:lpwstr/>
      </vt:variant>
      <vt:variant>
        <vt:i4>5439502</vt:i4>
      </vt:variant>
      <vt:variant>
        <vt:i4>4338</vt:i4>
      </vt:variant>
      <vt:variant>
        <vt:i4>0</vt:i4>
      </vt:variant>
      <vt:variant>
        <vt:i4>5</vt:i4>
      </vt:variant>
      <vt:variant>
        <vt:lpwstr>http://www.statutes.legis.state.tx.us/Docs/GV/htm/GV.573.htm</vt:lpwstr>
      </vt:variant>
      <vt:variant>
        <vt:lpwstr/>
      </vt:variant>
      <vt:variant>
        <vt:i4>983120</vt:i4>
      </vt:variant>
      <vt:variant>
        <vt:i4>4335</vt:i4>
      </vt:variant>
      <vt:variant>
        <vt:i4>0</vt:i4>
      </vt:variant>
      <vt:variant>
        <vt:i4>5</vt:i4>
      </vt:variant>
      <vt:variant>
        <vt:lpwstr>http://governor.state.tx.us/files/state-grants/UGMS062004.doc</vt:lpwstr>
      </vt:variant>
      <vt:variant>
        <vt:lpwstr/>
      </vt:variant>
      <vt:variant>
        <vt:i4>983120</vt:i4>
      </vt:variant>
      <vt:variant>
        <vt:i4>4332</vt:i4>
      </vt:variant>
      <vt:variant>
        <vt:i4>0</vt:i4>
      </vt:variant>
      <vt:variant>
        <vt:i4>5</vt:i4>
      </vt:variant>
      <vt:variant>
        <vt:lpwstr>http://governor.state.tx.us/files/state-grants/UGMS062004.doc</vt:lpwstr>
      </vt:variant>
      <vt:variant>
        <vt:lpwstr/>
      </vt:variant>
      <vt:variant>
        <vt:i4>852065</vt:i4>
      </vt:variant>
      <vt:variant>
        <vt:i4>4329</vt:i4>
      </vt:variant>
      <vt:variant>
        <vt:i4>0</vt:i4>
      </vt:variant>
      <vt:variant>
        <vt:i4>5</vt:i4>
      </vt:variant>
      <vt:variant>
        <vt:lpwstr>http://edocket.access.gpo.gov/cfr_2012/janqtr/7cfr3015.205.htm</vt:lpwstr>
      </vt:variant>
      <vt:variant>
        <vt:lpwstr/>
      </vt:variant>
      <vt:variant>
        <vt:i4>983120</vt:i4>
      </vt:variant>
      <vt:variant>
        <vt:i4>4326</vt:i4>
      </vt:variant>
      <vt:variant>
        <vt:i4>0</vt:i4>
      </vt:variant>
      <vt:variant>
        <vt:i4>5</vt:i4>
      </vt:variant>
      <vt:variant>
        <vt:lpwstr>http://governor.state.tx.us/files/state-grants/UGMS062004.doc</vt:lpwstr>
      </vt:variant>
      <vt:variant>
        <vt:lpwstr/>
      </vt:variant>
      <vt:variant>
        <vt:i4>983120</vt:i4>
      </vt:variant>
      <vt:variant>
        <vt:i4>4323</vt:i4>
      </vt:variant>
      <vt:variant>
        <vt:i4>0</vt:i4>
      </vt:variant>
      <vt:variant>
        <vt:i4>5</vt:i4>
      </vt:variant>
      <vt:variant>
        <vt:lpwstr>http://governor.state.tx.us/files/state-grants/UGMS062004.doc</vt:lpwstr>
      </vt:variant>
      <vt:variant>
        <vt:lpwstr/>
      </vt:variant>
      <vt:variant>
        <vt:i4>983120</vt:i4>
      </vt:variant>
      <vt:variant>
        <vt:i4>4320</vt:i4>
      </vt:variant>
      <vt:variant>
        <vt:i4>0</vt:i4>
      </vt:variant>
      <vt:variant>
        <vt:i4>5</vt:i4>
      </vt:variant>
      <vt:variant>
        <vt:lpwstr>http://governor.state.tx.us/files/state-grants/UGMS062004.doc</vt:lpwstr>
      </vt:variant>
      <vt:variant>
        <vt:lpwstr/>
      </vt:variant>
      <vt:variant>
        <vt:i4>983120</vt:i4>
      </vt:variant>
      <vt:variant>
        <vt:i4>4317</vt:i4>
      </vt:variant>
      <vt:variant>
        <vt:i4>0</vt:i4>
      </vt:variant>
      <vt:variant>
        <vt:i4>5</vt:i4>
      </vt:variant>
      <vt:variant>
        <vt:lpwstr>http://governor.state.tx.us/files/state-grants/UGMS062004.doc</vt:lpwstr>
      </vt:variant>
      <vt:variant>
        <vt:lpwstr/>
      </vt:variant>
      <vt:variant>
        <vt:i4>7536650</vt:i4>
      </vt:variant>
      <vt:variant>
        <vt:i4>4314</vt:i4>
      </vt:variant>
      <vt:variant>
        <vt:i4>0</vt:i4>
      </vt:variant>
      <vt:variant>
        <vt:i4>5</vt:i4>
      </vt:variant>
      <vt:variant>
        <vt:lpwstr>http://edocket.access.gpo.gov/cfr_2012/octqtr/45cfr92.36.htm</vt:lpwstr>
      </vt:variant>
      <vt:variant>
        <vt:lpwstr/>
      </vt:variant>
      <vt:variant>
        <vt:i4>6684680</vt:i4>
      </vt:variant>
      <vt:variant>
        <vt:i4>4311</vt:i4>
      </vt:variant>
      <vt:variant>
        <vt:i4>0</vt:i4>
      </vt:variant>
      <vt:variant>
        <vt:i4>5</vt:i4>
      </vt:variant>
      <vt:variant>
        <vt:lpwstr>http://edocket.access.gpo.gov/cfr_2012/julqtr/29cfr97.36.htm</vt:lpwstr>
      </vt:variant>
      <vt:variant>
        <vt:lpwstr>page1</vt:lpwstr>
      </vt:variant>
      <vt:variant>
        <vt:i4>7077981</vt:i4>
      </vt:variant>
      <vt:variant>
        <vt:i4>4308</vt:i4>
      </vt:variant>
      <vt:variant>
        <vt:i4>0</vt:i4>
      </vt:variant>
      <vt:variant>
        <vt:i4>5</vt:i4>
      </vt:variant>
      <vt:variant>
        <vt:lpwstr>http://www.whitehouse.gov/omb/circulars_default/</vt:lpwstr>
      </vt:variant>
      <vt:variant>
        <vt:lpwstr/>
      </vt:variant>
      <vt:variant>
        <vt:i4>983120</vt:i4>
      </vt:variant>
      <vt:variant>
        <vt:i4>4305</vt:i4>
      </vt:variant>
      <vt:variant>
        <vt:i4>0</vt:i4>
      </vt:variant>
      <vt:variant>
        <vt:i4>5</vt:i4>
      </vt:variant>
      <vt:variant>
        <vt:lpwstr>http://governor.state.tx.us/files/state-grants/UGMS062004.doc</vt:lpwstr>
      </vt:variant>
      <vt:variant>
        <vt:lpwstr/>
      </vt:variant>
      <vt:variant>
        <vt:i4>983120</vt:i4>
      </vt:variant>
      <vt:variant>
        <vt:i4>4302</vt:i4>
      </vt:variant>
      <vt:variant>
        <vt:i4>0</vt:i4>
      </vt:variant>
      <vt:variant>
        <vt:i4>5</vt:i4>
      </vt:variant>
      <vt:variant>
        <vt:lpwstr>http://governor.state.tx.us/files/state-grants/UGMS062004.doc</vt:lpwstr>
      </vt:variant>
      <vt:variant>
        <vt:lpwstr/>
      </vt:variant>
      <vt:variant>
        <vt:i4>7536650</vt:i4>
      </vt:variant>
      <vt:variant>
        <vt:i4>4299</vt:i4>
      </vt:variant>
      <vt:variant>
        <vt:i4>0</vt:i4>
      </vt:variant>
      <vt:variant>
        <vt:i4>5</vt:i4>
      </vt:variant>
      <vt:variant>
        <vt:lpwstr>http://edocket.access.gpo.gov/cfr_2012/octqtr/45cfr92.36.htm</vt:lpwstr>
      </vt:variant>
      <vt:variant>
        <vt:lpwstr/>
      </vt:variant>
      <vt:variant>
        <vt:i4>6422559</vt:i4>
      </vt:variant>
      <vt:variant>
        <vt:i4>4296</vt:i4>
      </vt:variant>
      <vt:variant>
        <vt:i4>0</vt:i4>
      </vt:variant>
      <vt:variant>
        <vt:i4>5</vt:i4>
      </vt:variant>
      <vt:variant>
        <vt:lpwstr>http://edocket.access.gpo.gov/cfr_2012/julqtr/29cfr97.36.htm</vt:lpwstr>
      </vt:variant>
      <vt:variant>
        <vt:lpwstr/>
      </vt:variant>
      <vt:variant>
        <vt:i4>7077981</vt:i4>
      </vt:variant>
      <vt:variant>
        <vt:i4>4293</vt:i4>
      </vt:variant>
      <vt:variant>
        <vt:i4>0</vt:i4>
      </vt:variant>
      <vt:variant>
        <vt:i4>5</vt:i4>
      </vt:variant>
      <vt:variant>
        <vt:lpwstr>http://www.whitehouse.gov/omb/circulars_default/</vt:lpwstr>
      </vt:variant>
      <vt:variant>
        <vt:lpwstr/>
      </vt:variant>
      <vt:variant>
        <vt:i4>1507335</vt:i4>
      </vt:variant>
      <vt:variant>
        <vt:i4>4290</vt:i4>
      </vt:variant>
      <vt:variant>
        <vt:i4>0</vt:i4>
      </vt:variant>
      <vt:variant>
        <vt:i4>5</vt:i4>
      </vt:variant>
      <vt:variant>
        <vt:lpwstr/>
      </vt:variant>
      <vt:variant>
        <vt:lpwstr>flowthrufunds</vt:lpwstr>
      </vt:variant>
      <vt:variant>
        <vt:i4>7274612</vt:i4>
      </vt:variant>
      <vt:variant>
        <vt:i4>4287</vt:i4>
      </vt:variant>
      <vt:variant>
        <vt:i4>0</vt:i4>
      </vt:variant>
      <vt:variant>
        <vt:i4>5</vt:i4>
      </vt:variant>
      <vt:variant>
        <vt:lpwstr/>
      </vt:variant>
      <vt:variant>
        <vt:lpwstr>toc</vt:lpwstr>
      </vt:variant>
      <vt:variant>
        <vt:i4>4718719</vt:i4>
      </vt:variant>
      <vt:variant>
        <vt:i4>4284</vt:i4>
      </vt:variant>
      <vt:variant>
        <vt:i4>0</vt:i4>
      </vt:variant>
      <vt:variant>
        <vt:i4>5</vt:i4>
      </vt:variant>
      <vt:variant>
        <vt:lpwstr/>
      </vt:variant>
      <vt:variant>
        <vt:lpwstr>fifteen_toc</vt:lpwstr>
      </vt:variant>
      <vt:variant>
        <vt:i4>983120</vt:i4>
      </vt:variant>
      <vt:variant>
        <vt:i4>4281</vt:i4>
      </vt:variant>
      <vt:variant>
        <vt:i4>0</vt:i4>
      </vt:variant>
      <vt:variant>
        <vt:i4>5</vt:i4>
      </vt:variant>
      <vt:variant>
        <vt:lpwstr>http://governor.state.tx.us/files/state-grants/UGMS062004.doc</vt:lpwstr>
      </vt:variant>
      <vt:variant>
        <vt:lpwstr/>
      </vt:variant>
      <vt:variant>
        <vt:i4>983120</vt:i4>
      </vt:variant>
      <vt:variant>
        <vt:i4>4278</vt:i4>
      </vt:variant>
      <vt:variant>
        <vt:i4>0</vt:i4>
      </vt:variant>
      <vt:variant>
        <vt:i4>5</vt:i4>
      </vt:variant>
      <vt:variant>
        <vt:lpwstr>http://governor.state.tx.us/files/state-grants/UGMS062004.doc</vt:lpwstr>
      </vt:variant>
      <vt:variant>
        <vt:lpwstr/>
      </vt:variant>
      <vt:variant>
        <vt:i4>7536650</vt:i4>
      </vt:variant>
      <vt:variant>
        <vt:i4>4275</vt:i4>
      </vt:variant>
      <vt:variant>
        <vt:i4>0</vt:i4>
      </vt:variant>
      <vt:variant>
        <vt:i4>5</vt:i4>
      </vt:variant>
      <vt:variant>
        <vt:lpwstr>http://edocket.access.gpo.gov/cfr_2012/octqtr/45cfr92.36.htm</vt:lpwstr>
      </vt:variant>
      <vt:variant>
        <vt:lpwstr/>
      </vt:variant>
      <vt:variant>
        <vt:i4>6422559</vt:i4>
      </vt:variant>
      <vt:variant>
        <vt:i4>4272</vt:i4>
      </vt:variant>
      <vt:variant>
        <vt:i4>0</vt:i4>
      </vt:variant>
      <vt:variant>
        <vt:i4>5</vt:i4>
      </vt:variant>
      <vt:variant>
        <vt:lpwstr>http://edocket.access.gpo.gov/cfr_2012/julqtr/29cfr97.36.htm</vt:lpwstr>
      </vt:variant>
      <vt:variant>
        <vt:lpwstr/>
      </vt:variant>
      <vt:variant>
        <vt:i4>7077981</vt:i4>
      </vt:variant>
      <vt:variant>
        <vt:i4>4269</vt:i4>
      </vt:variant>
      <vt:variant>
        <vt:i4>0</vt:i4>
      </vt:variant>
      <vt:variant>
        <vt:i4>5</vt:i4>
      </vt:variant>
      <vt:variant>
        <vt:lpwstr>http://www.whitehouse.gov/omb/circulars_default/</vt:lpwstr>
      </vt:variant>
      <vt:variant>
        <vt:lpwstr/>
      </vt:variant>
      <vt:variant>
        <vt:i4>983120</vt:i4>
      </vt:variant>
      <vt:variant>
        <vt:i4>4266</vt:i4>
      </vt:variant>
      <vt:variant>
        <vt:i4>0</vt:i4>
      </vt:variant>
      <vt:variant>
        <vt:i4>5</vt:i4>
      </vt:variant>
      <vt:variant>
        <vt:lpwstr>http://governor.state.tx.us/files/state-grants/UGMS062004.doc</vt:lpwstr>
      </vt:variant>
      <vt:variant>
        <vt:lpwstr/>
      </vt:variant>
      <vt:variant>
        <vt:i4>983145</vt:i4>
      </vt:variant>
      <vt:variant>
        <vt:i4>4263</vt:i4>
      </vt:variant>
      <vt:variant>
        <vt:i4>0</vt:i4>
      </vt:variant>
      <vt:variant>
        <vt:i4>5</vt:i4>
      </vt:variant>
      <vt:variant>
        <vt:lpwstr>http://edocket.access.gpo.gov/cfr_2012/janqtr/7cfr3015.184.htm</vt:lpwstr>
      </vt:variant>
      <vt:variant>
        <vt:lpwstr/>
      </vt:variant>
      <vt:variant>
        <vt:i4>7536650</vt:i4>
      </vt:variant>
      <vt:variant>
        <vt:i4>4260</vt:i4>
      </vt:variant>
      <vt:variant>
        <vt:i4>0</vt:i4>
      </vt:variant>
      <vt:variant>
        <vt:i4>5</vt:i4>
      </vt:variant>
      <vt:variant>
        <vt:lpwstr>http://edocket.access.gpo.gov/cfr_2012/octqtr/45cfr92.36.htm</vt:lpwstr>
      </vt:variant>
      <vt:variant>
        <vt:lpwstr/>
      </vt:variant>
      <vt:variant>
        <vt:i4>6422559</vt:i4>
      </vt:variant>
      <vt:variant>
        <vt:i4>4257</vt:i4>
      </vt:variant>
      <vt:variant>
        <vt:i4>0</vt:i4>
      </vt:variant>
      <vt:variant>
        <vt:i4>5</vt:i4>
      </vt:variant>
      <vt:variant>
        <vt:lpwstr>http://edocket.access.gpo.gov/cfr_2012/julqtr/29cfr97.36.htm</vt:lpwstr>
      </vt:variant>
      <vt:variant>
        <vt:lpwstr/>
      </vt:variant>
      <vt:variant>
        <vt:i4>7077981</vt:i4>
      </vt:variant>
      <vt:variant>
        <vt:i4>4254</vt:i4>
      </vt:variant>
      <vt:variant>
        <vt:i4>0</vt:i4>
      </vt:variant>
      <vt:variant>
        <vt:i4>5</vt:i4>
      </vt:variant>
      <vt:variant>
        <vt:lpwstr>http://www.whitehouse.gov/omb/circulars_default/</vt:lpwstr>
      </vt:variant>
      <vt:variant>
        <vt:lpwstr/>
      </vt:variant>
      <vt:variant>
        <vt:i4>5439488</vt:i4>
      </vt:variant>
      <vt:variant>
        <vt:i4>4251</vt:i4>
      </vt:variant>
      <vt:variant>
        <vt:i4>0</vt:i4>
      </vt:variant>
      <vt:variant>
        <vt:i4>5</vt:i4>
      </vt:variant>
      <vt:variant>
        <vt:lpwstr>http://governor.state.tx.us/grants/what/</vt:lpwstr>
      </vt:variant>
      <vt:variant>
        <vt:lpwstr/>
      </vt:variant>
      <vt:variant>
        <vt:i4>7077981</vt:i4>
      </vt:variant>
      <vt:variant>
        <vt:i4>4248</vt:i4>
      </vt:variant>
      <vt:variant>
        <vt:i4>0</vt:i4>
      </vt:variant>
      <vt:variant>
        <vt:i4>5</vt:i4>
      </vt:variant>
      <vt:variant>
        <vt:lpwstr>http://www.whitehouse.gov/omb/circulars_default/</vt:lpwstr>
      </vt:variant>
      <vt:variant>
        <vt:lpwstr/>
      </vt:variant>
      <vt:variant>
        <vt:i4>917512</vt:i4>
      </vt:variant>
      <vt:variant>
        <vt:i4>4245</vt:i4>
      </vt:variant>
      <vt:variant>
        <vt:i4>0</vt:i4>
      </vt:variant>
      <vt:variant>
        <vt:i4>5</vt:i4>
      </vt:variant>
      <vt:variant>
        <vt:lpwstr>http://www.statutes.legis.state.tx.us/Docs/GV/htm/GV.2261.htm</vt:lpwstr>
      </vt:variant>
      <vt:variant>
        <vt:lpwstr/>
      </vt:variant>
      <vt:variant>
        <vt:i4>7077924</vt:i4>
      </vt:variant>
      <vt:variant>
        <vt:i4>4242</vt:i4>
      </vt:variant>
      <vt:variant>
        <vt:i4>0</vt:i4>
      </vt:variant>
      <vt:variant>
        <vt:i4>5</vt:i4>
      </vt:variant>
      <vt:variant>
        <vt:lpwstr>http://www.access.gpo.gov/nara/cfr/waisidx_07/45cfr93_07.html</vt:lpwstr>
      </vt:variant>
      <vt:variant>
        <vt:lpwstr/>
      </vt:variant>
      <vt:variant>
        <vt:i4>6488109</vt:i4>
      </vt:variant>
      <vt:variant>
        <vt:i4>4239</vt:i4>
      </vt:variant>
      <vt:variant>
        <vt:i4>0</vt:i4>
      </vt:variant>
      <vt:variant>
        <vt:i4>5</vt:i4>
      </vt:variant>
      <vt:variant>
        <vt:lpwstr>http://www.access.gpo.gov/nara/cfr/waisidx_08/34cfr82_08.html</vt:lpwstr>
      </vt:variant>
      <vt:variant>
        <vt:lpwstr/>
      </vt:variant>
      <vt:variant>
        <vt:i4>7274541</vt:i4>
      </vt:variant>
      <vt:variant>
        <vt:i4>4236</vt:i4>
      </vt:variant>
      <vt:variant>
        <vt:i4>0</vt:i4>
      </vt:variant>
      <vt:variant>
        <vt:i4>5</vt:i4>
      </vt:variant>
      <vt:variant>
        <vt:lpwstr>http://www.access.gpo.gov/nara/cfr/waisidx_08/29cfr93_08.html</vt:lpwstr>
      </vt:variant>
      <vt:variant>
        <vt:lpwstr/>
      </vt:variant>
      <vt:variant>
        <vt:i4>7602278</vt:i4>
      </vt:variant>
      <vt:variant>
        <vt:i4>4233</vt:i4>
      </vt:variant>
      <vt:variant>
        <vt:i4>0</vt:i4>
      </vt:variant>
      <vt:variant>
        <vt:i4>5</vt:i4>
      </vt:variant>
      <vt:variant>
        <vt:lpwstr>http://www.access.gpo.gov/nara/cfr/waisidx_08/7cfr3018_08.html</vt:lpwstr>
      </vt:variant>
      <vt:variant>
        <vt:lpwstr/>
      </vt:variant>
      <vt:variant>
        <vt:i4>6684709</vt:i4>
      </vt:variant>
      <vt:variant>
        <vt:i4>4230</vt:i4>
      </vt:variant>
      <vt:variant>
        <vt:i4>0</vt:i4>
      </vt:variant>
      <vt:variant>
        <vt:i4>5</vt:i4>
      </vt:variant>
      <vt:variant>
        <vt:lpwstr>http://www.access.gpo.gov/nara/cfr/waisidx_03/45cfr76_03.html</vt:lpwstr>
      </vt:variant>
      <vt:variant>
        <vt:lpwstr/>
      </vt:variant>
      <vt:variant>
        <vt:i4>6488107</vt:i4>
      </vt:variant>
      <vt:variant>
        <vt:i4>4227</vt:i4>
      </vt:variant>
      <vt:variant>
        <vt:i4>0</vt:i4>
      </vt:variant>
      <vt:variant>
        <vt:i4>5</vt:i4>
      </vt:variant>
      <vt:variant>
        <vt:lpwstr>http://www.access.gpo.gov/nara/cfr/waisidx_08/34cfr84_08.html</vt:lpwstr>
      </vt:variant>
      <vt:variant>
        <vt:lpwstr/>
      </vt:variant>
      <vt:variant>
        <vt:i4>7274534</vt:i4>
      </vt:variant>
      <vt:variant>
        <vt:i4>4224</vt:i4>
      </vt:variant>
      <vt:variant>
        <vt:i4>0</vt:i4>
      </vt:variant>
      <vt:variant>
        <vt:i4>5</vt:i4>
      </vt:variant>
      <vt:variant>
        <vt:lpwstr>http://www.access.gpo.gov/nara/cfr/waisidx_08/29cfr98_08.html</vt:lpwstr>
      </vt:variant>
      <vt:variant>
        <vt:lpwstr/>
      </vt:variant>
      <vt:variant>
        <vt:i4>8061030</vt:i4>
      </vt:variant>
      <vt:variant>
        <vt:i4>4221</vt:i4>
      </vt:variant>
      <vt:variant>
        <vt:i4>0</vt:i4>
      </vt:variant>
      <vt:variant>
        <vt:i4>5</vt:i4>
      </vt:variant>
      <vt:variant>
        <vt:lpwstr>http://www.access.gpo.gov/nara/cfr/waisidx_08/7cfr3017_08.html</vt:lpwstr>
      </vt:variant>
      <vt:variant>
        <vt:lpwstr/>
      </vt:variant>
      <vt:variant>
        <vt:i4>6488096</vt:i4>
      </vt:variant>
      <vt:variant>
        <vt:i4>4218</vt:i4>
      </vt:variant>
      <vt:variant>
        <vt:i4>0</vt:i4>
      </vt:variant>
      <vt:variant>
        <vt:i4>5</vt:i4>
      </vt:variant>
      <vt:variant>
        <vt:lpwstr>http://www.access.gpo.gov/nara/cfr/waisidx_06/45cfr76_06.html</vt:lpwstr>
      </vt:variant>
      <vt:variant>
        <vt:lpwstr/>
      </vt:variant>
      <vt:variant>
        <vt:i4>6488106</vt:i4>
      </vt:variant>
      <vt:variant>
        <vt:i4>4215</vt:i4>
      </vt:variant>
      <vt:variant>
        <vt:i4>0</vt:i4>
      </vt:variant>
      <vt:variant>
        <vt:i4>5</vt:i4>
      </vt:variant>
      <vt:variant>
        <vt:lpwstr>http://www.access.gpo.gov/nara/cfr/waisidx_08/34cfr85_08.html</vt:lpwstr>
      </vt:variant>
      <vt:variant>
        <vt:lpwstr/>
      </vt:variant>
      <vt:variant>
        <vt:i4>7274534</vt:i4>
      </vt:variant>
      <vt:variant>
        <vt:i4>4212</vt:i4>
      </vt:variant>
      <vt:variant>
        <vt:i4>0</vt:i4>
      </vt:variant>
      <vt:variant>
        <vt:i4>5</vt:i4>
      </vt:variant>
      <vt:variant>
        <vt:lpwstr>http://www.access.gpo.gov/nara/cfr/waisidx_08/29cfr98_08.html</vt:lpwstr>
      </vt:variant>
      <vt:variant>
        <vt:lpwstr/>
      </vt:variant>
      <vt:variant>
        <vt:i4>8061030</vt:i4>
      </vt:variant>
      <vt:variant>
        <vt:i4>4209</vt:i4>
      </vt:variant>
      <vt:variant>
        <vt:i4>0</vt:i4>
      </vt:variant>
      <vt:variant>
        <vt:i4>5</vt:i4>
      </vt:variant>
      <vt:variant>
        <vt:lpwstr>http://www.access.gpo.gov/nara/cfr/waisidx_08/7cfr3017_08.html</vt:lpwstr>
      </vt:variant>
      <vt:variant>
        <vt:lpwstr/>
      </vt:variant>
      <vt:variant>
        <vt:i4>852065</vt:i4>
      </vt:variant>
      <vt:variant>
        <vt:i4>4206</vt:i4>
      </vt:variant>
      <vt:variant>
        <vt:i4>0</vt:i4>
      </vt:variant>
      <vt:variant>
        <vt:i4>5</vt:i4>
      </vt:variant>
      <vt:variant>
        <vt:lpwstr>http://edocket.access.gpo.gov/cfr_2012/janqtr/7cfr3015.205.htm</vt:lpwstr>
      </vt:variant>
      <vt:variant>
        <vt:lpwstr/>
      </vt:variant>
      <vt:variant>
        <vt:i4>7077981</vt:i4>
      </vt:variant>
      <vt:variant>
        <vt:i4>4203</vt:i4>
      </vt:variant>
      <vt:variant>
        <vt:i4>0</vt:i4>
      </vt:variant>
      <vt:variant>
        <vt:i4>5</vt:i4>
      </vt:variant>
      <vt:variant>
        <vt:lpwstr>http://www.whitehouse.gov/omb/circulars_default/</vt:lpwstr>
      </vt:variant>
      <vt:variant>
        <vt:lpwstr/>
      </vt:variant>
      <vt:variant>
        <vt:i4>4587620</vt:i4>
      </vt:variant>
      <vt:variant>
        <vt:i4>4200</vt:i4>
      </vt:variant>
      <vt:variant>
        <vt:i4>0</vt:i4>
      </vt:variant>
      <vt:variant>
        <vt:i4>5</vt:i4>
      </vt:variant>
      <vt:variant>
        <vt:lpwstr/>
      </vt:variant>
      <vt:variant>
        <vt:lpwstr>exhibit_fifteen_two_one</vt:lpwstr>
      </vt:variant>
      <vt:variant>
        <vt:i4>2883625</vt:i4>
      </vt:variant>
      <vt:variant>
        <vt:i4>4197</vt:i4>
      </vt:variant>
      <vt:variant>
        <vt:i4>0</vt:i4>
      </vt:variant>
      <vt:variant>
        <vt:i4>5</vt:i4>
      </vt:variant>
      <vt:variant>
        <vt:lpwstr>http://www.gpo.gov/fdsys/pkg/USCODE-2009-title41/pdf/USCODE-2009-title41-chap10.pdf</vt:lpwstr>
      </vt:variant>
      <vt:variant>
        <vt:lpwstr/>
      </vt:variant>
      <vt:variant>
        <vt:i4>2883625</vt:i4>
      </vt:variant>
      <vt:variant>
        <vt:i4>4194</vt:i4>
      </vt:variant>
      <vt:variant>
        <vt:i4>0</vt:i4>
      </vt:variant>
      <vt:variant>
        <vt:i4>5</vt:i4>
      </vt:variant>
      <vt:variant>
        <vt:lpwstr>http://www.gpo.gov/fdsys/pkg/USCODE-2009-title41/pdf/USCODE-2009-title41-chap10.pdf</vt:lpwstr>
      </vt:variant>
      <vt:variant>
        <vt:lpwstr/>
      </vt:variant>
      <vt:variant>
        <vt:i4>4587620</vt:i4>
      </vt:variant>
      <vt:variant>
        <vt:i4>4191</vt:i4>
      </vt:variant>
      <vt:variant>
        <vt:i4>0</vt:i4>
      </vt:variant>
      <vt:variant>
        <vt:i4>5</vt:i4>
      </vt:variant>
      <vt:variant>
        <vt:lpwstr/>
      </vt:variant>
      <vt:variant>
        <vt:lpwstr>exhibit_fifteen_two_one</vt:lpwstr>
      </vt:variant>
      <vt:variant>
        <vt:i4>983120</vt:i4>
      </vt:variant>
      <vt:variant>
        <vt:i4>4188</vt:i4>
      </vt:variant>
      <vt:variant>
        <vt:i4>0</vt:i4>
      </vt:variant>
      <vt:variant>
        <vt:i4>5</vt:i4>
      </vt:variant>
      <vt:variant>
        <vt:lpwstr>http://governor.state.tx.us/files/state-grants/UGMS062004.doc</vt:lpwstr>
      </vt:variant>
      <vt:variant>
        <vt:lpwstr/>
      </vt:variant>
      <vt:variant>
        <vt:i4>7077981</vt:i4>
      </vt:variant>
      <vt:variant>
        <vt:i4>4185</vt:i4>
      </vt:variant>
      <vt:variant>
        <vt:i4>0</vt:i4>
      </vt:variant>
      <vt:variant>
        <vt:i4>5</vt:i4>
      </vt:variant>
      <vt:variant>
        <vt:lpwstr>http://www.whitehouse.gov/omb/circulars_default/</vt:lpwstr>
      </vt:variant>
      <vt:variant>
        <vt:lpwstr/>
      </vt:variant>
      <vt:variant>
        <vt:i4>4587620</vt:i4>
      </vt:variant>
      <vt:variant>
        <vt:i4>4182</vt:i4>
      </vt:variant>
      <vt:variant>
        <vt:i4>0</vt:i4>
      </vt:variant>
      <vt:variant>
        <vt:i4>5</vt:i4>
      </vt:variant>
      <vt:variant>
        <vt:lpwstr/>
      </vt:variant>
      <vt:variant>
        <vt:lpwstr>exhibit_fifteen_two_one</vt:lpwstr>
      </vt:variant>
      <vt:variant>
        <vt:i4>5439488</vt:i4>
      </vt:variant>
      <vt:variant>
        <vt:i4>4179</vt:i4>
      </vt:variant>
      <vt:variant>
        <vt:i4>0</vt:i4>
      </vt:variant>
      <vt:variant>
        <vt:i4>5</vt:i4>
      </vt:variant>
      <vt:variant>
        <vt:lpwstr>http://governor.state.tx.us/grants/what/</vt:lpwstr>
      </vt:variant>
      <vt:variant>
        <vt:lpwstr/>
      </vt:variant>
      <vt:variant>
        <vt:i4>7536650</vt:i4>
      </vt:variant>
      <vt:variant>
        <vt:i4>4176</vt:i4>
      </vt:variant>
      <vt:variant>
        <vt:i4>0</vt:i4>
      </vt:variant>
      <vt:variant>
        <vt:i4>5</vt:i4>
      </vt:variant>
      <vt:variant>
        <vt:lpwstr>http://edocket.access.gpo.gov/cfr_2012/octqtr/45cfr92.36.htm</vt:lpwstr>
      </vt:variant>
      <vt:variant>
        <vt:lpwstr/>
      </vt:variant>
      <vt:variant>
        <vt:i4>6422559</vt:i4>
      </vt:variant>
      <vt:variant>
        <vt:i4>4173</vt:i4>
      </vt:variant>
      <vt:variant>
        <vt:i4>0</vt:i4>
      </vt:variant>
      <vt:variant>
        <vt:i4>5</vt:i4>
      </vt:variant>
      <vt:variant>
        <vt:lpwstr>http://edocket.access.gpo.gov/cfr_2012/julqtr/29cfr97.36.htm</vt:lpwstr>
      </vt:variant>
      <vt:variant>
        <vt:lpwstr/>
      </vt:variant>
      <vt:variant>
        <vt:i4>7077981</vt:i4>
      </vt:variant>
      <vt:variant>
        <vt:i4>4170</vt:i4>
      </vt:variant>
      <vt:variant>
        <vt:i4>0</vt:i4>
      </vt:variant>
      <vt:variant>
        <vt:i4>5</vt:i4>
      </vt:variant>
      <vt:variant>
        <vt:lpwstr>http://www.whitehouse.gov/omb/circulars_default/</vt:lpwstr>
      </vt:variant>
      <vt:variant>
        <vt:lpwstr/>
      </vt:variant>
      <vt:variant>
        <vt:i4>393276</vt:i4>
      </vt:variant>
      <vt:variant>
        <vt:i4>4167</vt:i4>
      </vt:variant>
      <vt:variant>
        <vt:i4>0</vt:i4>
      </vt:variant>
      <vt:variant>
        <vt:i4>5</vt:i4>
      </vt:variant>
      <vt:variant>
        <vt:lpwstr/>
      </vt:variant>
      <vt:variant>
        <vt:lpwstr>thirteen_toc</vt:lpwstr>
      </vt:variant>
      <vt:variant>
        <vt:i4>983120</vt:i4>
      </vt:variant>
      <vt:variant>
        <vt:i4>4164</vt:i4>
      </vt:variant>
      <vt:variant>
        <vt:i4>0</vt:i4>
      </vt:variant>
      <vt:variant>
        <vt:i4>5</vt:i4>
      </vt:variant>
      <vt:variant>
        <vt:lpwstr>http://governor.state.tx.us/files/state-grants/UGMS062004.doc</vt:lpwstr>
      </vt:variant>
      <vt:variant>
        <vt:lpwstr/>
      </vt:variant>
      <vt:variant>
        <vt:i4>6488146</vt:i4>
      </vt:variant>
      <vt:variant>
        <vt:i4>4161</vt:i4>
      </vt:variant>
      <vt:variant>
        <vt:i4>0</vt:i4>
      </vt:variant>
      <vt:variant>
        <vt:i4>5</vt:i4>
      </vt:variant>
      <vt:variant>
        <vt:lpwstr>http://edocket.access.gpo.gov/cfr_2012/janqtr/7cfr3015.61.htm</vt:lpwstr>
      </vt:variant>
      <vt:variant>
        <vt:lpwstr/>
      </vt:variant>
      <vt:variant>
        <vt:i4>7536650</vt:i4>
      </vt:variant>
      <vt:variant>
        <vt:i4>4158</vt:i4>
      </vt:variant>
      <vt:variant>
        <vt:i4>0</vt:i4>
      </vt:variant>
      <vt:variant>
        <vt:i4>5</vt:i4>
      </vt:variant>
      <vt:variant>
        <vt:lpwstr>http://edocket.access.gpo.gov/cfr_2012/octqtr/45cfr92.36.htm</vt:lpwstr>
      </vt:variant>
      <vt:variant>
        <vt:lpwstr/>
      </vt:variant>
      <vt:variant>
        <vt:i4>6422559</vt:i4>
      </vt:variant>
      <vt:variant>
        <vt:i4>4155</vt:i4>
      </vt:variant>
      <vt:variant>
        <vt:i4>0</vt:i4>
      </vt:variant>
      <vt:variant>
        <vt:i4>5</vt:i4>
      </vt:variant>
      <vt:variant>
        <vt:lpwstr>http://edocket.access.gpo.gov/cfr_2012/julqtr/29cfr97.36.htm</vt:lpwstr>
      </vt:variant>
      <vt:variant>
        <vt:lpwstr/>
      </vt:variant>
      <vt:variant>
        <vt:i4>6488094</vt:i4>
      </vt:variant>
      <vt:variant>
        <vt:i4>4152</vt:i4>
      </vt:variant>
      <vt:variant>
        <vt:i4>0</vt:i4>
      </vt:variant>
      <vt:variant>
        <vt:i4>5</vt:i4>
      </vt:variant>
      <vt:variant>
        <vt:lpwstr>http://edocket.access.gpo.gov/cfr_2003/julqtr/29cfr97.36.htm</vt:lpwstr>
      </vt:variant>
      <vt:variant>
        <vt:lpwstr/>
      </vt:variant>
      <vt:variant>
        <vt:i4>983120</vt:i4>
      </vt:variant>
      <vt:variant>
        <vt:i4>4149</vt:i4>
      </vt:variant>
      <vt:variant>
        <vt:i4>0</vt:i4>
      </vt:variant>
      <vt:variant>
        <vt:i4>5</vt:i4>
      </vt:variant>
      <vt:variant>
        <vt:lpwstr>http://governor.state.tx.us/files/state-grants/UGMS062004.doc</vt:lpwstr>
      </vt:variant>
      <vt:variant>
        <vt:lpwstr/>
      </vt:variant>
      <vt:variant>
        <vt:i4>2359369</vt:i4>
      </vt:variant>
      <vt:variant>
        <vt:i4>4140</vt:i4>
      </vt:variant>
      <vt:variant>
        <vt:i4>0</vt:i4>
      </vt:variant>
      <vt:variant>
        <vt:i4>5</vt:i4>
      </vt:variant>
      <vt:variant>
        <vt:lpwstr/>
      </vt:variant>
      <vt:variant>
        <vt:lpwstr>_Chapter_21_Enforcement,</vt:lpwstr>
      </vt:variant>
      <vt:variant>
        <vt:i4>1245185</vt:i4>
      </vt:variant>
      <vt:variant>
        <vt:i4>4137</vt:i4>
      </vt:variant>
      <vt:variant>
        <vt:i4>0</vt:i4>
      </vt:variant>
      <vt:variant>
        <vt:i4>5</vt:i4>
      </vt:variant>
      <vt:variant>
        <vt:lpwstr/>
      </vt:variant>
      <vt:variant>
        <vt:lpwstr>programincome</vt:lpwstr>
      </vt:variant>
      <vt:variant>
        <vt:i4>983120</vt:i4>
      </vt:variant>
      <vt:variant>
        <vt:i4>4134</vt:i4>
      </vt:variant>
      <vt:variant>
        <vt:i4>0</vt:i4>
      </vt:variant>
      <vt:variant>
        <vt:i4>5</vt:i4>
      </vt:variant>
      <vt:variant>
        <vt:lpwstr>http://governor.state.tx.us/files/state-grants/UGMS062004.doc</vt:lpwstr>
      </vt:variant>
      <vt:variant>
        <vt:lpwstr/>
      </vt:variant>
      <vt:variant>
        <vt:i4>524393</vt:i4>
      </vt:variant>
      <vt:variant>
        <vt:i4>4131</vt:i4>
      </vt:variant>
      <vt:variant>
        <vt:i4>0</vt:i4>
      </vt:variant>
      <vt:variant>
        <vt:i4>5</vt:i4>
      </vt:variant>
      <vt:variant>
        <vt:lpwstr>http://edocket.access.gpo.gov/cfr_2012/janqtr/7cfr3015.183.htm</vt:lpwstr>
      </vt:variant>
      <vt:variant>
        <vt:lpwstr/>
      </vt:variant>
      <vt:variant>
        <vt:i4>7536650</vt:i4>
      </vt:variant>
      <vt:variant>
        <vt:i4>4128</vt:i4>
      </vt:variant>
      <vt:variant>
        <vt:i4>0</vt:i4>
      </vt:variant>
      <vt:variant>
        <vt:i4>5</vt:i4>
      </vt:variant>
      <vt:variant>
        <vt:lpwstr>http://edocket.access.gpo.gov/cfr_2012/octqtr/45cfr92.36.htm</vt:lpwstr>
      </vt:variant>
      <vt:variant>
        <vt:lpwstr/>
      </vt:variant>
      <vt:variant>
        <vt:i4>6422559</vt:i4>
      </vt:variant>
      <vt:variant>
        <vt:i4>4125</vt:i4>
      </vt:variant>
      <vt:variant>
        <vt:i4>0</vt:i4>
      </vt:variant>
      <vt:variant>
        <vt:i4>5</vt:i4>
      </vt:variant>
      <vt:variant>
        <vt:lpwstr>http://edocket.access.gpo.gov/cfr_2012/julqtr/29cfr97.36.htm</vt:lpwstr>
      </vt:variant>
      <vt:variant>
        <vt:lpwstr/>
      </vt:variant>
      <vt:variant>
        <vt:i4>3080209</vt:i4>
      </vt:variant>
      <vt:variant>
        <vt:i4>4122</vt:i4>
      </vt:variant>
      <vt:variant>
        <vt:i4>0</vt:i4>
      </vt:variant>
      <vt:variant>
        <vt:i4>5</vt:i4>
      </vt:variant>
      <vt:variant>
        <vt:lpwstr/>
      </vt:variant>
      <vt:variant>
        <vt:lpwstr>app_k</vt:lpwstr>
      </vt:variant>
      <vt:variant>
        <vt:i4>983120</vt:i4>
      </vt:variant>
      <vt:variant>
        <vt:i4>4119</vt:i4>
      </vt:variant>
      <vt:variant>
        <vt:i4>0</vt:i4>
      </vt:variant>
      <vt:variant>
        <vt:i4>5</vt:i4>
      </vt:variant>
      <vt:variant>
        <vt:lpwstr>http://governor.state.tx.us/files/state-grants/UGMS062004.doc</vt:lpwstr>
      </vt:variant>
      <vt:variant>
        <vt:lpwstr/>
      </vt:variant>
      <vt:variant>
        <vt:i4>983120</vt:i4>
      </vt:variant>
      <vt:variant>
        <vt:i4>4116</vt:i4>
      </vt:variant>
      <vt:variant>
        <vt:i4>0</vt:i4>
      </vt:variant>
      <vt:variant>
        <vt:i4>5</vt:i4>
      </vt:variant>
      <vt:variant>
        <vt:lpwstr>http://governor.state.tx.us/files/state-grants/UGMS062004.doc</vt:lpwstr>
      </vt:variant>
      <vt:variant>
        <vt:lpwstr/>
      </vt:variant>
      <vt:variant>
        <vt:i4>7602224</vt:i4>
      </vt:variant>
      <vt:variant>
        <vt:i4>4113</vt:i4>
      </vt:variant>
      <vt:variant>
        <vt:i4>0</vt:i4>
      </vt:variant>
      <vt:variant>
        <vt:i4>5</vt:i4>
      </vt:variant>
      <vt:variant>
        <vt:lpwstr>http://www.statutes.legis.state.tx.us/ViewChapter.aspx?key=23098.20140</vt:lpwstr>
      </vt:variant>
      <vt:variant>
        <vt:lpwstr/>
      </vt:variant>
      <vt:variant>
        <vt:i4>524393</vt:i4>
      </vt:variant>
      <vt:variant>
        <vt:i4>4110</vt:i4>
      </vt:variant>
      <vt:variant>
        <vt:i4>0</vt:i4>
      </vt:variant>
      <vt:variant>
        <vt:i4>5</vt:i4>
      </vt:variant>
      <vt:variant>
        <vt:lpwstr>http://edocket.access.gpo.gov/cfr_2012/janqtr/7cfr3015.183.htm</vt:lpwstr>
      </vt:variant>
      <vt:variant>
        <vt:lpwstr/>
      </vt:variant>
      <vt:variant>
        <vt:i4>7536650</vt:i4>
      </vt:variant>
      <vt:variant>
        <vt:i4>4107</vt:i4>
      </vt:variant>
      <vt:variant>
        <vt:i4>0</vt:i4>
      </vt:variant>
      <vt:variant>
        <vt:i4>5</vt:i4>
      </vt:variant>
      <vt:variant>
        <vt:lpwstr>http://edocket.access.gpo.gov/cfr_2012/octqtr/45cfr92.36.htm</vt:lpwstr>
      </vt:variant>
      <vt:variant>
        <vt:lpwstr/>
      </vt:variant>
      <vt:variant>
        <vt:i4>6422559</vt:i4>
      </vt:variant>
      <vt:variant>
        <vt:i4>4104</vt:i4>
      </vt:variant>
      <vt:variant>
        <vt:i4>0</vt:i4>
      </vt:variant>
      <vt:variant>
        <vt:i4>5</vt:i4>
      </vt:variant>
      <vt:variant>
        <vt:lpwstr>http://edocket.access.gpo.gov/cfr_2012/julqtr/29cfr97.36.htm</vt:lpwstr>
      </vt:variant>
      <vt:variant>
        <vt:lpwstr/>
      </vt:variant>
      <vt:variant>
        <vt:i4>7077981</vt:i4>
      </vt:variant>
      <vt:variant>
        <vt:i4>4101</vt:i4>
      </vt:variant>
      <vt:variant>
        <vt:i4>0</vt:i4>
      </vt:variant>
      <vt:variant>
        <vt:i4>5</vt:i4>
      </vt:variant>
      <vt:variant>
        <vt:lpwstr>http://www.whitehouse.gov/omb/circulars_default/</vt:lpwstr>
      </vt:variant>
      <vt:variant>
        <vt:lpwstr/>
      </vt:variant>
      <vt:variant>
        <vt:i4>6750308</vt:i4>
      </vt:variant>
      <vt:variant>
        <vt:i4>4098</vt:i4>
      </vt:variant>
      <vt:variant>
        <vt:i4>0</vt:i4>
      </vt:variant>
      <vt:variant>
        <vt:i4>5</vt:i4>
      </vt:variant>
      <vt:variant>
        <vt:lpwstr/>
      </vt:variant>
      <vt:variant>
        <vt:lpwstr>governmentalentity</vt:lpwstr>
      </vt:variant>
      <vt:variant>
        <vt:i4>3080209</vt:i4>
      </vt:variant>
      <vt:variant>
        <vt:i4>4095</vt:i4>
      </vt:variant>
      <vt:variant>
        <vt:i4>0</vt:i4>
      </vt:variant>
      <vt:variant>
        <vt:i4>5</vt:i4>
      </vt:variant>
      <vt:variant>
        <vt:lpwstr/>
      </vt:variant>
      <vt:variant>
        <vt:lpwstr>app_k</vt:lpwstr>
      </vt:variant>
      <vt:variant>
        <vt:i4>983120</vt:i4>
      </vt:variant>
      <vt:variant>
        <vt:i4>4092</vt:i4>
      </vt:variant>
      <vt:variant>
        <vt:i4>0</vt:i4>
      </vt:variant>
      <vt:variant>
        <vt:i4>5</vt:i4>
      </vt:variant>
      <vt:variant>
        <vt:lpwstr>http://governor.state.tx.us/files/state-grants/UGMS062004.doc</vt:lpwstr>
      </vt:variant>
      <vt:variant>
        <vt:lpwstr/>
      </vt:variant>
      <vt:variant>
        <vt:i4>983139</vt:i4>
      </vt:variant>
      <vt:variant>
        <vt:i4>4089</vt:i4>
      </vt:variant>
      <vt:variant>
        <vt:i4>0</vt:i4>
      </vt:variant>
      <vt:variant>
        <vt:i4>5</vt:i4>
      </vt:variant>
      <vt:variant>
        <vt:lpwstr>http://edocket.access.gpo.gov/cfr_2012/janqtr/7cfr3015.124.htm</vt:lpwstr>
      </vt:variant>
      <vt:variant>
        <vt:lpwstr/>
      </vt:variant>
      <vt:variant>
        <vt:i4>7536650</vt:i4>
      </vt:variant>
      <vt:variant>
        <vt:i4>4086</vt:i4>
      </vt:variant>
      <vt:variant>
        <vt:i4>0</vt:i4>
      </vt:variant>
      <vt:variant>
        <vt:i4>5</vt:i4>
      </vt:variant>
      <vt:variant>
        <vt:lpwstr>http://edocket.access.gpo.gov/cfr_2012/octqtr/45cfr92.36.htm</vt:lpwstr>
      </vt:variant>
      <vt:variant>
        <vt:lpwstr/>
      </vt:variant>
      <vt:variant>
        <vt:i4>6422559</vt:i4>
      </vt:variant>
      <vt:variant>
        <vt:i4>4083</vt:i4>
      </vt:variant>
      <vt:variant>
        <vt:i4>0</vt:i4>
      </vt:variant>
      <vt:variant>
        <vt:i4>5</vt:i4>
      </vt:variant>
      <vt:variant>
        <vt:lpwstr>http://edocket.access.gpo.gov/cfr_2012/julqtr/29cfr97.36.htm</vt:lpwstr>
      </vt:variant>
      <vt:variant>
        <vt:lpwstr/>
      </vt:variant>
      <vt:variant>
        <vt:i4>7077981</vt:i4>
      </vt:variant>
      <vt:variant>
        <vt:i4>4080</vt:i4>
      </vt:variant>
      <vt:variant>
        <vt:i4>0</vt:i4>
      </vt:variant>
      <vt:variant>
        <vt:i4>5</vt:i4>
      </vt:variant>
      <vt:variant>
        <vt:lpwstr>http://www.whitehouse.gov/omb/circulars_default/</vt:lpwstr>
      </vt:variant>
      <vt:variant>
        <vt:lpwstr/>
      </vt:variant>
      <vt:variant>
        <vt:i4>4063259</vt:i4>
      </vt:variant>
      <vt:variant>
        <vt:i4>4077</vt:i4>
      </vt:variant>
      <vt:variant>
        <vt:i4>0</vt:i4>
      </vt:variant>
      <vt:variant>
        <vt:i4>5</vt:i4>
      </vt:variant>
      <vt:variant>
        <vt:lpwstr/>
      </vt:variant>
      <vt:variant>
        <vt:lpwstr>twentyone_toc</vt:lpwstr>
      </vt:variant>
      <vt:variant>
        <vt:i4>983120</vt:i4>
      </vt:variant>
      <vt:variant>
        <vt:i4>4074</vt:i4>
      </vt:variant>
      <vt:variant>
        <vt:i4>0</vt:i4>
      </vt:variant>
      <vt:variant>
        <vt:i4>5</vt:i4>
      </vt:variant>
      <vt:variant>
        <vt:lpwstr>http://governor.state.tx.us/files/state-grants/UGMS062004.doc</vt:lpwstr>
      </vt:variant>
      <vt:variant>
        <vt:lpwstr/>
      </vt:variant>
      <vt:variant>
        <vt:i4>983139</vt:i4>
      </vt:variant>
      <vt:variant>
        <vt:i4>4071</vt:i4>
      </vt:variant>
      <vt:variant>
        <vt:i4>0</vt:i4>
      </vt:variant>
      <vt:variant>
        <vt:i4>5</vt:i4>
      </vt:variant>
      <vt:variant>
        <vt:lpwstr>http://edocket.access.gpo.gov/cfr_2012/janqtr/7cfr3015.124.htm</vt:lpwstr>
      </vt:variant>
      <vt:variant>
        <vt:lpwstr/>
      </vt:variant>
      <vt:variant>
        <vt:i4>7536650</vt:i4>
      </vt:variant>
      <vt:variant>
        <vt:i4>4068</vt:i4>
      </vt:variant>
      <vt:variant>
        <vt:i4>0</vt:i4>
      </vt:variant>
      <vt:variant>
        <vt:i4>5</vt:i4>
      </vt:variant>
      <vt:variant>
        <vt:lpwstr>http://edocket.access.gpo.gov/cfr_2012/octqtr/45cfr92.36.htm</vt:lpwstr>
      </vt:variant>
      <vt:variant>
        <vt:lpwstr/>
      </vt:variant>
      <vt:variant>
        <vt:i4>6422559</vt:i4>
      </vt:variant>
      <vt:variant>
        <vt:i4>4065</vt:i4>
      </vt:variant>
      <vt:variant>
        <vt:i4>0</vt:i4>
      </vt:variant>
      <vt:variant>
        <vt:i4>5</vt:i4>
      </vt:variant>
      <vt:variant>
        <vt:lpwstr>http://edocket.access.gpo.gov/cfr_2012/julqtr/29cfr97.36.htm</vt:lpwstr>
      </vt:variant>
      <vt:variant>
        <vt:lpwstr/>
      </vt:variant>
      <vt:variant>
        <vt:i4>7077981</vt:i4>
      </vt:variant>
      <vt:variant>
        <vt:i4>4062</vt:i4>
      </vt:variant>
      <vt:variant>
        <vt:i4>0</vt:i4>
      </vt:variant>
      <vt:variant>
        <vt:i4>5</vt:i4>
      </vt:variant>
      <vt:variant>
        <vt:lpwstr>http://www.whitehouse.gov/omb/circulars_default/</vt:lpwstr>
      </vt:variant>
      <vt:variant>
        <vt:lpwstr/>
      </vt:variant>
      <vt:variant>
        <vt:i4>4063259</vt:i4>
      </vt:variant>
      <vt:variant>
        <vt:i4>4059</vt:i4>
      </vt:variant>
      <vt:variant>
        <vt:i4>0</vt:i4>
      </vt:variant>
      <vt:variant>
        <vt:i4>5</vt:i4>
      </vt:variant>
      <vt:variant>
        <vt:lpwstr/>
      </vt:variant>
      <vt:variant>
        <vt:lpwstr>twentyone_toc</vt:lpwstr>
      </vt:variant>
      <vt:variant>
        <vt:i4>720926</vt:i4>
      </vt:variant>
      <vt:variant>
        <vt:i4>4056</vt:i4>
      </vt:variant>
      <vt:variant>
        <vt:i4>0</vt:i4>
      </vt:variant>
      <vt:variant>
        <vt:i4>5</vt:i4>
      </vt:variant>
      <vt:variant>
        <vt:lpwstr/>
      </vt:variant>
      <vt:variant>
        <vt:lpwstr>nongovernmentalentity</vt:lpwstr>
      </vt:variant>
      <vt:variant>
        <vt:i4>4063259</vt:i4>
      </vt:variant>
      <vt:variant>
        <vt:i4>4050</vt:i4>
      </vt:variant>
      <vt:variant>
        <vt:i4>0</vt:i4>
      </vt:variant>
      <vt:variant>
        <vt:i4>5</vt:i4>
      </vt:variant>
      <vt:variant>
        <vt:lpwstr/>
      </vt:variant>
      <vt:variant>
        <vt:lpwstr>twentyone_toc</vt:lpwstr>
      </vt:variant>
      <vt:variant>
        <vt:i4>8126579</vt:i4>
      </vt:variant>
      <vt:variant>
        <vt:i4>4046</vt:i4>
      </vt:variant>
      <vt:variant>
        <vt:i4>0</vt:i4>
      </vt:variant>
      <vt:variant>
        <vt:i4>5</vt:i4>
      </vt:variant>
      <vt:variant>
        <vt:lpwstr/>
      </vt:variant>
      <vt:variant>
        <vt:lpwstr>contractor</vt:lpwstr>
      </vt:variant>
      <vt:variant>
        <vt:i4>3407985</vt:i4>
      </vt:variant>
      <vt:variant>
        <vt:i4>4044</vt:i4>
      </vt:variant>
      <vt:variant>
        <vt:i4>0</vt:i4>
      </vt:variant>
      <vt:variant>
        <vt:i4>5</vt:i4>
      </vt:variant>
      <vt:variant>
        <vt:lpwstr>http://www.twc.state.tx.us/business/fmgc/fmgc_appa_glossary.doc</vt:lpwstr>
      </vt:variant>
      <vt:variant>
        <vt:lpwstr>contractor</vt:lpwstr>
      </vt:variant>
      <vt:variant>
        <vt:i4>7340135</vt:i4>
      </vt:variant>
      <vt:variant>
        <vt:i4>4041</vt:i4>
      </vt:variant>
      <vt:variant>
        <vt:i4>0</vt:i4>
      </vt:variant>
      <vt:variant>
        <vt:i4>5</vt:i4>
      </vt:variant>
      <vt:variant>
        <vt:lpwstr/>
      </vt:variant>
      <vt:variant>
        <vt:lpwstr>agency</vt:lpwstr>
      </vt:variant>
      <vt:variant>
        <vt:i4>393247</vt:i4>
      </vt:variant>
      <vt:variant>
        <vt:i4>4038</vt:i4>
      </vt:variant>
      <vt:variant>
        <vt:i4>0</vt:i4>
      </vt:variant>
      <vt:variant>
        <vt:i4>5</vt:i4>
      </vt:variant>
      <vt:variant>
        <vt:lpwstr/>
      </vt:variant>
      <vt:variant>
        <vt:lpwstr>subcontractor</vt:lpwstr>
      </vt:variant>
      <vt:variant>
        <vt:i4>393216</vt:i4>
      </vt:variant>
      <vt:variant>
        <vt:i4>4035</vt:i4>
      </vt:variant>
      <vt:variant>
        <vt:i4>0</vt:i4>
      </vt:variant>
      <vt:variant>
        <vt:i4>5</vt:i4>
      </vt:variant>
      <vt:variant>
        <vt:lpwstr/>
      </vt:variant>
      <vt:variant>
        <vt:lpwstr>capacityofparties</vt:lpwstr>
      </vt:variant>
      <vt:variant>
        <vt:i4>65562</vt:i4>
      </vt:variant>
      <vt:variant>
        <vt:i4>4032</vt:i4>
      </vt:variant>
      <vt:variant>
        <vt:i4>0</vt:i4>
      </vt:variant>
      <vt:variant>
        <vt:i4>5</vt:i4>
      </vt:variant>
      <vt:variant>
        <vt:lpwstr/>
      </vt:variant>
      <vt:variant>
        <vt:lpwstr>legalityofobject</vt:lpwstr>
      </vt:variant>
      <vt:variant>
        <vt:i4>1114121</vt:i4>
      </vt:variant>
      <vt:variant>
        <vt:i4>4029</vt:i4>
      </vt:variant>
      <vt:variant>
        <vt:i4>0</vt:i4>
      </vt:variant>
      <vt:variant>
        <vt:i4>5</vt:i4>
      </vt:variant>
      <vt:variant>
        <vt:lpwstr/>
      </vt:variant>
      <vt:variant>
        <vt:lpwstr>consideration</vt:lpwstr>
      </vt:variant>
      <vt:variant>
        <vt:i4>917508</vt:i4>
      </vt:variant>
      <vt:variant>
        <vt:i4>4026</vt:i4>
      </vt:variant>
      <vt:variant>
        <vt:i4>0</vt:i4>
      </vt:variant>
      <vt:variant>
        <vt:i4>5</vt:i4>
      </vt:variant>
      <vt:variant>
        <vt:lpwstr/>
      </vt:variant>
      <vt:variant>
        <vt:lpwstr>mutualassent</vt:lpwstr>
      </vt:variant>
      <vt:variant>
        <vt:i4>7274612</vt:i4>
      </vt:variant>
      <vt:variant>
        <vt:i4>4023</vt:i4>
      </vt:variant>
      <vt:variant>
        <vt:i4>0</vt:i4>
      </vt:variant>
      <vt:variant>
        <vt:i4>5</vt:i4>
      </vt:variant>
      <vt:variant>
        <vt:lpwstr/>
      </vt:variant>
      <vt:variant>
        <vt:lpwstr>toc</vt:lpwstr>
      </vt:variant>
      <vt:variant>
        <vt:i4>4718719</vt:i4>
      </vt:variant>
      <vt:variant>
        <vt:i4>4020</vt:i4>
      </vt:variant>
      <vt:variant>
        <vt:i4>0</vt:i4>
      </vt:variant>
      <vt:variant>
        <vt:i4>5</vt:i4>
      </vt:variant>
      <vt:variant>
        <vt:lpwstr/>
      </vt:variant>
      <vt:variant>
        <vt:lpwstr>fifteen_toc</vt:lpwstr>
      </vt:variant>
      <vt:variant>
        <vt:i4>983120</vt:i4>
      </vt:variant>
      <vt:variant>
        <vt:i4>4017</vt:i4>
      </vt:variant>
      <vt:variant>
        <vt:i4>0</vt:i4>
      </vt:variant>
      <vt:variant>
        <vt:i4>5</vt:i4>
      </vt:variant>
      <vt:variant>
        <vt:lpwstr>http://governor.state.tx.us/files/state-grants/UGMS062004.doc</vt:lpwstr>
      </vt:variant>
      <vt:variant>
        <vt:lpwstr/>
      </vt:variant>
      <vt:variant>
        <vt:i4>589921</vt:i4>
      </vt:variant>
      <vt:variant>
        <vt:i4>4014</vt:i4>
      </vt:variant>
      <vt:variant>
        <vt:i4>0</vt:i4>
      </vt:variant>
      <vt:variant>
        <vt:i4>5</vt:i4>
      </vt:variant>
      <vt:variant>
        <vt:lpwstr>http://edocket.access.gpo.gov/cfr_2012/janqtr/7cfr3015.102.htm</vt:lpwstr>
      </vt:variant>
      <vt:variant>
        <vt:lpwstr/>
      </vt:variant>
      <vt:variant>
        <vt:i4>6422559</vt:i4>
      </vt:variant>
      <vt:variant>
        <vt:i4>4011</vt:i4>
      </vt:variant>
      <vt:variant>
        <vt:i4>0</vt:i4>
      </vt:variant>
      <vt:variant>
        <vt:i4>5</vt:i4>
      </vt:variant>
      <vt:variant>
        <vt:lpwstr>http://edocket.access.gpo.gov/cfr_2012/julqtr/29cfr97.36.htm</vt:lpwstr>
      </vt:variant>
      <vt:variant>
        <vt:lpwstr/>
      </vt:variant>
      <vt:variant>
        <vt:i4>5963797</vt:i4>
      </vt:variant>
      <vt:variant>
        <vt:i4>4008</vt:i4>
      </vt:variant>
      <vt:variant>
        <vt:i4>0</vt:i4>
      </vt:variant>
      <vt:variant>
        <vt:i4>5</vt:i4>
      </vt:variant>
      <vt:variant>
        <vt:lpwstr>http://frwebgate.access.gpo.gov/cgi-bin/get-cfr.cgi?TITLE=45&amp;PART=92&amp;SECTION=36&amp;TYPE=TEXT</vt:lpwstr>
      </vt:variant>
      <vt:variant>
        <vt:lpwstr/>
      </vt:variant>
      <vt:variant>
        <vt:i4>7077981</vt:i4>
      </vt:variant>
      <vt:variant>
        <vt:i4>4005</vt:i4>
      </vt:variant>
      <vt:variant>
        <vt:i4>0</vt:i4>
      </vt:variant>
      <vt:variant>
        <vt:i4>5</vt:i4>
      </vt:variant>
      <vt:variant>
        <vt:lpwstr>http://www.whitehouse.gov/omb/circulars_default/</vt:lpwstr>
      </vt:variant>
      <vt:variant>
        <vt:lpwstr/>
      </vt:variant>
      <vt:variant>
        <vt:i4>1245185</vt:i4>
      </vt:variant>
      <vt:variant>
        <vt:i4>4002</vt:i4>
      </vt:variant>
      <vt:variant>
        <vt:i4>0</vt:i4>
      </vt:variant>
      <vt:variant>
        <vt:i4>5</vt:i4>
      </vt:variant>
      <vt:variant>
        <vt:lpwstr/>
      </vt:variant>
      <vt:variant>
        <vt:lpwstr>programincome</vt:lpwstr>
      </vt:variant>
      <vt:variant>
        <vt:i4>1638420</vt:i4>
      </vt:variant>
      <vt:variant>
        <vt:i4>3999</vt:i4>
      </vt:variant>
      <vt:variant>
        <vt:i4>0</vt:i4>
      </vt:variant>
      <vt:variant>
        <vt:i4>5</vt:i4>
      </vt:variant>
      <vt:variant>
        <vt:lpwstr/>
      </vt:variant>
      <vt:variant>
        <vt:lpwstr>nonprofit</vt:lpwstr>
      </vt:variant>
      <vt:variant>
        <vt:i4>917504</vt:i4>
      </vt:variant>
      <vt:variant>
        <vt:i4>3996</vt:i4>
      </vt:variant>
      <vt:variant>
        <vt:i4>0</vt:i4>
      </vt:variant>
      <vt:variant>
        <vt:i4>5</vt:i4>
      </vt:variant>
      <vt:variant>
        <vt:lpwstr/>
      </vt:variant>
      <vt:variant>
        <vt:lpwstr>educationalinstit</vt:lpwstr>
      </vt:variant>
      <vt:variant>
        <vt:i4>6750308</vt:i4>
      </vt:variant>
      <vt:variant>
        <vt:i4>3993</vt:i4>
      </vt:variant>
      <vt:variant>
        <vt:i4>0</vt:i4>
      </vt:variant>
      <vt:variant>
        <vt:i4>5</vt:i4>
      </vt:variant>
      <vt:variant>
        <vt:lpwstr/>
      </vt:variant>
      <vt:variant>
        <vt:lpwstr>governmentalentity</vt:lpwstr>
      </vt:variant>
      <vt:variant>
        <vt:i4>7340135</vt:i4>
      </vt:variant>
      <vt:variant>
        <vt:i4>3990</vt:i4>
      </vt:variant>
      <vt:variant>
        <vt:i4>0</vt:i4>
      </vt:variant>
      <vt:variant>
        <vt:i4>5</vt:i4>
      </vt:variant>
      <vt:variant>
        <vt:lpwstr/>
      </vt:variant>
      <vt:variant>
        <vt:lpwstr>agency</vt:lpwstr>
      </vt:variant>
      <vt:variant>
        <vt:i4>786440</vt:i4>
      </vt:variant>
      <vt:variant>
        <vt:i4>3987</vt:i4>
      </vt:variant>
      <vt:variant>
        <vt:i4>0</vt:i4>
      </vt:variant>
      <vt:variant>
        <vt:i4>5</vt:i4>
      </vt:variant>
      <vt:variant>
        <vt:lpwstr/>
      </vt:variant>
      <vt:variant>
        <vt:lpwstr>costplusawardfeecontract</vt:lpwstr>
      </vt:variant>
      <vt:variant>
        <vt:i4>4</vt:i4>
      </vt:variant>
      <vt:variant>
        <vt:i4>3984</vt:i4>
      </vt:variant>
      <vt:variant>
        <vt:i4>0</vt:i4>
      </vt:variant>
      <vt:variant>
        <vt:i4>5</vt:i4>
      </vt:variant>
      <vt:variant>
        <vt:lpwstr/>
      </vt:variant>
      <vt:variant>
        <vt:lpwstr>costplusincentivefeecontract</vt:lpwstr>
      </vt:variant>
      <vt:variant>
        <vt:i4>7536758</vt:i4>
      </vt:variant>
      <vt:variant>
        <vt:i4>3981</vt:i4>
      </vt:variant>
      <vt:variant>
        <vt:i4>0</vt:i4>
      </vt:variant>
      <vt:variant>
        <vt:i4>5</vt:i4>
      </vt:variant>
      <vt:variant>
        <vt:lpwstr/>
      </vt:variant>
      <vt:variant>
        <vt:lpwstr>costsharingcontract</vt:lpwstr>
      </vt:variant>
      <vt:variant>
        <vt:i4>1376268</vt:i4>
      </vt:variant>
      <vt:variant>
        <vt:i4>3978</vt:i4>
      </vt:variant>
      <vt:variant>
        <vt:i4>0</vt:i4>
      </vt:variant>
      <vt:variant>
        <vt:i4>5</vt:i4>
      </vt:variant>
      <vt:variant>
        <vt:lpwstr/>
      </vt:variant>
      <vt:variant>
        <vt:lpwstr>costcontract</vt:lpwstr>
      </vt:variant>
      <vt:variant>
        <vt:i4>65557</vt:i4>
      </vt:variant>
      <vt:variant>
        <vt:i4>3975</vt:i4>
      </vt:variant>
      <vt:variant>
        <vt:i4>0</vt:i4>
      </vt:variant>
      <vt:variant>
        <vt:i4>5</vt:i4>
      </vt:variant>
      <vt:variant>
        <vt:lpwstr/>
      </vt:variant>
      <vt:variant>
        <vt:lpwstr>levelofoutput</vt:lpwstr>
      </vt:variant>
      <vt:variant>
        <vt:i4>1966105</vt:i4>
      </vt:variant>
      <vt:variant>
        <vt:i4>3972</vt:i4>
      </vt:variant>
      <vt:variant>
        <vt:i4>0</vt:i4>
      </vt:variant>
      <vt:variant>
        <vt:i4>5</vt:i4>
      </vt:variant>
      <vt:variant>
        <vt:lpwstr/>
      </vt:variant>
      <vt:variant>
        <vt:lpwstr>levelofeffort</vt:lpwstr>
      </vt:variant>
      <vt:variant>
        <vt:i4>7143513</vt:i4>
      </vt:variant>
      <vt:variant>
        <vt:i4>3968</vt:i4>
      </vt:variant>
      <vt:variant>
        <vt:i4>0</vt:i4>
      </vt:variant>
      <vt:variant>
        <vt:i4>5</vt:i4>
      </vt:variant>
      <vt:variant>
        <vt:lpwstr/>
      </vt:variant>
      <vt:variant>
        <vt:lpwstr>_Subcontractor</vt:lpwstr>
      </vt:variant>
      <vt:variant>
        <vt:i4>393247</vt:i4>
      </vt:variant>
      <vt:variant>
        <vt:i4>3966</vt:i4>
      </vt:variant>
      <vt:variant>
        <vt:i4>0</vt:i4>
      </vt:variant>
      <vt:variant>
        <vt:i4>5</vt:i4>
      </vt:variant>
      <vt:variant>
        <vt:lpwstr/>
      </vt:variant>
      <vt:variant>
        <vt:lpwstr>subcontractor</vt:lpwstr>
      </vt:variant>
      <vt:variant>
        <vt:i4>1376274</vt:i4>
      </vt:variant>
      <vt:variant>
        <vt:i4>3963</vt:i4>
      </vt:variant>
      <vt:variant>
        <vt:i4>0</vt:i4>
      </vt:variant>
      <vt:variant>
        <vt:i4>5</vt:i4>
      </vt:variant>
      <vt:variant>
        <vt:lpwstr/>
      </vt:variant>
      <vt:variant>
        <vt:lpwstr>incentivecontract</vt:lpwstr>
      </vt:variant>
      <vt:variant>
        <vt:i4>327702</vt:i4>
      </vt:variant>
      <vt:variant>
        <vt:i4>3960</vt:i4>
      </vt:variant>
      <vt:variant>
        <vt:i4>0</vt:i4>
      </vt:variant>
      <vt:variant>
        <vt:i4>5</vt:i4>
      </vt:variant>
      <vt:variant>
        <vt:lpwstr/>
      </vt:variant>
      <vt:variant>
        <vt:lpwstr>costplusfixedfeecontract</vt:lpwstr>
      </vt:variant>
      <vt:variant>
        <vt:i4>7995491</vt:i4>
      </vt:variant>
      <vt:variant>
        <vt:i4>3957</vt:i4>
      </vt:variant>
      <vt:variant>
        <vt:i4>0</vt:i4>
      </vt:variant>
      <vt:variant>
        <vt:i4>5</vt:i4>
      </vt:variant>
      <vt:variant>
        <vt:lpwstr/>
      </vt:variant>
      <vt:variant>
        <vt:lpwstr>firmfixedpricecontract</vt:lpwstr>
      </vt:variant>
      <vt:variant>
        <vt:i4>655381</vt:i4>
      </vt:variant>
      <vt:variant>
        <vt:i4>3954</vt:i4>
      </vt:variant>
      <vt:variant>
        <vt:i4>0</vt:i4>
      </vt:variant>
      <vt:variant>
        <vt:i4>5</vt:i4>
      </vt:variant>
      <vt:variant>
        <vt:lpwstr/>
      </vt:variant>
      <vt:variant>
        <vt:lpwstr>costreimbursementcontract</vt:lpwstr>
      </vt:variant>
      <vt:variant>
        <vt:i4>8257655</vt:i4>
      </vt:variant>
      <vt:variant>
        <vt:i4>3951</vt:i4>
      </vt:variant>
      <vt:variant>
        <vt:i4>0</vt:i4>
      </vt:variant>
      <vt:variant>
        <vt:i4>5</vt:i4>
      </vt:variant>
      <vt:variant>
        <vt:lpwstr/>
      </vt:variant>
      <vt:variant>
        <vt:lpwstr>fixedpricecontract</vt:lpwstr>
      </vt:variant>
      <vt:variant>
        <vt:i4>8126579</vt:i4>
      </vt:variant>
      <vt:variant>
        <vt:i4>3947</vt:i4>
      </vt:variant>
      <vt:variant>
        <vt:i4>0</vt:i4>
      </vt:variant>
      <vt:variant>
        <vt:i4>5</vt:i4>
      </vt:variant>
      <vt:variant>
        <vt:lpwstr/>
      </vt:variant>
      <vt:variant>
        <vt:lpwstr>contractor</vt:lpwstr>
      </vt:variant>
      <vt:variant>
        <vt:i4>3407985</vt:i4>
      </vt:variant>
      <vt:variant>
        <vt:i4>3945</vt:i4>
      </vt:variant>
      <vt:variant>
        <vt:i4>0</vt:i4>
      </vt:variant>
      <vt:variant>
        <vt:i4>5</vt:i4>
      </vt:variant>
      <vt:variant>
        <vt:lpwstr>http://www.twc.state.tx.us/business/fmgc/fmgc_appa_glossary.doc</vt:lpwstr>
      </vt:variant>
      <vt:variant>
        <vt:lpwstr>contractor</vt:lpwstr>
      </vt:variant>
      <vt:variant>
        <vt:i4>3080209</vt:i4>
      </vt:variant>
      <vt:variant>
        <vt:i4>3942</vt:i4>
      </vt:variant>
      <vt:variant>
        <vt:i4>0</vt:i4>
      </vt:variant>
      <vt:variant>
        <vt:i4>5</vt:i4>
      </vt:variant>
      <vt:variant>
        <vt:lpwstr/>
      </vt:variant>
      <vt:variant>
        <vt:lpwstr>app_c</vt:lpwstr>
      </vt:variant>
      <vt:variant>
        <vt:i4>7274612</vt:i4>
      </vt:variant>
      <vt:variant>
        <vt:i4>3939</vt:i4>
      </vt:variant>
      <vt:variant>
        <vt:i4>0</vt:i4>
      </vt:variant>
      <vt:variant>
        <vt:i4>5</vt:i4>
      </vt:variant>
      <vt:variant>
        <vt:lpwstr/>
      </vt:variant>
      <vt:variant>
        <vt:lpwstr>toc</vt:lpwstr>
      </vt:variant>
      <vt:variant>
        <vt:i4>3080209</vt:i4>
      </vt:variant>
      <vt:variant>
        <vt:i4>3936</vt:i4>
      </vt:variant>
      <vt:variant>
        <vt:i4>0</vt:i4>
      </vt:variant>
      <vt:variant>
        <vt:i4>5</vt:i4>
      </vt:variant>
      <vt:variant>
        <vt:lpwstr/>
      </vt:variant>
      <vt:variant>
        <vt:lpwstr>app_k</vt:lpwstr>
      </vt:variant>
      <vt:variant>
        <vt:i4>3801112</vt:i4>
      </vt:variant>
      <vt:variant>
        <vt:i4>3933</vt:i4>
      </vt:variant>
      <vt:variant>
        <vt:i4>0</vt:i4>
      </vt:variant>
      <vt:variant>
        <vt:i4>5</vt:i4>
      </vt:variant>
      <vt:variant>
        <vt:lpwstr/>
      </vt:variant>
      <vt:variant>
        <vt:lpwstr>fifteen_four</vt:lpwstr>
      </vt:variant>
      <vt:variant>
        <vt:i4>2752525</vt:i4>
      </vt:variant>
      <vt:variant>
        <vt:i4>3930</vt:i4>
      </vt:variant>
      <vt:variant>
        <vt:i4>0</vt:i4>
      </vt:variant>
      <vt:variant>
        <vt:i4>5</vt:i4>
      </vt:variant>
      <vt:variant>
        <vt:lpwstr/>
      </vt:variant>
      <vt:variant>
        <vt:lpwstr>fifteen_three</vt:lpwstr>
      </vt:variant>
      <vt:variant>
        <vt:i4>5243007</vt:i4>
      </vt:variant>
      <vt:variant>
        <vt:i4>3927</vt:i4>
      </vt:variant>
      <vt:variant>
        <vt:i4>0</vt:i4>
      </vt:variant>
      <vt:variant>
        <vt:i4>5</vt:i4>
      </vt:variant>
      <vt:variant>
        <vt:lpwstr/>
      </vt:variant>
      <vt:variant>
        <vt:lpwstr>fifteen_two</vt:lpwstr>
      </vt:variant>
      <vt:variant>
        <vt:i4>4784228</vt:i4>
      </vt:variant>
      <vt:variant>
        <vt:i4>3924</vt:i4>
      </vt:variant>
      <vt:variant>
        <vt:i4>0</vt:i4>
      </vt:variant>
      <vt:variant>
        <vt:i4>5</vt:i4>
      </vt:variant>
      <vt:variant>
        <vt:lpwstr/>
      </vt:variant>
      <vt:variant>
        <vt:lpwstr>fifteen_one</vt:lpwstr>
      </vt:variant>
      <vt:variant>
        <vt:i4>393216</vt:i4>
      </vt:variant>
      <vt:variant>
        <vt:i4>3921</vt:i4>
      </vt:variant>
      <vt:variant>
        <vt:i4>0</vt:i4>
      </vt:variant>
      <vt:variant>
        <vt:i4>5</vt:i4>
      </vt:variant>
      <vt:variant>
        <vt:lpwstr/>
      </vt:variant>
      <vt:variant>
        <vt:lpwstr>capacityofparties</vt:lpwstr>
      </vt:variant>
      <vt:variant>
        <vt:i4>65562</vt:i4>
      </vt:variant>
      <vt:variant>
        <vt:i4>3918</vt:i4>
      </vt:variant>
      <vt:variant>
        <vt:i4>0</vt:i4>
      </vt:variant>
      <vt:variant>
        <vt:i4>5</vt:i4>
      </vt:variant>
      <vt:variant>
        <vt:lpwstr/>
      </vt:variant>
      <vt:variant>
        <vt:lpwstr>legalityofobject</vt:lpwstr>
      </vt:variant>
      <vt:variant>
        <vt:i4>1114121</vt:i4>
      </vt:variant>
      <vt:variant>
        <vt:i4>3915</vt:i4>
      </vt:variant>
      <vt:variant>
        <vt:i4>0</vt:i4>
      </vt:variant>
      <vt:variant>
        <vt:i4>5</vt:i4>
      </vt:variant>
      <vt:variant>
        <vt:lpwstr/>
      </vt:variant>
      <vt:variant>
        <vt:lpwstr>consideration</vt:lpwstr>
      </vt:variant>
      <vt:variant>
        <vt:i4>917508</vt:i4>
      </vt:variant>
      <vt:variant>
        <vt:i4>3912</vt:i4>
      </vt:variant>
      <vt:variant>
        <vt:i4>0</vt:i4>
      </vt:variant>
      <vt:variant>
        <vt:i4>5</vt:i4>
      </vt:variant>
      <vt:variant>
        <vt:lpwstr/>
      </vt:variant>
      <vt:variant>
        <vt:lpwstr>mutualassent</vt:lpwstr>
      </vt:variant>
      <vt:variant>
        <vt:i4>3080209</vt:i4>
      </vt:variant>
      <vt:variant>
        <vt:i4>3087</vt:i4>
      </vt:variant>
      <vt:variant>
        <vt:i4>0</vt:i4>
      </vt:variant>
      <vt:variant>
        <vt:i4>5</vt:i4>
      </vt:variant>
      <vt:variant>
        <vt:lpwstr/>
      </vt:variant>
      <vt:variant>
        <vt:lpwstr>app_c</vt:lpwstr>
      </vt:variant>
      <vt:variant>
        <vt:i4>7274612</vt:i4>
      </vt:variant>
      <vt:variant>
        <vt:i4>3084</vt:i4>
      </vt:variant>
      <vt:variant>
        <vt:i4>0</vt:i4>
      </vt:variant>
      <vt:variant>
        <vt:i4>5</vt:i4>
      </vt:variant>
      <vt:variant>
        <vt:lpwstr/>
      </vt:variant>
      <vt:variant>
        <vt:lpwstr>toc</vt:lpwstr>
      </vt:variant>
      <vt:variant>
        <vt:i4>7274612</vt:i4>
      </vt:variant>
      <vt:variant>
        <vt:i4>3009</vt:i4>
      </vt:variant>
      <vt:variant>
        <vt:i4>0</vt:i4>
      </vt:variant>
      <vt:variant>
        <vt:i4>5</vt:i4>
      </vt:variant>
      <vt:variant>
        <vt:lpwstr/>
      </vt:variant>
      <vt:variant>
        <vt:lpwstr>toc</vt:lpwstr>
      </vt:variant>
      <vt:variant>
        <vt:i4>393276</vt:i4>
      </vt:variant>
      <vt:variant>
        <vt:i4>3006</vt:i4>
      </vt:variant>
      <vt:variant>
        <vt:i4>0</vt:i4>
      </vt:variant>
      <vt:variant>
        <vt:i4>5</vt:i4>
      </vt:variant>
      <vt:variant>
        <vt:lpwstr/>
      </vt:variant>
      <vt:variant>
        <vt:lpwstr>thirteen_toc</vt:lpwstr>
      </vt:variant>
      <vt:variant>
        <vt:i4>7077981</vt:i4>
      </vt:variant>
      <vt:variant>
        <vt:i4>3003</vt:i4>
      </vt:variant>
      <vt:variant>
        <vt:i4>0</vt:i4>
      </vt:variant>
      <vt:variant>
        <vt:i4>5</vt:i4>
      </vt:variant>
      <vt:variant>
        <vt:lpwstr>http://www.whitehouse.gov/omb/circulars_default/</vt:lpwstr>
      </vt:variant>
      <vt:variant>
        <vt:lpwstr/>
      </vt:variant>
      <vt:variant>
        <vt:i4>3407985</vt:i4>
      </vt:variant>
      <vt:variant>
        <vt:i4>3000</vt:i4>
      </vt:variant>
      <vt:variant>
        <vt:i4>0</vt:i4>
      </vt:variant>
      <vt:variant>
        <vt:i4>5</vt:i4>
      </vt:variant>
      <vt:variant>
        <vt:lpwstr>http://www.twc.state.tx.us/business/fmgc/fmgc_appa_glossary.doc</vt:lpwstr>
      </vt:variant>
      <vt:variant>
        <vt:lpwstr>contractor</vt:lpwstr>
      </vt:variant>
      <vt:variant>
        <vt:i4>6750308</vt:i4>
      </vt:variant>
      <vt:variant>
        <vt:i4>2997</vt:i4>
      </vt:variant>
      <vt:variant>
        <vt:i4>0</vt:i4>
      </vt:variant>
      <vt:variant>
        <vt:i4>5</vt:i4>
      </vt:variant>
      <vt:variant>
        <vt:lpwstr/>
      </vt:variant>
      <vt:variant>
        <vt:lpwstr>governmentalentity</vt:lpwstr>
      </vt:variant>
      <vt:variant>
        <vt:i4>1900547</vt:i4>
      </vt:variant>
      <vt:variant>
        <vt:i4>2994</vt:i4>
      </vt:variant>
      <vt:variant>
        <vt:i4>0</vt:i4>
      </vt:variant>
      <vt:variant>
        <vt:i4>5</vt:i4>
      </vt:variant>
      <vt:variant>
        <vt:lpwstr/>
      </vt:variant>
      <vt:variant>
        <vt:lpwstr>board</vt:lpwstr>
      </vt:variant>
      <vt:variant>
        <vt:i4>7340135</vt:i4>
      </vt:variant>
      <vt:variant>
        <vt:i4>2991</vt:i4>
      </vt:variant>
      <vt:variant>
        <vt:i4>0</vt:i4>
      </vt:variant>
      <vt:variant>
        <vt:i4>5</vt:i4>
      </vt:variant>
      <vt:variant>
        <vt:lpwstr/>
      </vt:variant>
      <vt:variant>
        <vt:lpwstr>agency</vt:lpwstr>
      </vt:variant>
      <vt:variant>
        <vt:i4>720926</vt:i4>
      </vt:variant>
      <vt:variant>
        <vt:i4>2988</vt:i4>
      </vt:variant>
      <vt:variant>
        <vt:i4>0</vt:i4>
      </vt:variant>
      <vt:variant>
        <vt:i4>5</vt:i4>
      </vt:variant>
      <vt:variant>
        <vt:lpwstr/>
      </vt:variant>
      <vt:variant>
        <vt:lpwstr>nongovernmentalentity</vt:lpwstr>
      </vt:variant>
      <vt:variant>
        <vt:i4>7274612</vt:i4>
      </vt:variant>
      <vt:variant>
        <vt:i4>2985</vt:i4>
      </vt:variant>
      <vt:variant>
        <vt:i4>0</vt:i4>
      </vt:variant>
      <vt:variant>
        <vt:i4>5</vt:i4>
      </vt:variant>
      <vt:variant>
        <vt:lpwstr/>
      </vt:variant>
      <vt:variant>
        <vt:lpwstr>toc</vt:lpwstr>
      </vt:variant>
      <vt:variant>
        <vt:i4>393276</vt:i4>
      </vt:variant>
      <vt:variant>
        <vt:i4>2982</vt:i4>
      </vt:variant>
      <vt:variant>
        <vt:i4>0</vt:i4>
      </vt:variant>
      <vt:variant>
        <vt:i4>5</vt:i4>
      </vt:variant>
      <vt:variant>
        <vt:lpwstr/>
      </vt:variant>
      <vt:variant>
        <vt:lpwstr>thirteen_toc</vt:lpwstr>
      </vt:variant>
      <vt:variant>
        <vt:i4>983120</vt:i4>
      </vt:variant>
      <vt:variant>
        <vt:i4>2979</vt:i4>
      </vt:variant>
      <vt:variant>
        <vt:i4>0</vt:i4>
      </vt:variant>
      <vt:variant>
        <vt:i4>5</vt:i4>
      </vt:variant>
      <vt:variant>
        <vt:lpwstr>http://governor.state.tx.us/files/state-grants/UGMS062004.doc</vt:lpwstr>
      </vt:variant>
      <vt:variant>
        <vt:lpwstr/>
      </vt:variant>
      <vt:variant>
        <vt:i4>7077981</vt:i4>
      </vt:variant>
      <vt:variant>
        <vt:i4>2976</vt:i4>
      </vt:variant>
      <vt:variant>
        <vt:i4>0</vt:i4>
      </vt:variant>
      <vt:variant>
        <vt:i4>5</vt:i4>
      </vt:variant>
      <vt:variant>
        <vt:lpwstr>http://www.whitehouse.gov/omb/circulars_default/</vt:lpwstr>
      </vt:variant>
      <vt:variant>
        <vt:lpwstr/>
      </vt:variant>
      <vt:variant>
        <vt:i4>7077981</vt:i4>
      </vt:variant>
      <vt:variant>
        <vt:i4>2973</vt:i4>
      </vt:variant>
      <vt:variant>
        <vt:i4>0</vt:i4>
      </vt:variant>
      <vt:variant>
        <vt:i4>5</vt:i4>
      </vt:variant>
      <vt:variant>
        <vt:lpwstr>http://www.whitehouse.gov/omb/circulars_default/</vt:lpwstr>
      </vt:variant>
      <vt:variant>
        <vt:lpwstr/>
      </vt:variant>
      <vt:variant>
        <vt:i4>7077981</vt:i4>
      </vt:variant>
      <vt:variant>
        <vt:i4>2970</vt:i4>
      </vt:variant>
      <vt:variant>
        <vt:i4>0</vt:i4>
      </vt:variant>
      <vt:variant>
        <vt:i4>5</vt:i4>
      </vt:variant>
      <vt:variant>
        <vt:lpwstr>http://www.whitehouse.gov/omb/circulars_default/</vt:lpwstr>
      </vt:variant>
      <vt:variant>
        <vt:lpwstr/>
      </vt:variant>
      <vt:variant>
        <vt:i4>2686995</vt:i4>
      </vt:variant>
      <vt:variant>
        <vt:i4>2967</vt:i4>
      </vt:variant>
      <vt:variant>
        <vt:i4>0</vt:i4>
      </vt:variant>
      <vt:variant>
        <vt:i4>5</vt:i4>
      </vt:variant>
      <vt:variant>
        <vt:lpwstr>http://www.access.gpo.gov/su_docs/fedreg/a000811c.html</vt:lpwstr>
      </vt:variant>
      <vt:variant>
        <vt:lpwstr/>
      </vt:variant>
      <vt:variant>
        <vt:i4>65586</vt:i4>
      </vt:variant>
      <vt:variant>
        <vt:i4>2964</vt:i4>
      </vt:variant>
      <vt:variant>
        <vt:i4>0</vt:i4>
      </vt:variant>
      <vt:variant>
        <vt:i4>5</vt:i4>
      </vt:variant>
      <vt:variant>
        <vt:lpwstr/>
      </vt:variant>
      <vt:variant>
        <vt:lpwstr>fourteen_toc</vt:lpwstr>
      </vt:variant>
      <vt:variant>
        <vt:i4>29</vt:i4>
      </vt:variant>
      <vt:variant>
        <vt:i4>2961</vt:i4>
      </vt:variant>
      <vt:variant>
        <vt:i4>0</vt:i4>
      </vt:variant>
      <vt:variant>
        <vt:i4>5</vt:i4>
      </vt:variant>
      <vt:variant>
        <vt:lpwstr/>
      </vt:variant>
      <vt:variant>
        <vt:lpwstr>realproperty</vt:lpwstr>
      </vt:variant>
      <vt:variant>
        <vt:i4>1507342</vt:i4>
      </vt:variant>
      <vt:variant>
        <vt:i4>2958</vt:i4>
      </vt:variant>
      <vt:variant>
        <vt:i4>0</vt:i4>
      </vt:variant>
      <vt:variant>
        <vt:i4>5</vt:i4>
      </vt:variant>
      <vt:variant>
        <vt:lpwstr>http://twc.state.tx.us/customers/cwp/financial-grant-information.html</vt:lpwstr>
      </vt:variant>
      <vt:variant>
        <vt:lpwstr/>
      </vt:variant>
      <vt:variant>
        <vt:i4>65565</vt:i4>
      </vt:variant>
      <vt:variant>
        <vt:i4>2955</vt:i4>
      </vt:variant>
      <vt:variant>
        <vt:i4>0</vt:i4>
      </vt:variant>
      <vt:variant>
        <vt:i4>5</vt:i4>
      </vt:variant>
      <vt:variant>
        <vt:lpwstr/>
      </vt:variant>
      <vt:variant>
        <vt:lpwstr>capitallease</vt:lpwstr>
      </vt:variant>
      <vt:variant>
        <vt:i4>7340147</vt:i4>
      </vt:variant>
      <vt:variant>
        <vt:i4>2952</vt:i4>
      </vt:variant>
      <vt:variant>
        <vt:i4>0</vt:i4>
      </vt:variant>
      <vt:variant>
        <vt:i4>5</vt:i4>
      </vt:variant>
      <vt:variant>
        <vt:lpwstr/>
      </vt:variant>
      <vt:variant>
        <vt:lpwstr>operatinglease</vt:lpwstr>
      </vt:variant>
      <vt:variant>
        <vt:i4>7340135</vt:i4>
      </vt:variant>
      <vt:variant>
        <vt:i4>2949</vt:i4>
      </vt:variant>
      <vt:variant>
        <vt:i4>0</vt:i4>
      </vt:variant>
      <vt:variant>
        <vt:i4>5</vt:i4>
      </vt:variant>
      <vt:variant>
        <vt:lpwstr/>
      </vt:variant>
      <vt:variant>
        <vt:lpwstr>agency</vt:lpwstr>
      </vt:variant>
      <vt:variant>
        <vt:i4>8126579</vt:i4>
      </vt:variant>
      <vt:variant>
        <vt:i4>2946</vt:i4>
      </vt:variant>
      <vt:variant>
        <vt:i4>0</vt:i4>
      </vt:variant>
      <vt:variant>
        <vt:i4>5</vt:i4>
      </vt:variant>
      <vt:variant>
        <vt:lpwstr/>
      </vt:variant>
      <vt:variant>
        <vt:lpwstr>contractor</vt:lpwstr>
      </vt:variant>
      <vt:variant>
        <vt:i4>7274612</vt:i4>
      </vt:variant>
      <vt:variant>
        <vt:i4>2943</vt:i4>
      </vt:variant>
      <vt:variant>
        <vt:i4>0</vt:i4>
      </vt:variant>
      <vt:variant>
        <vt:i4>5</vt:i4>
      </vt:variant>
      <vt:variant>
        <vt:lpwstr/>
      </vt:variant>
      <vt:variant>
        <vt:lpwstr>toc</vt:lpwstr>
      </vt:variant>
      <vt:variant>
        <vt:i4>393276</vt:i4>
      </vt:variant>
      <vt:variant>
        <vt:i4>2940</vt:i4>
      </vt:variant>
      <vt:variant>
        <vt:i4>0</vt:i4>
      </vt:variant>
      <vt:variant>
        <vt:i4>5</vt:i4>
      </vt:variant>
      <vt:variant>
        <vt:lpwstr/>
      </vt:variant>
      <vt:variant>
        <vt:lpwstr>thirteen_toc</vt:lpwstr>
      </vt:variant>
      <vt:variant>
        <vt:i4>5373961</vt:i4>
      </vt:variant>
      <vt:variant>
        <vt:i4>2937</vt:i4>
      </vt:variant>
      <vt:variant>
        <vt:i4>0</vt:i4>
      </vt:variant>
      <vt:variant>
        <vt:i4>5</vt:i4>
      </vt:variant>
      <vt:variant>
        <vt:lpwstr>http://www.statutes.legis.state.tx.us/Docs/GV/htm/GV.403.htm</vt:lpwstr>
      </vt:variant>
      <vt:variant>
        <vt:lpwstr/>
      </vt:variant>
      <vt:variant>
        <vt:i4>3342373</vt:i4>
      </vt:variant>
      <vt:variant>
        <vt:i4>2934</vt:i4>
      </vt:variant>
      <vt:variant>
        <vt:i4>0</vt:i4>
      </vt:variant>
      <vt:variant>
        <vt:i4>5</vt:i4>
      </vt:variant>
      <vt:variant>
        <vt:lpwstr>http://intra.twc.state.tx.us/intranet/gl/docs/f-205.xls</vt:lpwstr>
      </vt:variant>
      <vt:variant>
        <vt:lpwstr/>
      </vt:variant>
      <vt:variant>
        <vt:i4>7405613</vt:i4>
      </vt:variant>
      <vt:variant>
        <vt:i4>2931</vt:i4>
      </vt:variant>
      <vt:variant>
        <vt:i4>0</vt:i4>
      </vt:variant>
      <vt:variant>
        <vt:i4>5</vt:i4>
      </vt:variant>
      <vt:variant>
        <vt:lpwstr>http://intra.twc.state.tx.us/intranet/gl/docs/f-67.doc</vt:lpwstr>
      </vt:variant>
      <vt:variant>
        <vt:lpwstr/>
      </vt:variant>
      <vt:variant>
        <vt:i4>3145788</vt:i4>
      </vt:variant>
      <vt:variant>
        <vt:i4>2928</vt:i4>
      </vt:variant>
      <vt:variant>
        <vt:i4>0</vt:i4>
      </vt:variant>
      <vt:variant>
        <vt:i4>5</vt:i4>
      </vt:variant>
      <vt:variant>
        <vt:lpwstr>http://intra.twc.state.tx.us/intranet/gl/docs/f-200.doc</vt:lpwstr>
      </vt:variant>
      <vt:variant>
        <vt:lpwstr/>
      </vt:variant>
      <vt:variant>
        <vt:i4>6815847</vt:i4>
      </vt:variant>
      <vt:variant>
        <vt:i4>2925</vt:i4>
      </vt:variant>
      <vt:variant>
        <vt:i4>0</vt:i4>
      </vt:variant>
      <vt:variant>
        <vt:i4>5</vt:i4>
      </vt:variant>
      <vt:variant>
        <vt:lpwstr/>
      </vt:variant>
      <vt:variant>
        <vt:lpwstr>discoveredprop</vt:lpwstr>
      </vt:variant>
      <vt:variant>
        <vt:i4>6160389</vt:i4>
      </vt:variant>
      <vt:variant>
        <vt:i4>2922</vt:i4>
      </vt:variant>
      <vt:variant>
        <vt:i4>0</vt:i4>
      </vt:variant>
      <vt:variant>
        <vt:i4>5</vt:i4>
      </vt:variant>
      <vt:variant>
        <vt:lpwstr>http://intra.twc.state.tx.us/intranet/gl/docs/f-68(0898).doc</vt:lpwstr>
      </vt:variant>
      <vt:variant>
        <vt:lpwstr/>
      </vt:variant>
      <vt:variant>
        <vt:i4>3080209</vt:i4>
      </vt:variant>
      <vt:variant>
        <vt:i4>2919</vt:i4>
      </vt:variant>
      <vt:variant>
        <vt:i4>0</vt:i4>
      </vt:variant>
      <vt:variant>
        <vt:i4>5</vt:i4>
      </vt:variant>
      <vt:variant>
        <vt:lpwstr/>
      </vt:variant>
      <vt:variant>
        <vt:lpwstr>app_e</vt:lpwstr>
      </vt:variant>
      <vt:variant>
        <vt:i4>1048674</vt:i4>
      </vt:variant>
      <vt:variant>
        <vt:i4>2916</vt:i4>
      </vt:variant>
      <vt:variant>
        <vt:i4>0</vt:i4>
      </vt:variant>
      <vt:variant>
        <vt:i4>5</vt:i4>
      </vt:variant>
      <vt:variant>
        <vt:lpwstr>mailto:fiscal.ta@twc.state.tx.us</vt:lpwstr>
      </vt:variant>
      <vt:variant>
        <vt:lpwstr/>
      </vt:variant>
      <vt:variant>
        <vt:i4>7340135</vt:i4>
      </vt:variant>
      <vt:variant>
        <vt:i4>2913</vt:i4>
      </vt:variant>
      <vt:variant>
        <vt:i4>0</vt:i4>
      </vt:variant>
      <vt:variant>
        <vt:i4>5</vt:i4>
      </vt:variant>
      <vt:variant>
        <vt:lpwstr/>
      </vt:variant>
      <vt:variant>
        <vt:lpwstr>agency</vt:lpwstr>
      </vt:variant>
      <vt:variant>
        <vt:i4>8126579</vt:i4>
      </vt:variant>
      <vt:variant>
        <vt:i4>2910</vt:i4>
      </vt:variant>
      <vt:variant>
        <vt:i4>0</vt:i4>
      </vt:variant>
      <vt:variant>
        <vt:i4>5</vt:i4>
      </vt:variant>
      <vt:variant>
        <vt:lpwstr/>
      </vt:variant>
      <vt:variant>
        <vt:lpwstr>contractor</vt:lpwstr>
      </vt:variant>
      <vt:variant>
        <vt:i4>7274612</vt:i4>
      </vt:variant>
      <vt:variant>
        <vt:i4>2907</vt:i4>
      </vt:variant>
      <vt:variant>
        <vt:i4>0</vt:i4>
      </vt:variant>
      <vt:variant>
        <vt:i4>5</vt:i4>
      </vt:variant>
      <vt:variant>
        <vt:lpwstr/>
      </vt:variant>
      <vt:variant>
        <vt:lpwstr>toc</vt:lpwstr>
      </vt:variant>
      <vt:variant>
        <vt:i4>393276</vt:i4>
      </vt:variant>
      <vt:variant>
        <vt:i4>2904</vt:i4>
      </vt:variant>
      <vt:variant>
        <vt:i4>0</vt:i4>
      </vt:variant>
      <vt:variant>
        <vt:i4>5</vt:i4>
      </vt:variant>
      <vt:variant>
        <vt:lpwstr/>
      </vt:variant>
      <vt:variant>
        <vt:lpwstr>thirteen_toc</vt:lpwstr>
      </vt:variant>
      <vt:variant>
        <vt:i4>983120</vt:i4>
      </vt:variant>
      <vt:variant>
        <vt:i4>2901</vt:i4>
      </vt:variant>
      <vt:variant>
        <vt:i4>0</vt:i4>
      </vt:variant>
      <vt:variant>
        <vt:i4>5</vt:i4>
      </vt:variant>
      <vt:variant>
        <vt:lpwstr>http://governor.state.tx.us/files/state-grants/UGMS062004.doc</vt:lpwstr>
      </vt:variant>
      <vt:variant>
        <vt:lpwstr/>
      </vt:variant>
      <vt:variant>
        <vt:i4>7798794</vt:i4>
      </vt:variant>
      <vt:variant>
        <vt:i4>2898</vt:i4>
      </vt:variant>
      <vt:variant>
        <vt:i4>0</vt:i4>
      </vt:variant>
      <vt:variant>
        <vt:i4>5</vt:i4>
      </vt:variant>
      <vt:variant>
        <vt:lpwstr>http://edocket.access.gpo.gov/cfr_2012/octqtr/45cfr92.32.htm</vt:lpwstr>
      </vt:variant>
      <vt:variant>
        <vt:lpwstr/>
      </vt:variant>
      <vt:variant>
        <vt:i4>6684703</vt:i4>
      </vt:variant>
      <vt:variant>
        <vt:i4>2895</vt:i4>
      </vt:variant>
      <vt:variant>
        <vt:i4>0</vt:i4>
      </vt:variant>
      <vt:variant>
        <vt:i4>5</vt:i4>
      </vt:variant>
      <vt:variant>
        <vt:lpwstr>http://edocket.access.gpo.gov/cfr_2012/julqtr/29cfr97.32.htm</vt:lpwstr>
      </vt:variant>
      <vt:variant>
        <vt:lpwstr/>
      </vt:variant>
      <vt:variant>
        <vt:i4>7077981</vt:i4>
      </vt:variant>
      <vt:variant>
        <vt:i4>2892</vt:i4>
      </vt:variant>
      <vt:variant>
        <vt:i4>0</vt:i4>
      </vt:variant>
      <vt:variant>
        <vt:i4>5</vt:i4>
      </vt:variant>
      <vt:variant>
        <vt:lpwstr>http://www.whitehouse.gov/omb/circulars_default/</vt:lpwstr>
      </vt:variant>
      <vt:variant>
        <vt:lpwstr/>
      </vt:variant>
      <vt:variant>
        <vt:i4>1769477</vt:i4>
      </vt:variant>
      <vt:variant>
        <vt:i4>2889</vt:i4>
      </vt:variant>
      <vt:variant>
        <vt:i4>0</vt:i4>
      </vt:variant>
      <vt:variant>
        <vt:i4>5</vt:i4>
      </vt:variant>
      <vt:variant>
        <vt:lpwstr/>
      </vt:variant>
      <vt:variant>
        <vt:lpwstr>equipment</vt:lpwstr>
      </vt:variant>
      <vt:variant>
        <vt:i4>720926</vt:i4>
      </vt:variant>
      <vt:variant>
        <vt:i4>2886</vt:i4>
      </vt:variant>
      <vt:variant>
        <vt:i4>0</vt:i4>
      </vt:variant>
      <vt:variant>
        <vt:i4>5</vt:i4>
      </vt:variant>
      <vt:variant>
        <vt:lpwstr/>
      </vt:variant>
      <vt:variant>
        <vt:lpwstr>nongovernmentalentity</vt:lpwstr>
      </vt:variant>
      <vt:variant>
        <vt:i4>6488175</vt:i4>
      </vt:variant>
      <vt:variant>
        <vt:i4>2883</vt:i4>
      </vt:variant>
      <vt:variant>
        <vt:i4>0</vt:i4>
      </vt:variant>
      <vt:variant>
        <vt:i4>5</vt:i4>
      </vt:variant>
      <vt:variant>
        <vt:lpwstr/>
      </vt:variant>
      <vt:variant>
        <vt:lpwstr>exemptprop</vt:lpwstr>
      </vt:variant>
      <vt:variant>
        <vt:i4>8126579</vt:i4>
      </vt:variant>
      <vt:variant>
        <vt:i4>2880</vt:i4>
      </vt:variant>
      <vt:variant>
        <vt:i4>0</vt:i4>
      </vt:variant>
      <vt:variant>
        <vt:i4>5</vt:i4>
      </vt:variant>
      <vt:variant>
        <vt:lpwstr/>
      </vt:variant>
      <vt:variant>
        <vt:lpwstr>contractor</vt:lpwstr>
      </vt:variant>
      <vt:variant>
        <vt:i4>7274612</vt:i4>
      </vt:variant>
      <vt:variant>
        <vt:i4>2877</vt:i4>
      </vt:variant>
      <vt:variant>
        <vt:i4>0</vt:i4>
      </vt:variant>
      <vt:variant>
        <vt:i4>5</vt:i4>
      </vt:variant>
      <vt:variant>
        <vt:lpwstr/>
      </vt:variant>
      <vt:variant>
        <vt:lpwstr>toc</vt:lpwstr>
      </vt:variant>
      <vt:variant>
        <vt:i4>393276</vt:i4>
      </vt:variant>
      <vt:variant>
        <vt:i4>2874</vt:i4>
      </vt:variant>
      <vt:variant>
        <vt:i4>0</vt:i4>
      </vt:variant>
      <vt:variant>
        <vt:i4>5</vt:i4>
      </vt:variant>
      <vt:variant>
        <vt:lpwstr/>
      </vt:variant>
      <vt:variant>
        <vt:lpwstr>thirteen_toc</vt:lpwstr>
      </vt:variant>
      <vt:variant>
        <vt:i4>6946851</vt:i4>
      </vt:variant>
      <vt:variant>
        <vt:i4>2871</vt:i4>
      </vt:variant>
      <vt:variant>
        <vt:i4>0</vt:i4>
      </vt:variant>
      <vt:variant>
        <vt:i4>5</vt:i4>
      </vt:variant>
      <vt:variant>
        <vt:lpwstr>http://www.gpo.gov/fdsys/pkg/CFR-2012-title37-vol1/content-detail.html</vt:lpwstr>
      </vt:variant>
      <vt:variant>
        <vt:lpwstr/>
      </vt:variant>
      <vt:variant>
        <vt:i4>917606</vt:i4>
      </vt:variant>
      <vt:variant>
        <vt:i4>2868</vt:i4>
      </vt:variant>
      <vt:variant>
        <vt:i4>0</vt:i4>
      </vt:variant>
      <vt:variant>
        <vt:i4>5</vt:i4>
      </vt:variant>
      <vt:variant>
        <vt:lpwstr>http://edocket.access.gpo.gov/cfr_2012/janqtr/7cfr3015.175.htm</vt:lpwstr>
      </vt:variant>
      <vt:variant>
        <vt:lpwstr/>
      </vt:variant>
      <vt:variant>
        <vt:i4>7077981</vt:i4>
      </vt:variant>
      <vt:variant>
        <vt:i4>2865</vt:i4>
      </vt:variant>
      <vt:variant>
        <vt:i4>0</vt:i4>
      </vt:variant>
      <vt:variant>
        <vt:i4>5</vt:i4>
      </vt:variant>
      <vt:variant>
        <vt:lpwstr>http://www.whitehouse.gov/omb/circulars_default/</vt:lpwstr>
      </vt:variant>
      <vt:variant>
        <vt:lpwstr/>
      </vt:variant>
      <vt:variant>
        <vt:i4>2424905</vt:i4>
      </vt:variant>
      <vt:variant>
        <vt:i4>2862</vt:i4>
      </vt:variant>
      <vt:variant>
        <vt:i4>0</vt:i4>
      </vt:variant>
      <vt:variant>
        <vt:i4>5</vt:i4>
      </vt:variant>
      <vt:variant>
        <vt:lpwstr>http://edocket.access.gpo.gov/cfr_2012/janqtr/7cfr277.13.htm</vt:lpwstr>
      </vt:variant>
      <vt:variant>
        <vt:lpwstr/>
      </vt:variant>
      <vt:variant>
        <vt:i4>983120</vt:i4>
      </vt:variant>
      <vt:variant>
        <vt:i4>2859</vt:i4>
      </vt:variant>
      <vt:variant>
        <vt:i4>0</vt:i4>
      </vt:variant>
      <vt:variant>
        <vt:i4>5</vt:i4>
      </vt:variant>
      <vt:variant>
        <vt:lpwstr>http://governor.state.tx.us/files/state-grants/UGMS062004.doc</vt:lpwstr>
      </vt:variant>
      <vt:variant>
        <vt:lpwstr/>
      </vt:variant>
      <vt:variant>
        <vt:i4>917606</vt:i4>
      </vt:variant>
      <vt:variant>
        <vt:i4>2856</vt:i4>
      </vt:variant>
      <vt:variant>
        <vt:i4>0</vt:i4>
      </vt:variant>
      <vt:variant>
        <vt:i4>5</vt:i4>
      </vt:variant>
      <vt:variant>
        <vt:lpwstr>http://edocket.access.gpo.gov/cfr_2012/janqtr/7cfr3015.175.htm</vt:lpwstr>
      </vt:variant>
      <vt:variant>
        <vt:lpwstr/>
      </vt:variant>
      <vt:variant>
        <vt:i4>7405578</vt:i4>
      </vt:variant>
      <vt:variant>
        <vt:i4>2853</vt:i4>
      </vt:variant>
      <vt:variant>
        <vt:i4>0</vt:i4>
      </vt:variant>
      <vt:variant>
        <vt:i4>5</vt:i4>
      </vt:variant>
      <vt:variant>
        <vt:lpwstr>http://edocket.access.gpo.gov/cfr_2012/octqtr/45cfr92.34.htm</vt:lpwstr>
      </vt:variant>
      <vt:variant>
        <vt:lpwstr/>
      </vt:variant>
      <vt:variant>
        <vt:i4>6291487</vt:i4>
      </vt:variant>
      <vt:variant>
        <vt:i4>2850</vt:i4>
      </vt:variant>
      <vt:variant>
        <vt:i4>0</vt:i4>
      </vt:variant>
      <vt:variant>
        <vt:i4>5</vt:i4>
      </vt:variant>
      <vt:variant>
        <vt:lpwstr>http://edocket.access.gpo.gov/cfr_2012/julqtr/29cfr97.34.htm</vt:lpwstr>
      </vt:variant>
      <vt:variant>
        <vt:lpwstr/>
      </vt:variant>
      <vt:variant>
        <vt:i4>7077981</vt:i4>
      </vt:variant>
      <vt:variant>
        <vt:i4>2847</vt:i4>
      </vt:variant>
      <vt:variant>
        <vt:i4>0</vt:i4>
      </vt:variant>
      <vt:variant>
        <vt:i4>5</vt:i4>
      </vt:variant>
      <vt:variant>
        <vt:lpwstr>http://www.whitehouse.gov/omb/circulars_default/</vt:lpwstr>
      </vt:variant>
      <vt:variant>
        <vt:lpwstr/>
      </vt:variant>
      <vt:variant>
        <vt:i4>2424905</vt:i4>
      </vt:variant>
      <vt:variant>
        <vt:i4>2844</vt:i4>
      </vt:variant>
      <vt:variant>
        <vt:i4>0</vt:i4>
      </vt:variant>
      <vt:variant>
        <vt:i4>5</vt:i4>
      </vt:variant>
      <vt:variant>
        <vt:lpwstr>http://edocket.access.gpo.gov/cfr_2012/janqtr/7cfr277.13.htm</vt:lpwstr>
      </vt:variant>
      <vt:variant>
        <vt:lpwstr/>
      </vt:variant>
      <vt:variant>
        <vt:i4>1703955</vt:i4>
      </vt:variant>
      <vt:variant>
        <vt:i4>2841</vt:i4>
      </vt:variant>
      <vt:variant>
        <vt:i4>0</vt:i4>
      </vt:variant>
      <vt:variant>
        <vt:i4>5</vt:i4>
      </vt:variant>
      <vt:variant>
        <vt:lpwstr/>
      </vt:variant>
      <vt:variant>
        <vt:lpwstr>researchdata</vt:lpwstr>
      </vt:variant>
      <vt:variant>
        <vt:i4>720926</vt:i4>
      </vt:variant>
      <vt:variant>
        <vt:i4>2838</vt:i4>
      </vt:variant>
      <vt:variant>
        <vt:i4>0</vt:i4>
      </vt:variant>
      <vt:variant>
        <vt:i4>5</vt:i4>
      </vt:variant>
      <vt:variant>
        <vt:lpwstr/>
      </vt:variant>
      <vt:variant>
        <vt:lpwstr>nongovernmentalentity</vt:lpwstr>
      </vt:variant>
      <vt:variant>
        <vt:i4>8126579</vt:i4>
      </vt:variant>
      <vt:variant>
        <vt:i4>2835</vt:i4>
      </vt:variant>
      <vt:variant>
        <vt:i4>0</vt:i4>
      </vt:variant>
      <vt:variant>
        <vt:i4>5</vt:i4>
      </vt:variant>
      <vt:variant>
        <vt:lpwstr/>
      </vt:variant>
      <vt:variant>
        <vt:lpwstr>contractor</vt:lpwstr>
      </vt:variant>
      <vt:variant>
        <vt:i4>6684792</vt:i4>
      </vt:variant>
      <vt:variant>
        <vt:i4>2832</vt:i4>
      </vt:variant>
      <vt:variant>
        <vt:i4>0</vt:i4>
      </vt:variant>
      <vt:variant>
        <vt:i4>5</vt:i4>
      </vt:variant>
      <vt:variant>
        <vt:lpwstr/>
      </vt:variant>
      <vt:variant>
        <vt:lpwstr>intangibleproperty</vt:lpwstr>
      </vt:variant>
      <vt:variant>
        <vt:i4>7274612</vt:i4>
      </vt:variant>
      <vt:variant>
        <vt:i4>2829</vt:i4>
      </vt:variant>
      <vt:variant>
        <vt:i4>0</vt:i4>
      </vt:variant>
      <vt:variant>
        <vt:i4>5</vt:i4>
      </vt:variant>
      <vt:variant>
        <vt:lpwstr/>
      </vt:variant>
      <vt:variant>
        <vt:lpwstr>toc</vt:lpwstr>
      </vt:variant>
      <vt:variant>
        <vt:i4>393276</vt:i4>
      </vt:variant>
      <vt:variant>
        <vt:i4>2826</vt:i4>
      </vt:variant>
      <vt:variant>
        <vt:i4>0</vt:i4>
      </vt:variant>
      <vt:variant>
        <vt:i4>5</vt:i4>
      </vt:variant>
      <vt:variant>
        <vt:lpwstr/>
      </vt:variant>
      <vt:variant>
        <vt:lpwstr>thirteen_toc</vt:lpwstr>
      </vt:variant>
      <vt:variant>
        <vt:i4>983120</vt:i4>
      </vt:variant>
      <vt:variant>
        <vt:i4>2823</vt:i4>
      </vt:variant>
      <vt:variant>
        <vt:i4>0</vt:i4>
      </vt:variant>
      <vt:variant>
        <vt:i4>5</vt:i4>
      </vt:variant>
      <vt:variant>
        <vt:lpwstr>http://governor.state.tx.us/files/state-grants/UGMS062004.doc</vt:lpwstr>
      </vt:variant>
      <vt:variant>
        <vt:lpwstr/>
      </vt:variant>
      <vt:variant>
        <vt:i4>655462</vt:i4>
      </vt:variant>
      <vt:variant>
        <vt:i4>2820</vt:i4>
      </vt:variant>
      <vt:variant>
        <vt:i4>0</vt:i4>
      </vt:variant>
      <vt:variant>
        <vt:i4>5</vt:i4>
      </vt:variant>
      <vt:variant>
        <vt:lpwstr>http://edocket.access.gpo.gov/cfr_2012/janqtr/7cfr3015.171.htm</vt:lpwstr>
      </vt:variant>
      <vt:variant>
        <vt:lpwstr/>
      </vt:variant>
      <vt:variant>
        <vt:i4>7733258</vt:i4>
      </vt:variant>
      <vt:variant>
        <vt:i4>2817</vt:i4>
      </vt:variant>
      <vt:variant>
        <vt:i4>0</vt:i4>
      </vt:variant>
      <vt:variant>
        <vt:i4>5</vt:i4>
      </vt:variant>
      <vt:variant>
        <vt:lpwstr>http://edocket.access.gpo.gov/cfr_2012/octqtr/45cfr92.33.htm</vt:lpwstr>
      </vt:variant>
      <vt:variant>
        <vt:lpwstr/>
      </vt:variant>
      <vt:variant>
        <vt:i4>6750239</vt:i4>
      </vt:variant>
      <vt:variant>
        <vt:i4>2814</vt:i4>
      </vt:variant>
      <vt:variant>
        <vt:i4>0</vt:i4>
      </vt:variant>
      <vt:variant>
        <vt:i4>5</vt:i4>
      </vt:variant>
      <vt:variant>
        <vt:lpwstr>http://edocket.access.gpo.gov/cfr_2012/julqtr/29cfr97.33.htm</vt:lpwstr>
      </vt:variant>
      <vt:variant>
        <vt:lpwstr/>
      </vt:variant>
      <vt:variant>
        <vt:i4>7077981</vt:i4>
      </vt:variant>
      <vt:variant>
        <vt:i4>2811</vt:i4>
      </vt:variant>
      <vt:variant>
        <vt:i4>0</vt:i4>
      </vt:variant>
      <vt:variant>
        <vt:i4>5</vt:i4>
      </vt:variant>
      <vt:variant>
        <vt:lpwstr>http://www.whitehouse.gov/omb/circulars_default/</vt:lpwstr>
      </vt:variant>
      <vt:variant>
        <vt:lpwstr/>
      </vt:variant>
      <vt:variant>
        <vt:i4>2424905</vt:i4>
      </vt:variant>
      <vt:variant>
        <vt:i4>2808</vt:i4>
      </vt:variant>
      <vt:variant>
        <vt:i4>0</vt:i4>
      </vt:variant>
      <vt:variant>
        <vt:i4>5</vt:i4>
      </vt:variant>
      <vt:variant>
        <vt:lpwstr>http://edocket.access.gpo.gov/cfr_2012/janqtr/7cfr277.13.htm</vt:lpwstr>
      </vt:variant>
      <vt:variant>
        <vt:lpwstr/>
      </vt:variant>
      <vt:variant>
        <vt:i4>720926</vt:i4>
      </vt:variant>
      <vt:variant>
        <vt:i4>2805</vt:i4>
      </vt:variant>
      <vt:variant>
        <vt:i4>0</vt:i4>
      </vt:variant>
      <vt:variant>
        <vt:i4>5</vt:i4>
      </vt:variant>
      <vt:variant>
        <vt:lpwstr/>
      </vt:variant>
      <vt:variant>
        <vt:lpwstr>nongovernmentalentity</vt:lpwstr>
      </vt:variant>
      <vt:variant>
        <vt:i4>917504</vt:i4>
      </vt:variant>
      <vt:variant>
        <vt:i4>2802</vt:i4>
      </vt:variant>
      <vt:variant>
        <vt:i4>0</vt:i4>
      </vt:variant>
      <vt:variant>
        <vt:i4>5</vt:i4>
      </vt:variant>
      <vt:variant>
        <vt:lpwstr/>
      </vt:variant>
      <vt:variant>
        <vt:lpwstr>netsalesproceeds</vt:lpwstr>
      </vt:variant>
      <vt:variant>
        <vt:i4>8061046</vt:i4>
      </vt:variant>
      <vt:variant>
        <vt:i4>2799</vt:i4>
      </vt:variant>
      <vt:variant>
        <vt:i4>0</vt:i4>
      </vt:variant>
      <vt:variant>
        <vt:i4>5</vt:i4>
      </vt:variant>
      <vt:variant>
        <vt:lpwstr/>
      </vt:variant>
      <vt:variant>
        <vt:lpwstr>equityshare</vt:lpwstr>
      </vt:variant>
      <vt:variant>
        <vt:i4>2031626</vt:i4>
      </vt:variant>
      <vt:variant>
        <vt:i4>2796</vt:i4>
      </vt:variant>
      <vt:variant>
        <vt:i4>0</vt:i4>
      </vt:variant>
      <vt:variant>
        <vt:i4>5</vt:i4>
      </vt:variant>
      <vt:variant>
        <vt:lpwstr/>
      </vt:variant>
      <vt:variant>
        <vt:lpwstr>supplies</vt:lpwstr>
      </vt:variant>
      <vt:variant>
        <vt:i4>8126579</vt:i4>
      </vt:variant>
      <vt:variant>
        <vt:i4>2793</vt:i4>
      </vt:variant>
      <vt:variant>
        <vt:i4>0</vt:i4>
      </vt:variant>
      <vt:variant>
        <vt:i4>5</vt:i4>
      </vt:variant>
      <vt:variant>
        <vt:lpwstr/>
      </vt:variant>
      <vt:variant>
        <vt:lpwstr>contractor</vt:lpwstr>
      </vt:variant>
      <vt:variant>
        <vt:i4>7274612</vt:i4>
      </vt:variant>
      <vt:variant>
        <vt:i4>2790</vt:i4>
      </vt:variant>
      <vt:variant>
        <vt:i4>0</vt:i4>
      </vt:variant>
      <vt:variant>
        <vt:i4>5</vt:i4>
      </vt:variant>
      <vt:variant>
        <vt:lpwstr/>
      </vt:variant>
      <vt:variant>
        <vt:lpwstr>toc</vt:lpwstr>
      </vt:variant>
      <vt:variant>
        <vt:i4>393276</vt:i4>
      </vt:variant>
      <vt:variant>
        <vt:i4>2787</vt:i4>
      </vt:variant>
      <vt:variant>
        <vt:i4>0</vt:i4>
      </vt:variant>
      <vt:variant>
        <vt:i4>5</vt:i4>
      </vt:variant>
      <vt:variant>
        <vt:lpwstr/>
      </vt:variant>
      <vt:variant>
        <vt:lpwstr>thirteen_toc</vt:lpwstr>
      </vt:variant>
      <vt:variant>
        <vt:i4>983120</vt:i4>
      </vt:variant>
      <vt:variant>
        <vt:i4>2784</vt:i4>
      </vt:variant>
      <vt:variant>
        <vt:i4>0</vt:i4>
      </vt:variant>
      <vt:variant>
        <vt:i4>5</vt:i4>
      </vt:variant>
      <vt:variant>
        <vt:lpwstr>http://governor.state.tx.us/files/state-grants/UGMS062004.doc</vt:lpwstr>
      </vt:variant>
      <vt:variant>
        <vt:lpwstr/>
      </vt:variant>
      <vt:variant>
        <vt:i4>786535</vt:i4>
      </vt:variant>
      <vt:variant>
        <vt:i4>2781</vt:i4>
      </vt:variant>
      <vt:variant>
        <vt:i4>0</vt:i4>
      </vt:variant>
      <vt:variant>
        <vt:i4>5</vt:i4>
      </vt:variant>
      <vt:variant>
        <vt:lpwstr>http://edocket.access.gpo.gov/cfr_2012/janqtr/7cfr3015.167.htm</vt:lpwstr>
      </vt:variant>
      <vt:variant>
        <vt:lpwstr/>
      </vt:variant>
      <vt:variant>
        <vt:i4>7798794</vt:i4>
      </vt:variant>
      <vt:variant>
        <vt:i4>2778</vt:i4>
      </vt:variant>
      <vt:variant>
        <vt:i4>0</vt:i4>
      </vt:variant>
      <vt:variant>
        <vt:i4>5</vt:i4>
      </vt:variant>
      <vt:variant>
        <vt:lpwstr>http://edocket.access.gpo.gov/cfr_2012/octqtr/45cfr92.32.htm</vt:lpwstr>
      </vt:variant>
      <vt:variant>
        <vt:lpwstr/>
      </vt:variant>
      <vt:variant>
        <vt:i4>6684703</vt:i4>
      </vt:variant>
      <vt:variant>
        <vt:i4>2775</vt:i4>
      </vt:variant>
      <vt:variant>
        <vt:i4>0</vt:i4>
      </vt:variant>
      <vt:variant>
        <vt:i4>5</vt:i4>
      </vt:variant>
      <vt:variant>
        <vt:lpwstr>http://edocket.access.gpo.gov/cfr_2012/julqtr/29cfr97.32.htm</vt:lpwstr>
      </vt:variant>
      <vt:variant>
        <vt:lpwstr/>
      </vt:variant>
      <vt:variant>
        <vt:i4>7077981</vt:i4>
      </vt:variant>
      <vt:variant>
        <vt:i4>2772</vt:i4>
      </vt:variant>
      <vt:variant>
        <vt:i4>0</vt:i4>
      </vt:variant>
      <vt:variant>
        <vt:i4>5</vt:i4>
      </vt:variant>
      <vt:variant>
        <vt:lpwstr>http://www.whitehouse.gov/omb/circulars_default/</vt:lpwstr>
      </vt:variant>
      <vt:variant>
        <vt:lpwstr/>
      </vt:variant>
      <vt:variant>
        <vt:i4>983120</vt:i4>
      </vt:variant>
      <vt:variant>
        <vt:i4>2769</vt:i4>
      </vt:variant>
      <vt:variant>
        <vt:i4>0</vt:i4>
      </vt:variant>
      <vt:variant>
        <vt:i4>5</vt:i4>
      </vt:variant>
      <vt:variant>
        <vt:lpwstr>http://governor.state.tx.us/files/state-grants/UGMS062004.doc</vt:lpwstr>
      </vt:variant>
      <vt:variant>
        <vt:lpwstr/>
      </vt:variant>
      <vt:variant>
        <vt:i4>196711</vt:i4>
      </vt:variant>
      <vt:variant>
        <vt:i4>2766</vt:i4>
      </vt:variant>
      <vt:variant>
        <vt:i4>0</vt:i4>
      </vt:variant>
      <vt:variant>
        <vt:i4>5</vt:i4>
      </vt:variant>
      <vt:variant>
        <vt:lpwstr>http://edocket.access.gpo.gov/cfr_2012/janqtr/7cfr3015.168.htm</vt:lpwstr>
      </vt:variant>
      <vt:variant>
        <vt:lpwstr/>
      </vt:variant>
      <vt:variant>
        <vt:i4>7798794</vt:i4>
      </vt:variant>
      <vt:variant>
        <vt:i4>2763</vt:i4>
      </vt:variant>
      <vt:variant>
        <vt:i4>0</vt:i4>
      </vt:variant>
      <vt:variant>
        <vt:i4>5</vt:i4>
      </vt:variant>
      <vt:variant>
        <vt:lpwstr>http://edocket.access.gpo.gov/cfr_2012/octqtr/45cfr92.32.htm</vt:lpwstr>
      </vt:variant>
      <vt:variant>
        <vt:lpwstr/>
      </vt:variant>
      <vt:variant>
        <vt:i4>6684703</vt:i4>
      </vt:variant>
      <vt:variant>
        <vt:i4>2760</vt:i4>
      </vt:variant>
      <vt:variant>
        <vt:i4>0</vt:i4>
      </vt:variant>
      <vt:variant>
        <vt:i4>5</vt:i4>
      </vt:variant>
      <vt:variant>
        <vt:lpwstr>http://edocket.access.gpo.gov/cfr_2012/julqtr/29cfr97.32.htm</vt:lpwstr>
      </vt:variant>
      <vt:variant>
        <vt:lpwstr/>
      </vt:variant>
      <vt:variant>
        <vt:i4>7077981</vt:i4>
      </vt:variant>
      <vt:variant>
        <vt:i4>2757</vt:i4>
      </vt:variant>
      <vt:variant>
        <vt:i4>0</vt:i4>
      </vt:variant>
      <vt:variant>
        <vt:i4>5</vt:i4>
      </vt:variant>
      <vt:variant>
        <vt:lpwstr>http://www.whitehouse.gov/omb/circulars_default/</vt:lpwstr>
      </vt:variant>
      <vt:variant>
        <vt:lpwstr/>
      </vt:variant>
      <vt:variant>
        <vt:i4>2424905</vt:i4>
      </vt:variant>
      <vt:variant>
        <vt:i4>2754</vt:i4>
      </vt:variant>
      <vt:variant>
        <vt:i4>0</vt:i4>
      </vt:variant>
      <vt:variant>
        <vt:i4>5</vt:i4>
      </vt:variant>
      <vt:variant>
        <vt:lpwstr>http://edocket.access.gpo.gov/cfr_2012/janqtr/7cfr277.13.htm</vt:lpwstr>
      </vt:variant>
      <vt:variant>
        <vt:lpwstr/>
      </vt:variant>
      <vt:variant>
        <vt:i4>917504</vt:i4>
      </vt:variant>
      <vt:variant>
        <vt:i4>2751</vt:i4>
      </vt:variant>
      <vt:variant>
        <vt:i4>0</vt:i4>
      </vt:variant>
      <vt:variant>
        <vt:i4>5</vt:i4>
      </vt:variant>
      <vt:variant>
        <vt:lpwstr/>
      </vt:variant>
      <vt:variant>
        <vt:lpwstr>netsalesproceeds</vt:lpwstr>
      </vt:variant>
      <vt:variant>
        <vt:i4>8061046</vt:i4>
      </vt:variant>
      <vt:variant>
        <vt:i4>2748</vt:i4>
      </vt:variant>
      <vt:variant>
        <vt:i4>0</vt:i4>
      </vt:variant>
      <vt:variant>
        <vt:i4>5</vt:i4>
      </vt:variant>
      <vt:variant>
        <vt:lpwstr/>
      </vt:variant>
      <vt:variant>
        <vt:lpwstr>equityshare</vt:lpwstr>
      </vt:variant>
      <vt:variant>
        <vt:i4>393247</vt:i4>
      </vt:variant>
      <vt:variant>
        <vt:i4>2745</vt:i4>
      </vt:variant>
      <vt:variant>
        <vt:i4>0</vt:i4>
      </vt:variant>
      <vt:variant>
        <vt:i4>5</vt:i4>
      </vt:variant>
      <vt:variant>
        <vt:lpwstr/>
      </vt:variant>
      <vt:variant>
        <vt:lpwstr>subcontractor</vt:lpwstr>
      </vt:variant>
      <vt:variant>
        <vt:i4>8126579</vt:i4>
      </vt:variant>
      <vt:variant>
        <vt:i4>2742</vt:i4>
      </vt:variant>
      <vt:variant>
        <vt:i4>0</vt:i4>
      </vt:variant>
      <vt:variant>
        <vt:i4>5</vt:i4>
      </vt:variant>
      <vt:variant>
        <vt:lpwstr/>
      </vt:variant>
      <vt:variant>
        <vt:lpwstr>contractor</vt:lpwstr>
      </vt:variant>
      <vt:variant>
        <vt:i4>7733349</vt:i4>
      </vt:variant>
      <vt:variant>
        <vt:i4>2739</vt:i4>
      </vt:variant>
      <vt:variant>
        <vt:i4>0</vt:i4>
      </vt:variant>
      <vt:variant>
        <vt:i4>5</vt:i4>
      </vt:variant>
      <vt:variant>
        <vt:lpwstr/>
      </vt:variant>
      <vt:variant>
        <vt:lpwstr>replacementprop</vt:lpwstr>
      </vt:variant>
      <vt:variant>
        <vt:i4>1507342</vt:i4>
      </vt:variant>
      <vt:variant>
        <vt:i4>2736</vt:i4>
      </vt:variant>
      <vt:variant>
        <vt:i4>0</vt:i4>
      </vt:variant>
      <vt:variant>
        <vt:i4>5</vt:i4>
      </vt:variant>
      <vt:variant>
        <vt:lpwstr>http://twc.state.tx.us/customers/cwp/financial-grant-information.html</vt:lpwstr>
      </vt:variant>
      <vt:variant>
        <vt:lpwstr/>
      </vt:variant>
      <vt:variant>
        <vt:i4>7340135</vt:i4>
      </vt:variant>
      <vt:variant>
        <vt:i4>2733</vt:i4>
      </vt:variant>
      <vt:variant>
        <vt:i4>0</vt:i4>
      </vt:variant>
      <vt:variant>
        <vt:i4>5</vt:i4>
      </vt:variant>
      <vt:variant>
        <vt:lpwstr/>
      </vt:variant>
      <vt:variant>
        <vt:lpwstr>agency</vt:lpwstr>
      </vt:variant>
      <vt:variant>
        <vt:i4>1769477</vt:i4>
      </vt:variant>
      <vt:variant>
        <vt:i4>2730</vt:i4>
      </vt:variant>
      <vt:variant>
        <vt:i4>0</vt:i4>
      </vt:variant>
      <vt:variant>
        <vt:i4>5</vt:i4>
      </vt:variant>
      <vt:variant>
        <vt:lpwstr/>
      </vt:variant>
      <vt:variant>
        <vt:lpwstr>equipment</vt:lpwstr>
      </vt:variant>
      <vt:variant>
        <vt:i4>7274612</vt:i4>
      </vt:variant>
      <vt:variant>
        <vt:i4>2727</vt:i4>
      </vt:variant>
      <vt:variant>
        <vt:i4>0</vt:i4>
      </vt:variant>
      <vt:variant>
        <vt:i4>5</vt:i4>
      </vt:variant>
      <vt:variant>
        <vt:lpwstr/>
      </vt:variant>
      <vt:variant>
        <vt:lpwstr>toc</vt:lpwstr>
      </vt:variant>
      <vt:variant>
        <vt:i4>393276</vt:i4>
      </vt:variant>
      <vt:variant>
        <vt:i4>2724</vt:i4>
      </vt:variant>
      <vt:variant>
        <vt:i4>0</vt:i4>
      </vt:variant>
      <vt:variant>
        <vt:i4>5</vt:i4>
      </vt:variant>
      <vt:variant>
        <vt:lpwstr/>
      </vt:variant>
      <vt:variant>
        <vt:lpwstr>thirteen_toc</vt:lpwstr>
      </vt:variant>
      <vt:variant>
        <vt:i4>983120</vt:i4>
      </vt:variant>
      <vt:variant>
        <vt:i4>2721</vt:i4>
      </vt:variant>
      <vt:variant>
        <vt:i4>0</vt:i4>
      </vt:variant>
      <vt:variant>
        <vt:i4>5</vt:i4>
      </vt:variant>
      <vt:variant>
        <vt:lpwstr>http://governor.state.tx.us/files/state-grants/UGMS062004.doc</vt:lpwstr>
      </vt:variant>
      <vt:variant>
        <vt:lpwstr/>
      </vt:variant>
      <vt:variant>
        <vt:i4>524392</vt:i4>
      </vt:variant>
      <vt:variant>
        <vt:i4>2718</vt:i4>
      </vt:variant>
      <vt:variant>
        <vt:i4>0</vt:i4>
      </vt:variant>
      <vt:variant>
        <vt:i4>5</vt:i4>
      </vt:variant>
      <vt:variant>
        <vt:lpwstr>http://edocket.access.gpo.gov/cfr_2012/janqtr/7cfr3015.193.htm</vt:lpwstr>
      </vt:variant>
      <vt:variant>
        <vt:lpwstr/>
      </vt:variant>
      <vt:variant>
        <vt:i4>786537</vt:i4>
      </vt:variant>
      <vt:variant>
        <vt:i4>2715</vt:i4>
      </vt:variant>
      <vt:variant>
        <vt:i4>0</vt:i4>
      </vt:variant>
      <vt:variant>
        <vt:i4>5</vt:i4>
      </vt:variant>
      <vt:variant>
        <vt:lpwstr>http://edocket.access.gpo.gov/cfr_2004/janqtr/7cfr3015.191.htm</vt:lpwstr>
      </vt:variant>
      <vt:variant>
        <vt:lpwstr/>
      </vt:variant>
      <vt:variant>
        <vt:i4>196711</vt:i4>
      </vt:variant>
      <vt:variant>
        <vt:i4>2712</vt:i4>
      </vt:variant>
      <vt:variant>
        <vt:i4>0</vt:i4>
      </vt:variant>
      <vt:variant>
        <vt:i4>5</vt:i4>
      </vt:variant>
      <vt:variant>
        <vt:lpwstr>http://edocket.access.gpo.gov/cfr_2012/janqtr/7cfr3015.168.htm</vt:lpwstr>
      </vt:variant>
      <vt:variant>
        <vt:lpwstr/>
      </vt:variant>
      <vt:variant>
        <vt:i4>7798794</vt:i4>
      </vt:variant>
      <vt:variant>
        <vt:i4>2709</vt:i4>
      </vt:variant>
      <vt:variant>
        <vt:i4>0</vt:i4>
      </vt:variant>
      <vt:variant>
        <vt:i4>5</vt:i4>
      </vt:variant>
      <vt:variant>
        <vt:lpwstr>http://edocket.access.gpo.gov/cfr_2012/octqtr/45cfr92.32.htm</vt:lpwstr>
      </vt:variant>
      <vt:variant>
        <vt:lpwstr/>
      </vt:variant>
      <vt:variant>
        <vt:i4>6684703</vt:i4>
      </vt:variant>
      <vt:variant>
        <vt:i4>2706</vt:i4>
      </vt:variant>
      <vt:variant>
        <vt:i4>0</vt:i4>
      </vt:variant>
      <vt:variant>
        <vt:i4>5</vt:i4>
      </vt:variant>
      <vt:variant>
        <vt:lpwstr>http://edocket.access.gpo.gov/cfr_2012/julqtr/29cfr97.32.htm</vt:lpwstr>
      </vt:variant>
      <vt:variant>
        <vt:lpwstr/>
      </vt:variant>
      <vt:variant>
        <vt:i4>7077981</vt:i4>
      </vt:variant>
      <vt:variant>
        <vt:i4>2703</vt:i4>
      </vt:variant>
      <vt:variant>
        <vt:i4>0</vt:i4>
      </vt:variant>
      <vt:variant>
        <vt:i4>5</vt:i4>
      </vt:variant>
      <vt:variant>
        <vt:lpwstr>http://www.whitehouse.gov/omb/circulars_default/</vt:lpwstr>
      </vt:variant>
      <vt:variant>
        <vt:lpwstr/>
      </vt:variant>
      <vt:variant>
        <vt:i4>2424905</vt:i4>
      </vt:variant>
      <vt:variant>
        <vt:i4>2700</vt:i4>
      </vt:variant>
      <vt:variant>
        <vt:i4>0</vt:i4>
      </vt:variant>
      <vt:variant>
        <vt:i4>5</vt:i4>
      </vt:variant>
      <vt:variant>
        <vt:lpwstr>http://edocket.access.gpo.gov/cfr_2012/janqtr/7cfr277.13.htm</vt:lpwstr>
      </vt:variant>
      <vt:variant>
        <vt:lpwstr/>
      </vt:variant>
      <vt:variant>
        <vt:i4>7340135</vt:i4>
      </vt:variant>
      <vt:variant>
        <vt:i4>2697</vt:i4>
      </vt:variant>
      <vt:variant>
        <vt:i4>0</vt:i4>
      </vt:variant>
      <vt:variant>
        <vt:i4>5</vt:i4>
      </vt:variant>
      <vt:variant>
        <vt:lpwstr/>
      </vt:variant>
      <vt:variant>
        <vt:lpwstr>agency</vt:lpwstr>
      </vt:variant>
      <vt:variant>
        <vt:i4>8126579</vt:i4>
      </vt:variant>
      <vt:variant>
        <vt:i4>2694</vt:i4>
      </vt:variant>
      <vt:variant>
        <vt:i4>0</vt:i4>
      </vt:variant>
      <vt:variant>
        <vt:i4>5</vt:i4>
      </vt:variant>
      <vt:variant>
        <vt:lpwstr/>
      </vt:variant>
      <vt:variant>
        <vt:lpwstr>contractor</vt:lpwstr>
      </vt:variant>
      <vt:variant>
        <vt:i4>1769477</vt:i4>
      </vt:variant>
      <vt:variant>
        <vt:i4>2691</vt:i4>
      </vt:variant>
      <vt:variant>
        <vt:i4>0</vt:i4>
      </vt:variant>
      <vt:variant>
        <vt:i4>5</vt:i4>
      </vt:variant>
      <vt:variant>
        <vt:lpwstr/>
      </vt:variant>
      <vt:variant>
        <vt:lpwstr>equipment</vt:lpwstr>
      </vt:variant>
      <vt:variant>
        <vt:i4>7274612</vt:i4>
      </vt:variant>
      <vt:variant>
        <vt:i4>2688</vt:i4>
      </vt:variant>
      <vt:variant>
        <vt:i4>0</vt:i4>
      </vt:variant>
      <vt:variant>
        <vt:i4>5</vt:i4>
      </vt:variant>
      <vt:variant>
        <vt:lpwstr/>
      </vt:variant>
      <vt:variant>
        <vt:lpwstr>toc</vt:lpwstr>
      </vt:variant>
      <vt:variant>
        <vt:i4>393276</vt:i4>
      </vt:variant>
      <vt:variant>
        <vt:i4>2685</vt:i4>
      </vt:variant>
      <vt:variant>
        <vt:i4>0</vt:i4>
      </vt:variant>
      <vt:variant>
        <vt:i4>5</vt:i4>
      </vt:variant>
      <vt:variant>
        <vt:lpwstr/>
      </vt:variant>
      <vt:variant>
        <vt:lpwstr>thirteen_toc</vt:lpwstr>
      </vt:variant>
      <vt:variant>
        <vt:i4>983120</vt:i4>
      </vt:variant>
      <vt:variant>
        <vt:i4>2682</vt:i4>
      </vt:variant>
      <vt:variant>
        <vt:i4>0</vt:i4>
      </vt:variant>
      <vt:variant>
        <vt:i4>5</vt:i4>
      </vt:variant>
      <vt:variant>
        <vt:lpwstr>http://governor.state.tx.us/files/state-grants/UGMS062004.doc</vt:lpwstr>
      </vt:variant>
      <vt:variant>
        <vt:lpwstr/>
      </vt:variant>
      <vt:variant>
        <vt:i4>131175</vt:i4>
      </vt:variant>
      <vt:variant>
        <vt:i4>2679</vt:i4>
      </vt:variant>
      <vt:variant>
        <vt:i4>0</vt:i4>
      </vt:variant>
      <vt:variant>
        <vt:i4>5</vt:i4>
      </vt:variant>
      <vt:variant>
        <vt:lpwstr>http://edocket.access.gpo.gov/cfr_2012/janqtr/7cfr3015.169.htm</vt:lpwstr>
      </vt:variant>
      <vt:variant>
        <vt:lpwstr/>
      </vt:variant>
      <vt:variant>
        <vt:i4>7798794</vt:i4>
      </vt:variant>
      <vt:variant>
        <vt:i4>2676</vt:i4>
      </vt:variant>
      <vt:variant>
        <vt:i4>0</vt:i4>
      </vt:variant>
      <vt:variant>
        <vt:i4>5</vt:i4>
      </vt:variant>
      <vt:variant>
        <vt:lpwstr>http://edocket.access.gpo.gov/cfr_2012/octqtr/45cfr92.32.htm</vt:lpwstr>
      </vt:variant>
      <vt:variant>
        <vt:lpwstr/>
      </vt:variant>
      <vt:variant>
        <vt:i4>6684703</vt:i4>
      </vt:variant>
      <vt:variant>
        <vt:i4>2673</vt:i4>
      </vt:variant>
      <vt:variant>
        <vt:i4>0</vt:i4>
      </vt:variant>
      <vt:variant>
        <vt:i4>5</vt:i4>
      </vt:variant>
      <vt:variant>
        <vt:lpwstr>http://edocket.access.gpo.gov/cfr_2012/julqtr/29cfr97.32.htm</vt:lpwstr>
      </vt:variant>
      <vt:variant>
        <vt:lpwstr/>
      </vt:variant>
      <vt:variant>
        <vt:i4>7077981</vt:i4>
      </vt:variant>
      <vt:variant>
        <vt:i4>2670</vt:i4>
      </vt:variant>
      <vt:variant>
        <vt:i4>0</vt:i4>
      </vt:variant>
      <vt:variant>
        <vt:i4>5</vt:i4>
      </vt:variant>
      <vt:variant>
        <vt:lpwstr>http://www.whitehouse.gov/omb/circulars_default/</vt:lpwstr>
      </vt:variant>
      <vt:variant>
        <vt:lpwstr/>
      </vt:variant>
      <vt:variant>
        <vt:i4>2424905</vt:i4>
      </vt:variant>
      <vt:variant>
        <vt:i4>2667</vt:i4>
      </vt:variant>
      <vt:variant>
        <vt:i4>0</vt:i4>
      </vt:variant>
      <vt:variant>
        <vt:i4>5</vt:i4>
      </vt:variant>
      <vt:variant>
        <vt:lpwstr>http://edocket.access.gpo.gov/cfr_2012/janqtr/7cfr277.13.htm</vt:lpwstr>
      </vt:variant>
      <vt:variant>
        <vt:lpwstr/>
      </vt:variant>
      <vt:variant>
        <vt:i4>720926</vt:i4>
      </vt:variant>
      <vt:variant>
        <vt:i4>2664</vt:i4>
      </vt:variant>
      <vt:variant>
        <vt:i4>0</vt:i4>
      </vt:variant>
      <vt:variant>
        <vt:i4>5</vt:i4>
      </vt:variant>
      <vt:variant>
        <vt:lpwstr/>
      </vt:variant>
      <vt:variant>
        <vt:lpwstr>nongovernmentalentity</vt:lpwstr>
      </vt:variant>
      <vt:variant>
        <vt:i4>1769477</vt:i4>
      </vt:variant>
      <vt:variant>
        <vt:i4>2661</vt:i4>
      </vt:variant>
      <vt:variant>
        <vt:i4>0</vt:i4>
      </vt:variant>
      <vt:variant>
        <vt:i4>5</vt:i4>
      </vt:variant>
      <vt:variant>
        <vt:lpwstr/>
      </vt:variant>
      <vt:variant>
        <vt:lpwstr>equipment</vt:lpwstr>
      </vt:variant>
      <vt:variant>
        <vt:i4>8126579</vt:i4>
      </vt:variant>
      <vt:variant>
        <vt:i4>2658</vt:i4>
      </vt:variant>
      <vt:variant>
        <vt:i4>0</vt:i4>
      </vt:variant>
      <vt:variant>
        <vt:i4>5</vt:i4>
      </vt:variant>
      <vt:variant>
        <vt:lpwstr/>
      </vt:variant>
      <vt:variant>
        <vt:lpwstr>contractor</vt:lpwstr>
      </vt:variant>
      <vt:variant>
        <vt:i4>7274612</vt:i4>
      </vt:variant>
      <vt:variant>
        <vt:i4>2655</vt:i4>
      </vt:variant>
      <vt:variant>
        <vt:i4>0</vt:i4>
      </vt:variant>
      <vt:variant>
        <vt:i4>5</vt:i4>
      </vt:variant>
      <vt:variant>
        <vt:lpwstr/>
      </vt:variant>
      <vt:variant>
        <vt:lpwstr>toc</vt:lpwstr>
      </vt:variant>
      <vt:variant>
        <vt:i4>393276</vt:i4>
      </vt:variant>
      <vt:variant>
        <vt:i4>2652</vt:i4>
      </vt:variant>
      <vt:variant>
        <vt:i4>0</vt:i4>
      </vt:variant>
      <vt:variant>
        <vt:i4>5</vt:i4>
      </vt:variant>
      <vt:variant>
        <vt:lpwstr/>
      </vt:variant>
      <vt:variant>
        <vt:lpwstr>thirteen_toc</vt:lpwstr>
      </vt:variant>
      <vt:variant>
        <vt:i4>983120</vt:i4>
      </vt:variant>
      <vt:variant>
        <vt:i4>2649</vt:i4>
      </vt:variant>
      <vt:variant>
        <vt:i4>0</vt:i4>
      </vt:variant>
      <vt:variant>
        <vt:i4>5</vt:i4>
      </vt:variant>
      <vt:variant>
        <vt:lpwstr>http://governor.state.tx.us/files/state-grants/UGMS062004.doc</vt:lpwstr>
      </vt:variant>
      <vt:variant>
        <vt:lpwstr/>
      </vt:variant>
      <vt:variant>
        <vt:i4>131175</vt:i4>
      </vt:variant>
      <vt:variant>
        <vt:i4>2646</vt:i4>
      </vt:variant>
      <vt:variant>
        <vt:i4>0</vt:i4>
      </vt:variant>
      <vt:variant>
        <vt:i4>5</vt:i4>
      </vt:variant>
      <vt:variant>
        <vt:lpwstr>http://edocket.access.gpo.gov/cfr_2012/janqtr/7cfr3015.169.htm</vt:lpwstr>
      </vt:variant>
      <vt:variant>
        <vt:lpwstr/>
      </vt:variant>
      <vt:variant>
        <vt:i4>7798794</vt:i4>
      </vt:variant>
      <vt:variant>
        <vt:i4>2643</vt:i4>
      </vt:variant>
      <vt:variant>
        <vt:i4>0</vt:i4>
      </vt:variant>
      <vt:variant>
        <vt:i4>5</vt:i4>
      </vt:variant>
      <vt:variant>
        <vt:lpwstr>http://edocket.access.gpo.gov/cfr_2012/octqtr/45cfr92.32.htm</vt:lpwstr>
      </vt:variant>
      <vt:variant>
        <vt:lpwstr/>
      </vt:variant>
      <vt:variant>
        <vt:i4>6684703</vt:i4>
      </vt:variant>
      <vt:variant>
        <vt:i4>2640</vt:i4>
      </vt:variant>
      <vt:variant>
        <vt:i4>0</vt:i4>
      </vt:variant>
      <vt:variant>
        <vt:i4>5</vt:i4>
      </vt:variant>
      <vt:variant>
        <vt:lpwstr>http://edocket.access.gpo.gov/cfr_2012/julqtr/29cfr97.32.htm</vt:lpwstr>
      </vt:variant>
      <vt:variant>
        <vt:lpwstr/>
      </vt:variant>
      <vt:variant>
        <vt:i4>7077981</vt:i4>
      </vt:variant>
      <vt:variant>
        <vt:i4>2637</vt:i4>
      </vt:variant>
      <vt:variant>
        <vt:i4>0</vt:i4>
      </vt:variant>
      <vt:variant>
        <vt:i4>5</vt:i4>
      </vt:variant>
      <vt:variant>
        <vt:lpwstr>http://www.whitehouse.gov/omb/circulars_default/</vt:lpwstr>
      </vt:variant>
      <vt:variant>
        <vt:lpwstr/>
      </vt:variant>
      <vt:variant>
        <vt:i4>2424905</vt:i4>
      </vt:variant>
      <vt:variant>
        <vt:i4>2634</vt:i4>
      </vt:variant>
      <vt:variant>
        <vt:i4>0</vt:i4>
      </vt:variant>
      <vt:variant>
        <vt:i4>5</vt:i4>
      </vt:variant>
      <vt:variant>
        <vt:lpwstr>http://edocket.access.gpo.gov/cfr_2012/janqtr/7cfr277.13.htm</vt:lpwstr>
      </vt:variant>
      <vt:variant>
        <vt:lpwstr/>
      </vt:variant>
      <vt:variant>
        <vt:i4>1769477</vt:i4>
      </vt:variant>
      <vt:variant>
        <vt:i4>2631</vt:i4>
      </vt:variant>
      <vt:variant>
        <vt:i4>0</vt:i4>
      </vt:variant>
      <vt:variant>
        <vt:i4>5</vt:i4>
      </vt:variant>
      <vt:variant>
        <vt:lpwstr/>
      </vt:variant>
      <vt:variant>
        <vt:lpwstr>equipment</vt:lpwstr>
      </vt:variant>
      <vt:variant>
        <vt:i4>8126579</vt:i4>
      </vt:variant>
      <vt:variant>
        <vt:i4>2628</vt:i4>
      </vt:variant>
      <vt:variant>
        <vt:i4>0</vt:i4>
      </vt:variant>
      <vt:variant>
        <vt:i4>5</vt:i4>
      </vt:variant>
      <vt:variant>
        <vt:lpwstr/>
      </vt:variant>
      <vt:variant>
        <vt:lpwstr>contractor</vt:lpwstr>
      </vt:variant>
      <vt:variant>
        <vt:i4>7274612</vt:i4>
      </vt:variant>
      <vt:variant>
        <vt:i4>2625</vt:i4>
      </vt:variant>
      <vt:variant>
        <vt:i4>0</vt:i4>
      </vt:variant>
      <vt:variant>
        <vt:i4>5</vt:i4>
      </vt:variant>
      <vt:variant>
        <vt:lpwstr/>
      </vt:variant>
      <vt:variant>
        <vt:lpwstr>toc</vt:lpwstr>
      </vt:variant>
      <vt:variant>
        <vt:i4>393276</vt:i4>
      </vt:variant>
      <vt:variant>
        <vt:i4>2622</vt:i4>
      </vt:variant>
      <vt:variant>
        <vt:i4>0</vt:i4>
      </vt:variant>
      <vt:variant>
        <vt:i4>5</vt:i4>
      </vt:variant>
      <vt:variant>
        <vt:lpwstr/>
      </vt:variant>
      <vt:variant>
        <vt:lpwstr>thirteen_toc</vt:lpwstr>
      </vt:variant>
      <vt:variant>
        <vt:i4>983120</vt:i4>
      </vt:variant>
      <vt:variant>
        <vt:i4>2619</vt:i4>
      </vt:variant>
      <vt:variant>
        <vt:i4>0</vt:i4>
      </vt:variant>
      <vt:variant>
        <vt:i4>5</vt:i4>
      </vt:variant>
      <vt:variant>
        <vt:lpwstr>http://governor.state.tx.us/files/state-grants/UGMS062004.doc</vt:lpwstr>
      </vt:variant>
      <vt:variant>
        <vt:lpwstr/>
      </vt:variant>
      <vt:variant>
        <vt:i4>131175</vt:i4>
      </vt:variant>
      <vt:variant>
        <vt:i4>2616</vt:i4>
      </vt:variant>
      <vt:variant>
        <vt:i4>0</vt:i4>
      </vt:variant>
      <vt:variant>
        <vt:i4>5</vt:i4>
      </vt:variant>
      <vt:variant>
        <vt:lpwstr>http://edocket.access.gpo.gov/cfr_2012/janqtr/7cfr3015.169.htm</vt:lpwstr>
      </vt:variant>
      <vt:variant>
        <vt:lpwstr/>
      </vt:variant>
      <vt:variant>
        <vt:i4>7798794</vt:i4>
      </vt:variant>
      <vt:variant>
        <vt:i4>2613</vt:i4>
      </vt:variant>
      <vt:variant>
        <vt:i4>0</vt:i4>
      </vt:variant>
      <vt:variant>
        <vt:i4>5</vt:i4>
      </vt:variant>
      <vt:variant>
        <vt:lpwstr>http://edocket.access.gpo.gov/cfr_2012/octqtr/45cfr92.32.htm</vt:lpwstr>
      </vt:variant>
      <vt:variant>
        <vt:lpwstr/>
      </vt:variant>
      <vt:variant>
        <vt:i4>6684703</vt:i4>
      </vt:variant>
      <vt:variant>
        <vt:i4>2610</vt:i4>
      </vt:variant>
      <vt:variant>
        <vt:i4>0</vt:i4>
      </vt:variant>
      <vt:variant>
        <vt:i4>5</vt:i4>
      </vt:variant>
      <vt:variant>
        <vt:lpwstr>http://edocket.access.gpo.gov/cfr_2012/julqtr/29cfr97.32.htm</vt:lpwstr>
      </vt:variant>
      <vt:variant>
        <vt:lpwstr/>
      </vt:variant>
      <vt:variant>
        <vt:i4>7077981</vt:i4>
      </vt:variant>
      <vt:variant>
        <vt:i4>2607</vt:i4>
      </vt:variant>
      <vt:variant>
        <vt:i4>0</vt:i4>
      </vt:variant>
      <vt:variant>
        <vt:i4>5</vt:i4>
      </vt:variant>
      <vt:variant>
        <vt:lpwstr>http://www.whitehouse.gov/omb/circulars_default/</vt:lpwstr>
      </vt:variant>
      <vt:variant>
        <vt:lpwstr/>
      </vt:variant>
      <vt:variant>
        <vt:i4>2424905</vt:i4>
      </vt:variant>
      <vt:variant>
        <vt:i4>2604</vt:i4>
      </vt:variant>
      <vt:variant>
        <vt:i4>0</vt:i4>
      </vt:variant>
      <vt:variant>
        <vt:i4>5</vt:i4>
      </vt:variant>
      <vt:variant>
        <vt:lpwstr>http://edocket.access.gpo.gov/cfr_2012/janqtr/7cfr277.13.htm</vt:lpwstr>
      </vt:variant>
      <vt:variant>
        <vt:lpwstr/>
      </vt:variant>
      <vt:variant>
        <vt:i4>131127</vt:i4>
      </vt:variant>
      <vt:variant>
        <vt:i4>2601</vt:i4>
      </vt:variant>
      <vt:variant>
        <vt:i4>0</vt:i4>
      </vt:variant>
      <vt:variant>
        <vt:i4>5</vt:i4>
      </vt:variant>
      <vt:variant>
        <vt:lpwstr/>
      </vt:variant>
      <vt:variant>
        <vt:lpwstr>thirteen_eighteen</vt:lpwstr>
      </vt:variant>
      <vt:variant>
        <vt:i4>7340135</vt:i4>
      </vt:variant>
      <vt:variant>
        <vt:i4>2598</vt:i4>
      </vt:variant>
      <vt:variant>
        <vt:i4>0</vt:i4>
      </vt:variant>
      <vt:variant>
        <vt:i4>5</vt:i4>
      </vt:variant>
      <vt:variant>
        <vt:lpwstr/>
      </vt:variant>
      <vt:variant>
        <vt:lpwstr>agency</vt:lpwstr>
      </vt:variant>
      <vt:variant>
        <vt:i4>1769477</vt:i4>
      </vt:variant>
      <vt:variant>
        <vt:i4>2595</vt:i4>
      </vt:variant>
      <vt:variant>
        <vt:i4>0</vt:i4>
      </vt:variant>
      <vt:variant>
        <vt:i4>5</vt:i4>
      </vt:variant>
      <vt:variant>
        <vt:lpwstr/>
      </vt:variant>
      <vt:variant>
        <vt:lpwstr>equipment</vt:lpwstr>
      </vt:variant>
      <vt:variant>
        <vt:i4>8126579</vt:i4>
      </vt:variant>
      <vt:variant>
        <vt:i4>2592</vt:i4>
      </vt:variant>
      <vt:variant>
        <vt:i4>0</vt:i4>
      </vt:variant>
      <vt:variant>
        <vt:i4>5</vt:i4>
      </vt:variant>
      <vt:variant>
        <vt:lpwstr/>
      </vt:variant>
      <vt:variant>
        <vt:lpwstr>contractor</vt:lpwstr>
      </vt:variant>
      <vt:variant>
        <vt:i4>7274612</vt:i4>
      </vt:variant>
      <vt:variant>
        <vt:i4>2589</vt:i4>
      </vt:variant>
      <vt:variant>
        <vt:i4>0</vt:i4>
      </vt:variant>
      <vt:variant>
        <vt:i4>5</vt:i4>
      </vt:variant>
      <vt:variant>
        <vt:lpwstr/>
      </vt:variant>
      <vt:variant>
        <vt:lpwstr>toc</vt:lpwstr>
      </vt:variant>
      <vt:variant>
        <vt:i4>393276</vt:i4>
      </vt:variant>
      <vt:variant>
        <vt:i4>2586</vt:i4>
      </vt:variant>
      <vt:variant>
        <vt:i4>0</vt:i4>
      </vt:variant>
      <vt:variant>
        <vt:i4>5</vt:i4>
      </vt:variant>
      <vt:variant>
        <vt:lpwstr/>
      </vt:variant>
      <vt:variant>
        <vt:lpwstr>thirteen_toc</vt:lpwstr>
      </vt:variant>
      <vt:variant>
        <vt:i4>983120</vt:i4>
      </vt:variant>
      <vt:variant>
        <vt:i4>2583</vt:i4>
      </vt:variant>
      <vt:variant>
        <vt:i4>0</vt:i4>
      </vt:variant>
      <vt:variant>
        <vt:i4>5</vt:i4>
      </vt:variant>
      <vt:variant>
        <vt:lpwstr>http://governor.state.tx.us/files/state-grants/UGMS062004.doc</vt:lpwstr>
      </vt:variant>
      <vt:variant>
        <vt:lpwstr/>
      </vt:variant>
      <vt:variant>
        <vt:i4>131175</vt:i4>
      </vt:variant>
      <vt:variant>
        <vt:i4>2580</vt:i4>
      </vt:variant>
      <vt:variant>
        <vt:i4>0</vt:i4>
      </vt:variant>
      <vt:variant>
        <vt:i4>5</vt:i4>
      </vt:variant>
      <vt:variant>
        <vt:lpwstr>http://edocket.access.gpo.gov/cfr_2012/janqtr/7cfr3015.169.htm</vt:lpwstr>
      </vt:variant>
      <vt:variant>
        <vt:lpwstr/>
      </vt:variant>
      <vt:variant>
        <vt:i4>7798794</vt:i4>
      </vt:variant>
      <vt:variant>
        <vt:i4>2577</vt:i4>
      </vt:variant>
      <vt:variant>
        <vt:i4>0</vt:i4>
      </vt:variant>
      <vt:variant>
        <vt:i4>5</vt:i4>
      </vt:variant>
      <vt:variant>
        <vt:lpwstr>http://edocket.access.gpo.gov/cfr_2012/octqtr/45cfr92.32.htm</vt:lpwstr>
      </vt:variant>
      <vt:variant>
        <vt:lpwstr/>
      </vt:variant>
      <vt:variant>
        <vt:i4>6684703</vt:i4>
      </vt:variant>
      <vt:variant>
        <vt:i4>2574</vt:i4>
      </vt:variant>
      <vt:variant>
        <vt:i4>0</vt:i4>
      </vt:variant>
      <vt:variant>
        <vt:i4>5</vt:i4>
      </vt:variant>
      <vt:variant>
        <vt:lpwstr>http://edocket.access.gpo.gov/cfr_2012/julqtr/29cfr97.32.htm</vt:lpwstr>
      </vt:variant>
      <vt:variant>
        <vt:lpwstr/>
      </vt:variant>
      <vt:variant>
        <vt:i4>7077981</vt:i4>
      </vt:variant>
      <vt:variant>
        <vt:i4>2571</vt:i4>
      </vt:variant>
      <vt:variant>
        <vt:i4>0</vt:i4>
      </vt:variant>
      <vt:variant>
        <vt:i4>5</vt:i4>
      </vt:variant>
      <vt:variant>
        <vt:lpwstr>http://www.whitehouse.gov/omb/circulars_default/</vt:lpwstr>
      </vt:variant>
      <vt:variant>
        <vt:lpwstr/>
      </vt:variant>
      <vt:variant>
        <vt:i4>2424905</vt:i4>
      </vt:variant>
      <vt:variant>
        <vt:i4>2568</vt:i4>
      </vt:variant>
      <vt:variant>
        <vt:i4>0</vt:i4>
      </vt:variant>
      <vt:variant>
        <vt:i4>5</vt:i4>
      </vt:variant>
      <vt:variant>
        <vt:lpwstr>http://edocket.access.gpo.gov/cfr_2012/janqtr/7cfr277.13.htm</vt:lpwstr>
      </vt:variant>
      <vt:variant>
        <vt:lpwstr/>
      </vt:variant>
      <vt:variant>
        <vt:i4>8126579</vt:i4>
      </vt:variant>
      <vt:variant>
        <vt:i4>2565</vt:i4>
      </vt:variant>
      <vt:variant>
        <vt:i4>0</vt:i4>
      </vt:variant>
      <vt:variant>
        <vt:i4>5</vt:i4>
      </vt:variant>
      <vt:variant>
        <vt:lpwstr/>
      </vt:variant>
      <vt:variant>
        <vt:lpwstr>contractor</vt:lpwstr>
      </vt:variant>
      <vt:variant>
        <vt:i4>720926</vt:i4>
      </vt:variant>
      <vt:variant>
        <vt:i4>2562</vt:i4>
      </vt:variant>
      <vt:variant>
        <vt:i4>0</vt:i4>
      </vt:variant>
      <vt:variant>
        <vt:i4>5</vt:i4>
      </vt:variant>
      <vt:variant>
        <vt:lpwstr/>
      </vt:variant>
      <vt:variant>
        <vt:lpwstr>nongovernmentalentity</vt:lpwstr>
      </vt:variant>
      <vt:variant>
        <vt:i4>1900547</vt:i4>
      </vt:variant>
      <vt:variant>
        <vt:i4>2559</vt:i4>
      </vt:variant>
      <vt:variant>
        <vt:i4>0</vt:i4>
      </vt:variant>
      <vt:variant>
        <vt:i4>5</vt:i4>
      </vt:variant>
      <vt:variant>
        <vt:lpwstr/>
      </vt:variant>
      <vt:variant>
        <vt:lpwstr>board</vt:lpwstr>
      </vt:variant>
      <vt:variant>
        <vt:i4>1769477</vt:i4>
      </vt:variant>
      <vt:variant>
        <vt:i4>2556</vt:i4>
      </vt:variant>
      <vt:variant>
        <vt:i4>0</vt:i4>
      </vt:variant>
      <vt:variant>
        <vt:i4>5</vt:i4>
      </vt:variant>
      <vt:variant>
        <vt:lpwstr/>
      </vt:variant>
      <vt:variant>
        <vt:lpwstr>equipment</vt:lpwstr>
      </vt:variant>
      <vt:variant>
        <vt:i4>7274612</vt:i4>
      </vt:variant>
      <vt:variant>
        <vt:i4>2553</vt:i4>
      </vt:variant>
      <vt:variant>
        <vt:i4>0</vt:i4>
      </vt:variant>
      <vt:variant>
        <vt:i4>5</vt:i4>
      </vt:variant>
      <vt:variant>
        <vt:lpwstr/>
      </vt:variant>
      <vt:variant>
        <vt:lpwstr>toc</vt:lpwstr>
      </vt:variant>
      <vt:variant>
        <vt:i4>393276</vt:i4>
      </vt:variant>
      <vt:variant>
        <vt:i4>2550</vt:i4>
      </vt:variant>
      <vt:variant>
        <vt:i4>0</vt:i4>
      </vt:variant>
      <vt:variant>
        <vt:i4>5</vt:i4>
      </vt:variant>
      <vt:variant>
        <vt:lpwstr/>
      </vt:variant>
      <vt:variant>
        <vt:lpwstr>thirteen_toc</vt:lpwstr>
      </vt:variant>
      <vt:variant>
        <vt:i4>983120</vt:i4>
      </vt:variant>
      <vt:variant>
        <vt:i4>2547</vt:i4>
      </vt:variant>
      <vt:variant>
        <vt:i4>0</vt:i4>
      </vt:variant>
      <vt:variant>
        <vt:i4>5</vt:i4>
      </vt:variant>
      <vt:variant>
        <vt:lpwstr>http://governor.state.tx.us/files/state-grants/UGMS062004.doc</vt:lpwstr>
      </vt:variant>
      <vt:variant>
        <vt:lpwstr/>
      </vt:variant>
      <vt:variant>
        <vt:i4>131175</vt:i4>
      </vt:variant>
      <vt:variant>
        <vt:i4>2544</vt:i4>
      </vt:variant>
      <vt:variant>
        <vt:i4>0</vt:i4>
      </vt:variant>
      <vt:variant>
        <vt:i4>5</vt:i4>
      </vt:variant>
      <vt:variant>
        <vt:lpwstr>http://edocket.access.gpo.gov/cfr_2012/janqtr/7cfr3015.169.htm</vt:lpwstr>
      </vt:variant>
      <vt:variant>
        <vt:lpwstr/>
      </vt:variant>
      <vt:variant>
        <vt:i4>7798794</vt:i4>
      </vt:variant>
      <vt:variant>
        <vt:i4>2541</vt:i4>
      </vt:variant>
      <vt:variant>
        <vt:i4>0</vt:i4>
      </vt:variant>
      <vt:variant>
        <vt:i4>5</vt:i4>
      </vt:variant>
      <vt:variant>
        <vt:lpwstr>http://edocket.access.gpo.gov/cfr_2012/octqtr/45cfr92.32.htm</vt:lpwstr>
      </vt:variant>
      <vt:variant>
        <vt:lpwstr/>
      </vt:variant>
      <vt:variant>
        <vt:i4>6684703</vt:i4>
      </vt:variant>
      <vt:variant>
        <vt:i4>2538</vt:i4>
      </vt:variant>
      <vt:variant>
        <vt:i4>0</vt:i4>
      </vt:variant>
      <vt:variant>
        <vt:i4>5</vt:i4>
      </vt:variant>
      <vt:variant>
        <vt:lpwstr>http://edocket.access.gpo.gov/cfr_2012/julqtr/29cfr97.32.htm</vt:lpwstr>
      </vt:variant>
      <vt:variant>
        <vt:lpwstr/>
      </vt:variant>
      <vt:variant>
        <vt:i4>7077981</vt:i4>
      </vt:variant>
      <vt:variant>
        <vt:i4>2535</vt:i4>
      </vt:variant>
      <vt:variant>
        <vt:i4>0</vt:i4>
      </vt:variant>
      <vt:variant>
        <vt:i4>5</vt:i4>
      </vt:variant>
      <vt:variant>
        <vt:lpwstr>http://www.whitehouse.gov/omb/circulars_default/</vt:lpwstr>
      </vt:variant>
      <vt:variant>
        <vt:lpwstr/>
      </vt:variant>
      <vt:variant>
        <vt:i4>2424905</vt:i4>
      </vt:variant>
      <vt:variant>
        <vt:i4>2532</vt:i4>
      </vt:variant>
      <vt:variant>
        <vt:i4>0</vt:i4>
      </vt:variant>
      <vt:variant>
        <vt:i4>5</vt:i4>
      </vt:variant>
      <vt:variant>
        <vt:lpwstr>http://edocket.access.gpo.gov/cfr_2012/janqtr/7cfr277.13.htm</vt:lpwstr>
      </vt:variant>
      <vt:variant>
        <vt:lpwstr/>
      </vt:variant>
      <vt:variant>
        <vt:i4>851986</vt:i4>
      </vt:variant>
      <vt:variant>
        <vt:i4>2529</vt:i4>
      </vt:variant>
      <vt:variant>
        <vt:i4>0</vt:i4>
      </vt:variant>
      <vt:variant>
        <vt:i4>5</vt:i4>
      </vt:variant>
      <vt:variant>
        <vt:lpwstr/>
      </vt:variant>
      <vt:variant>
        <vt:lpwstr>poorcondition</vt:lpwstr>
      </vt:variant>
      <vt:variant>
        <vt:i4>196610</vt:i4>
      </vt:variant>
      <vt:variant>
        <vt:i4>2526</vt:i4>
      </vt:variant>
      <vt:variant>
        <vt:i4>0</vt:i4>
      </vt:variant>
      <vt:variant>
        <vt:i4>5</vt:i4>
      </vt:variant>
      <vt:variant>
        <vt:lpwstr/>
      </vt:variant>
      <vt:variant>
        <vt:lpwstr>faircondition</vt:lpwstr>
      </vt:variant>
      <vt:variant>
        <vt:i4>1769477</vt:i4>
      </vt:variant>
      <vt:variant>
        <vt:i4>2523</vt:i4>
      </vt:variant>
      <vt:variant>
        <vt:i4>0</vt:i4>
      </vt:variant>
      <vt:variant>
        <vt:i4>5</vt:i4>
      </vt:variant>
      <vt:variant>
        <vt:lpwstr/>
      </vt:variant>
      <vt:variant>
        <vt:lpwstr>goodcondition</vt:lpwstr>
      </vt:variant>
      <vt:variant>
        <vt:i4>8126571</vt:i4>
      </vt:variant>
      <vt:variant>
        <vt:i4>2520</vt:i4>
      </vt:variant>
      <vt:variant>
        <vt:i4>0</vt:i4>
      </vt:variant>
      <vt:variant>
        <vt:i4>5</vt:i4>
      </vt:variant>
      <vt:variant>
        <vt:lpwstr/>
      </vt:variant>
      <vt:variant>
        <vt:lpwstr>excellentcondition</vt:lpwstr>
      </vt:variant>
      <vt:variant>
        <vt:i4>7209080</vt:i4>
      </vt:variant>
      <vt:variant>
        <vt:i4>2517</vt:i4>
      </vt:variant>
      <vt:variant>
        <vt:i4>0</vt:i4>
      </vt:variant>
      <vt:variant>
        <vt:i4>5</vt:i4>
      </vt:variant>
      <vt:variant>
        <vt:lpwstr/>
      </vt:variant>
      <vt:variant>
        <vt:lpwstr>acquisitioncost</vt:lpwstr>
      </vt:variant>
      <vt:variant>
        <vt:i4>7209078</vt:i4>
      </vt:variant>
      <vt:variant>
        <vt:i4>2514</vt:i4>
      </vt:variant>
      <vt:variant>
        <vt:i4>0</vt:i4>
      </vt:variant>
      <vt:variant>
        <vt:i4>5</vt:i4>
      </vt:variant>
      <vt:variant>
        <vt:lpwstr/>
      </vt:variant>
      <vt:variant>
        <vt:lpwstr>acquisitiondate</vt:lpwstr>
      </vt:variant>
      <vt:variant>
        <vt:i4>720926</vt:i4>
      </vt:variant>
      <vt:variant>
        <vt:i4>2511</vt:i4>
      </vt:variant>
      <vt:variant>
        <vt:i4>0</vt:i4>
      </vt:variant>
      <vt:variant>
        <vt:i4>5</vt:i4>
      </vt:variant>
      <vt:variant>
        <vt:lpwstr/>
      </vt:variant>
      <vt:variant>
        <vt:lpwstr>nongovernmentalentity</vt:lpwstr>
      </vt:variant>
      <vt:variant>
        <vt:i4>8126579</vt:i4>
      </vt:variant>
      <vt:variant>
        <vt:i4>2508</vt:i4>
      </vt:variant>
      <vt:variant>
        <vt:i4>0</vt:i4>
      </vt:variant>
      <vt:variant>
        <vt:i4>5</vt:i4>
      </vt:variant>
      <vt:variant>
        <vt:lpwstr/>
      </vt:variant>
      <vt:variant>
        <vt:lpwstr>contractor</vt:lpwstr>
      </vt:variant>
      <vt:variant>
        <vt:i4>655396</vt:i4>
      </vt:variant>
      <vt:variant>
        <vt:i4>2505</vt:i4>
      </vt:variant>
      <vt:variant>
        <vt:i4>0</vt:i4>
      </vt:variant>
      <vt:variant>
        <vt:i4>5</vt:i4>
      </vt:variant>
      <vt:variant>
        <vt:lpwstr/>
      </vt:variant>
      <vt:variant>
        <vt:lpwstr>thirteen_two</vt:lpwstr>
      </vt:variant>
      <vt:variant>
        <vt:i4>1769477</vt:i4>
      </vt:variant>
      <vt:variant>
        <vt:i4>2502</vt:i4>
      </vt:variant>
      <vt:variant>
        <vt:i4>0</vt:i4>
      </vt:variant>
      <vt:variant>
        <vt:i4>5</vt:i4>
      </vt:variant>
      <vt:variant>
        <vt:lpwstr/>
      </vt:variant>
      <vt:variant>
        <vt:lpwstr>equipment</vt:lpwstr>
      </vt:variant>
      <vt:variant>
        <vt:i4>7274612</vt:i4>
      </vt:variant>
      <vt:variant>
        <vt:i4>2499</vt:i4>
      </vt:variant>
      <vt:variant>
        <vt:i4>0</vt:i4>
      </vt:variant>
      <vt:variant>
        <vt:i4>5</vt:i4>
      </vt:variant>
      <vt:variant>
        <vt:lpwstr/>
      </vt:variant>
      <vt:variant>
        <vt:lpwstr>toc</vt:lpwstr>
      </vt:variant>
      <vt:variant>
        <vt:i4>393276</vt:i4>
      </vt:variant>
      <vt:variant>
        <vt:i4>2496</vt:i4>
      </vt:variant>
      <vt:variant>
        <vt:i4>0</vt:i4>
      </vt:variant>
      <vt:variant>
        <vt:i4>5</vt:i4>
      </vt:variant>
      <vt:variant>
        <vt:lpwstr/>
      </vt:variant>
      <vt:variant>
        <vt:lpwstr>thirteen_toc</vt:lpwstr>
      </vt:variant>
      <vt:variant>
        <vt:i4>983120</vt:i4>
      </vt:variant>
      <vt:variant>
        <vt:i4>2493</vt:i4>
      </vt:variant>
      <vt:variant>
        <vt:i4>0</vt:i4>
      </vt:variant>
      <vt:variant>
        <vt:i4>5</vt:i4>
      </vt:variant>
      <vt:variant>
        <vt:lpwstr>http://governor.state.tx.us/files/state-grants/UGMS062004.doc</vt:lpwstr>
      </vt:variant>
      <vt:variant>
        <vt:lpwstr/>
      </vt:variant>
      <vt:variant>
        <vt:i4>7798794</vt:i4>
      </vt:variant>
      <vt:variant>
        <vt:i4>2490</vt:i4>
      </vt:variant>
      <vt:variant>
        <vt:i4>0</vt:i4>
      </vt:variant>
      <vt:variant>
        <vt:i4>5</vt:i4>
      </vt:variant>
      <vt:variant>
        <vt:lpwstr>http://edocket.access.gpo.gov/cfr_2012/octqtr/45cfr92.32.htm</vt:lpwstr>
      </vt:variant>
      <vt:variant>
        <vt:lpwstr/>
      </vt:variant>
      <vt:variant>
        <vt:i4>6684703</vt:i4>
      </vt:variant>
      <vt:variant>
        <vt:i4>2487</vt:i4>
      </vt:variant>
      <vt:variant>
        <vt:i4>0</vt:i4>
      </vt:variant>
      <vt:variant>
        <vt:i4>5</vt:i4>
      </vt:variant>
      <vt:variant>
        <vt:lpwstr>http://edocket.access.gpo.gov/cfr_2012/julqtr/29cfr97.32.htm</vt:lpwstr>
      </vt:variant>
      <vt:variant>
        <vt:lpwstr/>
      </vt:variant>
      <vt:variant>
        <vt:i4>7077981</vt:i4>
      </vt:variant>
      <vt:variant>
        <vt:i4>2484</vt:i4>
      </vt:variant>
      <vt:variant>
        <vt:i4>0</vt:i4>
      </vt:variant>
      <vt:variant>
        <vt:i4>5</vt:i4>
      </vt:variant>
      <vt:variant>
        <vt:lpwstr>http://www.whitehouse.gov/omb/circulars_default/</vt:lpwstr>
      </vt:variant>
      <vt:variant>
        <vt:lpwstr/>
      </vt:variant>
      <vt:variant>
        <vt:i4>983120</vt:i4>
      </vt:variant>
      <vt:variant>
        <vt:i4>2481</vt:i4>
      </vt:variant>
      <vt:variant>
        <vt:i4>0</vt:i4>
      </vt:variant>
      <vt:variant>
        <vt:i4>5</vt:i4>
      </vt:variant>
      <vt:variant>
        <vt:lpwstr>http://governor.state.tx.us/files/state-grants/UGMS062004.doc</vt:lpwstr>
      </vt:variant>
      <vt:variant>
        <vt:lpwstr/>
      </vt:variant>
      <vt:variant>
        <vt:i4>852071</vt:i4>
      </vt:variant>
      <vt:variant>
        <vt:i4>2478</vt:i4>
      </vt:variant>
      <vt:variant>
        <vt:i4>0</vt:i4>
      </vt:variant>
      <vt:variant>
        <vt:i4>5</vt:i4>
      </vt:variant>
      <vt:variant>
        <vt:lpwstr>http://edocket.access.gpo.gov/cfr_2012/janqtr/7cfr3015.166.htm</vt:lpwstr>
      </vt:variant>
      <vt:variant>
        <vt:lpwstr/>
      </vt:variant>
      <vt:variant>
        <vt:i4>7798794</vt:i4>
      </vt:variant>
      <vt:variant>
        <vt:i4>2475</vt:i4>
      </vt:variant>
      <vt:variant>
        <vt:i4>0</vt:i4>
      </vt:variant>
      <vt:variant>
        <vt:i4>5</vt:i4>
      </vt:variant>
      <vt:variant>
        <vt:lpwstr>http://edocket.access.gpo.gov/cfr_2012/octqtr/45cfr92.32.htm</vt:lpwstr>
      </vt:variant>
      <vt:variant>
        <vt:lpwstr/>
      </vt:variant>
      <vt:variant>
        <vt:i4>6684703</vt:i4>
      </vt:variant>
      <vt:variant>
        <vt:i4>2472</vt:i4>
      </vt:variant>
      <vt:variant>
        <vt:i4>0</vt:i4>
      </vt:variant>
      <vt:variant>
        <vt:i4>5</vt:i4>
      </vt:variant>
      <vt:variant>
        <vt:lpwstr>http://edocket.access.gpo.gov/cfr_2012/julqtr/29cfr97.32.htm</vt:lpwstr>
      </vt:variant>
      <vt:variant>
        <vt:lpwstr/>
      </vt:variant>
      <vt:variant>
        <vt:i4>7077981</vt:i4>
      </vt:variant>
      <vt:variant>
        <vt:i4>2469</vt:i4>
      </vt:variant>
      <vt:variant>
        <vt:i4>0</vt:i4>
      </vt:variant>
      <vt:variant>
        <vt:i4>5</vt:i4>
      </vt:variant>
      <vt:variant>
        <vt:lpwstr>http://www.whitehouse.gov/omb/circulars_default/</vt:lpwstr>
      </vt:variant>
      <vt:variant>
        <vt:lpwstr/>
      </vt:variant>
      <vt:variant>
        <vt:i4>2424905</vt:i4>
      </vt:variant>
      <vt:variant>
        <vt:i4>2466</vt:i4>
      </vt:variant>
      <vt:variant>
        <vt:i4>0</vt:i4>
      </vt:variant>
      <vt:variant>
        <vt:i4>5</vt:i4>
      </vt:variant>
      <vt:variant>
        <vt:lpwstr>http://edocket.access.gpo.gov/cfr_2012/janqtr/7cfr277.13.htm</vt:lpwstr>
      </vt:variant>
      <vt:variant>
        <vt:lpwstr/>
      </vt:variant>
      <vt:variant>
        <vt:i4>1769504</vt:i4>
      </vt:variant>
      <vt:variant>
        <vt:i4>2463</vt:i4>
      </vt:variant>
      <vt:variant>
        <vt:i4>0</vt:i4>
      </vt:variant>
      <vt:variant>
        <vt:i4>5</vt:i4>
      </vt:variant>
      <vt:variant>
        <vt:lpwstr/>
      </vt:variant>
      <vt:variant>
        <vt:lpwstr>five_toc</vt:lpwstr>
      </vt:variant>
      <vt:variant>
        <vt:i4>720926</vt:i4>
      </vt:variant>
      <vt:variant>
        <vt:i4>2460</vt:i4>
      </vt:variant>
      <vt:variant>
        <vt:i4>0</vt:i4>
      </vt:variant>
      <vt:variant>
        <vt:i4>5</vt:i4>
      </vt:variant>
      <vt:variant>
        <vt:lpwstr/>
      </vt:variant>
      <vt:variant>
        <vt:lpwstr>nongovernmentalentity</vt:lpwstr>
      </vt:variant>
      <vt:variant>
        <vt:i4>8061046</vt:i4>
      </vt:variant>
      <vt:variant>
        <vt:i4>2457</vt:i4>
      </vt:variant>
      <vt:variant>
        <vt:i4>0</vt:i4>
      </vt:variant>
      <vt:variant>
        <vt:i4>5</vt:i4>
      </vt:variant>
      <vt:variant>
        <vt:lpwstr/>
      </vt:variant>
      <vt:variant>
        <vt:lpwstr>equityshare</vt:lpwstr>
      </vt:variant>
      <vt:variant>
        <vt:i4>7143513</vt:i4>
      </vt:variant>
      <vt:variant>
        <vt:i4>2453</vt:i4>
      </vt:variant>
      <vt:variant>
        <vt:i4>0</vt:i4>
      </vt:variant>
      <vt:variant>
        <vt:i4>5</vt:i4>
      </vt:variant>
      <vt:variant>
        <vt:lpwstr/>
      </vt:variant>
      <vt:variant>
        <vt:lpwstr>_Subcontractor</vt:lpwstr>
      </vt:variant>
      <vt:variant>
        <vt:i4>393247</vt:i4>
      </vt:variant>
      <vt:variant>
        <vt:i4>2451</vt:i4>
      </vt:variant>
      <vt:variant>
        <vt:i4>0</vt:i4>
      </vt:variant>
      <vt:variant>
        <vt:i4>5</vt:i4>
      </vt:variant>
      <vt:variant>
        <vt:lpwstr/>
      </vt:variant>
      <vt:variant>
        <vt:lpwstr>subcontractor</vt:lpwstr>
      </vt:variant>
      <vt:variant>
        <vt:i4>8126579</vt:i4>
      </vt:variant>
      <vt:variant>
        <vt:i4>2447</vt:i4>
      </vt:variant>
      <vt:variant>
        <vt:i4>0</vt:i4>
      </vt:variant>
      <vt:variant>
        <vt:i4>5</vt:i4>
      </vt:variant>
      <vt:variant>
        <vt:lpwstr/>
      </vt:variant>
      <vt:variant>
        <vt:lpwstr>contractor</vt:lpwstr>
      </vt:variant>
      <vt:variant>
        <vt:i4>8126579</vt:i4>
      </vt:variant>
      <vt:variant>
        <vt:i4>2445</vt:i4>
      </vt:variant>
      <vt:variant>
        <vt:i4>0</vt:i4>
      </vt:variant>
      <vt:variant>
        <vt:i4>5</vt:i4>
      </vt:variant>
      <vt:variant>
        <vt:lpwstr/>
      </vt:variant>
      <vt:variant>
        <vt:lpwstr>contractor</vt:lpwstr>
      </vt:variant>
      <vt:variant>
        <vt:i4>7733349</vt:i4>
      </vt:variant>
      <vt:variant>
        <vt:i4>2442</vt:i4>
      </vt:variant>
      <vt:variant>
        <vt:i4>0</vt:i4>
      </vt:variant>
      <vt:variant>
        <vt:i4>5</vt:i4>
      </vt:variant>
      <vt:variant>
        <vt:lpwstr/>
      </vt:variant>
      <vt:variant>
        <vt:lpwstr>replacementprop</vt:lpwstr>
      </vt:variant>
      <vt:variant>
        <vt:i4>1507342</vt:i4>
      </vt:variant>
      <vt:variant>
        <vt:i4>2439</vt:i4>
      </vt:variant>
      <vt:variant>
        <vt:i4>0</vt:i4>
      </vt:variant>
      <vt:variant>
        <vt:i4>5</vt:i4>
      </vt:variant>
      <vt:variant>
        <vt:lpwstr>http://twc.state.tx.us/customers/cwp/financial-grant-information.html</vt:lpwstr>
      </vt:variant>
      <vt:variant>
        <vt:lpwstr/>
      </vt:variant>
      <vt:variant>
        <vt:i4>1769477</vt:i4>
      </vt:variant>
      <vt:variant>
        <vt:i4>2436</vt:i4>
      </vt:variant>
      <vt:variant>
        <vt:i4>0</vt:i4>
      </vt:variant>
      <vt:variant>
        <vt:i4>5</vt:i4>
      </vt:variant>
      <vt:variant>
        <vt:lpwstr/>
      </vt:variant>
      <vt:variant>
        <vt:lpwstr>equipment</vt:lpwstr>
      </vt:variant>
      <vt:variant>
        <vt:i4>7340135</vt:i4>
      </vt:variant>
      <vt:variant>
        <vt:i4>2433</vt:i4>
      </vt:variant>
      <vt:variant>
        <vt:i4>0</vt:i4>
      </vt:variant>
      <vt:variant>
        <vt:i4>5</vt:i4>
      </vt:variant>
      <vt:variant>
        <vt:lpwstr/>
      </vt:variant>
      <vt:variant>
        <vt:lpwstr>agency</vt:lpwstr>
      </vt:variant>
      <vt:variant>
        <vt:i4>7274612</vt:i4>
      </vt:variant>
      <vt:variant>
        <vt:i4>2430</vt:i4>
      </vt:variant>
      <vt:variant>
        <vt:i4>0</vt:i4>
      </vt:variant>
      <vt:variant>
        <vt:i4>5</vt:i4>
      </vt:variant>
      <vt:variant>
        <vt:lpwstr/>
      </vt:variant>
      <vt:variant>
        <vt:lpwstr>toc</vt:lpwstr>
      </vt:variant>
      <vt:variant>
        <vt:i4>393276</vt:i4>
      </vt:variant>
      <vt:variant>
        <vt:i4>2427</vt:i4>
      </vt:variant>
      <vt:variant>
        <vt:i4>0</vt:i4>
      </vt:variant>
      <vt:variant>
        <vt:i4>5</vt:i4>
      </vt:variant>
      <vt:variant>
        <vt:lpwstr/>
      </vt:variant>
      <vt:variant>
        <vt:lpwstr>thirteen_toc</vt:lpwstr>
      </vt:variant>
      <vt:variant>
        <vt:i4>983120</vt:i4>
      </vt:variant>
      <vt:variant>
        <vt:i4>2424</vt:i4>
      </vt:variant>
      <vt:variant>
        <vt:i4>0</vt:i4>
      </vt:variant>
      <vt:variant>
        <vt:i4>5</vt:i4>
      </vt:variant>
      <vt:variant>
        <vt:lpwstr>http://governor.state.tx.us/files/state-grants/UGMS062004.doc</vt:lpwstr>
      </vt:variant>
      <vt:variant>
        <vt:lpwstr/>
      </vt:variant>
      <vt:variant>
        <vt:i4>6357073</vt:i4>
      </vt:variant>
      <vt:variant>
        <vt:i4>2421</vt:i4>
      </vt:variant>
      <vt:variant>
        <vt:i4>0</vt:i4>
      </vt:variant>
      <vt:variant>
        <vt:i4>5</vt:i4>
      </vt:variant>
      <vt:variant>
        <vt:lpwstr>http://edocket.access.gpo.gov/cfr_2012/janqtr/7cfr3015.42.htm</vt:lpwstr>
      </vt:variant>
      <vt:variant>
        <vt:lpwstr/>
      </vt:variant>
      <vt:variant>
        <vt:i4>7340043</vt:i4>
      </vt:variant>
      <vt:variant>
        <vt:i4>2418</vt:i4>
      </vt:variant>
      <vt:variant>
        <vt:i4>0</vt:i4>
      </vt:variant>
      <vt:variant>
        <vt:i4>5</vt:i4>
      </vt:variant>
      <vt:variant>
        <vt:lpwstr>http://edocket.access.gpo.gov/cfr_2012/octqtr/45cfr92.25.htm</vt:lpwstr>
      </vt:variant>
      <vt:variant>
        <vt:lpwstr/>
      </vt:variant>
      <vt:variant>
        <vt:i4>6357022</vt:i4>
      </vt:variant>
      <vt:variant>
        <vt:i4>2415</vt:i4>
      </vt:variant>
      <vt:variant>
        <vt:i4>0</vt:i4>
      </vt:variant>
      <vt:variant>
        <vt:i4>5</vt:i4>
      </vt:variant>
      <vt:variant>
        <vt:lpwstr>http://edocket.access.gpo.gov/cfr_2012/julqtr/29cfr97.25.htm</vt:lpwstr>
      </vt:variant>
      <vt:variant>
        <vt:lpwstr/>
      </vt:variant>
      <vt:variant>
        <vt:i4>7077981</vt:i4>
      </vt:variant>
      <vt:variant>
        <vt:i4>2412</vt:i4>
      </vt:variant>
      <vt:variant>
        <vt:i4>0</vt:i4>
      </vt:variant>
      <vt:variant>
        <vt:i4>5</vt:i4>
      </vt:variant>
      <vt:variant>
        <vt:lpwstr>http://www.whitehouse.gov/omb/circulars_default/</vt:lpwstr>
      </vt:variant>
      <vt:variant>
        <vt:lpwstr/>
      </vt:variant>
      <vt:variant>
        <vt:i4>983120</vt:i4>
      </vt:variant>
      <vt:variant>
        <vt:i4>2409</vt:i4>
      </vt:variant>
      <vt:variant>
        <vt:i4>0</vt:i4>
      </vt:variant>
      <vt:variant>
        <vt:i4>5</vt:i4>
      </vt:variant>
      <vt:variant>
        <vt:lpwstr>http://governor.state.tx.us/files/state-grants/UGMS062004.doc</vt:lpwstr>
      </vt:variant>
      <vt:variant>
        <vt:lpwstr/>
      </vt:variant>
      <vt:variant>
        <vt:i4>524391</vt:i4>
      </vt:variant>
      <vt:variant>
        <vt:i4>2406</vt:i4>
      </vt:variant>
      <vt:variant>
        <vt:i4>0</vt:i4>
      </vt:variant>
      <vt:variant>
        <vt:i4>5</vt:i4>
      </vt:variant>
      <vt:variant>
        <vt:lpwstr>http://edocket.access.gpo.gov/cfr_2012/janqtr/7cfr3015.163.htm</vt:lpwstr>
      </vt:variant>
      <vt:variant>
        <vt:lpwstr/>
      </vt:variant>
      <vt:variant>
        <vt:i4>7602186</vt:i4>
      </vt:variant>
      <vt:variant>
        <vt:i4>2403</vt:i4>
      </vt:variant>
      <vt:variant>
        <vt:i4>0</vt:i4>
      </vt:variant>
      <vt:variant>
        <vt:i4>5</vt:i4>
      </vt:variant>
      <vt:variant>
        <vt:lpwstr>http://edocket.access.gpo.gov/cfr_2012/octqtr/45cfr92.31.htm</vt:lpwstr>
      </vt:variant>
      <vt:variant>
        <vt:lpwstr/>
      </vt:variant>
      <vt:variant>
        <vt:i4>6619167</vt:i4>
      </vt:variant>
      <vt:variant>
        <vt:i4>2400</vt:i4>
      </vt:variant>
      <vt:variant>
        <vt:i4>0</vt:i4>
      </vt:variant>
      <vt:variant>
        <vt:i4>5</vt:i4>
      </vt:variant>
      <vt:variant>
        <vt:lpwstr>http://edocket.access.gpo.gov/cfr_2012/julqtr/29cfr97.31.htm</vt:lpwstr>
      </vt:variant>
      <vt:variant>
        <vt:lpwstr/>
      </vt:variant>
      <vt:variant>
        <vt:i4>7077981</vt:i4>
      </vt:variant>
      <vt:variant>
        <vt:i4>2397</vt:i4>
      </vt:variant>
      <vt:variant>
        <vt:i4>0</vt:i4>
      </vt:variant>
      <vt:variant>
        <vt:i4>5</vt:i4>
      </vt:variant>
      <vt:variant>
        <vt:lpwstr>http://www.whitehouse.gov/omb/circulars_default/</vt:lpwstr>
      </vt:variant>
      <vt:variant>
        <vt:lpwstr/>
      </vt:variant>
      <vt:variant>
        <vt:i4>917504</vt:i4>
      </vt:variant>
      <vt:variant>
        <vt:i4>2394</vt:i4>
      </vt:variant>
      <vt:variant>
        <vt:i4>0</vt:i4>
      </vt:variant>
      <vt:variant>
        <vt:i4>5</vt:i4>
      </vt:variant>
      <vt:variant>
        <vt:lpwstr/>
      </vt:variant>
      <vt:variant>
        <vt:lpwstr>netsalesproceeds</vt:lpwstr>
      </vt:variant>
      <vt:variant>
        <vt:i4>8061046</vt:i4>
      </vt:variant>
      <vt:variant>
        <vt:i4>2391</vt:i4>
      </vt:variant>
      <vt:variant>
        <vt:i4>0</vt:i4>
      </vt:variant>
      <vt:variant>
        <vt:i4>5</vt:i4>
      </vt:variant>
      <vt:variant>
        <vt:lpwstr/>
      </vt:variant>
      <vt:variant>
        <vt:lpwstr>equityshare</vt:lpwstr>
      </vt:variant>
      <vt:variant>
        <vt:i4>7143513</vt:i4>
      </vt:variant>
      <vt:variant>
        <vt:i4>2387</vt:i4>
      </vt:variant>
      <vt:variant>
        <vt:i4>0</vt:i4>
      </vt:variant>
      <vt:variant>
        <vt:i4>5</vt:i4>
      </vt:variant>
      <vt:variant>
        <vt:lpwstr/>
      </vt:variant>
      <vt:variant>
        <vt:lpwstr>_Subcontractor</vt:lpwstr>
      </vt:variant>
      <vt:variant>
        <vt:i4>393247</vt:i4>
      </vt:variant>
      <vt:variant>
        <vt:i4>2385</vt:i4>
      </vt:variant>
      <vt:variant>
        <vt:i4>0</vt:i4>
      </vt:variant>
      <vt:variant>
        <vt:i4>5</vt:i4>
      </vt:variant>
      <vt:variant>
        <vt:lpwstr/>
      </vt:variant>
      <vt:variant>
        <vt:lpwstr>subcontractor</vt:lpwstr>
      </vt:variant>
      <vt:variant>
        <vt:i4>7733349</vt:i4>
      </vt:variant>
      <vt:variant>
        <vt:i4>2382</vt:i4>
      </vt:variant>
      <vt:variant>
        <vt:i4>0</vt:i4>
      </vt:variant>
      <vt:variant>
        <vt:i4>5</vt:i4>
      </vt:variant>
      <vt:variant>
        <vt:lpwstr/>
      </vt:variant>
      <vt:variant>
        <vt:lpwstr>replacementprop</vt:lpwstr>
      </vt:variant>
      <vt:variant>
        <vt:i4>7209080</vt:i4>
      </vt:variant>
      <vt:variant>
        <vt:i4>2379</vt:i4>
      </vt:variant>
      <vt:variant>
        <vt:i4>0</vt:i4>
      </vt:variant>
      <vt:variant>
        <vt:i4>5</vt:i4>
      </vt:variant>
      <vt:variant>
        <vt:lpwstr/>
      </vt:variant>
      <vt:variant>
        <vt:lpwstr>acquisitioncost</vt:lpwstr>
      </vt:variant>
      <vt:variant>
        <vt:i4>1507342</vt:i4>
      </vt:variant>
      <vt:variant>
        <vt:i4>2376</vt:i4>
      </vt:variant>
      <vt:variant>
        <vt:i4>0</vt:i4>
      </vt:variant>
      <vt:variant>
        <vt:i4>5</vt:i4>
      </vt:variant>
      <vt:variant>
        <vt:lpwstr>http://twc.state.tx.us/customers/cwp/financial-grant-information.html</vt:lpwstr>
      </vt:variant>
      <vt:variant>
        <vt:lpwstr/>
      </vt:variant>
      <vt:variant>
        <vt:i4>8126579</vt:i4>
      </vt:variant>
      <vt:variant>
        <vt:i4>2373</vt:i4>
      </vt:variant>
      <vt:variant>
        <vt:i4>0</vt:i4>
      </vt:variant>
      <vt:variant>
        <vt:i4>5</vt:i4>
      </vt:variant>
      <vt:variant>
        <vt:lpwstr/>
      </vt:variant>
      <vt:variant>
        <vt:lpwstr>contractor</vt:lpwstr>
      </vt:variant>
      <vt:variant>
        <vt:i4>7340135</vt:i4>
      </vt:variant>
      <vt:variant>
        <vt:i4>2370</vt:i4>
      </vt:variant>
      <vt:variant>
        <vt:i4>0</vt:i4>
      </vt:variant>
      <vt:variant>
        <vt:i4>5</vt:i4>
      </vt:variant>
      <vt:variant>
        <vt:lpwstr/>
      </vt:variant>
      <vt:variant>
        <vt:lpwstr>agency</vt:lpwstr>
      </vt:variant>
      <vt:variant>
        <vt:i4>29</vt:i4>
      </vt:variant>
      <vt:variant>
        <vt:i4>2367</vt:i4>
      </vt:variant>
      <vt:variant>
        <vt:i4>0</vt:i4>
      </vt:variant>
      <vt:variant>
        <vt:i4>5</vt:i4>
      </vt:variant>
      <vt:variant>
        <vt:lpwstr/>
      </vt:variant>
      <vt:variant>
        <vt:lpwstr>realproperty</vt:lpwstr>
      </vt:variant>
      <vt:variant>
        <vt:i4>7274612</vt:i4>
      </vt:variant>
      <vt:variant>
        <vt:i4>2364</vt:i4>
      </vt:variant>
      <vt:variant>
        <vt:i4>0</vt:i4>
      </vt:variant>
      <vt:variant>
        <vt:i4>5</vt:i4>
      </vt:variant>
      <vt:variant>
        <vt:lpwstr/>
      </vt:variant>
      <vt:variant>
        <vt:lpwstr>toc</vt:lpwstr>
      </vt:variant>
      <vt:variant>
        <vt:i4>393276</vt:i4>
      </vt:variant>
      <vt:variant>
        <vt:i4>2361</vt:i4>
      </vt:variant>
      <vt:variant>
        <vt:i4>0</vt:i4>
      </vt:variant>
      <vt:variant>
        <vt:i4>5</vt:i4>
      </vt:variant>
      <vt:variant>
        <vt:lpwstr/>
      </vt:variant>
      <vt:variant>
        <vt:lpwstr>thirteen_toc</vt:lpwstr>
      </vt:variant>
      <vt:variant>
        <vt:i4>983120</vt:i4>
      </vt:variant>
      <vt:variant>
        <vt:i4>2358</vt:i4>
      </vt:variant>
      <vt:variant>
        <vt:i4>0</vt:i4>
      </vt:variant>
      <vt:variant>
        <vt:i4>5</vt:i4>
      </vt:variant>
      <vt:variant>
        <vt:lpwstr>http://governor.state.tx.us/files/state-grants/UGMS062004.doc</vt:lpwstr>
      </vt:variant>
      <vt:variant>
        <vt:lpwstr/>
      </vt:variant>
      <vt:variant>
        <vt:i4>524391</vt:i4>
      </vt:variant>
      <vt:variant>
        <vt:i4>2355</vt:i4>
      </vt:variant>
      <vt:variant>
        <vt:i4>0</vt:i4>
      </vt:variant>
      <vt:variant>
        <vt:i4>5</vt:i4>
      </vt:variant>
      <vt:variant>
        <vt:lpwstr>http://edocket.access.gpo.gov/cfr_2012/janqtr/7cfr3015.163.htm</vt:lpwstr>
      </vt:variant>
      <vt:variant>
        <vt:lpwstr/>
      </vt:variant>
      <vt:variant>
        <vt:i4>7602186</vt:i4>
      </vt:variant>
      <vt:variant>
        <vt:i4>2352</vt:i4>
      </vt:variant>
      <vt:variant>
        <vt:i4>0</vt:i4>
      </vt:variant>
      <vt:variant>
        <vt:i4>5</vt:i4>
      </vt:variant>
      <vt:variant>
        <vt:lpwstr>http://edocket.access.gpo.gov/cfr_2012/octqtr/45cfr92.31.htm</vt:lpwstr>
      </vt:variant>
      <vt:variant>
        <vt:lpwstr/>
      </vt:variant>
      <vt:variant>
        <vt:i4>6619167</vt:i4>
      </vt:variant>
      <vt:variant>
        <vt:i4>2349</vt:i4>
      </vt:variant>
      <vt:variant>
        <vt:i4>0</vt:i4>
      </vt:variant>
      <vt:variant>
        <vt:i4>5</vt:i4>
      </vt:variant>
      <vt:variant>
        <vt:lpwstr>http://edocket.access.gpo.gov/cfr_2012/julqtr/29cfr97.31.htm</vt:lpwstr>
      </vt:variant>
      <vt:variant>
        <vt:lpwstr/>
      </vt:variant>
      <vt:variant>
        <vt:i4>7077981</vt:i4>
      </vt:variant>
      <vt:variant>
        <vt:i4>2346</vt:i4>
      </vt:variant>
      <vt:variant>
        <vt:i4>0</vt:i4>
      </vt:variant>
      <vt:variant>
        <vt:i4>5</vt:i4>
      </vt:variant>
      <vt:variant>
        <vt:lpwstr>http://www.whitehouse.gov/omb/circulars_default/</vt:lpwstr>
      </vt:variant>
      <vt:variant>
        <vt:lpwstr/>
      </vt:variant>
      <vt:variant>
        <vt:i4>7405574</vt:i4>
      </vt:variant>
      <vt:variant>
        <vt:i4>2343</vt:i4>
      </vt:variant>
      <vt:variant>
        <vt:i4>0</vt:i4>
      </vt:variant>
      <vt:variant>
        <vt:i4>5</vt:i4>
      </vt:variant>
      <vt:variant>
        <vt:lpwstr>http://edocket.access.gpo.gov/cfr_2012/octqtr/45cfr98.54.htm</vt:lpwstr>
      </vt:variant>
      <vt:variant>
        <vt:lpwstr/>
      </vt:variant>
      <vt:variant>
        <vt:i4>6029360</vt:i4>
      </vt:variant>
      <vt:variant>
        <vt:i4>2340</vt:i4>
      </vt:variant>
      <vt:variant>
        <vt:i4>0</vt:i4>
      </vt:variant>
      <vt:variant>
        <vt:i4>5</vt:i4>
      </vt:variant>
      <vt:variant>
        <vt:lpwstr>http://edocket.access.gpo.gov/cfr_2012/aprqtr/20cfr667.260.htm</vt:lpwstr>
      </vt:variant>
      <vt:variant>
        <vt:lpwstr/>
      </vt:variant>
      <vt:variant>
        <vt:i4>131132</vt:i4>
      </vt:variant>
      <vt:variant>
        <vt:i4>2337</vt:i4>
      </vt:variant>
      <vt:variant>
        <vt:i4>0</vt:i4>
      </vt:variant>
      <vt:variant>
        <vt:i4>5</vt:i4>
      </vt:variant>
      <vt:variant>
        <vt:lpwstr/>
      </vt:variant>
      <vt:variant>
        <vt:lpwstr>thirteen_four</vt:lpwstr>
      </vt:variant>
      <vt:variant>
        <vt:i4>7143513</vt:i4>
      </vt:variant>
      <vt:variant>
        <vt:i4>2333</vt:i4>
      </vt:variant>
      <vt:variant>
        <vt:i4>0</vt:i4>
      </vt:variant>
      <vt:variant>
        <vt:i4>5</vt:i4>
      </vt:variant>
      <vt:variant>
        <vt:lpwstr/>
      </vt:variant>
      <vt:variant>
        <vt:lpwstr>_Subcontractor</vt:lpwstr>
      </vt:variant>
      <vt:variant>
        <vt:i4>393247</vt:i4>
      </vt:variant>
      <vt:variant>
        <vt:i4>2331</vt:i4>
      </vt:variant>
      <vt:variant>
        <vt:i4>0</vt:i4>
      </vt:variant>
      <vt:variant>
        <vt:i4>5</vt:i4>
      </vt:variant>
      <vt:variant>
        <vt:lpwstr/>
      </vt:variant>
      <vt:variant>
        <vt:lpwstr>subcontractor</vt:lpwstr>
      </vt:variant>
      <vt:variant>
        <vt:i4>8126579</vt:i4>
      </vt:variant>
      <vt:variant>
        <vt:i4>2328</vt:i4>
      </vt:variant>
      <vt:variant>
        <vt:i4>0</vt:i4>
      </vt:variant>
      <vt:variant>
        <vt:i4>5</vt:i4>
      </vt:variant>
      <vt:variant>
        <vt:lpwstr/>
      </vt:variant>
      <vt:variant>
        <vt:lpwstr>contractor</vt:lpwstr>
      </vt:variant>
      <vt:variant>
        <vt:i4>7733349</vt:i4>
      </vt:variant>
      <vt:variant>
        <vt:i4>2325</vt:i4>
      </vt:variant>
      <vt:variant>
        <vt:i4>0</vt:i4>
      </vt:variant>
      <vt:variant>
        <vt:i4>5</vt:i4>
      </vt:variant>
      <vt:variant>
        <vt:lpwstr/>
      </vt:variant>
      <vt:variant>
        <vt:lpwstr>replacementprop</vt:lpwstr>
      </vt:variant>
      <vt:variant>
        <vt:i4>7209080</vt:i4>
      </vt:variant>
      <vt:variant>
        <vt:i4>2322</vt:i4>
      </vt:variant>
      <vt:variant>
        <vt:i4>0</vt:i4>
      </vt:variant>
      <vt:variant>
        <vt:i4>5</vt:i4>
      </vt:variant>
      <vt:variant>
        <vt:lpwstr/>
      </vt:variant>
      <vt:variant>
        <vt:lpwstr>acquisitioncost</vt:lpwstr>
      </vt:variant>
      <vt:variant>
        <vt:i4>1507342</vt:i4>
      </vt:variant>
      <vt:variant>
        <vt:i4>2319</vt:i4>
      </vt:variant>
      <vt:variant>
        <vt:i4>0</vt:i4>
      </vt:variant>
      <vt:variant>
        <vt:i4>5</vt:i4>
      </vt:variant>
      <vt:variant>
        <vt:lpwstr>http://twc.state.tx.us/customers/cwp/financial-grant-information.html</vt:lpwstr>
      </vt:variant>
      <vt:variant>
        <vt:lpwstr/>
      </vt:variant>
      <vt:variant>
        <vt:i4>29</vt:i4>
      </vt:variant>
      <vt:variant>
        <vt:i4>2316</vt:i4>
      </vt:variant>
      <vt:variant>
        <vt:i4>0</vt:i4>
      </vt:variant>
      <vt:variant>
        <vt:i4>5</vt:i4>
      </vt:variant>
      <vt:variant>
        <vt:lpwstr/>
      </vt:variant>
      <vt:variant>
        <vt:lpwstr>realproperty</vt:lpwstr>
      </vt:variant>
      <vt:variant>
        <vt:i4>7340135</vt:i4>
      </vt:variant>
      <vt:variant>
        <vt:i4>2313</vt:i4>
      </vt:variant>
      <vt:variant>
        <vt:i4>0</vt:i4>
      </vt:variant>
      <vt:variant>
        <vt:i4>5</vt:i4>
      </vt:variant>
      <vt:variant>
        <vt:lpwstr/>
      </vt:variant>
      <vt:variant>
        <vt:lpwstr>agency</vt:lpwstr>
      </vt:variant>
      <vt:variant>
        <vt:i4>7274612</vt:i4>
      </vt:variant>
      <vt:variant>
        <vt:i4>2310</vt:i4>
      </vt:variant>
      <vt:variant>
        <vt:i4>0</vt:i4>
      </vt:variant>
      <vt:variant>
        <vt:i4>5</vt:i4>
      </vt:variant>
      <vt:variant>
        <vt:lpwstr/>
      </vt:variant>
      <vt:variant>
        <vt:lpwstr>toc</vt:lpwstr>
      </vt:variant>
      <vt:variant>
        <vt:i4>393276</vt:i4>
      </vt:variant>
      <vt:variant>
        <vt:i4>2307</vt:i4>
      </vt:variant>
      <vt:variant>
        <vt:i4>0</vt:i4>
      </vt:variant>
      <vt:variant>
        <vt:i4>5</vt:i4>
      </vt:variant>
      <vt:variant>
        <vt:lpwstr/>
      </vt:variant>
      <vt:variant>
        <vt:lpwstr>thirteen_toc</vt:lpwstr>
      </vt:variant>
      <vt:variant>
        <vt:i4>7340135</vt:i4>
      </vt:variant>
      <vt:variant>
        <vt:i4>2304</vt:i4>
      </vt:variant>
      <vt:variant>
        <vt:i4>0</vt:i4>
      </vt:variant>
      <vt:variant>
        <vt:i4>5</vt:i4>
      </vt:variant>
      <vt:variant>
        <vt:lpwstr/>
      </vt:variant>
      <vt:variant>
        <vt:lpwstr>agency</vt:lpwstr>
      </vt:variant>
      <vt:variant>
        <vt:i4>1900546</vt:i4>
      </vt:variant>
      <vt:variant>
        <vt:i4>2301</vt:i4>
      </vt:variant>
      <vt:variant>
        <vt:i4>0</vt:i4>
      </vt:variant>
      <vt:variant>
        <vt:i4>5</vt:i4>
      </vt:variant>
      <vt:variant>
        <vt:lpwstr/>
      </vt:variant>
      <vt:variant>
        <vt:lpwstr>personalproperty</vt:lpwstr>
      </vt:variant>
      <vt:variant>
        <vt:i4>8126579</vt:i4>
      </vt:variant>
      <vt:variant>
        <vt:i4>2298</vt:i4>
      </vt:variant>
      <vt:variant>
        <vt:i4>0</vt:i4>
      </vt:variant>
      <vt:variant>
        <vt:i4>5</vt:i4>
      </vt:variant>
      <vt:variant>
        <vt:lpwstr/>
      </vt:variant>
      <vt:variant>
        <vt:lpwstr>contractor</vt:lpwstr>
      </vt:variant>
      <vt:variant>
        <vt:i4>1900547</vt:i4>
      </vt:variant>
      <vt:variant>
        <vt:i4>2295</vt:i4>
      </vt:variant>
      <vt:variant>
        <vt:i4>0</vt:i4>
      </vt:variant>
      <vt:variant>
        <vt:i4>5</vt:i4>
      </vt:variant>
      <vt:variant>
        <vt:lpwstr/>
      </vt:variant>
      <vt:variant>
        <vt:lpwstr>board</vt:lpwstr>
      </vt:variant>
      <vt:variant>
        <vt:i4>7274612</vt:i4>
      </vt:variant>
      <vt:variant>
        <vt:i4>2292</vt:i4>
      </vt:variant>
      <vt:variant>
        <vt:i4>0</vt:i4>
      </vt:variant>
      <vt:variant>
        <vt:i4>5</vt:i4>
      </vt:variant>
      <vt:variant>
        <vt:lpwstr/>
      </vt:variant>
      <vt:variant>
        <vt:lpwstr>toc</vt:lpwstr>
      </vt:variant>
      <vt:variant>
        <vt:i4>393276</vt:i4>
      </vt:variant>
      <vt:variant>
        <vt:i4>2289</vt:i4>
      </vt:variant>
      <vt:variant>
        <vt:i4>0</vt:i4>
      </vt:variant>
      <vt:variant>
        <vt:i4>5</vt:i4>
      </vt:variant>
      <vt:variant>
        <vt:lpwstr/>
      </vt:variant>
      <vt:variant>
        <vt:lpwstr>thirteen_toc</vt:lpwstr>
      </vt:variant>
      <vt:variant>
        <vt:i4>7077981</vt:i4>
      </vt:variant>
      <vt:variant>
        <vt:i4>2286</vt:i4>
      </vt:variant>
      <vt:variant>
        <vt:i4>0</vt:i4>
      </vt:variant>
      <vt:variant>
        <vt:i4>5</vt:i4>
      </vt:variant>
      <vt:variant>
        <vt:lpwstr>http://www.whitehouse.gov/omb/circulars_default/</vt:lpwstr>
      </vt:variant>
      <vt:variant>
        <vt:lpwstr/>
      </vt:variant>
      <vt:variant>
        <vt:i4>983120</vt:i4>
      </vt:variant>
      <vt:variant>
        <vt:i4>2283</vt:i4>
      </vt:variant>
      <vt:variant>
        <vt:i4>0</vt:i4>
      </vt:variant>
      <vt:variant>
        <vt:i4>5</vt:i4>
      </vt:variant>
      <vt:variant>
        <vt:lpwstr>http://governor.state.tx.us/files/state-grants/UGMS062004.doc</vt:lpwstr>
      </vt:variant>
      <vt:variant>
        <vt:lpwstr/>
      </vt:variant>
      <vt:variant>
        <vt:i4>589927</vt:i4>
      </vt:variant>
      <vt:variant>
        <vt:i4>2280</vt:i4>
      </vt:variant>
      <vt:variant>
        <vt:i4>0</vt:i4>
      </vt:variant>
      <vt:variant>
        <vt:i4>5</vt:i4>
      </vt:variant>
      <vt:variant>
        <vt:lpwstr>http://edocket.access.gpo.gov/cfr_2012/janqtr/7cfr3015.162.htm</vt:lpwstr>
      </vt:variant>
      <vt:variant>
        <vt:lpwstr/>
      </vt:variant>
      <vt:variant>
        <vt:i4>7733258</vt:i4>
      </vt:variant>
      <vt:variant>
        <vt:i4>2277</vt:i4>
      </vt:variant>
      <vt:variant>
        <vt:i4>0</vt:i4>
      </vt:variant>
      <vt:variant>
        <vt:i4>5</vt:i4>
      </vt:variant>
      <vt:variant>
        <vt:lpwstr>http://edocket.access.gpo.gov/cfr_2012/octqtr/45cfr92.33.htm</vt:lpwstr>
      </vt:variant>
      <vt:variant>
        <vt:lpwstr/>
      </vt:variant>
      <vt:variant>
        <vt:i4>6750239</vt:i4>
      </vt:variant>
      <vt:variant>
        <vt:i4>2274</vt:i4>
      </vt:variant>
      <vt:variant>
        <vt:i4>0</vt:i4>
      </vt:variant>
      <vt:variant>
        <vt:i4>5</vt:i4>
      </vt:variant>
      <vt:variant>
        <vt:lpwstr>http://edocket.access.gpo.gov/cfr_2012/julqtr/29cfr97.33.htm</vt:lpwstr>
      </vt:variant>
      <vt:variant>
        <vt:lpwstr/>
      </vt:variant>
      <vt:variant>
        <vt:i4>7077981</vt:i4>
      </vt:variant>
      <vt:variant>
        <vt:i4>2271</vt:i4>
      </vt:variant>
      <vt:variant>
        <vt:i4>0</vt:i4>
      </vt:variant>
      <vt:variant>
        <vt:i4>5</vt:i4>
      </vt:variant>
      <vt:variant>
        <vt:lpwstr>http://www.whitehouse.gov/omb/circulars_default/</vt:lpwstr>
      </vt:variant>
      <vt:variant>
        <vt:lpwstr/>
      </vt:variant>
      <vt:variant>
        <vt:i4>983120</vt:i4>
      </vt:variant>
      <vt:variant>
        <vt:i4>2268</vt:i4>
      </vt:variant>
      <vt:variant>
        <vt:i4>0</vt:i4>
      </vt:variant>
      <vt:variant>
        <vt:i4>5</vt:i4>
      </vt:variant>
      <vt:variant>
        <vt:lpwstr>http://governor.state.tx.us/files/state-grants/UGMS062004.doc</vt:lpwstr>
      </vt:variant>
      <vt:variant>
        <vt:lpwstr/>
      </vt:variant>
      <vt:variant>
        <vt:i4>589927</vt:i4>
      </vt:variant>
      <vt:variant>
        <vt:i4>2265</vt:i4>
      </vt:variant>
      <vt:variant>
        <vt:i4>0</vt:i4>
      </vt:variant>
      <vt:variant>
        <vt:i4>5</vt:i4>
      </vt:variant>
      <vt:variant>
        <vt:lpwstr>http://edocket.access.gpo.gov/cfr_2012/janqtr/7cfr3015.162.htm</vt:lpwstr>
      </vt:variant>
      <vt:variant>
        <vt:lpwstr/>
      </vt:variant>
      <vt:variant>
        <vt:i4>7798794</vt:i4>
      </vt:variant>
      <vt:variant>
        <vt:i4>2262</vt:i4>
      </vt:variant>
      <vt:variant>
        <vt:i4>0</vt:i4>
      </vt:variant>
      <vt:variant>
        <vt:i4>5</vt:i4>
      </vt:variant>
      <vt:variant>
        <vt:lpwstr>http://edocket.access.gpo.gov/cfr_2012/octqtr/45cfr92.32.htm</vt:lpwstr>
      </vt:variant>
      <vt:variant>
        <vt:lpwstr/>
      </vt:variant>
      <vt:variant>
        <vt:i4>6684703</vt:i4>
      </vt:variant>
      <vt:variant>
        <vt:i4>2259</vt:i4>
      </vt:variant>
      <vt:variant>
        <vt:i4>0</vt:i4>
      </vt:variant>
      <vt:variant>
        <vt:i4>5</vt:i4>
      </vt:variant>
      <vt:variant>
        <vt:lpwstr>http://edocket.access.gpo.gov/cfr_2012/julqtr/29cfr97.32.htm</vt:lpwstr>
      </vt:variant>
      <vt:variant>
        <vt:lpwstr/>
      </vt:variant>
      <vt:variant>
        <vt:i4>7077981</vt:i4>
      </vt:variant>
      <vt:variant>
        <vt:i4>2256</vt:i4>
      </vt:variant>
      <vt:variant>
        <vt:i4>0</vt:i4>
      </vt:variant>
      <vt:variant>
        <vt:i4>5</vt:i4>
      </vt:variant>
      <vt:variant>
        <vt:lpwstr>http://www.whitehouse.gov/omb/circulars_default/</vt:lpwstr>
      </vt:variant>
      <vt:variant>
        <vt:lpwstr/>
      </vt:variant>
      <vt:variant>
        <vt:i4>983120</vt:i4>
      </vt:variant>
      <vt:variant>
        <vt:i4>2253</vt:i4>
      </vt:variant>
      <vt:variant>
        <vt:i4>0</vt:i4>
      </vt:variant>
      <vt:variant>
        <vt:i4>5</vt:i4>
      </vt:variant>
      <vt:variant>
        <vt:lpwstr>http://governor.state.tx.us/files/state-grants/UGMS062004.doc</vt:lpwstr>
      </vt:variant>
      <vt:variant>
        <vt:lpwstr/>
      </vt:variant>
      <vt:variant>
        <vt:i4>589927</vt:i4>
      </vt:variant>
      <vt:variant>
        <vt:i4>2250</vt:i4>
      </vt:variant>
      <vt:variant>
        <vt:i4>0</vt:i4>
      </vt:variant>
      <vt:variant>
        <vt:i4>5</vt:i4>
      </vt:variant>
      <vt:variant>
        <vt:lpwstr>http://edocket.access.gpo.gov/cfr_2012/janqtr/7cfr3015.162.htm</vt:lpwstr>
      </vt:variant>
      <vt:variant>
        <vt:lpwstr/>
      </vt:variant>
      <vt:variant>
        <vt:i4>7602186</vt:i4>
      </vt:variant>
      <vt:variant>
        <vt:i4>2247</vt:i4>
      </vt:variant>
      <vt:variant>
        <vt:i4>0</vt:i4>
      </vt:variant>
      <vt:variant>
        <vt:i4>5</vt:i4>
      </vt:variant>
      <vt:variant>
        <vt:lpwstr>http://edocket.access.gpo.gov/cfr_2012/octqtr/45cfr92.31.htm</vt:lpwstr>
      </vt:variant>
      <vt:variant>
        <vt:lpwstr/>
      </vt:variant>
      <vt:variant>
        <vt:i4>6619167</vt:i4>
      </vt:variant>
      <vt:variant>
        <vt:i4>2244</vt:i4>
      </vt:variant>
      <vt:variant>
        <vt:i4>0</vt:i4>
      </vt:variant>
      <vt:variant>
        <vt:i4>5</vt:i4>
      </vt:variant>
      <vt:variant>
        <vt:lpwstr>http://edocket.access.gpo.gov/cfr_2012/julqtr/29cfr97.31.htm</vt:lpwstr>
      </vt:variant>
      <vt:variant>
        <vt:lpwstr/>
      </vt:variant>
      <vt:variant>
        <vt:i4>7077981</vt:i4>
      </vt:variant>
      <vt:variant>
        <vt:i4>2241</vt:i4>
      </vt:variant>
      <vt:variant>
        <vt:i4>0</vt:i4>
      </vt:variant>
      <vt:variant>
        <vt:i4>5</vt:i4>
      </vt:variant>
      <vt:variant>
        <vt:lpwstr>http://www.whitehouse.gov/omb/circulars_default/</vt:lpwstr>
      </vt:variant>
      <vt:variant>
        <vt:lpwstr/>
      </vt:variant>
      <vt:variant>
        <vt:i4>3014778</vt:i4>
      </vt:variant>
      <vt:variant>
        <vt:i4>2238</vt:i4>
      </vt:variant>
      <vt:variant>
        <vt:i4>0</vt:i4>
      </vt:variant>
      <vt:variant>
        <vt:i4>5</vt:i4>
      </vt:variant>
      <vt:variant>
        <vt:lpwstr>http://www.twc.state.tx.us/business/fmgc/fmgc_appa_glossary.doc</vt:lpwstr>
      </vt:variant>
      <vt:variant>
        <vt:lpwstr>intangibleproperty</vt:lpwstr>
      </vt:variant>
      <vt:variant>
        <vt:i4>5701640</vt:i4>
      </vt:variant>
      <vt:variant>
        <vt:i4>2235</vt:i4>
      </vt:variant>
      <vt:variant>
        <vt:i4>0</vt:i4>
      </vt:variant>
      <vt:variant>
        <vt:i4>5</vt:i4>
      </vt:variant>
      <vt:variant>
        <vt:lpwstr>http://www.twc.state.tx.us/business/fmgc/fmgc_appa_glossary.doc</vt:lpwstr>
      </vt:variant>
      <vt:variant>
        <vt:lpwstr>supplies</vt:lpwstr>
      </vt:variant>
      <vt:variant>
        <vt:i4>5439495</vt:i4>
      </vt:variant>
      <vt:variant>
        <vt:i4>2232</vt:i4>
      </vt:variant>
      <vt:variant>
        <vt:i4>0</vt:i4>
      </vt:variant>
      <vt:variant>
        <vt:i4>5</vt:i4>
      </vt:variant>
      <vt:variant>
        <vt:lpwstr>http://www.twc.state.tx.us/business/fmgc/fmgc_appa_glossary.doc</vt:lpwstr>
      </vt:variant>
      <vt:variant>
        <vt:lpwstr>equipment</vt:lpwstr>
      </vt:variant>
      <vt:variant>
        <vt:i4>4718623</vt:i4>
      </vt:variant>
      <vt:variant>
        <vt:i4>2229</vt:i4>
      </vt:variant>
      <vt:variant>
        <vt:i4>0</vt:i4>
      </vt:variant>
      <vt:variant>
        <vt:i4>5</vt:i4>
      </vt:variant>
      <vt:variant>
        <vt:lpwstr>http://www.twc.state.tx.us/business/fmgc/fmgc_appa_glossary.doc</vt:lpwstr>
      </vt:variant>
      <vt:variant>
        <vt:lpwstr>realproperty</vt:lpwstr>
      </vt:variant>
      <vt:variant>
        <vt:i4>8126579</vt:i4>
      </vt:variant>
      <vt:variant>
        <vt:i4>2226</vt:i4>
      </vt:variant>
      <vt:variant>
        <vt:i4>0</vt:i4>
      </vt:variant>
      <vt:variant>
        <vt:i4>5</vt:i4>
      </vt:variant>
      <vt:variant>
        <vt:lpwstr/>
      </vt:variant>
      <vt:variant>
        <vt:lpwstr>contractor</vt:lpwstr>
      </vt:variant>
      <vt:variant>
        <vt:i4>3080209</vt:i4>
      </vt:variant>
      <vt:variant>
        <vt:i4>2223</vt:i4>
      </vt:variant>
      <vt:variant>
        <vt:i4>0</vt:i4>
      </vt:variant>
      <vt:variant>
        <vt:i4>5</vt:i4>
      </vt:variant>
      <vt:variant>
        <vt:lpwstr/>
      </vt:variant>
      <vt:variant>
        <vt:lpwstr>app_c</vt:lpwstr>
      </vt:variant>
      <vt:variant>
        <vt:i4>7274612</vt:i4>
      </vt:variant>
      <vt:variant>
        <vt:i4>2220</vt:i4>
      </vt:variant>
      <vt:variant>
        <vt:i4>0</vt:i4>
      </vt:variant>
      <vt:variant>
        <vt:i4>5</vt:i4>
      </vt:variant>
      <vt:variant>
        <vt:lpwstr/>
      </vt:variant>
      <vt:variant>
        <vt:lpwstr>toc</vt:lpwstr>
      </vt:variant>
      <vt:variant>
        <vt:i4>7405634</vt:i4>
      </vt:variant>
      <vt:variant>
        <vt:i4>2217</vt:i4>
      </vt:variant>
      <vt:variant>
        <vt:i4>0</vt:i4>
      </vt:variant>
      <vt:variant>
        <vt:i4>5</vt:i4>
      </vt:variant>
      <vt:variant>
        <vt:lpwstr/>
      </vt:variant>
      <vt:variant>
        <vt:lpwstr>thirteen_seventeen</vt:lpwstr>
      </vt:variant>
      <vt:variant>
        <vt:i4>7733320</vt:i4>
      </vt:variant>
      <vt:variant>
        <vt:i4>2214</vt:i4>
      </vt:variant>
      <vt:variant>
        <vt:i4>0</vt:i4>
      </vt:variant>
      <vt:variant>
        <vt:i4>5</vt:i4>
      </vt:variant>
      <vt:variant>
        <vt:lpwstr/>
      </vt:variant>
      <vt:variant>
        <vt:lpwstr>thirteen_twelve</vt:lpwstr>
      </vt:variant>
      <vt:variant>
        <vt:i4>65594</vt:i4>
      </vt:variant>
      <vt:variant>
        <vt:i4>2211</vt:i4>
      </vt:variant>
      <vt:variant>
        <vt:i4>0</vt:i4>
      </vt:variant>
      <vt:variant>
        <vt:i4>5</vt:i4>
      </vt:variant>
      <vt:variant>
        <vt:lpwstr/>
      </vt:variant>
      <vt:variant>
        <vt:lpwstr>thirteen_five</vt:lpwstr>
      </vt:variant>
      <vt:variant>
        <vt:i4>131132</vt:i4>
      </vt:variant>
      <vt:variant>
        <vt:i4>2208</vt:i4>
      </vt:variant>
      <vt:variant>
        <vt:i4>0</vt:i4>
      </vt:variant>
      <vt:variant>
        <vt:i4>5</vt:i4>
      </vt:variant>
      <vt:variant>
        <vt:lpwstr/>
      </vt:variant>
      <vt:variant>
        <vt:lpwstr>thirteen_four</vt:lpwstr>
      </vt:variant>
      <vt:variant>
        <vt:i4>7471198</vt:i4>
      </vt:variant>
      <vt:variant>
        <vt:i4>2205</vt:i4>
      </vt:variant>
      <vt:variant>
        <vt:i4>0</vt:i4>
      </vt:variant>
      <vt:variant>
        <vt:i4>5</vt:i4>
      </vt:variant>
      <vt:variant>
        <vt:lpwstr/>
      </vt:variant>
      <vt:variant>
        <vt:lpwstr>thirteen_three</vt:lpwstr>
      </vt:variant>
      <vt:variant>
        <vt:i4>131127</vt:i4>
      </vt:variant>
      <vt:variant>
        <vt:i4>2202</vt:i4>
      </vt:variant>
      <vt:variant>
        <vt:i4>0</vt:i4>
      </vt:variant>
      <vt:variant>
        <vt:i4>5</vt:i4>
      </vt:variant>
      <vt:variant>
        <vt:lpwstr/>
      </vt:variant>
      <vt:variant>
        <vt:lpwstr>thirteen_eighteen</vt:lpwstr>
      </vt:variant>
      <vt:variant>
        <vt:i4>7405634</vt:i4>
      </vt:variant>
      <vt:variant>
        <vt:i4>2199</vt:i4>
      </vt:variant>
      <vt:variant>
        <vt:i4>0</vt:i4>
      </vt:variant>
      <vt:variant>
        <vt:i4>5</vt:i4>
      </vt:variant>
      <vt:variant>
        <vt:lpwstr/>
      </vt:variant>
      <vt:variant>
        <vt:lpwstr>thirteen_seventeen</vt:lpwstr>
      </vt:variant>
      <vt:variant>
        <vt:i4>1114155</vt:i4>
      </vt:variant>
      <vt:variant>
        <vt:i4>2196</vt:i4>
      </vt:variant>
      <vt:variant>
        <vt:i4>0</vt:i4>
      </vt:variant>
      <vt:variant>
        <vt:i4>5</vt:i4>
      </vt:variant>
      <vt:variant>
        <vt:lpwstr/>
      </vt:variant>
      <vt:variant>
        <vt:lpwstr>thirteen_sixteen</vt:lpwstr>
      </vt:variant>
      <vt:variant>
        <vt:i4>1703979</vt:i4>
      </vt:variant>
      <vt:variant>
        <vt:i4>2193</vt:i4>
      </vt:variant>
      <vt:variant>
        <vt:i4>0</vt:i4>
      </vt:variant>
      <vt:variant>
        <vt:i4>5</vt:i4>
      </vt:variant>
      <vt:variant>
        <vt:lpwstr/>
      </vt:variant>
      <vt:variant>
        <vt:lpwstr>thirteen_fifteen</vt:lpwstr>
      </vt:variant>
      <vt:variant>
        <vt:i4>1245227</vt:i4>
      </vt:variant>
      <vt:variant>
        <vt:i4>2190</vt:i4>
      </vt:variant>
      <vt:variant>
        <vt:i4>0</vt:i4>
      </vt:variant>
      <vt:variant>
        <vt:i4>5</vt:i4>
      </vt:variant>
      <vt:variant>
        <vt:lpwstr/>
      </vt:variant>
      <vt:variant>
        <vt:lpwstr>thirteen_fourteen</vt:lpwstr>
      </vt:variant>
      <vt:variant>
        <vt:i4>1900588</vt:i4>
      </vt:variant>
      <vt:variant>
        <vt:i4>2187</vt:i4>
      </vt:variant>
      <vt:variant>
        <vt:i4>0</vt:i4>
      </vt:variant>
      <vt:variant>
        <vt:i4>5</vt:i4>
      </vt:variant>
      <vt:variant>
        <vt:lpwstr/>
      </vt:variant>
      <vt:variant>
        <vt:lpwstr>thirteen_thirteen</vt:lpwstr>
      </vt:variant>
      <vt:variant>
        <vt:i4>7733320</vt:i4>
      </vt:variant>
      <vt:variant>
        <vt:i4>2184</vt:i4>
      </vt:variant>
      <vt:variant>
        <vt:i4>0</vt:i4>
      </vt:variant>
      <vt:variant>
        <vt:i4>5</vt:i4>
      </vt:variant>
      <vt:variant>
        <vt:lpwstr/>
      </vt:variant>
      <vt:variant>
        <vt:lpwstr>thirteen_twelve</vt:lpwstr>
      </vt:variant>
      <vt:variant>
        <vt:i4>7602249</vt:i4>
      </vt:variant>
      <vt:variant>
        <vt:i4>2181</vt:i4>
      </vt:variant>
      <vt:variant>
        <vt:i4>0</vt:i4>
      </vt:variant>
      <vt:variant>
        <vt:i4>5</vt:i4>
      </vt:variant>
      <vt:variant>
        <vt:lpwstr/>
      </vt:variant>
      <vt:variant>
        <vt:lpwstr>thirteen_eleven</vt:lpwstr>
      </vt:variant>
      <vt:variant>
        <vt:i4>720950</vt:i4>
      </vt:variant>
      <vt:variant>
        <vt:i4>2178</vt:i4>
      </vt:variant>
      <vt:variant>
        <vt:i4>0</vt:i4>
      </vt:variant>
      <vt:variant>
        <vt:i4>5</vt:i4>
      </vt:variant>
      <vt:variant>
        <vt:lpwstr/>
      </vt:variant>
      <vt:variant>
        <vt:lpwstr>thirteen_ten</vt:lpwstr>
      </vt:variant>
      <vt:variant>
        <vt:i4>1114170</vt:i4>
      </vt:variant>
      <vt:variant>
        <vt:i4>2175</vt:i4>
      </vt:variant>
      <vt:variant>
        <vt:i4>0</vt:i4>
      </vt:variant>
      <vt:variant>
        <vt:i4>5</vt:i4>
      </vt:variant>
      <vt:variant>
        <vt:lpwstr/>
      </vt:variant>
      <vt:variant>
        <vt:lpwstr>thirteen_nine</vt:lpwstr>
      </vt:variant>
      <vt:variant>
        <vt:i4>6750290</vt:i4>
      </vt:variant>
      <vt:variant>
        <vt:i4>2172</vt:i4>
      </vt:variant>
      <vt:variant>
        <vt:i4>0</vt:i4>
      </vt:variant>
      <vt:variant>
        <vt:i4>5</vt:i4>
      </vt:variant>
      <vt:variant>
        <vt:lpwstr/>
      </vt:variant>
      <vt:variant>
        <vt:lpwstr>thirteen_eight</vt:lpwstr>
      </vt:variant>
      <vt:variant>
        <vt:i4>7995475</vt:i4>
      </vt:variant>
      <vt:variant>
        <vt:i4>2169</vt:i4>
      </vt:variant>
      <vt:variant>
        <vt:i4>0</vt:i4>
      </vt:variant>
      <vt:variant>
        <vt:i4>5</vt:i4>
      </vt:variant>
      <vt:variant>
        <vt:lpwstr/>
      </vt:variant>
      <vt:variant>
        <vt:lpwstr>thirteen_seven</vt:lpwstr>
      </vt:variant>
      <vt:variant>
        <vt:i4>1703994</vt:i4>
      </vt:variant>
      <vt:variant>
        <vt:i4>2166</vt:i4>
      </vt:variant>
      <vt:variant>
        <vt:i4>0</vt:i4>
      </vt:variant>
      <vt:variant>
        <vt:i4>5</vt:i4>
      </vt:variant>
      <vt:variant>
        <vt:lpwstr/>
      </vt:variant>
      <vt:variant>
        <vt:lpwstr>thirteen_six</vt:lpwstr>
      </vt:variant>
      <vt:variant>
        <vt:i4>65594</vt:i4>
      </vt:variant>
      <vt:variant>
        <vt:i4>2163</vt:i4>
      </vt:variant>
      <vt:variant>
        <vt:i4>0</vt:i4>
      </vt:variant>
      <vt:variant>
        <vt:i4>5</vt:i4>
      </vt:variant>
      <vt:variant>
        <vt:lpwstr/>
      </vt:variant>
      <vt:variant>
        <vt:lpwstr>thirteen_five</vt:lpwstr>
      </vt:variant>
      <vt:variant>
        <vt:i4>131132</vt:i4>
      </vt:variant>
      <vt:variant>
        <vt:i4>2160</vt:i4>
      </vt:variant>
      <vt:variant>
        <vt:i4>0</vt:i4>
      </vt:variant>
      <vt:variant>
        <vt:i4>5</vt:i4>
      </vt:variant>
      <vt:variant>
        <vt:lpwstr/>
      </vt:variant>
      <vt:variant>
        <vt:lpwstr>thirteen_four</vt:lpwstr>
      </vt:variant>
      <vt:variant>
        <vt:i4>7471198</vt:i4>
      </vt:variant>
      <vt:variant>
        <vt:i4>2157</vt:i4>
      </vt:variant>
      <vt:variant>
        <vt:i4>0</vt:i4>
      </vt:variant>
      <vt:variant>
        <vt:i4>5</vt:i4>
      </vt:variant>
      <vt:variant>
        <vt:lpwstr/>
      </vt:variant>
      <vt:variant>
        <vt:lpwstr>thirteen_three</vt:lpwstr>
      </vt:variant>
      <vt:variant>
        <vt:i4>655396</vt:i4>
      </vt:variant>
      <vt:variant>
        <vt:i4>2154</vt:i4>
      </vt:variant>
      <vt:variant>
        <vt:i4>0</vt:i4>
      </vt:variant>
      <vt:variant>
        <vt:i4>5</vt:i4>
      </vt:variant>
      <vt:variant>
        <vt:lpwstr/>
      </vt:variant>
      <vt:variant>
        <vt:lpwstr>thirteen_two</vt:lpwstr>
      </vt:variant>
      <vt:variant>
        <vt:i4>1769533</vt:i4>
      </vt:variant>
      <vt:variant>
        <vt:i4>2151</vt:i4>
      </vt:variant>
      <vt:variant>
        <vt:i4>0</vt:i4>
      </vt:variant>
      <vt:variant>
        <vt:i4>5</vt:i4>
      </vt:variant>
      <vt:variant>
        <vt:lpwstr/>
      </vt:variant>
      <vt:variant>
        <vt:lpwstr>thirteen_one</vt:lpwstr>
      </vt:variant>
      <vt:variant>
        <vt:i4>7340135</vt:i4>
      </vt:variant>
      <vt:variant>
        <vt:i4>2148</vt:i4>
      </vt:variant>
      <vt:variant>
        <vt:i4>0</vt:i4>
      </vt:variant>
      <vt:variant>
        <vt:i4>5</vt:i4>
      </vt:variant>
      <vt:variant>
        <vt:lpwstr/>
      </vt:variant>
      <vt:variant>
        <vt:lpwstr>agency</vt:lpwstr>
      </vt:variant>
      <vt:variant>
        <vt:i4>8126579</vt:i4>
      </vt:variant>
      <vt:variant>
        <vt:i4>2145</vt:i4>
      </vt:variant>
      <vt:variant>
        <vt:i4>0</vt:i4>
      </vt:variant>
      <vt:variant>
        <vt:i4>5</vt:i4>
      </vt:variant>
      <vt:variant>
        <vt:lpwstr/>
      </vt:variant>
      <vt:variant>
        <vt:lpwstr>contractor</vt:lpwstr>
      </vt:variant>
      <vt:variant>
        <vt:i4>7274612</vt:i4>
      </vt:variant>
      <vt:variant>
        <vt:i4>2142</vt:i4>
      </vt:variant>
      <vt:variant>
        <vt:i4>0</vt:i4>
      </vt:variant>
      <vt:variant>
        <vt:i4>5</vt:i4>
      </vt:variant>
      <vt:variant>
        <vt:lpwstr/>
      </vt:variant>
      <vt:variant>
        <vt:lpwstr>toc</vt:lpwstr>
      </vt:variant>
      <vt:variant>
        <vt:i4>6881367</vt:i4>
      </vt:variant>
      <vt:variant>
        <vt:i4>2139</vt:i4>
      </vt:variant>
      <vt:variant>
        <vt:i4>0</vt:i4>
      </vt:variant>
      <vt:variant>
        <vt:i4>5</vt:i4>
      </vt:variant>
      <vt:variant>
        <vt:lpwstr/>
      </vt:variant>
      <vt:variant>
        <vt:lpwstr>twelve_toc</vt:lpwstr>
      </vt:variant>
      <vt:variant>
        <vt:i4>983120</vt:i4>
      </vt:variant>
      <vt:variant>
        <vt:i4>2136</vt:i4>
      </vt:variant>
      <vt:variant>
        <vt:i4>0</vt:i4>
      </vt:variant>
      <vt:variant>
        <vt:i4>5</vt:i4>
      </vt:variant>
      <vt:variant>
        <vt:lpwstr>http://governor.state.tx.us/files/state-grants/UGMS062004.doc</vt:lpwstr>
      </vt:variant>
      <vt:variant>
        <vt:lpwstr/>
      </vt:variant>
      <vt:variant>
        <vt:i4>7077981</vt:i4>
      </vt:variant>
      <vt:variant>
        <vt:i4>2133</vt:i4>
      </vt:variant>
      <vt:variant>
        <vt:i4>0</vt:i4>
      </vt:variant>
      <vt:variant>
        <vt:i4>5</vt:i4>
      </vt:variant>
      <vt:variant>
        <vt:lpwstr>http://www.whitehouse.gov/omb/circulars_default/</vt:lpwstr>
      </vt:variant>
      <vt:variant>
        <vt:lpwstr/>
      </vt:variant>
      <vt:variant>
        <vt:i4>7077981</vt:i4>
      </vt:variant>
      <vt:variant>
        <vt:i4>2130</vt:i4>
      </vt:variant>
      <vt:variant>
        <vt:i4>0</vt:i4>
      </vt:variant>
      <vt:variant>
        <vt:i4>5</vt:i4>
      </vt:variant>
      <vt:variant>
        <vt:lpwstr>http://www.whitehouse.gov/omb/circulars_default/</vt:lpwstr>
      </vt:variant>
      <vt:variant>
        <vt:lpwstr/>
      </vt:variant>
      <vt:variant>
        <vt:i4>917504</vt:i4>
      </vt:variant>
      <vt:variant>
        <vt:i4>2127</vt:i4>
      </vt:variant>
      <vt:variant>
        <vt:i4>0</vt:i4>
      </vt:variant>
      <vt:variant>
        <vt:i4>5</vt:i4>
      </vt:variant>
      <vt:variant>
        <vt:lpwstr/>
      </vt:variant>
      <vt:variant>
        <vt:lpwstr>educationalinstit</vt:lpwstr>
      </vt:variant>
      <vt:variant>
        <vt:i4>1638420</vt:i4>
      </vt:variant>
      <vt:variant>
        <vt:i4>2124</vt:i4>
      </vt:variant>
      <vt:variant>
        <vt:i4>0</vt:i4>
      </vt:variant>
      <vt:variant>
        <vt:i4>5</vt:i4>
      </vt:variant>
      <vt:variant>
        <vt:lpwstr/>
      </vt:variant>
      <vt:variant>
        <vt:lpwstr>nonprofit</vt:lpwstr>
      </vt:variant>
      <vt:variant>
        <vt:i4>7340135</vt:i4>
      </vt:variant>
      <vt:variant>
        <vt:i4>2121</vt:i4>
      </vt:variant>
      <vt:variant>
        <vt:i4>0</vt:i4>
      </vt:variant>
      <vt:variant>
        <vt:i4>5</vt:i4>
      </vt:variant>
      <vt:variant>
        <vt:lpwstr/>
      </vt:variant>
      <vt:variant>
        <vt:lpwstr>agency</vt:lpwstr>
      </vt:variant>
      <vt:variant>
        <vt:i4>7274612</vt:i4>
      </vt:variant>
      <vt:variant>
        <vt:i4>2118</vt:i4>
      </vt:variant>
      <vt:variant>
        <vt:i4>0</vt:i4>
      </vt:variant>
      <vt:variant>
        <vt:i4>5</vt:i4>
      </vt:variant>
      <vt:variant>
        <vt:lpwstr/>
      </vt:variant>
      <vt:variant>
        <vt:lpwstr>toc</vt:lpwstr>
      </vt:variant>
      <vt:variant>
        <vt:i4>6881367</vt:i4>
      </vt:variant>
      <vt:variant>
        <vt:i4>2115</vt:i4>
      </vt:variant>
      <vt:variant>
        <vt:i4>0</vt:i4>
      </vt:variant>
      <vt:variant>
        <vt:i4>5</vt:i4>
      </vt:variant>
      <vt:variant>
        <vt:lpwstr/>
      </vt:variant>
      <vt:variant>
        <vt:lpwstr>twelve_toc</vt:lpwstr>
      </vt:variant>
      <vt:variant>
        <vt:i4>983120</vt:i4>
      </vt:variant>
      <vt:variant>
        <vt:i4>2112</vt:i4>
      </vt:variant>
      <vt:variant>
        <vt:i4>0</vt:i4>
      </vt:variant>
      <vt:variant>
        <vt:i4>5</vt:i4>
      </vt:variant>
      <vt:variant>
        <vt:lpwstr>http://governor.state.tx.us/files/state-grants/UGMS062004.doc</vt:lpwstr>
      </vt:variant>
      <vt:variant>
        <vt:lpwstr/>
      </vt:variant>
      <vt:variant>
        <vt:i4>7077981</vt:i4>
      </vt:variant>
      <vt:variant>
        <vt:i4>2109</vt:i4>
      </vt:variant>
      <vt:variant>
        <vt:i4>0</vt:i4>
      </vt:variant>
      <vt:variant>
        <vt:i4>5</vt:i4>
      </vt:variant>
      <vt:variant>
        <vt:lpwstr>http://www.whitehouse.gov/omb/circulars_default/</vt:lpwstr>
      </vt:variant>
      <vt:variant>
        <vt:lpwstr/>
      </vt:variant>
      <vt:variant>
        <vt:i4>7209041</vt:i4>
      </vt:variant>
      <vt:variant>
        <vt:i4>2106</vt:i4>
      </vt:variant>
      <vt:variant>
        <vt:i4>0</vt:i4>
      </vt:variant>
      <vt:variant>
        <vt:i4>5</vt:i4>
      </vt:variant>
      <vt:variant>
        <vt:lpwstr/>
      </vt:variant>
      <vt:variant>
        <vt:lpwstr>twelve_five</vt:lpwstr>
      </vt:variant>
      <vt:variant>
        <vt:i4>1048594</vt:i4>
      </vt:variant>
      <vt:variant>
        <vt:i4>2103</vt:i4>
      </vt:variant>
      <vt:variant>
        <vt:i4>0</vt:i4>
      </vt:variant>
      <vt:variant>
        <vt:i4>5</vt:i4>
      </vt:variant>
      <vt:variant>
        <vt:lpwstr/>
      </vt:variant>
      <vt:variant>
        <vt:lpwstr>ssaca</vt:lpwstr>
      </vt:variant>
      <vt:variant>
        <vt:i4>6750308</vt:i4>
      </vt:variant>
      <vt:variant>
        <vt:i4>2099</vt:i4>
      </vt:variant>
      <vt:variant>
        <vt:i4>0</vt:i4>
      </vt:variant>
      <vt:variant>
        <vt:i4>5</vt:i4>
      </vt:variant>
      <vt:variant>
        <vt:lpwstr/>
      </vt:variant>
      <vt:variant>
        <vt:lpwstr>governmentalentity</vt:lpwstr>
      </vt:variant>
      <vt:variant>
        <vt:i4>3080294</vt:i4>
      </vt:variant>
      <vt:variant>
        <vt:i4>2097</vt:i4>
      </vt:variant>
      <vt:variant>
        <vt:i4>0</vt:i4>
      </vt:variant>
      <vt:variant>
        <vt:i4>5</vt:i4>
      </vt:variant>
      <vt:variant>
        <vt:lpwstr>http://www.twc.state.tx.us/business/fmgc/fmgc_appa_glossary.doc</vt:lpwstr>
      </vt:variant>
      <vt:variant>
        <vt:lpwstr>governmentalentity</vt:lpwstr>
      </vt:variant>
      <vt:variant>
        <vt:i4>7274612</vt:i4>
      </vt:variant>
      <vt:variant>
        <vt:i4>2094</vt:i4>
      </vt:variant>
      <vt:variant>
        <vt:i4>0</vt:i4>
      </vt:variant>
      <vt:variant>
        <vt:i4>5</vt:i4>
      </vt:variant>
      <vt:variant>
        <vt:lpwstr/>
      </vt:variant>
      <vt:variant>
        <vt:lpwstr>toc</vt:lpwstr>
      </vt:variant>
      <vt:variant>
        <vt:i4>6881367</vt:i4>
      </vt:variant>
      <vt:variant>
        <vt:i4>2091</vt:i4>
      </vt:variant>
      <vt:variant>
        <vt:i4>0</vt:i4>
      </vt:variant>
      <vt:variant>
        <vt:i4>5</vt:i4>
      </vt:variant>
      <vt:variant>
        <vt:lpwstr/>
      </vt:variant>
      <vt:variant>
        <vt:lpwstr>twelve_toc</vt:lpwstr>
      </vt:variant>
      <vt:variant>
        <vt:i4>983120</vt:i4>
      </vt:variant>
      <vt:variant>
        <vt:i4>2088</vt:i4>
      </vt:variant>
      <vt:variant>
        <vt:i4>0</vt:i4>
      </vt:variant>
      <vt:variant>
        <vt:i4>5</vt:i4>
      </vt:variant>
      <vt:variant>
        <vt:lpwstr>http://governor.state.tx.us/files/state-grants/UGMS062004.doc</vt:lpwstr>
      </vt:variant>
      <vt:variant>
        <vt:lpwstr/>
      </vt:variant>
      <vt:variant>
        <vt:i4>1048679</vt:i4>
      </vt:variant>
      <vt:variant>
        <vt:i4>2085</vt:i4>
      </vt:variant>
      <vt:variant>
        <vt:i4>0</vt:i4>
      </vt:variant>
      <vt:variant>
        <vt:i4>5</vt:i4>
      </vt:variant>
      <vt:variant>
        <vt:lpwstr>http://info.sos.state.tx.us/pls/pub/readtac$ext.TacPage?sl=R&amp;app=9&amp;p_dir=&amp;p_rloc=&amp;p_tloc=&amp;p_ploc=&amp;pg=1&amp;p_tac=&amp;ti=40&amp;pt=20&amp;ch=835&amp;rl=13</vt:lpwstr>
      </vt:variant>
      <vt:variant>
        <vt:lpwstr/>
      </vt:variant>
      <vt:variant>
        <vt:i4>1507428</vt:i4>
      </vt:variant>
      <vt:variant>
        <vt:i4>2082</vt:i4>
      </vt:variant>
      <vt:variant>
        <vt:i4>0</vt:i4>
      </vt:variant>
      <vt:variant>
        <vt:i4>5</vt:i4>
      </vt:variant>
      <vt:variant>
        <vt:lpwstr>http://info.sos.state.tx.us/pls/pub/readtac$ext.TacPage?sl=R&amp;app=9&amp;p_dir=&amp;p_rloc=&amp;p_tloc=&amp;p_ploc=&amp;pg=1&amp;p_tac=&amp;ti=40&amp;pt=20&amp;ch=803&amp;rl=12</vt:lpwstr>
      </vt:variant>
      <vt:variant>
        <vt:lpwstr/>
      </vt:variant>
      <vt:variant>
        <vt:i4>7077981</vt:i4>
      </vt:variant>
      <vt:variant>
        <vt:i4>2079</vt:i4>
      </vt:variant>
      <vt:variant>
        <vt:i4>0</vt:i4>
      </vt:variant>
      <vt:variant>
        <vt:i4>5</vt:i4>
      </vt:variant>
      <vt:variant>
        <vt:lpwstr>http://www.whitehouse.gov/omb/circulars_default/</vt:lpwstr>
      </vt:variant>
      <vt:variant>
        <vt:lpwstr/>
      </vt:variant>
      <vt:variant>
        <vt:i4>7077981</vt:i4>
      </vt:variant>
      <vt:variant>
        <vt:i4>2076</vt:i4>
      </vt:variant>
      <vt:variant>
        <vt:i4>0</vt:i4>
      </vt:variant>
      <vt:variant>
        <vt:i4>5</vt:i4>
      </vt:variant>
      <vt:variant>
        <vt:lpwstr>http://www.whitehouse.gov/omb/circulars_default/</vt:lpwstr>
      </vt:variant>
      <vt:variant>
        <vt:lpwstr/>
      </vt:variant>
      <vt:variant>
        <vt:i4>2162790</vt:i4>
      </vt:variant>
      <vt:variant>
        <vt:i4>2073</vt:i4>
      </vt:variant>
      <vt:variant>
        <vt:i4>0</vt:i4>
      </vt:variant>
      <vt:variant>
        <vt:i4>5</vt:i4>
      </vt:variant>
      <vt:variant>
        <vt:lpwstr>https://rates.psc.gov/fms/dca/asmb c-10.pdf</vt:lpwstr>
      </vt:variant>
      <vt:variant>
        <vt:lpwstr/>
      </vt:variant>
      <vt:variant>
        <vt:i4>7077981</vt:i4>
      </vt:variant>
      <vt:variant>
        <vt:i4>2070</vt:i4>
      </vt:variant>
      <vt:variant>
        <vt:i4>0</vt:i4>
      </vt:variant>
      <vt:variant>
        <vt:i4>5</vt:i4>
      </vt:variant>
      <vt:variant>
        <vt:lpwstr>http://www.whitehouse.gov/omb/circulars_default/</vt:lpwstr>
      </vt:variant>
      <vt:variant>
        <vt:lpwstr/>
      </vt:variant>
      <vt:variant>
        <vt:i4>1507337</vt:i4>
      </vt:variant>
      <vt:variant>
        <vt:i4>2067</vt:i4>
      </vt:variant>
      <vt:variant>
        <vt:i4>0</vt:i4>
      </vt:variant>
      <vt:variant>
        <vt:i4>5</vt:i4>
      </vt:variant>
      <vt:variant>
        <vt:lpwstr/>
      </vt:variant>
      <vt:variant>
        <vt:lpwstr>mtdc</vt:lpwstr>
      </vt:variant>
      <vt:variant>
        <vt:i4>393230</vt:i4>
      </vt:variant>
      <vt:variant>
        <vt:i4>2064</vt:i4>
      </vt:variant>
      <vt:variant>
        <vt:i4>0</vt:i4>
      </vt:variant>
      <vt:variant>
        <vt:i4>5</vt:i4>
      </vt:variant>
      <vt:variant>
        <vt:lpwstr/>
      </vt:variant>
      <vt:variant>
        <vt:lpwstr>facilities_and_administration</vt:lpwstr>
      </vt:variant>
      <vt:variant>
        <vt:i4>917509</vt:i4>
      </vt:variant>
      <vt:variant>
        <vt:i4>2061</vt:i4>
      </vt:variant>
      <vt:variant>
        <vt:i4>0</vt:i4>
      </vt:variant>
      <vt:variant>
        <vt:i4>5</vt:i4>
      </vt:variant>
      <vt:variant>
        <vt:lpwstr/>
      </vt:variant>
      <vt:variant>
        <vt:lpwstr>finalrate</vt:lpwstr>
      </vt:variant>
      <vt:variant>
        <vt:i4>8323196</vt:i4>
      </vt:variant>
      <vt:variant>
        <vt:i4>2058</vt:i4>
      </vt:variant>
      <vt:variant>
        <vt:i4>0</vt:i4>
      </vt:variant>
      <vt:variant>
        <vt:i4>5</vt:i4>
      </vt:variant>
      <vt:variant>
        <vt:lpwstr/>
      </vt:variant>
      <vt:variant>
        <vt:lpwstr>provisionalrate</vt:lpwstr>
      </vt:variant>
      <vt:variant>
        <vt:i4>655387</vt:i4>
      </vt:variant>
      <vt:variant>
        <vt:i4>2055</vt:i4>
      </vt:variant>
      <vt:variant>
        <vt:i4>0</vt:i4>
      </vt:variant>
      <vt:variant>
        <vt:i4>5</vt:i4>
      </vt:variant>
      <vt:variant>
        <vt:lpwstr/>
      </vt:variant>
      <vt:variant>
        <vt:lpwstr>fixedrate</vt:lpwstr>
      </vt:variant>
      <vt:variant>
        <vt:i4>1703955</vt:i4>
      </vt:variant>
      <vt:variant>
        <vt:i4>2052</vt:i4>
      </vt:variant>
      <vt:variant>
        <vt:i4>0</vt:i4>
      </vt:variant>
      <vt:variant>
        <vt:i4>5</vt:i4>
      </vt:variant>
      <vt:variant>
        <vt:lpwstr/>
      </vt:variant>
      <vt:variant>
        <vt:lpwstr>predeterminedrate</vt:lpwstr>
      </vt:variant>
      <vt:variant>
        <vt:i4>1048594</vt:i4>
      </vt:variant>
      <vt:variant>
        <vt:i4>2049</vt:i4>
      </vt:variant>
      <vt:variant>
        <vt:i4>0</vt:i4>
      </vt:variant>
      <vt:variant>
        <vt:i4>5</vt:i4>
      </vt:variant>
      <vt:variant>
        <vt:lpwstr/>
      </vt:variant>
      <vt:variant>
        <vt:lpwstr>ssaca</vt:lpwstr>
      </vt:variant>
      <vt:variant>
        <vt:i4>1638420</vt:i4>
      </vt:variant>
      <vt:variant>
        <vt:i4>2046</vt:i4>
      </vt:variant>
      <vt:variant>
        <vt:i4>0</vt:i4>
      </vt:variant>
      <vt:variant>
        <vt:i4>5</vt:i4>
      </vt:variant>
      <vt:variant>
        <vt:lpwstr/>
      </vt:variant>
      <vt:variant>
        <vt:lpwstr>nonprofit</vt:lpwstr>
      </vt:variant>
      <vt:variant>
        <vt:i4>917504</vt:i4>
      </vt:variant>
      <vt:variant>
        <vt:i4>2043</vt:i4>
      </vt:variant>
      <vt:variant>
        <vt:i4>0</vt:i4>
      </vt:variant>
      <vt:variant>
        <vt:i4>5</vt:i4>
      </vt:variant>
      <vt:variant>
        <vt:lpwstr/>
      </vt:variant>
      <vt:variant>
        <vt:lpwstr>educationalinstit</vt:lpwstr>
      </vt:variant>
      <vt:variant>
        <vt:i4>6750308</vt:i4>
      </vt:variant>
      <vt:variant>
        <vt:i4>2040</vt:i4>
      </vt:variant>
      <vt:variant>
        <vt:i4>0</vt:i4>
      </vt:variant>
      <vt:variant>
        <vt:i4>5</vt:i4>
      </vt:variant>
      <vt:variant>
        <vt:lpwstr/>
      </vt:variant>
      <vt:variant>
        <vt:lpwstr>governmentalentity</vt:lpwstr>
      </vt:variant>
      <vt:variant>
        <vt:i4>7274612</vt:i4>
      </vt:variant>
      <vt:variant>
        <vt:i4>2037</vt:i4>
      </vt:variant>
      <vt:variant>
        <vt:i4>0</vt:i4>
      </vt:variant>
      <vt:variant>
        <vt:i4>5</vt:i4>
      </vt:variant>
      <vt:variant>
        <vt:lpwstr/>
      </vt:variant>
      <vt:variant>
        <vt:lpwstr>toc</vt:lpwstr>
      </vt:variant>
      <vt:variant>
        <vt:i4>6881367</vt:i4>
      </vt:variant>
      <vt:variant>
        <vt:i4>2034</vt:i4>
      </vt:variant>
      <vt:variant>
        <vt:i4>0</vt:i4>
      </vt:variant>
      <vt:variant>
        <vt:i4>5</vt:i4>
      </vt:variant>
      <vt:variant>
        <vt:lpwstr/>
      </vt:variant>
      <vt:variant>
        <vt:lpwstr>twelve_toc</vt:lpwstr>
      </vt:variant>
      <vt:variant>
        <vt:i4>983120</vt:i4>
      </vt:variant>
      <vt:variant>
        <vt:i4>2031</vt:i4>
      </vt:variant>
      <vt:variant>
        <vt:i4>0</vt:i4>
      </vt:variant>
      <vt:variant>
        <vt:i4>5</vt:i4>
      </vt:variant>
      <vt:variant>
        <vt:lpwstr>http://governor.state.tx.us/files/state-grants/UGMS062004.doc</vt:lpwstr>
      </vt:variant>
      <vt:variant>
        <vt:lpwstr/>
      </vt:variant>
      <vt:variant>
        <vt:i4>7077981</vt:i4>
      </vt:variant>
      <vt:variant>
        <vt:i4>2028</vt:i4>
      </vt:variant>
      <vt:variant>
        <vt:i4>0</vt:i4>
      </vt:variant>
      <vt:variant>
        <vt:i4>5</vt:i4>
      </vt:variant>
      <vt:variant>
        <vt:lpwstr>http://www.whitehouse.gov/omb/circulars_default/</vt:lpwstr>
      </vt:variant>
      <vt:variant>
        <vt:lpwstr/>
      </vt:variant>
      <vt:variant>
        <vt:i4>7077981</vt:i4>
      </vt:variant>
      <vt:variant>
        <vt:i4>2025</vt:i4>
      </vt:variant>
      <vt:variant>
        <vt:i4>0</vt:i4>
      </vt:variant>
      <vt:variant>
        <vt:i4>5</vt:i4>
      </vt:variant>
      <vt:variant>
        <vt:lpwstr>http://www.whitehouse.gov/omb/circulars_default/</vt:lpwstr>
      </vt:variant>
      <vt:variant>
        <vt:lpwstr/>
      </vt:variant>
      <vt:variant>
        <vt:i4>7077981</vt:i4>
      </vt:variant>
      <vt:variant>
        <vt:i4>2022</vt:i4>
      </vt:variant>
      <vt:variant>
        <vt:i4>0</vt:i4>
      </vt:variant>
      <vt:variant>
        <vt:i4>5</vt:i4>
      </vt:variant>
      <vt:variant>
        <vt:lpwstr>http://www.whitehouse.gov/omb/circulars_default/</vt:lpwstr>
      </vt:variant>
      <vt:variant>
        <vt:lpwstr/>
      </vt:variant>
      <vt:variant>
        <vt:i4>7274612</vt:i4>
      </vt:variant>
      <vt:variant>
        <vt:i4>2019</vt:i4>
      </vt:variant>
      <vt:variant>
        <vt:i4>0</vt:i4>
      </vt:variant>
      <vt:variant>
        <vt:i4>5</vt:i4>
      </vt:variant>
      <vt:variant>
        <vt:lpwstr/>
      </vt:variant>
      <vt:variant>
        <vt:lpwstr>toc</vt:lpwstr>
      </vt:variant>
      <vt:variant>
        <vt:i4>6881367</vt:i4>
      </vt:variant>
      <vt:variant>
        <vt:i4>2016</vt:i4>
      </vt:variant>
      <vt:variant>
        <vt:i4>0</vt:i4>
      </vt:variant>
      <vt:variant>
        <vt:i4>5</vt:i4>
      </vt:variant>
      <vt:variant>
        <vt:lpwstr/>
      </vt:variant>
      <vt:variant>
        <vt:lpwstr>twelve_toc</vt:lpwstr>
      </vt:variant>
      <vt:variant>
        <vt:i4>7077981</vt:i4>
      </vt:variant>
      <vt:variant>
        <vt:i4>2013</vt:i4>
      </vt:variant>
      <vt:variant>
        <vt:i4>0</vt:i4>
      </vt:variant>
      <vt:variant>
        <vt:i4>5</vt:i4>
      </vt:variant>
      <vt:variant>
        <vt:lpwstr>http://www.whitehouse.gov/omb/circulars_default/</vt:lpwstr>
      </vt:variant>
      <vt:variant>
        <vt:lpwstr/>
      </vt:variant>
      <vt:variant>
        <vt:i4>7602262</vt:i4>
      </vt:variant>
      <vt:variant>
        <vt:i4>2010</vt:i4>
      </vt:variant>
      <vt:variant>
        <vt:i4>0</vt:i4>
      </vt:variant>
      <vt:variant>
        <vt:i4>5</vt:i4>
      </vt:variant>
      <vt:variant>
        <vt:lpwstr/>
      </vt:variant>
      <vt:variant>
        <vt:lpwstr>twelve_one</vt:lpwstr>
      </vt:variant>
      <vt:variant>
        <vt:i4>851980</vt:i4>
      </vt:variant>
      <vt:variant>
        <vt:i4>2007</vt:i4>
      </vt:variant>
      <vt:variant>
        <vt:i4>0</vt:i4>
      </vt:variant>
      <vt:variant>
        <vt:i4>5</vt:i4>
      </vt:variant>
      <vt:variant>
        <vt:lpwstr/>
      </vt:variant>
      <vt:variant>
        <vt:lpwstr>indirectcost</vt:lpwstr>
      </vt:variant>
      <vt:variant>
        <vt:i4>6619215</vt:i4>
      </vt:variant>
      <vt:variant>
        <vt:i4>2004</vt:i4>
      </vt:variant>
      <vt:variant>
        <vt:i4>0</vt:i4>
      </vt:variant>
      <vt:variant>
        <vt:i4>5</vt:i4>
      </vt:variant>
      <vt:variant>
        <vt:lpwstr/>
      </vt:variant>
      <vt:variant>
        <vt:lpwstr>twelve_two</vt:lpwstr>
      </vt:variant>
      <vt:variant>
        <vt:i4>7602262</vt:i4>
      </vt:variant>
      <vt:variant>
        <vt:i4>2001</vt:i4>
      </vt:variant>
      <vt:variant>
        <vt:i4>0</vt:i4>
      </vt:variant>
      <vt:variant>
        <vt:i4>5</vt:i4>
      </vt:variant>
      <vt:variant>
        <vt:lpwstr/>
      </vt:variant>
      <vt:variant>
        <vt:lpwstr>twelve_one</vt:lpwstr>
      </vt:variant>
      <vt:variant>
        <vt:i4>7274612</vt:i4>
      </vt:variant>
      <vt:variant>
        <vt:i4>1998</vt:i4>
      </vt:variant>
      <vt:variant>
        <vt:i4>0</vt:i4>
      </vt:variant>
      <vt:variant>
        <vt:i4>5</vt:i4>
      </vt:variant>
      <vt:variant>
        <vt:lpwstr/>
      </vt:variant>
      <vt:variant>
        <vt:lpwstr>toc</vt:lpwstr>
      </vt:variant>
      <vt:variant>
        <vt:i4>6881367</vt:i4>
      </vt:variant>
      <vt:variant>
        <vt:i4>1995</vt:i4>
      </vt:variant>
      <vt:variant>
        <vt:i4>0</vt:i4>
      </vt:variant>
      <vt:variant>
        <vt:i4>5</vt:i4>
      </vt:variant>
      <vt:variant>
        <vt:lpwstr/>
      </vt:variant>
      <vt:variant>
        <vt:lpwstr>twelve_toc</vt:lpwstr>
      </vt:variant>
      <vt:variant>
        <vt:i4>983120</vt:i4>
      </vt:variant>
      <vt:variant>
        <vt:i4>1992</vt:i4>
      </vt:variant>
      <vt:variant>
        <vt:i4>0</vt:i4>
      </vt:variant>
      <vt:variant>
        <vt:i4>5</vt:i4>
      </vt:variant>
      <vt:variant>
        <vt:lpwstr>http://governor.state.tx.us/files/state-grants/UGMS062004.doc</vt:lpwstr>
      </vt:variant>
      <vt:variant>
        <vt:lpwstr/>
      </vt:variant>
      <vt:variant>
        <vt:i4>7077981</vt:i4>
      </vt:variant>
      <vt:variant>
        <vt:i4>1989</vt:i4>
      </vt:variant>
      <vt:variant>
        <vt:i4>0</vt:i4>
      </vt:variant>
      <vt:variant>
        <vt:i4>5</vt:i4>
      </vt:variant>
      <vt:variant>
        <vt:lpwstr>http://www.whitehouse.gov/omb/circulars_default/</vt:lpwstr>
      </vt:variant>
      <vt:variant>
        <vt:lpwstr/>
      </vt:variant>
      <vt:variant>
        <vt:i4>7077981</vt:i4>
      </vt:variant>
      <vt:variant>
        <vt:i4>1986</vt:i4>
      </vt:variant>
      <vt:variant>
        <vt:i4>0</vt:i4>
      </vt:variant>
      <vt:variant>
        <vt:i4>5</vt:i4>
      </vt:variant>
      <vt:variant>
        <vt:lpwstr>http://www.whitehouse.gov/omb/circulars_default/</vt:lpwstr>
      </vt:variant>
      <vt:variant>
        <vt:lpwstr/>
      </vt:variant>
      <vt:variant>
        <vt:i4>2162790</vt:i4>
      </vt:variant>
      <vt:variant>
        <vt:i4>1983</vt:i4>
      </vt:variant>
      <vt:variant>
        <vt:i4>0</vt:i4>
      </vt:variant>
      <vt:variant>
        <vt:i4>5</vt:i4>
      </vt:variant>
      <vt:variant>
        <vt:lpwstr>https://rates.psc.gov/fms/dca/asmb c-10.pdf</vt:lpwstr>
      </vt:variant>
      <vt:variant>
        <vt:lpwstr/>
      </vt:variant>
      <vt:variant>
        <vt:i4>7077981</vt:i4>
      </vt:variant>
      <vt:variant>
        <vt:i4>1980</vt:i4>
      </vt:variant>
      <vt:variant>
        <vt:i4>0</vt:i4>
      </vt:variant>
      <vt:variant>
        <vt:i4>5</vt:i4>
      </vt:variant>
      <vt:variant>
        <vt:lpwstr>http://www.whitehouse.gov/omb/circulars_default/</vt:lpwstr>
      </vt:variant>
      <vt:variant>
        <vt:lpwstr/>
      </vt:variant>
      <vt:variant>
        <vt:i4>2162790</vt:i4>
      </vt:variant>
      <vt:variant>
        <vt:i4>1977</vt:i4>
      </vt:variant>
      <vt:variant>
        <vt:i4>0</vt:i4>
      </vt:variant>
      <vt:variant>
        <vt:i4>5</vt:i4>
      </vt:variant>
      <vt:variant>
        <vt:lpwstr>https://rates.psc.gov/fms/dca/asmb c-10.pdf</vt:lpwstr>
      </vt:variant>
      <vt:variant>
        <vt:lpwstr/>
      </vt:variant>
      <vt:variant>
        <vt:i4>1507337</vt:i4>
      </vt:variant>
      <vt:variant>
        <vt:i4>1974</vt:i4>
      </vt:variant>
      <vt:variant>
        <vt:i4>0</vt:i4>
      </vt:variant>
      <vt:variant>
        <vt:i4>5</vt:i4>
      </vt:variant>
      <vt:variant>
        <vt:lpwstr/>
      </vt:variant>
      <vt:variant>
        <vt:lpwstr>mtdc</vt:lpwstr>
      </vt:variant>
      <vt:variant>
        <vt:i4>1900665</vt:i4>
      </vt:variant>
      <vt:variant>
        <vt:i4>1971</vt:i4>
      </vt:variant>
      <vt:variant>
        <vt:i4>0</vt:i4>
      </vt:variant>
      <vt:variant>
        <vt:i4>5</vt:i4>
      </vt:variant>
      <vt:variant>
        <vt:lpwstr/>
      </vt:variant>
      <vt:variant>
        <vt:lpwstr>app_h2</vt:lpwstr>
      </vt:variant>
      <vt:variant>
        <vt:i4>1966201</vt:i4>
      </vt:variant>
      <vt:variant>
        <vt:i4>1968</vt:i4>
      </vt:variant>
      <vt:variant>
        <vt:i4>0</vt:i4>
      </vt:variant>
      <vt:variant>
        <vt:i4>5</vt:i4>
      </vt:variant>
      <vt:variant>
        <vt:lpwstr/>
      </vt:variant>
      <vt:variant>
        <vt:lpwstr>app_h1</vt:lpwstr>
      </vt:variant>
      <vt:variant>
        <vt:i4>7209059</vt:i4>
      </vt:variant>
      <vt:variant>
        <vt:i4>1965</vt:i4>
      </vt:variant>
      <vt:variant>
        <vt:i4>0</vt:i4>
      </vt:variant>
      <vt:variant>
        <vt:i4>5</vt:i4>
      </vt:variant>
      <vt:variant>
        <vt:lpwstr/>
      </vt:variant>
      <vt:variant>
        <vt:lpwstr>f_and_a</vt:lpwstr>
      </vt:variant>
      <vt:variant>
        <vt:i4>393230</vt:i4>
      </vt:variant>
      <vt:variant>
        <vt:i4>1962</vt:i4>
      </vt:variant>
      <vt:variant>
        <vt:i4>0</vt:i4>
      </vt:variant>
      <vt:variant>
        <vt:i4>5</vt:i4>
      </vt:variant>
      <vt:variant>
        <vt:lpwstr/>
      </vt:variant>
      <vt:variant>
        <vt:lpwstr>facilities_and_administration</vt:lpwstr>
      </vt:variant>
      <vt:variant>
        <vt:i4>262161</vt:i4>
      </vt:variant>
      <vt:variant>
        <vt:i4>1959</vt:i4>
      </vt:variant>
      <vt:variant>
        <vt:i4>0</vt:i4>
      </vt:variant>
      <vt:variant>
        <vt:i4>5</vt:i4>
      </vt:variant>
      <vt:variant>
        <vt:lpwstr/>
      </vt:variant>
      <vt:variant>
        <vt:lpwstr>base</vt:lpwstr>
      </vt:variant>
      <vt:variant>
        <vt:i4>1572879</vt:i4>
      </vt:variant>
      <vt:variant>
        <vt:i4>1956</vt:i4>
      </vt:variant>
      <vt:variant>
        <vt:i4>0</vt:i4>
      </vt:variant>
      <vt:variant>
        <vt:i4>5</vt:i4>
      </vt:variant>
      <vt:variant>
        <vt:lpwstr/>
      </vt:variant>
      <vt:variant>
        <vt:lpwstr>costpool</vt:lpwstr>
      </vt:variant>
      <vt:variant>
        <vt:i4>1179654</vt:i4>
      </vt:variant>
      <vt:variant>
        <vt:i4>1953</vt:i4>
      </vt:variant>
      <vt:variant>
        <vt:i4>0</vt:i4>
      </vt:variant>
      <vt:variant>
        <vt:i4>5</vt:i4>
      </vt:variant>
      <vt:variant>
        <vt:lpwstr/>
      </vt:variant>
      <vt:variant>
        <vt:lpwstr>costgrouping</vt:lpwstr>
      </vt:variant>
      <vt:variant>
        <vt:i4>131089</vt:i4>
      </vt:variant>
      <vt:variant>
        <vt:i4>1950</vt:i4>
      </vt:variant>
      <vt:variant>
        <vt:i4>0</vt:i4>
      </vt:variant>
      <vt:variant>
        <vt:i4>5</vt:i4>
      </vt:variant>
      <vt:variant>
        <vt:lpwstr/>
      </vt:variant>
      <vt:variant>
        <vt:lpwstr>useallowances</vt:lpwstr>
      </vt:variant>
      <vt:variant>
        <vt:i4>7012468</vt:i4>
      </vt:variant>
      <vt:variant>
        <vt:i4>1947</vt:i4>
      </vt:variant>
      <vt:variant>
        <vt:i4>0</vt:i4>
      </vt:variant>
      <vt:variant>
        <vt:i4>5</vt:i4>
      </vt:variant>
      <vt:variant>
        <vt:lpwstr/>
      </vt:variant>
      <vt:variant>
        <vt:lpwstr>capitalexpenditure</vt:lpwstr>
      </vt:variant>
      <vt:variant>
        <vt:i4>1507335</vt:i4>
      </vt:variant>
      <vt:variant>
        <vt:i4>1944</vt:i4>
      </vt:variant>
      <vt:variant>
        <vt:i4>0</vt:i4>
      </vt:variant>
      <vt:variant>
        <vt:i4>5</vt:i4>
      </vt:variant>
      <vt:variant>
        <vt:lpwstr/>
      </vt:variant>
      <vt:variant>
        <vt:lpwstr>flowthrufunds</vt:lpwstr>
      </vt:variant>
      <vt:variant>
        <vt:i4>851980</vt:i4>
      </vt:variant>
      <vt:variant>
        <vt:i4>1941</vt:i4>
      </vt:variant>
      <vt:variant>
        <vt:i4>0</vt:i4>
      </vt:variant>
      <vt:variant>
        <vt:i4>5</vt:i4>
      </vt:variant>
      <vt:variant>
        <vt:lpwstr/>
      </vt:variant>
      <vt:variant>
        <vt:lpwstr>indirectcost</vt:lpwstr>
      </vt:variant>
      <vt:variant>
        <vt:i4>6488165</vt:i4>
      </vt:variant>
      <vt:variant>
        <vt:i4>1938</vt:i4>
      </vt:variant>
      <vt:variant>
        <vt:i4>0</vt:i4>
      </vt:variant>
      <vt:variant>
        <vt:i4>5</vt:i4>
      </vt:variant>
      <vt:variant>
        <vt:lpwstr/>
      </vt:variant>
      <vt:variant>
        <vt:lpwstr>directcost</vt:lpwstr>
      </vt:variant>
      <vt:variant>
        <vt:i4>7078012</vt:i4>
      </vt:variant>
      <vt:variant>
        <vt:i4>1935</vt:i4>
      </vt:variant>
      <vt:variant>
        <vt:i4>0</vt:i4>
      </vt:variant>
      <vt:variant>
        <vt:i4>5</vt:i4>
      </vt:variant>
      <vt:variant>
        <vt:lpwstr/>
      </vt:variant>
      <vt:variant>
        <vt:lpwstr>baseperiod</vt:lpwstr>
      </vt:variant>
      <vt:variant>
        <vt:i4>917504</vt:i4>
      </vt:variant>
      <vt:variant>
        <vt:i4>1932</vt:i4>
      </vt:variant>
      <vt:variant>
        <vt:i4>0</vt:i4>
      </vt:variant>
      <vt:variant>
        <vt:i4>5</vt:i4>
      </vt:variant>
      <vt:variant>
        <vt:lpwstr/>
      </vt:variant>
      <vt:variant>
        <vt:lpwstr>educationalinstit</vt:lpwstr>
      </vt:variant>
      <vt:variant>
        <vt:i4>1638420</vt:i4>
      </vt:variant>
      <vt:variant>
        <vt:i4>1929</vt:i4>
      </vt:variant>
      <vt:variant>
        <vt:i4>0</vt:i4>
      </vt:variant>
      <vt:variant>
        <vt:i4>5</vt:i4>
      </vt:variant>
      <vt:variant>
        <vt:lpwstr/>
      </vt:variant>
      <vt:variant>
        <vt:lpwstr>nonprofit</vt:lpwstr>
      </vt:variant>
      <vt:variant>
        <vt:i4>6750308</vt:i4>
      </vt:variant>
      <vt:variant>
        <vt:i4>1926</vt:i4>
      </vt:variant>
      <vt:variant>
        <vt:i4>0</vt:i4>
      </vt:variant>
      <vt:variant>
        <vt:i4>5</vt:i4>
      </vt:variant>
      <vt:variant>
        <vt:lpwstr/>
      </vt:variant>
      <vt:variant>
        <vt:lpwstr>governmentalentity</vt:lpwstr>
      </vt:variant>
      <vt:variant>
        <vt:i4>1900554</vt:i4>
      </vt:variant>
      <vt:variant>
        <vt:i4>1923</vt:i4>
      </vt:variant>
      <vt:variant>
        <vt:i4>0</vt:i4>
      </vt:variant>
      <vt:variant>
        <vt:i4>5</vt:i4>
      </vt:variant>
      <vt:variant>
        <vt:lpwstr/>
      </vt:variant>
      <vt:variant>
        <vt:lpwstr>majorfunction</vt:lpwstr>
      </vt:variant>
      <vt:variant>
        <vt:i4>1900597</vt:i4>
      </vt:variant>
      <vt:variant>
        <vt:i4>1920</vt:i4>
      </vt:variant>
      <vt:variant>
        <vt:i4>0</vt:i4>
      </vt:variant>
      <vt:variant>
        <vt:i4>5</vt:i4>
      </vt:variant>
      <vt:variant>
        <vt:lpwstr/>
      </vt:variant>
      <vt:variant>
        <vt:lpwstr>twelve_three</vt:lpwstr>
      </vt:variant>
      <vt:variant>
        <vt:i4>7602262</vt:i4>
      </vt:variant>
      <vt:variant>
        <vt:i4>1917</vt:i4>
      </vt:variant>
      <vt:variant>
        <vt:i4>0</vt:i4>
      </vt:variant>
      <vt:variant>
        <vt:i4>5</vt:i4>
      </vt:variant>
      <vt:variant>
        <vt:lpwstr/>
      </vt:variant>
      <vt:variant>
        <vt:lpwstr>twelve_one</vt:lpwstr>
      </vt:variant>
      <vt:variant>
        <vt:i4>7274612</vt:i4>
      </vt:variant>
      <vt:variant>
        <vt:i4>1914</vt:i4>
      </vt:variant>
      <vt:variant>
        <vt:i4>0</vt:i4>
      </vt:variant>
      <vt:variant>
        <vt:i4>5</vt:i4>
      </vt:variant>
      <vt:variant>
        <vt:lpwstr/>
      </vt:variant>
      <vt:variant>
        <vt:lpwstr>toc</vt:lpwstr>
      </vt:variant>
      <vt:variant>
        <vt:i4>6881367</vt:i4>
      </vt:variant>
      <vt:variant>
        <vt:i4>1911</vt:i4>
      </vt:variant>
      <vt:variant>
        <vt:i4>0</vt:i4>
      </vt:variant>
      <vt:variant>
        <vt:i4>5</vt:i4>
      </vt:variant>
      <vt:variant>
        <vt:lpwstr/>
      </vt:variant>
      <vt:variant>
        <vt:lpwstr>twelve_toc</vt:lpwstr>
      </vt:variant>
      <vt:variant>
        <vt:i4>983120</vt:i4>
      </vt:variant>
      <vt:variant>
        <vt:i4>1908</vt:i4>
      </vt:variant>
      <vt:variant>
        <vt:i4>0</vt:i4>
      </vt:variant>
      <vt:variant>
        <vt:i4>5</vt:i4>
      </vt:variant>
      <vt:variant>
        <vt:lpwstr>http://governor.state.tx.us/files/state-grants/UGMS062004.doc</vt:lpwstr>
      </vt:variant>
      <vt:variant>
        <vt:lpwstr/>
      </vt:variant>
      <vt:variant>
        <vt:i4>7077981</vt:i4>
      </vt:variant>
      <vt:variant>
        <vt:i4>1905</vt:i4>
      </vt:variant>
      <vt:variant>
        <vt:i4>0</vt:i4>
      </vt:variant>
      <vt:variant>
        <vt:i4>5</vt:i4>
      </vt:variant>
      <vt:variant>
        <vt:lpwstr>http://www.whitehouse.gov/omb/circulars_default/</vt:lpwstr>
      </vt:variant>
      <vt:variant>
        <vt:lpwstr/>
      </vt:variant>
      <vt:variant>
        <vt:i4>7077981</vt:i4>
      </vt:variant>
      <vt:variant>
        <vt:i4>1902</vt:i4>
      </vt:variant>
      <vt:variant>
        <vt:i4>0</vt:i4>
      </vt:variant>
      <vt:variant>
        <vt:i4>5</vt:i4>
      </vt:variant>
      <vt:variant>
        <vt:lpwstr>http://www.whitehouse.gov/omb/circulars_default/</vt:lpwstr>
      </vt:variant>
      <vt:variant>
        <vt:lpwstr/>
      </vt:variant>
      <vt:variant>
        <vt:i4>2162790</vt:i4>
      </vt:variant>
      <vt:variant>
        <vt:i4>1899</vt:i4>
      </vt:variant>
      <vt:variant>
        <vt:i4>0</vt:i4>
      </vt:variant>
      <vt:variant>
        <vt:i4>5</vt:i4>
      </vt:variant>
      <vt:variant>
        <vt:lpwstr>https://rates.psc.gov/fms/dca/asmb c-10.pdf</vt:lpwstr>
      </vt:variant>
      <vt:variant>
        <vt:lpwstr/>
      </vt:variant>
      <vt:variant>
        <vt:i4>7077981</vt:i4>
      </vt:variant>
      <vt:variant>
        <vt:i4>1896</vt:i4>
      </vt:variant>
      <vt:variant>
        <vt:i4>0</vt:i4>
      </vt:variant>
      <vt:variant>
        <vt:i4>5</vt:i4>
      </vt:variant>
      <vt:variant>
        <vt:lpwstr>http://www.whitehouse.gov/omb/circulars_default/</vt:lpwstr>
      </vt:variant>
      <vt:variant>
        <vt:lpwstr/>
      </vt:variant>
      <vt:variant>
        <vt:i4>2162790</vt:i4>
      </vt:variant>
      <vt:variant>
        <vt:i4>1893</vt:i4>
      </vt:variant>
      <vt:variant>
        <vt:i4>0</vt:i4>
      </vt:variant>
      <vt:variant>
        <vt:i4>5</vt:i4>
      </vt:variant>
      <vt:variant>
        <vt:lpwstr>https://rates.psc.gov/fms/dca/asmb c-10.pdf</vt:lpwstr>
      </vt:variant>
      <vt:variant>
        <vt:lpwstr/>
      </vt:variant>
      <vt:variant>
        <vt:i4>7209059</vt:i4>
      </vt:variant>
      <vt:variant>
        <vt:i4>1890</vt:i4>
      </vt:variant>
      <vt:variant>
        <vt:i4>0</vt:i4>
      </vt:variant>
      <vt:variant>
        <vt:i4>5</vt:i4>
      </vt:variant>
      <vt:variant>
        <vt:lpwstr/>
      </vt:variant>
      <vt:variant>
        <vt:lpwstr>f_and_a</vt:lpwstr>
      </vt:variant>
      <vt:variant>
        <vt:i4>393230</vt:i4>
      </vt:variant>
      <vt:variant>
        <vt:i4>1887</vt:i4>
      </vt:variant>
      <vt:variant>
        <vt:i4>0</vt:i4>
      </vt:variant>
      <vt:variant>
        <vt:i4>5</vt:i4>
      </vt:variant>
      <vt:variant>
        <vt:lpwstr/>
      </vt:variant>
      <vt:variant>
        <vt:lpwstr>facilities_and_administration</vt:lpwstr>
      </vt:variant>
      <vt:variant>
        <vt:i4>1507337</vt:i4>
      </vt:variant>
      <vt:variant>
        <vt:i4>1884</vt:i4>
      </vt:variant>
      <vt:variant>
        <vt:i4>0</vt:i4>
      </vt:variant>
      <vt:variant>
        <vt:i4>5</vt:i4>
      </vt:variant>
      <vt:variant>
        <vt:lpwstr/>
      </vt:variant>
      <vt:variant>
        <vt:lpwstr>mtdc</vt:lpwstr>
      </vt:variant>
      <vt:variant>
        <vt:i4>131089</vt:i4>
      </vt:variant>
      <vt:variant>
        <vt:i4>1881</vt:i4>
      </vt:variant>
      <vt:variant>
        <vt:i4>0</vt:i4>
      </vt:variant>
      <vt:variant>
        <vt:i4>5</vt:i4>
      </vt:variant>
      <vt:variant>
        <vt:lpwstr/>
      </vt:variant>
      <vt:variant>
        <vt:lpwstr>useallowances</vt:lpwstr>
      </vt:variant>
      <vt:variant>
        <vt:i4>7012468</vt:i4>
      </vt:variant>
      <vt:variant>
        <vt:i4>1878</vt:i4>
      </vt:variant>
      <vt:variant>
        <vt:i4>0</vt:i4>
      </vt:variant>
      <vt:variant>
        <vt:i4>5</vt:i4>
      </vt:variant>
      <vt:variant>
        <vt:lpwstr/>
      </vt:variant>
      <vt:variant>
        <vt:lpwstr>capitalexpenditure</vt:lpwstr>
      </vt:variant>
      <vt:variant>
        <vt:i4>1507335</vt:i4>
      </vt:variant>
      <vt:variant>
        <vt:i4>1875</vt:i4>
      </vt:variant>
      <vt:variant>
        <vt:i4>0</vt:i4>
      </vt:variant>
      <vt:variant>
        <vt:i4>5</vt:i4>
      </vt:variant>
      <vt:variant>
        <vt:lpwstr/>
      </vt:variant>
      <vt:variant>
        <vt:lpwstr>flowthrufunds</vt:lpwstr>
      </vt:variant>
      <vt:variant>
        <vt:i4>6488165</vt:i4>
      </vt:variant>
      <vt:variant>
        <vt:i4>1872</vt:i4>
      </vt:variant>
      <vt:variant>
        <vt:i4>0</vt:i4>
      </vt:variant>
      <vt:variant>
        <vt:i4>5</vt:i4>
      </vt:variant>
      <vt:variant>
        <vt:lpwstr/>
      </vt:variant>
      <vt:variant>
        <vt:lpwstr>directcost</vt:lpwstr>
      </vt:variant>
      <vt:variant>
        <vt:i4>7078012</vt:i4>
      </vt:variant>
      <vt:variant>
        <vt:i4>1869</vt:i4>
      </vt:variant>
      <vt:variant>
        <vt:i4>0</vt:i4>
      </vt:variant>
      <vt:variant>
        <vt:i4>5</vt:i4>
      </vt:variant>
      <vt:variant>
        <vt:lpwstr/>
      </vt:variant>
      <vt:variant>
        <vt:lpwstr>baseperiod</vt:lpwstr>
      </vt:variant>
      <vt:variant>
        <vt:i4>1638420</vt:i4>
      </vt:variant>
      <vt:variant>
        <vt:i4>1866</vt:i4>
      </vt:variant>
      <vt:variant>
        <vt:i4>0</vt:i4>
      </vt:variant>
      <vt:variant>
        <vt:i4>5</vt:i4>
      </vt:variant>
      <vt:variant>
        <vt:lpwstr/>
      </vt:variant>
      <vt:variant>
        <vt:lpwstr>nonprofit</vt:lpwstr>
      </vt:variant>
      <vt:variant>
        <vt:i4>917504</vt:i4>
      </vt:variant>
      <vt:variant>
        <vt:i4>1863</vt:i4>
      </vt:variant>
      <vt:variant>
        <vt:i4>0</vt:i4>
      </vt:variant>
      <vt:variant>
        <vt:i4>5</vt:i4>
      </vt:variant>
      <vt:variant>
        <vt:lpwstr/>
      </vt:variant>
      <vt:variant>
        <vt:lpwstr>educationalinstit</vt:lpwstr>
      </vt:variant>
      <vt:variant>
        <vt:i4>6750308</vt:i4>
      </vt:variant>
      <vt:variant>
        <vt:i4>1860</vt:i4>
      </vt:variant>
      <vt:variant>
        <vt:i4>0</vt:i4>
      </vt:variant>
      <vt:variant>
        <vt:i4>5</vt:i4>
      </vt:variant>
      <vt:variant>
        <vt:lpwstr/>
      </vt:variant>
      <vt:variant>
        <vt:lpwstr>governmentalentity</vt:lpwstr>
      </vt:variant>
      <vt:variant>
        <vt:i4>262161</vt:i4>
      </vt:variant>
      <vt:variant>
        <vt:i4>1857</vt:i4>
      </vt:variant>
      <vt:variant>
        <vt:i4>0</vt:i4>
      </vt:variant>
      <vt:variant>
        <vt:i4>5</vt:i4>
      </vt:variant>
      <vt:variant>
        <vt:lpwstr/>
      </vt:variant>
      <vt:variant>
        <vt:lpwstr>base</vt:lpwstr>
      </vt:variant>
      <vt:variant>
        <vt:i4>851980</vt:i4>
      </vt:variant>
      <vt:variant>
        <vt:i4>1854</vt:i4>
      </vt:variant>
      <vt:variant>
        <vt:i4>0</vt:i4>
      </vt:variant>
      <vt:variant>
        <vt:i4>5</vt:i4>
      </vt:variant>
      <vt:variant>
        <vt:lpwstr/>
      </vt:variant>
      <vt:variant>
        <vt:lpwstr>indirectcost</vt:lpwstr>
      </vt:variant>
      <vt:variant>
        <vt:i4>1900597</vt:i4>
      </vt:variant>
      <vt:variant>
        <vt:i4>1851</vt:i4>
      </vt:variant>
      <vt:variant>
        <vt:i4>0</vt:i4>
      </vt:variant>
      <vt:variant>
        <vt:i4>5</vt:i4>
      </vt:variant>
      <vt:variant>
        <vt:lpwstr/>
      </vt:variant>
      <vt:variant>
        <vt:lpwstr>twelve_three</vt:lpwstr>
      </vt:variant>
      <vt:variant>
        <vt:i4>6619215</vt:i4>
      </vt:variant>
      <vt:variant>
        <vt:i4>1848</vt:i4>
      </vt:variant>
      <vt:variant>
        <vt:i4>0</vt:i4>
      </vt:variant>
      <vt:variant>
        <vt:i4>5</vt:i4>
      </vt:variant>
      <vt:variant>
        <vt:lpwstr/>
      </vt:variant>
      <vt:variant>
        <vt:lpwstr>twelve_two</vt:lpwstr>
      </vt:variant>
      <vt:variant>
        <vt:i4>3080209</vt:i4>
      </vt:variant>
      <vt:variant>
        <vt:i4>1845</vt:i4>
      </vt:variant>
      <vt:variant>
        <vt:i4>0</vt:i4>
      </vt:variant>
      <vt:variant>
        <vt:i4>5</vt:i4>
      </vt:variant>
      <vt:variant>
        <vt:lpwstr/>
      </vt:variant>
      <vt:variant>
        <vt:lpwstr>app_c</vt:lpwstr>
      </vt:variant>
      <vt:variant>
        <vt:i4>7274612</vt:i4>
      </vt:variant>
      <vt:variant>
        <vt:i4>1842</vt:i4>
      </vt:variant>
      <vt:variant>
        <vt:i4>0</vt:i4>
      </vt:variant>
      <vt:variant>
        <vt:i4>5</vt:i4>
      </vt:variant>
      <vt:variant>
        <vt:lpwstr/>
      </vt:variant>
      <vt:variant>
        <vt:lpwstr>toc</vt:lpwstr>
      </vt:variant>
      <vt:variant>
        <vt:i4>3080209</vt:i4>
      </vt:variant>
      <vt:variant>
        <vt:i4>1839</vt:i4>
      </vt:variant>
      <vt:variant>
        <vt:i4>0</vt:i4>
      </vt:variant>
      <vt:variant>
        <vt:i4>5</vt:i4>
      </vt:variant>
      <vt:variant>
        <vt:lpwstr/>
      </vt:variant>
      <vt:variant>
        <vt:lpwstr>app_k</vt:lpwstr>
      </vt:variant>
      <vt:variant>
        <vt:i4>3211266</vt:i4>
      </vt:variant>
      <vt:variant>
        <vt:i4>1836</vt:i4>
      </vt:variant>
      <vt:variant>
        <vt:i4>0</vt:i4>
      </vt:variant>
      <vt:variant>
        <vt:i4>5</vt:i4>
      </vt:variant>
      <vt:variant>
        <vt:lpwstr/>
      </vt:variant>
      <vt:variant>
        <vt:lpwstr>eight_toc</vt:lpwstr>
      </vt:variant>
      <vt:variant>
        <vt:i4>6488149</vt:i4>
      </vt:variant>
      <vt:variant>
        <vt:i4>1833</vt:i4>
      </vt:variant>
      <vt:variant>
        <vt:i4>0</vt:i4>
      </vt:variant>
      <vt:variant>
        <vt:i4>5</vt:i4>
      </vt:variant>
      <vt:variant>
        <vt:lpwstr/>
      </vt:variant>
      <vt:variant>
        <vt:lpwstr>eleven_toc</vt:lpwstr>
      </vt:variant>
      <vt:variant>
        <vt:i4>1376312</vt:i4>
      </vt:variant>
      <vt:variant>
        <vt:i4>1830</vt:i4>
      </vt:variant>
      <vt:variant>
        <vt:i4>0</vt:i4>
      </vt:variant>
      <vt:variant>
        <vt:i4>5</vt:i4>
      </vt:variant>
      <vt:variant>
        <vt:lpwstr/>
      </vt:variant>
      <vt:variant>
        <vt:lpwstr>twelve_seven</vt:lpwstr>
      </vt:variant>
      <vt:variant>
        <vt:i4>7667793</vt:i4>
      </vt:variant>
      <vt:variant>
        <vt:i4>1827</vt:i4>
      </vt:variant>
      <vt:variant>
        <vt:i4>0</vt:i4>
      </vt:variant>
      <vt:variant>
        <vt:i4>5</vt:i4>
      </vt:variant>
      <vt:variant>
        <vt:lpwstr/>
      </vt:variant>
      <vt:variant>
        <vt:lpwstr>twelve_six</vt:lpwstr>
      </vt:variant>
      <vt:variant>
        <vt:i4>7209041</vt:i4>
      </vt:variant>
      <vt:variant>
        <vt:i4>1824</vt:i4>
      </vt:variant>
      <vt:variant>
        <vt:i4>0</vt:i4>
      </vt:variant>
      <vt:variant>
        <vt:i4>5</vt:i4>
      </vt:variant>
      <vt:variant>
        <vt:lpwstr/>
      </vt:variant>
      <vt:variant>
        <vt:lpwstr>twelve_five</vt:lpwstr>
      </vt:variant>
      <vt:variant>
        <vt:i4>7143511</vt:i4>
      </vt:variant>
      <vt:variant>
        <vt:i4>1821</vt:i4>
      </vt:variant>
      <vt:variant>
        <vt:i4>0</vt:i4>
      </vt:variant>
      <vt:variant>
        <vt:i4>5</vt:i4>
      </vt:variant>
      <vt:variant>
        <vt:lpwstr/>
      </vt:variant>
      <vt:variant>
        <vt:lpwstr>twelve_four</vt:lpwstr>
      </vt:variant>
      <vt:variant>
        <vt:i4>1900597</vt:i4>
      </vt:variant>
      <vt:variant>
        <vt:i4>1818</vt:i4>
      </vt:variant>
      <vt:variant>
        <vt:i4>0</vt:i4>
      </vt:variant>
      <vt:variant>
        <vt:i4>5</vt:i4>
      </vt:variant>
      <vt:variant>
        <vt:lpwstr/>
      </vt:variant>
      <vt:variant>
        <vt:lpwstr>twelve_three</vt:lpwstr>
      </vt:variant>
      <vt:variant>
        <vt:i4>6619215</vt:i4>
      </vt:variant>
      <vt:variant>
        <vt:i4>1815</vt:i4>
      </vt:variant>
      <vt:variant>
        <vt:i4>0</vt:i4>
      </vt:variant>
      <vt:variant>
        <vt:i4>5</vt:i4>
      </vt:variant>
      <vt:variant>
        <vt:lpwstr/>
      </vt:variant>
      <vt:variant>
        <vt:lpwstr>twelve_two</vt:lpwstr>
      </vt:variant>
      <vt:variant>
        <vt:i4>7602262</vt:i4>
      </vt:variant>
      <vt:variant>
        <vt:i4>1812</vt:i4>
      </vt:variant>
      <vt:variant>
        <vt:i4>0</vt:i4>
      </vt:variant>
      <vt:variant>
        <vt:i4>5</vt:i4>
      </vt:variant>
      <vt:variant>
        <vt:lpwstr/>
      </vt:variant>
      <vt:variant>
        <vt:lpwstr>twelve_one</vt:lpwstr>
      </vt:variant>
      <vt:variant>
        <vt:i4>7274612</vt:i4>
      </vt:variant>
      <vt:variant>
        <vt:i4>1809</vt:i4>
      </vt:variant>
      <vt:variant>
        <vt:i4>0</vt:i4>
      </vt:variant>
      <vt:variant>
        <vt:i4>5</vt:i4>
      </vt:variant>
      <vt:variant>
        <vt:lpwstr/>
      </vt:variant>
      <vt:variant>
        <vt:lpwstr>toc</vt:lpwstr>
      </vt:variant>
      <vt:variant>
        <vt:i4>6488149</vt:i4>
      </vt:variant>
      <vt:variant>
        <vt:i4>1806</vt:i4>
      </vt:variant>
      <vt:variant>
        <vt:i4>0</vt:i4>
      </vt:variant>
      <vt:variant>
        <vt:i4>5</vt:i4>
      </vt:variant>
      <vt:variant>
        <vt:lpwstr/>
      </vt:variant>
      <vt:variant>
        <vt:lpwstr>eleven_toc</vt:lpwstr>
      </vt:variant>
      <vt:variant>
        <vt:i4>7471106</vt:i4>
      </vt:variant>
      <vt:variant>
        <vt:i4>1803</vt:i4>
      </vt:variant>
      <vt:variant>
        <vt:i4>0</vt:i4>
      </vt:variant>
      <vt:variant>
        <vt:i4>5</vt:i4>
      </vt:variant>
      <vt:variant>
        <vt:lpwstr>http://info.sos.state.tx.us/pls/pub/readtac$ext.ViewTAC?tac_view=4&amp;ti=40&amp;pt=20&amp;ch=801</vt:lpwstr>
      </vt:variant>
      <vt:variant>
        <vt:lpwstr/>
      </vt:variant>
      <vt:variant>
        <vt:i4>983120</vt:i4>
      </vt:variant>
      <vt:variant>
        <vt:i4>1800</vt:i4>
      </vt:variant>
      <vt:variant>
        <vt:i4>0</vt:i4>
      </vt:variant>
      <vt:variant>
        <vt:i4>5</vt:i4>
      </vt:variant>
      <vt:variant>
        <vt:lpwstr>http://governor.state.tx.us/files/state-grants/UGMS062004.doc</vt:lpwstr>
      </vt:variant>
      <vt:variant>
        <vt:lpwstr/>
      </vt:variant>
      <vt:variant>
        <vt:i4>2424849</vt:i4>
      </vt:variant>
      <vt:variant>
        <vt:i4>1797</vt:i4>
      </vt:variant>
      <vt:variant>
        <vt:i4>0</vt:i4>
      </vt:variant>
      <vt:variant>
        <vt:i4>5</vt:i4>
      </vt:variant>
      <vt:variant>
        <vt:lpwstr>http://www.access.gpo.gov/su_docs/fedreg/a010531c.html</vt:lpwstr>
      </vt:variant>
      <vt:variant>
        <vt:lpwstr/>
      </vt:variant>
      <vt:variant>
        <vt:i4>6684714</vt:i4>
      </vt:variant>
      <vt:variant>
        <vt:i4>1794</vt:i4>
      </vt:variant>
      <vt:variant>
        <vt:i4>0</vt:i4>
      </vt:variant>
      <vt:variant>
        <vt:i4>5</vt:i4>
      </vt:variant>
      <vt:variant>
        <vt:lpwstr>http://www.doleta.gov/regs/statutes/wialaw.pdf</vt:lpwstr>
      </vt:variant>
      <vt:variant>
        <vt:lpwstr/>
      </vt:variant>
      <vt:variant>
        <vt:i4>1900547</vt:i4>
      </vt:variant>
      <vt:variant>
        <vt:i4>1791</vt:i4>
      </vt:variant>
      <vt:variant>
        <vt:i4>0</vt:i4>
      </vt:variant>
      <vt:variant>
        <vt:i4>5</vt:i4>
      </vt:variant>
      <vt:variant>
        <vt:lpwstr/>
      </vt:variant>
      <vt:variant>
        <vt:lpwstr>board</vt:lpwstr>
      </vt:variant>
      <vt:variant>
        <vt:i4>6881388</vt:i4>
      </vt:variant>
      <vt:variant>
        <vt:i4>1788</vt:i4>
      </vt:variant>
      <vt:variant>
        <vt:i4>0</vt:i4>
      </vt:variant>
      <vt:variant>
        <vt:i4>5</vt:i4>
      </vt:variant>
      <vt:variant>
        <vt:lpwstr/>
      </vt:variant>
      <vt:variant>
        <vt:lpwstr>resourcesharing</vt:lpwstr>
      </vt:variant>
      <vt:variant>
        <vt:i4>2949221</vt:i4>
      </vt:variant>
      <vt:variant>
        <vt:i4>1785</vt:i4>
      </vt:variant>
      <vt:variant>
        <vt:i4>0</vt:i4>
      </vt:variant>
      <vt:variant>
        <vt:i4>5</vt:i4>
      </vt:variant>
      <vt:variant>
        <vt:lpwstr>http://www.twc.state.tx.us/business/fmgc/fmgc_appa_glossary.doc</vt:lpwstr>
      </vt:variant>
      <vt:variant>
        <vt:lpwstr>sharedcost</vt:lpwstr>
      </vt:variant>
      <vt:variant>
        <vt:i4>7274612</vt:i4>
      </vt:variant>
      <vt:variant>
        <vt:i4>1782</vt:i4>
      </vt:variant>
      <vt:variant>
        <vt:i4>0</vt:i4>
      </vt:variant>
      <vt:variant>
        <vt:i4>5</vt:i4>
      </vt:variant>
      <vt:variant>
        <vt:lpwstr/>
      </vt:variant>
      <vt:variant>
        <vt:lpwstr>toc</vt:lpwstr>
      </vt:variant>
      <vt:variant>
        <vt:i4>6488149</vt:i4>
      </vt:variant>
      <vt:variant>
        <vt:i4>1779</vt:i4>
      </vt:variant>
      <vt:variant>
        <vt:i4>0</vt:i4>
      </vt:variant>
      <vt:variant>
        <vt:i4>5</vt:i4>
      </vt:variant>
      <vt:variant>
        <vt:lpwstr/>
      </vt:variant>
      <vt:variant>
        <vt:lpwstr>eleven_toc</vt:lpwstr>
      </vt:variant>
      <vt:variant>
        <vt:i4>983120</vt:i4>
      </vt:variant>
      <vt:variant>
        <vt:i4>1776</vt:i4>
      </vt:variant>
      <vt:variant>
        <vt:i4>0</vt:i4>
      </vt:variant>
      <vt:variant>
        <vt:i4>5</vt:i4>
      </vt:variant>
      <vt:variant>
        <vt:lpwstr>http://governor.state.tx.us/files/state-grants/UGMS062004.doc</vt:lpwstr>
      </vt:variant>
      <vt:variant>
        <vt:lpwstr/>
      </vt:variant>
      <vt:variant>
        <vt:i4>7077981</vt:i4>
      </vt:variant>
      <vt:variant>
        <vt:i4>1773</vt:i4>
      </vt:variant>
      <vt:variant>
        <vt:i4>0</vt:i4>
      </vt:variant>
      <vt:variant>
        <vt:i4>5</vt:i4>
      </vt:variant>
      <vt:variant>
        <vt:lpwstr>http://www.whitehouse.gov/omb/circulars_default/</vt:lpwstr>
      </vt:variant>
      <vt:variant>
        <vt:lpwstr/>
      </vt:variant>
      <vt:variant>
        <vt:i4>7274612</vt:i4>
      </vt:variant>
      <vt:variant>
        <vt:i4>1770</vt:i4>
      </vt:variant>
      <vt:variant>
        <vt:i4>0</vt:i4>
      </vt:variant>
      <vt:variant>
        <vt:i4>5</vt:i4>
      </vt:variant>
      <vt:variant>
        <vt:lpwstr/>
      </vt:variant>
      <vt:variant>
        <vt:lpwstr>toc</vt:lpwstr>
      </vt:variant>
      <vt:variant>
        <vt:i4>6488149</vt:i4>
      </vt:variant>
      <vt:variant>
        <vt:i4>1767</vt:i4>
      </vt:variant>
      <vt:variant>
        <vt:i4>0</vt:i4>
      </vt:variant>
      <vt:variant>
        <vt:i4>5</vt:i4>
      </vt:variant>
      <vt:variant>
        <vt:lpwstr/>
      </vt:variant>
      <vt:variant>
        <vt:lpwstr>eleven_toc</vt:lpwstr>
      </vt:variant>
      <vt:variant>
        <vt:i4>983120</vt:i4>
      </vt:variant>
      <vt:variant>
        <vt:i4>1764</vt:i4>
      </vt:variant>
      <vt:variant>
        <vt:i4>0</vt:i4>
      </vt:variant>
      <vt:variant>
        <vt:i4>5</vt:i4>
      </vt:variant>
      <vt:variant>
        <vt:lpwstr>http://governor.state.tx.us/files/state-grants/UGMS062004.doc</vt:lpwstr>
      </vt:variant>
      <vt:variant>
        <vt:lpwstr/>
      </vt:variant>
      <vt:variant>
        <vt:i4>1310799</vt:i4>
      </vt:variant>
      <vt:variant>
        <vt:i4>1761</vt:i4>
      </vt:variant>
      <vt:variant>
        <vt:i4>0</vt:i4>
      </vt:variant>
      <vt:variant>
        <vt:i4>5</vt:i4>
      </vt:variant>
      <vt:variant>
        <vt:lpwstr>http://www.doleta.gov/grants/pdf/FinalTAG_August_02.pdf</vt:lpwstr>
      </vt:variant>
      <vt:variant>
        <vt:lpwstr/>
      </vt:variant>
      <vt:variant>
        <vt:i4>2162790</vt:i4>
      </vt:variant>
      <vt:variant>
        <vt:i4>1758</vt:i4>
      </vt:variant>
      <vt:variant>
        <vt:i4>0</vt:i4>
      </vt:variant>
      <vt:variant>
        <vt:i4>5</vt:i4>
      </vt:variant>
      <vt:variant>
        <vt:lpwstr>https://rates.psc.gov/fms/dca/asmb c-10.pdf</vt:lpwstr>
      </vt:variant>
      <vt:variant>
        <vt:lpwstr/>
      </vt:variant>
      <vt:variant>
        <vt:i4>7077981</vt:i4>
      </vt:variant>
      <vt:variant>
        <vt:i4>1755</vt:i4>
      </vt:variant>
      <vt:variant>
        <vt:i4>0</vt:i4>
      </vt:variant>
      <vt:variant>
        <vt:i4>5</vt:i4>
      </vt:variant>
      <vt:variant>
        <vt:lpwstr>http://www.whitehouse.gov/omb/circulars_default/</vt:lpwstr>
      </vt:variant>
      <vt:variant>
        <vt:lpwstr/>
      </vt:variant>
      <vt:variant>
        <vt:i4>6619239</vt:i4>
      </vt:variant>
      <vt:variant>
        <vt:i4>1752</vt:i4>
      </vt:variant>
      <vt:variant>
        <vt:i4>0</vt:i4>
      </vt:variant>
      <vt:variant>
        <vt:i4>5</vt:i4>
      </vt:variant>
      <vt:variant>
        <vt:lpwstr/>
      </vt:variant>
      <vt:variant>
        <vt:lpwstr>sharedcost</vt:lpwstr>
      </vt:variant>
      <vt:variant>
        <vt:i4>851980</vt:i4>
      </vt:variant>
      <vt:variant>
        <vt:i4>1749</vt:i4>
      </vt:variant>
      <vt:variant>
        <vt:i4>0</vt:i4>
      </vt:variant>
      <vt:variant>
        <vt:i4>5</vt:i4>
      </vt:variant>
      <vt:variant>
        <vt:lpwstr/>
      </vt:variant>
      <vt:variant>
        <vt:lpwstr>indirectcost</vt:lpwstr>
      </vt:variant>
      <vt:variant>
        <vt:i4>7274612</vt:i4>
      </vt:variant>
      <vt:variant>
        <vt:i4>1746</vt:i4>
      </vt:variant>
      <vt:variant>
        <vt:i4>0</vt:i4>
      </vt:variant>
      <vt:variant>
        <vt:i4>5</vt:i4>
      </vt:variant>
      <vt:variant>
        <vt:lpwstr/>
      </vt:variant>
      <vt:variant>
        <vt:lpwstr>toc</vt:lpwstr>
      </vt:variant>
      <vt:variant>
        <vt:i4>6488149</vt:i4>
      </vt:variant>
      <vt:variant>
        <vt:i4>1743</vt:i4>
      </vt:variant>
      <vt:variant>
        <vt:i4>0</vt:i4>
      </vt:variant>
      <vt:variant>
        <vt:i4>5</vt:i4>
      </vt:variant>
      <vt:variant>
        <vt:lpwstr/>
      </vt:variant>
      <vt:variant>
        <vt:lpwstr>eleven_toc</vt:lpwstr>
      </vt:variant>
      <vt:variant>
        <vt:i4>1310799</vt:i4>
      </vt:variant>
      <vt:variant>
        <vt:i4>1740</vt:i4>
      </vt:variant>
      <vt:variant>
        <vt:i4>0</vt:i4>
      </vt:variant>
      <vt:variant>
        <vt:i4>5</vt:i4>
      </vt:variant>
      <vt:variant>
        <vt:lpwstr>http://www.doleta.gov/grants/pdf/FinalTAG_August_02.pdf</vt:lpwstr>
      </vt:variant>
      <vt:variant>
        <vt:lpwstr/>
      </vt:variant>
      <vt:variant>
        <vt:i4>983120</vt:i4>
      </vt:variant>
      <vt:variant>
        <vt:i4>1737</vt:i4>
      </vt:variant>
      <vt:variant>
        <vt:i4>0</vt:i4>
      </vt:variant>
      <vt:variant>
        <vt:i4>5</vt:i4>
      </vt:variant>
      <vt:variant>
        <vt:lpwstr>http://governor.state.tx.us/files/state-grants/UGMS062004.doc</vt:lpwstr>
      </vt:variant>
      <vt:variant>
        <vt:lpwstr/>
      </vt:variant>
      <vt:variant>
        <vt:i4>7077981</vt:i4>
      </vt:variant>
      <vt:variant>
        <vt:i4>1734</vt:i4>
      </vt:variant>
      <vt:variant>
        <vt:i4>0</vt:i4>
      </vt:variant>
      <vt:variant>
        <vt:i4>5</vt:i4>
      </vt:variant>
      <vt:variant>
        <vt:lpwstr>http://www.whitehouse.gov/omb/circulars_default/</vt:lpwstr>
      </vt:variant>
      <vt:variant>
        <vt:lpwstr/>
      </vt:variant>
      <vt:variant>
        <vt:i4>6619239</vt:i4>
      </vt:variant>
      <vt:variant>
        <vt:i4>1731</vt:i4>
      </vt:variant>
      <vt:variant>
        <vt:i4>0</vt:i4>
      </vt:variant>
      <vt:variant>
        <vt:i4>5</vt:i4>
      </vt:variant>
      <vt:variant>
        <vt:lpwstr/>
      </vt:variant>
      <vt:variant>
        <vt:lpwstr>sharedcost</vt:lpwstr>
      </vt:variant>
      <vt:variant>
        <vt:i4>851980</vt:i4>
      </vt:variant>
      <vt:variant>
        <vt:i4>1728</vt:i4>
      </vt:variant>
      <vt:variant>
        <vt:i4>0</vt:i4>
      </vt:variant>
      <vt:variant>
        <vt:i4>5</vt:i4>
      </vt:variant>
      <vt:variant>
        <vt:lpwstr/>
      </vt:variant>
      <vt:variant>
        <vt:lpwstr>indirectcost</vt:lpwstr>
      </vt:variant>
      <vt:variant>
        <vt:i4>1572879</vt:i4>
      </vt:variant>
      <vt:variant>
        <vt:i4>1725</vt:i4>
      </vt:variant>
      <vt:variant>
        <vt:i4>0</vt:i4>
      </vt:variant>
      <vt:variant>
        <vt:i4>5</vt:i4>
      </vt:variant>
      <vt:variant>
        <vt:lpwstr/>
      </vt:variant>
      <vt:variant>
        <vt:lpwstr>costpool</vt:lpwstr>
      </vt:variant>
      <vt:variant>
        <vt:i4>7274612</vt:i4>
      </vt:variant>
      <vt:variant>
        <vt:i4>1722</vt:i4>
      </vt:variant>
      <vt:variant>
        <vt:i4>0</vt:i4>
      </vt:variant>
      <vt:variant>
        <vt:i4>5</vt:i4>
      </vt:variant>
      <vt:variant>
        <vt:lpwstr/>
      </vt:variant>
      <vt:variant>
        <vt:lpwstr>toc</vt:lpwstr>
      </vt:variant>
      <vt:variant>
        <vt:i4>6488149</vt:i4>
      </vt:variant>
      <vt:variant>
        <vt:i4>1719</vt:i4>
      </vt:variant>
      <vt:variant>
        <vt:i4>0</vt:i4>
      </vt:variant>
      <vt:variant>
        <vt:i4>5</vt:i4>
      </vt:variant>
      <vt:variant>
        <vt:lpwstr/>
      </vt:variant>
      <vt:variant>
        <vt:lpwstr>eleven_toc</vt:lpwstr>
      </vt:variant>
      <vt:variant>
        <vt:i4>1310799</vt:i4>
      </vt:variant>
      <vt:variant>
        <vt:i4>1716</vt:i4>
      </vt:variant>
      <vt:variant>
        <vt:i4>0</vt:i4>
      </vt:variant>
      <vt:variant>
        <vt:i4>5</vt:i4>
      </vt:variant>
      <vt:variant>
        <vt:lpwstr>http://www.doleta.gov/grants/pdf/FinalTAG_August_02.pdf</vt:lpwstr>
      </vt:variant>
      <vt:variant>
        <vt:lpwstr/>
      </vt:variant>
      <vt:variant>
        <vt:i4>851980</vt:i4>
      </vt:variant>
      <vt:variant>
        <vt:i4>1713</vt:i4>
      </vt:variant>
      <vt:variant>
        <vt:i4>0</vt:i4>
      </vt:variant>
      <vt:variant>
        <vt:i4>5</vt:i4>
      </vt:variant>
      <vt:variant>
        <vt:lpwstr/>
      </vt:variant>
      <vt:variant>
        <vt:lpwstr>indirectcost</vt:lpwstr>
      </vt:variant>
      <vt:variant>
        <vt:i4>6619239</vt:i4>
      </vt:variant>
      <vt:variant>
        <vt:i4>1710</vt:i4>
      </vt:variant>
      <vt:variant>
        <vt:i4>0</vt:i4>
      </vt:variant>
      <vt:variant>
        <vt:i4>5</vt:i4>
      </vt:variant>
      <vt:variant>
        <vt:lpwstr/>
      </vt:variant>
      <vt:variant>
        <vt:lpwstr>sharedcost</vt:lpwstr>
      </vt:variant>
      <vt:variant>
        <vt:i4>8126579</vt:i4>
      </vt:variant>
      <vt:variant>
        <vt:i4>1707</vt:i4>
      </vt:variant>
      <vt:variant>
        <vt:i4>0</vt:i4>
      </vt:variant>
      <vt:variant>
        <vt:i4>5</vt:i4>
      </vt:variant>
      <vt:variant>
        <vt:lpwstr/>
      </vt:variant>
      <vt:variant>
        <vt:lpwstr>contractor</vt:lpwstr>
      </vt:variant>
      <vt:variant>
        <vt:i4>6750293</vt:i4>
      </vt:variant>
      <vt:variant>
        <vt:i4>1704</vt:i4>
      </vt:variant>
      <vt:variant>
        <vt:i4>0</vt:i4>
      </vt:variant>
      <vt:variant>
        <vt:i4>5</vt:i4>
      </vt:variant>
      <vt:variant>
        <vt:lpwstr/>
      </vt:variant>
      <vt:variant>
        <vt:lpwstr>eleven_four</vt:lpwstr>
      </vt:variant>
      <vt:variant>
        <vt:i4>1507383</vt:i4>
      </vt:variant>
      <vt:variant>
        <vt:i4>1701</vt:i4>
      </vt:variant>
      <vt:variant>
        <vt:i4>0</vt:i4>
      </vt:variant>
      <vt:variant>
        <vt:i4>5</vt:i4>
      </vt:variant>
      <vt:variant>
        <vt:lpwstr/>
      </vt:variant>
      <vt:variant>
        <vt:lpwstr>eleven_three</vt:lpwstr>
      </vt:variant>
      <vt:variant>
        <vt:i4>7274612</vt:i4>
      </vt:variant>
      <vt:variant>
        <vt:i4>1698</vt:i4>
      </vt:variant>
      <vt:variant>
        <vt:i4>0</vt:i4>
      </vt:variant>
      <vt:variant>
        <vt:i4>5</vt:i4>
      </vt:variant>
      <vt:variant>
        <vt:lpwstr/>
      </vt:variant>
      <vt:variant>
        <vt:lpwstr>toc</vt:lpwstr>
      </vt:variant>
      <vt:variant>
        <vt:i4>6488149</vt:i4>
      </vt:variant>
      <vt:variant>
        <vt:i4>1695</vt:i4>
      </vt:variant>
      <vt:variant>
        <vt:i4>0</vt:i4>
      </vt:variant>
      <vt:variant>
        <vt:i4>5</vt:i4>
      </vt:variant>
      <vt:variant>
        <vt:lpwstr/>
      </vt:variant>
      <vt:variant>
        <vt:lpwstr>eleven_toc</vt:lpwstr>
      </vt:variant>
      <vt:variant>
        <vt:i4>1310799</vt:i4>
      </vt:variant>
      <vt:variant>
        <vt:i4>1692</vt:i4>
      </vt:variant>
      <vt:variant>
        <vt:i4>0</vt:i4>
      </vt:variant>
      <vt:variant>
        <vt:i4>5</vt:i4>
      </vt:variant>
      <vt:variant>
        <vt:lpwstr>http://www.doleta.gov/grants/pdf/FinalTAG_August_02.pdf</vt:lpwstr>
      </vt:variant>
      <vt:variant>
        <vt:lpwstr/>
      </vt:variant>
      <vt:variant>
        <vt:i4>983120</vt:i4>
      </vt:variant>
      <vt:variant>
        <vt:i4>1689</vt:i4>
      </vt:variant>
      <vt:variant>
        <vt:i4>0</vt:i4>
      </vt:variant>
      <vt:variant>
        <vt:i4>5</vt:i4>
      </vt:variant>
      <vt:variant>
        <vt:lpwstr>http://governor.state.tx.us/files/state-grants/UGMS062004.doc</vt:lpwstr>
      </vt:variant>
      <vt:variant>
        <vt:lpwstr/>
      </vt:variant>
      <vt:variant>
        <vt:i4>7077981</vt:i4>
      </vt:variant>
      <vt:variant>
        <vt:i4>1686</vt:i4>
      </vt:variant>
      <vt:variant>
        <vt:i4>0</vt:i4>
      </vt:variant>
      <vt:variant>
        <vt:i4>5</vt:i4>
      </vt:variant>
      <vt:variant>
        <vt:lpwstr>http://www.whitehouse.gov/omb/circulars_default/</vt:lpwstr>
      </vt:variant>
      <vt:variant>
        <vt:lpwstr/>
      </vt:variant>
      <vt:variant>
        <vt:i4>8126579</vt:i4>
      </vt:variant>
      <vt:variant>
        <vt:i4>1682</vt:i4>
      </vt:variant>
      <vt:variant>
        <vt:i4>0</vt:i4>
      </vt:variant>
      <vt:variant>
        <vt:i4>5</vt:i4>
      </vt:variant>
      <vt:variant>
        <vt:lpwstr/>
      </vt:variant>
      <vt:variant>
        <vt:lpwstr>contractor</vt:lpwstr>
      </vt:variant>
      <vt:variant>
        <vt:i4>3407985</vt:i4>
      </vt:variant>
      <vt:variant>
        <vt:i4>1680</vt:i4>
      </vt:variant>
      <vt:variant>
        <vt:i4>0</vt:i4>
      </vt:variant>
      <vt:variant>
        <vt:i4>5</vt:i4>
      </vt:variant>
      <vt:variant>
        <vt:lpwstr>http://www.twc.state.tx.us/business/fmgc/fmgc_appa_glossary.doc</vt:lpwstr>
      </vt:variant>
      <vt:variant>
        <vt:lpwstr>contractor</vt:lpwstr>
      </vt:variant>
      <vt:variant>
        <vt:i4>7340135</vt:i4>
      </vt:variant>
      <vt:variant>
        <vt:i4>1677</vt:i4>
      </vt:variant>
      <vt:variant>
        <vt:i4>0</vt:i4>
      </vt:variant>
      <vt:variant>
        <vt:i4>5</vt:i4>
      </vt:variant>
      <vt:variant>
        <vt:lpwstr/>
      </vt:variant>
      <vt:variant>
        <vt:lpwstr>agency</vt:lpwstr>
      </vt:variant>
      <vt:variant>
        <vt:i4>3080209</vt:i4>
      </vt:variant>
      <vt:variant>
        <vt:i4>1674</vt:i4>
      </vt:variant>
      <vt:variant>
        <vt:i4>0</vt:i4>
      </vt:variant>
      <vt:variant>
        <vt:i4>5</vt:i4>
      </vt:variant>
      <vt:variant>
        <vt:lpwstr/>
      </vt:variant>
      <vt:variant>
        <vt:lpwstr>app_c</vt:lpwstr>
      </vt:variant>
      <vt:variant>
        <vt:i4>7274612</vt:i4>
      </vt:variant>
      <vt:variant>
        <vt:i4>1671</vt:i4>
      </vt:variant>
      <vt:variant>
        <vt:i4>0</vt:i4>
      </vt:variant>
      <vt:variant>
        <vt:i4>5</vt:i4>
      </vt:variant>
      <vt:variant>
        <vt:lpwstr/>
      </vt:variant>
      <vt:variant>
        <vt:lpwstr>toc</vt:lpwstr>
      </vt:variant>
      <vt:variant>
        <vt:i4>3080209</vt:i4>
      </vt:variant>
      <vt:variant>
        <vt:i4>1668</vt:i4>
      </vt:variant>
      <vt:variant>
        <vt:i4>0</vt:i4>
      </vt:variant>
      <vt:variant>
        <vt:i4>5</vt:i4>
      </vt:variant>
      <vt:variant>
        <vt:lpwstr/>
      </vt:variant>
      <vt:variant>
        <vt:lpwstr>app_k</vt:lpwstr>
      </vt:variant>
      <vt:variant>
        <vt:i4>3211266</vt:i4>
      </vt:variant>
      <vt:variant>
        <vt:i4>1665</vt:i4>
      </vt:variant>
      <vt:variant>
        <vt:i4>0</vt:i4>
      </vt:variant>
      <vt:variant>
        <vt:i4>5</vt:i4>
      </vt:variant>
      <vt:variant>
        <vt:lpwstr/>
      </vt:variant>
      <vt:variant>
        <vt:lpwstr>eight_toc</vt:lpwstr>
      </vt:variant>
      <vt:variant>
        <vt:i4>6881367</vt:i4>
      </vt:variant>
      <vt:variant>
        <vt:i4>1662</vt:i4>
      </vt:variant>
      <vt:variant>
        <vt:i4>0</vt:i4>
      </vt:variant>
      <vt:variant>
        <vt:i4>5</vt:i4>
      </vt:variant>
      <vt:variant>
        <vt:lpwstr/>
      </vt:variant>
      <vt:variant>
        <vt:lpwstr>twelve_toc</vt:lpwstr>
      </vt:variant>
      <vt:variant>
        <vt:i4>8323155</vt:i4>
      </vt:variant>
      <vt:variant>
        <vt:i4>1659</vt:i4>
      </vt:variant>
      <vt:variant>
        <vt:i4>0</vt:i4>
      </vt:variant>
      <vt:variant>
        <vt:i4>5</vt:i4>
      </vt:variant>
      <vt:variant>
        <vt:lpwstr/>
      </vt:variant>
      <vt:variant>
        <vt:lpwstr>eleven_six</vt:lpwstr>
      </vt:variant>
      <vt:variant>
        <vt:i4>6553683</vt:i4>
      </vt:variant>
      <vt:variant>
        <vt:i4>1656</vt:i4>
      </vt:variant>
      <vt:variant>
        <vt:i4>0</vt:i4>
      </vt:variant>
      <vt:variant>
        <vt:i4>5</vt:i4>
      </vt:variant>
      <vt:variant>
        <vt:lpwstr/>
      </vt:variant>
      <vt:variant>
        <vt:lpwstr>eleven_five</vt:lpwstr>
      </vt:variant>
      <vt:variant>
        <vt:i4>6750293</vt:i4>
      </vt:variant>
      <vt:variant>
        <vt:i4>1653</vt:i4>
      </vt:variant>
      <vt:variant>
        <vt:i4>0</vt:i4>
      </vt:variant>
      <vt:variant>
        <vt:i4>5</vt:i4>
      </vt:variant>
      <vt:variant>
        <vt:lpwstr/>
      </vt:variant>
      <vt:variant>
        <vt:lpwstr>eleven_four</vt:lpwstr>
      </vt:variant>
      <vt:variant>
        <vt:i4>1507383</vt:i4>
      </vt:variant>
      <vt:variant>
        <vt:i4>1650</vt:i4>
      </vt:variant>
      <vt:variant>
        <vt:i4>0</vt:i4>
      </vt:variant>
      <vt:variant>
        <vt:i4>5</vt:i4>
      </vt:variant>
      <vt:variant>
        <vt:lpwstr/>
      </vt:variant>
      <vt:variant>
        <vt:lpwstr>eleven_three</vt:lpwstr>
      </vt:variant>
      <vt:variant>
        <vt:i4>7274573</vt:i4>
      </vt:variant>
      <vt:variant>
        <vt:i4>1647</vt:i4>
      </vt:variant>
      <vt:variant>
        <vt:i4>0</vt:i4>
      </vt:variant>
      <vt:variant>
        <vt:i4>5</vt:i4>
      </vt:variant>
      <vt:variant>
        <vt:lpwstr/>
      </vt:variant>
      <vt:variant>
        <vt:lpwstr>eleven_two</vt:lpwstr>
      </vt:variant>
      <vt:variant>
        <vt:i4>8257620</vt:i4>
      </vt:variant>
      <vt:variant>
        <vt:i4>1644</vt:i4>
      </vt:variant>
      <vt:variant>
        <vt:i4>0</vt:i4>
      </vt:variant>
      <vt:variant>
        <vt:i4>5</vt:i4>
      </vt:variant>
      <vt:variant>
        <vt:lpwstr/>
      </vt:variant>
      <vt:variant>
        <vt:lpwstr>eleven_one</vt:lpwstr>
      </vt:variant>
      <vt:variant>
        <vt:i4>6619239</vt:i4>
      </vt:variant>
      <vt:variant>
        <vt:i4>1641</vt:i4>
      </vt:variant>
      <vt:variant>
        <vt:i4>0</vt:i4>
      </vt:variant>
      <vt:variant>
        <vt:i4>5</vt:i4>
      </vt:variant>
      <vt:variant>
        <vt:lpwstr/>
      </vt:variant>
      <vt:variant>
        <vt:lpwstr>sharedcost</vt:lpwstr>
      </vt:variant>
      <vt:variant>
        <vt:i4>6881388</vt:i4>
      </vt:variant>
      <vt:variant>
        <vt:i4>1638</vt:i4>
      </vt:variant>
      <vt:variant>
        <vt:i4>0</vt:i4>
      </vt:variant>
      <vt:variant>
        <vt:i4>5</vt:i4>
      </vt:variant>
      <vt:variant>
        <vt:lpwstr/>
      </vt:variant>
      <vt:variant>
        <vt:lpwstr>resourcesharing</vt:lpwstr>
      </vt:variant>
      <vt:variant>
        <vt:i4>851980</vt:i4>
      </vt:variant>
      <vt:variant>
        <vt:i4>1635</vt:i4>
      </vt:variant>
      <vt:variant>
        <vt:i4>0</vt:i4>
      </vt:variant>
      <vt:variant>
        <vt:i4>5</vt:i4>
      </vt:variant>
      <vt:variant>
        <vt:lpwstr/>
      </vt:variant>
      <vt:variant>
        <vt:lpwstr>indirectcost</vt:lpwstr>
      </vt:variant>
      <vt:variant>
        <vt:i4>7274612</vt:i4>
      </vt:variant>
      <vt:variant>
        <vt:i4>1632</vt:i4>
      </vt:variant>
      <vt:variant>
        <vt:i4>0</vt:i4>
      </vt:variant>
      <vt:variant>
        <vt:i4>5</vt:i4>
      </vt:variant>
      <vt:variant>
        <vt:lpwstr/>
      </vt:variant>
      <vt:variant>
        <vt:lpwstr>toc</vt:lpwstr>
      </vt:variant>
      <vt:variant>
        <vt:i4>5570670</vt:i4>
      </vt:variant>
      <vt:variant>
        <vt:i4>1629</vt:i4>
      </vt:variant>
      <vt:variant>
        <vt:i4>0</vt:i4>
      </vt:variant>
      <vt:variant>
        <vt:i4>5</vt:i4>
      </vt:variant>
      <vt:variant>
        <vt:lpwstr/>
      </vt:variant>
      <vt:variant>
        <vt:lpwstr>ten_toc</vt:lpwstr>
      </vt:variant>
      <vt:variant>
        <vt:i4>8060991</vt:i4>
      </vt:variant>
      <vt:variant>
        <vt:i4>1626</vt:i4>
      </vt:variant>
      <vt:variant>
        <vt:i4>0</vt:i4>
      </vt:variant>
      <vt:variant>
        <vt:i4>5</vt:i4>
      </vt:variant>
      <vt:variant>
        <vt:lpwstr>http://www.lbb.state.tx.us/</vt:lpwstr>
      </vt:variant>
      <vt:variant>
        <vt:lpwstr/>
      </vt:variant>
      <vt:variant>
        <vt:i4>5832831</vt:i4>
      </vt:variant>
      <vt:variant>
        <vt:i4>1623</vt:i4>
      </vt:variant>
      <vt:variant>
        <vt:i4>0</vt:i4>
      </vt:variant>
      <vt:variant>
        <vt:i4>5</vt:i4>
      </vt:variant>
      <vt:variant>
        <vt:lpwstr/>
      </vt:variant>
      <vt:variant>
        <vt:lpwstr>six_toc</vt:lpwstr>
      </vt:variant>
      <vt:variant>
        <vt:i4>7340135</vt:i4>
      </vt:variant>
      <vt:variant>
        <vt:i4>1620</vt:i4>
      </vt:variant>
      <vt:variant>
        <vt:i4>0</vt:i4>
      </vt:variant>
      <vt:variant>
        <vt:i4>5</vt:i4>
      </vt:variant>
      <vt:variant>
        <vt:lpwstr/>
      </vt:variant>
      <vt:variant>
        <vt:lpwstr>agency</vt:lpwstr>
      </vt:variant>
      <vt:variant>
        <vt:i4>8126579</vt:i4>
      </vt:variant>
      <vt:variant>
        <vt:i4>1617</vt:i4>
      </vt:variant>
      <vt:variant>
        <vt:i4>0</vt:i4>
      </vt:variant>
      <vt:variant>
        <vt:i4>5</vt:i4>
      </vt:variant>
      <vt:variant>
        <vt:lpwstr/>
      </vt:variant>
      <vt:variant>
        <vt:lpwstr>contractor</vt:lpwstr>
      </vt:variant>
      <vt:variant>
        <vt:i4>393247</vt:i4>
      </vt:variant>
      <vt:variant>
        <vt:i4>1614</vt:i4>
      </vt:variant>
      <vt:variant>
        <vt:i4>0</vt:i4>
      </vt:variant>
      <vt:variant>
        <vt:i4>5</vt:i4>
      </vt:variant>
      <vt:variant>
        <vt:lpwstr/>
      </vt:variant>
      <vt:variant>
        <vt:lpwstr>subcontractor</vt:lpwstr>
      </vt:variant>
      <vt:variant>
        <vt:i4>1900547</vt:i4>
      </vt:variant>
      <vt:variant>
        <vt:i4>1611</vt:i4>
      </vt:variant>
      <vt:variant>
        <vt:i4>0</vt:i4>
      </vt:variant>
      <vt:variant>
        <vt:i4>5</vt:i4>
      </vt:variant>
      <vt:variant>
        <vt:lpwstr/>
      </vt:variant>
      <vt:variant>
        <vt:lpwstr>board</vt:lpwstr>
      </vt:variant>
      <vt:variant>
        <vt:i4>7274612</vt:i4>
      </vt:variant>
      <vt:variant>
        <vt:i4>1608</vt:i4>
      </vt:variant>
      <vt:variant>
        <vt:i4>0</vt:i4>
      </vt:variant>
      <vt:variant>
        <vt:i4>5</vt:i4>
      </vt:variant>
      <vt:variant>
        <vt:lpwstr/>
      </vt:variant>
      <vt:variant>
        <vt:lpwstr>toc</vt:lpwstr>
      </vt:variant>
      <vt:variant>
        <vt:i4>5570670</vt:i4>
      </vt:variant>
      <vt:variant>
        <vt:i4>1605</vt:i4>
      </vt:variant>
      <vt:variant>
        <vt:i4>0</vt:i4>
      </vt:variant>
      <vt:variant>
        <vt:i4>5</vt:i4>
      </vt:variant>
      <vt:variant>
        <vt:lpwstr/>
      </vt:variant>
      <vt:variant>
        <vt:lpwstr>ten_toc</vt:lpwstr>
      </vt:variant>
      <vt:variant>
        <vt:i4>5439488</vt:i4>
      </vt:variant>
      <vt:variant>
        <vt:i4>1602</vt:i4>
      </vt:variant>
      <vt:variant>
        <vt:i4>0</vt:i4>
      </vt:variant>
      <vt:variant>
        <vt:i4>5</vt:i4>
      </vt:variant>
      <vt:variant>
        <vt:lpwstr>http://governor.state.tx.us/grants/what/</vt:lpwstr>
      </vt:variant>
      <vt:variant>
        <vt:lpwstr/>
      </vt:variant>
      <vt:variant>
        <vt:i4>7667723</vt:i4>
      </vt:variant>
      <vt:variant>
        <vt:i4>1599</vt:i4>
      </vt:variant>
      <vt:variant>
        <vt:i4>0</vt:i4>
      </vt:variant>
      <vt:variant>
        <vt:i4>5</vt:i4>
      </vt:variant>
      <vt:variant>
        <vt:lpwstr>http://edocket.access.gpo.gov/cfr_2012/octqtr/45cfr92.20.htm</vt:lpwstr>
      </vt:variant>
      <vt:variant>
        <vt:lpwstr/>
      </vt:variant>
      <vt:variant>
        <vt:i4>6553630</vt:i4>
      </vt:variant>
      <vt:variant>
        <vt:i4>1596</vt:i4>
      </vt:variant>
      <vt:variant>
        <vt:i4>0</vt:i4>
      </vt:variant>
      <vt:variant>
        <vt:i4>5</vt:i4>
      </vt:variant>
      <vt:variant>
        <vt:lpwstr>http://edocket.access.gpo.gov/cfr_2012/julqtr/29cfr97.20.htm</vt:lpwstr>
      </vt:variant>
      <vt:variant>
        <vt:lpwstr/>
      </vt:variant>
      <vt:variant>
        <vt:i4>7077981</vt:i4>
      </vt:variant>
      <vt:variant>
        <vt:i4>1593</vt:i4>
      </vt:variant>
      <vt:variant>
        <vt:i4>0</vt:i4>
      </vt:variant>
      <vt:variant>
        <vt:i4>5</vt:i4>
      </vt:variant>
      <vt:variant>
        <vt:lpwstr>http://www.whitehouse.gov/omb/circulars_default/</vt:lpwstr>
      </vt:variant>
      <vt:variant>
        <vt:lpwstr/>
      </vt:variant>
      <vt:variant>
        <vt:i4>7077981</vt:i4>
      </vt:variant>
      <vt:variant>
        <vt:i4>1590</vt:i4>
      </vt:variant>
      <vt:variant>
        <vt:i4>0</vt:i4>
      </vt:variant>
      <vt:variant>
        <vt:i4>5</vt:i4>
      </vt:variant>
      <vt:variant>
        <vt:lpwstr>http://www.whitehouse.gov/omb/circulars_default/</vt:lpwstr>
      </vt:variant>
      <vt:variant>
        <vt:lpwstr/>
      </vt:variant>
      <vt:variant>
        <vt:i4>7077981</vt:i4>
      </vt:variant>
      <vt:variant>
        <vt:i4>1587</vt:i4>
      </vt:variant>
      <vt:variant>
        <vt:i4>0</vt:i4>
      </vt:variant>
      <vt:variant>
        <vt:i4>5</vt:i4>
      </vt:variant>
      <vt:variant>
        <vt:lpwstr>http://www.whitehouse.gov/omb/circulars_default/</vt:lpwstr>
      </vt:variant>
      <vt:variant>
        <vt:lpwstr/>
      </vt:variant>
      <vt:variant>
        <vt:i4>6684767</vt:i4>
      </vt:variant>
      <vt:variant>
        <vt:i4>1584</vt:i4>
      </vt:variant>
      <vt:variant>
        <vt:i4>0</vt:i4>
      </vt:variant>
      <vt:variant>
        <vt:i4>5</vt:i4>
      </vt:variant>
      <vt:variant>
        <vt:lpwstr/>
      </vt:variant>
      <vt:variant>
        <vt:lpwstr>_8.3.13_Compensation_for</vt:lpwstr>
      </vt:variant>
      <vt:variant>
        <vt:i4>3604508</vt:i4>
      </vt:variant>
      <vt:variant>
        <vt:i4>1581</vt:i4>
      </vt:variant>
      <vt:variant>
        <vt:i4>0</vt:i4>
      </vt:variant>
      <vt:variant>
        <vt:i4>5</vt:i4>
      </vt:variant>
      <vt:variant>
        <vt:lpwstr/>
      </vt:variant>
      <vt:variant>
        <vt:lpwstr>ten_three</vt:lpwstr>
      </vt:variant>
      <vt:variant>
        <vt:i4>7274612</vt:i4>
      </vt:variant>
      <vt:variant>
        <vt:i4>1578</vt:i4>
      </vt:variant>
      <vt:variant>
        <vt:i4>0</vt:i4>
      </vt:variant>
      <vt:variant>
        <vt:i4>5</vt:i4>
      </vt:variant>
      <vt:variant>
        <vt:lpwstr/>
      </vt:variant>
      <vt:variant>
        <vt:lpwstr>toc</vt:lpwstr>
      </vt:variant>
      <vt:variant>
        <vt:i4>5570670</vt:i4>
      </vt:variant>
      <vt:variant>
        <vt:i4>1575</vt:i4>
      </vt:variant>
      <vt:variant>
        <vt:i4>0</vt:i4>
      </vt:variant>
      <vt:variant>
        <vt:i4>5</vt:i4>
      </vt:variant>
      <vt:variant>
        <vt:lpwstr/>
      </vt:variant>
      <vt:variant>
        <vt:lpwstr>ten_toc</vt:lpwstr>
      </vt:variant>
      <vt:variant>
        <vt:i4>3801120</vt:i4>
      </vt:variant>
      <vt:variant>
        <vt:i4>1572</vt:i4>
      </vt:variant>
      <vt:variant>
        <vt:i4>0</vt:i4>
      </vt:variant>
      <vt:variant>
        <vt:i4>5</vt:i4>
      </vt:variant>
      <vt:variant>
        <vt:lpwstr>http://www.access.gpo.gov/nara/cfr/waisidx_04/20cfr667_04.html</vt:lpwstr>
      </vt:variant>
      <vt:variant>
        <vt:lpwstr/>
      </vt:variant>
      <vt:variant>
        <vt:i4>7667733</vt:i4>
      </vt:variant>
      <vt:variant>
        <vt:i4>1569</vt:i4>
      </vt:variant>
      <vt:variant>
        <vt:i4>0</vt:i4>
      </vt:variant>
      <vt:variant>
        <vt:i4>5</vt:i4>
      </vt:variant>
      <vt:variant>
        <vt:lpwstr>http://www.ada.gov/2010_regs.htm</vt:lpwstr>
      </vt:variant>
      <vt:variant>
        <vt:lpwstr/>
      </vt:variant>
      <vt:variant>
        <vt:i4>2883631</vt:i4>
      </vt:variant>
      <vt:variant>
        <vt:i4>1566</vt:i4>
      </vt:variant>
      <vt:variant>
        <vt:i4>0</vt:i4>
      </vt:variant>
      <vt:variant>
        <vt:i4>5</vt:i4>
      </vt:variant>
      <vt:variant>
        <vt:lpwstr>http://www.gpo.gov/fdsys/pkg/USCODE-2011-title29/pdf/USCODE-2011-title29-chap16.pdf</vt:lpwstr>
      </vt:variant>
      <vt:variant>
        <vt:lpwstr/>
      </vt:variant>
      <vt:variant>
        <vt:i4>4063279</vt:i4>
      </vt:variant>
      <vt:variant>
        <vt:i4>1563</vt:i4>
      </vt:variant>
      <vt:variant>
        <vt:i4>0</vt:i4>
      </vt:variant>
      <vt:variant>
        <vt:i4>5</vt:i4>
      </vt:variant>
      <vt:variant>
        <vt:lpwstr>http://www.gpo.gov/fdsys/granule/USCODE-2011-title29/USCODE-2011-title29-chap14-sec621</vt:lpwstr>
      </vt:variant>
      <vt:variant>
        <vt:lpwstr/>
      </vt:variant>
      <vt:variant>
        <vt:i4>1048655</vt:i4>
      </vt:variant>
      <vt:variant>
        <vt:i4>1560</vt:i4>
      </vt:variant>
      <vt:variant>
        <vt:i4>0</vt:i4>
      </vt:variant>
      <vt:variant>
        <vt:i4>5</vt:i4>
      </vt:variant>
      <vt:variant>
        <vt:lpwstr>http://www.gpo.gov/fdsys/granule/USCODE-2010-title42/USCODE-2010-title42-chap21-subchapVI-sec2000e-2/content-detail.html</vt:lpwstr>
      </vt:variant>
      <vt:variant>
        <vt:lpwstr/>
      </vt:variant>
      <vt:variant>
        <vt:i4>327772</vt:i4>
      </vt:variant>
      <vt:variant>
        <vt:i4>1557</vt:i4>
      </vt:variant>
      <vt:variant>
        <vt:i4>0</vt:i4>
      </vt:variant>
      <vt:variant>
        <vt:i4>5</vt:i4>
      </vt:variant>
      <vt:variant>
        <vt:lpwstr>http://www.gpo.gov/fdsys/pkg/STATUTE-107/pdf/STATUTE-107-Pg6.pdf</vt:lpwstr>
      </vt:variant>
      <vt:variant>
        <vt:lpwstr/>
      </vt:variant>
      <vt:variant>
        <vt:i4>7733359</vt:i4>
      </vt:variant>
      <vt:variant>
        <vt:i4>1554</vt:i4>
      </vt:variant>
      <vt:variant>
        <vt:i4>0</vt:i4>
      </vt:variant>
      <vt:variant>
        <vt:i4>5</vt:i4>
      </vt:variant>
      <vt:variant>
        <vt:lpwstr>http://www.dol.gov/whd/regs/statutes/FairLaborStandAct.pdf</vt:lpwstr>
      </vt:variant>
      <vt:variant>
        <vt:lpwstr/>
      </vt:variant>
      <vt:variant>
        <vt:i4>2883625</vt:i4>
      </vt:variant>
      <vt:variant>
        <vt:i4>1551</vt:i4>
      </vt:variant>
      <vt:variant>
        <vt:i4>0</vt:i4>
      </vt:variant>
      <vt:variant>
        <vt:i4>5</vt:i4>
      </vt:variant>
      <vt:variant>
        <vt:lpwstr>http://www.gpo.gov/fdsys/pkg/USCODE-2009-title41/pdf/USCODE-2009-title41-chap10.pdf</vt:lpwstr>
      </vt:variant>
      <vt:variant>
        <vt:lpwstr/>
      </vt:variant>
      <vt:variant>
        <vt:i4>3604508</vt:i4>
      </vt:variant>
      <vt:variant>
        <vt:i4>1548</vt:i4>
      </vt:variant>
      <vt:variant>
        <vt:i4>0</vt:i4>
      </vt:variant>
      <vt:variant>
        <vt:i4>5</vt:i4>
      </vt:variant>
      <vt:variant>
        <vt:lpwstr/>
      </vt:variant>
      <vt:variant>
        <vt:lpwstr>ten_three</vt:lpwstr>
      </vt:variant>
      <vt:variant>
        <vt:i4>65586</vt:i4>
      </vt:variant>
      <vt:variant>
        <vt:i4>1545</vt:i4>
      </vt:variant>
      <vt:variant>
        <vt:i4>0</vt:i4>
      </vt:variant>
      <vt:variant>
        <vt:i4>5</vt:i4>
      </vt:variant>
      <vt:variant>
        <vt:lpwstr/>
      </vt:variant>
      <vt:variant>
        <vt:lpwstr>fourteen_toc</vt:lpwstr>
      </vt:variant>
      <vt:variant>
        <vt:i4>8126579</vt:i4>
      </vt:variant>
      <vt:variant>
        <vt:i4>1541</vt:i4>
      </vt:variant>
      <vt:variant>
        <vt:i4>0</vt:i4>
      </vt:variant>
      <vt:variant>
        <vt:i4>5</vt:i4>
      </vt:variant>
      <vt:variant>
        <vt:lpwstr/>
      </vt:variant>
      <vt:variant>
        <vt:lpwstr>contractor</vt:lpwstr>
      </vt:variant>
      <vt:variant>
        <vt:i4>2097161</vt:i4>
      </vt:variant>
      <vt:variant>
        <vt:i4>1539</vt:i4>
      </vt:variant>
      <vt:variant>
        <vt:i4>0</vt:i4>
      </vt:variant>
      <vt:variant>
        <vt:i4>5</vt:i4>
      </vt:variant>
      <vt:variant>
        <vt:lpwstr>\\DATAX103P\RDATA\FMGC\UPDATES (07_01_05+)\2014 Web Redesign\fmgc_appa_glossary.doc</vt:lpwstr>
      </vt:variant>
      <vt:variant>
        <vt:lpwstr>contractor</vt:lpwstr>
      </vt:variant>
      <vt:variant>
        <vt:i4>3080209</vt:i4>
      </vt:variant>
      <vt:variant>
        <vt:i4>1536</vt:i4>
      </vt:variant>
      <vt:variant>
        <vt:i4>0</vt:i4>
      </vt:variant>
      <vt:variant>
        <vt:i4>5</vt:i4>
      </vt:variant>
      <vt:variant>
        <vt:lpwstr/>
      </vt:variant>
      <vt:variant>
        <vt:lpwstr>app_c</vt:lpwstr>
      </vt:variant>
      <vt:variant>
        <vt:i4>7274612</vt:i4>
      </vt:variant>
      <vt:variant>
        <vt:i4>1533</vt:i4>
      </vt:variant>
      <vt:variant>
        <vt:i4>0</vt:i4>
      </vt:variant>
      <vt:variant>
        <vt:i4>5</vt:i4>
      </vt:variant>
      <vt:variant>
        <vt:lpwstr/>
      </vt:variant>
      <vt:variant>
        <vt:lpwstr>toc</vt:lpwstr>
      </vt:variant>
      <vt:variant>
        <vt:i4>3080209</vt:i4>
      </vt:variant>
      <vt:variant>
        <vt:i4>1530</vt:i4>
      </vt:variant>
      <vt:variant>
        <vt:i4>0</vt:i4>
      </vt:variant>
      <vt:variant>
        <vt:i4>5</vt:i4>
      </vt:variant>
      <vt:variant>
        <vt:lpwstr/>
      </vt:variant>
      <vt:variant>
        <vt:lpwstr>app_k</vt:lpwstr>
      </vt:variant>
      <vt:variant>
        <vt:i4>3604508</vt:i4>
      </vt:variant>
      <vt:variant>
        <vt:i4>1527</vt:i4>
      </vt:variant>
      <vt:variant>
        <vt:i4>0</vt:i4>
      </vt:variant>
      <vt:variant>
        <vt:i4>5</vt:i4>
      </vt:variant>
      <vt:variant>
        <vt:lpwstr/>
      </vt:variant>
      <vt:variant>
        <vt:lpwstr>ten_three</vt:lpwstr>
      </vt:variant>
      <vt:variant>
        <vt:i4>5046382</vt:i4>
      </vt:variant>
      <vt:variant>
        <vt:i4>1524</vt:i4>
      </vt:variant>
      <vt:variant>
        <vt:i4>0</vt:i4>
      </vt:variant>
      <vt:variant>
        <vt:i4>5</vt:i4>
      </vt:variant>
      <vt:variant>
        <vt:lpwstr/>
      </vt:variant>
      <vt:variant>
        <vt:lpwstr>ten_two</vt:lpwstr>
      </vt:variant>
      <vt:variant>
        <vt:i4>5505141</vt:i4>
      </vt:variant>
      <vt:variant>
        <vt:i4>1521</vt:i4>
      </vt:variant>
      <vt:variant>
        <vt:i4>0</vt:i4>
      </vt:variant>
      <vt:variant>
        <vt:i4>5</vt:i4>
      </vt:variant>
      <vt:variant>
        <vt:lpwstr/>
      </vt:variant>
      <vt:variant>
        <vt:lpwstr>ten_one</vt:lpwstr>
      </vt:variant>
      <vt:variant>
        <vt:i4>7274612</vt:i4>
      </vt:variant>
      <vt:variant>
        <vt:i4>1518</vt:i4>
      </vt:variant>
      <vt:variant>
        <vt:i4>0</vt:i4>
      </vt:variant>
      <vt:variant>
        <vt:i4>5</vt:i4>
      </vt:variant>
      <vt:variant>
        <vt:lpwstr/>
      </vt:variant>
      <vt:variant>
        <vt:lpwstr>toc</vt:lpwstr>
      </vt:variant>
      <vt:variant>
        <vt:i4>7274612</vt:i4>
      </vt:variant>
      <vt:variant>
        <vt:i4>1515</vt:i4>
      </vt:variant>
      <vt:variant>
        <vt:i4>0</vt:i4>
      </vt:variant>
      <vt:variant>
        <vt:i4>5</vt:i4>
      </vt:variant>
      <vt:variant>
        <vt:lpwstr/>
      </vt:variant>
      <vt:variant>
        <vt:lpwstr>toc</vt:lpwstr>
      </vt:variant>
      <vt:variant>
        <vt:i4>3211266</vt:i4>
      </vt:variant>
      <vt:variant>
        <vt:i4>1512</vt:i4>
      </vt:variant>
      <vt:variant>
        <vt:i4>0</vt:i4>
      </vt:variant>
      <vt:variant>
        <vt:i4>5</vt:i4>
      </vt:variant>
      <vt:variant>
        <vt:lpwstr/>
      </vt:variant>
      <vt:variant>
        <vt:lpwstr>eight_toc</vt:lpwstr>
      </vt:variant>
      <vt:variant>
        <vt:i4>589904</vt:i4>
      </vt:variant>
      <vt:variant>
        <vt:i4>1509</vt:i4>
      </vt:variant>
      <vt:variant>
        <vt:i4>0</vt:i4>
      </vt:variant>
      <vt:variant>
        <vt:i4>5</vt:i4>
      </vt:variant>
      <vt:variant>
        <vt:lpwstr>http://www.twc.state.tx.us/boards/wdletters/letters/06-05.doc</vt:lpwstr>
      </vt:variant>
      <vt:variant>
        <vt:lpwstr/>
      </vt:variant>
      <vt:variant>
        <vt:i4>2293846</vt:i4>
      </vt:variant>
      <vt:variant>
        <vt:i4>1506</vt:i4>
      </vt:variant>
      <vt:variant>
        <vt:i4>0</vt:i4>
      </vt:variant>
      <vt:variant>
        <vt:i4>5</vt:i4>
      </vt:variant>
      <vt:variant>
        <vt:lpwstr>http://info.sos.state.tx.us/pls/pub/readtac$ext.TacPage?sl=R&amp;app=9&amp;p_dir=&amp;p_rloc=&amp;p_tloc=&amp;p_ploc=&amp;pg=1&amp;p_tac=&amp;ti=40&amp;pt=20&amp;ch=835&amp;rl=3</vt:lpwstr>
      </vt:variant>
      <vt:variant>
        <vt:lpwstr/>
      </vt:variant>
      <vt:variant>
        <vt:i4>2424917</vt:i4>
      </vt:variant>
      <vt:variant>
        <vt:i4>1503</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983120</vt:i4>
      </vt:variant>
      <vt:variant>
        <vt:i4>1500</vt:i4>
      </vt:variant>
      <vt:variant>
        <vt:i4>0</vt:i4>
      </vt:variant>
      <vt:variant>
        <vt:i4>5</vt:i4>
      </vt:variant>
      <vt:variant>
        <vt:lpwstr>http://governor.state.tx.us/files/state-grants/UGMS062004.doc</vt:lpwstr>
      </vt:variant>
      <vt:variant>
        <vt:lpwstr/>
      </vt:variant>
      <vt:variant>
        <vt:i4>5636108</vt:i4>
      </vt:variant>
      <vt:variant>
        <vt:i4>1497</vt:i4>
      </vt:variant>
      <vt:variant>
        <vt:i4>0</vt:i4>
      </vt:variant>
      <vt:variant>
        <vt:i4>5</vt:i4>
      </vt:variant>
      <vt:variant>
        <vt:lpwstr>http://www.statutes.legis.state.tx.us/Docs/GV/htm/GV.556.htm</vt:lpwstr>
      </vt:variant>
      <vt:variant>
        <vt:lpwstr/>
      </vt:variant>
      <vt:variant>
        <vt:i4>7077981</vt:i4>
      </vt:variant>
      <vt:variant>
        <vt:i4>1494</vt:i4>
      </vt:variant>
      <vt:variant>
        <vt:i4>0</vt:i4>
      </vt:variant>
      <vt:variant>
        <vt:i4>5</vt:i4>
      </vt:variant>
      <vt:variant>
        <vt:lpwstr>http://www.whitehouse.gov/omb/circulars_default/</vt:lpwstr>
      </vt:variant>
      <vt:variant>
        <vt:lpwstr/>
      </vt:variant>
      <vt:variant>
        <vt:i4>2162790</vt:i4>
      </vt:variant>
      <vt:variant>
        <vt:i4>1491</vt:i4>
      </vt:variant>
      <vt:variant>
        <vt:i4>0</vt:i4>
      </vt:variant>
      <vt:variant>
        <vt:i4>5</vt:i4>
      </vt:variant>
      <vt:variant>
        <vt:lpwstr>https://rates.psc.gov/fms/dca/asmb c-10.pdf</vt:lpwstr>
      </vt:variant>
      <vt:variant>
        <vt:lpwstr/>
      </vt:variant>
      <vt:variant>
        <vt:i4>7077981</vt:i4>
      </vt:variant>
      <vt:variant>
        <vt:i4>1488</vt:i4>
      </vt:variant>
      <vt:variant>
        <vt:i4>0</vt:i4>
      </vt:variant>
      <vt:variant>
        <vt:i4>5</vt:i4>
      </vt:variant>
      <vt:variant>
        <vt:lpwstr>http://www.whitehouse.gov/omb/circulars_default/</vt:lpwstr>
      </vt:variant>
      <vt:variant>
        <vt:lpwstr/>
      </vt:variant>
      <vt:variant>
        <vt:i4>7077981</vt:i4>
      </vt:variant>
      <vt:variant>
        <vt:i4>1485</vt:i4>
      </vt:variant>
      <vt:variant>
        <vt:i4>0</vt:i4>
      </vt:variant>
      <vt:variant>
        <vt:i4>5</vt:i4>
      </vt:variant>
      <vt:variant>
        <vt:lpwstr>http://www.whitehouse.gov/omb/circulars_default/</vt:lpwstr>
      </vt:variant>
      <vt:variant>
        <vt:lpwstr/>
      </vt:variant>
      <vt:variant>
        <vt:i4>7405574</vt:i4>
      </vt:variant>
      <vt:variant>
        <vt:i4>1482</vt:i4>
      </vt:variant>
      <vt:variant>
        <vt:i4>0</vt:i4>
      </vt:variant>
      <vt:variant>
        <vt:i4>5</vt:i4>
      </vt:variant>
      <vt:variant>
        <vt:lpwstr>http://edocket.access.gpo.gov/cfr_2012/octqtr/45cfr98.54.htm</vt:lpwstr>
      </vt:variant>
      <vt:variant>
        <vt:lpwstr/>
      </vt:variant>
      <vt:variant>
        <vt:i4>6029360</vt:i4>
      </vt:variant>
      <vt:variant>
        <vt:i4>1479</vt:i4>
      </vt:variant>
      <vt:variant>
        <vt:i4>0</vt:i4>
      </vt:variant>
      <vt:variant>
        <vt:i4>5</vt:i4>
      </vt:variant>
      <vt:variant>
        <vt:lpwstr>http://edocket.access.gpo.gov/cfr_2012/aprqtr/20cfr667.260.htm</vt:lpwstr>
      </vt:variant>
      <vt:variant>
        <vt:lpwstr/>
      </vt:variant>
      <vt:variant>
        <vt:i4>3407987</vt:i4>
      </vt:variant>
      <vt:variant>
        <vt:i4>1476</vt:i4>
      </vt:variant>
      <vt:variant>
        <vt:i4>0</vt:i4>
      </vt:variant>
      <vt:variant>
        <vt:i4>5</vt:i4>
      </vt:variant>
      <vt:variant>
        <vt:lpwstr/>
      </vt:variant>
      <vt:variant>
        <vt:lpwstr>eight_3_65</vt:lpwstr>
      </vt:variant>
      <vt:variant>
        <vt:i4>2424917</vt:i4>
      </vt:variant>
      <vt:variant>
        <vt:i4>1473</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1900547</vt:i4>
      </vt:variant>
      <vt:variant>
        <vt:i4>1470</vt:i4>
      </vt:variant>
      <vt:variant>
        <vt:i4>0</vt:i4>
      </vt:variant>
      <vt:variant>
        <vt:i4>5</vt:i4>
      </vt:variant>
      <vt:variant>
        <vt:lpwstr/>
      </vt:variant>
      <vt:variant>
        <vt:lpwstr>board</vt:lpwstr>
      </vt:variant>
      <vt:variant>
        <vt:i4>5111917</vt:i4>
      </vt:variant>
      <vt:variant>
        <vt:i4>1467</vt:i4>
      </vt:variant>
      <vt:variant>
        <vt:i4>0</vt:i4>
      </vt:variant>
      <vt:variant>
        <vt:i4>5</vt:i4>
      </vt:variant>
      <vt:variant>
        <vt:lpwstr>\\Datax103p\rdata\FMGC\POST 07_01_05 FMGC UPDATES\2008-09-05 Cite Updates - UGMS\fmgc_ch09_travel.doc</vt:lpwstr>
      </vt:variant>
      <vt:variant>
        <vt:lpwstr/>
      </vt:variant>
      <vt:variant>
        <vt:i4>5439488</vt:i4>
      </vt:variant>
      <vt:variant>
        <vt:i4>1464</vt:i4>
      </vt:variant>
      <vt:variant>
        <vt:i4>0</vt:i4>
      </vt:variant>
      <vt:variant>
        <vt:i4>5</vt:i4>
      </vt:variant>
      <vt:variant>
        <vt:lpwstr>http://governor.state.tx.us/grants/what/</vt:lpwstr>
      </vt:variant>
      <vt:variant>
        <vt:lpwstr/>
      </vt:variant>
      <vt:variant>
        <vt:i4>7077981</vt:i4>
      </vt:variant>
      <vt:variant>
        <vt:i4>1461</vt:i4>
      </vt:variant>
      <vt:variant>
        <vt:i4>0</vt:i4>
      </vt:variant>
      <vt:variant>
        <vt:i4>5</vt:i4>
      </vt:variant>
      <vt:variant>
        <vt:lpwstr>http://www.whitehouse.gov/omb/circulars_default/</vt:lpwstr>
      </vt:variant>
      <vt:variant>
        <vt:lpwstr/>
      </vt:variant>
      <vt:variant>
        <vt:i4>7012409</vt:i4>
      </vt:variant>
      <vt:variant>
        <vt:i4>1458</vt:i4>
      </vt:variant>
      <vt:variant>
        <vt:i4>0</vt:i4>
      </vt:variant>
      <vt:variant>
        <vt:i4>5</vt:i4>
      </vt:variant>
      <vt:variant>
        <vt:lpwstr>http://rates.psc.gov/fms/dca/asmb c-10.pdf</vt:lpwstr>
      </vt:variant>
      <vt:variant>
        <vt:lpwstr/>
      </vt:variant>
      <vt:variant>
        <vt:i4>7077981</vt:i4>
      </vt:variant>
      <vt:variant>
        <vt:i4>1455</vt:i4>
      </vt:variant>
      <vt:variant>
        <vt:i4>0</vt:i4>
      </vt:variant>
      <vt:variant>
        <vt:i4>5</vt:i4>
      </vt:variant>
      <vt:variant>
        <vt:lpwstr>http://www.whitehouse.gov/omb/circulars_default/</vt:lpwstr>
      </vt:variant>
      <vt:variant>
        <vt:lpwstr/>
      </vt:variant>
      <vt:variant>
        <vt:i4>7077981</vt:i4>
      </vt:variant>
      <vt:variant>
        <vt:i4>1452</vt:i4>
      </vt:variant>
      <vt:variant>
        <vt:i4>0</vt:i4>
      </vt:variant>
      <vt:variant>
        <vt:i4>5</vt:i4>
      </vt:variant>
      <vt:variant>
        <vt:lpwstr>http://www.whitehouse.gov/omb/circulars_default/</vt:lpwstr>
      </vt:variant>
      <vt:variant>
        <vt:lpwstr/>
      </vt:variant>
      <vt:variant>
        <vt:i4>393230</vt:i4>
      </vt:variant>
      <vt:variant>
        <vt:i4>1449</vt:i4>
      </vt:variant>
      <vt:variant>
        <vt:i4>0</vt:i4>
      </vt:variant>
      <vt:variant>
        <vt:i4>5</vt:i4>
      </vt:variant>
      <vt:variant>
        <vt:lpwstr/>
      </vt:variant>
      <vt:variant>
        <vt:lpwstr>facilities_and_administration</vt:lpwstr>
      </vt:variant>
      <vt:variant>
        <vt:i4>2424917</vt:i4>
      </vt:variant>
      <vt:variant>
        <vt:i4>1446</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7077981</vt:i4>
      </vt:variant>
      <vt:variant>
        <vt:i4>1443</vt:i4>
      </vt:variant>
      <vt:variant>
        <vt:i4>0</vt:i4>
      </vt:variant>
      <vt:variant>
        <vt:i4>5</vt:i4>
      </vt:variant>
      <vt:variant>
        <vt:lpwstr>http://www.whitehouse.gov/omb/circulars_default/</vt:lpwstr>
      </vt:variant>
      <vt:variant>
        <vt:lpwstr/>
      </vt:variant>
      <vt:variant>
        <vt:i4>2687068</vt:i4>
      </vt:variant>
      <vt:variant>
        <vt:i4>1440</vt:i4>
      </vt:variant>
      <vt:variant>
        <vt:i4>0</vt:i4>
      </vt:variant>
      <vt:variant>
        <vt:i4>5</vt:i4>
      </vt:variant>
      <vt:variant>
        <vt:lpwstr>\\Datax103p\rdata\FMGC\POST 07_01_05 FMGC UPDATES\2008-10-10 reference update\fmgc_ch21_enforcementappealstermination.doc</vt:lpwstr>
      </vt:variant>
      <vt:variant>
        <vt:lpwstr/>
      </vt:variant>
      <vt:variant>
        <vt:i4>7077981</vt:i4>
      </vt:variant>
      <vt:variant>
        <vt:i4>1437</vt:i4>
      </vt:variant>
      <vt:variant>
        <vt:i4>0</vt:i4>
      </vt:variant>
      <vt:variant>
        <vt:i4>5</vt:i4>
      </vt:variant>
      <vt:variant>
        <vt:lpwstr>http://www.whitehouse.gov/omb/circulars_default/</vt:lpwstr>
      </vt:variant>
      <vt:variant>
        <vt:lpwstr/>
      </vt:variant>
      <vt:variant>
        <vt:i4>7077981</vt:i4>
      </vt:variant>
      <vt:variant>
        <vt:i4>1434</vt:i4>
      </vt:variant>
      <vt:variant>
        <vt:i4>0</vt:i4>
      </vt:variant>
      <vt:variant>
        <vt:i4>5</vt:i4>
      </vt:variant>
      <vt:variant>
        <vt:lpwstr>http://www.whitehouse.gov/omb/circulars_default/</vt:lpwstr>
      </vt:variant>
      <vt:variant>
        <vt:lpwstr/>
      </vt:variant>
      <vt:variant>
        <vt:i4>7077981</vt:i4>
      </vt:variant>
      <vt:variant>
        <vt:i4>1431</vt:i4>
      </vt:variant>
      <vt:variant>
        <vt:i4>0</vt:i4>
      </vt:variant>
      <vt:variant>
        <vt:i4>5</vt:i4>
      </vt:variant>
      <vt:variant>
        <vt:lpwstr>http://www.whitehouse.gov/omb/circulars_default/</vt:lpwstr>
      </vt:variant>
      <vt:variant>
        <vt:lpwstr/>
      </vt:variant>
      <vt:variant>
        <vt:i4>5439488</vt:i4>
      </vt:variant>
      <vt:variant>
        <vt:i4>1428</vt:i4>
      </vt:variant>
      <vt:variant>
        <vt:i4>0</vt:i4>
      </vt:variant>
      <vt:variant>
        <vt:i4>5</vt:i4>
      </vt:variant>
      <vt:variant>
        <vt:lpwstr>http://governor.state.tx.us/grants/what/</vt:lpwstr>
      </vt:variant>
      <vt:variant>
        <vt:lpwstr/>
      </vt:variant>
      <vt:variant>
        <vt:i4>7077981</vt:i4>
      </vt:variant>
      <vt:variant>
        <vt:i4>1425</vt:i4>
      </vt:variant>
      <vt:variant>
        <vt:i4>0</vt:i4>
      </vt:variant>
      <vt:variant>
        <vt:i4>5</vt:i4>
      </vt:variant>
      <vt:variant>
        <vt:lpwstr>http://www.whitehouse.gov/omb/circulars_default/</vt:lpwstr>
      </vt:variant>
      <vt:variant>
        <vt:lpwstr/>
      </vt:variant>
      <vt:variant>
        <vt:i4>7012409</vt:i4>
      </vt:variant>
      <vt:variant>
        <vt:i4>1422</vt:i4>
      </vt:variant>
      <vt:variant>
        <vt:i4>0</vt:i4>
      </vt:variant>
      <vt:variant>
        <vt:i4>5</vt:i4>
      </vt:variant>
      <vt:variant>
        <vt:lpwstr>http://rates.psc.gov/fms/dca/asmb c-10.pdf</vt:lpwstr>
      </vt:variant>
      <vt:variant>
        <vt:lpwstr/>
      </vt:variant>
      <vt:variant>
        <vt:i4>7077981</vt:i4>
      </vt:variant>
      <vt:variant>
        <vt:i4>1419</vt:i4>
      </vt:variant>
      <vt:variant>
        <vt:i4>0</vt:i4>
      </vt:variant>
      <vt:variant>
        <vt:i4>5</vt:i4>
      </vt:variant>
      <vt:variant>
        <vt:lpwstr>http://www.whitehouse.gov/omb/circulars_default/</vt:lpwstr>
      </vt:variant>
      <vt:variant>
        <vt:lpwstr/>
      </vt:variant>
      <vt:variant>
        <vt:i4>7077981</vt:i4>
      </vt:variant>
      <vt:variant>
        <vt:i4>1416</vt:i4>
      </vt:variant>
      <vt:variant>
        <vt:i4>0</vt:i4>
      </vt:variant>
      <vt:variant>
        <vt:i4>5</vt:i4>
      </vt:variant>
      <vt:variant>
        <vt:lpwstr>http://www.whitehouse.gov/omb/circulars_default/</vt:lpwstr>
      </vt:variant>
      <vt:variant>
        <vt:lpwstr/>
      </vt:variant>
      <vt:variant>
        <vt:i4>7077981</vt:i4>
      </vt:variant>
      <vt:variant>
        <vt:i4>1413</vt:i4>
      </vt:variant>
      <vt:variant>
        <vt:i4>0</vt:i4>
      </vt:variant>
      <vt:variant>
        <vt:i4>5</vt:i4>
      </vt:variant>
      <vt:variant>
        <vt:lpwstr>http://www.whitehouse.gov/omb/circulars_default/</vt:lpwstr>
      </vt:variant>
      <vt:variant>
        <vt:lpwstr/>
      </vt:variant>
      <vt:variant>
        <vt:i4>7077981</vt:i4>
      </vt:variant>
      <vt:variant>
        <vt:i4>1410</vt:i4>
      </vt:variant>
      <vt:variant>
        <vt:i4>0</vt:i4>
      </vt:variant>
      <vt:variant>
        <vt:i4>5</vt:i4>
      </vt:variant>
      <vt:variant>
        <vt:lpwstr>http://www.whitehouse.gov/omb/circulars_default/</vt:lpwstr>
      </vt:variant>
      <vt:variant>
        <vt:lpwstr/>
      </vt:variant>
      <vt:variant>
        <vt:i4>7077981</vt:i4>
      </vt:variant>
      <vt:variant>
        <vt:i4>1407</vt:i4>
      </vt:variant>
      <vt:variant>
        <vt:i4>0</vt:i4>
      </vt:variant>
      <vt:variant>
        <vt:i4>5</vt:i4>
      </vt:variant>
      <vt:variant>
        <vt:lpwstr>http://www.whitehouse.gov/omb/circulars_default/</vt:lpwstr>
      </vt:variant>
      <vt:variant>
        <vt:lpwstr/>
      </vt:variant>
      <vt:variant>
        <vt:i4>7077981</vt:i4>
      </vt:variant>
      <vt:variant>
        <vt:i4>1404</vt:i4>
      </vt:variant>
      <vt:variant>
        <vt:i4>0</vt:i4>
      </vt:variant>
      <vt:variant>
        <vt:i4>5</vt:i4>
      </vt:variant>
      <vt:variant>
        <vt:lpwstr>http://www.whitehouse.gov/omb/circulars_default/</vt:lpwstr>
      </vt:variant>
      <vt:variant>
        <vt:lpwstr/>
      </vt:variant>
      <vt:variant>
        <vt:i4>7077981</vt:i4>
      </vt:variant>
      <vt:variant>
        <vt:i4>1401</vt:i4>
      </vt:variant>
      <vt:variant>
        <vt:i4>0</vt:i4>
      </vt:variant>
      <vt:variant>
        <vt:i4>5</vt:i4>
      </vt:variant>
      <vt:variant>
        <vt:lpwstr>http://www.whitehouse.gov/omb/circulars_default/</vt:lpwstr>
      </vt:variant>
      <vt:variant>
        <vt:lpwstr/>
      </vt:variant>
      <vt:variant>
        <vt:i4>7077981</vt:i4>
      </vt:variant>
      <vt:variant>
        <vt:i4>1398</vt:i4>
      </vt:variant>
      <vt:variant>
        <vt:i4>0</vt:i4>
      </vt:variant>
      <vt:variant>
        <vt:i4>5</vt:i4>
      </vt:variant>
      <vt:variant>
        <vt:lpwstr>http://www.whitehouse.gov/omb/circulars_default/</vt:lpwstr>
      </vt:variant>
      <vt:variant>
        <vt:lpwstr/>
      </vt:variant>
      <vt:variant>
        <vt:i4>7077981</vt:i4>
      </vt:variant>
      <vt:variant>
        <vt:i4>1395</vt:i4>
      </vt:variant>
      <vt:variant>
        <vt:i4>0</vt:i4>
      </vt:variant>
      <vt:variant>
        <vt:i4>5</vt:i4>
      </vt:variant>
      <vt:variant>
        <vt:lpwstr>http://www.whitehouse.gov/omb/circulars_default/</vt:lpwstr>
      </vt:variant>
      <vt:variant>
        <vt:lpwstr/>
      </vt:variant>
      <vt:variant>
        <vt:i4>7077981</vt:i4>
      </vt:variant>
      <vt:variant>
        <vt:i4>1392</vt:i4>
      </vt:variant>
      <vt:variant>
        <vt:i4>0</vt:i4>
      </vt:variant>
      <vt:variant>
        <vt:i4>5</vt:i4>
      </vt:variant>
      <vt:variant>
        <vt:lpwstr>http://www.whitehouse.gov/omb/circulars_default/</vt:lpwstr>
      </vt:variant>
      <vt:variant>
        <vt:lpwstr/>
      </vt:variant>
      <vt:variant>
        <vt:i4>7077981</vt:i4>
      </vt:variant>
      <vt:variant>
        <vt:i4>1389</vt:i4>
      </vt:variant>
      <vt:variant>
        <vt:i4>0</vt:i4>
      </vt:variant>
      <vt:variant>
        <vt:i4>5</vt:i4>
      </vt:variant>
      <vt:variant>
        <vt:lpwstr>http://www.whitehouse.gov/omb/circulars_default/</vt:lpwstr>
      </vt:variant>
      <vt:variant>
        <vt:lpwstr/>
      </vt:variant>
      <vt:variant>
        <vt:i4>2424917</vt:i4>
      </vt:variant>
      <vt:variant>
        <vt:i4>1386</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327759</vt:i4>
      </vt:variant>
      <vt:variant>
        <vt:i4>1383</vt:i4>
      </vt:variant>
      <vt:variant>
        <vt:i4>0</vt:i4>
      </vt:variant>
      <vt:variant>
        <vt:i4>5</vt:i4>
      </vt:variant>
      <vt:variant>
        <vt:lpwstr>http://www.twc.state.tx.us/business/fmgc/fmgc_ch13_property.doc</vt:lpwstr>
      </vt:variant>
      <vt:variant>
        <vt:lpwstr/>
      </vt:variant>
      <vt:variant>
        <vt:i4>5439488</vt:i4>
      </vt:variant>
      <vt:variant>
        <vt:i4>1380</vt:i4>
      </vt:variant>
      <vt:variant>
        <vt:i4>0</vt:i4>
      </vt:variant>
      <vt:variant>
        <vt:i4>5</vt:i4>
      </vt:variant>
      <vt:variant>
        <vt:lpwstr>http://governor.state.tx.us/grants/what/</vt:lpwstr>
      </vt:variant>
      <vt:variant>
        <vt:lpwstr/>
      </vt:variant>
      <vt:variant>
        <vt:i4>7077981</vt:i4>
      </vt:variant>
      <vt:variant>
        <vt:i4>1377</vt:i4>
      </vt:variant>
      <vt:variant>
        <vt:i4>0</vt:i4>
      </vt:variant>
      <vt:variant>
        <vt:i4>5</vt:i4>
      </vt:variant>
      <vt:variant>
        <vt:lpwstr>http://www.whitehouse.gov/omb/circulars_default/</vt:lpwstr>
      </vt:variant>
      <vt:variant>
        <vt:lpwstr/>
      </vt:variant>
      <vt:variant>
        <vt:i4>7012409</vt:i4>
      </vt:variant>
      <vt:variant>
        <vt:i4>1374</vt:i4>
      </vt:variant>
      <vt:variant>
        <vt:i4>0</vt:i4>
      </vt:variant>
      <vt:variant>
        <vt:i4>5</vt:i4>
      </vt:variant>
      <vt:variant>
        <vt:lpwstr>http://rates.psc.gov/fms/dca/asmb c-10.pdf</vt:lpwstr>
      </vt:variant>
      <vt:variant>
        <vt:lpwstr/>
      </vt:variant>
      <vt:variant>
        <vt:i4>7077981</vt:i4>
      </vt:variant>
      <vt:variant>
        <vt:i4>1371</vt:i4>
      </vt:variant>
      <vt:variant>
        <vt:i4>0</vt:i4>
      </vt:variant>
      <vt:variant>
        <vt:i4>5</vt:i4>
      </vt:variant>
      <vt:variant>
        <vt:lpwstr>http://www.whitehouse.gov/omb/circulars_default/</vt:lpwstr>
      </vt:variant>
      <vt:variant>
        <vt:lpwstr/>
      </vt:variant>
      <vt:variant>
        <vt:i4>7077981</vt:i4>
      </vt:variant>
      <vt:variant>
        <vt:i4>1368</vt:i4>
      </vt:variant>
      <vt:variant>
        <vt:i4>0</vt:i4>
      </vt:variant>
      <vt:variant>
        <vt:i4>5</vt:i4>
      </vt:variant>
      <vt:variant>
        <vt:lpwstr>http://www.whitehouse.gov/omb/circulars_default/</vt:lpwstr>
      </vt:variant>
      <vt:variant>
        <vt:lpwstr/>
      </vt:variant>
      <vt:variant>
        <vt:i4>7077981</vt:i4>
      </vt:variant>
      <vt:variant>
        <vt:i4>1365</vt:i4>
      </vt:variant>
      <vt:variant>
        <vt:i4>0</vt:i4>
      </vt:variant>
      <vt:variant>
        <vt:i4>5</vt:i4>
      </vt:variant>
      <vt:variant>
        <vt:lpwstr>http://www.whitehouse.gov/omb/circulars_default/</vt:lpwstr>
      </vt:variant>
      <vt:variant>
        <vt:lpwstr/>
      </vt:variant>
      <vt:variant>
        <vt:i4>7077981</vt:i4>
      </vt:variant>
      <vt:variant>
        <vt:i4>1362</vt:i4>
      </vt:variant>
      <vt:variant>
        <vt:i4>0</vt:i4>
      </vt:variant>
      <vt:variant>
        <vt:i4>5</vt:i4>
      </vt:variant>
      <vt:variant>
        <vt:lpwstr>http://www.whitehouse.gov/omb/circulars_default/</vt:lpwstr>
      </vt:variant>
      <vt:variant>
        <vt:lpwstr/>
      </vt:variant>
      <vt:variant>
        <vt:i4>7077981</vt:i4>
      </vt:variant>
      <vt:variant>
        <vt:i4>1359</vt:i4>
      </vt:variant>
      <vt:variant>
        <vt:i4>0</vt:i4>
      </vt:variant>
      <vt:variant>
        <vt:i4>5</vt:i4>
      </vt:variant>
      <vt:variant>
        <vt:lpwstr>http://www.whitehouse.gov/omb/circulars_default/</vt:lpwstr>
      </vt:variant>
      <vt:variant>
        <vt:lpwstr/>
      </vt:variant>
      <vt:variant>
        <vt:i4>4718692</vt:i4>
      </vt:variant>
      <vt:variant>
        <vt:i4>1356</vt:i4>
      </vt:variant>
      <vt:variant>
        <vt:i4>0</vt:i4>
      </vt:variant>
      <vt:variant>
        <vt:i4>5</vt:i4>
      </vt:variant>
      <vt:variant>
        <vt:lpwstr>http://twc.state.tx.us/business/fmgc/fmgc_toc.html</vt:lpwstr>
      </vt:variant>
      <vt:variant>
        <vt:lpwstr/>
      </vt:variant>
      <vt:variant>
        <vt:i4>5439488</vt:i4>
      </vt:variant>
      <vt:variant>
        <vt:i4>1353</vt:i4>
      </vt:variant>
      <vt:variant>
        <vt:i4>0</vt:i4>
      </vt:variant>
      <vt:variant>
        <vt:i4>5</vt:i4>
      </vt:variant>
      <vt:variant>
        <vt:lpwstr>http://governor.state.tx.us/grants/what/</vt:lpwstr>
      </vt:variant>
      <vt:variant>
        <vt:lpwstr/>
      </vt:variant>
      <vt:variant>
        <vt:i4>7077981</vt:i4>
      </vt:variant>
      <vt:variant>
        <vt:i4>1350</vt:i4>
      </vt:variant>
      <vt:variant>
        <vt:i4>0</vt:i4>
      </vt:variant>
      <vt:variant>
        <vt:i4>5</vt:i4>
      </vt:variant>
      <vt:variant>
        <vt:lpwstr>http://www.whitehouse.gov/omb/circulars_default/</vt:lpwstr>
      </vt:variant>
      <vt:variant>
        <vt:lpwstr/>
      </vt:variant>
      <vt:variant>
        <vt:i4>7077981</vt:i4>
      </vt:variant>
      <vt:variant>
        <vt:i4>1347</vt:i4>
      </vt:variant>
      <vt:variant>
        <vt:i4>0</vt:i4>
      </vt:variant>
      <vt:variant>
        <vt:i4>5</vt:i4>
      </vt:variant>
      <vt:variant>
        <vt:lpwstr>http://www.whitehouse.gov/omb/circulars_default/</vt:lpwstr>
      </vt:variant>
      <vt:variant>
        <vt:lpwstr/>
      </vt:variant>
      <vt:variant>
        <vt:i4>7077981</vt:i4>
      </vt:variant>
      <vt:variant>
        <vt:i4>1344</vt:i4>
      </vt:variant>
      <vt:variant>
        <vt:i4>0</vt:i4>
      </vt:variant>
      <vt:variant>
        <vt:i4>5</vt:i4>
      </vt:variant>
      <vt:variant>
        <vt:lpwstr>http://www.whitehouse.gov/omb/circulars_default/</vt:lpwstr>
      </vt:variant>
      <vt:variant>
        <vt:lpwstr/>
      </vt:variant>
      <vt:variant>
        <vt:i4>5439488</vt:i4>
      </vt:variant>
      <vt:variant>
        <vt:i4>1341</vt:i4>
      </vt:variant>
      <vt:variant>
        <vt:i4>0</vt:i4>
      </vt:variant>
      <vt:variant>
        <vt:i4>5</vt:i4>
      </vt:variant>
      <vt:variant>
        <vt:lpwstr>http://governor.state.tx.us/grants/what/</vt:lpwstr>
      </vt:variant>
      <vt:variant>
        <vt:lpwstr/>
      </vt:variant>
      <vt:variant>
        <vt:i4>7012409</vt:i4>
      </vt:variant>
      <vt:variant>
        <vt:i4>1338</vt:i4>
      </vt:variant>
      <vt:variant>
        <vt:i4>0</vt:i4>
      </vt:variant>
      <vt:variant>
        <vt:i4>5</vt:i4>
      </vt:variant>
      <vt:variant>
        <vt:lpwstr>http://rates.psc.gov/fms/dca/asmb c-10.pdf</vt:lpwstr>
      </vt:variant>
      <vt:variant>
        <vt:lpwstr/>
      </vt:variant>
      <vt:variant>
        <vt:i4>7077981</vt:i4>
      </vt:variant>
      <vt:variant>
        <vt:i4>1335</vt:i4>
      </vt:variant>
      <vt:variant>
        <vt:i4>0</vt:i4>
      </vt:variant>
      <vt:variant>
        <vt:i4>5</vt:i4>
      </vt:variant>
      <vt:variant>
        <vt:lpwstr>http://www.whitehouse.gov/omb/circulars_default/</vt:lpwstr>
      </vt:variant>
      <vt:variant>
        <vt:lpwstr/>
      </vt:variant>
      <vt:variant>
        <vt:i4>7077981</vt:i4>
      </vt:variant>
      <vt:variant>
        <vt:i4>1332</vt:i4>
      </vt:variant>
      <vt:variant>
        <vt:i4>0</vt:i4>
      </vt:variant>
      <vt:variant>
        <vt:i4>5</vt:i4>
      </vt:variant>
      <vt:variant>
        <vt:lpwstr>http://www.whitehouse.gov/omb/circulars_default/</vt:lpwstr>
      </vt:variant>
      <vt:variant>
        <vt:lpwstr/>
      </vt:variant>
      <vt:variant>
        <vt:i4>3473527</vt:i4>
      </vt:variant>
      <vt:variant>
        <vt:i4>1329</vt:i4>
      </vt:variant>
      <vt:variant>
        <vt:i4>0</vt:i4>
      </vt:variant>
      <vt:variant>
        <vt:i4>5</vt:i4>
      </vt:variant>
      <vt:variant>
        <vt:lpwstr/>
      </vt:variant>
      <vt:variant>
        <vt:lpwstr>eight_3_24</vt:lpwstr>
      </vt:variant>
      <vt:variant>
        <vt:i4>3276918</vt:i4>
      </vt:variant>
      <vt:variant>
        <vt:i4>1326</vt:i4>
      </vt:variant>
      <vt:variant>
        <vt:i4>0</vt:i4>
      </vt:variant>
      <vt:variant>
        <vt:i4>5</vt:i4>
      </vt:variant>
      <vt:variant>
        <vt:lpwstr/>
      </vt:variant>
      <vt:variant>
        <vt:lpwstr>eight_3_33</vt:lpwstr>
      </vt:variant>
      <vt:variant>
        <vt:i4>851968</vt:i4>
      </vt:variant>
      <vt:variant>
        <vt:i4>1323</vt:i4>
      </vt:variant>
      <vt:variant>
        <vt:i4>0</vt:i4>
      </vt:variant>
      <vt:variant>
        <vt:i4>5</vt:i4>
      </vt:variant>
      <vt:variant>
        <vt:lpwstr/>
      </vt:variant>
      <vt:variant>
        <vt:lpwstr>preawardcosts</vt:lpwstr>
      </vt:variant>
      <vt:variant>
        <vt:i4>3342455</vt:i4>
      </vt:variant>
      <vt:variant>
        <vt:i4>1320</vt:i4>
      </vt:variant>
      <vt:variant>
        <vt:i4>0</vt:i4>
      </vt:variant>
      <vt:variant>
        <vt:i4>5</vt:i4>
      </vt:variant>
      <vt:variant>
        <vt:lpwstr/>
      </vt:variant>
      <vt:variant>
        <vt:lpwstr>eight_3_22</vt:lpwstr>
      </vt:variant>
      <vt:variant>
        <vt:i4>7077981</vt:i4>
      </vt:variant>
      <vt:variant>
        <vt:i4>1317</vt:i4>
      </vt:variant>
      <vt:variant>
        <vt:i4>0</vt:i4>
      </vt:variant>
      <vt:variant>
        <vt:i4>5</vt:i4>
      </vt:variant>
      <vt:variant>
        <vt:lpwstr>http://www.whitehouse.gov/omb/circulars_default/</vt:lpwstr>
      </vt:variant>
      <vt:variant>
        <vt:lpwstr/>
      </vt:variant>
      <vt:variant>
        <vt:i4>7077981</vt:i4>
      </vt:variant>
      <vt:variant>
        <vt:i4>1314</vt:i4>
      </vt:variant>
      <vt:variant>
        <vt:i4>0</vt:i4>
      </vt:variant>
      <vt:variant>
        <vt:i4>5</vt:i4>
      </vt:variant>
      <vt:variant>
        <vt:lpwstr>http://www.whitehouse.gov/omb/circulars_default/</vt:lpwstr>
      </vt:variant>
      <vt:variant>
        <vt:lpwstr/>
      </vt:variant>
      <vt:variant>
        <vt:i4>7077981</vt:i4>
      </vt:variant>
      <vt:variant>
        <vt:i4>1311</vt:i4>
      </vt:variant>
      <vt:variant>
        <vt:i4>0</vt:i4>
      </vt:variant>
      <vt:variant>
        <vt:i4>5</vt:i4>
      </vt:variant>
      <vt:variant>
        <vt:lpwstr>http://www.whitehouse.gov/omb/circulars_default/</vt:lpwstr>
      </vt:variant>
      <vt:variant>
        <vt:lpwstr/>
      </vt:variant>
      <vt:variant>
        <vt:i4>2621502</vt:i4>
      </vt:variant>
      <vt:variant>
        <vt:i4>1308</vt:i4>
      </vt:variant>
      <vt:variant>
        <vt:i4>0</vt:i4>
      </vt:variant>
      <vt:variant>
        <vt:i4>5</vt:i4>
      </vt:variant>
      <vt:variant>
        <vt:lpwstr>http://www.ethics.state.tx.us/dfs/loblists.htm</vt:lpwstr>
      </vt:variant>
      <vt:variant>
        <vt:lpwstr/>
      </vt:variant>
      <vt:variant>
        <vt:i4>3276913</vt:i4>
      </vt:variant>
      <vt:variant>
        <vt:i4>1305</vt:i4>
      </vt:variant>
      <vt:variant>
        <vt:i4>0</vt:i4>
      </vt:variant>
      <vt:variant>
        <vt:i4>5</vt:i4>
      </vt:variant>
      <vt:variant>
        <vt:lpwstr/>
      </vt:variant>
      <vt:variant>
        <vt:lpwstr>eight_3_43</vt:lpwstr>
      </vt:variant>
      <vt:variant>
        <vt:i4>3145847</vt:i4>
      </vt:variant>
      <vt:variant>
        <vt:i4>1302</vt:i4>
      </vt:variant>
      <vt:variant>
        <vt:i4>0</vt:i4>
      </vt:variant>
      <vt:variant>
        <vt:i4>5</vt:i4>
      </vt:variant>
      <vt:variant>
        <vt:lpwstr/>
      </vt:variant>
      <vt:variant>
        <vt:lpwstr>eight_3_21</vt:lpwstr>
      </vt:variant>
      <vt:variant>
        <vt:i4>5439488</vt:i4>
      </vt:variant>
      <vt:variant>
        <vt:i4>1299</vt:i4>
      </vt:variant>
      <vt:variant>
        <vt:i4>0</vt:i4>
      </vt:variant>
      <vt:variant>
        <vt:i4>5</vt:i4>
      </vt:variant>
      <vt:variant>
        <vt:lpwstr>http://governor.state.tx.us/grants/what/</vt:lpwstr>
      </vt:variant>
      <vt:variant>
        <vt:lpwstr/>
      </vt:variant>
      <vt:variant>
        <vt:i4>7077981</vt:i4>
      </vt:variant>
      <vt:variant>
        <vt:i4>1296</vt:i4>
      </vt:variant>
      <vt:variant>
        <vt:i4>0</vt:i4>
      </vt:variant>
      <vt:variant>
        <vt:i4>5</vt:i4>
      </vt:variant>
      <vt:variant>
        <vt:lpwstr>http://www.whitehouse.gov/omb/circulars_default/</vt:lpwstr>
      </vt:variant>
      <vt:variant>
        <vt:lpwstr/>
      </vt:variant>
      <vt:variant>
        <vt:i4>7077981</vt:i4>
      </vt:variant>
      <vt:variant>
        <vt:i4>1293</vt:i4>
      </vt:variant>
      <vt:variant>
        <vt:i4>0</vt:i4>
      </vt:variant>
      <vt:variant>
        <vt:i4>5</vt:i4>
      </vt:variant>
      <vt:variant>
        <vt:lpwstr>http://www.whitehouse.gov/omb/circulars_default/</vt:lpwstr>
      </vt:variant>
      <vt:variant>
        <vt:lpwstr/>
      </vt:variant>
      <vt:variant>
        <vt:i4>589904</vt:i4>
      </vt:variant>
      <vt:variant>
        <vt:i4>1290</vt:i4>
      </vt:variant>
      <vt:variant>
        <vt:i4>0</vt:i4>
      </vt:variant>
      <vt:variant>
        <vt:i4>5</vt:i4>
      </vt:variant>
      <vt:variant>
        <vt:lpwstr>http://www.twc.state.tx.us/boards/wdletters/letters/06-05.doc</vt:lpwstr>
      </vt:variant>
      <vt:variant>
        <vt:lpwstr/>
      </vt:variant>
      <vt:variant>
        <vt:i4>7929907</vt:i4>
      </vt:variant>
      <vt:variant>
        <vt:i4>1287</vt:i4>
      </vt:variant>
      <vt:variant>
        <vt:i4>0</vt:i4>
      </vt:variant>
      <vt:variant>
        <vt:i4>5</vt:i4>
      </vt:variant>
      <vt:variant>
        <vt:lpwstr>http://www.statutes.legis.state.tx.us/ViewChapter.aspx?key=23261.20285</vt:lpwstr>
      </vt:variant>
      <vt:variant>
        <vt:lpwstr/>
      </vt:variant>
      <vt:variant>
        <vt:i4>5439488</vt:i4>
      </vt:variant>
      <vt:variant>
        <vt:i4>1284</vt:i4>
      </vt:variant>
      <vt:variant>
        <vt:i4>0</vt:i4>
      </vt:variant>
      <vt:variant>
        <vt:i4>5</vt:i4>
      </vt:variant>
      <vt:variant>
        <vt:lpwstr>http://governor.state.tx.us/grants/what/</vt:lpwstr>
      </vt:variant>
      <vt:variant>
        <vt:lpwstr/>
      </vt:variant>
      <vt:variant>
        <vt:i4>7077981</vt:i4>
      </vt:variant>
      <vt:variant>
        <vt:i4>1281</vt:i4>
      </vt:variant>
      <vt:variant>
        <vt:i4>0</vt:i4>
      </vt:variant>
      <vt:variant>
        <vt:i4>5</vt:i4>
      </vt:variant>
      <vt:variant>
        <vt:lpwstr>http://www.whitehouse.gov/omb/circulars_default/</vt:lpwstr>
      </vt:variant>
      <vt:variant>
        <vt:lpwstr/>
      </vt:variant>
      <vt:variant>
        <vt:i4>7077981</vt:i4>
      </vt:variant>
      <vt:variant>
        <vt:i4>1278</vt:i4>
      </vt:variant>
      <vt:variant>
        <vt:i4>0</vt:i4>
      </vt:variant>
      <vt:variant>
        <vt:i4>5</vt:i4>
      </vt:variant>
      <vt:variant>
        <vt:lpwstr>http://www.whitehouse.gov/omb/circulars_default/</vt:lpwstr>
      </vt:variant>
      <vt:variant>
        <vt:lpwstr/>
      </vt:variant>
      <vt:variant>
        <vt:i4>7077981</vt:i4>
      </vt:variant>
      <vt:variant>
        <vt:i4>1275</vt:i4>
      </vt:variant>
      <vt:variant>
        <vt:i4>0</vt:i4>
      </vt:variant>
      <vt:variant>
        <vt:i4>5</vt:i4>
      </vt:variant>
      <vt:variant>
        <vt:lpwstr>http://www.whitehouse.gov/omb/circulars_default/</vt:lpwstr>
      </vt:variant>
      <vt:variant>
        <vt:lpwstr/>
      </vt:variant>
      <vt:variant>
        <vt:i4>3670134</vt:i4>
      </vt:variant>
      <vt:variant>
        <vt:i4>1272</vt:i4>
      </vt:variant>
      <vt:variant>
        <vt:i4>0</vt:i4>
      </vt:variant>
      <vt:variant>
        <vt:i4>5</vt:i4>
      </vt:variant>
      <vt:variant>
        <vt:lpwstr/>
      </vt:variant>
      <vt:variant>
        <vt:lpwstr>eight_3_39</vt:lpwstr>
      </vt:variant>
      <vt:variant>
        <vt:i4>3080209</vt:i4>
      </vt:variant>
      <vt:variant>
        <vt:i4>1269</vt:i4>
      </vt:variant>
      <vt:variant>
        <vt:i4>0</vt:i4>
      </vt:variant>
      <vt:variant>
        <vt:i4>5</vt:i4>
      </vt:variant>
      <vt:variant>
        <vt:lpwstr/>
      </vt:variant>
      <vt:variant>
        <vt:lpwstr>app_g</vt:lpwstr>
      </vt:variant>
      <vt:variant>
        <vt:i4>5439488</vt:i4>
      </vt:variant>
      <vt:variant>
        <vt:i4>1266</vt:i4>
      </vt:variant>
      <vt:variant>
        <vt:i4>0</vt:i4>
      </vt:variant>
      <vt:variant>
        <vt:i4>5</vt:i4>
      </vt:variant>
      <vt:variant>
        <vt:lpwstr>http://governor.state.tx.us/grants/what/</vt:lpwstr>
      </vt:variant>
      <vt:variant>
        <vt:lpwstr/>
      </vt:variant>
      <vt:variant>
        <vt:i4>7077981</vt:i4>
      </vt:variant>
      <vt:variant>
        <vt:i4>1263</vt:i4>
      </vt:variant>
      <vt:variant>
        <vt:i4>0</vt:i4>
      </vt:variant>
      <vt:variant>
        <vt:i4>5</vt:i4>
      </vt:variant>
      <vt:variant>
        <vt:lpwstr>http://www.whitehouse.gov/omb/circulars_default/</vt:lpwstr>
      </vt:variant>
      <vt:variant>
        <vt:lpwstr/>
      </vt:variant>
      <vt:variant>
        <vt:i4>7012409</vt:i4>
      </vt:variant>
      <vt:variant>
        <vt:i4>1260</vt:i4>
      </vt:variant>
      <vt:variant>
        <vt:i4>0</vt:i4>
      </vt:variant>
      <vt:variant>
        <vt:i4>5</vt:i4>
      </vt:variant>
      <vt:variant>
        <vt:lpwstr>http://rates.psc.gov/fms/dca/asmb c-10.pdf</vt:lpwstr>
      </vt:variant>
      <vt:variant>
        <vt:lpwstr/>
      </vt:variant>
      <vt:variant>
        <vt:i4>7077981</vt:i4>
      </vt:variant>
      <vt:variant>
        <vt:i4>1257</vt:i4>
      </vt:variant>
      <vt:variant>
        <vt:i4>0</vt:i4>
      </vt:variant>
      <vt:variant>
        <vt:i4>5</vt:i4>
      </vt:variant>
      <vt:variant>
        <vt:lpwstr>http://www.whitehouse.gov/omb/circulars_default/</vt:lpwstr>
      </vt:variant>
      <vt:variant>
        <vt:lpwstr/>
      </vt:variant>
      <vt:variant>
        <vt:i4>7077981</vt:i4>
      </vt:variant>
      <vt:variant>
        <vt:i4>1254</vt:i4>
      </vt:variant>
      <vt:variant>
        <vt:i4>0</vt:i4>
      </vt:variant>
      <vt:variant>
        <vt:i4>5</vt:i4>
      </vt:variant>
      <vt:variant>
        <vt:lpwstr>http://www.whitehouse.gov/omb/circulars_default/</vt:lpwstr>
      </vt:variant>
      <vt:variant>
        <vt:lpwstr/>
      </vt:variant>
      <vt:variant>
        <vt:i4>8126579</vt:i4>
      </vt:variant>
      <vt:variant>
        <vt:i4>1251</vt:i4>
      </vt:variant>
      <vt:variant>
        <vt:i4>0</vt:i4>
      </vt:variant>
      <vt:variant>
        <vt:i4>5</vt:i4>
      </vt:variant>
      <vt:variant>
        <vt:lpwstr/>
      </vt:variant>
      <vt:variant>
        <vt:lpwstr>contractor</vt:lpwstr>
      </vt:variant>
      <vt:variant>
        <vt:i4>5439488</vt:i4>
      </vt:variant>
      <vt:variant>
        <vt:i4>1248</vt:i4>
      </vt:variant>
      <vt:variant>
        <vt:i4>0</vt:i4>
      </vt:variant>
      <vt:variant>
        <vt:i4>5</vt:i4>
      </vt:variant>
      <vt:variant>
        <vt:lpwstr>http://governor.state.tx.us/grants/what/</vt:lpwstr>
      </vt:variant>
      <vt:variant>
        <vt:lpwstr/>
      </vt:variant>
      <vt:variant>
        <vt:i4>7077981</vt:i4>
      </vt:variant>
      <vt:variant>
        <vt:i4>1245</vt:i4>
      </vt:variant>
      <vt:variant>
        <vt:i4>0</vt:i4>
      </vt:variant>
      <vt:variant>
        <vt:i4>5</vt:i4>
      </vt:variant>
      <vt:variant>
        <vt:lpwstr>http://www.whitehouse.gov/omb/circulars_default/</vt:lpwstr>
      </vt:variant>
      <vt:variant>
        <vt:lpwstr/>
      </vt:variant>
      <vt:variant>
        <vt:i4>7012409</vt:i4>
      </vt:variant>
      <vt:variant>
        <vt:i4>1242</vt:i4>
      </vt:variant>
      <vt:variant>
        <vt:i4>0</vt:i4>
      </vt:variant>
      <vt:variant>
        <vt:i4>5</vt:i4>
      </vt:variant>
      <vt:variant>
        <vt:lpwstr>http://rates.psc.gov/fms/dca/asmb c-10.pdf</vt:lpwstr>
      </vt:variant>
      <vt:variant>
        <vt:lpwstr/>
      </vt:variant>
      <vt:variant>
        <vt:i4>7077981</vt:i4>
      </vt:variant>
      <vt:variant>
        <vt:i4>1239</vt:i4>
      </vt:variant>
      <vt:variant>
        <vt:i4>0</vt:i4>
      </vt:variant>
      <vt:variant>
        <vt:i4>5</vt:i4>
      </vt:variant>
      <vt:variant>
        <vt:lpwstr>http://www.whitehouse.gov/omb/circulars_default/</vt:lpwstr>
      </vt:variant>
      <vt:variant>
        <vt:lpwstr/>
      </vt:variant>
      <vt:variant>
        <vt:i4>7077981</vt:i4>
      </vt:variant>
      <vt:variant>
        <vt:i4>1236</vt:i4>
      </vt:variant>
      <vt:variant>
        <vt:i4>0</vt:i4>
      </vt:variant>
      <vt:variant>
        <vt:i4>5</vt:i4>
      </vt:variant>
      <vt:variant>
        <vt:lpwstr>http://www.whitehouse.gov/omb/circulars_default/</vt:lpwstr>
      </vt:variant>
      <vt:variant>
        <vt:lpwstr/>
      </vt:variant>
      <vt:variant>
        <vt:i4>5439488</vt:i4>
      </vt:variant>
      <vt:variant>
        <vt:i4>1233</vt:i4>
      </vt:variant>
      <vt:variant>
        <vt:i4>0</vt:i4>
      </vt:variant>
      <vt:variant>
        <vt:i4>5</vt:i4>
      </vt:variant>
      <vt:variant>
        <vt:lpwstr>http://governor.state.tx.us/grants/what/</vt:lpwstr>
      </vt:variant>
      <vt:variant>
        <vt:lpwstr/>
      </vt:variant>
      <vt:variant>
        <vt:i4>7077981</vt:i4>
      </vt:variant>
      <vt:variant>
        <vt:i4>1230</vt:i4>
      </vt:variant>
      <vt:variant>
        <vt:i4>0</vt:i4>
      </vt:variant>
      <vt:variant>
        <vt:i4>5</vt:i4>
      </vt:variant>
      <vt:variant>
        <vt:lpwstr>http://www.whitehouse.gov/omb/circulars_default/</vt:lpwstr>
      </vt:variant>
      <vt:variant>
        <vt:lpwstr/>
      </vt:variant>
      <vt:variant>
        <vt:i4>7012409</vt:i4>
      </vt:variant>
      <vt:variant>
        <vt:i4>1227</vt:i4>
      </vt:variant>
      <vt:variant>
        <vt:i4>0</vt:i4>
      </vt:variant>
      <vt:variant>
        <vt:i4>5</vt:i4>
      </vt:variant>
      <vt:variant>
        <vt:lpwstr>http://rates.psc.gov/fms/dca/asmb c-10.pdf</vt:lpwstr>
      </vt:variant>
      <vt:variant>
        <vt:lpwstr/>
      </vt:variant>
      <vt:variant>
        <vt:i4>7077981</vt:i4>
      </vt:variant>
      <vt:variant>
        <vt:i4>1224</vt:i4>
      </vt:variant>
      <vt:variant>
        <vt:i4>0</vt:i4>
      </vt:variant>
      <vt:variant>
        <vt:i4>5</vt:i4>
      </vt:variant>
      <vt:variant>
        <vt:lpwstr>http://www.whitehouse.gov/omb/circulars_default/</vt:lpwstr>
      </vt:variant>
      <vt:variant>
        <vt:lpwstr/>
      </vt:variant>
      <vt:variant>
        <vt:i4>7077981</vt:i4>
      </vt:variant>
      <vt:variant>
        <vt:i4>1221</vt:i4>
      </vt:variant>
      <vt:variant>
        <vt:i4>0</vt:i4>
      </vt:variant>
      <vt:variant>
        <vt:i4>5</vt:i4>
      </vt:variant>
      <vt:variant>
        <vt:lpwstr>http://www.whitehouse.gov/omb/circulars_default/</vt:lpwstr>
      </vt:variant>
      <vt:variant>
        <vt:lpwstr/>
      </vt:variant>
      <vt:variant>
        <vt:i4>5439488</vt:i4>
      </vt:variant>
      <vt:variant>
        <vt:i4>1218</vt:i4>
      </vt:variant>
      <vt:variant>
        <vt:i4>0</vt:i4>
      </vt:variant>
      <vt:variant>
        <vt:i4>5</vt:i4>
      </vt:variant>
      <vt:variant>
        <vt:lpwstr>http://governor.state.tx.us/grants/what/</vt:lpwstr>
      </vt:variant>
      <vt:variant>
        <vt:lpwstr/>
      </vt:variant>
      <vt:variant>
        <vt:i4>7077981</vt:i4>
      </vt:variant>
      <vt:variant>
        <vt:i4>1215</vt:i4>
      </vt:variant>
      <vt:variant>
        <vt:i4>0</vt:i4>
      </vt:variant>
      <vt:variant>
        <vt:i4>5</vt:i4>
      </vt:variant>
      <vt:variant>
        <vt:lpwstr>http://www.whitehouse.gov/omb/circulars_default/</vt:lpwstr>
      </vt:variant>
      <vt:variant>
        <vt:lpwstr/>
      </vt:variant>
      <vt:variant>
        <vt:i4>7077981</vt:i4>
      </vt:variant>
      <vt:variant>
        <vt:i4>1212</vt:i4>
      </vt:variant>
      <vt:variant>
        <vt:i4>0</vt:i4>
      </vt:variant>
      <vt:variant>
        <vt:i4>5</vt:i4>
      </vt:variant>
      <vt:variant>
        <vt:lpwstr>http://www.whitehouse.gov/omb/circulars_default/</vt:lpwstr>
      </vt:variant>
      <vt:variant>
        <vt:lpwstr/>
      </vt:variant>
      <vt:variant>
        <vt:i4>7077981</vt:i4>
      </vt:variant>
      <vt:variant>
        <vt:i4>1209</vt:i4>
      </vt:variant>
      <vt:variant>
        <vt:i4>0</vt:i4>
      </vt:variant>
      <vt:variant>
        <vt:i4>5</vt:i4>
      </vt:variant>
      <vt:variant>
        <vt:lpwstr>http://www.whitehouse.gov/omb/circulars_default/</vt:lpwstr>
      </vt:variant>
      <vt:variant>
        <vt:lpwstr/>
      </vt:variant>
      <vt:variant>
        <vt:i4>1114113</vt:i4>
      </vt:variant>
      <vt:variant>
        <vt:i4>1206</vt:i4>
      </vt:variant>
      <vt:variant>
        <vt:i4>0</vt:i4>
      </vt:variant>
      <vt:variant>
        <vt:i4>5</vt:i4>
      </vt:variant>
      <vt:variant>
        <vt:lpwstr/>
      </vt:variant>
      <vt:variant>
        <vt:lpwstr>idlecapacity</vt:lpwstr>
      </vt:variant>
      <vt:variant>
        <vt:i4>7995517</vt:i4>
      </vt:variant>
      <vt:variant>
        <vt:i4>1203</vt:i4>
      </vt:variant>
      <vt:variant>
        <vt:i4>0</vt:i4>
      </vt:variant>
      <vt:variant>
        <vt:i4>5</vt:i4>
      </vt:variant>
      <vt:variant>
        <vt:lpwstr/>
      </vt:variant>
      <vt:variant>
        <vt:lpwstr>idlefacilities</vt:lpwstr>
      </vt:variant>
      <vt:variant>
        <vt:i4>5439488</vt:i4>
      </vt:variant>
      <vt:variant>
        <vt:i4>1200</vt:i4>
      </vt:variant>
      <vt:variant>
        <vt:i4>0</vt:i4>
      </vt:variant>
      <vt:variant>
        <vt:i4>5</vt:i4>
      </vt:variant>
      <vt:variant>
        <vt:lpwstr>http://governor.state.tx.us/grants/what/</vt:lpwstr>
      </vt:variant>
      <vt:variant>
        <vt:lpwstr/>
      </vt:variant>
      <vt:variant>
        <vt:i4>7012409</vt:i4>
      </vt:variant>
      <vt:variant>
        <vt:i4>1197</vt:i4>
      </vt:variant>
      <vt:variant>
        <vt:i4>0</vt:i4>
      </vt:variant>
      <vt:variant>
        <vt:i4>5</vt:i4>
      </vt:variant>
      <vt:variant>
        <vt:lpwstr>http://rates.psc.gov/fms/dca/asmb c-10.pdf</vt:lpwstr>
      </vt:variant>
      <vt:variant>
        <vt:lpwstr/>
      </vt:variant>
      <vt:variant>
        <vt:i4>7077981</vt:i4>
      </vt:variant>
      <vt:variant>
        <vt:i4>1194</vt:i4>
      </vt:variant>
      <vt:variant>
        <vt:i4>0</vt:i4>
      </vt:variant>
      <vt:variant>
        <vt:i4>5</vt:i4>
      </vt:variant>
      <vt:variant>
        <vt:lpwstr>http://www.whitehouse.gov/omb/circulars_default/</vt:lpwstr>
      </vt:variant>
      <vt:variant>
        <vt:lpwstr/>
      </vt:variant>
      <vt:variant>
        <vt:i4>5439488</vt:i4>
      </vt:variant>
      <vt:variant>
        <vt:i4>1191</vt:i4>
      </vt:variant>
      <vt:variant>
        <vt:i4>0</vt:i4>
      </vt:variant>
      <vt:variant>
        <vt:i4>5</vt:i4>
      </vt:variant>
      <vt:variant>
        <vt:lpwstr>http://governor.state.tx.us/grants/what/</vt:lpwstr>
      </vt:variant>
      <vt:variant>
        <vt:lpwstr/>
      </vt:variant>
      <vt:variant>
        <vt:i4>7077981</vt:i4>
      </vt:variant>
      <vt:variant>
        <vt:i4>1188</vt:i4>
      </vt:variant>
      <vt:variant>
        <vt:i4>0</vt:i4>
      </vt:variant>
      <vt:variant>
        <vt:i4>5</vt:i4>
      </vt:variant>
      <vt:variant>
        <vt:lpwstr>http://www.whitehouse.gov/omb/circulars_default/</vt:lpwstr>
      </vt:variant>
      <vt:variant>
        <vt:lpwstr/>
      </vt:variant>
      <vt:variant>
        <vt:i4>7012409</vt:i4>
      </vt:variant>
      <vt:variant>
        <vt:i4>1185</vt:i4>
      </vt:variant>
      <vt:variant>
        <vt:i4>0</vt:i4>
      </vt:variant>
      <vt:variant>
        <vt:i4>5</vt:i4>
      </vt:variant>
      <vt:variant>
        <vt:lpwstr>http://rates.psc.gov/fms/dca/asmb c-10.pdf</vt:lpwstr>
      </vt:variant>
      <vt:variant>
        <vt:lpwstr/>
      </vt:variant>
      <vt:variant>
        <vt:i4>7077981</vt:i4>
      </vt:variant>
      <vt:variant>
        <vt:i4>1182</vt:i4>
      </vt:variant>
      <vt:variant>
        <vt:i4>0</vt:i4>
      </vt:variant>
      <vt:variant>
        <vt:i4>5</vt:i4>
      </vt:variant>
      <vt:variant>
        <vt:lpwstr>http://www.whitehouse.gov/omb/circulars_default/</vt:lpwstr>
      </vt:variant>
      <vt:variant>
        <vt:lpwstr/>
      </vt:variant>
      <vt:variant>
        <vt:i4>7077981</vt:i4>
      </vt:variant>
      <vt:variant>
        <vt:i4>1179</vt:i4>
      </vt:variant>
      <vt:variant>
        <vt:i4>0</vt:i4>
      </vt:variant>
      <vt:variant>
        <vt:i4>5</vt:i4>
      </vt:variant>
      <vt:variant>
        <vt:lpwstr>http://www.whitehouse.gov/omb/circulars_default/</vt:lpwstr>
      </vt:variant>
      <vt:variant>
        <vt:lpwstr/>
      </vt:variant>
      <vt:variant>
        <vt:i4>5439488</vt:i4>
      </vt:variant>
      <vt:variant>
        <vt:i4>1176</vt:i4>
      </vt:variant>
      <vt:variant>
        <vt:i4>0</vt:i4>
      </vt:variant>
      <vt:variant>
        <vt:i4>5</vt:i4>
      </vt:variant>
      <vt:variant>
        <vt:lpwstr>http://governor.state.tx.us/grants/what/</vt:lpwstr>
      </vt:variant>
      <vt:variant>
        <vt:lpwstr/>
      </vt:variant>
      <vt:variant>
        <vt:i4>7077981</vt:i4>
      </vt:variant>
      <vt:variant>
        <vt:i4>1173</vt:i4>
      </vt:variant>
      <vt:variant>
        <vt:i4>0</vt:i4>
      </vt:variant>
      <vt:variant>
        <vt:i4>5</vt:i4>
      </vt:variant>
      <vt:variant>
        <vt:lpwstr>http://www.whitehouse.gov/omb/circulars_default/</vt:lpwstr>
      </vt:variant>
      <vt:variant>
        <vt:lpwstr/>
      </vt:variant>
      <vt:variant>
        <vt:i4>7077981</vt:i4>
      </vt:variant>
      <vt:variant>
        <vt:i4>1170</vt:i4>
      </vt:variant>
      <vt:variant>
        <vt:i4>0</vt:i4>
      </vt:variant>
      <vt:variant>
        <vt:i4>5</vt:i4>
      </vt:variant>
      <vt:variant>
        <vt:lpwstr>http://www.whitehouse.gov/omb/circulars_default/</vt:lpwstr>
      </vt:variant>
      <vt:variant>
        <vt:lpwstr/>
      </vt:variant>
      <vt:variant>
        <vt:i4>7077981</vt:i4>
      </vt:variant>
      <vt:variant>
        <vt:i4>1167</vt:i4>
      </vt:variant>
      <vt:variant>
        <vt:i4>0</vt:i4>
      </vt:variant>
      <vt:variant>
        <vt:i4>5</vt:i4>
      </vt:variant>
      <vt:variant>
        <vt:lpwstr>http://www.whitehouse.gov/omb/circulars_default/</vt:lpwstr>
      </vt:variant>
      <vt:variant>
        <vt:lpwstr/>
      </vt:variant>
      <vt:variant>
        <vt:i4>3735665</vt:i4>
      </vt:variant>
      <vt:variant>
        <vt:i4>1164</vt:i4>
      </vt:variant>
      <vt:variant>
        <vt:i4>0</vt:i4>
      </vt:variant>
      <vt:variant>
        <vt:i4>5</vt:i4>
      </vt:variant>
      <vt:variant>
        <vt:lpwstr/>
      </vt:variant>
      <vt:variant>
        <vt:lpwstr>eight_3_48</vt:lpwstr>
      </vt:variant>
      <vt:variant>
        <vt:i4>7012409</vt:i4>
      </vt:variant>
      <vt:variant>
        <vt:i4>1161</vt:i4>
      </vt:variant>
      <vt:variant>
        <vt:i4>0</vt:i4>
      </vt:variant>
      <vt:variant>
        <vt:i4>5</vt:i4>
      </vt:variant>
      <vt:variant>
        <vt:lpwstr>http://rates.psc.gov/fms/dca/asmb c-10.pdf</vt:lpwstr>
      </vt:variant>
      <vt:variant>
        <vt:lpwstr/>
      </vt:variant>
      <vt:variant>
        <vt:i4>2293846</vt:i4>
      </vt:variant>
      <vt:variant>
        <vt:i4>1158</vt:i4>
      </vt:variant>
      <vt:variant>
        <vt:i4>0</vt:i4>
      </vt:variant>
      <vt:variant>
        <vt:i4>5</vt:i4>
      </vt:variant>
      <vt:variant>
        <vt:lpwstr>http://info.sos.state.tx.us/pls/pub/readtac$ext.TacPage?sl=R&amp;app=9&amp;p_dir=&amp;p_rloc=&amp;p_tloc=&amp;p_ploc=&amp;pg=1&amp;p_tac=&amp;ti=40&amp;pt=20&amp;ch=835&amp;rl=3</vt:lpwstr>
      </vt:variant>
      <vt:variant>
        <vt:lpwstr/>
      </vt:variant>
      <vt:variant>
        <vt:i4>2424917</vt:i4>
      </vt:variant>
      <vt:variant>
        <vt:i4>1155</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327759</vt:i4>
      </vt:variant>
      <vt:variant>
        <vt:i4>1152</vt:i4>
      </vt:variant>
      <vt:variant>
        <vt:i4>0</vt:i4>
      </vt:variant>
      <vt:variant>
        <vt:i4>5</vt:i4>
      </vt:variant>
      <vt:variant>
        <vt:lpwstr>http://www.twc.state.tx.us/business/fmgc/fmgc_ch13_property.doc</vt:lpwstr>
      </vt:variant>
      <vt:variant>
        <vt:lpwstr/>
      </vt:variant>
      <vt:variant>
        <vt:i4>5439488</vt:i4>
      </vt:variant>
      <vt:variant>
        <vt:i4>1149</vt:i4>
      </vt:variant>
      <vt:variant>
        <vt:i4>0</vt:i4>
      </vt:variant>
      <vt:variant>
        <vt:i4>5</vt:i4>
      </vt:variant>
      <vt:variant>
        <vt:lpwstr>http://governor.state.tx.us/grants/what/</vt:lpwstr>
      </vt:variant>
      <vt:variant>
        <vt:lpwstr/>
      </vt:variant>
      <vt:variant>
        <vt:i4>7077981</vt:i4>
      </vt:variant>
      <vt:variant>
        <vt:i4>1146</vt:i4>
      </vt:variant>
      <vt:variant>
        <vt:i4>0</vt:i4>
      </vt:variant>
      <vt:variant>
        <vt:i4>5</vt:i4>
      </vt:variant>
      <vt:variant>
        <vt:lpwstr>http://www.whitehouse.gov/omb/circulars_default/</vt:lpwstr>
      </vt:variant>
      <vt:variant>
        <vt:lpwstr/>
      </vt:variant>
      <vt:variant>
        <vt:i4>7012409</vt:i4>
      </vt:variant>
      <vt:variant>
        <vt:i4>1143</vt:i4>
      </vt:variant>
      <vt:variant>
        <vt:i4>0</vt:i4>
      </vt:variant>
      <vt:variant>
        <vt:i4>5</vt:i4>
      </vt:variant>
      <vt:variant>
        <vt:lpwstr>http://rates.psc.gov/fms/dca/asmb c-10.pdf</vt:lpwstr>
      </vt:variant>
      <vt:variant>
        <vt:lpwstr/>
      </vt:variant>
      <vt:variant>
        <vt:i4>7077981</vt:i4>
      </vt:variant>
      <vt:variant>
        <vt:i4>1140</vt:i4>
      </vt:variant>
      <vt:variant>
        <vt:i4>0</vt:i4>
      </vt:variant>
      <vt:variant>
        <vt:i4>5</vt:i4>
      </vt:variant>
      <vt:variant>
        <vt:lpwstr>http://www.whitehouse.gov/omb/circulars_default/</vt:lpwstr>
      </vt:variant>
      <vt:variant>
        <vt:lpwstr/>
      </vt:variant>
      <vt:variant>
        <vt:i4>7077981</vt:i4>
      </vt:variant>
      <vt:variant>
        <vt:i4>1137</vt:i4>
      </vt:variant>
      <vt:variant>
        <vt:i4>0</vt:i4>
      </vt:variant>
      <vt:variant>
        <vt:i4>5</vt:i4>
      </vt:variant>
      <vt:variant>
        <vt:lpwstr>http://www.whitehouse.gov/omb/circulars_default/</vt:lpwstr>
      </vt:variant>
      <vt:variant>
        <vt:lpwstr/>
      </vt:variant>
      <vt:variant>
        <vt:i4>4718692</vt:i4>
      </vt:variant>
      <vt:variant>
        <vt:i4>1134</vt:i4>
      </vt:variant>
      <vt:variant>
        <vt:i4>0</vt:i4>
      </vt:variant>
      <vt:variant>
        <vt:i4>5</vt:i4>
      </vt:variant>
      <vt:variant>
        <vt:lpwstr>http://twc.state.tx.us/business/fmgc/fmgc_toc.html</vt:lpwstr>
      </vt:variant>
      <vt:variant>
        <vt:lpwstr/>
      </vt:variant>
      <vt:variant>
        <vt:i4>6029386</vt:i4>
      </vt:variant>
      <vt:variant>
        <vt:i4>1131</vt:i4>
      </vt:variant>
      <vt:variant>
        <vt:i4>0</vt:i4>
      </vt:variant>
      <vt:variant>
        <vt:i4>5</vt:i4>
      </vt:variant>
      <vt:variant>
        <vt:lpwstr>http://www.twc.state.tx.us/business/fmgc/fmgc_appd2_7100.doc</vt:lpwstr>
      </vt:variant>
      <vt:variant>
        <vt:lpwstr/>
      </vt:variant>
      <vt:variant>
        <vt:i4>6357088</vt:i4>
      </vt:variant>
      <vt:variant>
        <vt:i4>1128</vt:i4>
      </vt:variant>
      <vt:variant>
        <vt:i4>0</vt:i4>
      </vt:variant>
      <vt:variant>
        <vt:i4>5</vt:i4>
      </vt:variant>
      <vt:variant>
        <vt:lpwstr/>
      </vt:variant>
      <vt:variant>
        <vt:lpwstr>specialpurposeequipment</vt:lpwstr>
      </vt:variant>
      <vt:variant>
        <vt:i4>7471204</vt:i4>
      </vt:variant>
      <vt:variant>
        <vt:i4>1125</vt:i4>
      </vt:variant>
      <vt:variant>
        <vt:i4>0</vt:i4>
      </vt:variant>
      <vt:variant>
        <vt:i4>5</vt:i4>
      </vt:variant>
      <vt:variant>
        <vt:lpwstr/>
      </vt:variant>
      <vt:variant>
        <vt:lpwstr>generalpurposeequipment</vt:lpwstr>
      </vt:variant>
      <vt:variant>
        <vt:i4>786446</vt:i4>
      </vt:variant>
      <vt:variant>
        <vt:i4>1122</vt:i4>
      </vt:variant>
      <vt:variant>
        <vt:i4>0</vt:i4>
      </vt:variant>
      <vt:variant>
        <vt:i4>5</vt:i4>
      </vt:variant>
      <vt:variant>
        <vt:lpwstr/>
      </vt:variant>
      <vt:variant>
        <vt:lpwstr>othercapitalasset</vt:lpwstr>
      </vt:variant>
      <vt:variant>
        <vt:i4>1769477</vt:i4>
      </vt:variant>
      <vt:variant>
        <vt:i4>1119</vt:i4>
      </vt:variant>
      <vt:variant>
        <vt:i4>0</vt:i4>
      </vt:variant>
      <vt:variant>
        <vt:i4>5</vt:i4>
      </vt:variant>
      <vt:variant>
        <vt:lpwstr/>
      </vt:variant>
      <vt:variant>
        <vt:lpwstr>equipment</vt:lpwstr>
      </vt:variant>
      <vt:variant>
        <vt:i4>5439488</vt:i4>
      </vt:variant>
      <vt:variant>
        <vt:i4>1116</vt:i4>
      </vt:variant>
      <vt:variant>
        <vt:i4>0</vt:i4>
      </vt:variant>
      <vt:variant>
        <vt:i4>5</vt:i4>
      </vt:variant>
      <vt:variant>
        <vt:lpwstr>http://governor.state.tx.us/grants/what/</vt:lpwstr>
      </vt:variant>
      <vt:variant>
        <vt:lpwstr/>
      </vt:variant>
      <vt:variant>
        <vt:i4>7077981</vt:i4>
      </vt:variant>
      <vt:variant>
        <vt:i4>1113</vt:i4>
      </vt:variant>
      <vt:variant>
        <vt:i4>0</vt:i4>
      </vt:variant>
      <vt:variant>
        <vt:i4>5</vt:i4>
      </vt:variant>
      <vt:variant>
        <vt:lpwstr>http://www.whitehouse.gov/omb/circulars_default/</vt:lpwstr>
      </vt:variant>
      <vt:variant>
        <vt:lpwstr/>
      </vt:variant>
      <vt:variant>
        <vt:i4>7077981</vt:i4>
      </vt:variant>
      <vt:variant>
        <vt:i4>1110</vt:i4>
      </vt:variant>
      <vt:variant>
        <vt:i4>0</vt:i4>
      </vt:variant>
      <vt:variant>
        <vt:i4>5</vt:i4>
      </vt:variant>
      <vt:variant>
        <vt:lpwstr>http://www.whitehouse.gov/omb/circulars_default/</vt:lpwstr>
      </vt:variant>
      <vt:variant>
        <vt:lpwstr/>
      </vt:variant>
      <vt:variant>
        <vt:i4>7077981</vt:i4>
      </vt:variant>
      <vt:variant>
        <vt:i4>1107</vt:i4>
      </vt:variant>
      <vt:variant>
        <vt:i4>0</vt:i4>
      </vt:variant>
      <vt:variant>
        <vt:i4>5</vt:i4>
      </vt:variant>
      <vt:variant>
        <vt:lpwstr>http://www.whitehouse.gov/omb/circulars_default/</vt:lpwstr>
      </vt:variant>
      <vt:variant>
        <vt:lpwstr/>
      </vt:variant>
      <vt:variant>
        <vt:i4>5439488</vt:i4>
      </vt:variant>
      <vt:variant>
        <vt:i4>1104</vt:i4>
      </vt:variant>
      <vt:variant>
        <vt:i4>0</vt:i4>
      </vt:variant>
      <vt:variant>
        <vt:i4>5</vt:i4>
      </vt:variant>
      <vt:variant>
        <vt:lpwstr>http://governor.state.tx.us/grants/what/</vt:lpwstr>
      </vt:variant>
      <vt:variant>
        <vt:lpwstr/>
      </vt:variant>
      <vt:variant>
        <vt:i4>7077981</vt:i4>
      </vt:variant>
      <vt:variant>
        <vt:i4>1101</vt:i4>
      </vt:variant>
      <vt:variant>
        <vt:i4>0</vt:i4>
      </vt:variant>
      <vt:variant>
        <vt:i4>5</vt:i4>
      </vt:variant>
      <vt:variant>
        <vt:lpwstr>http://www.whitehouse.gov/omb/circulars_default/</vt:lpwstr>
      </vt:variant>
      <vt:variant>
        <vt:lpwstr/>
      </vt:variant>
      <vt:variant>
        <vt:i4>7012409</vt:i4>
      </vt:variant>
      <vt:variant>
        <vt:i4>1098</vt:i4>
      </vt:variant>
      <vt:variant>
        <vt:i4>0</vt:i4>
      </vt:variant>
      <vt:variant>
        <vt:i4>5</vt:i4>
      </vt:variant>
      <vt:variant>
        <vt:lpwstr>http://rates.psc.gov/fms/dca/asmb c-10.pdf</vt:lpwstr>
      </vt:variant>
      <vt:variant>
        <vt:lpwstr/>
      </vt:variant>
      <vt:variant>
        <vt:i4>7077981</vt:i4>
      </vt:variant>
      <vt:variant>
        <vt:i4>1095</vt:i4>
      </vt:variant>
      <vt:variant>
        <vt:i4>0</vt:i4>
      </vt:variant>
      <vt:variant>
        <vt:i4>5</vt:i4>
      </vt:variant>
      <vt:variant>
        <vt:lpwstr>http://www.whitehouse.gov/omb/circulars_default/</vt:lpwstr>
      </vt:variant>
      <vt:variant>
        <vt:lpwstr/>
      </vt:variant>
      <vt:variant>
        <vt:i4>7077981</vt:i4>
      </vt:variant>
      <vt:variant>
        <vt:i4>1092</vt:i4>
      </vt:variant>
      <vt:variant>
        <vt:i4>0</vt:i4>
      </vt:variant>
      <vt:variant>
        <vt:i4>5</vt:i4>
      </vt:variant>
      <vt:variant>
        <vt:lpwstr>http://www.whitehouse.gov/omb/circulars_default/</vt:lpwstr>
      </vt:variant>
      <vt:variant>
        <vt:lpwstr/>
      </vt:variant>
      <vt:variant>
        <vt:i4>131089</vt:i4>
      </vt:variant>
      <vt:variant>
        <vt:i4>1089</vt:i4>
      </vt:variant>
      <vt:variant>
        <vt:i4>0</vt:i4>
      </vt:variant>
      <vt:variant>
        <vt:i4>5</vt:i4>
      </vt:variant>
      <vt:variant>
        <vt:lpwstr/>
      </vt:variant>
      <vt:variant>
        <vt:lpwstr>useallowances</vt:lpwstr>
      </vt:variant>
      <vt:variant>
        <vt:i4>5439488</vt:i4>
      </vt:variant>
      <vt:variant>
        <vt:i4>1086</vt:i4>
      </vt:variant>
      <vt:variant>
        <vt:i4>0</vt:i4>
      </vt:variant>
      <vt:variant>
        <vt:i4>5</vt:i4>
      </vt:variant>
      <vt:variant>
        <vt:lpwstr>http://governor.state.tx.us/grants/what/</vt:lpwstr>
      </vt:variant>
      <vt:variant>
        <vt:lpwstr/>
      </vt:variant>
      <vt:variant>
        <vt:i4>5439488</vt:i4>
      </vt:variant>
      <vt:variant>
        <vt:i4>1083</vt:i4>
      </vt:variant>
      <vt:variant>
        <vt:i4>0</vt:i4>
      </vt:variant>
      <vt:variant>
        <vt:i4>5</vt:i4>
      </vt:variant>
      <vt:variant>
        <vt:lpwstr>http://governor.state.tx.us/grants/what/</vt:lpwstr>
      </vt:variant>
      <vt:variant>
        <vt:lpwstr/>
      </vt:variant>
      <vt:variant>
        <vt:i4>7077981</vt:i4>
      </vt:variant>
      <vt:variant>
        <vt:i4>1080</vt:i4>
      </vt:variant>
      <vt:variant>
        <vt:i4>0</vt:i4>
      </vt:variant>
      <vt:variant>
        <vt:i4>5</vt:i4>
      </vt:variant>
      <vt:variant>
        <vt:lpwstr>http://www.whitehouse.gov/omb/circulars_default/</vt:lpwstr>
      </vt:variant>
      <vt:variant>
        <vt:lpwstr/>
      </vt:variant>
      <vt:variant>
        <vt:i4>7077981</vt:i4>
      </vt:variant>
      <vt:variant>
        <vt:i4>1077</vt:i4>
      </vt:variant>
      <vt:variant>
        <vt:i4>0</vt:i4>
      </vt:variant>
      <vt:variant>
        <vt:i4>5</vt:i4>
      </vt:variant>
      <vt:variant>
        <vt:lpwstr>http://www.whitehouse.gov/omb/circulars_default/</vt:lpwstr>
      </vt:variant>
      <vt:variant>
        <vt:lpwstr/>
      </vt:variant>
      <vt:variant>
        <vt:i4>7077981</vt:i4>
      </vt:variant>
      <vt:variant>
        <vt:i4>1074</vt:i4>
      </vt:variant>
      <vt:variant>
        <vt:i4>0</vt:i4>
      </vt:variant>
      <vt:variant>
        <vt:i4>5</vt:i4>
      </vt:variant>
      <vt:variant>
        <vt:lpwstr>http://www.whitehouse.gov/omb/circulars_default/</vt:lpwstr>
      </vt:variant>
      <vt:variant>
        <vt:lpwstr/>
      </vt:variant>
      <vt:variant>
        <vt:i4>8126579</vt:i4>
      </vt:variant>
      <vt:variant>
        <vt:i4>1071</vt:i4>
      </vt:variant>
      <vt:variant>
        <vt:i4>0</vt:i4>
      </vt:variant>
      <vt:variant>
        <vt:i4>5</vt:i4>
      </vt:variant>
      <vt:variant>
        <vt:lpwstr/>
      </vt:variant>
      <vt:variant>
        <vt:lpwstr>contractor</vt:lpwstr>
      </vt:variant>
      <vt:variant>
        <vt:i4>7405574</vt:i4>
      </vt:variant>
      <vt:variant>
        <vt:i4>1068</vt:i4>
      </vt:variant>
      <vt:variant>
        <vt:i4>0</vt:i4>
      </vt:variant>
      <vt:variant>
        <vt:i4>5</vt:i4>
      </vt:variant>
      <vt:variant>
        <vt:lpwstr>http://edocket.access.gpo.gov/cfr_2012/octqtr/45cfr98.54.htm</vt:lpwstr>
      </vt:variant>
      <vt:variant>
        <vt:lpwstr/>
      </vt:variant>
      <vt:variant>
        <vt:i4>7405574</vt:i4>
      </vt:variant>
      <vt:variant>
        <vt:i4>1065</vt:i4>
      </vt:variant>
      <vt:variant>
        <vt:i4>0</vt:i4>
      </vt:variant>
      <vt:variant>
        <vt:i4>5</vt:i4>
      </vt:variant>
      <vt:variant>
        <vt:lpwstr>http://edocket.access.gpo.gov/cfr_2012/octqtr/45cfr98.54.htm</vt:lpwstr>
      </vt:variant>
      <vt:variant>
        <vt:lpwstr/>
      </vt:variant>
      <vt:variant>
        <vt:i4>7405574</vt:i4>
      </vt:variant>
      <vt:variant>
        <vt:i4>1062</vt:i4>
      </vt:variant>
      <vt:variant>
        <vt:i4>0</vt:i4>
      </vt:variant>
      <vt:variant>
        <vt:i4>5</vt:i4>
      </vt:variant>
      <vt:variant>
        <vt:lpwstr>http://edocket.access.gpo.gov/cfr_2012/octqtr/45cfr98.54.htm</vt:lpwstr>
      </vt:variant>
      <vt:variant>
        <vt:lpwstr/>
      </vt:variant>
      <vt:variant>
        <vt:i4>6029360</vt:i4>
      </vt:variant>
      <vt:variant>
        <vt:i4>1059</vt:i4>
      </vt:variant>
      <vt:variant>
        <vt:i4>0</vt:i4>
      </vt:variant>
      <vt:variant>
        <vt:i4>5</vt:i4>
      </vt:variant>
      <vt:variant>
        <vt:lpwstr>http://edocket.access.gpo.gov/cfr_2012/aprqtr/20cfr667.260.htm</vt:lpwstr>
      </vt:variant>
      <vt:variant>
        <vt:lpwstr/>
      </vt:variant>
      <vt:variant>
        <vt:i4>1507342</vt:i4>
      </vt:variant>
      <vt:variant>
        <vt:i4>1056</vt:i4>
      </vt:variant>
      <vt:variant>
        <vt:i4>0</vt:i4>
      </vt:variant>
      <vt:variant>
        <vt:i4>5</vt:i4>
      </vt:variant>
      <vt:variant>
        <vt:lpwstr>http://twc.state.tx.us/customers/cwp/financial-grant-information.html</vt:lpwstr>
      </vt:variant>
      <vt:variant>
        <vt:lpwstr/>
      </vt:variant>
      <vt:variant>
        <vt:i4>2424917</vt:i4>
      </vt:variant>
      <vt:variant>
        <vt:i4>1053</vt:i4>
      </vt:variant>
      <vt:variant>
        <vt:i4>0</vt:i4>
      </vt:variant>
      <vt:variant>
        <vt:i4>5</vt:i4>
      </vt:variant>
      <vt:variant>
        <vt:lpwstr>http://info.sos.state.tx.us/pls/pub/readtac$ext.TacPage?sl=R&amp;app=9&amp;p_dir=&amp;p_rloc=&amp;p_tloc=&amp;p_ploc=&amp;pg=1&amp;p_tac=&amp;ti=40&amp;pt=20&amp;ch=803&amp;rl=3</vt:lpwstr>
      </vt:variant>
      <vt:variant>
        <vt:lpwstr/>
      </vt:variant>
      <vt:variant>
        <vt:i4>2162814</vt:i4>
      </vt:variant>
      <vt:variant>
        <vt:i4>1050</vt:i4>
      </vt:variant>
      <vt:variant>
        <vt:i4>0</vt:i4>
      </vt:variant>
      <vt:variant>
        <vt:i4>5</vt:i4>
      </vt:variant>
      <vt:variant>
        <vt:lpwstr>http://www.twc.state.tx.us/business/fmgc/fmgc_ch10_personnel.doc</vt:lpwstr>
      </vt:variant>
      <vt:variant>
        <vt:lpwstr/>
      </vt:variant>
      <vt:variant>
        <vt:i4>5439488</vt:i4>
      </vt:variant>
      <vt:variant>
        <vt:i4>1047</vt:i4>
      </vt:variant>
      <vt:variant>
        <vt:i4>0</vt:i4>
      </vt:variant>
      <vt:variant>
        <vt:i4>5</vt:i4>
      </vt:variant>
      <vt:variant>
        <vt:lpwstr>http://governor.state.tx.us/grants/what/</vt:lpwstr>
      </vt:variant>
      <vt:variant>
        <vt:lpwstr/>
      </vt:variant>
      <vt:variant>
        <vt:i4>7077981</vt:i4>
      </vt:variant>
      <vt:variant>
        <vt:i4>1044</vt:i4>
      </vt:variant>
      <vt:variant>
        <vt:i4>0</vt:i4>
      </vt:variant>
      <vt:variant>
        <vt:i4>5</vt:i4>
      </vt:variant>
      <vt:variant>
        <vt:lpwstr>http://www.whitehouse.gov/omb/circulars_default/</vt:lpwstr>
      </vt:variant>
      <vt:variant>
        <vt:lpwstr/>
      </vt:variant>
      <vt:variant>
        <vt:i4>7012409</vt:i4>
      </vt:variant>
      <vt:variant>
        <vt:i4>1041</vt:i4>
      </vt:variant>
      <vt:variant>
        <vt:i4>0</vt:i4>
      </vt:variant>
      <vt:variant>
        <vt:i4>5</vt:i4>
      </vt:variant>
      <vt:variant>
        <vt:lpwstr>http://rates.psc.gov/fms/dca/asmb c-10.pdf</vt:lpwstr>
      </vt:variant>
      <vt:variant>
        <vt:lpwstr/>
      </vt:variant>
      <vt:variant>
        <vt:i4>7077981</vt:i4>
      </vt:variant>
      <vt:variant>
        <vt:i4>1038</vt:i4>
      </vt:variant>
      <vt:variant>
        <vt:i4>0</vt:i4>
      </vt:variant>
      <vt:variant>
        <vt:i4>5</vt:i4>
      </vt:variant>
      <vt:variant>
        <vt:lpwstr>http://www.whitehouse.gov/omb/circulars_default/</vt:lpwstr>
      </vt:variant>
      <vt:variant>
        <vt:lpwstr/>
      </vt:variant>
      <vt:variant>
        <vt:i4>7077981</vt:i4>
      </vt:variant>
      <vt:variant>
        <vt:i4>1035</vt:i4>
      </vt:variant>
      <vt:variant>
        <vt:i4>0</vt:i4>
      </vt:variant>
      <vt:variant>
        <vt:i4>5</vt:i4>
      </vt:variant>
      <vt:variant>
        <vt:lpwstr>http://www.whitehouse.gov/omb/circulars_default/</vt:lpwstr>
      </vt:variant>
      <vt:variant>
        <vt:lpwstr/>
      </vt:variant>
      <vt:variant>
        <vt:i4>3342455</vt:i4>
      </vt:variant>
      <vt:variant>
        <vt:i4>1032</vt:i4>
      </vt:variant>
      <vt:variant>
        <vt:i4>0</vt:i4>
      </vt:variant>
      <vt:variant>
        <vt:i4>5</vt:i4>
      </vt:variant>
      <vt:variant>
        <vt:lpwstr/>
      </vt:variant>
      <vt:variant>
        <vt:lpwstr>eight_3_22</vt:lpwstr>
      </vt:variant>
      <vt:variant>
        <vt:i4>5439488</vt:i4>
      </vt:variant>
      <vt:variant>
        <vt:i4>1029</vt:i4>
      </vt:variant>
      <vt:variant>
        <vt:i4>0</vt:i4>
      </vt:variant>
      <vt:variant>
        <vt:i4>5</vt:i4>
      </vt:variant>
      <vt:variant>
        <vt:lpwstr>http://governor.state.tx.us/grants/what/</vt:lpwstr>
      </vt:variant>
      <vt:variant>
        <vt:lpwstr/>
      </vt:variant>
      <vt:variant>
        <vt:i4>7077981</vt:i4>
      </vt:variant>
      <vt:variant>
        <vt:i4>1026</vt:i4>
      </vt:variant>
      <vt:variant>
        <vt:i4>0</vt:i4>
      </vt:variant>
      <vt:variant>
        <vt:i4>5</vt:i4>
      </vt:variant>
      <vt:variant>
        <vt:lpwstr>http://www.whitehouse.gov/omb/circulars_default/</vt:lpwstr>
      </vt:variant>
      <vt:variant>
        <vt:lpwstr/>
      </vt:variant>
      <vt:variant>
        <vt:i4>7077981</vt:i4>
      </vt:variant>
      <vt:variant>
        <vt:i4>1023</vt:i4>
      </vt:variant>
      <vt:variant>
        <vt:i4>0</vt:i4>
      </vt:variant>
      <vt:variant>
        <vt:i4>5</vt:i4>
      </vt:variant>
      <vt:variant>
        <vt:lpwstr>http://www.whitehouse.gov/omb/circulars_default/</vt:lpwstr>
      </vt:variant>
      <vt:variant>
        <vt:lpwstr/>
      </vt:variant>
      <vt:variant>
        <vt:i4>7077981</vt:i4>
      </vt:variant>
      <vt:variant>
        <vt:i4>1020</vt:i4>
      </vt:variant>
      <vt:variant>
        <vt:i4>0</vt:i4>
      </vt:variant>
      <vt:variant>
        <vt:i4>5</vt:i4>
      </vt:variant>
      <vt:variant>
        <vt:lpwstr>http://www.whitehouse.gov/omb/circulars_default/</vt:lpwstr>
      </vt:variant>
      <vt:variant>
        <vt:lpwstr/>
      </vt:variant>
      <vt:variant>
        <vt:i4>3342448</vt:i4>
      </vt:variant>
      <vt:variant>
        <vt:i4>1017</vt:i4>
      </vt:variant>
      <vt:variant>
        <vt:i4>0</vt:i4>
      </vt:variant>
      <vt:variant>
        <vt:i4>5</vt:i4>
      </vt:variant>
      <vt:variant>
        <vt:lpwstr/>
      </vt:variant>
      <vt:variant>
        <vt:lpwstr>eight_3_52</vt:lpwstr>
      </vt:variant>
      <vt:variant>
        <vt:i4>5439488</vt:i4>
      </vt:variant>
      <vt:variant>
        <vt:i4>1014</vt:i4>
      </vt:variant>
      <vt:variant>
        <vt:i4>0</vt:i4>
      </vt:variant>
      <vt:variant>
        <vt:i4>5</vt:i4>
      </vt:variant>
      <vt:variant>
        <vt:lpwstr>http://governor.state.tx.us/grants/what/</vt:lpwstr>
      </vt:variant>
      <vt:variant>
        <vt:lpwstr/>
      </vt:variant>
      <vt:variant>
        <vt:i4>3604595</vt:i4>
      </vt:variant>
      <vt:variant>
        <vt:i4>1011</vt:i4>
      </vt:variant>
      <vt:variant>
        <vt:i4>0</vt:i4>
      </vt:variant>
      <vt:variant>
        <vt:i4>5</vt:i4>
      </vt:variant>
      <vt:variant>
        <vt:lpwstr/>
      </vt:variant>
      <vt:variant>
        <vt:lpwstr>eight_3_66</vt:lpwstr>
      </vt:variant>
      <vt:variant>
        <vt:i4>3407987</vt:i4>
      </vt:variant>
      <vt:variant>
        <vt:i4>1008</vt:i4>
      </vt:variant>
      <vt:variant>
        <vt:i4>0</vt:i4>
      </vt:variant>
      <vt:variant>
        <vt:i4>5</vt:i4>
      </vt:variant>
      <vt:variant>
        <vt:lpwstr/>
      </vt:variant>
      <vt:variant>
        <vt:lpwstr>eight_3_65</vt:lpwstr>
      </vt:variant>
      <vt:variant>
        <vt:i4>3473523</vt:i4>
      </vt:variant>
      <vt:variant>
        <vt:i4>1005</vt:i4>
      </vt:variant>
      <vt:variant>
        <vt:i4>0</vt:i4>
      </vt:variant>
      <vt:variant>
        <vt:i4>5</vt:i4>
      </vt:variant>
      <vt:variant>
        <vt:lpwstr/>
      </vt:variant>
      <vt:variant>
        <vt:lpwstr>eight_3_64</vt:lpwstr>
      </vt:variant>
      <vt:variant>
        <vt:i4>3276915</vt:i4>
      </vt:variant>
      <vt:variant>
        <vt:i4>1002</vt:i4>
      </vt:variant>
      <vt:variant>
        <vt:i4>0</vt:i4>
      </vt:variant>
      <vt:variant>
        <vt:i4>5</vt:i4>
      </vt:variant>
      <vt:variant>
        <vt:lpwstr/>
      </vt:variant>
      <vt:variant>
        <vt:lpwstr>eight_3_63</vt:lpwstr>
      </vt:variant>
      <vt:variant>
        <vt:i4>3342451</vt:i4>
      </vt:variant>
      <vt:variant>
        <vt:i4>999</vt:i4>
      </vt:variant>
      <vt:variant>
        <vt:i4>0</vt:i4>
      </vt:variant>
      <vt:variant>
        <vt:i4>5</vt:i4>
      </vt:variant>
      <vt:variant>
        <vt:lpwstr/>
      </vt:variant>
      <vt:variant>
        <vt:lpwstr>eight_3_62</vt:lpwstr>
      </vt:variant>
      <vt:variant>
        <vt:i4>3145843</vt:i4>
      </vt:variant>
      <vt:variant>
        <vt:i4>996</vt:i4>
      </vt:variant>
      <vt:variant>
        <vt:i4>0</vt:i4>
      </vt:variant>
      <vt:variant>
        <vt:i4>5</vt:i4>
      </vt:variant>
      <vt:variant>
        <vt:lpwstr/>
      </vt:variant>
      <vt:variant>
        <vt:lpwstr>eight_3_61</vt:lpwstr>
      </vt:variant>
      <vt:variant>
        <vt:i4>3211379</vt:i4>
      </vt:variant>
      <vt:variant>
        <vt:i4>993</vt:i4>
      </vt:variant>
      <vt:variant>
        <vt:i4>0</vt:i4>
      </vt:variant>
      <vt:variant>
        <vt:i4>5</vt:i4>
      </vt:variant>
      <vt:variant>
        <vt:lpwstr/>
      </vt:variant>
      <vt:variant>
        <vt:lpwstr>eight_3_60</vt:lpwstr>
      </vt:variant>
      <vt:variant>
        <vt:i4>3670128</vt:i4>
      </vt:variant>
      <vt:variant>
        <vt:i4>990</vt:i4>
      </vt:variant>
      <vt:variant>
        <vt:i4>0</vt:i4>
      </vt:variant>
      <vt:variant>
        <vt:i4>5</vt:i4>
      </vt:variant>
      <vt:variant>
        <vt:lpwstr/>
      </vt:variant>
      <vt:variant>
        <vt:lpwstr>eight_3_59</vt:lpwstr>
      </vt:variant>
      <vt:variant>
        <vt:i4>3735664</vt:i4>
      </vt:variant>
      <vt:variant>
        <vt:i4>987</vt:i4>
      </vt:variant>
      <vt:variant>
        <vt:i4>0</vt:i4>
      </vt:variant>
      <vt:variant>
        <vt:i4>5</vt:i4>
      </vt:variant>
      <vt:variant>
        <vt:lpwstr/>
      </vt:variant>
      <vt:variant>
        <vt:lpwstr>eight_3_58</vt:lpwstr>
      </vt:variant>
      <vt:variant>
        <vt:i4>3539056</vt:i4>
      </vt:variant>
      <vt:variant>
        <vt:i4>984</vt:i4>
      </vt:variant>
      <vt:variant>
        <vt:i4>0</vt:i4>
      </vt:variant>
      <vt:variant>
        <vt:i4>5</vt:i4>
      </vt:variant>
      <vt:variant>
        <vt:lpwstr/>
      </vt:variant>
      <vt:variant>
        <vt:lpwstr>eight_3_57</vt:lpwstr>
      </vt:variant>
      <vt:variant>
        <vt:i4>3604592</vt:i4>
      </vt:variant>
      <vt:variant>
        <vt:i4>981</vt:i4>
      </vt:variant>
      <vt:variant>
        <vt:i4>0</vt:i4>
      </vt:variant>
      <vt:variant>
        <vt:i4>5</vt:i4>
      </vt:variant>
      <vt:variant>
        <vt:lpwstr/>
      </vt:variant>
      <vt:variant>
        <vt:lpwstr>eight_3_56</vt:lpwstr>
      </vt:variant>
      <vt:variant>
        <vt:i4>3407984</vt:i4>
      </vt:variant>
      <vt:variant>
        <vt:i4>978</vt:i4>
      </vt:variant>
      <vt:variant>
        <vt:i4>0</vt:i4>
      </vt:variant>
      <vt:variant>
        <vt:i4>5</vt:i4>
      </vt:variant>
      <vt:variant>
        <vt:lpwstr/>
      </vt:variant>
      <vt:variant>
        <vt:lpwstr>eight_3_55</vt:lpwstr>
      </vt:variant>
      <vt:variant>
        <vt:i4>3473520</vt:i4>
      </vt:variant>
      <vt:variant>
        <vt:i4>975</vt:i4>
      </vt:variant>
      <vt:variant>
        <vt:i4>0</vt:i4>
      </vt:variant>
      <vt:variant>
        <vt:i4>5</vt:i4>
      </vt:variant>
      <vt:variant>
        <vt:lpwstr/>
      </vt:variant>
      <vt:variant>
        <vt:lpwstr>eight_3_54</vt:lpwstr>
      </vt:variant>
      <vt:variant>
        <vt:i4>3276912</vt:i4>
      </vt:variant>
      <vt:variant>
        <vt:i4>972</vt:i4>
      </vt:variant>
      <vt:variant>
        <vt:i4>0</vt:i4>
      </vt:variant>
      <vt:variant>
        <vt:i4>5</vt:i4>
      </vt:variant>
      <vt:variant>
        <vt:lpwstr/>
      </vt:variant>
      <vt:variant>
        <vt:lpwstr>eight_3_53</vt:lpwstr>
      </vt:variant>
      <vt:variant>
        <vt:i4>3342448</vt:i4>
      </vt:variant>
      <vt:variant>
        <vt:i4>969</vt:i4>
      </vt:variant>
      <vt:variant>
        <vt:i4>0</vt:i4>
      </vt:variant>
      <vt:variant>
        <vt:i4>5</vt:i4>
      </vt:variant>
      <vt:variant>
        <vt:lpwstr/>
      </vt:variant>
      <vt:variant>
        <vt:lpwstr>eight_3_52</vt:lpwstr>
      </vt:variant>
      <vt:variant>
        <vt:i4>3145840</vt:i4>
      </vt:variant>
      <vt:variant>
        <vt:i4>966</vt:i4>
      </vt:variant>
      <vt:variant>
        <vt:i4>0</vt:i4>
      </vt:variant>
      <vt:variant>
        <vt:i4>5</vt:i4>
      </vt:variant>
      <vt:variant>
        <vt:lpwstr/>
      </vt:variant>
      <vt:variant>
        <vt:lpwstr>eight_3_51</vt:lpwstr>
      </vt:variant>
      <vt:variant>
        <vt:i4>3211376</vt:i4>
      </vt:variant>
      <vt:variant>
        <vt:i4>963</vt:i4>
      </vt:variant>
      <vt:variant>
        <vt:i4>0</vt:i4>
      </vt:variant>
      <vt:variant>
        <vt:i4>5</vt:i4>
      </vt:variant>
      <vt:variant>
        <vt:lpwstr/>
      </vt:variant>
      <vt:variant>
        <vt:lpwstr>eight_3_50</vt:lpwstr>
      </vt:variant>
      <vt:variant>
        <vt:i4>3670129</vt:i4>
      </vt:variant>
      <vt:variant>
        <vt:i4>960</vt:i4>
      </vt:variant>
      <vt:variant>
        <vt:i4>0</vt:i4>
      </vt:variant>
      <vt:variant>
        <vt:i4>5</vt:i4>
      </vt:variant>
      <vt:variant>
        <vt:lpwstr/>
      </vt:variant>
      <vt:variant>
        <vt:lpwstr>eight_3_49</vt:lpwstr>
      </vt:variant>
      <vt:variant>
        <vt:i4>3735665</vt:i4>
      </vt:variant>
      <vt:variant>
        <vt:i4>957</vt:i4>
      </vt:variant>
      <vt:variant>
        <vt:i4>0</vt:i4>
      </vt:variant>
      <vt:variant>
        <vt:i4>5</vt:i4>
      </vt:variant>
      <vt:variant>
        <vt:lpwstr/>
      </vt:variant>
      <vt:variant>
        <vt:lpwstr>eight_3_48</vt:lpwstr>
      </vt:variant>
      <vt:variant>
        <vt:i4>3539057</vt:i4>
      </vt:variant>
      <vt:variant>
        <vt:i4>954</vt:i4>
      </vt:variant>
      <vt:variant>
        <vt:i4>0</vt:i4>
      </vt:variant>
      <vt:variant>
        <vt:i4>5</vt:i4>
      </vt:variant>
      <vt:variant>
        <vt:lpwstr/>
      </vt:variant>
      <vt:variant>
        <vt:lpwstr>eight_3_47</vt:lpwstr>
      </vt:variant>
      <vt:variant>
        <vt:i4>3604593</vt:i4>
      </vt:variant>
      <vt:variant>
        <vt:i4>951</vt:i4>
      </vt:variant>
      <vt:variant>
        <vt:i4>0</vt:i4>
      </vt:variant>
      <vt:variant>
        <vt:i4>5</vt:i4>
      </vt:variant>
      <vt:variant>
        <vt:lpwstr/>
      </vt:variant>
      <vt:variant>
        <vt:lpwstr>eight_3_46</vt:lpwstr>
      </vt:variant>
      <vt:variant>
        <vt:i4>3407985</vt:i4>
      </vt:variant>
      <vt:variant>
        <vt:i4>948</vt:i4>
      </vt:variant>
      <vt:variant>
        <vt:i4>0</vt:i4>
      </vt:variant>
      <vt:variant>
        <vt:i4>5</vt:i4>
      </vt:variant>
      <vt:variant>
        <vt:lpwstr/>
      </vt:variant>
      <vt:variant>
        <vt:lpwstr>eight_3_45</vt:lpwstr>
      </vt:variant>
      <vt:variant>
        <vt:i4>3473521</vt:i4>
      </vt:variant>
      <vt:variant>
        <vt:i4>945</vt:i4>
      </vt:variant>
      <vt:variant>
        <vt:i4>0</vt:i4>
      </vt:variant>
      <vt:variant>
        <vt:i4>5</vt:i4>
      </vt:variant>
      <vt:variant>
        <vt:lpwstr/>
      </vt:variant>
      <vt:variant>
        <vt:lpwstr>eight_3_44</vt:lpwstr>
      </vt:variant>
      <vt:variant>
        <vt:i4>3276913</vt:i4>
      </vt:variant>
      <vt:variant>
        <vt:i4>942</vt:i4>
      </vt:variant>
      <vt:variant>
        <vt:i4>0</vt:i4>
      </vt:variant>
      <vt:variant>
        <vt:i4>5</vt:i4>
      </vt:variant>
      <vt:variant>
        <vt:lpwstr/>
      </vt:variant>
      <vt:variant>
        <vt:lpwstr>eight_3_43</vt:lpwstr>
      </vt:variant>
      <vt:variant>
        <vt:i4>3342449</vt:i4>
      </vt:variant>
      <vt:variant>
        <vt:i4>939</vt:i4>
      </vt:variant>
      <vt:variant>
        <vt:i4>0</vt:i4>
      </vt:variant>
      <vt:variant>
        <vt:i4>5</vt:i4>
      </vt:variant>
      <vt:variant>
        <vt:lpwstr/>
      </vt:variant>
      <vt:variant>
        <vt:lpwstr>eight_3_42</vt:lpwstr>
      </vt:variant>
      <vt:variant>
        <vt:i4>3145841</vt:i4>
      </vt:variant>
      <vt:variant>
        <vt:i4>936</vt:i4>
      </vt:variant>
      <vt:variant>
        <vt:i4>0</vt:i4>
      </vt:variant>
      <vt:variant>
        <vt:i4>5</vt:i4>
      </vt:variant>
      <vt:variant>
        <vt:lpwstr/>
      </vt:variant>
      <vt:variant>
        <vt:lpwstr>eight_3_41</vt:lpwstr>
      </vt:variant>
      <vt:variant>
        <vt:i4>3211377</vt:i4>
      </vt:variant>
      <vt:variant>
        <vt:i4>933</vt:i4>
      </vt:variant>
      <vt:variant>
        <vt:i4>0</vt:i4>
      </vt:variant>
      <vt:variant>
        <vt:i4>5</vt:i4>
      </vt:variant>
      <vt:variant>
        <vt:lpwstr/>
      </vt:variant>
      <vt:variant>
        <vt:lpwstr>eight_3_40</vt:lpwstr>
      </vt:variant>
      <vt:variant>
        <vt:i4>3670134</vt:i4>
      </vt:variant>
      <vt:variant>
        <vt:i4>930</vt:i4>
      </vt:variant>
      <vt:variant>
        <vt:i4>0</vt:i4>
      </vt:variant>
      <vt:variant>
        <vt:i4>5</vt:i4>
      </vt:variant>
      <vt:variant>
        <vt:lpwstr/>
      </vt:variant>
      <vt:variant>
        <vt:lpwstr>eight_3_39</vt:lpwstr>
      </vt:variant>
      <vt:variant>
        <vt:i4>3735670</vt:i4>
      </vt:variant>
      <vt:variant>
        <vt:i4>927</vt:i4>
      </vt:variant>
      <vt:variant>
        <vt:i4>0</vt:i4>
      </vt:variant>
      <vt:variant>
        <vt:i4>5</vt:i4>
      </vt:variant>
      <vt:variant>
        <vt:lpwstr/>
      </vt:variant>
      <vt:variant>
        <vt:lpwstr>eight_3_38</vt:lpwstr>
      </vt:variant>
      <vt:variant>
        <vt:i4>3539062</vt:i4>
      </vt:variant>
      <vt:variant>
        <vt:i4>924</vt:i4>
      </vt:variant>
      <vt:variant>
        <vt:i4>0</vt:i4>
      </vt:variant>
      <vt:variant>
        <vt:i4>5</vt:i4>
      </vt:variant>
      <vt:variant>
        <vt:lpwstr/>
      </vt:variant>
      <vt:variant>
        <vt:lpwstr>eight_3_37</vt:lpwstr>
      </vt:variant>
      <vt:variant>
        <vt:i4>3604598</vt:i4>
      </vt:variant>
      <vt:variant>
        <vt:i4>921</vt:i4>
      </vt:variant>
      <vt:variant>
        <vt:i4>0</vt:i4>
      </vt:variant>
      <vt:variant>
        <vt:i4>5</vt:i4>
      </vt:variant>
      <vt:variant>
        <vt:lpwstr/>
      </vt:variant>
      <vt:variant>
        <vt:lpwstr>eight_3_36</vt:lpwstr>
      </vt:variant>
      <vt:variant>
        <vt:i4>3407990</vt:i4>
      </vt:variant>
      <vt:variant>
        <vt:i4>918</vt:i4>
      </vt:variant>
      <vt:variant>
        <vt:i4>0</vt:i4>
      </vt:variant>
      <vt:variant>
        <vt:i4>5</vt:i4>
      </vt:variant>
      <vt:variant>
        <vt:lpwstr/>
      </vt:variant>
      <vt:variant>
        <vt:lpwstr>eight_3_35</vt:lpwstr>
      </vt:variant>
      <vt:variant>
        <vt:i4>3473526</vt:i4>
      </vt:variant>
      <vt:variant>
        <vt:i4>915</vt:i4>
      </vt:variant>
      <vt:variant>
        <vt:i4>0</vt:i4>
      </vt:variant>
      <vt:variant>
        <vt:i4>5</vt:i4>
      </vt:variant>
      <vt:variant>
        <vt:lpwstr/>
      </vt:variant>
      <vt:variant>
        <vt:lpwstr>eight_3_34</vt:lpwstr>
      </vt:variant>
      <vt:variant>
        <vt:i4>3276918</vt:i4>
      </vt:variant>
      <vt:variant>
        <vt:i4>912</vt:i4>
      </vt:variant>
      <vt:variant>
        <vt:i4>0</vt:i4>
      </vt:variant>
      <vt:variant>
        <vt:i4>5</vt:i4>
      </vt:variant>
      <vt:variant>
        <vt:lpwstr/>
      </vt:variant>
      <vt:variant>
        <vt:lpwstr>eight_3_33</vt:lpwstr>
      </vt:variant>
      <vt:variant>
        <vt:i4>3342454</vt:i4>
      </vt:variant>
      <vt:variant>
        <vt:i4>909</vt:i4>
      </vt:variant>
      <vt:variant>
        <vt:i4>0</vt:i4>
      </vt:variant>
      <vt:variant>
        <vt:i4>5</vt:i4>
      </vt:variant>
      <vt:variant>
        <vt:lpwstr/>
      </vt:variant>
      <vt:variant>
        <vt:lpwstr>eight_3_32</vt:lpwstr>
      </vt:variant>
      <vt:variant>
        <vt:i4>3145846</vt:i4>
      </vt:variant>
      <vt:variant>
        <vt:i4>906</vt:i4>
      </vt:variant>
      <vt:variant>
        <vt:i4>0</vt:i4>
      </vt:variant>
      <vt:variant>
        <vt:i4>5</vt:i4>
      </vt:variant>
      <vt:variant>
        <vt:lpwstr/>
      </vt:variant>
      <vt:variant>
        <vt:lpwstr>eight_3_31</vt:lpwstr>
      </vt:variant>
      <vt:variant>
        <vt:i4>3211382</vt:i4>
      </vt:variant>
      <vt:variant>
        <vt:i4>903</vt:i4>
      </vt:variant>
      <vt:variant>
        <vt:i4>0</vt:i4>
      </vt:variant>
      <vt:variant>
        <vt:i4>5</vt:i4>
      </vt:variant>
      <vt:variant>
        <vt:lpwstr/>
      </vt:variant>
      <vt:variant>
        <vt:lpwstr>eight_3_30</vt:lpwstr>
      </vt:variant>
      <vt:variant>
        <vt:i4>3670135</vt:i4>
      </vt:variant>
      <vt:variant>
        <vt:i4>900</vt:i4>
      </vt:variant>
      <vt:variant>
        <vt:i4>0</vt:i4>
      </vt:variant>
      <vt:variant>
        <vt:i4>5</vt:i4>
      </vt:variant>
      <vt:variant>
        <vt:lpwstr/>
      </vt:variant>
      <vt:variant>
        <vt:lpwstr>eight_3_29</vt:lpwstr>
      </vt:variant>
      <vt:variant>
        <vt:i4>3735671</vt:i4>
      </vt:variant>
      <vt:variant>
        <vt:i4>897</vt:i4>
      </vt:variant>
      <vt:variant>
        <vt:i4>0</vt:i4>
      </vt:variant>
      <vt:variant>
        <vt:i4>5</vt:i4>
      </vt:variant>
      <vt:variant>
        <vt:lpwstr/>
      </vt:variant>
      <vt:variant>
        <vt:lpwstr>eight_3_28</vt:lpwstr>
      </vt:variant>
      <vt:variant>
        <vt:i4>3539063</vt:i4>
      </vt:variant>
      <vt:variant>
        <vt:i4>894</vt:i4>
      </vt:variant>
      <vt:variant>
        <vt:i4>0</vt:i4>
      </vt:variant>
      <vt:variant>
        <vt:i4>5</vt:i4>
      </vt:variant>
      <vt:variant>
        <vt:lpwstr/>
      </vt:variant>
      <vt:variant>
        <vt:lpwstr>eight_3_27</vt:lpwstr>
      </vt:variant>
      <vt:variant>
        <vt:i4>3604599</vt:i4>
      </vt:variant>
      <vt:variant>
        <vt:i4>891</vt:i4>
      </vt:variant>
      <vt:variant>
        <vt:i4>0</vt:i4>
      </vt:variant>
      <vt:variant>
        <vt:i4>5</vt:i4>
      </vt:variant>
      <vt:variant>
        <vt:lpwstr/>
      </vt:variant>
      <vt:variant>
        <vt:lpwstr>eight_3_26</vt:lpwstr>
      </vt:variant>
      <vt:variant>
        <vt:i4>3407991</vt:i4>
      </vt:variant>
      <vt:variant>
        <vt:i4>888</vt:i4>
      </vt:variant>
      <vt:variant>
        <vt:i4>0</vt:i4>
      </vt:variant>
      <vt:variant>
        <vt:i4>5</vt:i4>
      </vt:variant>
      <vt:variant>
        <vt:lpwstr/>
      </vt:variant>
      <vt:variant>
        <vt:lpwstr>eight_3_25</vt:lpwstr>
      </vt:variant>
      <vt:variant>
        <vt:i4>3473527</vt:i4>
      </vt:variant>
      <vt:variant>
        <vt:i4>885</vt:i4>
      </vt:variant>
      <vt:variant>
        <vt:i4>0</vt:i4>
      </vt:variant>
      <vt:variant>
        <vt:i4>5</vt:i4>
      </vt:variant>
      <vt:variant>
        <vt:lpwstr/>
      </vt:variant>
      <vt:variant>
        <vt:lpwstr>eight_3_24</vt:lpwstr>
      </vt:variant>
      <vt:variant>
        <vt:i4>3276919</vt:i4>
      </vt:variant>
      <vt:variant>
        <vt:i4>882</vt:i4>
      </vt:variant>
      <vt:variant>
        <vt:i4>0</vt:i4>
      </vt:variant>
      <vt:variant>
        <vt:i4>5</vt:i4>
      </vt:variant>
      <vt:variant>
        <vt:lpwstr/>
      </vt:variant>
      <vt:variant>
        <vt:lpwstr>eight_3_23</vt:lpwstr>
      </vt:variant>
      <vt:variant>
        <vt:i4>3342455</vt:i4>
      </vt:variant>
      <vt:variant>
        <vt:i4>879</vt:i4>
      </vt:variant>
      <vt:variant>
        <vt:i4>0</vt:i4>
      </vt:variant>
      <vt:variant>
        <vt:i4>5</vt:i4>
      </vt:variant>
      <vt:variant>
        <vt:lpwstr/>
      </vt:variant>
      <vt:variant>
        <vt:lpwstr>eight_3_22</vt:lpwstr>
      </vt:variant>
      <vt:variant>
        <vt:i4>3145847</vt:i4>
      </vt:variant>
      <vt:variant>
        <vt:i4>876</vt:i4>
      </vt:variant>
      <vt:variant>
        <vt:i4>0</vt:i4>
      </vt:variant>
      <vt:variant>
        <vt:i4>5</vt:i4>
      </vt:variant>
      <vt:variant>
        <vt:lpwstr/>
      </vt:variant>
      <vt:variant>
        <vt:lpwstr>eight_3_21</vt:lpwstr>
      </vt:variant>
      <vt:variant>
        <vt:i4>3211383</vt:i4>
      </vt:variant>
      <vt:variant>
        <vt:i4>873</vt:i4>
      </vt:variant>
      <vt:variant>
        <vt:i4>0</vt:i4>
      </vt:variant>
      <vt:variant>
        <vt:i4>5</vt:i4>
      </vt:variant>
      <vt:variant>
        <vt:lpwstr/>
      </vt:variant>
      <vt:variant>
        <vt:lpwstr>eight_3_20</vt:lpwstr>
      </vt:variant>
      <vt:variant>
        <vt:i4>3670132</vt:i4>
      </vt:variant>
      <vt:variant>
        <vt:i4>870</vt:i4>
      </vt:variant>
      <vt:variant>
        <vt:i4>0</vt:i4>
      </vt:variant>
      <vt:variant>
        <vt:i4>5</vt:i4>
      </vt:variant>
      <vt:variant>
        <vt:lpwstr/>
      </vt:variant>
      <vt:variant>
        <vt:lpwstr>eight_3_19</vt:lpwstr>
      </vt:variant>
      <vt:variant>
        <vt:i4>3735668</vt:i4>
      </vt:variant>
      <vt:variant>
        <vt:i4>867</vt:i4>
      </vt:variant>
      <vt:variant>
        <vt:i4>0</vt:i4>
      </vt:variant>
      <vt:variant>
        <vt:i4>5</vt:i4>
      </vt:variant>
      <vt:variant>
        <vt:lpwstr/>
      </vt:variant>
      <vt:variant>
        <vt:lpwstr>eight_3_18</vt:lpwstr>
      </vt:variant>
      <vt:variant>
        <vt:i4>3539060</vt:i4>
      </vt:variant>
      <vt:variant>
        <vt:i4>864</vt:i4>
      </vt:variant>
      <vt:variant>
        <vt:i4>0</vt:i4>
      </vt:variant>
      <vt:variant>
        <vt:i4>5</vt:i4>
      </vt:variant>
      <vt:variant>
        <vt:lpwstr/>
      </vt:variant>
      <vt:variant>
        <vt:lpwstr>eight_3_17</vt:lpwstr>
      </vt:variant>
      <vt:variant>
        <vt:i4>3604596</vt:i4>
      </vt:variant>
      <vt:variant>
        <vt:i4>861</vt:i4>
      </vt:variant>
      <vt:variant>
        <vt:i4>0</vt:i4>
      </vt:variant>
      <vt:variant>
        <vt:i4>5</vt:i4>
      </vt:variant>
      <vt:variant>
        <vt:lpwstr/>
      </vt:variant>
      <vt:variant>
        <vt:lpwstr>eight_3_16</vt:lpwstr>
      </vt:variant>
      <vt:variant>
        <vt:i4>3407988</vt:i4>
      </vt:variant>
      <vt:variant>
        <vt:i4>858</vt:i4>
      </vt:variant>
      <vt:variant>
        <vt:i4>0</vt:i4>
      </vt:variant>
      <vt:variant>
        <vt:i4>5</vt:i4>
      </vt:variant>
      <vt:variant>
        <vt:lpwstr/>
      </vt:variant>
      <vt:variant>
        <vt:lpwstr>eight_3_15</vt:lpwstr>
      </vt:variant>
      <vt:variant>
        <vt:i4>3473524</vt:i4>
      </vt:variant>
      <vt:variant>
        <vt:i4>855</vt:i4>
      </vt:variant>
      <vt:variant>
        <vt:i4>0</vt:i4>
      </vt:variant>
      <vt:variant>
        <vt:i4>5</vt:i4>
      </vt:variant>
      <vt:variant>
        <vt:lpwstr/>
      </vt:variant>
      <vt:variant>
        <vt:lpwstr>eight_3_14</vt:lpwstr>
      </vt:variant>
      <vt:variant>
        <vt:i4>3276916</vt:i4>
      </vt:variant>
      <vt:variant>
        <vt:i4>852</vt:i4>
      </vt:variant>
      <vt:variant>
        <vt:i4>0</vt:i4>
      </vt:variant>
      <vt:variant>
        <vt:i4>5</vt:i4>
      </vt:variant>
      <vt:variant>
        <vt:lpwstr/>
      </vt:variant>
      <vt:variant>
        <vt:lpwstr>eight_3_13</vt:lpwstr>
      </vt:variant>
      <vt:variant>
        <vt:i4>3342452</vt:i4>
      </vt:variant>
      <vt:variant>
        <vt:i4>849</vt:i4>
      </vt:variant>
      <vt:variant>
        <vt:i4>0</vt:i4>
      </vt:variant>
      <vt:variant>
        <vt:i4>5</vt:i4>
      </vt:variant>
      <vt:variant>
        <vt:lpwstr/>
      </vt:variant>
      <vt:variant>
        <vt:lpwstr>eight_3_12</vt:lpwstr>
      </vt:variant>
      <vt:variant>
        <vt:i4>3145844</vt:i4>
      </vt:variant>
      <vt:variant>
        <vt:i4>846</vt:i4>
      </vt:variant>
      <vt:variant>
        <vt:i4>0</vt:i4>
      </vt:variant>
      <vt:variant>
        <vt:i4>5</vt:i4>
      </vt:variant>
      <vt:variant>
        <vt:lpwstr/>
      </vt:variant>
      <vt:variant>
        <vt:lpwstr>eight_3_11</vt:lpwstr>
      </vt:variant>
      <vt:variant>
        <vt:i4>3211380</vt:i4>
      </vt:variant>
      <vt:variant>
        <vt:i4>843</vt:i4>
      </vt:variant>
      <vt:variant>
        <vt:i4>0</vt:i4>
      </vt:variant>
      <vt:variant>
        <vt:i4>5</vt:i4>
      </vt:variant>
      <vt:variant>
        <vt:lpwstr/>
      </vt:variant>
      <vt:variant>
        <vt:lpwstr>eight_3_10</vt:lpwstr>
      </vt:variant>
      <vt:variant>
        <vt:i4>65605</vt:i4>
      </vt:variant>
      <vt:variant>
        <vt:i4>840</vt:i4>
      </vt:variant>
      <vt:variant>
        <vt:i4>0</vt:i4>
      </vt:variant>
      <vt:variant>
        <vt:i4>5</vt:i4>
      </vt:variant>
      <vt:variant>
        <vt:lpwstr/>
      </vt:variant>
      <vt:variant>
        <vt:lpwstr>eight_3_9</vt:lpwstr>
      </vt:variant>
      <vt:variant>
        <vt:i4>65605</vt:i4>
      </vt:variant>
      <vt:variant>
        <vt:i4>837</vt:i4>
      </vt:variant>
      <vt:variant>
        <vt:i4>0</vt:i4>
      </vt:variant>
      <vt:variant>
        <vt:i4>5</vt:i4>
      </vt:variant>
      <vt:variant>
        <vt:lpwstr/>
      </vt:variant>
      <vt:variant>
        <vt:lpwstr>eight_3_8</vt:lpwstr>
      </vt:variant>
      <vt:variant>
        <vt:i4>65605</vt:i4>
      </vt:variant>
      <vt:variant>
        <vt:i4>834</vt:i4>
      </vt:variant>
      <vt:variant>
        <vt:i4>0</vt:i4>
      </vt:variant>
      <vt:variant>
        <vt:i4>5</vt:i4>
      </vt:variant>
      <vt:variant>
        <vt:lpwstr/>
      </vt:variant>
      <vt:variant>
        <vt:lpwstr>eight_3_7</vt:lpwstr>
      </vt:variant>
      <vt:variant>
        <vt:i4>65605</vt:i4>
      </vt:variant>
      <vt:variant>
        <vt:i4>831</vt:i4>
      </vt:variant>
      <vt:variant>
        <vt:i4>0</vt:i4>
      </vt:variant>
      <vt:variant>
        <vt:i4>5</vt:i4>
      </vt:variant>
      <vt:variant>
        <vt:lpwstr/>
      </vt:variant>
      <vt:variant>
        <vt:lpwstr>eight_3_6</vt:lpwstr>
      </vt:variant>
      <vt:variant>
        <vt:i4>65605</vt:i4>
      </vt:variant>
      <vt:variant>
        <vt:i4>828</vt:i4>
      </vt:variant>
      <vt:variant>
        <vt:i4>0</vt:i4>
      </vt:variant>
      <vt:variant>
        <vt:i4>5</vt:i4>
      </vt:variant>
      <vt:variant>
        <vt:lpwstr/>
      </vt:variant>
      <vt:variant>
        <vt:lpwstr>eight_3_5</vt:lpwstr>
      </vt:variant>
      <vt:variant>
        <vt:i4>65605</vt:i4>
      </vt:variant>
      <vt:variant>
        <vt:i4>825</vt:i4>
      </vt:variant>
      <vt:variant>
        <vt:i4>0</vt:i4>
      </vt:variant>
      <vt:variant>
        <vt:i4>5</vt:i4>
      </vt:variant>
      <vt:variant>
        <vt:lpwstr/>
      </vt:variant>
      <vt:variant>
        <vt:lpwstr>eight_3_4</vt:lpwstr>
      </vt:variant>
      <vt:variant>
        <vt:i4>65605</vt:i4>
      </vt:variant>
      <vt:variant>
        <vt:i4>822</vt:i4>
      </vt:variant>
      <vt:variant>
        <vt:i4>0</vt:i4>
      </vt:variant>
      <vt:variant>
        <vt:i4>5</vt:i4>
      </vt:variant>
      <vt:variant>
        <vt:lpwstr/>
      </vt:variant>
      <vt:variant>
        <vt:lpwstr>eight_3_3</vt:lpwstr>
      </vt:variant>
      <vt:variant>
        <vt:i4>65605</vt:i4>
      </vt:variant>
      <vt:variant>
        <vt:i4>819</vt:i4>
      </vt:variant>
      <vt:variant>
        <vt:i4>0</vt:i4>
      </vt:variant>
      <vt:variant>
        <vt:i4>5</vt:i4>
      </vt:variant>
      <vt:variant>
        <vt:lpwstr/>
      </vt:variant>
      <vt:variant>
        <vt:lpwstr>eight_3_2</vt:lpwstr>
      </vt:variant>
      <vt:variant>
        <vt:i4>65605</vt:i4>
      </vt:variant>
      <vt:variant>
        <vt:i4>816</vt:i4>
      </vt:variant>
      <vt:variant>
        <vt:i4>0</vt:i4>
      </vt:variant>
      <vt:variant>
        <vt:i4>5</vt:i4>
      </vt:variant>
      <vt:variant>
        <vt:lpwstr/>
      </vt:variant>
      <vt:variant>
        <vt:lpwstr>eight_3_1</vt:lpwstr>
      </vt:variant>
      <vt:variant>
        <vt:i4>65605</vt:i4>
      </vt:variant>
      <vt:variant>
        <vt:i4>813</vt:i4>
      </vt:variant>
      <vt:variant>
        <vt:i4>0</vt:i4>
      </vt:variant>
      <vt:variant>
        <vt:i4>5</vt:i4>
      </vt:variant>
      <vt:variant>
        <vt:lpwstr/>
      </vt:variant>
      <vt:variant>
        <vt:lpwstr>eight_3_1</vt:lpwstr>
      </vt:variant>
      <vt:variant>
        <vt:i4>1048674</vt:i4>
      </vt:variant>
      <vt:variant>
        <vt:i4>810</vt:i4>
      </vt:variant>
      <vt:variant>
        <vt:i4>0</vt:i4>
      </vt:variant>
      <vt:variant>
        <vt:i4>5</vt:i4>
      </vt:variant>
      <vt:variant>
        <vt:lpwstr>mailto:Fiscal.TA@twc.state.tx.us</vt:lpwstr>
      </vt:variant>
      <vt:variant>
        <vt:lpwstr/>
      </vt:variant>
      <vt:variant>
        <vt:i4>589865</vt:i4>
      </vt:variant>
      <vt:variant>
        <vt:i4>807</vt:i4>
      </vt:variant>
      <vt:variant>
        <vt:i4>0</vt:i4>
      </vt:variant>
      <vt:variant>
        <vt:i4>5</vt:i4>
      </vt:variant>
      <vt:variant>
        <vt:lpwstr>http://www.twc.state.tx.us/news/fiscal_qa.pdf</vt:lpwstr>
      </vt:variant>
      <vt:variant>
        <vt:lpwstr/>
      </vt:variant>
      <vt:variant>
        <vt:i4>7340135</vt:i4>
      </vt:variant>
      <vt:variant>
        <vt:i4>803</vt:i4>
      </vt:variant>
      <vt:variant>
        <vt:i4>0</vt:i4>
      </vt:variant>
      <vt:variant>
        <vt:i4>5</vt:i4>
      </vt:variant>
      <vt:variant>
        <vt:lpwstr/>
      </vt:variant>
      <vt:variant>
        <vt:lpwstr>agency</vt:lpwstr>
      </vt:variant>
      <vt:variant>
        <vt:i4>3670117</vt:i4>
      </vt:variant>
      <vt:variant>
        <vt:i4>801</vt:i4>
      </vt:variant>
      <vt:variant>
        <vt:i4>0</vt:i4>
      </vt:variant>
      <vt:variant>
        <vt:i4>5</vt:i4>
      </vt:variant>
      <vt:variant>
        <vt:lpwstr>http://www.twc.state.tx.us/business/fmgc/fmgc_appa_glossary.doc</vt:lpwstr>
      </vt:variant>
      <vt:variant>
        <vt:lpwstr>agency</vt:lpwstr>
      </vt:variant>
      <vt:variant>
        <vt:i4>3145753</vt:i4>
      </vt:variant>
      <vt:variant>
        <vt:i4>798</vt:i4>
      </vt:variant>
      <vt:variant>
        <vt:i4>0</vt:i4>
      </vt:variant>
      <vt:variant>
        <vt:i4>5</vt:i4>
      </vt:variant>
      <vt:variant>
        <vt:lpwstr/>
      </vt:variant>
      <vt:variant>
        <vt:lpwstr>eight_one</vt:lpwstr>
      </vt:variant>
      <vt:variant>
        <vt:i4>7274612</vt:i4>
      </vt:variant>
      <vt:variant>
        <vt:i4>795</vt:i4>
      </vt:variant>
      <vt:variant>
        <vt:i4>0</vt:i4>
      </vt:variant>
      <vt:variant>
        <vt:i4>5</vt:i4>
      </vt:variant>
      <vt:variant>
        <vt:lpwstr/>
      </vt:variant>
      <vt:variant>
        <vt:lpwstr>toc</vt:lpwstr>
      </vt:variant>
      <vt:variant>
        <vt:i4>3211266</vt:i4>
      </vt:variant>
      <vt:variant>
        <vt:i4>792</vt:i4>
      </vt:variant>
      <vt:variant>
        <vt:i4>0</vt:i4>
      </vt:variant>
      <vt:variant>
        <vt:i4>5</vt:i4>
      </vt:variant>
      <vt:variant>
        <vt:lpwstr/>
      </vt:variant>
      <vt:variant>
        <vt:lpwstr>eight_toc</vt:lpwstr>
      </vt:variant>
      <vt:variant>
        <vt:i4>1310799</vt:i4>
      </vt:variant>
      <vt:variant>
        <vt:i4>789</vt:i4>
      </vt:variant>
      <vt:variant>
        <vt:i4>0</vt:i4>
      </vt:variant>
      <vt:variant>
        <vt:i4>5</vt:i4>
      </vt:variant>
      <vt:variant>
        <vt:lpwstr>http://www.doleta.gov/grants/pdf/FinalTAG_August_02.pdf</vt:lpwstr>
      </vt:variant>
      <vt:variant>
        <vt:lpwstr/>
      </vt:variant>
      <vt:variant>
        <vt:i4>983120</vt:i4>
      </vt:variant>
      <vt:variant>
        <vt:i4>786</vt:i4>
      </vt:variant>
      <vt:variant>
        <vt:i4>0</vt:i4>
      </vt:variant>
      <vt:variant>
        <vt:i4>5</vt:i4>
      </vt:variant>
      <vt:variant>
        <vt:lpwstr>http://governor.state.tx.us/files/state-grants/UGMS062004.doc</vt:lpwstr>
      </vt:variant>
      <vt:variant>
        <vt:lpwstr/>
      </vt:variant>
      <vt:variant>
        <vt:i4>7077981</vt:i4>
      </vt:variant>
      <vt:variant>
        <vt:i4>783</vt:i4>
      </vt:variant>
      <vt:variant>
        <vt:i4>0</vt:i4>
      </vt:variant>
      <vt:variant>
        <vt:i4>5</vt:i4>
      </vt:variant>
      <vt:variant>
        <vt:lpwstr>http://www.whitehouse.gov/omb/circulars_default/</vt:lpwstr>
      </vt:variant>
      <vt:variant>
        <vt:lpwstr/>
      </vt:variant>
      <vt:variant>
        <vt:i4>7077981</vt:i4>
      </vt:variant>
      <vt:variant>
        <vt:i4>780</vt:i4>
      </vt:variant>
      <vt:variant>
        <vt:i4>0</vt:i4>
      </vt:variant>
      <vt:variant>
        <vt:i4>5</vt:i4>
      </vt:variant>
      <vt:variant>
        <vt:lpwstr>http://www.whitehouse.gov/omb/circulars_default/</vt:lpwstr>
      </vt:variant>
      <vt:variant>
        <vt:lpwstr/>
      </vt:variant>
      <vt:variant>
        <vt:i4>7077981</vt:i4>
      </vt:variant>
      <vt:variant>
        <vt:i4>777</vt:i4>
      </vt:variant>
      <vt:variant>
        <vt:i4>0</vt:i4>
      </vt:variant>
      <vt:variant>
        <vt:i4>5</vt:i4>
      </vt:variant>
      <vt:variant>
        <vt:lpwstr>http://www.whitehouse.gov/omb/circulars_default/</vt:lpwstr>
      </vt:variant>
      <vt:variant>
        <vt:lpwstr/>
      </vt:variant>
      <vt:variant>
        <vt:i4>1572879</vt:i4>
      </vt:variant>
      <vt:variant>
        <vt:i4>774</vt:i4>
      </vt:variant>
      <vt:variant>
        <vt:i4>0</vt:i4>
      </vt:variant>
      <vt:variant>
        <vt:i4>5</vt:i4>
      </vt:variant>
      <vt:variant>
        <vt:lpwstr/>
      </vt:variant>
      <vt:variant>
        <vt:lpwstr>costpool</vt:lpwstr>
      </vt:variant>
      <vt:variant>
        <vt:i4>6881367</vt:i4>
      </vt:variant>
      <vt:variant>
        <vt:i4>771</vt:i4>
      </vt:variant>
      <vt:variant>
        <vt:i4>0</vt:i4>
      </vt:variant>
      <vt:variant>
        <vt:i4>5</vt:i4>
      </vt:variant>
      <vt:variant>
        <vt:lpwstr/>
      </vt:variant>
      <vt:variant>
        <vt:lpwstr>twelve_toc</vt:lpwstr>
      </vt:variant>
      <vt:variant>
        <vt:i4>6488149</vt:i4>
      </vt:variant>
      <vt:variant>
        <vt:i4>768</vt:i4>
      </vt:variant>
      <vt:variant>
        <vt:i4>0</vt:i4>
      </vt:variant>
      <vt:variant>
        <vt:i4>5</vt:i4>
      </vt:variant>
      <vt:variant>
        <vt:lpwstr/>
      </vt:variant>
      <vt:variant>
        <vt:lpwstr>eleven_toc</vt:lpwstr>
      </vt:variant>
      <vt:variant>
        <vt:i4>7274612</vt:i4>
      </vt:variant>
      <vt:variant>
        <vt:i4>765</vt:i4>
      </vt:variant>
      <vt:variant>
        <vt:i4>0</vt:i4>
      </vt:variant>
      <vt:variant>
        <vt:i4>5</vt:i4>
      </vt:variant>
      <vt:variant>
        <vt:lpwstr/>
      </vt:variant>
      <vt:variant>
        <vt:lpwstr>toc</vt:lpwstr>
      </vt:variant>
      <vt:variant>
        <vt:i4>3211266</vt:i4>
      </vt:variant>
      <vt:variant>
        <vt:i4>762</vt:i4>
      </vt:variant>
      <vt:variant>
        <vt:i4>0</vt:i4>
      </vt:variant>
      <vt:variant>
        <vt:i4>5</vt:i4>
      </vt:variant>
      <vt:variant>
        <vt:lpwstr/>
      </vt:variant>
      <vt:variant>
        <vt:lpwstr>eight_toc</vt:lpwstr>
      </vt:variant>
      <vt:variant>
        <vt:i4>2162790</vt:i4>
      </vt:variant>
      <vt:variant>
        <vt:i4>759</vt:i4>
      </vt:variant>
      <vt:variant>
        <vt:i4>0</vt:i4>
      </vt:variant>
      <vt:variant>
        <vt:i4>5</vt:i4>
      </vt:variant>
      <vt:variant>
        <vt:lpwstr>https://rates.psc.gov/fms/dca/asmb c-10.pdf</vt:lpwstr>
      </vt:variant>
      <vt:variant>
        <vt:lpwstr/>
      </vt:variant>
      <vt:variant>
        <vt:i4>983120</vt:i4>
      </vt:variant>
      <vt:variant>
        <vt:i4>756</vt:i4>
      </vt:variant>
      <vt:variant>
        <vt:i4>0</vt:i4>
      </vt:variant>
      <vt:variant>
        <vt:i4>5</vt:i4>
      </vt:variant>
      <vt:variant>
        <vt:lpwstr>http://governor.state.tx.us/files/state-grants/UGMS062004.doc</vt:lpwstr>
      </vt:variant>
      <vt:variant>
        <vt:lpwstr/>
      </vt:variant>
      <vt:variant>
        <vt:i4>7077981</vt:i4>
      </vt:variant>
      <vt:variant>
        <vt:i4>753</vt:i4>
      </vt:variant>
      <vt:variant>
        <vt:i4>0</vt:i4>
      </vt:variant>
      <vt:variant>
        <vt:i4>5</vt:i4>
      </vt:variant>
      <vt:variant>
        <vt:lpwstr>http://www.whitehouse.gov/omb/circulars_default/</vt:lpwstr>
      </vt:variant>
      <vt:variant>
        <vt:lpwstr/>
      </vt:variant>
      <vt:variant>
        <vt:i4>7077981</vt:i4>
      </vt:variant>
      <vt:variant>
        <vt:i4>750</vt:i4>
      </vt:variant>
      <vt:variant>
        <vt:i4>0</vt:i4>
      </vt:variant>
      <vt:variant>
        <vt:i4>5</vt:i4>
      </vt:variant>
      <vt:variant>
        <vt:lpwstr>http://www.whitehouse.gov/omb/circulars_default/</vt:lpwstr>
      </vt:variant>
      <vt:variant>
        <vt:lpwstr/>
      </vt:variant>
      <vt:variant>
        <vt:i4>7077981</vt:i4>
      </vt:variant>
      <vt:variant>
        <vt:i4>747</vt:i4>
      </vt:variant>
      <vt:variant>
        <vt:i4>0</vt:i4>
      </vt:variant>
      <vt:variant>
        <vt:i4>5</vt:i4>
      </vt:variant>
      <vt:variant>
        <vt:lpwstr>http://www.whitehouse.gov/omb/circulars_default/</vt:lpwstr>
      </vt:variant>
      <vt:variant>
        <vt:lpwstr/>
      </vt:variant>
      <vt:variant>
        <vt:i4>1703962</vt:i4>
      </vt:variant>
      <vt:variant>
        <vt:i4>744</vt:i4>
      </vt:variant>
      <vt:variant>
        <vt:i4>0</vt:i4>
      </vt:variant>
      <vt:variant>
        <vt:i4>5</vt:i4>
      </vt:variant>
      <vt:variant>
        <vt:lpwstr/>
      </vt:variant>
      <vt:variant>
        <vt:lpwstr>applicablecredits</vt:lpwstr>
      </vt:variant>
      <vt:variant>
        <vt:i4>2162790</vt:i4>
      </vt:variant>
      <vt:variant>
        <vt:i4>741</vt:i4>
      </vt:variant>
      <vt:variant>
        <vt:i4>0</vt:i4>
      </vt:variant>
      <vt:variant>
        <vt:i4>5</vt:i4>
      </vt:variant>
      <vt:variant>
        <vt:lpwstr>https://rates.psc.gov/fms/dca/asmb c-10.pdf</vt:lpwstr>
      </vt:variant>
      <vt:variant>
        <vt:lpwstr/>
      </vt:variant>
      <vt:variant>
        <vt:i4>917516</vt:i4>
      </vt:variant>
      <vt:variant>
        <vt:i4>738</vt:i4>
      </vt:variant>
      <vt:variant>
        <vt:i4>0</vt:i4>
      </vt:variant>
      <vt:variant>
        <vt:i4>5</vt:i4>
      </vt:variant>
      <vt:variant>
        <vt:lpwstr/>
      </vt:variant>
      <vt:variant>
        <vt:lpwstr>allocable</vt:lpwstr>
      </vt:variant>
      <vt:variant>
        <vt:i4>8323185</vt:i4>
      </vt:variant>
      <vt:variant>
        <vt:i4>735</vt:i4>
      </vt:variant>
      <vt:variant>
        <vt:i4>0</vt:i4>
      </vt:variant>
      <vt:variant>
        <vt:i4>5</vt:i4>
      </vt:variant>
      <vt:variant>
        <vt:lpwstr/>
      </vt:variant>
      <vt:variant>
        <vt:lpwstr>reasonable</vt:lpwstr>
      </vt:variant>
      <vt:variant>
        <vt:i4>3080209</vt:i4>
      </vt:variant>
      <vt:variant>
        <vt:i4>732</vt:i4>
      </vt:variant>
      <vt:variant>
        <vt:i4>0</vt:i4>
      </vt:variant>
      <vt:variant>
        <vt:i4>5</vt:i4>
      </vt:variant>
      <vt:variant>
        <vt:lpwstr/>
      </vt:variant>
      <vt:variant>
        <vt:lpwstr>app_c</vt:lpwstr>
      </vt:variant>
      <vt:variant>
        <vt:i4>7274612</vt:i4>
      </vt:variant>
      <vt:variant>
        <vt:i4>729</vt:i4>
      </vt:variant>
      <vt:variant>
        <vt:i4>0</vt:i4>
      </vt:variant>
      <vt:variant>
        <vt:i4>5</vt:i4>
      </vt:variant>
      <vt:variant>
        <vt:lpwstr/>
      </vt:variant>
      <vt:variant>
        <vt:lpwstr>toc</vt:lpwstr>
      </vt:variant>
      <vt:variant>
        <vt:i4>5439600</vt:i4>
      </vt:variant>
      <vt:variant>
        <vt:i4>726</vt:i4>
      </vt:variant>
      <vt:variant>
        <vt:i4>0</vt:i4>
      </vt:variant>
      <vt:variant>
        <vt:i4>5</vt:i4>
      </vt:variant>
      <vt:variant>
        <vt:lpwstr/>
      </vt:variant>
      <vt:variant>
        <vt:lpwstr>eight_three</vt:lpwstr>
      </vt:variant>
      <vt:variant>
        <vt:i4>2686978</vt:i4>
      </vt:variant>
      <vt:variant>
        <vt:i4>723</vt:i4>
      </vt:variant>
      <vt:variant>
        <vt:i4>0</vt:i4>
      </vt:variant>
      <vt:variant>
        <vt:i4>5</vt:i4>
      </vt:variant>
      <vt:variant>
        <vt:lpwstr/>
      </vt:variant>
      <vt:variant>
        <vt:lpwstr>eight_two</vt:lpwstr>
      </vt:variant>
      <vt:variant>
        <vt:i4>3145753</vt:i4>
      </vt:variant>
      <vt:variant>
        <vt:i4>720</vt:i4>
      </vt:variant>
      <vt:variant>
        <vt:i4>0</vt:i4>
      </vt:variant>
      <vt:variant>
        <vt:i4>5</vt:i4>
      </vt:variant>
      <vt:variant>
        <vt:lpwstr/>
      </vt:variant>
      <vt:variant>
        <vt:lpwstr>eight_one</vt:lpwstr>
      </vt:variant>
      <vt:variant>
        <vt:i4>7274612</vt:i4>
      </vt:variant>
      <vt:variant>
        <vt:i4>717</vt:i4>
      </vt:variant>
      <vt:variant>
        <vt:i4>0</vt:i4>
      </vt:variant>
      <vt:variant>
        <vt:i4>5</vt:i4>
      </vt:variant>
      <vt:variant>
        <vt:lpwstr/>
      </vt:variant>
      <vt:variant>
        <vt:lpwstr>toc</vt:lpwstr>
      </vt:variant>
      <vt:variant>
        <vt:i4>7274612</vt:i4>
      </vt:variant>
      <vt:variant>
        <vt:i4>714</vt:i4>
      </vt:variant>
      <vt:variant>
        <vt:i4>0</vt:i4>
      </vt:variant>
      <vt:variant>
        <vt:i4>5</vt:i4>
      </vt:variant>
      <vt:variant>
        <vt:lpwstr/>
      </vt:variant>
      <vt:variant>
        <vt:lpwstr>toc</vt:lpwstr>
      </vt:variant>
      <vt:variant>
        <vt:i4>5832831</vt:i4>
      </vt:variant>
      <vt:variant>
        <vt:i4>711</vt:i4>
      </vt:variant>
      <vt:variant>
        <vt:i4>0</vt:i4>
      </vt:variant>
      <vt:variant>
        <vt:i4>5</vt:i4>
      </vt:variant>
      <vt:variant>
        <vt:lpwstr/>
      </vt:variant>
      <vt:variant>
        <vt:lpwstr>six_toc</vt:lpwstr>
      </vt:variant>
      <vt:variant>
        <vt:i4>983120</vt:i4>
      </vt:variant>
      <vt:variant>
        <vt:i4>708</vt:i4>
      </vt:variant>
      <vt:variant>
        <vt:i4>0</vt:i4>
      </vt:variant>
      <vt:variant>
        <vt:i4>5</vt:i4>
      </vt:variant>
      <vt:variant>
        <vt:lpwstr>http://governor.state.tx.us/files/state-grants/UGMS062004.doc</vt:lpwstr>
      </vt:variant>
      <vt:variant>
        <vt:lpwstr/>
      </vt:variant>
      <vt:variant>
        <vt:i4>7667722</vt:i4>
      </vt:variant>
      <vt:variant>
        <vt:i4>705</vt:i4>
      </vt:variant>
      <vt:variant>
        <vt:i4>0</vt:i4>
      </vt:variant>
      <vt:variant>
        <vt:i4>5</vt:i4>
      </vt:variant>
      <vt:variant>
        <vt:lpwstr>http://edocket.access.gpo.gov/cfr_2012/octqtr/45cfr92.30.htm</vt:lpwstr>
      </vt:variant>
      <vt:variant>
        <vt:lpwstr/>
      </vt:variant>
      <vt:variant>
        <vt:i4>6553631</vt:i4>
      </vt:variant>
      <vt:variant>
        <vt:i4>702</vt:i4>
      </vt:variant>
      <vt:variant>
        <vt:i4>0</vt:i4>
      </vt:variant>
      <vt:variant>
        <vt:i4>5</vt:i4>
      </vt:variant>
      <vt:variant>
        <vt:lpwstr>http://edocket.access.gpo.gov/cfr_2012/julqtr/29cfr97.30.htm</vt:lpwstr>
      </vt:variant>
      <vt:variant>
        <vt:lpwstr/>
      </vt:variant>
      <vt:variant>
        <vt:i4>5111896</vt:i4>
      </vt:variant>
      <vt:variant>
        <vt:i4>699</vt:i4>
      </vt:variant>
      <vt:variant>
        <vt:i4>0</vt:i4>
      </vt:variant>
      <vt:variant>
        <vt:i4>5</vt:i4>
      </vt:variant>
      <vt:variant>
        <vt:lpwstr>http://www.gpo.gov/fdsys/pkg/CFR-2012-title7-vol1/content-detail.html</vt:lpwstr>
      </vt:variant>
      <vt:variant>
        <vt:lpwstr/>
      </vt:variant>
      <vt:variant>
        <vt:i4>3932197</vt:i4>
      </vt:variant>
      <vt:variant>
        <vt:i4>696</vt:i4>
      </vt:variant>
      <vt:variant>
        <vt:i4>0</vt:i4>
      </vt:variant>
      <vt:variant>
        <vt:i4>5</vt:i4>
      </vt:variant>
      <vt:variant>
        <vt:lpwstr>http://www.whitehouse.gov/omb/circulars/a110/a110.html</vt:lpwstr>
      </vt:variant>
      <vt:variant>
        <vt:lpwstr/>
      </vt:variant>
      <vt:variant>
        <vt:i4>4915267</vt:i4>
      </vt:variant>
      <vt:variant>
        <vt:i4>693</vt:i4>
      </vt:variant>
      <vt:variant>
        <vt:i4>0</vt:i4>
      </vt:variant>
      <vt:variant>
        <vt:i4>5</vt:i4>
      </vt:variant>
      <vt:variant>
        <vt:lpwstr>http://twc.state.tx.us/boards/wia/txwia.html</vt:lpwstr>
      </vt:variant>
      <vt:variant>
        <vt:lpwstr/>
      </vt:variant>
      <vt:variant>
        <vt:i4>1966136</vt:i4>
      </vt:variant>
      <vt:variant>
        <vt:i4>690</vt:i4>
      </vt:variant>
      <vt:variant>
        <vt:i4>0</vt:i4>
      </vt:variant>
      <vt:variant>
        <vt:i4>5</vt:i4>
      </vt:variant>
      <vt:variant>
        <vt:lpwstr/>
      </vt:variant>
      <vt:variant>
        <vt:lpwstr>_Hlt105297679</vt:lpwstr>
      </vt:variant>
      <vt:variant>
        <vt:i4>7340135</vt:i4>
      </vt:variant>
      <vt:variant>
        <vt:i4>687</vt:i4>
      </vt:variant>
      <vt:variant>
        <vt:i4>0</vt:i4>
      </vt:variant>
      <vt:variant>
        <vt:i4>5</vt:i4>
      </vt:variant>
      <vt:variant>
        <vt:lpwstr/>
      </vt:variant>
      <vt:variant>
        <vt:lpwstr>agency</vt:lpwstr>
      </vt:variant>
      <vt:variant>
        <vt:i4>8126579</vt:i4>
      </vt:variant>
      <vt:variant>
        <vt:i4>684</vt:i4>
      </vt:variant>
      <vt:variant>
        <vt:i4>0</vt:i4>
      </vt:variant>
      <vt:variant>
        <vt:i4>5</vt:i4>
      </vt:variant>
      <vt:variant>
        <vt:lpwstr/>
      </vt:variant>
      <vt:variant>
        <vt:lpwstr>contractor</vt:lpwstr>
      </vt:variant>
      <vt:variant>
        <vt:i4>7274612</vt:i4>
      </vt:variant>
      <vt:variant>
        <vt:i4>681</vt:i4>
      </vt:variant>
      <vt:variant>
        <vt:i4>0</vt:i4>
      </vt:variant>
      <vt:variant>
        <vt:i4>5</vt:i4>
      </vt:variant>
      <vt:variant>
        <vt:lpwstr/>
      </vt:variant>
      <vt:variant>
        <vt:lpwstr>toc</vt:lpwstr>
      </vt:variant>
      <vt:variant>
        <vt:i4>5832831</vt:i4>
      </vt:variant>
      <vt:variant>
        <vt:i4>678</vt:i4>
      </vt:variant>
      <vt:variant>
        <vt:i4>0</vt:i4>
      </vt:variant>
      <vt:variant>
        <vt:i4>5</vt:i4>
      </vt:variant>
      <vt:variant>
        <vt:lpwstr/>
      </vt:variant>
      <vt:variant>
        <vt:lpwstr>six_toc</vt:lpwstr>
      </vt:variant>
      <vt:variant>
        <vt:i4>983120</vt:i4>
      </vt:variant>
      <vt:variant>
        <vt:i4>675</vt:i4>
      </vt:variant>
      <vt:variant>
        <vt:i4>0</vt:i4>
      </vt:variant>
      <vt:variant>
        <vt:i4>5</vt:i4>
      </vt:variant>
      <vt:variant>
        <vt:lpwstr>http://governor.state.tx.us/files/state-grants/UGMS062004.doc</vt:lpwstr>
      </vt:variant>
      <vt:variant>
        <vt:lpwstr/>
      </vt:variant>
      <vt:variant>
        <vt:i4>6488146</vt:i4>
      </vt:variant>
      <vt:variant>
        <vt:i4>672</vt:i4>
      </vt:variant>
      <vt:variant>
        <vt:i4>0</vt:i4>
      </vt:variant>
      <vt:variant>
        <vt:i4>5</vt:i4>
      </vt:variant>
      <vt:variant>
        <vt:lpwstr>http://edocket.access.gpo.gov/cfr_2012/janqtr/7cfr3015.61.htm</vt:lpwstr>
      </vt:variant>
      <vt:variant>
        <vt:lpwstr/>
      </vt:variant>
      <vt:variant>
        <vt:i4>7667723</vt:i4>
      </vt:variant>
      <vt:variant>
        <vt:i4>669</vt:i4>
      </vt:variant>
      <vt:variant>
        <vt:i4>0</vt:i4>
      </vt:variant>
      <vt:variant>
        <vt:i4>5</vt:i4>
      </vt:variant>
      <vt:variant>
        <vt:lpwstr>http://edocket.access.gpo.gov/cfr_2012/octqtr/45cfr92.20.htm</vt:lpwstr>
      </vt:variant>
      <vt:variant>
        <vt:lpwstr/>
      </vt:variant>
      <vt:variant>
        <vt:i4>6553630</vt:i4>
      </vt:variant>
      <vt:variant>
        <vt:i4>666</vt:i4>
      </vt:variant>
      <vt:variant>
        <vt:i4>0</vt:i4>
      </vt:variant>
      <vt:variant>
        <vt:i4>5</vt:i4>
      </vt:variant>
      <vt:variant>
        <vt:lpwstr>http://edocket.access.gpo.gov/cfr_2012/julqtr/29cfr97.20.htm</vt:lpwstr>
      </vt:variant>
      <vt:variant>
        <vt:lpwstr/>
      </vt:variant>
      <vt:variant>
        <vt:i4>3932197</vt:i4>
      </vt:variant>
      <vt:variant>
        <vt:i4>663</vt:i4>
      </vt:variant>
      <vt:variant>
        <vt:i4>0</vt:i4>
      </vt:variant>
      <vt:variant>
        <vt:i4>5</vt:i4>
      </vt:variant>
      <vt:variant>
        <vt:lpwstr>http://www.whitehouse.gov/omb/circulars/a110/a110.html</vt:lpwstr>
      </vt:variant>
      <vt:variant>
        <vt:lpwstr/>
      </vt:variant>
      <vt:variant>
        <vt:i4>7340135</vt:i4>
      </vt:variant>
      <vt:variant>
        <vt:i4>660</vt:i4>
      </vt:variant>
      <vt:variant>
        <vt:i4>0</vt:i4>
      </vt:variant>
      <vt:variant>
        <vt:i4>5</vt:i4>
      </vt:variant>
      <vt:variant>
        <vt:lpwstr/>
      </vt:variant>
      <vt:variant>
        <vt:lpwstr>agency</vt:lpwstr>
      </vt:variant>
      <vt:variant>
        <vt:i4>8126579</vt:i4>
      </vt:variant>
      <vt:variant>
        <vt:i4>657</vt:i4>
      </vt:variant>
      <vt:variant>
        <vt:i4>0</vt:i4>
      </vt:variant>
      <vt:variant>
        <vt:i4>5</vt:i4>
      </vt:variant>
      <vt:variant>
        <vt:lpwstr/>
      </vt:variant>
      <vt:variant>
        <vt:lpwstr>contractor</vt:lpwstr>
      </vt:variant>
      <vt:variant>
        <vt:i4>7274612</vt:i4>
      </vt:variant>
      <vt:variant>
        <vt:i4>654</vt:i4>
      </vt:variant>
      <vt:variant>
        <vt:i4>0</vt:i4>
      </vt:variant>
      <vt:variant>
        <vt:i4>5</vt:i4>
      </vt:variant>
      <vt:variant>
        <vt:lpwstr/>
      </vt:variant>
      <vt:variant>
        <vt:lpwstr>toc</vt:lpwstr>
      </vt:variant>
      <vt:variant>
        <vt:i4>5832831</vt:i4>
      </vt:variant>
      <vt:variant>
        <vt:i4>651</vt:i4>
      </vt:variant>
      <vt:variant>
        <vt:i4>0</vt:i4>
      </vt:variant>
      <vt:variant>
        <vt:i4>5</vt:i4>
      </vt:variant>
      <vt:variant>
        <vt:lpwstr/>
      </vt:variant>
      <vt:variant>
        <vt:lpwstr>six_toc</vt:lpwstr>
      </vt:variant>
      <vt:variant>
        <vt:i4>7929918</vt:i4>
      </vt:variant>
      <vt:variant>
        <vt:i4>648</vt:i4>
      </vt:variant>
      <vt:variant>
        <vt:i4>0</vt:i4>
      </vt:variant>
      <vt:variant>
        <vt:i4>5</vt:i4>
      </vt:variant>
      <vt:variant>
        <vt:lpwstr>http://www.statutes.legis.state.tx.us/ViewChapter.aspx?key=29195.25353</vt:lpwstr>
      </vt:variant>
      <vt:variant>
        <vt:lpwstr/>
      </vt:variant>
      <vt:variant>
        <vt:i4>2359310</vt:i4>
      </vt:variant>
      <vt:variant>
        <vt:i4>645</vt:i4>
      </vt:variant>
      <vt:variant>
        <vt:i4>0</vt:i4>
      </vt:variant>
      <vt:variant>
        <vt:i4>5</vt:i4>
      </vt:variant>
      <vt:variant>
        <vt:lpwstr>http://www.lrl.state.tx.us/scanned/ApproBills/83_0/83_0_ALL.pdf</vt:lpwstr>
      </vt:variant>
      <vt:variant>
        <vt:lpwstr/>
      </vt:variant>
      <vt:variant>
        <vt:i4>1507342</vt:i4>
      </vt:variant>
      <vt:variant>
        <vt:i4>642</vt:i4>
      </vt:variant>
      <vt:variant>
        <vt:i4>0</vt:i4>
      </vt:variant>
      <vt:variant>
        <vt:i4>5</vt:i4>
      </vt:variant>
      <vt:variant>
        <vt:lpwstr>http://twc.state.tx.us/customers/cwp/financial-grant-information.html</vt:lpwstr>
      </vt:variant>
      <vt:variant>
        <vt:lpwstr/>
      </vt:variant>
      <vt:variant>
        <vt:i4>3604508</vt:i4>
      </vt:variant>
      <vt:variant>
        <vt:i4>639</vt:i4>
      </vt:variant>
      <vt:variant>
        <vt:i4>0</vt:i4>
      </vt:variant>
      <vt:variant>
        <vt:i4>5</vt:i4>
      </vt:variant>
      <vt:variant>
        <vt:lpwstr/>
      </vt:variant>
      <vt:variant>
        <vt:lpwstr>ten_three</vt:lpwstr>
      </vt:variant>
      <vt:variant>
        <vt:i4>6029312</vt:i4>
      </vt:variant>
      <vt:variant>
        <vt:i4>636</vt:i4>
      </vt:variant>
      <vt:variant>
        <vt:i4>0</vt:i4>
      </vt:variant>
      <vt:variant>
        <vt:i4>5</vt:i4>
      </vt:variant>
      <vt:variant>
        <vt:lpwstr>http://www.hr.sao.state.tx.us/compensation/schedules.html</vt:lpwstr>
      </vt:variant>
      <vt:variant>
        <vt:lpwstr/>
      </vt:variant>
      <vt:variant>
        <vt:i4>1507342</vt:i4>
      </vt:variant>
      <vt:variant>
        <vt:i4>633</vt:i4>
      </vt:variant>
      <vt:variant>
        <vt:i4>0</vt:i4>
      </vt:variant>
      <vt:variant>
        <vt:i4>5</vt:i4>
      </vt:variant>
      <vt:variant>
        <vt:lpwstr>http://twc.state.tx.us/customers/cwp/financial-grant-information.html</vt:lpwstr>
      </vt:variant>
      <vt:variant>
        <vt:lpwstr/>
      </vt:variant>
      <vt:variant>
        <vt:i4>1507342</vt:i4>
      </vt:variant>
      <vt:variant>
        <vt:i4>630</vt:i4>
      </vt:variant>
      <vt:variant>
        <vt:i4>0</vt:i4>
      </vt:variant>
      <vt:variant>
        <vt:i4>5</vt:i4>
      </vt:variant>
      <vt:variant>
        <vt:lpwstr>http://twc.state.tx.us/customers/cwp/financial-grant-information.html</vt:lpwstr>
      </vt:variant>
      <vt:variant>
        <vt:lpwstr/>
      </vt:variant>
      <vt:variant>
        <vt:i4>3080209</vt:i4>
      </vt:variant>
      <vt:variant>
        <vt:i4>627</vt:i4>
      </vt:variant>
      <vt:variant>
        <vt:i4>0</vt:i4>
      </vt:variant>
      <vt:variant>
        <vt:i4>5</vt:i4>
      </vt:variant>
      <vt:variant>
        <vt:lpwstr/>
      </vt:variant>
      <vt:variant>
        <vt:lpwstr>app_e</vt:lpwstr>
      </vt:variant>
      <vt:variant>
        <vt:i4>2818072</vt:i4>
      </vt:variant>
      <vt:variant>
        <vt:i4>624</vt:i4>
      </vt:variant>
      <vt:variant>
        <vt:i4>0</vt:i4>
      </vt:variant>
      <vt:variant>
        <vt:i4>5</vt:i4>
      </vt:variant>
      <vt:variant>
        <vt:lpwstr/>
      </vt:variant>
      <vt:variant>
        <vt:lpwstr>six_four</vt:lpwstr>
      </vt:variant>
      <vt:variant>
        <vt:i4>1966136</vt:i4>
      </vt:variant>
      <vt:variant>
        <vt:i4>621</vt:i4>
      </vt:variant>
      <vt:variant>
        <vt:i4>0</vt:i4>
      </vt:variant>
      <vt:variant>
        <vt:i4>5</vt:i4>
      </vt:variant>
      <vt:variant>
        <vt:lpwstr/>
      </vt:variant>
      <vt:variant>
        <vt:lpwstr>_Hlt105297679</vt:lpwstr>
      </vt:variant>
      <vt:variant>
        <vt:i4>8126579</vt:i4>
      </vt:variant>
      <vt:variant>
        <vt:i4>618</vt:i4>
      </vt:variant>
      <vt:variant>
        <vt:i4>0</vt:i4>
      </vt:variant>
      <vt:variant>
        <vt:i4>5</vt:i4>
      </vt:variant>
      <vt:variant>
        <vt:lpwstr/>
      </vt:variant>
      <vt:variant>
        <vt:lpwstr>contractor</vt:lpwstr>
      </vt:variant>
      <vt:variant>
        <vt:i4>7340135</vt:i4>
      </vt:variant>
      <vt:variant>
        <vt:i4>615</vt:i4>
      </vt:variant>
      <vt:variant>
        <vt:i4>0</vt:i4>
      </vt:variant>
      <vt:variant>
        <vt:i4>5</vt:i4>
      </vt:variant>
      <vt:variant>
        <vt:lpwstr/>
      </vt:variant>
      <vt:variant>
        <vt:lpwstr>agency</vt:lpwstr>
      </vt:variant>
      <vt:variant>
        <vt:i4>7274612</vt:i4>
      </vt:variant>
      <vt:variant>
        <vt:i4>612</vt:i4>
      </vt:variant>
      <vt:variant>
        <vt:i4>0</vt:i4>
      </vt:variant>
      <vt:variant>
        <vt:i4>5</vt:i4>
      </vt:variant>
      <vt:variant>
        <vt:lpwstr/>
      </vt:variant>
      <vt:variant>
        <vt:lpwstr>toc</vt:lpwstr>
      </vt:variant>
      <vt:variant>
        <vt:i4>5832831</vt:i4>
      </vt:variant>
      <vt:variant>
        <vt:i4>609</vt:i4>
      </vt:variant>
      <vt:variant>
        <vt:i4>0</vt:i4>
      </vt:variant>
      <vt:variant>
        <vt:i4>5</vt:i4>
      </vt:variant>
      <vt:variant>
        <vt:lpwstr/>
      </vt:variant>
      <vt:variant>
        <vt:lpwstr>six_toc</vt:lpwstr>
      </vt:variant>
      <vt:variant>
        <vt:i4>983120</vt:i4>
      </vt:variant>
      <vt:variant>
        <vt:i4>606</vt:i4>
      </vt:variant>
      <vt:variant>
        <vt:i4>0</vt:i4>
      </vt:variant>
      <vt:variant>
        <vt:i4>5</vt:i4>
      </vt:variant>
      <vt:variant>
        <vt:lpwstr>http://governor.state.tx.us/files/state-grants/UGMS062004.doc</vt:lpwstr>
      </vt:variant>
      <vt:variant>
        <vt:lpwstr/>
      </vt:variant>
      <vt:variant>
        <vt:i4>6488146</vt:i4>
      </vt:variant>
      <vt:variant>
        <vt:i4>603</vt:i4>
      </vt:variant>
      <vt:variant>
        <vt:i4>0</vt:i4>
      </vt:variant>
      <vt:variant>
        <vt:i4>5</vt:i4>
      </vt:variant>
      <vt:variant>
        <vt:lpwstr>http://edocket.access.gpo.gov/cfr_2012/janqtr/7cfr3015.61.htm</vt:lpwstr>
      </vt:variant>
      <vt:variant>
        <vt:lpwstr/>
      </vt:variant>
      <vt:variant>
        <vt:i4>7667723</vt:i4>
      </vt:variant>
      <vt:variant>
        <vt:i4>600</vt:i4>
      </vt:variant>
      <vt:variant>
        <vt:i4>0</vt:i4>
      </vt:variant>
      <vt:variant>
        <vt:i4>5</vt:i4>
      </vt:variant>
      <vt:variant>
        <vt:lpwstr>http://edocket.access.gpo.gov/cfr_2012/octqtr/45cfr92.20.htm</vt:lpwstr>
      </vt:variant>
      <vt:variant>
        <vt:lpwstr/>
      </vt:variant>
      <vt:variant>
        <vt:i4>6553630</vt:i4>
      </vt:variant>
      <vt:variant>
        <vt:i4>597</vt:i4>
      </vt:variant>
      <vt:variant>
        <vt:i4>0</vt:i4>
      </vt:variant>
      <vt:variant>
        <vt:i4>5</vt:i4>
      </vt:variant>
      <vt:variant>
        <vt:lpwstr>http://edocket.access.gpo.gov/cfr_2012/julqtr/29cfr97.20.htm</vt:lpwstr>
      </vt:variant>
      <vt:variant>
        <vt:lpwstr/>
      </vt:variant>
      <vt:variant>
        <vt:i4>3932197</vt:i4>
      </vt:variant>
      <vt:variant>
        <vt:i4>594</vt:i4>
      </vt:variant>
      <vt:variant>
        <vt:i4>0</vt:i4>
      </vt:variant>
      <vt:variant>
        <vt:i4>5</vt:i4>
      </vt:variant>
      <vt:variant>
        <vt:lpwstr>http://www.whitehouse.gov/omb/circulars/a110/a110.html</vt:lpwstr>
      </vt:variant>
      <vt:variant>
        <vt:lpwstr/>
      </vt:variant>
      <vt:variant>
        <vt:i4>2818072</vt:i4>
      </vt:variant>
      <vt:variant>
        <vt:i4>591</vt:i4>
      </vt:variant>
      <vt:variant>
        <vt:i4>0</vt:i4>
      </vt:variant>
      <vt:variant>
        <vt:i4>5</vt:i4>
      </vt:variant>
      <vt:variant>
        <vt:lpwstr/>
      </vt:variant>
      <vt:variant>
        <vt:lpwstr>six_four</vt:lpwstr>
      </vt:variant>
      <vt:variant>
        <vt:i4>3866637</vt:i4>
      </vt:variant>
      <vt:variant>
        <vt:i4>588</vt:i4>
      </vt:variant>
      <vt:variant>
        <vt:i4>0</vt:i4>
      </vt:variant>
      <vt:variant>
        <vt:i4>5</vt:i4>
      </vt:variant>
      <vt:variant>
        <vt:lpwstr/>
      </vt:variant>
      <vt:variant>
        <vt:lpwstr>six_three</vt:lpwstr>
      </vt:variant>
      <vt:variant>
        <vt:i4>4259967</vt:i4>
      </vt:variant>
      <vt:variant>
        <vt:i4>585</vt:i4>
      </vt:variant>
      <vt:variant>
        <vt:i4>0</vt:i4>
      </vt:variant>
      <vt:variant>
        <vt:i4>5</vt:i4>
      </vt:variant>
      <vt:variant>
        <vt:lpwstr/>
      </vt:variant>
      <vt:variant>
        <vt:lpwstr>six_two</vt:lpwstr>
      </vt:variant>
      <vt:variant>
        <vt:i4>7340135</vt:i4>
      </vt:variant>
      <vt:variant>
        <vt:i4>582</vt:i4>
      </vt:variant>
      <vt:variant>
        <vt:i4>0</vt:i4>
      </vt:variant>
      <vt:variant>
        <vt:i4>5</vt:i4>
      </vt:variant>
      <vt:variant>
        <vt:lpwstr/>
      </vt:variant>
      <vt:variant>
        <vt:lpwstr>agency</vt:lpwstr>
      </vt:variant>
      <vt:variant>
        <vt:i4>1507335</vt:i4>
      </vt:variant>
      <vt:variant>
        <vt:i4>579</vt:i4>
      </vt:variant>
      <vt:variant>
        <vt:i4>0</vt:i4>
      </vt:variant>
      <vt:variant>
        <vt:i4>5</vt:i4>
      </vt:variant>
      <vt:variant>
        <vt:lpwstr/>
      </vt:variant>
      <vt:variant>
        <vt:lpwstr>flowthrufunds</vt:lpwstr>
      </vt:variant>
      <vt:variant>
        <vt:i4>1900547</vt:i4>
      </vt:variant>
      <vt:variant>
        <vt:i4>576</vt:i4>
      </vt:variant>
      <vt:variant>
        <vt:i4>0</vt:i4>
      </vt:variant>
      <vt:variant>
        <vt:i4>5</vt:i4>
      </vt:variant>
      <vt:variant>
        <vt:lpwstr/>
      </vt:variant>
      <vt:variant>
        <vt:lpwstr>board</vt:lpwstr>
      </vt:variant>
      <vt:variant>
        <vt:i4>393247</vt:i4>
      </vt:variant>
      <vt:variant>
        <vt:i4>573</vt:i4>
      </vt:variant>
      <vt:variant>
        <vt:i4>0</vt:i4>
      </vt:variant>
      <vt:variant>
        <vt:i4>5</vt:i4>
      </vt:variant>
      <vt:variant>
        <vt:lpwstr/>
      </vt:variant>
      <vt:variant>
        <vt:lpwstr>subcontractor</vt:lpwstr>
      </vt:variant>
      <vt:variant>
        <vt:i4>8126579</vt:i4>
      </vt:variant>
      <vt:variant>
        <vt:i4>570</vt:i4>
      </vt:variant>
      <vt:variant>
        <vt:i4>0</vt:i4>
      </vt:variant>
      <vt:variant>
        <vt:i4>5</vt:i4>
      </vt:variant>
      <vt:variant>
        <vt:lpwstr/>
      </vt:variant>
      <vt:variant>
        <vt:lpwstr>contractor</vt:lpwstr>
      </vt:variant>
      <vt:variant>
        <vt:i4>3080209</vt:i4>
      </vt:variant>
      <vt:variant>
        <vt:i4>567</vt:i4>
      </vt:variant>
      <vt:variant>
        <vt:i4>0</vt:i4>
      </vt:variant>
      <vt:variant>
        <vt:i4>5</vt:i4>
      </vt:variant>
      <vt:variant>
        <vt:lpwstr/>
      </vt:variant>
      <vt:variant>
        <vt:lpwstr>app_c</vt:lpwstr>
      </vt:variant>
      <vt:variant>
        <vt:i4>7274612</vt:i4>
      </vt:variant>
      <vt:variant>
        <vt:i4>564</vt:i4>
      </vt:variant>
      <vt:variant>
        <vt:i4>0</vt:i4>
      </vt:variant>
      <vt:variant>
        <vt:i4>5</vt:i4>
      </vt:variant>
      <vt:variant>
        <vt:lpwstr/>
      </vt:variant>
      <vt:variant>
        <vt:lpwstr>toc</vt:lpwstr>
      </vt:variant>
      <vt:variant>
        <vt:i4>3080209</vt:i4>
      </vt:variant>
      <vt:variant>
        <vt:i4>561</vt:i4>
      </vt:variant>
      <vt:variant>
        <vt:i4>0</vt:i4>
      </vt:variant>
      <vt:variant>
        <vt:i4>5</vt:i4>
      </vt:variant>
      <vt:variant>
        <vt:lpwstr/>
      </vt:variant>
      <vt:variant>
        <vt:lpwstr>app_k</vt:lpwstr>
      </vt:variant>
      <vt:variant>
        <vt:i4>1507342</vt:i4>
      </vt:variant>
      <vt:variant>
        <vt:i4>558</vt:i4>
      </vt:variant>
      <vt:variant>
        <vt:i4>0</vt:i4>
      </vt:variant>
      <vt:variant>
        <vt:i4>5</vt:i4>
      </vt:variant>
      <vt:variant>
        <vt:lpwstr>http://twc.state.tx.us/customers/cwp/financial-grant-information.html</vt:lpwstr>
      </vt:variant>
      <vt:variant>
        <vt:lpwstr/>
      </vt:variant>
      <vt:variant>
        <vt:i4>2818072</vt:i4>
      </vt:variant>
      <vt:variant>
        <vt:i4>555</vt:i4>
      </vt:variant>
      <vt:variant>
        <vt:i4>0</vt:i4>
      </vt:variant>
      <vt:variant>
        <vt:i4>5</vt:i4>
      </vt:variant>
      <vt:variant>
        <vt:lpwstr/>
      </vt:variant>
      <vt:variant>
        <vt:lpwstr>six_four</vt:lpwstr>
      </vt:variant>
      <vt:variant>
        <vt:i4>3866637</vt:i4>
      </vt:variant>
      <vt:variant>
        <vt:i4>552</vt:i4>
      </vt:variant>
      <vt:variant>
        <vt:i4>0</vt:i4>
      </vt:variant>
      <vt:variant>
        <vt:i4>5</vt:i4>
      </vt:variant>
      <vt:variant>
        <vt:lpwstr/>
      </vt:variant>
      <vt:variant>
        <vt:lpwstr>six_three</vt:lpwstr>
      </vt:variant>
      <vt:variant>
        <vt:i4>4259967</vt:i4>
      </vt:variant>
      <vt:variant>
        <vt:i4>549</vt:i4>
      </vt:variant>
      <vt:variant>
        <vt:i4>0</vt:i4>
      </vt:variant>
      <vt:variant>
        <vt:i4>5</vt:i4>
      </vt:variant>
      <vt:variant>
        <vt:lpwstr/>
      </vt:variant>
      <vt:variant>
        <vt:lpwstr>six_two</vt:lpwstr>
      </vt:variant>
      <vt:variant>
        <vt:i4>5767268</vt:i4>
      </vt:variant>
      <vt:variant>
        <vt:i4>546</vt:i4>
      </vt:variant>
      <vt:variant>
        <vt:i4>0</vt:i4>
      </vt:variant>
      <vt:variant>
        <vt:i4>5</vt:i4>
      </vt:variant>
      <vt:variant>
        <vt:lpwstr/>
      </vt:variant>
      <vt:variant>
        <vt:lpwstr>six_one</vt:lpwstr>
      </vt:variant>
      <vt:variant>
        <vt:i4>7340135</vt:i4>
      </vt:variant>
      <vt:variant>
        <vt:i4>543</vt:i4>
      </vt:variant>
      <vt:variant>
        <vt:i4>0</vt:i4>
      </vt:variant>
      <vt:variant>
        <vt:i4>5</vt:i4>
      </vt:variant>
      <vt:variant>
        <vt:lpwstr/>
      </vt:variant>
      <vt:variant>
        <vt:lpwstr>agency</vt:lpwstr>
      </vt:variant>
      <vt:variant>
        <vt:i4>7274612</vt:i4>
      </vt:variant>
      <vt:variant>
        <vt:i4>540</vt:i4>
      </vt:variant>
      <vt:variant>
        <vt:i4>0</vt:i4>
      </vt:variant>
      <vt:variant>
        <vt:i4>5</vt:i4>
      </vt:variant>
      <vt:variant>
        <vt:lpwstr/>
      </vt:variant>
      <vt:variant>
        <vt:lpwstr>toc</vt:lpwstr>
      </vt:variant>
      <vt:variant>
        <vt:i4>1769504</vt:i4>
      </vt:variant>
      <vt:variant>
        <vt:i4>537</vt:i4>
      </vt:variant>
      <vt:variant>
        <vt:i4>0</vt:i4>
      </vt:variant>
      <vt:variant>
        <vt:i4>5</vt:i4>
      </vt:variant>
      <vt:variant>
        <vt:lpwstr/>
      </vt:variant>
      <vt:variant>
        <vt:lpwstr>five_toc</vt:lpwstr>
      </vt:variant>
      <vt:variant>
        <vt:i4>1310799</vt:i4>
      </vt:variant>
      <vt:variant>
        <vt:i4>534</vt:i4>
      </vt:variant>
      <vt:variant>
        <vt:i4>0</vt:i4>
      </vt:variant>
      <vt:variant>
        <vt:i4>5</vt:i4>
      </vt:variant>
      <vt:variant>
        <vt:lpwstr>http://www.doleta.gov/grants/pdf/FinalTAG_August_02.pdf</vt:lpwstr>
      </vt:variant>
      <vt:variant>
        <vt:lpwstr/>
      </vt:variant>
      <vt:variant>
        <vt:i4>8323187</vt:i4>
      </vt:variant>
      <vt:variant>
        <vt:i4>530</vt:i4>
      </vt:variant>
      <vt:variant>
        <vt:i4>0</vt:i4>
      </vt:variant>
      <vt:variant>
        <vt:i4>5</vt:i4>
      </vt:variant>
      <vt:variant>
        <vt:lpwstr>\\DATAX103P\RDATA\FMGC\UPDATES (07_01_05+)\2014 Web Redesign\governor.state.tx.us\files\state-grants\UGMS062004.doc</vt:lpwstr>
      </vt:variant>
      <vt:variant>
        <vt:lpwstr/>
      </vt:variant>
      <vt:variant>
        <vt:i4>6357022</vt:i4>
      </vt:variant>
      <vt:variant>
        <vt:i4>528</vt:i4>
      </vt:variant>
      <vt:variant>
        <vt:i4>0</vt:i4>
      </vt:variant>
      <vt:variant>
        <vt:i4>5</vt:i4>
      </vt:variant>
      <vt:variant>
        <vt:lpwstr>http://edocket.access.gpo.gov/cfr_2012/julqtr/29cfr97.25.htm</vt:lpwstr>
      </vt:variant>
      <vt:variant>
        <vt:lpwstr/>
      </vt:variant>
      <vt:variant>
        <vt:i4>6357074</vt:i4>
      </vt:variant>
      <vt:variant>
        <vt:i4>525</vt:i4>
      </vt:variant>
      <vt:variant>
        <vt:i4>0</vt:i4>
      </vt:variant>
      <vt:variant>
        <vt:i4>5</vt:i4>
      </vt:variant>
      <vt:variant>
        <vt:lpwstr>http://edocket.access.gpo.gov/cfr_2012/janqtr/7cfr3015.41.htm</vt:lpwstr>
      </vt:variant>
      <vt:variant>
        <vt:lpwstr/>
      </vt:variant>
      <vt:variant>
        <vt:i4>2490441</vt:i4>
      </vt:variant>
      <vt:variant>
        <vt:i4>522</vt:i4>
      </vt:variant>
      <vt:variant>
        <vt:i4>0</vt:i4>
      </vt:variant>
      <vt:variant>
        <vt:i4>5</vt:i4>
      </vt:variant>
      <vt:variant>
        <vt:lpwstr>http://edocket.access.gpo.gov/cfr_2012/janqtr/7cfr277.10.htm</vt:lpwstr>
      </vt:variant>
      <vt:variant>
        <vt:lpwstr/>
      </vt:variant>
      <vt:variant>
        <vt:i4>7077981</vt:i4>
      </vt:variant>
      <vt:variant>
        <vt:i4>519</vt:i4>
      </vt:variant>
      <vt:variant>
        <vt:i4>0</vt:i4>
      </vt:variant>
      <vt:variant>
        <vt:i4>5</vt:i4>
      </vt:variant>
      <vt:variant>
        <vt:lpwstr>http://www.whitehouse.gov/omb/circulars_default/</vt:lpwstr>
      </vt:variant>
      <vt:variant>
        <vt:lpwstr/>
      </vt:variant>
      <vt:variant>
        <vt:i4>7340043</vt:i4>
      </vt:variant>
      <vt:variant>
        <vt:i4>516</vt:i4>
      </vt:variant>
      <vt:variant>
        <vt:i4>0</vt:i4>
      </vt:variant>
      <vt:variant>
        <vt:i4>5</vt:i4>
      </vt:variant>
      <vt:variant>
        <vt:lpwstr>http://edocket.access.gpo.gov/cfr_2012/octqtr/45cfr92.25.htm</vt:lpwstr>
      </vt:variant>
      <vt:variant>
        <vt:lpwstr/>
      </vt:variant>
      <vt:variant>
        <vt:i4>6029366</vt:i4>
      </vt:variant>
      <vt:variant>
        <vt:i4>513</vt:i4>
      </vt:variant>
      <vt:variant>
        <vt:i4>0</vt:i4>
      </vt:variant>
      <vt:variant>
        <vt:i4>5</vt:i4>
      </vt:variant>
      <vt:variant>
        <vt:lpwstr>http://edocket.access.gpo.gov/cfr_2012/aprqtr/20cfr667.200.htm</vt:lpwstr>
      </vt:variant>
      <vt:variant>
        <vt:lpwstr/>
      </vt:variant>
      <vt:variant>
        <vt:i4>655395</vt:i4>
      </vt:variant>
      <vt:variant>
        <vt:i4>510</vt:i4>
      </vt:variant>
      <vt:variant>
        <vt:i4>0</vt:i4>
      </vt:variant>
      <vt:variant>
        <vt:i4>5</vt:i4>
      </vt:variant>
      <vt:variant>
        <vt:lpwstr/>
      </vt:variant>
      <vt:variant>
        <vt:lpwstr>four_toc</vt:lpwstr>
      </vt:variant>
      <vt:variant>
        <vt:i4>393247</vt:i4>
      </vt:variant>
      <vt:variant>
        <vt:i4>507</vt:i4>
      </vt:variant>
      <vt:variant>
        <vt:i4>0</vt:i4>
      </vt:variant>
      <vt:variant>
        <vt:i4>5</vt:i4>
      </vt:variant>
      <vt:variant>
        <vt:lpwstr/>
      </vt:variant>
      <vt:variant>
        <vt:lpwstr>subcontractor</vt:lpwstr>
      </vt:variant>
      <vt:variant>
        <vt:i4>8126579</vt:i4>
      </vt:variant>
      <vt:variant>
        <vt:i4>504</vt:i4>
      </vt:variant>
      <vt:variant>
        <vt:i4>0</vt:i4>
      </vt:variant>
      <vt:variant>
        <vt:i4>5</vt:i4>
      </vt:variant>
      <vt:variant>
        <vt:lpwstr/>
      </vt:variant>
      <vt:variant>
        <vt:lpwstr>contractor</vt:lpwstr>
      </vt:variant>
      <vt:variant>
        <vt:i4>1245185</vt:i4>
      </vt:variant>
      <vt:variant>
        <vt:i4>501</vt:i4>
      </vt:variant>
      <vt:variant>
        <vt:i4>0</vt:i4>
      </vt:variant>
      <vt:variant>
        <vt:i4>5</vt:i4>
      </vt:variant>
      <vt:variant>
        <vt:lpwstr/>
      </vt:variant>
      <vt:variant>
        <vt:lpwstr>programincome</vt:lpwstr>
      </vt:variant>
      <vt:variant>
        <vt:i4>7274612</vt:i4>
      </vt:variant>
      <vt:variant>
        <vt:i4>498</vt:i4>
      </vt:variant>
      <vt:variant>
        <vt:i4>0</vt:i4>
      </vt:variant>
      <vt:variant>
        <vt:i4>5</vt:i4>
      </vt:variant>
      <vt:variant>
        <vt:lpwstr/>
      </vt:variant>
      <vt:variant>
        <vt:lpwstr>toc</vt:lpwstr>
      </vt:variant>
      <vt:variant>
        <vt:i4>1769504</vt:i4>
      </vt:variant>
      <vt:variant>
        <vt:i4>495</vt:i4>
      </vt:variant>
      <vt:variant>
        <vt:i4>0</vt:i4>
      </vt:variant>
      <vt:variant>
        <vt:i4>5</vt:i4>
      </vt:variant>
      <vt:variant>
        <vt:lpwstr/>
      </vt:variant>
      <vt:variant>
        <vt:lpwstr>five_toc</vt:lpwstr>
      </vt:variant>
      <vt:variant>
        <vt:i4>1310799</vt:i4>
      </vt:variant>
      <vt:variant>
        <vt:i4>492</vt:i4>
      </vt:variant>
      <vt:variant>
        <vt:i4>0</vt:i4>
      </vt:variant>
      <vt:variant>
        <vt:i4>5</vt:i4>
      </vt:variant>
      <vt:variant>
        <vt:lpwstr>http://www.doleta.gov/grants/pdf/FinalTAG_August_02.pdf</vt:lpwstr>
      </vt:variant>
      <vt:variant>
        <vt:lpwstr/>
      </vt:variant>
      <vt:variant>
        <vt:i4>983120</vt:i4>
      </vt:variant>
      <vt:variant>
        <vt:i4>489</vt:i4>
      </vt:variant>
      <vt:variant>
        <vt:i4>0</vt:i4>
      </vt:variant>
      <vt:variant>
        <vt:i4>5</vt:i4>
      </vt:variant>
      <vt:variant>
        <vt:lpwstr>http://governor.state.tx.us/files/state-grants/UGMS062004.doc</vt:lpwstr>
      </vt:variant>
      <vt:variant>
        <vt:lpwstr/>
      </vt:variant>
      <vt:variant>
        <vt:i4>6357074</vt:i4>
      </vt:variant>
      <vt:variant>
        <vt:i4>486</vt:i4>
      </vt:variant>
      <vt:variant>
        <vt:i4>0</vt:i4>
      </vt:variant>
      <vt:variant>
        <vt:i4>5</vt:i4>
      </vt:variant>
      <vt:variant>
        <vt:lpwstr>http://edocket.access.gpo.gov/cfr_2012/janqtr/7cfr3015.41.htm</vt:lpwstr>
      </vt:variant>
      <vt:variant>
        <vt:lpwstr/>
      </vt:variant>
      <vt:variant>
        <vt:i4>2490441</vt:i4>
      </vt:variant>
      <vt:variant>
        <vt:i4>483</vt:i4>
      </vt:variant>
      <vt:variant>
        <vt:i4>0</vt:i4>
      </vt:variant>
      <vt:variant>
        <vt:i4>5</vt:i4>
      </vt:variant>
      <vt:variant>
        <vt:lpwstr>http://edocket.access.gpo.gov/cfr_2012/janqtr/7cfr277.10.htm</vt:lpwstr>
      </vt:variant>
      <vt:variant>
        <vt:lpwstr/>
      </vt:variant>
      <vt:variant>
        <vt:i4>7340043</vt:i4>
      </vt:variant>
      <vt:variant>
        <vt:i4>480</vt:i4>
      </vt:variant>
      <vt:variant>
        <vt:i4>0</vt:i4>
      </vt:variant>
      <vt:variant>
        <vt:i4>5</vt:i4>
      </vt:variant>
      <vt:variant>
        <vt:lpwstr>http://edocket.access.gpo.gov/cfr_2012/octqtr/45cfr92.25.htm</vt:lpwstr>
      </vt:variant>
      <vt:variant>
        <vt:lpwstr/>
      </vt:variant>
      <vt:variant>
        <vt:i4>7602187</vt:i4>
      </vt:variant>
      <vt:variant>
        <vt:i4>477</vt:i4>
      </vt:variant>
      <vt:variant>
        <vt:i4>0</vt:i4>
      </vt:variant>
      <vt:variant>
        <vt:i4>5</vt:i4>
      </vt:variant>
      <vt:variant>
        <vt:lpwstr>http://edocket.access.gpo.gov/cfr_2012/octqtr/45cfr92.21.htm</vt:lpwstr>
      </vt:variant>
      <vt:variant>
        <vt:lpwstr/>
      </vt:variant>
      <vt:variant>
        <vt:i4>6357022</vt:i4>
      </vt:variant>
      <vt:variant>
        <vt:i4>474</vt:i4>
      </vt:variant>
      <vt:variant>
        <vt:i4>0</vt:i4>
      </vt:variant>
      <vt:variant>
        <vt:i4>5</vt:i4>
      </vt:variant>
      <vt:variant>
        <vt:lpwstr>http://edocket.access.gpo.gov/cfr_2012/julqtr/29cfr97.25.htm</vt:lpwstr>
      </vt:variant>
      <vt:variant>
        <vt:lpwstr/>
      </vt:variant>
      <vt:variant>
        <vt:i4>6619166</vt:i4>
      </vt:variant>
      <vt:variant>
        <vt:i4>471</vt:i4>
      </vt:variant>
      <vt:variant>
        <vt:i4>0</vt:i4>
      </vt:variant>
      <vt:variant>
        <vt:i4>5</vt:i4>
      </vt:variant>
      <vt:variant>
        <vt:lpwstr>http://edocket.access.gpo.gov/cfr_2012/julqtr/29cfr97.21.htm</vt:lpwstr>
      </vt:variant>
      <vt:variant>
        <vt:lpwstr/>
      </vt:variant>
      <vt:variant>
        <vt:i4>7077981</vt:i4>
      </vt:variant>
      <vt:variant>
        <vt:i4>468</vt:i4>
      </vt:variant>
      <vt:variant>
        <vt:i4>0</vt:i4>
      </vt:variant>
      <vt:variant>
        <vt:i4>5</vt:i4>
      </vt:variant>
      <vt:variant>
        <vt:lpwstr>http://www.whitehouse.gov/omb/circulars_default/</vt:lpwstr>
      </vt:variant>
      <vt:variant>
        <vt:lpwstr/>
      </vt:variant>
      <vt:variant>
        <vt:i4>6029366</vt:i4>
      </vt:variant>
      <vt:variant>
        <vt:i4>465</vt:i4>
      </vt:variant>
      <vt:variant>
        <vt:i4>0</vt:i4>
      </vt:variant>
      <vt:variant>
        <vt:i4>5</vt:i4>
      </vt:variant>
      <vt:variant>
        <vt:lpwstr>http://edocket.access.gpo.gov/cfr_2012/aprqtr/20cfr667.200.htm</vt:lpwstr>
      </vt:variant>
      <vt:variant>
        <vt:lpwstr/>
      </vt:variant>
      <vt:variant>
        <vt:i4>5832732</vt:i4>
      </vt:variant>
      <vt:variant>
        <vt:i4>462</vt:i4>
      </vt:variant>
      <vt:variant>
        <vt:i4>0</vt:i4>
      </vt:variant>
      <vt:variant>
        <vt:i4>5</vt:i4>
      </vt:variant>
      <vt:variant>
        <vt:lpwstr>http://www.doleta.gov/usworkforce/wia/wialaw.txt</vt:lpwstr>
      </vt:variant>
      <vt:variant>
        <vt:lpwstr/>
      </vt:variant>
      <vt:variant>
        <vt:i4>6619239</vt:i4>
      </vt:variant>
      <vt:variant>
        <vt:i4>459</vt:i4>
      </vt:variant>
      <vt:variant>
        <vt:i4>0</vt:i4>
      </vt:variant>
      <vt:variant>
        <vt:i4>5</vt:i4>
      </vt:variant>
      <vt:variant>
        <vt:lpwstr/>
      </vt:variant>
      <vt:variant>
        <vt:lpwstr>sharedcost</vt:lpwstr>
      </vt:variant>
      <vt:variant>
        <vt:i4>720926</vt:i4>
      </vt:variant>
      <vt:variant>
        <vt:i4>456</vt:i4>
      </vt:variant>
      <vt:variant>
        <vt:i4>0</vt:i4>
      </vt:variant>
      <vt:variant>
        <vt:i4>5</vt:i4>
      </vt:variant>
      <vt:variant>
        <vt:lpwstr/>
      </vt:variant>
      <vt:variant>
        <vt:lpwstr>nongovernmentalentity</vt:lpwstr>
      </vt:variant>
      <vt:variant>
        <vt:i4>7340135</vt:i4>
      </vt:variant>
      <vt:variant>
        <vt:i4>453</vt:i4>
      </vt:variant>
      <vt:variant>
        <vt:i4>0</vt:i4>
      </vt:variant>
      <vt:variant>
        <vt:i4>5</vt:i4>
      </vt:variant>
      <vt:variant>
        <vt:lpwstr/>
      </vt:variant>
      <vt:variant>
        <vt:lpwstr>agency</vt:lpwstr>
      </vt:variant>
      <vt:variant>
        <vt:i4>6750308</vt:i4>
      </vt:variant>
      <vt:variant>
        <vt:i4>450</vt:i4>
      </vt:variant>
      <vt:variant>
        <vt:i4>0</vt:i4>
      </vt:variant>
      <vt:variant>
        <vt:i4>5</vt:i4>
      </vt:variant>
      <vt:variant>
        <vt:lpwstr/>
      </vt:variant>
      <vt:variant>
        <vt:lpwstr>governmentalentity</vt:lpwstr>
      </vt:variant>
      <vt:variant>
        <vt:i4>393276</vt:i4>
      </vt:variant>
      <vt:variant>
        <vt:i4>447</vt:i4>
      </vt:variant>
      <vt:variant>
        <vt:i4>0</vt:i4>
      </vt:variant>
      <vt:variant>
        <vt:i4>5</vt:i4>
      </vt:variant>
      <vt:variant>
        <vt:lpwstr/>
      </vt:variant>
      <vt:variant>
        <vt:lpwstr>thirteen_toc</vt:lpwstr>
      </vt:variant>
      <vt:variant>
        <vt:i4>8126579</vt:i4>
      </vt:variant>
      <vt:variant>
        <vt:i4>444</vt:i4>
      </vt:variant>
      <vt:variant>
        <vt:i4>0</vt:i4>
      </vt:variant>
      <vt:variant>
        <vt:i4>5</vt:i4>
      </vt:variant>
      <vt:variant>
        <vt:lpwstr/>
      </vt:variant>
      <vt:variant>
        <vt:lpwstr>contractor</vt:lpwstr>
      </vt:variant>
      <vt:variant>
        <vt:i4>6422632</vt:i4>
      </vt:variant>
      <vt:variant>
        <vt:i4>441</vt:i4>
      </vt:variant>
      <vt:variant>
        <vt:i4>0</vt:i4>
      </vt:variant>
      <vt:variant>
        <vt:i4>5</vt:i4>
      </vt:variant>
      <vt:variant>
        <vt:lpwstr/>
      </vt:variant>
      <vt:variant>
        <vt:lpwstr>subgrantee</vt:lpwstr>
      </vt:variant>
      <vt:variant>
        <vt:i4>7929970</vt:i4>
      </vt:variant>
      <vt:variant>
        <vt:i4>438</vt:i4>
      </vt:variant>
      <vt:variant>
        <vt:i4>0</vt:i4>
      </vt:variant>
      <vt:variant>
        <vt:i4>5</vt:i4>
      </vt:variant>
      <vt:variant>
        <vt:lpwstr/>
      </vt:variant>
      <vt:variant>
        <vt:lpwstr>grantee</vt:lpwstr>
      </vt:variant>
      <vt:variant>
        <vt:i4>3080209</vt:i4>
      </vt:variant>
      <vt:variant>
        <vt:i4>435</vt:i4>
      </vt:variant>
      <vt:variant>
        <vt:i4>0</vt:i4>
      </vt:variant>
      <vt:variant>
        <vt:i4>5</vt:i4>
      </vt:variant>
      <vt:variant>
        <vt:lpwstr/>
      </vt:variant>
      <vt:variant>
        <vt:lpwstr>app_c</vt:lpwstr>
      </vt:variant>
      <vt:variant>
        <vt:i4>7274612</vt:i4>
      </vt:variant>
      <vt:variant>
        <vt:i4>432</vt:i4>
      </vt:variant>
      <vt:variant>
        <vt:i4>0</vt:i4>
      </vt:variant>
      <vt:variant>
        <vt:i4>5</vt:i4>
      </vt:variant>
      <vt:variant>
        <vt:lpwstr/>
      </vt:variant>
      <vt:variant>
        <vt:lpwstr>toc</vt:lpwstr>
      </vt:variant>
      <vt:variant>
        <vt:i4>3080209</vt:i4>
      </vt:variant>
      <vt:variant>
        <vt:i4>429</vt:i4>
      </vt:variant>
      <vt:variant>
        <vt:i4>0</vt:i4>
      </vt:variant>
      <vt:variant>
        <vt:i4>5</vt:i4>
      </vt:variant>
      <vt:variant>
        <vt:lpwstr/>
      </vt:variant>
      <vt:variant>
        <vt:lpwstr>app_k</vt:lpwstr>
      </vt:variant>
      <vt:variant>
        <vt:i4>1507384</vt:i4>
      </vt:variant>
      <vt:variant>
        <vt:i4>426</vt:i4>
      </vt:variant>
      <vt:variant>
        <vt:i4>0</vt:i4>
      </vt:variant>
      <vt:variant>
        <vt:i4>5</vt:i4>
      </vt:variant>
      <vt:variant>
        <vt:lpwstr/>
      </vt:variant>
      <vt:variant>
        <vt:lpwstr>five_two</vt:lpwstr>
      </vt:variant>
      <vt:variant>
        <vt:i4>393249</vt:i4>
      </vt:variant>
      <vt:variant>
        <vt:i4>423</vt:i4>
      </vt:variant>
      <vt:variant>
        <vt:i4>0</vt:i4>
      </vt:variant>
      <vt:variant>
        <vt:i4>5</vt:i4>
      </vt:variant>
      <vt:variant>
        <vt:lpwstr/>
      </vt:variant>
      <vt:variant>
        <vt:lpwstr>five_one</vt:lpwstr>
      </vt:variant>
      <vt:variant>
        <vt:i4>7274612</vt:i4>
      </vt:variant>
      <vt:variant>
        <vt:i4>420</vt:i4>
      </vt:variant>
      <vt:variant>
        <vt:i4>0</vt:i4>
      </vt:variant>
      <vt:variant>
        <vt:i4>5</vt:i4>
      </vt:variant>
      <vt:variant>
        <vt:lpwstr/>
      </vt:variant>
      <vt:variant>
        <vt:lpwstr>toc</vt:lpwstr>
      </vt:variant>
      <vt:variant>
        <vt:i4>7274612</vt:i4>
      </vt:variant>
      <vt:variant>
        <vt:i4>417</vt:i4>
      </vt:variant>
      <vt:variant>
        <vt:i4>0</vt:i4>
      </vt:variant>
      <vt:variant>
        <vt:i4>5</vt:i4>
      </vt:variant>
      <vt:variant>
        <vt:lpwstr/>
      </vt:variant>
      <vt:variant>
        <vt:lpwstr>toc</vt:lpwstr>
      </vt:variant>
      <vt:variant>
        <vt:i4>3997719</vt:i4>
      </vt:variant>
      <vt:variant>
        <vt:i4>414</vt:i4>
      </vt:variant>
      <vt:variant>
        <vt:i4>0</vt:i4>
      </vt:variant>
      <vt:variant>
        <vt:i4>5</vt:i4>
      </vt:variant>
      <vt:variant>
        <vt:lpwstr/>
      </vt:variant>
      <vt:variant>
        <vt:lpwstr>three_toc</vt:lpwstr>
      </vt:variant>
      <vt:variant>
        <vt:i4>8323187</vt:i4>
      </vt:variant>
      <vt:variant>
        <vt:i4>411</vt:i4>
      </vt:variant>
      <vt:variant>
        <vt:i4>0</vt:i4>
      </vt:variant>
      <vt:variant>
        <vt:i4>5</vt:i4>
      </vt:variant>
      <vt:variant>
        <vt:lpwstr>\\DATAX103P\RDATA\FMGC\UPDATES (07_01_05+)\2014 Web Redesign\governor.state.tx.us\files\state-grants\UGMS062004.doc</vt:lpwstr>
      </vt:variant>
      <vt:variant>
        <vt:lpwstr/>
      </vt:variant>
      <vt:variant>
        <vt:i4>7077981</vt:i4>
      </vt:variant>
      <vt:variant>
        <vt:i4>408</vt:i4>
      </vt:variant>
      <vt:variant>
        <vt:i4>0</vt:i4>
      </vt:variant>
      <vt:variant>
        <vt:i4>5</vt:i4>
      </vt:variant>
      <vt:variant>
        <vt:lpwstr>http://www.whitehouse.gov/omb/circulars_default/</vt:lpwstr>
      </vt:variant>
      <vt:variant>
        <vt:lpwstr/>
      </vt:variant>
      <vt:variant>
        <vt:i4>7077981</vt:i4>
      </vt:variant>
      <vt:variant>
        <vt:i4>405</vt:i4>
      </vt:variant>
      <vt:variant>
        <vt:i4>0</vt:i4>
      </vt:variant>
      <vt:variant>
        <vt:i4>5</vt:i4>
      </vt:variant>
      <vt:variant>
        <vt:lpwstr>http://www.whitehouse.gov/omb/circulars_default/</vt:lpwstr>
      </vt:variant>
      <vt:variant>
        <vt:lpwstr/>
      </vt:variant>
      <vt:variant>
        <vt:i4>7077981</vt:i4>
      </vt:variant>
      <vt:variant>
        <vt:i4>402</vt:i4>
      </vt:variant>
      <vt:variant>
        <vt:i4>0</vt:i4>
      </vt:variant>
      <vt:variant>
        <vt:i4>5</vt:i4>
      </vt:variant>
      <vt:variant>
        <vt:lpwstr>http://www.whitehouse.gov/omb/circulars_default/</vt:lpwstr>
      </vt:variant>
      <vt:variant>
        <vt:lpwstr/>
      </vt:variant>
      <vt:variant>
        <vt:i4>5767217</vt:i4>
      </vt:variant>
      <vt:variant>
        <vt:i4>399</vt:i4>
      </vt:variant>
      <vt:variant>
        <vt:i4>0</vt:i4>
      </vt:variant>
      <vt:variant>
        <vt:i4>5</vt:i4>
      </vt:variant>
      <vt:variant>
        <vt:lpwstr>http://edocket.access.gpo.gov/cfr_2012/aprqtr/20cfr667.274.htm</vt:lpwstr>
      </vt:variant>
      <vt:variant>
        <vt:lpwstr/>
      </vt:variant>
      <vt:variant>
        <vt:i4>5832732</vt:i4>
      </vt:variant>
      <vt:variant>
        <vt:i4>396</vt:i4>
      </vt:variant>
      <vt:variant>
        <vt:i4>0</vt:i4>
      </vt:variant>
      <vt:variant>
        <vt:i4>5</vt:i4>
      </vt:variant>
      <vt:variant>
        <vt:lpwstr>http://www.doleta.gov/usworkforce/wia/wialaw.txt</vt:lpwstr>
      </vt:variant>
      <vt:variant>
        <vt:lpwstr/>
      </vt:variant>
      <vt:variant>
        <vt:i4>7929975</vt:i4>
      </vt:variant>
      <vt:variant>
        <vt:i4>393</vt:i4>
      </vt:variant>
      <vt:variant>
        <vt:i4>0</vt:i4>
      </vt:variant>
      <vt:variant>
        <vt:i4>5</vt:i4>
      </vt:variant>
      <vt:variant>
        <vt:lpwstr/>
      </vt:variant>
      <vt:variant>
        <vt:lpwstr>workforceservicecontractor</vt:lpwstr>
      </vt:variant>
      <vt:variant>
        <vt:i4>131127</vt:i4>
      </vt:variant>
      <vt:variant>
        <vt:i4>390</vt:i4>
      </vt:variant>
      <vt:variant>
        <vt:i4>0</vt:i4>
      </vt:variant>
      <vt:variant>
        <vt:i4>5</vt:i4>
      </vt:variant>
      <vt:variant>
        <vt:lpwstr/>
      </vt:variant>
      <vt:variant>
        <vt:lpwstr>thirteen_eighteen</vt:lpwstr>
      </vt:variant>
      <vt:variant>
        <vt:i4>7274612</vt:i4>
      </vt:variant>
      <vt:variant>
        <vt:i4>387</vt:i4>
      </vt:variant>
      <vt:variant>
        <vt:i4>0</vt:i4>
      </vt:variant>
      <vt:variant>
        <vt:i4>5</vt:i4>
      </vt:variant>
      <vt:variant>
        <vt:lpwstr/>
      </vt:variant>
      <vt:variant>
        <vt:lpwstr>toc</vt:lpwstr>
      </vt:variant>
      <vt:variant>
        <vt:i4>3997719</vt:i4>
      </vt:variant>
      <vt:variant>
        <vt:i4>384</vt:i4>
      </vt:variant>
      <vt:variant>
        <vt:i4>0</vt:i4>
      </vt:variant>
      <vt:variant>
        <vt:i4>5</vt:i4>
      </vt:variant>
      <vt:variant>
        <vt:lpwstr/>
      </vt:variant>
      <vt:variant>
        <vt:lpwstr>three_toc</vt:lpwstr>
      </vt:variant>
      <vt:variant>
        <vt:i4>1376359</vt:i4>
      </vt:variant>
      <vt:variant>
        <vt:i4>381</vt:i4>
      </vt:variant>
      <vt:variant>
        <vt:i4>0</vt:i4>
      </vt:variant>
      <vt:variant>
        <vt:i4>5</vt:i4>
      </vt:variant>
      <vt:variant>
        <vt:lpwstr>http://info.sos.state.tx.us/pls/pub/readtac$ext.TacPage?sl=R&amp;app=9&amp;p_dir=&amp;p_rloc=&amp;p_tloc=&amp;p_ploc=&amp;pg=1&amp;p_tac=&amp;ti=40&amp;pt=20&amp;ch=802&amp;rl=21</vt:lpwstr>
      </vt:variant>
      <vt:variant>
        <vt:lpwstr/>
      </vt:variant>
      <vt:variant>
        <vt:i4>8323187</vt:i4>
      </vt:variant>
      <vt:variant>
        <vt:i4>378</vt:i4>
      </vt:variant>
      <vt:variant>
        <vt:i4>0</vt:i4>
      </vt:variant>
      <vt:variant>
        <vt:i4>5</vt:i4>
      </vt:variant>
      <vt:variant>
        <vt:lpwstr>\\DATAX103P\RDATA\FMGC\UPDATES (07_01_05+)\2014 Web Redesign\governor.state.tx.us\files\state-grants\UGMS062004.doc</vt:lpwstr>
      </vt:variant>
      <vt:variant>
        <vt:lpwstr/>
      </vt:variant>
      <vt:variant>
        <vt:i4>6488146</vt:i4>
      </vt:variant>
      <vt:variant>
        <vt:i4>375</vt:i4>
      </vt:variant>
      <vt:variant>
        <vt:i4>0</vt:i4>
      </vt:variant>
      <vt:variant>
        <vt:i4>5</vt:i4>
      </vt:variant>
      <vt:variant>
        <vt:lpwstr>http://edocket.access.gpo.gov/cfr_2012/janqtr/7cfr3015.61.htm</vt:lpwstr>
      </vt:variant>
      <vt:variant>
        <vt:lpwstr/>
      </vt:variant>
      <vt:variant>
        <vt:i4>7667723</vt:i4>
      </vt:variant>
      <vt:variant>
        <vt:i4>372</vt:i4>
      </vt:variant>
      <vt:variant>
        <vt:i4>0</vt:i4>
      </vt:variant>
      <vt:variant>
        <vt:i4>5</vt:i4>
      </vt:variant>
      <vt:variant>
        <vt:lpwstr>http://edocket.access.gpo.gov/cfr_2012/octqtr/45cfr92.20.htm</vt:lpwstr>
      </vt:variant>
      <vt:variant>
        <vt:lpwstr/>
      </vt:variant>
      <vt:variant>
        <vt:i4>6553630</vt:i4>
      </vt:variant>
      <vt:variant>
        <vt:i4>369</vt:i4>
      </vt:variant>
      <vt:variant>
        <vt:i4>0</vt:i4>
      </vt:variant>
      <vt:variant>
        <vt:i4>5</vt:i4>
      </vt:variant>
      <vt:variant>
        <vt:lpwstr>http://edocket.access.gpo.gov/cfr_2012/julqtr/29cfr97.20.htm</vt:lpwstr>
      </vt:variant>
      <vt:variant>
        <vt:lpwstr/>
      </vt:variant>
      <vt:variant>
        <vt:i4>7077981</vt:i4>
      </vt:variant>
      <vt:variant>
        <vt:i4>366</vt:i4>
      </vt:variant>
      <vt:variant>
        <vt:i4>0</vt:i4>
      </vt:variant>
      <vt:variant>
        <vt:i4>5</vt:i4>
      </vt:variant>
      <vt:variant>
        <vt:lpwstr>http://www.whitehouse.gov/omb/circulars_default/</vt:lpwstr>
      </vt:variant>
      <vt:variant>
        <vt:lpwstr/>
      </vt:variant>
      <vt:variant>
        <vt:i4>393247</vt:i4>
      </vt:variant>
      <vt:variant>
        <vt:i4>363</vt:i4>
      </vt:variant>
      <vt:variant>
        <vt:i4>0</vt:i4>
      </vt:variant>
      <vt:variant>
        <vt:i4>5</vt:i4>
      </vt:variant>
      <vt:variant>
        <vt:lpwstr/>
      </vt:variant>
      <vt:variant>
        <vt:lpwstr>subcontractor</vt:lpwstr>
      </vt:variant>
      <vt:variant>
        <vt:i4>7929975</vt:i4>
      </vt:variant>
      <vt:variant>
        <vt:i4>360</vt:i4>
      </vt:variant>
      <vt:variant>
        <vt:i4>0</vt:i4>
      </vt:variant>
      <vt:variant>
        <vt:i4>5</vt:i4>
      </vt:variant>
      <vt:variant>
        <vt:lpwstr/>
      </vt:variant>
      <vt:variant>
        <vt:lpwstr>workforceservicecontractor</vt:lpwstr>
      </vt:variant>
      <vt:variant>
        <vt:i4>1900547</vt:i4>
      </vt:variant>
      <vt:variant>
        <vt:i4>357</vt:i4>
      </vt:variant>
      <vt:variant>
        <vt:i4>0</vt:i4>
      </vt:variant>
      <vt:variant>
        <vt:i4>5</vt:i4>
      </vt:variant>
      <vt:variant>
        <vt:lpwstr/>
      </vt:variant>
      <vt:variant>
        <vt:lpwstr>board</vt:lpwstr>
      </vt:variant>
      <vt:variant>
        <vt:i4>3080209</vt:i4>
      </vt:variant>
      <vt:variant>
        <vt:i4>354</vt:i4>
      </vt:variant>
      <vt:variant>
        <vt:i4>0</vt:i4>
      </vt:variant>
      <vt:variant>
        <vt:i4>5</vt:i4>
      </vt:variant>
      <vt:variant>
        <vt:lpwstr/>
      </vt:variant>
      <vt:variant>
        <vt:lpwstr>app_h</vt:lpwstr>
      </vt:variant>
      <vt:variant>
        <vt:i4>7340135</vt:i4>
      </vt:variant>
      <vt:variant>
        <vt:i4>351</vt:i4>
      </vt:variant>
      <vt:variant>
        <vt:i4>0</vt:i4>
      </vt:variant>
      <vt:variant>
        <vt:i4>5</vt:i4>
      </vt:variant>
      <vt:variant>
        <vt:lpwstr/>
      </vt:variant>
      <vt:variant>
        <vt:lpwstr>agency</vt:lpwstr>
      </vt:variant>
      <vt:variant>
        <vt:i4>917504</vt:i4>
      </vt:variant>
      <vt:variant>
        <vt:i4>348</vt:i4>
      </vt:variant>
      <vt:variant>
        <vt:i4>0</vt:i4>
      </vt:variant>
      <vt:variant>
        <vt:i4>5</vt:i4>
      </vt:variant>
      <vt:variant>
        <vt:lpwstr/>
      </vt:variant>
      <vt:variant>
        <vt:lpwstr>educationalinstit</vt:lpwstr>
      </vt:variant>
      <vt:variant>
        <vt:i4>8126579</vt:i4>
      </vt:variant>
      <vt:variant>
        <vt:i4>345</vt:i4>
      </vt:variant>
      <vt:variant>
        <vt:i4>0</vt:i4>
      </vt:variant>
      <vt:variant>
        <vt:i4>5</vt:i4>
      </vt:variant>
      <vt:variant>
        <vt:lpwstr/>
      </vt:variant>
      <vt:variant>
        <vt:lpwstr>contractor</vt:lpwstr>
      </vt:variant>
      <vt:variant>
        <vt:i4>3080209</vt:i4>
      </vt:variant>
      <vt:variant>
        <vt:i4>342</vt:i4>
      </vt:variant>
      <vt:variant>
        <vt:i4>0</vt:i4>
      </vt:variant>
      <vt:variant>
        <vt:i4>5</vt:i4>
      </vt:variant>
      <vt:variant>
        <vt:lpwstr/>
      </vt:variant>
      <vt:variant>
        <vt:lpwstr>app_c</vt:lpwstr>
      </vt:variant>
      <vt:variant>
        <vt:i4>7274612</vt:i4>
      </vt:variant>
      <vt:variant>
        <vt:i4>339</vt:i4>
      </vt:variant>
      <vt:variant>
        <vt:i4>0</vt:i4>
      </vt:variant>
      <vt:variant>
        <vt:i4>5</vt:i4>
      </vt:variant>
      <vt:variant>
        <vt:lpwstr/>
      </vt:variant>
      <vt:variant>
        <vt:lpwstr>toc</vt:lpwstr>
      </vt:variant>
      <vt:variant>
        <vt:i4>3080209</vt:i4>
      </vt:variant>
      <vt:variant>
        <vt:i4>336</vt:i4>
      </vt:variant>
      <vt:variant>
        <vt:i4>0</vt:i4>
      </vt:variant>
      <vt:variant>
        <vt:i4>5</vt:i4>
      </vt:variant>
      <vt:variant>
        <vt:lpwstr/>
      </vt:variant>
      <vt:variant>
        <vt:lpwstr>app_k</vt:lpwstr>
      </vt:variant>
      <vt:variant>
        <vt:i4>2424855</vt:i4>
      </vt:variant>
      <vt:variant>
        <vt:i4>333</vt:i4>
      </vt:variant>
      <vt:variant>
        <vt:i4>0</vt:i4>
      </vt:variant>
      <vt:variant>
        <vt:i4>5</vt:i4>
      </vt:variant>
      <vt:variant>
        <vt:lpwstr/>
      </vt:variant>
      <vt:variant>
        <vt:lpwstr>three_two</vt:lpwstr>
      </vt:variant>
      <vt:variant>
        <vt:i4>3932172</vt:i4>
      </vt:variant>
      <vt:variant>
        <vt:i4>330</vt:i4>
      </vt:variant>
      <vt:variant>
        <vt:i4>0</vt:i4>
      </vt:variant>
      <vt:variant>
        <vt:i4>5</vt:i4>
      </vt:variant>
      <vt:variant>
        <vt:lpwstr/>
      </vt:variant>
      <vt:variant>
        <vt:lpwstr>three_one</vt:lpwstr>
      </vt:variant>
      <vt:variant>
        <vt:i4>7274612</vt:i4>
      </vt:variant>
      <vt:variant>
        <vt:i4>327</vt:i4>
      </vt:variant>
      <vt:variant>
        <vt:i4>0</vt:i4>
      </vt:variant>
      <vt:variant>
        <vt:i4>5</vt:i4>
      </vt:variant>
      <vt:variant>
        <vt:lpwstr/>
      </vt:variant>
      <vt:variant>
        <vt:lpwstr>toc</vt:lpwstr>
      </vt:variant>
      <vt:variant>
        <vt:i4>4653167</vt:i4>
      </vt:variant>
      <vt:variant>
        <vt:i4>324</vt:i4>
      </vt:variant>
      <vt:variant>
        <vt:i4>0</vt:i4>
      </vt:variant>
      <vt:variant>
        <vt:i4>5</vt:i4>
      </vt:variant>
      <vt:variant>
        <vt:lpwstr/>
      </vt:variant>
      <vt:variant>
        <vt:lpwstr>two_toc</vt:lpwstr>
      </vt:variant>
      <vt:variant>
        <vt:i4>6422570</vt:i4>
      </vt:variant>
      <vt:variant>
        <vt:i4>321</vt:i4>
      </vt:variant>
      <vt:variant>
        <vt:i4>0</vt:i4>
      </vt:variant>
      <vt:variant>
        <vt:i4>5</vt:i4>
      </vt:variant>
      <vt:variant>
        <vt:lpwstr>http://www.twc.state.tx.us/</vt:lpwstr>
      </vt:variant>
      <vt:variant>
        <vt:lpwstr/>
      </vt:variant>
      <vt:variant>
        <vt:i4>3080209</vt:i4>
      </vt:variant>
      <vt:variant>
        <vt:i4>318</vt:i4>
      </vt:variant>
      <vt:variant>
        <vt:i4>0</vt:i4>
      </vt:variant>
      <vt:variant>
        <vt:i4>5</vt:i4>
      </vt:variant>
      <vt:variant>
        <vt:lpwstr/>
      </vt:variant>
      <vt:variant>
        <vt:lpwstr>app_e</vt:lpwstr>
      </vt:variant>
      <vt:variant>
        <vt:i4>7143513</vt:i4>
      </vt:variant>
      <vt:variant>
        <vt:i4>314</vt:i4>
      </vt:variant>
      <vt:variant>
        <vt:i4>0</vt:i4>
      </vt:variant>
      <vt:variant>
        <vt:i4>5</vt:i4>
      </vt:variant>
      <vt:variant>
        <vt:lpwstr/>
      </vt:variant>
      <vt:variant>
        <vt:lpwstr>_Subcontractor</vt:lpwstr>
      </vt:variant>
      <vt:variant>
        <vt:i4>393247</vt:i4>
      </vt:variant>
      <vt:variant>
        <vt:i4>312</vt:i4>
      </vt:variant>
      <vt:variant>
        <vt:i4>0</vt:i4>
      </vt:variant>
      <vt:variant>
        <vt:i4>5</vt:i4>
      </vt:variant>
      <vt:variant>
        <vt:lpwstr/>
      </vt:variant>
      <vt:variant>
        <vt:lpwstr>subcontractor</vt:lpwstr>
      </vt:variant>
      <vt:variant>
        <vt:i4>7340135</vt:i4>
      </vt:variant>
      <vt:variant>
        <vt:i4>309</vt:i4>
      </vt:variant>
      <vt:variant>
        <vt:i4>0</vt:i4>
      </vt:variant>
      <vt:variant>
        <vt:i4>5</vt:i4>
      </vt:variant>
      <vt:variant>
        <vt:lpwstr/>
      </vt:variant>
      <vt:variant>
        <vt:lpwstr>agency</vt:lpwstr>
      </vt:variant>
      <vt:variant>
        <vt:i4>8126579</vt:i4>
      </vt:variant>
      <vt:variant>
        <vt:i4>306</vt:i4>
      </vt:variant>
      <vt:variant>
        <vt:i4>0</vt:i4>
      </vt:variant>
      <vt:variant>
        <vt:i4>5</vt:i4>
      </vt:variant>
      <vt:variant>
        <vt:lpwstr/>
      </vt:variant>
      <vt:variant>
        <vt:lpwstr>contractor</vt:lpwstr>
      </vt:variant>
      <vt:variant>
        <vt:i4>7274612</vt:i4>
      </vt:variant>
      <vt:variant>
        <vt:i4>303</vt:i4>
      </vt:variant>
      <vt:variant>
        <vt:i4>0</vt:i4>
      </vt:variant>
      <vt:variant>
        <vt:i4>5</vt:i4>
      </vt:variant>
      <vt:variant>
        <vt:lpwstr/>
      </vt:variant>
      <vt:variant>
        <vt:lpwstr>toc</vt:lpwstr>
      </vt:variant>
      <vt:variant>
        <vt:i4>4653167</vt:i4>
      </vt:variant>
      <vt:variant>
        <vt:i4>300</vt:i4>
      </vt:variant>
      <vt:variant>
        <vt:i4>0</vt:i4>
      </vt:variant>
      <vt:variant>
        <vt:i4>5</vt:i4>
      </vt:variant>
      <vt:variant>
        <vt:lpwstr/>
      </vt:variant>
      <vt:variant>
        <vt:lpwstr>two_toc</vt:lpwstr>
      </vt:variant>
      <vt:variant>
        <vt:i4>7077981</vt:i4>
      </vt:variant>
      <vt:variant>
        <vt:i4>297</vt:i4>
      </vt:variant>
      <vt:variant>
        <vt:i4>0</vt:i4>
      </vt:variant>
      <vt:variant>
        <vt:i4>5</vt:i4>
      </vt:variant>
      <vt:variant>
        <vt:lpwstr>http://www.whitehouse.gov/omb/circulars_default/</vt:lpwstr>
      </vt:variant>
      <vt:variant>
        <vt:lpwstr/>
      </vt:variant>
      <vt:variant>
        <vt:i4>4587636</vt:i4>
      </vt:variant>
      <vt:variant>
        <vt:i4>294</vt:i4>
      </vt:variant>
      <vt:variant>
        <vt:i4>0</vt:i4>
      </vt:variant>
      <vt:variant>
        <vt:i4>5</vt:i4>
      </vt:variant>
      <vt:variant>
        <vt:lpwstr/>
      </vt:variant>
      <vt:variant>
        <vt:lpwstr>two_one</vt:lpwstr>
      </vt:variant>
      <vt:variant>
        <vt:i4>3080209</vt:i4>
      </vt:variant>
      <vt:variant>
        <vt:i4>291</vt:i4>
      </vt:variant>
      <vt:variant>
        <vt:i4>0</vt:i4>
      </vt:variant>
      <vt:variant>
        <vt:i4>5</vt:i4>
      </vt:variant>
      <vt:variant>
        <vt:lpwstr/>
      </vt:variant>
      <vt:variant>
        <vt:lpwstr>app_i</vt:lpwstr>
      </vt:variant>
      <vt:variant>
        <vt:i4>7274612</vt:i4>
      </vt:variant>
      <vt:variant>
        <vt:i4>288</vt:i4>
      </vt:variant>
      <vt:variant>
        <vt:i4>0</vt:i4>
      </vt:variant>
      <vt:variant>
        <vt:i4>5</vt:i4>
      </vt:variant>
      <vt:variant>
        <vt:lpwstr/>
      </vt:variant>
      <vt:variant>
        <vt:lpwstr>toc</vt:lpwstr>
      </vt:variant>
      <vt:variant>
        <vt:i4>4653167</vt:i4>
      </vt:variant>
      <vt:variant>
        <vt:i4>285</vt:i4>
      </vt:variant>
      <vt:variant>
        <vt:i4>0</vt:i4>
      </vt:variant>
      <vt:variant>
        <vt:i4>5</vt:i4>
      </vt:variant>
      <vt:variant>
        <vt:lpwstr/>
      </vt:variant>
      <vt:variant>
        <vt:lpwstr>two_toc</vt:lpwstr>
      </vt:variant>
      <vt:variant>
        <vt:i4>983120</vt:i4>
      </vt:variant>
      <vt:variant>
        <vt:i4>282</vt:i4>
      </vt:variant>
      <vt:variant>
        <vt:i4>0</vt:i4>
      </vt:variant>
      <vt:variant>
        <vt:i4>5</vt:i4>
      </vt:variant>
      <vt:variant>
        <vt:lpwstr>http://governor.state.tx.us/files/state-grants/UGMS062004.doc</vt:lpwstr>
      </vt:variant>
      <vt:variant>
        <vt:lpwstr/>
      </vt:variant>
      <vt:variant>
        <vt:i4>6488146</vt:i4>
      </vt:variant>
      <vt:variant>
        <vt:i4>279</vt:i4>
      </vt:variant>
      <vt:variant>
        <vt:i4>0</vt:i4>
      </vt:variant>
      <vt:variant>
        <vt:i4>5</vt:i4>
      </vt:variant>
      <vt:variant>
        <vt:lpwstr>http://edocket.access.gpo.gov/cfr_2012/janqtr/7cfr3015.61.htm</vt:lpwstr>
      </vt:variant>
      <vt:variant>
        <vt:lpwstr/>
      </vt:variant>
      <vt:variant>
        <vt:i4>7667723</vt:i4>
      </vt:variant>
      <vt:variant>
        <vt:i4>276</vt:i4>
      </vt:variant>
      <vt:variant>
        <vt:i4>0</vt:i4>
      </vt:variant>
      <vt:variant>
        <vt:i4>5</vt:i4>
      </vt:variant>
      <vt:variant>
        <vt:lpwstr>http://edocket.access.gpo.gov/cfr_2012/octqtr/45cfr92.20.htm</vt:lpwstr>
      </vt:variant>
      <vt:variant>
        <vt:lpwstr/>
      </vt:variant>
      <vt:variant>
        <vt:i4>6553630</vt:i4>
      </vt:variant>
      <vt:variant>
        <vt:i4>273</vt:i4>
      </vt:variant>
      <vt:variant>
        <vt:i4>0</vt:i4>
      </vt:variant>
      <vt:variant>
        <vt:i4>5</vt:i4>
      </vt:variant>
      <vt:variant>
        <vt:lpwstr>http://edocket.access.gpo.gov/cfr_2012/julqtr/29cfr97.20.htm</vt:lpwstr>
      </vt:variant>
      <vt:variant>
        <vt:lpwstr/>
      </vt:variant>
      <vt:variant>
        <vt:i4>7077981</vt:i4>
      </vt:variant>
      <vt:variant>
        <vt:i4>270</vt:i4>
      </vt:variant>
      <vt:variant>
        <vt:i4>0</vt:i4>
      </vt:variant>
      <vt:variant>
        <vt:i4>5</vt:i4>
      </vt:variant>
      <vt:variant>
        <vt:lpwstr>http://www.whitehouse.gov/omb/circulars_default/</vt:lpwstr>
      </vt:variant>
      <vt:variant>
        <vt:lpwstr/>
      </vt:variant>
      <vt:variant>
        <vt:i4>7077981</vt:i4>
      </vt:variant>
      <vt:variant>
        <vt:i4>267</vt:i4>
      </vt:variant>
      <vt:variant>
        <vt:i4>0</vt:i4>
      </vt:variant>
      <vt:variant>
        <vt:i4>5</vt:i4>
      </vt:variant>
      <vt:variant>
        <vt:lpwstr>http://www.whitehouse.gov/omb/circulars_default/</vt:lpwstr>
      </vt:variant>
      <vt:variant>
        <vt:lpwstr/>
      </vt:variant>
      <vt:variant>
        <vt:i4>4194325</vt:i4>
      </vt:variant>
      <vt:variant>
        <vt:i4>264</vt:i4>
      </vt:variant>
      <vt:variant>
        <vt:i4>0</vt:i4>
      </vt:variant>
      <vt:variant>
        <vt:i4>5</vt:i4>
      </vt:variant>
      <vt:variant>
        <vt:lpwstr>http://www.aicpa.org/</vt:lpwstr>
      </vt:variant>
      <vt:variant>
        <vt:lpwstr/>
      </vt:variant>
      <vt:variant>
        <vt:i4>6226031</vt:i4>
      </vt:variant>
      <vt:variant>
        <vt:i4>261</vt:i4>
      </vt:variant>
      <vt:variant>
        <vt:i4>0</vt:i4>
      </vt:variant>
      <vt:variant>
        <vt:i4>5</vt:i4>
      </vt:variant>
      <vt:variant>
        <vt:lpwstr/>
      </vt:variant>
      <vt:variant>
        <vt:lpwstr>two_two</vt:lpwstr>
      </vt:variant>
      <vt:variant>
        <vt:i4>7536721</vt:i4>
      </vt:variant>
      <vt:variant>
        <vt:i4>258</vt:i4>
      </vt:variant>
      <vt:variant>
        <vt:i4>0</vt:i4>
      </vt:variant>
      <vt:variant>
        <vt:i4>5</vt:i4>
      </vt:variant>
      <vt:variant>
        <vt:lpwstr/>
      </vt:variant>
      <vt:variant>
        <vt:lpwstr>_Contractor</vt:lpwstr>
      </vt:variant>
      <vt:variant>
        <vt:i4>3080209</vt:i4>
      </vt:variant>
      <vt:variant>
        <vt:i4>255</vt:i4>
      </vt:variant>
      <vt:variant>
        <vt:i4>0</vt:i4>
      </vt:variant>
      <vt:variant>
        <vt:i4>5</vt:i4>
      </vt:variant>
      <vt:variant>
        <vt:lpwstr/>
      </vt:variant>
      <vt:variant>
        <vt:lpwstr>app_g</vt:lpwstr>
      </vt:variant>
      <vt:variant>
        <vt:i4>3080209</vt:i4>
      </vt:variant>
      <vt:variant>
        <vt:i4>252</vt:i4>
      </vt:variant>
      <vt:variant>
        <vt:i4>0</vt:i4>
      </vt:variant>
      <vt:variant>
        <vt:i4>5</vt:i4>
      </vt:variant>
      <vt:variant>
        <vt:lpwstr/>
      </vt:variant>
      <vt:variant>
        <vt:lpwstr>app_c</vt:lpwstr>
      </vt:variant>
      <vt:variant>
        <vt:i4>7274612</vt:i4>
      </vt:variant>
      <vt:variant>
        <vt:i4>249</vt:i4>
      </vt:variant>
      <vt:variant>
        <vt:i4>0</vt:i4>
      </vt:variant>
      <vt:variant>
        <vt:i4>5</vt:i4>
      </vt:variant>
      <vt:variant>
        <vt:lpwstr/>
      </vt:variant>
      <vt:variant>
        <vt:lpwstr>toc</vt:lpwstr>
      </vt:variant>
      <vt:variant>
        <vt:i4>7340135</vt:i4>
      </vt:variant>
      <vt:variant>
        <vt:i4>246</vt:i4>
      </vt:variant>
      <vt:variant>
        <vt:i4>0</vt:i4>
      </vt:variant>
      <vt:variant>
        <vt:i4>5</vt:i4>
      </vt:variant>
      <vt:variant>
        <vt:lpwstr/>
      </vt:variant>
      <vt:variant>
        <vt:lpwstr>agency</vt:lpwstr>
      </vt:variant>
      <vt:variant>
        <vt:i4>2424861</vt:i4>
      </vt:variant>
      <vt:variant>
        <vt:i4>243</vt:i4>
      </vt:variant>
      <vt:variant>
        <vt:i4>0</vt:i4>
      </vt:variant>
      <vt:variant>
        <vt:i4>5</vt:i4>
      </vt:variant>
      <vt:variant>
        <vt:lpwstr/>
      </vt:variant>
      <vt:variant>
        <vt:lpwstr>two_three</vt:lpwstr>
      </vt:variant>
      <vt:variant>
        <vt:i4>6226031</vt:i4>
      </vt:variant>
      <vt:variant>
        <vt:i4>240</vt:i4>
      </vt:variant>
      <vt:variant>
        <vt:i4>0</vt:i4>
      </vt:variant>
      <vt:variant>
        <vt:i4>5</vt:i4>
      </vt:variant>
      <vt:variant>
        <vt:lpwstr/>
      </vt:variant>
      <vt:variant>
        <vt:lpwstr>two_two</vt:lpwstr>
      </vt:variant>
      <vt:variant>
        <vt:i4>4587636</vt:i4>
      </vt:variant>
      <vt:variant>
        <vt:i4>237</vt:i4>
      </vt:variant>
      <vt:variant>
        <vt:i4>0</vt:i4>
      </vt:variant>
      <vt:variant>
        <vt:i4>5</vt:i4>
      </vt:variant>
      <vt:variant>
        <vt:lpwstr/>
      </vt:variant>
      <vt:variant>
        <vt:lpwstr>two_one</vt:lpwstr>
      </vt:variant>
      <vt:variant>
        <vt:i4>3080209</vt:i4>
      </vt:variant>
      <vt:variant>
        <vt:i4>234</vt:i4>
      </vt:variant>
      <vt:variant>
        <vt:i4>0</vt:i4>
      </vt:variant>
      <vt:variant>
        <vt:i4>5</vt:i4>
      </vt:variant>
      <vt:variant>
        <vt:lpwstr/>
      </vt:variant>
      <vt:variant>
        <vt:lpwstr>app_i</vt:lpwstr>
      </vt:variant>
      <vt:variant>
        <vt:i4>8126579</vt:i4>
      </vt:variant>
      <vt:variant>
        <vt:i4>231</vt:i4>
      </vt:variant>
      <vt:variant>
        <vt:i4>0</vt:i4>
      </vt:variant>
      <vt:variant>
        <vt:i4>5</vt:i4>
      </vt:variant>
      <vt:variant>
        <vt:lpwstr/>
      </vt:variant>
      <vt:variant>
        <vt:lpwstr>contractor</vt:lpwstr>
      </vt:variant>
      <vt:variant>
        <vt:i4>3080209</vt:i4>
      </vt:variant>
      <vt:variant>
        <vt:i4>228</vt:i4>
      </vt:variant>
      <vt:variant>
        <vt:i4>0</vt:i4>
      </vt:variant>
      <vt:variant>
        <vt:i4>5</vt:i4>
      </vt:variant>
      <vt:variant>
        <vt:lpwstr/>
      </vt:variant>
      <vt:variant>
        <vt:lpwstr>app_c</vt:lpwstr>
      </vt:variant>
      <vt:variant>
        <vt:i4>7274612</vt:i4>
      </vt:variant>
      <vt:variant>
        <vt:i4>225</vt:i4>
      </vt:variant>
      <vt:variant>
        <vt:i4>0</vt:i4>
      </vt:variant>
      <vt:variant>
        <vt:i4>5</vt:i4>
      </vt:variant>
      <vt:variant>
        <vt:lpwstr/>
      </vt:variant>
      <vt:variant>
        <vt:lpwstr>toc</vt:lpwstr>
      </vt:variant>
      <vt:variant>
        <vt:i4>7274612</vt:i4>
      </vt:variant>
      <vt:variant>
        <vt:i4>222</vt:i4>
      </vt:variant>
      <vt:variant>
        <vt:i4>0</vt:i4>
      </vt:variant>
      <vt:variant>
        <vt:i4>5</vt:i4>
      </vt:variant>
      <vt:variant>
        <vt:lpwstr/>
      </vt:variant>
      <vt:variant>
        <vt:lpwstr>toc</vt:lpwstr>
      </vt:variant>
      <vt:variant>
        <vt:i4>1048674</vt:i4>
      </vt:variant>
      <vt:variant>
        <vt:i4>219</vt:i4>
      </vt:variant>
      <vt:variant>
        <vt:i4>0</vt:i4>
      </vt:variant>
      <vt:variant>
        <vt:i4>5</vt:i4>
      </vt:variant>
      <vt:variant>
        <vt:lpwstr>mailto:fiscal.ta@twc.state.tx.us</vt:lpwstr>
      </vt:variant>
      <vt:variant>
        <vt:lpwstr/>
      </vt:variant>
      <vt:variant>
        <vt:i4>1048674</vt:i4>
      </vt:variant>
      <vt:variant>
        <vt:i4>216</vt:i4>
      </vt:variant>
      <vt:variant>
        <vt:i4>0</vt:i4>
      </vt:variant>
      <vt:variant>
        <vt:i4>5</vt:i4>
      </vt:variant>
      <vt:variant>
        <vt:lpwstr>mailto:Fiscal.TA@twc.state.tx.us</vt:lpwstr>
      </vt:variant>
      <vt:variant>
        <vt:lpwstr/>
      </vt:variant>
      <vt:variant>
        <vt:i4>1048674</vt:i4>
      </vt:variant>
      <vt:variant>
        <vt:i4>213</vt:i4>
      </vt:variant>
      <vt:variant>
        <vt:i4>0</vt:i4>
      </vt:variant>
      <vt:variant>
        <vt:i4>5</vt:i4>
      </vt:variant>
      <vt:variant>
        <vt:lpwstr>mailto:fiscal.ta@twc.state.tx.us</vt:lpwstr>
      </vt:variant>
      <vt:variant>
        <vt:lpwstr/>
      </vt:variant>
      <vt:variant>
        <vt:i4>1507380</vt:i4>
      </vt:variant>
      <vt:variant>
        <vt:i4>206</vt:i4>
      </vt:variant>
      <vt:variant>
        <vt:i4>0</vt:i4>
      </vt:variant>
      <vt:variant>
        <vt:i4>5</vt:i4>
      </vt:variant>
      <vt:variant>
        <vt:lpwstr/>
      </vt:variant>
      <vt:variant>
        <vt:lpwstr>_Toc48919108</vt:lpwstr>
      </vt:variant>
      <vt:variant>
        <vt:i4>1572916</vt:i4>
      </vt:variant>
      <vt:variant>
        <vt:i4>200</vt:i4>
      </vt:variant>
      <vt:variant>
        <vt:i4>0</vt:i4>
      </vt:variant>
      <vt:variant>
        <vt:i4>5</vt:i4>
      </vt:variant>
      <vt:variant>
        <vt:lpwstr/>
      </vt:variant>
      <vt:variant>
        <vt:lpwstr>_Toc48919107</vt:lpwstr>
      </vt:variant>
      <vt:variant>
        <vt:i4>1638452</vt:i4>
      </vt:variant>
      <vt:variant>
        <vt:i4>194</vt:i4>
      </vt:variant>
      <vt:variant>
        <vt:i4>0</vt:i4>
      </vt:variant>
      <vt:variant>
        <vt:i4>5</vt:i4>
      </vt:variant>
      <vt:variant>
        <vt:lpwstr/>
      </vt:variant>
      <vt:variant>
        <vt:lpwstr>_Toc48919106</vt:lpwstr>
      </vt:variant>
      <vt:variant>
        <vt:i4>1703988</vt:i4>
      </vt:variant>
      <vt:variant>
        <vt:i4>188</vt:i4>
      </vt:variant>
      <vt:variant>
        <vt:i4>0</vt:i4>
      </vt:variant>
      <vt:variant>
        <vt:i4>5</vt:i4>
      </vt:variant>
      <vt:variant>
        <vt:lpwstr/>
      </vt:variant>
      <vt:variant>
        <vt:lpwstr>_Toc48919105</vt:lpwstr>
      </vt:variant>
      <vt:variant>
        <vt:i4>1769524</vt:i4>
      </vt:variant>
      <vt:variant>
        <vt:i4>182</vt:i4>
      </vt:variant>
      <vt:variant>
        <vt:i4>0</vt:i4>
      </vt:variant>
      <vt:variant>
        <vt:i4>5</vt:i4>
      </vt:variant>
      <vt:variant>
        <vt:lpwstr/>
      </vt:variant>
      <vt:variant>
        <vt:lpwstr>_Toc48919104</vt:lpwstr>
      </vt:variant>
      <vt:variant>
        <vt:i4>1835060</vt:i4>
      </vt:variant>
      <vt:variant>
        <vt:i4>176</vt:i4>
      </vt:variant>
      <vt:variant>
        <vt:i4>0</vt:i4>
      </vt:variant>
      <vt:variant>
        <vt:i4>5</vt:i4>
      </vt:variant>
      <vt:variant>
        <vt:lpwstr/>
      </vt:variant>
      <vt:variant>
        <vt:lpwstr>_Toc48919103</vt:lpwstr>
      </vt:variant>
      <vt:variant>
        <vt:i4>1900596</vt:i4>
      </vt:variant>
      <vt:variant>
        <vt:i4>170</vt:i4>
      </vt:variant>
      <vt:variant>
        <vt:i4>0</vt:i4>
      </vt:variant>
      <vt:variant>
        <vt:i4>5</vt:i4>
      </vt:variant>
      <vt:variant>
        <vt:lpwstr/>
      </vt:variant>
      <vt:variant>
        <vt:lpwstr>_Toc48919102</vt:lpwstr>
      </vt:variant>
      <vt:variant>
        <vt:i4>1966132</vt:i4>
      </vt:variant>
      <vt:variant>
        <vt:i4>164</vt:i4>
      </vt:variant>
      <vt:variant>
        <vt:i4>0</vt:i4>
      </vt:variant>
      <vt:variant>
        <vt:i4>5</vt:i4>
      </vt:variant>
      <vt:variant>
        <vt:lpwstr/>
      </vt:variant>
      <vt:variant>
        <vt:lpwstr>_Toc48919101</vt:lpwstr>
      </vt:variant>
      <vt:variant>
        <vt:i4>2031668</vt:i4>
      </vt:variant>
      <vt:variant>
        <vt:i4>158</vt:i4>
      </vt:variant>
      <vt:variant>
        <vt:i4>0</vt:i4>
      </vt:variant>
      <vt:variant>
        <vt:i4>5</vt:i4>
      </vt:variant>
      <vt:variant>
        <vt:lpwstr/>
      </vt:variant>
      <vt:variant>
        <vt:lpwstr>_Toc48919100</vt:lpwstr>
      </vt:variant>
      <vt:variant>
        <vt:i4>1507389</vt:i4>
      </vt:variant>
      <vt:variant>
        <vt:i4>152</vt:i4>
      </vt:variant>
      <vt:variant>
        <vt:i4>0</vt:i4>
      </vt:variant>
      <vt:variant>
        <vt:i4>5</vt:i4>
      </vt:variant>
      <vt:variant>
        <vt:lpwstr/>
      </vt:variant>
      <vt:variant>
        <vt:lpwstr>_Toc48919099</vt:lpwstr>
      </vt:variant>
      <vt:variant>
        <vt:i4>1441853</vt:i4>
      </vt:variant>
      <vt:variant>
        <vt:i4>146</vt:i4>
      </vt:variant>
      <vt:variant>
        <vt:i4>0</vt:i4>
      </vt:variant>
      <vt:variant>
        <vt:i4>5</vt:i4>
      </vt:variant>
      <vt:variant>
        <vt:lpwstr/>
      </vt:variant>
      <vt:variant>
        <vt:lpwstr>_Toc48919098</vt:lpwstr>
      </vt:variant>
      <vt:variant>
        <vt:i4>1638461</vt:i4>
      </vt:variant>
      <vt:variant>
        <vt:i4>140</vt:i4>
      </vt:variant>
      <vt:variant>
        <vt:i4>0</vt:i4>
      </vt:variant>
      <vt:variant>
        <vt:i4>5</vt:i4>
      </vt:variant>
      <vt:variant>
        <vt:lpwstr/>
      </vt:variant>
      <vt:variant>
        <vt:lpwstr>_Toc48919097</vt:lpwstr>
      </vt:variant>
      <vt:variant>
        <vt:i4>1703997</vt:i4>
      </vt:variant>
      <vt:variant>
        <vt:i4>134</vt:i4>
      </vt:variant>
      <vt:variant>
        <vt:i4>0</vt:i4>
      </vt:variant>
      <vt:variant>
        <vt:i4>5</vt:i4>
      </vt:variant>
      <vt:variant>
        <vt:lpwstr/>
      </vt:variant>
      <vt:variant>
        <vt:lpwstr>_Toc48919094</vt:lpwstr>
      </vt:variant>
      <vt:variant>
        <vt:i4>1900605</vt:i4>
      </vt:variant>
      <vt:variant>
        <vt:i4>128</vt:i4>
      </vt:variant>
      <vt:variant>
        <vt:i4>0</vt:i4>
      </vt:variant>
      <vt:variant>
        <vt:i4>5</vt:i4>
      </vt:variant>
      <vt:variant>
        <vt:lpwstr/>
      </vt:variant>
      <vt:variant>
        <vt:lpwstr>_Toc48919093</vt:lpwstr>
      </vt:variant>
      <vt:variant>
        <vt:i4>1835069</vt:i4>
      </vt:variant>
      <vt:variant>
        <vt:i4>122</vt:i4>
      </vt:variant>
      <vt:variant>
        <vt:i4>0</vt:i4>
      </vt:variant>
      <vt:variant>
        <vt:i4>5</vt:i4>
      </vt:variant>
      <vt:variant>
        <vt:lpwstr/>
      </vt:variant>
      <vt:variant>
        <vt:lpwstr>_Toc48919092</vt:lpwstr>
      </vt:variant>
      <vt:variant>
        <vt:i4>2031677</vt:i4>
      </vt:variant>
      <vt:variant>
        <vt:i4>116</vt:i4>
      </vt:variant>
      <vt:variant>
        <vt:i4>0</vt:i4>
      </vt:variant>
      <vt:variant>
        <vt:i4>5</vt:i4>
      </vt:variant>
      <vt:variant>
        <vt:lpwstr/>
      </vt:variant>
      <vt:variant>
        <vt:lpwstr>_Toc48919091</vt:lpwstr>
      </vt:variant>
      <vt:variant>
        <vt:i4>1966141</vt:i4>
      </vt:variant>
      <vt:variant>
        <vt:i4>110</vt:i4>
      </vt:variant>
      <vt:variant>
        <vt:i4>0</vt:i4>
      </vt:variant>
      <vt:variant>
        <vt:i4>5</vt:i4>
      </vt:variant>
      <vt:variant>
        <vt:lpwstr/>
      </vt:variant>
      <vt:variant>
        <vt:lpwstr>_Toc48919090</vt:lpwstr>
      </vt:variant>
      <vt:variant>
        <vt:i4>1507388</vt:i4>
      </vt:variant>
      <vt:variant>
        <vt:i4>104</vt:i4>
      </vt:variant>
      <vt:variant>
        <vt:i4>0</vt:i4>
      </vt:variant>
      <vt:variant>
        <vt:i4>5</vt:i4>
      </vt:variant>
      <vt:variant>
        <vt:lpwstr/>
      </vt:variant>
      <vt:variant>
        <vt:lpwstr>_Toc48919089</vt:lpwstr>
      </vt:variant>
      <vt:variant>
        <vt:i4>1638460</vt:i4>
      </vt:variant>
      <vt:variant>
        <vt:i4>98</vt:i4>
      </vt:variant>
      <vt:variant>
        <vt:i4>0</vt:i4>
      </vt:variant>
      <vt:variant>
        <vt:i4>5</vt:i4>
      </vt:variant>
      <vt:variant>
        <vt:lpwstr/>
      </vt:variant>
      <vt:variant>
        <vt:lpwstr>_Toc48919087</vt:lpwstr>
      </vt:variant>
      <vt:variant>
        <vt:i4>1572924</vt:i4>
      </vt:variant>
      <vt:variant>
        <vt:i4>92</vt:i4>
      </vt:variant>
      <vt:variant>
        <vt:i4>0</vt:i4>
      </vt:variant>
      <vt:variant>
        <vt:i4>5</vt:i4>
      </vt:variant>
      <vt:variant>
        <vt:lpwstr/>
      </vt:variant>
      <vt:variant>
        <vt:lpwstr>_Toc48919086</vt:lpwstr>
      </vt:variant>
      <vt:variant>
        <vt:i4>1769532</vt:i4>
      </vt:variant>
      <vt:variant>
        <vt:i4>86</vt:i4>
      </vt:variant>
      <vt:variant>
        <vt:i4>0</vt:i4>
      </vt:variant>
      <vt:variant>
        <vt:i4>5</vt:i4>
      </vt:variant>
      <vt:variant>
        <vt:lpwstr/>
      </vt:variant>
      <vt:variant>
        <vt:lpwstr>_Toc48919085</vt:lpwstr>
      </vt:variant>
      <vt:variant>
        <vt:i4>1703996</vt:i4>
      </vt:variant>
      <vt:variant>
        <vt:i4>80</vt:i4>
      </vt:variant>
      <vt:variant>
        <vt:i4>0</vt:i4>
      </vt:variant>
      <vt:variant>
        <vt:i4>5</vt:i4>
      </vt:variant>
      <vt:variant>
        <vt:lpwstr/>
      </vt:variant>
      <vt:variant>
        <vt:lpwstr>_Toc48919084</vt:lpwstr>
      </vt:variant>
      <vt:variant>
        <vt:i4>1900604</vt:i4>
      </vt:variant>
      <vt:variant>
        <vt:i4>74</vt:i4>
      </vt:variant>
      <vt:variant>
        <vt:i4>0</vt:i4>
      </vt:variant>
      <vt:variant>
        <vt:i4>5</vt:i4>
      </vt:variant>
      <vt:variant>
        <vt:lpwstr/>
      </vt:variant>
      <vt:variant>
        <vt:lpwstr>_Toc48919083</vt:lpwstr>
      </vt:variant>
      <vt:variant>
        <vt:i4>1835068</vt:i4>
      </vt:variant>
      <vt:variant>
        <vt:i4>68</vt:i4>
      </vt:variant>
      <vt:variant>
        <vt:i4>0</vt:i4>
      </vt:variant>
      <vt:variant>
        <vt:i4>5</vt:i4>
      </vt:variant>
      <vt:variant>
        <vt:lpwstr/>
      </vt:variant>
      <vt:variant>
        <vt:lpwstr>_Toc48919082</vt:lpwstr>
      </vt:variant>
      <vt:variant>
        <vt:i4>2031676</vt:i4>
      </vt:variant>
      <vt:variant>
        <vt:i4>62</vt:i4>
      </vt:variant>
      <vt:variant>
        <vt:i4>0</vt:i4>
      </vt:variant>
      <vt:variant>
        <vt:i4>5</vt:i4>
      </vt:variant>
      <vt:variant>
        <vt:lpwstr/>
      </vt:variant>
      <vt:variant>
        <vt:lpwstr>_Toc48919081</vt:lpwstr>
      </vt:variant>
      <vt:variant>
        <vt:i4>1966140</vt:i4>
      </vt:variant>
      <vt:variant>
        <vt:i4>56</vt:i4>
      </vt:variant>
      <vt:variant>
        <vt:i4>0</vt:i4>
      </vt:variant>
      <vt:variant>
        <vt:i4>5</vt:i4>
      </vt:variant>
      <vt:variant>
        <vt:lpwstr/>
      </vt:variant>
      <vt:variant>
        <vt:lpwstr>_Toc48919080</vt:lpwstr>
      </vt:variant>
      <vt:variant>
        <vt:i4>1507379</vt:i4>
      </vt:variant>
      <vt:variant>
        <vt:i4>50</vt:i4>
      </vt:variant>
      <vt:variant>
        <vt:i4>0</vt:i4>
      </vt:variant>
      <vt:variant>
        <vt:i4>5</vt:i4>
      </vt:variant>
      <vt:variant>
        <vt:lpwstr/>
      </vt:variant>
      <vt:variant>
        <vt:lpwstr>_Toc48919079</vt:lpwstr>
      </vt:variant>
      <vt:variant>
        <vt:i4>1441843</vt:i4>
      </vt:variant>
      <vt:variant>
        <vt:i4>44</vt:i4>
      </vt:variant>
      <vt:variant>
        <vt:i4>0</vt:i4>
      </vt:variant>
      <vt:variant>
        <vt:i4>5</vt:i4>
      </vt:variant>
      <vt:variant>
        <vt:lpwstr/>
      </vt:variant>
      <vt:variant>
        <vt:lpwstr>_Toc48919078</vt:lpwstr>
      </vt:variant>
      <vt:variant>
        <vt:i4>1638451</vt:i4>
      </vt:variant>
      <vt:variant>
        <vt:i4>38</vt:i4>
      </vt:variant>
      <vt:variant>
        <vt:i4>0</vt:i4>
      </vt:variant>
      <vt:variant>
        <vt:i4>5</vt:i4>
      </vt:variant>
      <vt:variant>
        <vt:lpwstr/>
      </vt:variant>
      <vt:variant>
        <vt:lpwstr>_Toc48919077</vt:lpwstr>
      </vt:variant>
      <vt:variant>
        <vt:i4>1572915</vt:i4>
      </vt:variant>
      <vt:variant>
        <vt:i4>32</vt:i4>
      </vt:variant>
      <vt:variant>
        <vt:i4>0</vt:i4>
      </vt:variant>
      <vt:variant>
        <vt:i4>5</vt:i4>
      </vt:variant>
      <vt:variant>
        <vt:lpwstr/>
      </vt:variant>
      <vt:variant>
        <vt:lpwstr>_Toc48919076</vt:lpwstr>
      </vt:variant>
      <vt:variant>
        <vt:i4>1769523</vt:i4>
      </vt:variant>
      <vt:variant>
        <vt:i4>26</vt:i4>
      </vt:variant>
      <vt:variant>
        <vt:i4>0</vt:i4>
      </vt:variant>
      <vt:variant>
        <vt:i4>5</vt:i4>
      </vt:variant>
      <vt:variant>
        <vt:lpwstr/>
      </vt:variant>
      <vt:variant>
        <vt:lpwstr>_Toc48919075</vt:lpwstr>
      </vt:variant>
      <vt:variant>
        <vt:i4>1703987</vt:i4>
      </vt:variant>
      <vt:variant>
        <vt:i4>20</vt:i4>
      </vt:variant>
      <vt:variant>
        <vt:i4>0</vt:i4>
      </vt:variant>
      <vt:variant>
        <vt:i4>5</vt:i4>
      </vt:variant>
      <vt:variant>
        <vt:lpwstr/>
      </vt:variant>
      <vt:variant>
        <vt:lpwstr>_Toc48919074</vt:lpwstr>
      </vt:variant>
      <vt:variant>
        <vt:i4>1900595</vt:i4>
      </vt:variant>
      <vt:variant>
        <vt:i4>14</vt:i4>
      </vt:variant>
      <vt:variant>
        <vt:i4>0</vt:i4>
      </vt:variant>
      <vt:variant>
        <vt:i4>5</vt:i4>
      </vt:variant>
      <vt:variant>
        <vt:lpwstr/>
      </vt:variant>
      <vt:variant>
        <vt:lpwstr>_Toc48919073</vt:lpwstr>
      </vt:variant>
      <vt:variant>
        <vt:i4>1835059</vt:i4>
      </vt:variant>
      <vt:variant>
        <vt:i4>8</vt:i4>
      </vt:variant>
      <vt:variant>
        <vt:i4>0</vt:i4>
      </vt:variant>
      <vt:variant>
        <vt:i4>5</vt:i4>
      </vt:variant>
      <vt:variant>
        <vt:lpwstr/>
      </vt:variant>
      <vt:variant>
        <vt:lpwstr>_Toc48919072</vt:lpwstr>
      </vt:variant>
      <vt:variant>
        <vt:i4>2031667</vt:i4>
      </vt:variant>
      <vt:variant>
        <vt:i4>2</vt:i4>
      </vt:variant>
      <vt:variant>
        <vt:i4>0</vt:i4>
      </vt:variant>
      <vt:variant>
        <vt:i4>5</vt:i4>
      </vt:variant>
      <vt:variant>
        <vt:lpwstr/>
      </vt:variant>
      <vt:variant>
        <vt:lpwstr>_Toc48919071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 Financial Manual for Grants and Contracts</dc:title>
  <dc:subject>Grant Compliance</dc:subject>
  <dc:creator>TWC</dc:creator>
  <cp:keywords>administration, financial reporting, fiscal-administration, general</cp:keywords>
  <cp:lastModifiedBy>Noren,Jenny E</cp:lastModifiedBy>
  <cp:revision>3</cp:revision>
  <cp:lastPrinted>2014-04-04T16:53:00Z</cp:lastPrinted>
  <dcterms:created xsi:type="dcterms:W3CDTF">2023-09-05T13:00:00Z</dcterms:created>
  <dcterms:modified xsi:type="dcterms:W3CDTF">2023-09-05T13:06:00Z</dcterms:modified>
</cp:coreProperties>
</file>