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5F4D" w14:textId="77777777" w:rsidR="00894179" w:rsidRPr="000C6839" w:rsidRDefault="00894179" w:rsidP="00894179">
      <w:pPr>
        <w:rPr>
          <w:b/>
        </w:rPr>
      </w:pPr>
      <w:r w:rsidRPr="000C6839">
        <w:rPr>
          <w:b/>
        </w:rPr>
        <w:t>Guardian Cover Letter</w:t>
      </w:r>
    </w:p>
    <w:p w14:paraId="0C50FA4C" w14:textId="77777777" w:rsidR="00894179" w:rsidRPr="00860A01" w:rsidRDefault="00894179" w:rsidP="00894179">
      <w:pPr>
        <w:spacing w:after="240"/>
        <w:rPr>
          <w:rFonts w:eastAsia="Calibri" w:cs="Arial"/>
        </w:rPr>
      </w:pPr>
      <w:r w:rsidRPr="00860A01">
        <w:rPr>
          <w:rFonts w:eastAsia="Calibri" w:cs="Arial"/>
        </w:rPr>
        <w:t xml:space="preserve">This packet of documents pertains to recently passed federal legislation, the Workforce Innovation and Opportunity Act (WIOA), Public Law 113–128, passed by Congress in July 2014, </w:t>
      </w:r>
      <w:r w:rsidRPr="00860A01">
        <w:rPr>
          <w:rFonts w:eastAsia="Calibri" w:cs="Arial"/>
          <w:b/>
        </w:rPr>
        <w:t>and directly affects the individual for whom you hold guardianship.</w:t>
      </w:r>
    </w:p>
    <w:p w14:paraId="199EE99D" w14:textId="77777777" w:rsidR="00894179" w:rsidRPr="00860A01" w:rsidRDefault="00894179" w:rsidP="00894179">
      <w:pPr>
        <w:spacing w:after="240"/>
        <w:rPr>
          <w:rFonts w:eastAsia="Calibri" w:cs="Arial"/>
        </w:rPr>
      </w:pPr>
      <w:r>
        <w:rPr>
          <w:rFonts w:eastAsia="Calibri" w:cs="Arial"/>
        </w:rPr>
        <w:t xml:space="preserve">The </w:t>
      </w:r>
      <w:r w:rsidRPr="00860A01">
        <w:rPr>
          <w:rFonts w:eastAsia="Calibri" w:cs="Arial"/>
        </w:rPr>
        <w:t>WIOA requires individuals who wish to continue, or start to earn subminimum wage or piece rate, to receive Career Counseling and, depending on their age, certain other services from Texas Workforce Solutions-Vocational Rehabilitatio</w:t>
      </w:r>
      <w:r>
        <w:rPr>
          <w:rFonts w:eastAsia="Calibri" w:cs="Arial"/>
        </w:rPr>
        <w:t>n Services (TWS</w:t>
      </w:r>
      <w:r>
        <w:rPr>
          <w:rFonts w:eastAsia="Calibri" w:cs="Arial"/>
        </w:rPr>
        <w:noBreakHyphen/>
      </w:r>
      <w:r w:rsidRPr="00860A01">
        <w:rPr>
          <w:rFonts w:eastAsia="Calibri" w:cs="Arial"/>
        </w:rPr>
        <w:t>VRS). TWS-VRS is the state agency that assists individuals with disabilities in achieving competitive, integrated employment.</w:t>
      </w:r>
    </w:p>
    <w:p w14:paraId="0074E1C3" w14:textId="77777777" w:rsidR="00894179" w:rsidRPr="00860A01" w:rsidRDefault="00894179" w:rsidP="00894179">
      <w:pPr>
        <w:spacing w:after="240"/>
        <w:rPr>
          <w:rFonts w:eastAsia="Calibri" w:cs="Arial"/>
        </w:rPr>
      </w:pPr>
      <w:r w:rsidRPr="00860A01">
        <w:rPr>
          <w:rFonts w:eastAsia="Calibri" w:cs="Arial"/>
        </w:rPr>
        <w:t xml:space="preserve">Please review the documents in the Career Counseling packet. If you are comfortable with the information, please sign and date next to “Guardian” and return to the Sheltered Workshop, Day Habilitation, or Facility that sent you the packet. If you have questions about the Career Counseling session, the documents, and TWS-VRS’ role in this new federal law, please contact </w:t>
      </w:r>
      <w:r>
        <w:rPr>
          <w:rFonts w:eastAsia="Calibri" w:cs="Arial"/>
        </w:rPr>
        <w:t>Jason Peters</w:t>
      </w:r>
      <w:r w:rsidRPr="00860A01">
        <w:rPr>
          <w:rFonts w:eastAsia="Calibri" w:cs="Arial"/>
        </w:rPr>
        <w:t xml:space="preserve"> at (512) 936-</w:t>
      </w:r>
      <w:r>
        <w:rPr>
          <w:rFonts w:eastAsia="Calibri" w:cs="Arial"/>
        </w:rPr>
        <w:t>3737</w:t>
      </w:r>
      <w:r w:rsidRPr="00860A01">
        <w:rPr>
          <w:rFonts w:eastAsia="Calibri" w:cs="Arial"/>
        </w:rPr>
        <w:t>.</w:t>
      </w:r>
    </w:p>
    <w:p w14:paraId="1F05B262" w14:textId="77777777" w:rsidR="00894179" w:rsidRPr="00860A01" w:rsidRDefault="00894179" w:rsidP="00894179">
      <w:pPr>
        <w:spacing w:after="240"/>
        <w:rPr>
          <w:rFonts w:eastAsia="Calibri" w:cs="Arial"/>
        </w:rPr>
      </w:pPr>
      <w:r w:rsidRPr="00860A01">
        <w:rPr>
          <w:rFonts w:eastAsia="Calibri" w:cs="Arial"/>
        </w:rPr>
        <w:t>TWS-VRS welcomes you to attend the Career Counseling session if you are available.  To find out when the session is scheduled, please contact the Sheltered Workshop, Day Habilitation, or Facility where the individual is currently working.</w:t>
      </w:r>
    </w:p>
    <w:p w14:paraId="38992A73" w14:textId="77777777" w:rsidR="00894179" w:rsidRPr="00860A01" w:rsidRDefault="00894179" w:rsidP="00894179">
      <w:pPr>
        <w:spacing w:after="240"/>
        <w:rPr>
          <w:rFonts w:eastAsia="Calibri" w:cs="Arial"/>
          <w:b/>
        </w:rPr>
      </w:pPr>
      <w:r w:rsidRPr="00860A01">
        <w:rPr>
          <w:rFonts w:eastAsia="Calibri" w:cs="Arial"/>
        </w:rPr>
        <w:t xml:space="preserve">As per WIOA, you, or the individual for whom you are the Guardian, can refuse to participate in Career Counseling or other mandated activities in WIOA, but the individual will not be able to earn subminimum wage or piece rate.  </w:t>
      </w:r>
      <w:r w:rsidRPr="00860A01">
        <w:rPr>
          <w:rFonts w:eastAsia="Calibri" w:cs="Arial"/>
          <w:b/>
        </w:rPr>
        <w:t xml:space="preserve">Refusal to sign these documents will mean that TWS-VRS cannot do Career Counseling, and the individual for whom you hold guardianship will not be able to continue to earn subminimum wage. </w:t>
      </w:r>
    </w:p>
    <w:p w14:paraId="66FE62BE" w14:textId="25A9E5F6" w:rsidR="00894179" w:rsidRPr="00860A01" w:rsidRDefault="00894179" w:rsidP="00894179">
      <w:pPr>
        <w:spacing w:after="240"/>
        <w:rPr>
          <w:rFonts w:eastAsia="Calibri" w:cs="Arial"/>
        </w:rPr>
      </w:pPr>
      <w:r w:rsidRPr="00860A01">
        <w:rPr>
          <w:rFonts w:eastAsia="Calibri" w:cs="Arial"/>
        </w:rPr>
        <w:t xml:space="preserve">To find out more about </w:t>
      </w:r>
      <w:r w:rsidRPr="005D17E0">
        <w:rPr>
          <w:rFonts w:eastAsia="Calibri" w:cs="Arial"/>
        </w:rPr>
        <w:t>TWS-VRS</w:t>
      </w:r>
      <w:r w:rsidRPr="00860A01">
        <w:rPr>
          <w:rFonts w:eastAsia="Calibri" w:cs="Arial"/>
        </w:rPr>
        <w:t>, copy this URL into an Internet browser</w:t>
      </w:r>
      <w:r>
        <w:rPr>
          <w:rFonts w:eastAsia="Calibri" w:cs="Arial"/>
        </w:rPr>
        <w:t>,</w:t>
      </w:r>
      <w:r w:rsidRPr="00860A01">
        <w:rPr>
          <w:rFonts w:eastAsia="Calibri" w:cs="Arial"/>
        </w:rPr>
        <w:t xml:space="preserve"> </w:t>
      </w:r>
      <w:r w:rsidRPr="00894179">
        <w:rPr>
          <w:rFonts w:eastAsia="Calibri" w:cs="Arial"/>
        </w:rPr>
        <w:t>https://twc.texas.gov/jobseekers/vocational-rehabilitation-services</w:t>
      </w:r>
      <w:r w:rsidRPr="00860A01">
        <w:rPr>
          <w:rFonts w:eastAsia="Calibri" w:cs="Arial"/>
          <w:color w:val="0000FF"/>
        </w:rPr>
        <w:t>,</w:t>
      </w:r>
      <w:r w:rsidRPr="00860A01">
        <w:rPr>
          <w:rFonts w:eastAsia="Calibri" w:cs="Arial"/>
        </w:rPr>
        <w:t xml:space="preserve"> or call the Texas Workforce Commission Vocational Rehabilitation Inquiries Line at (800) 628-5115.</w:t>
      </w:r>
    </w:p>
    <w:p w14:paraId="481EF6D4" w14:textId="77777777" w:rsidR="00E75C8A" w:rsidRDefault="00894179" w:rsidP="00F44DC3">
      <w:pPr>
        <w:spacing w:after="240"/>
      </w:pPr>
      <w:r w:rsidRPr="00860A01">
        <w:rPr>
          <w:rFonts w:eastAsia="Calibri" w:cs="Arial"/>
        </w:rPr>
        <w:t xml:space="preserve">If you have questions about WIOA and its requirements, please contact the </w:t>
      </w:r>
      <w:hyperlink r:id="rId9" w:history="1">
        <w:r w:rsidRPr="00860A01">
          <w:rPr>
            <w:rFonts w:eastAsia="Calibri" w:cs="Arial"/>
            <w:color w:val="0563C1"/>
            <w:u w:val="single"/>
          </w:rPr>
          <w:t>local Department of Labor Wage and Hour Division</w:t>
        </w:r>
      </w:hyperlink>
      <w:r w:rsidRPr="00860A01">
        <w:rPr>
          <w:rFonts w:eastAsia="Calibri" w:cs="Arial"/>
        </w:rPr>
        <w:t xml:space="preserve"> office nearest you. These offices can be located by copying this URL into an internet browser, https://www.dol.gov/whd/america2.htm, or by calling the Department of Labor’s Wage and Hour Helpline at (866) 487-9243.</w:t>
      </w:r>
    </w:p>
    <w:sectPr w:rsidR="00E75C8A" w:rsidSect="00894179">
      <w:footerReference w:type="default" r:id="rId10"/>
      <w:headerReference w:type="first" r:id="rId11"/>
      <w:footerReference w:type="first" r:id="rId12"/>
      <w:pgSz w:w="12240" w:h="15840" w:code="1"/>
      <w:pgMar w:top="3024" w:right="1440" w:bottom="1440" w:left="1440" w:header="576"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CE0C" w14:textId="77777777" w:rsidR="00084B4B" w:rsidRDefault="00084B4B" w:rsidP="00894179">
      <w:pPr>
        <w:spacing w:before="0" w:after="0"/>
      </w:pPr>
      <w:r>
        <w:separator/>
      </w:r>
    </w:p>
  </w:endnote>
  <w:endnote w:type="continuationSeparator" w:id="0">
    <w:p w14:paraId="53568656" w14:textId="77777777" w:rsidR="00084B4B" w:rsidRDefault="00084B4B" w:rsidP="008941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T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4FAF" w14:textId="77777777" w:rsidR="007D3340" w:rsidRPr="005A7A46" w:rsidRDefault="00067805" w:rsidP="005A7A46">
    <w:pPr>
      <w:pStyle w:val="Footer"/>
      <w:tabs>
        <w:tab w:val="clear" w:pos="4320"/>
        <w:tab w:val="clear" w:pos="8640"/>
        <w:tab w:val="right" w:pos="10620"/>
      </w:tabs>
      <w:rPr>
        <w:szCs w:val="24"/>
      </w:rPr>
    </w:pPr>
    <w:r>
      <w:rPr>
        <w:rFonts w:cs="Arial"/>
      </w:rPr>
      <w:t>DARS3415 (12/10)</w:t>
    </w:r>
    <w:r>
      <w:rPr>
        <w:rFonts w:cs="Arial"/>
      </w:rPr>
      <w:tab/>
    </w:r>
    <w:r w:rsidRPr="00A97249">
      <w:rPr>
        <w:rFonts w:cs="Arial"/>
      </w:rPr>
      <w:t xml:space="preserve">Page </w:t>
    </w:r>
    <w:r w:rsidRPr="00A97249">
      <w:rPr>
        <w:rFonts w:cs="Arial"/>
        <w:b/>
      </w:rPr>
      <w:fldChar w:fldCharType="begin"/>
    </w:r>
    <w:r w:rsidRPr="00A97249">
      <w:rPr>
        <w:rFonts w:cs="Arial"/>
        <w:b/>
      </w:rPr>
      <w:instrText xml:space="preserve"> PAGE </w:instrText>
    </w:r>
    <w:r w:rsidRPr="00A97249">
      <w:rPr>
        <w:rFonts w:cs="Arial"/>
        <w:b/>
      </w:rPr>
      <w:fldChar w:fldCharType="separate"/>
    </w:r>
    <w:r w:rsidR="00894179">
      <w:rPr>
        <w:rFonts w:cs="Arial"/>
        <w:b/>
        <w:noProof/>
      </w:rPr>
      <w:t>2</w:t>
    </w:r>
    <w:r w:rsidRPr="00A97249">
      <w:rPr>
        <w:rFonts w:cs="Arial"/>
        <w:b/>
      </w:rPr>
      <w:fldChar w:fldCharType="end"/>
    </w:r>
    <w:r w:rsidRPr="00A97249">
      <w:rPr>
        <w:rFonts w:cs="Arial"/>
      </w:rPr>
      <w:t xml:space="preserve"> of </w:t>
    </w:r>
    <w:r w:rsidRPr="00A97249">
      <w:rPr>
        <w:rFonts w:cs="Arial"/>
        <w:b/>
      </w:rPr>
      <w:fldChar w:fldCharType="begin"/>
    </w:r>
    <w:r w:rsidRPr="00A97249">
      <w:rPr>
        <w:rFonts w:cs="Arial"/>
        <w:b/>
      </w:rPr>
      <w:instrText xml:space="preserve"> NUMPAGES  </w:instrText>
    </w:r>
    <w:r w:rsidRPr="00A97249">
      <w:rPr>
        <w:rFonts w:cs="Arial"/>
        <w:b/>
      </w:rPr>
      <w:fldChar w:fldCharType="separate"/>
    </w:r>
    <w:r w:rsidR="00894179">
      <w:rPr>
        <w:rFonts w:cs="Arial"/>
        <w:b/>
        <w:noProof/>
      </w:rPr>
      <w:t>2</w:t>
    </w:r>
    <w:r w:rsidRPr="00A97249">
      <w:rPr>
        <w:rFonts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5345" w14:textId="5836AA2C" w:rsidR="007D3340" w:rsidRPr="00894179" w:rsidRDefault="00067805" w:rsidP="00F44DC3">
    <w:pPr>
      <w:tabs>
        <w:tab w:val="center" w:pos="5040"/>
        <w:tab w:val="right" w:pos="9360"/>
      </w:tabs>
      <w:rPr>
        <w:sz w:val="20"/>
        <w:szCs w:val="20"/>
      </w:rPr>
    </w:pPr>
    <w:r w:rsidRPr="00894179">
      <w:rPr>
        <w:rFonts w:eastAsia="Calibri" w:cs="Arial"/>
        <w:sz w:val="20"/>
        <w:szCs w:val="20"/>
      </w:rPr>
      <w:t>VR5111 (</w:t>
    </w:r>
    <w:r w:rsidR="008F46B1">
      <w:rPr>
        <w:rFonts w:eastAsia="Calibri" w:cs="Arial"/>
        <w:sz w:val="20"/>
        <w:szCs w:val="20"/>
      </w:rPr>
      <w:t>1</w:t>
    </w:r>
    <w:r w:rsidR="00A443AD">
      <w:rPr>
        <w:rFonts w:eastAsia="Calibri" w:cs="Arial"/>
        <w:sz w:val="20"/>
        <w:szCs w:val="20"/>
      </w:rPr>
      <w:t>1</w:t>
    </w:r>
    <w:r w:rsidRPr="00894179">
      <w:rPr>
        <w:rFonts w:eastAsia="Calibri" w:cs="Arial"/>
        <w:sz w:val="20"/>
        <w:szCs w:val="20"/>
      </w:rPr>
      <w:t>/</w:t>
    </w:r>
    <w:r w:rsidR="00A443AD">
      <w:rPr>
        <w:rFonts w:eastAsia="Calibri" w:cs="Arial"/>
        <w:sz w:val="20"/>
        <w:szCs w:val="20"/>
      </w:rPr>
      <w:t>23</w:t>
    </w:r>
    <w:r w:rsidRPr="00894179">
      <w:rPr>
        <w:rFonts w:eastAsia="Calibri" w:cs="Arial"/>
        <w:sz w:val="20"/>
        <w:szCs w:val="20"/>
      </w:rPr>
      <w:t>)</w:t>
    </w:r>
    <w:r w:rsidRPr="00894179">
      <w:rPr>
        <w:rFonts w:eastAsia="Calibri" w:cs="Arial"/>
        <w:sz w:val="20"/>
        <w:szCs w:val="20"/>
      </w:rPr>
      <w:tab/>
    </w:r>
    <w:r w:rsidR="00F44DC3">
      <w:rPr>
        <w:rFonts w:eastAsia="Calibri" w:cs="Arial"/>
        <w:sz w:val="20"/>
        <w:szCs w:val="20"/>
      </w:rPr>
      <w:t>Guardian Cover Letter</w:t>
    </w:r>
    <w:r w:rsidR="00F44DC3">
      <w:rPr>
        <w:rFonts w:eastAsia="Calibri" w:cs="Arial"/>
        <w:sz w:val="20"/>
        <w:szCs w:val="20"/>
      </w:rPr>
      <w:tab/>
    </w:r>
    <w:r w:rsidRPr="00894179">
      <w:rPr>
        <w:rFonts w:eastAsia="Calibri" w:cs="Arial"/>
        <w:sz w:val="20"/>
        <w:szCs w:val="20"/>
      </w:rPr>
      <w:t xml:space="preserve">Page </w:t>
    </w:r>
    <w:r w:rsidRPr="00894179">
      <w:rPr>
        <w:rFonts w:eastAsia="Calibri" w:cs="Arial"/>
        <w:sz w:val="20"/>
        <w:szCs w:val="20"/>
      </w:rPr>
      <w:fldChar w:fldCharType="begin"/>
    </w:r>
    <w:r w:rsidRPr="00894179">
      <w:rPr>
        <w:rFonts w:eastAsia="Calibri" w:cs="Arial"/>
        <w:sz w:val="20"/>
        <w:szCs w:val="20"/>
      </w:rPr>
      <w:instrText xml:space="preserve"> PAGE  \* Arabic  \* MERGEFORMAT </w:instrText>
    </w:r>
    <w:r w:rsidRPr="00894179">
      <w:rPr>
        <w:rFonts w:eastAsia="Calibri" w:cs="Arial"/>
        <w:sz w:val="20"/>
        <w:szCs w:val="20"/>
      </w:rPr>
      <w:fldChar w:fldCharType="separate"/>
    </w:r>
    <w:r w:rsidR="00E47C83">
      <w:rPr>
        <w:rFonts w:eastAsia="Calibri" w:cs="Arial"/>
        <w:noProof/>
        <w:sz w:val="20"/>
        <w:szCs w:val="20"/>
      </w:rPr>
      <w:t>1</w:t>
    </w:r>
    <w:r w:rsidRPr="00894179">
      <w:rPr>
        <w:rFonts w:eastAsia="Calibri" w:cs="Arial"/>
        <w:sz w:val="20"/>
        <w:szCs w:val="20"/>
      </w:rPr>
      <w:fldChar w:fldCharType="end"/>
    </w:r>
    <w:r w:rsidRPr="00894179">
      <w:rPr>
        <w:rFonts w:eastAsia="Calibri" w:cs="Arial"/>
        <w:sz w:val="20"/>
        <w:szCs w:val="20"/>
      </w:rPr>
      <w:t xml:space="preserve"> of </w:t>
    </w:r>
    <w:r w:rsidRPr="00894179">
      <w:rPr>
        <w:rFonts w:eastAsia="Calibri" w:cs="Arial"/>
        <w:sz w:val="20"/>
        <w:szCs w:val="20"/>
      </w:rPr>
      <w:fldChar w:fldCharType="begin"/>
    </w:r>
    <w:r w:rsidRPr="00894179">
      <w:rPr>
        <w:rFonts w:eastAsia="Calibri" w:cs="Arial"/>
        <w:sz w:val="20"/>
        <w:szCs w:val="20"/>
      </w:rPr>
      <w:instrText xml:space="preserve"> NUMPAGES  \* Arabic  \* MERGEFORMAT </w:instrText>
    </w:r>
    <w:r w:rsidRPr="00894179">
      <w:rPr>
        <w:rFonts w:eastAsia="Calibri" w:cs="Arial"/>
        <w:sz w:val="20"/>
        <w:szCs w:val="20"/>
      </w:rPr>
      <w:fldChar w:fldCharType="separate"/>
    </w:r>
    <w:r w:rsidR="00E47C83">
      <w:rPr>
        <w:rFonts w:eastAsia="Calibri" w:cs="Arial"/>
        <w:noProof/>
        <w:sz w:val="20"/>
        <w:szCs w:val="20"/>
      </w:rPr>
      <w:t>1</w:t>
    </w:r>
    <w:r w:rsidRPr="00894179">
      <w:rPr>
        <w:rFonts w:eastAsia="Calibri"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06CC" w14:textId="77777777" w:rsidR="00084B4B" w:rsidRDefault="00084B4B" w:rsidP="00894179">
      <w:pPr>
        <w:spacing w:before="0" w:after="0"/>
      </w:pPr>
      <w:r>
        <w:separator/>
      </w:r>
    </w:p>
  </w:footnote>
  <w:footnote w:type="continuationSeparator" w:id="0">
    <w:p w14:paraId="0F3C559C" w14:textId="77777777" w:rsidR="00084B4B" w:rsidRDefault="00084B4B" w:rsidP="008941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XSpec="right" w:tblpY="714"/>
      <w:tblW w:w="0" w:type="auto"/>
      <w:tblLook w:val="01E0" w:firstRow="1" w:lastRow="1" w:firstColumn="1" w:lastColumn="1" w:noHBand="0" w:noVBand="0"/>
      <w:tblCaption w:val="list of commissioners"/>
      <w:tblDescription w:val="This is a list of TWC commissioners"/>
    </w:tblPr>
    <w:tblGrid>
      <w:gridCol w:w="2232"/>
    </w:tblGrid>
    <w:tr w:rsidR="00F479B9" w:rsidRPr="00F479B9" w14:paraId="1D98B2A6" w14:textId="77777777" w:rsidTr="00700BA6">
      <w:trPr>
        <w:trHeight w:val="299"/>
      </w:trPr>
      <w:tc>
        <w:tcPr>
          <w:tcW w:w="2232" w:type="dxa"/>
        </w:tcPr>
        <w:p w14:paraId="0B716E20" w14:textId="77777777" w:rsidR="00F479B9" w:rsidRPr="00F479B9" w:rsidRDefault="00F479B9" w:rsidP="00F479B9">
          <w:pPr>
            <w:spacing w:before="0" w:beforeAutospacing="0" w:after="0" w:afterAutospacing="0" w:line="192" w:lineRule="exact"/>
            <w:rPr>
              <w:rFonts w:ascii="Times" w:eastAsia="Times New Roman" w:hAnsi="Times" w:cs="Times New Roman"/>
              <w:snapToGrid w:val="0"/>
              <w:color w:val="000080"/>
              <w:sz w:val="16"/>
              <w:szCs w:val="20"/>
            </w:rPr>
          </w:pPr>
          <w:r w:rsidRPr="00F479B9">
            <w:rPr>
              <w:rFonts w:ascii="Times" w:eastAsia="Times New Roman" w:hAnsi="Times" w:cs="Times New Roman"/>
              <w:snapToGrid w:val="0"/>
              <w:color w:val="000080"/>
              <w:sz w:val="16"/>
              <w:szCs w:val="20"/>
            </w:rPr>
            <w:t>Bryan Daniel, Chairman</w:t>
          </w:r>
        </w:p>
        <w:p w14:paraId="199A898F" w14:textId="77777777" w:rsidR="00F479B9" w:rsidRPr="00F479B9" w:rsidRDefault="00F479B9" w:rsidP="00F479B9">
          <w:pPr>
            <w:spacing w:before="0" w:beforeAutospacing="0" w:after="0" w:afterAutospacing="0" w:line="192" w:lineRule="exact"/>
            <w:rPr>
              <w:rFonts w:ascii="Times" w:eastAsia="Times New Roman" w:hAnsi="Times" w:cs="Times New Roman"/>
              <w:snapToGrid w:val="0"/>
              <w:color w:val="000080"/>
              <w:sz w:val="14"/>
              <w:szCs w:val="14"/>
            </w:rPr>
          </w:pPr>
          <w:r w:rsidRPr="00F479B9">
            <w:rPr>
              <w:rFonts w:ascii="Times" w:eastAsia="Times New Roman" w:hAnsi="Times" w:cs="Times New Roman"/>
              <w:snapToGrid w:val="0"/>
              <w:color w:val="000080"/>
              <w:sz w:val="14"/>
              <w:szCs w:val="14"/>
            </w:rPr>
            <w:t>Commissioner Representing</w:t>
          </w:r>
        </w:p>
        <w:p w14:paraId="589BF4CF" w14:textId="77777777" w:rsidR="00F479B9" w:rsidRPr="00F479B9" w:rsidRDefault="00F479B9" w:rsidP="00F479B9">
          <w:pPr>
            <w:spacing w:before="0" w:beforeAutospacing="0" w:after="0" w:afterAutospacing="0" w:line="192" w:lineRule="exact"/>
            <w:rPr>
              <w:rFonts w:ascii="Times" w:eastAsia="Times New Roman" w:hAnsi="Times" w:cs="Times New Roman"/>
              <w:snapToGrid w:val="0"/>
              <w:color w:val="000080"/>
              <w:sz w:val="14"/>
              <w:szCs w:val="14"/>
            </w:rPr>
          </w:pPr>
          <w:r w:rsidRPr="00F479B9">
            <w:rPr>
              <w:rFonts w:ascii="Times" w:eastAsia="Times New Roman" w:hAnsi="Times" w:cs="Times New Roman"/>
              <w:snapToGrid w:val="0"/>
              <w:color w:val="000080"/>
              <w:sz w:val="14"/>
              <w:szCs w:val="14"/>
            </w:rPr>
            <w:t>the Public</w:t>
          </w:r>
        </w:p>
        <w:p w14:paraId="720B9C70" w14:textId="77777777" w:rsidR="00F479B9" w:rsidRPr="00F479B9" w:rsidRDefault="00F479B9" w:rsidP="00F479B9">
          <w:pPr>
            <w:spacing w:before="0" w:beforeAutospacing="0" w:after="0" w:afterAutospacing="0" w:line="192" w:lineRule="exact"/>
            <w:rPr>
              <w:rFonts w:ascii="Times" w:eastAsia="Times New Roman" w:hAnsi="Times" w:cs="Times New Roman"/>
              <w:snapToGrid w:val="0"/>
              <w:color w:val="000080"/>
              <w:sz w:val="14"/>
              <w:szCs w:val="14"/>
            </w:rPr>
          </w:pPr>
        </w:p>
        <w:p w14:paraId="427D5C77" w14:textId="77777777" w:rsidR="00F479B9" w:rsidRPr="00F479B9" w:rsidRDefault="00F479B9" w:rsidP="00F479B9">
          <w:pPr>
            <w:spacing w:before="0" w:beforeAutospacing="0" w:after="0" w:afterAutospacing="0" w:line="192" w:lineRule="exact"/>
            <w:rPr>
              <w:rFonts w:ascii="Times" w:eastAsia="Times New Roman" w:hAnsi="Times" w:cs="Times New Roman"/>
              <w:snapToGrid w:val="0"/>
              <w:color w:val="000080"/>
              <w:sz w:val="14"/>
              <w:szCs w:val="14"/>
            </w:rPr>
          </w:pPr>
          <w:r w:rsidRPr="00F479B9">
            <w:rPr>
              <w:rFonts w:ascii="Times" w:eastAsia="Times New Roman" w:hAnsi="Times" w:cs="Times New Roman"/>
              <w:snapToGrid w:val="0"/>
              <w:color w:val="000080"/>
              <w:sz w:val="16"/>
              <w:szCs w:val="16"/>
            </w:rPr>
            <w:t xml:space="preserve">Alberto </w:t>
          </w:r>
          <w:proofErr w:type="spellStart"/>
          <w:r w:rsidRPr="00F479B9">
            <w:rPr>
              <w:rFonts w:ascii="Times" w:eastAsia="Times New Roman" w:hAnsi="Times" w:cs="Times New Roman"/>
              <w:snapToGrid w:val="0"/>
              <w:color w:val="000080"/>
              <w:sz w:val="16"/>
              <w:szCs w:val="16"/>
            </w:rPr>
            <w:t>Treviño</w:t>
          </w:r>
          <w:proofErr w:type="spellEnd"/>
          <w:r w:rsidRPr="00F479B9">
            <w:rPr>
              <w:rFonts w:ascii="Times" w:eastAsia="Times New Roman" w:hAnsi="Times" w:cs="Times New Roman"/>
              <w:snapToGrid w:val="0"/>
              <w:color w:val="000080"/>
              <w:sz w:val="14"/>
              <w:szCs w:val="14"/>
            </w:rPr>
            <w:t xml:space="preserve">         Commissioner Representing </w:t>
          </w:r>
        </w:p>
        <w:p w14:paraId="5E510ABC" w14:textId="77777777" w:rsidR="00F479B9" w:rsidRPr="00F479B9" w:rsidRDefault="00F479B9" w:rsidP="00F479B9">
          <w:pPr>
            <w:spacing w:before="0" w:beforeAutospacing="0" w:after="0" w:afterAutospacing="0" w:line="192" w:lineRule="exact"/>
            <w:rPr>
              <w:rFonts w:ascii="Times" w:eastAsia="Times New Roman" w:hAnsi="Times" w:cs="Times New Roman"/>
              <w:snapToGrid w:val="0"/>
              <w:color w:val="000080"/>
              <w:sz w:val="14"/>
              <w:szCs w:val="14"/>
            </w:rPr>
          </w:pPr>
          <w:r w:rsidRPr="00F479B9">
            <w:rPr>
              <w:rFonts w:ascii="Times" w:eastAsia="Times New Roman" w:hAnsi="Times" w:cs="Times New Roman"/>
              <w:snapToGrid w:val="0"/>
              <w:color w:val="000080"/>
              <w:sz w:val="14"/>
              <w:szCs w:val="14"/>
            </w:rPr>
            <w:t>Labor</w:t>
          </w:r>
        </w:p>
        <w:p w14:paraId="6615AF67" w14:textId="77777777" w:rsidR="00F479B9" w:rsidRPr="00F479B9" w:rsidRDefault="00F479B9" w:rsidP="00F479B9">
          <w:pPr>
            <w:spacing w:before="0" w:beforeAutospacing="0" w:after="0" w:afterAutospacing="0" w:line="192" w:lineRule="exact"/>
            <w:rPr>
              <w:rFonts w:ascii="Times" w:eastAsia="Times New Roman" w:hAnsi="Times" w:cs="Times New Roman"/>
              <w:snapToGrid w:val="0"/>
              <w:color w:val="000080"/>
              <w:sz w:val="14"/>
              <w:szCs w:val="14"/>
            </w:rPr>
          </w:pPr>
        </w:p>
        <w:p w14:paraId="68F6EBD7" w14:textId="49C53FA1" w:rsidR="00F479B9" w:rsidRPr="00F479B9" w:rsidRDefault="008F46B1" w:rsidP="00F479B9">
          <w:pPr>
            <w:spacing w:before="0" w:beforeAutospacing="0" w:after="0" w:afterAutospacing="0" w:line="192" w:lineRule="exact"/>
            <w:rPr>
              <w:rFonts w:ascii="Times" w:eastAsia="Times New Roman" w:hAnsi="Times" w:cs="Times New Roman"/>
              <w:snapToGrid w:val="0"/>
              <w:color w:val="000080"/>
              <w:sz w:val="16"/>
              <w:szCs w:val="20"/>
            </w:rPr>
          </w:pPr>
          <w:r>
            <w:rPr>
              <w:rFonts w:ascii="Times" w:eastAsia="Times New Roman" w:hAnsi="Times" w:cs="Times New Roman"/>
              <w:snapToGrid w:val="0"/>
              <w:color w:val="000080"/>
              <w:sz w:val="16"/>
              <w:szCs w:val="20"/>
            </w:rPr>
            <w:t>Joe Esparza</w:t>
          </w:r>
        </w:p>
        <w:p w14:paraId="63C286BF" w14:textId="77777777" w:rsidR="00F479B9" w:rsidRPr="00F479B9" w:rsidRDefault="00F479B9" w:rsidP="00F479B9">
          <w:pPr>
            <w:spacing w:before="0" w:beforeAutospacing="0" w:after="0" w:afterAutospacing="0" w:line="168" w:lineRule="exact"/>
            <w:rPr>
              <w:rFonts w:ascii="Times" w:eastAsia="Times New Roman" w:hAnsi="Times" w:cs="Times New Roman"/>
              <w:snapToGrid w:val="0"/>
              <w:color w:val="000080"/>
              <w:sz w:val="14"/>
              <w:szCs w:val="20"/>
            </w:rPr>
          </w:pPr>
          <w:r w:rsidRPr="00F479B9">
            <w:rPr>
              <w:rFonts w:ascii="Times" w:eastAsia="Times New Roman" w:hAnsi="Times" w:cs="Times New Roman"/>
              <w:snapToGrid w:val="0"/>
              <w:color w:val="000080"/>
              <w:sz w:val="14"/>
              <w:szCs w:val="20"/>
            </w:rPr>
            <w:t>Commissioner Representing Employers</w:t>
          </w:r>
        </w:p>
        <w:p w14:paraId="38B83FF4" w14:textId="77777777" w:rsidR="00F479B9" w:rsidRPr="00F479B9" w:rsidRDefault="00F479B9" w:rsidP="00F479B9">
          <w:pPr>
            <w:spacing w:before="0" w:beforeAutospacing="0" w:after="0" w:afterAutospacing="0" w:line="168" w:lineRule="exact"/>
            <w:rPr>
              <w:rFonts w:ascii="Times" w:eastAsia="Times New Roman" w:hAnsi="Times" w:cs="Times New Roman"/>
              <w:snapToGrid w:val="0"/>
              <w:color w:val="000080"/>
              <w:sz w:val="16"/>
              <w:szCs w:val="16"/>
            </w:rPr>
          </w:pPr>
        </w:p>
        <w:p w14:paraId="0F7A4311" w14:textId="77777777" w:rsidR="00F479B9" w:rsidRPr="00F479B9" w:rsidRDefault="00F479B9" w:rsidP="00F479B9">
          <w:pPr>
            <w:spacing w:before="0" w:beforeAutospacing="0" w:after="0" w:afterAutospacing="0" w:line="192" w:lineRule="exact"/>
            <w:rPr>
              <w:rFonts w:ascii="Times" w:eastAsia="Times New Roman" w:hAnsi="Times" w:cs="Times New Roman"/>
              <w:snapToGrid w:val="0"/>
              <w:color w:val="000080"/>
              <w:sz w:val="16"/>
              <w:szCs w:val="20"/>
            </w:rPr>
          </w:pPr>
          <w:r w:rsidRPr="00F479B9">
            <w:rPr>
              <w:rFonts w:ascii="Times" w:eastAsia="Times New Roman" w:hAnsi="Times" w:cs="Times New Roman"/>
              <w:snapToGrid w:val="0"/>
              <w:color w:val="000080"/>
              <w:sz w:val="16"/>
              <w:szCs w:val="20"/>
            </w:rPr>
            <w:t>Edward Serna</w:t>
          </w:r>
        </w:p>
        <w:p w14:paraId="606BAB54" w14:textId="77777777" w:rsidR="00F479B9" w:rsidRPr="00F479B9" w:rsidRDefault="00F479B9" w:rsidP="00F479B9">
          <w:pPr>
            <w:spacing w:before="0" w:beforeAutospacing="0" w:after="0" w:afterAutospacing="0" w:line="168" w:lineRule="exact"/>
            <w:rPr>
              <w:rFonts w:eastAsia="Times New Roman" w:cs="Arial"/>
              <w:sz w:val="20"/>
              <w:szCs w:val="20"/>
            </w:rPr>
          </w:pPr>
          <w:r w:rsidRPr="00F479B9">
            <w:rPr>
              <w:rFonts w:ascii="Times" w:eastAsia="Times New Roman" w:hAnsi="Times" w:cs="Times New Roman"/>
              <w:color w:val="000080"/>
              <w:sz w:val="14"/>
              <w:szCs w:val="20"/>
            </w:rPr>
            <w:t>Executive Director</w:t>
          </w:r>
        </w:p>
      </w:tc>
    </w:tr>
  </w:tbl>
  <w:p w14:paraId="2B41DA29" w14:textId="77777777" w:rsidR="007D3340" w:rsidRPr="00894179" w:rsidRDefault="00067805" w:rsidP="00894179">
    <w:pPr>
      <w:pStyle w:val="Heading1"/>
      <w:spacing w:before="0" w:beforeAutospacing="0" w:after="0" w:afterAutospacing="0"/>
      <w:rPr>
        <w:rFonts w:ascii="Times New Roman" w:hAnsi="Times New Roman" w:cs="Times New Roman"/>
        <w:b w:val="0"/>
        <w:noProof/>
        <w:sz w:val="52"/>
        <w:szCs w:val="52"/>
      </w:rPr>
    </w:pPr>
    <w:r w:rsidRPr="00894179">
      <w:rPr>
        <w:rFonts w:ascii="Times New Roman" w:hAnsi="Times New Roman" w:cs="Times New Roman"/>
        <w:b w:val="0"/>
        <w:noProof/>
        <w:sz w:val="52"/>
        <w:szCs w:val="52"/>
      </w:rPr>
      <w:t>Texas Workforce Commission</w:t>
    </w:r>
  </w:p>
  <w:p w14:paraId="185B14CA" w14:textId="77777777" w:rsidR="00DA2D36" w:rsidRPr="00894179" w:rsidRDefault="00067805" w:rsidP="00894179">
    <w:pPr>
      <w:pStyle w:val="Heading1"/>
      <w:spacing w:before="0" w:beforeAutospacing="0" w:after="0" w:afterAutospacing="0"/>
      <w:rPr>
        <w:rFonts w:ascii="Times New Roman" w:hAnsi="Times New Roman" w:cs="Times New Roman"/>
        <w:b w:val="0"/>
        <w:sz w:val="28"/>
        <w:szCs w:val="28"/>
      </w:rPr>
    </w:pPr>
    <w:r w:rsidRPr="00894179">
      <w:rPr>
        <w:rFonts w:ascii="Times New Roman" w:hAnsi="Times New Roman" w:cs="Times New Roman"/>
        <w:b w:val="0"/>
        <w:noProof/>
        <w:sz w:val="28"/>
        <w:szCs w:val="28"/>
      </w:rPr>
      <w:t>A Member of Texas Workforce Solutions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79"/>
    <w:rsid w:val="00067805"/>
    <w:rsid w:val="00084B4B"/>
    <w:rsid w:val="00143562"/>
    <w:rsid w:val="005D17E0"/>
    <w:rsid w:val="006A37A6"/>
    <w:rsid w:val="00894179"/>
    <w:rsid w:val="008C6F37"/>
    <w:rsid w:val="008F46B1"/>
    <w:rsid w:val="00A443AD"/>
    <w:rsid w:val="00A51749"/>
    <w:rsid w:val="00A731DC"/>
    <w:rsid w:val="00B73829"/>
    <w:rsid w:val="00DC6773"/>
    <w:rsid w:val="00E47C83"/>
    <w:rsid w:val="00E75C8A"/>
    <w:rsid w:val="00F44DC3"/>
    <w:rsid w:val="00F4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90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37"/>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paragraph" w:styleId="Footer">
    <w:name w:val="footer"/>
    <w:basedOn w:val="Normal"/>
    <w:link w:val="FooterChar"/>
    <w:rsid w:val="00894179"/>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rsid w:val="00894179"/>
    <w:rPr>
      <w:rFonts w:eastAsia="Times New Roman" w:cs="Times New Roman"/>
      <w:szCs w:val="20"/>
    </w:rPr>
  </w:style>
  <w:style w:type="paragraph" w:customStyle="1" w:styleId="Noparagraphstyle">
    <w:name w:val="[No paragraph style]"/>
    <w:rsid w:val="00894179"/>
    <w:pPr>
      <w:spacing w:before="0" w:after="0" w:line="288" w:lineRule="auto"/>
    </w:pPr>
    <w:rPr>
      <w:rFonts w:ascii="Times (T1)" w:eastAsia="Times New Roman" w:hAnsi="Times (T1)" w:cs="Times New Roman"/>
      <w:snapToGrid w:val="0"/>
      <w:color w:val="000000"/>
      <w:szCs w:val="20"/>
    </w:rPr>
  </w:style>
  <w:style w:type="paragraph" w:styleId="Header">
    <w:name w:val="header"/>
    <w:basedOn w:val="Normal"/>
    <w:link w:val="HeaderChar"/>
    <w:uiPriority w:val="99"/>
    <w:unhideWhenUsed/>
    <w:rsid w:val="00894179"/>
    <w:pPr>
      <w:tabs>
        <w:tab w:val="center" w:pos="4680"/>
        <w:tab w:val="right" w:pos="9360"/>
      </w:tabs>
      <w:spacing w:before="0" w:after="0"/>
    </w:pPr>
  </w:style>
  <w:style w:type="character" w:customStyle="1" w:styleId="HeaderChar">
    <w:name w:val="Header Char"/>
    <w:basedOn w:val="DefaultParagraphFont"/>
    <w:link w:val="Header"/>
    <w:uiPriority w:val="99"/>
    <w:rsid w:val="00894179"/>
  </w:style>
  <w:style w:type="table" w:styleId="TableGrid">
    <w:name w:val="Table Grid"/>
    <w:basedOn w:val="TableNormal"/>
    <w:uiPriority w:val="39"/>
    <w:rsid w:val="0089417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3176">
      <w:bodyDiv w:val="1"/>
      <w:marLeft w:val="0"/>
      <w:marRight w:val="0"/>
      <w:marTop w:val="0"/>
      <w:marBottom w:val="0"/>
      <w:divBdr>
        <w:top w:val="none" w:sz="0" w:space="0" w:color="auto"/>
        <w:left w:val="none" w:sz="0" w:space="0" w:color="auto"/>
        <w:bottom w:val="none" w:sz="0" w:space="0" w:color="auto"/>
        <w:right w:val="none" w:sz="0" w:space="0" w:color="auto"/>
      </w:divBdr>
    </w:div>
    <w:div w:id="193751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ol.gov/whd/america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node 122978</CheckedOut>
    <Assignedto xmlns="6bfde61a-94c1-42db-b4d1-79e5b3c6adc0">
      <UserInfo>
        <DisplayName/>
        <AccountId xsi:nil="true"/>
        <AccountType/>
      </UserInfo>
    </Assignedto>
    <Comments xmlns="6bfde61a-94c1-42db-b4d1-79e5b3c6adc0">Commissioner Update</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423A1-7636-4A88-9B19-1D1AC4702AD1}">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EEEB003D-F05B-4EA5-A985-FC5F3C3DC5B0}">
  <ds:schemaRefs>
    <ds:schemaRef ds:uri="http://schemas.microsoft.com/sharepoint/v3/contenttype/forms"/>
  </ds:schemaRefs>
</ds:datastoreItem>
</file>

<file path=customXml/itemProps3.xml><?xml version="1.0" encoding="utf-8"?>
<ds:datastoreItem xmlns:ds="http://schemas.openxmlformats.org/officeDocument/2006/customXml" ds:itemID="{BB6C40B0-614A-4608-842B-207F96C24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VR5111 Guardian Cover Letter - Subminimum Wage</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VR5111 Guardian Cover Letter - Subminimum Wage</dc:title>
  <dc:subject/>
  <dc:creator/>
  <cp:keywords/>
  <dc:description/>
  <cp:lastModifiedBy/>
  <cp:revision>1</cp:revision>
  <dcterms:created xsi:type="dcterms:W3CDTF">2023-11-12T01:19:00Z</dcterms:created>
  <dcterms:modified xsi:type="dcterms:W3CDTF">2023-11-16T00:38:00Z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