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FF668" w14:textId="77777777" w:rsidR="00CD2041" w:rsidRDefault="00CD2041" w:rsidP="006D01A3">
      <w:pPr>
        <w:pStyle w:val="Heading1"/>
        <w:rPr>
          <w:rFonts w:eastAsia="Times New Roman"/>
        </w:rPr>
      </w:pPr>
      <w:bookmarkStart w:id="0" w:name="_GoBack"/>
      <w:bookmarkEnd w:id="0"/>
      <w:r w:rsidRPr="00CD2041">
        <w:rPr>
          <w:rFonts w:eastAsia="Times New Roman"/>
        </w:rPr>
        <w:t>Vocational Rehabilitation Services Manual C-1300: Transition Services for Students and Youth with Disabilities</w:t>
      </w:r>
    </w:p>
    <w:p w14:paraId="5DF039FF" w14:textId="63579E8F" w:rsidR="00AC61B7" w:rsidRPr="000530A5" w:rsidRDefault="00AC61B7" w:rsidP="000530A5">
      <w:r w:rsidRPr="000530A5">
        <w:t xml:space="preserve">Revised </w:t>
      </w:r>
      <w:r w:rsidR="00487AFD">
        <w:t>June 29, 2020</w:t>
      </w:r>
    </w:p>
    <w:p w14:paraId="197A26CF" w14:textId="1D34D538" w:rsidR="00CD2041" w:rsidRDefault="00CD2041" w:rsidP="006D01A3">
      <w:pPr>
        <w:pStyle w:val="Heading2"/>
      </w:pPr>
      <w:r w:rsidRPr="00CD2041">
        <w:t>C-1303: Transition Services and the IEP Process</w:t>
      </w:r>
    </w:p>
    <w:p w14:paraId="0EE488EF" w14:textId="2E38384E" w:rsidR="00C81A5A" w:rsidRPr="00C81A5A" w:rsidRDefault="00C81A5A" w:rsidP="00C81A5A">
      <w:r>
        <w:t>…</w:t>
      </w:r>
    </w:p>
    <w:p w14:paraId="04EBE2DF" w14:textId="77777777" w:rsidR="00CD2041" w:rsidRDefault="00CD2041" w:rsidP="006D01A3">
      <w:pPr>
        <w:pStyle w:val="Heading3"/>
        <w:rPr>
          <w:rFonts w:eastAsia="Times New Roman"/>
        </w:rPr>
      </w:pPr>
      <w:r w:rsidRPr="00CD2041">
        <w:rPr>
          <w:rFonts w:eastAsia="Times New Roman"/>
        </w:rPr>
        <w:t>C-1303-1: Required for Planning and IPE Development</w:t>
      </w:r>
    </w:p>
    <w:p w14:paraId="76DA421C" w14:textId="77777777" w:rsidR="00C81A5A" w:rsidRDefault="00C81A5A" w:rsidP="00C81A5A">
      <w:pPr>
        <w:rPr>
          <w:rFonts w:ascii="Times New Roman" w:hAnsi="Times New Roman"/>
        </w:rPr>
      </w:pPr>
      <w:r>
        <w:t>WIOA requires VR staff to attend ARD meetings when invited. Attendance may be virtual; that is, through conference calling, video meeting, and so on. Communication with school partners is vital to facilitate appropriate and timely invitations to ARD meetings.</w:t>
      </w:r>
    </w:p>
    <w:p w14:paraId="2E271C0B" w14:textId="77777777" w:rsidR="00C81A5A" w:rsidRDefault="00C81A5A" w:rsidP="00C81A5A">
      <w:r>
        <w:t>The VR counselor works with the school, parents, community partners, and students to ensure that the student and parents or guardians are informed about available services and any associated program requirements, as a part of a set of coordinated transition services.</w:t>
      </w:r>
    </w:p>
    <w:p w14:paraId="2D6B8CD1" w14:textId="77777777" w:rsidR="00C81A5A" w:rsidRDefault="00C81A5A" w:rsidP="00C81A5A">
      <w:r>
        <w:t>The VR counselor must do as follows:</w:t>
      </w:r>
    </w:p>
    <w:p w14:paraId="1205F7F5" w14:textId="77777777" w:rsidR="00C81A5A" w:rsidRDefault="00C81A5A" w:rsidP="00C81A5A">
      <w:pPr>
        <w:numPr>
          <w:ilvl w:val="0"/>
          <w:numId w:val="17"/>
        </w:numPr>
      </w:pPr>
      <w:r>
        <w:t xml:space="preserve">Explain the services provided by: </w:t>
      </w:r>
    </w:p>
    <w:p w14:paraId="0A06372B" w14:textId="77777777" w:rsidR="00C81A5A" w:rsidRDefault="00C81A5A" w:rsidP="00C81A5A">
      <w:pPr>
        <w:numPr>
          <w:ilvl w:val="1"/>
          <w:numId w:val="17"/>
        </w:numPr>
      </w:pPr>
      <w:r>
        <w:t>other appropriate resources;</w:t>
      </w:r>
    </w:p>
    <w:p w14:paraId="2B7F12D6" w14:textId="77777777" w:rsidR="00C81A5A" w:rsidRDefault="00C81A5A" w:rsidP="00C81A5A">
      <w:pPr>
        <w:numPr>
          <w:ilvl w:val="1"/>
          <w:numId w:val="17"/>
        </w:numPr>
      </w:pPr>
      <w:r>
        <w:t>the Texas School for the Blind and Visually Impaired (TSBVI);</w:t>
      </w:r>
    </w:p>
    <w:p w14:paraId="450267A5" w14:textId="77777777" w:rsidR="00C81A5A" w:rsidRDefault="00C81A5A" w:rsidP="00C81A5A">
      <w:pPr>
        <w:numPr>
          <w:ilvl w:val="1"/>
          <w:numId w:val="17"/>
        </w:numPr>
      </w:pPr>
      <w:r>
        <w:t>the Texas School for the Deaf (TSD);</w:t>
      </w:r>
    </w:p>
    <w:p w14:paraId="084EFEDC" w14:textId="77777777" w:rsidR="00C81A5A" w:rsidRDefault="00C81A5A" w:rsidP="00C81A5A">
      <w:pPr>
        <w:numPr>
          <w:ilvl w:val="1"/>
          <w:numId w:val="17"/>
        </w:numPr>
      </w:pPr>
      <w:r>
        <w:t>The Blind Children's Program under HHSC;</w:t>
      </w:r>
    </w:p>
    <w:p w14:paraId="5993F033" w14:textId="77777777" w:rsidR="00C81A5A" w:rsidRDefault="00C81A5A" w:rsidP="00C81A5A">
      <w:pPr>
        <w:numPr>
          <w:ilvl w:val="1"/>
          <w:numId w:val="17"/>
        </w:numPr>
      </w:pPr>
      <w:r>
        <w:t>advocacy organizations, such as Partners for Assisting Texans with Handicaps (PATH)and Disability Rights Texas;</w:t>
      </w:r>
    </w:p>
    <w:p w14:paraId="1B72A9CC" w14:textId="77777777" w:rsidR="00C81A5A" w:rsidRDefault="00C81A5A" w:rsidP="00C81A5A">
      <w:pPr>
        <w:numPr>
          <w:ilvl w:val="1"/>
          <w:numId w:val="17"/>
        </w:numPr>
      </w:pPr>
      <w:r>
        <w:t>customer groups, such as the American Council of the Blind (ACB) and the National Federation of the Blind (NFB); and</w:t>
      </w:r>
    </w:p>
    <w:p w14:paraId="18E8C5B6" w14:textId="77777777" w:rsidR="00C81A5A" w:rsidRDefault="00C81A5A" w:rsidP="00C81A5A">
      <w:pPr>
        <w:numPr>
          <w:ilvl w:val="1"/>
          <w:numId w:val="17"/>
        </w:numPr>
      </w:pPr>
      <w:r>
        <w:t>the Criss Cole Rehabilitation Center.</w:t>
      </w:r>
    </w:p>
    <w:p w14:paraId="34F59F59" w14:textId="77777777" w:rsidR="00C81A5A" w:rsidRDefault="00C81A5A" w:rsidP="00C81A5A">
      <w:pPr>
        <w:numPr>
          <w:ilvl w:val="0"/>
          <w:numId w:val="17"/>
        </w:numPr>
      </w:pPr>
      <w:r>
        <w:t xml:space="preserve">Obtain and use appropriate school records as a source to determine a student's eligibility and to develop an IPE. School testing that includes a diagnosis determined by school professionals (for example, a diagnostician, licensed specialist in school psychology, speech pathologist, etc.) may be used to establish an impairment for the purpose of determining eligibility. For information on eligibility determination, see </w:t>
      </w:r>
      <w:hyperlink r:id="rId7" w:history="1">
        <w:r>
          <w:rPr>
            <w:rStyle w:val="Hyperlink"/>
          </w:rPr>
          <w:t>B-300: Determining Eligibility</w:t>
        </w:r>
      </w:hyperlink>
      <w:r>
        <w:t xml:space="preserve">, and for information on IPE development, see </w:t>
      </w:r>
      <w:hyperlink r:id="rId8" w:history="1">
        <w:r>
          <w:rPr>
            <w:rStyle w:val="Hyperlink"/>
          </w:rPr>
          <w:t>B-500: Individualized Plan for Employment</w:t>
        </w:r>
      </w:hyperlink>
      <w:r>
        <w:t>.</w:t>
      </w:r>
    </w:p>
    <w:p w14:paraId="4DEEF711" w14:textId="77777777" w:rsidR="00C81A5A" w:rsidRDefault="00C81A5A" w:rsidP="00C81A5A">
      <w:pPr>
        <w:numPr>
          <w:ilvl w:val="0"/>
          <w:numId w:val="17"/>
        </w:numPr>
      </w:pPr>
      <w:r>
        <w:t xml:space="preserve">Complete a comprehensive assessment of the eligible individual's unique strengths, resources, priorities, concerns, abilities, capabilities, interests, and informed choice, including the need for supported employment services provided </w:t>
      </w:r>
      <w:r>
        <w:lastRenderedPageBreak/>
        <w:t>in the most integrated setting possible, consistent with the individual's informed choice, as defined by WIOA</w:t>
      </w:r>
    </w:p>
    <w:p w14:paraId="638929EE" w14:textId="77777777" w:rsidR="00C81A5A" w:rsidRDefault="00C81A5A" w:rsidP="00C81A5A">
      <w:pPr>
        <w:numPr>
          <w:ilvl w:val="0"/>
          <w:numId w:val="17"/>
        </w:numPr>
      </w:pPr>
      <w:r>
        <w:t>Provide transition services during secondary school as well as after secondary school, during the transition to postsecondary services, such as education, vocational training, and employment</w:t>
      </w:r>
    </w:p>
    <w:p w14:paraId="201A78BD" w14:textId="77777777" w:rsidR="00C81A5A" w:rsidRDefault="00C81A5A" w:rsidP="00C81A5A">
      <w:pPr>
        <w:numPr>
          <w:ilvl w:val="0"/>
          <w:numId w:val="17"/>
        </w:numPr>
      </w:pPr>
      <w:r>
        <w:t>Coordinate services that align with the transitioning student's IEP</w:t>
      </w:r>
    </w:p>
    <w:p w14:paraId="3296A601" w14:textId="77777777" w:rsidR="00C81A5A" w:rsidRDefault="00C81A5A" w:rsidP="00C81A5A">
      <w:pPr>
        <w:numPr>
          <w:ilvl w:val="0"/>
          <w:numId w:val="17"/>
        </w:numPr>
      </w:pPr>
      <w:r>
        <w:t>Attend ARD meetings, when invited, in person or by alternative means such as teleconferencing or video conferencing (see CFR 361.22(b)(1))</w:t>
      </w:r>
    </w:p>
    <w:p w14:paraId="586B48CE" w14:textId="77777777" w:rsidR="00C81A5A" w:rsidRDefault="00C81A5A" w:rsidP="00C81A5A">
      <w:pPr>
        <w:numPr>
          <w:ilvl w:val="0"/>
          <w:numId w:val="17"/>
        </w:numPr>
      </w:pPr>
      <w:r>
        <w:t>Provide students who have limited or no work experience the opportunity to develop soft and hard skills through Pre-ETS</w:t>
      </w:r>
    </w:p>
    <w:p w14:paraId="26D4FBE0" w14:textId="77777777" w:rsidR="00C81A5A" w:rsidRDefault="00C81A5A" w:rsidP="00C81A5A">
      <w:r>
        <w:t>The VR counselor must also:</w:t>
      </w:r>
    </w:p>
    <w:p w14:paraId="53CF8F93" w14:textId="77777777" w:rsidR="00C81A5A" w:rsidRDefault="00C81A5A" w:rsidP="00C81A5A">
      <w:pPr>
        <w:numPr>
          <w:ilvl w:val="0"/>
          <w:numId w:val="18"/>
        </w:numPr>
      </w:pPr>
      <w:r>
        <w:t xml:space="preserve">obtain a copy of the most recent IEP or Section 504 plan to help with transition-planning activities; </w:t>
      </w:r>
    </w:p>
    <w:p w14:paraId="5CC3D404" w14:textId="77777777" w:rsidR="00C81A5A" w:rsidRDefault="00C81A5A" w:rsidP="00C81A5A">
      <w:pPr>
        <w:numPr>
          <w:ilvl w:val="1"/>
          <w:numId w:val="18"/>
        </w:numPr>
      </w:pPr>
      <w:r>
        <w:t>Note: When an IEP or Section 504 plan is not available, document that in a case note. This may occur when a student is not receiving services in one of these programs while in public school, has not yet started the process, or is enrolled in an educational setting that does not formally provide them (for example, homeschool, private school).</w:t>
      </w:r>
    </w:p>
    <w:p w14:paraId="5FA98095" w14:textId="77777777" w:rsidR="00C81A5A" w:rsidRDefault="00C81A5A" w:rsidP="00C81A5A">
      <w:pPr>
        <w:numPr>
          <w:ilvl w:val="0"/>
          <w:numId w:val="18"/>
        </w:numPr>
      </w:pPr>
      <w:r>
        <w:t>document in ReHabWorks (RHW) whether the student has an IEP or Section 504 plan; and</w:t>
      </w:r>
    </w:p>
    <w:p w14:paraId="04B6B9E3" w14:textId="77777777" w:rsidR="00C81A5A" w:rsidRDefault="00C81A5A" w:rsidP="00C81A5A">
      <w:pPr>
        <w:numPr>
          <w:ilvl w:val="0"/>
          <w:numId w:val="18"/>
        </w:numPr>
      </w:pPr>
      <w:r>
        <w:t>complete the IPE before the eligible student leaves the school setting and no more than 90 days from the time that the student's eligibility for VR services is determined.</w:t>
      </w:r>
    </w:p>
    <w:p w14:paraId="3B51FBC8" w14:textId="42E8B5C3" w:rsidR="00CD2041" w:rsidRPr="00CD2041" w:rsidRDefault="00CD2041" w:rsidP="00CD2041">
      <w:r w:rsidRPr="00CD2041">
        <w:t>IPE services must:</w:t>
      </w:r>
    </w:p>
    <w:p w14:paraId="5334F774" w14:textId="77777777" w:rsidR="00CD2041" w:rsidRPr="00CD2041" w:rsidRDefault="00CD2041" w:rsidP="00CD2041">
      <w:pPr>
        <w:numPr>
          <w:ilvl w:val="0"/>
          <w:numId w:val="8"/>
        </w:numPr>
      </w:pPr>
      <w:r w:rsidRPr="00CD2041">
        <w:t>be vocational in nature; and</w:t>
      </w:r>
    </w:p>
    <w:p w14:paraId="32060824" w14:textId="77777777" w:rsidR="00CD2041" w:rsidRPr="00CD2041" w:rsidRDefault="00CD2041" w:rsidP="00CD2041">
      <w:pPr>
        <w:numPr>
          <w:ilvl w:val="0"/>
          <w:numId w:val="8"/>
        </w:numPr>
      </w:pPr>
      <w:r w:rsidRPr="00CD2041">
        <w:t>support and lead to achievement of the employment goal identified in the IPE.</w:t>
      </w:r>
    </w:p>
    <w:p w14:paraId="2C730F3E" w14:textId="77777777" w:rsidR="00CD2041" w:rsidRPr="00CD2041" w:rsidRDefault="00CD2041" w:rsidP="00CD2041">
      <w:r w:rsidRPr="00CD2041">
        <w:t>IPE services:</w:t>
      </w:r>
    </w:p>
    <w:p w14:paraId="551C7FE9" w14:textId="77777777" w:rsidR="00CD2041" w:rsidRPr="00CD2041" w:rsidRDefault="00CD2041" w:rsidP="00CD2041">
      <w:pPr>
        <w:numPr>
          <w:ilvl w:val="0"/>
          <w:numId w:val="9"/>
        </w:numPr>
      </w:pPr>
      <w:r w:rsidRPr="00CD2041">
        <w:t>must not be the responsibility of the school district under IDEA or Section 504 of the Rehabilitation Act; and</w:t>
      </w:r>
    </w:p>
    <w:p w14:paraId="4163E4F0" w14:textId="77777777" w:rsidR="00CD2041" w:rsidRPr="00CD2041" w:rsidRDefault="00CD2041" w:rsidP="00CD2041">
      <w:pPr>
        <w:numPr>
          <w:ilvl w:val="0"/>
          <w:numId w:val="9"/>
        </w:numPr>
      </w:pPr>
      <w:r w:rsidRPr="00CD2041">
        <w:t>must not be readily available from the school district.</w:t>
      </w:r>
    </w:p>
    <w:p w14:paraId="3052961E" w14:textId="2E2A4009" w:rsidR="00CD2041" w:rsidRPr="00CD2041" w:rsidRDefault="00CD2041" w:rsidP="00CD2041">
      <w:r w:rsidRPr="00CD2041">
        <w:t xml:space="preserve">Students who receive transition services are usually in a career exploration stage of development while they are still in secondary school. Counseling and guidance, along with specific exploration activities and other Pre-ETS activities, is expected as part of the IPE. Multiple IPE amendments may be necessary as the student's rehabilitation needs </w:t>
      </w:r>
      <w:ins w:id="1" w:author="Author">
        <w:r w:rsidRPr="00CD2041">
          <w:t xml:space="preserve">and </w:t>
        </w:r>
        <w:r w:rsidR="00805B9F">
          <w:t xml:space="preserve">vocational </w:t>
        </w:r>
        <w:r w:rsidRPr="00CD2041">
          <w:t xml:space="preserve">goals </w:t>
        </w:r>
      </w:ins>
      <w:r w:rsidRPr="00CD2041">
        <w:t>change.</w:t>
      </w:r>
    </w:p>
    <w:p w14:paraId="6B55C8F3" w14:textId="77777777" w:rsidR="00CD2041" w:rsidRPr="00CD2041" w:rsidRDefault="00CD2041" w:rsidP="00CD2041">
      <w:r w:rsidRPr="00CD2041">
        <w:t>Depending on the complexity of the student's circumstances and need for services, TVRCs can begin working with students who are enrolled in secondary school at any time to help them move successfully from school to competitive integrated employment.</w:t>
      </w:r>
    </w:p>
    <w:p w14:paraId="550AFA21" w14:textId="77777777" w:rsidR="00CD2041" w:rsidRPr="00CD2041" w:rsidRDefault="00CD2041" w:rsidP="00CD2041">
      <w:r w:rsidRPr="00CD2041">
        <w:t>According to special education law, transition services must be included in the IEP of a student at age 16; although, in Texas, transition services may begin at age 14, or even earlier, if the IEP or the results of the ARD meeting indicates that the services are necessary.</w:t>
      </w:r>
    </w:p>
    <w:p w14:paraId="212A948A" w14:textId="77777777" w:rsidR="00CD2041" w:rsidRPr="00CD2041" w:rsidRDefault="00CD2041" w:rsidP="00CD2041">
      <w:r w:rsidRPr="00CD2041">
        <w:t>Transition services promote or facilitate the development of the student's IPE while he or she is still in secondary school.</w:t>
      </w:r>
    </w:p>
    <w:p w14:paraId="79912FB8" w14:textId="77777777" w:rsidR="00CD2041" w:rsidRPr="00CD2041" w:rsidRDefault="00CD2041" w:rsidP="00CD2041">
      <w:r w:rsidRPr="00CD2041">
        <w:t>The IPE for transition services can include:</w:t>
      </w:r>
    </w:p>
    <w:p w14:paraId="51E0B1E2" w14:textId="77777777" w:rsidR="00CD2041" w:rsidRPr="00CD2041" w:rsidRDefault="00CD2041" w:rsidP="00CD2041">
      <w:pPr>
        <w:numPr>
          <w:ilvl w:val="0"/>
          <w:numId w:val="10"/>
        </w:numPr>
        <w:rPr>
          <w:ins w:id="2" w:author="Author"/>
        </w:rPr>
      </w:pPr>
      <w:ins w:id="3" w:author="Author">
        <w:r w:rsidRPr="00CD2041">
          <w:t>Pre-ETS;</w:t>
        </w:r>
      </w:ins>
    </w:p>
    <w:p w14:paraId="341517AC" w14:textId="77777777" w:rsidR="00CD2041" w:rsidRPr="00CD2041" w:rsidRDefault="00CD2041" w:rsidP="00CD2041">
      <w:pPr>
        <w:numPr>
          <w:ilvl w:val="0"/>
          <w:numId w:val="10"/>
        </w:numPr>
      </w:pPr>
      <w:r w:rsidRPr="00CD2041">
        <w:t>postsecondary education;</w:t>
      </w:r>
    </w:p>
    <w:p w14:paraId="283A02E5" w14:textId="77777777" w:rsidR="00CD2041" w:rsidRPr="00CD2041" w:rsidRDefault="00CD2041" w:rsidP="00CD2041">
      <w:pPr>
        <w:numPr>
          <w:ilvl w:val="0"/>
          <w:numId w:val="10"/>
        </w:numPr>
      </w:pPr>
      <w:r w:rsidRPr="00CD2041">
        <w:t>employment</w:t>
      </w:r>
      <w:ins w:id="4" w:author="Author">
        <w:r w:rsidRPr="00CD2041">
          <w:t xml:space="preserve"> services</w:t>
        </w:r>
      </w:ins>
      <w:r w:rsidRPr="00CD2041">
        <w:t>;</w:t>
      </w:r>
    </w:p>
    <w:p w14:paraId="548DC3C3" w14:textId="77777777" w:rsidR="00CD2041" w:rsidRPr="00CD2041" w:rsidRDefault="00CD2041" w:rsidP="00CD2041">
      <w:pPr>
        <w:numPr>
          <w:ilvl w:val="0"/>
          <w:numId w:val="10"/>
        </w:numPr>
      </w:pPr>
      <w:r w:rsidRPr="00CD2041">
        <w:t>housing;</w:t>
      </w:r>
    </w:p>
    <w:p w14:paraId="5D9BEEFF" w14:textId="77777777" w:rsidR="00CD2041" w:rsidRPr="00CD2041" w:rsidRDefault="00CD2041" w:rsidP="00CD2041">
      <w:pPr>
        <w:numPr>
          <w:ilvl w:val="0"/>
          <w:numId w:val="10"/>
        </w:numPr>
      </w:pPr>
      <w:r w:rsidRPr="00CD2041">
        <w:t>daily living skills;</w:t>
      </w:r>
    </w:p>
    <w:p w14:paraId="422CA0B3" w14:textId="77777777" w:rsidR="00CD2041" w:rsidRPr="00CD2041" w:rsidRDefault="00CD2041" w:rsidP="00CD2041">
      <w:pPr>
        <w:numPr>
          <w:ilvl w:val="0"/>
          <w:numId w:val="10"/>
        </w:numPr>
      </w:pPr>
      <w:r w:rsidRPr="00CD2041">
        <w:t>long-term issues (such as attendant care, guardianship, assistive technology, and therapies);</w:t>
      </w:r>
    </w:p>
    <w:p w14:paraId="451DDABA" w14:textId="77777777" w:rsidR="00CD2041" w:rsidRPr="00CD2041" w:rsidRDefault="00CD2041" w:rsidP="00CD2041">
      <w:pPr>
        <w:numPr>
          <w:ilvl w:val="0"/>
          <w:numId w:val="10"/>
        </w:numPr>
      </w:pPr>
      <w:r w:rsidRPr="00CD2041">
        <w:t>activities that promote confidence, team building, and effective communication; and</w:t>
      </w:r>
    </w:p>
    <w:p w14:paraId="255CFA66" w14:textId="77777777" w:rsidR="00CD2041" w:rsidRPr="00CD2041" w:rsidRDefault="00CD2041" w:rsidP="00CD2041">
      <w:pPr>
        <w:numPr>
          <w:ilvl w:val="0"/>
          <w:numId w:val="10"/>
        </w:numPr>
      </w:pPr>
      <w:r w:rsidRPr="00CD2041">
        <w:t>transportation</w:t>
      </w:r>
      <w:ins w:id="5" w:author="Author">
        <w:r w:rsidRPr="00CD2041">
          <w:t xml:space="preserve"> and/or maintenance to support other services</w:t>
        </w:r>
      </w:ins>
      <w:r w:rsidRPr="00CD2041">
        <w:t>.</w:t>
      </w:r>
    </w:p>
    <w:p w14:paraId="7AFED2F3" w14:textId="77777777" w:rsidR="00CD2041" w:rsidRPr="00CD2041" w:rsidRDefault="00CD2041" w:rsidP="00CD2041">
      <w:r w:rsidRPr="00CD2041">
        <w:t>The IPE must also:</w:t>
      </w:r>
    </w:p>
    <w:p w14:paraId="1CEFA173" w14:textId="77777777" w:rsidR="00CD2041" w:rsidRPr="00CD2041" w:rsidRDefault="00CD2041" w:rsidP="00CD2041">
      <w:pPr>
        <w:numPr>
          <w:ilvl w:val="0"/>
          <w:numId w:val="11"/>
        </w:numPr>
      </w:pPr>
      <w:r w:rsidRPr="00CD2041">
        <w:t>be based on current information regarding the student's knowledge, skills, interests, and preferences;</w:t>
      </w:r>
    </w:p>
    <w:p w14:paraId="30118548" w14:textId="77777777" w:rsidR="00CD2041" w:rsidRPr="00CD2041" w:rsidRDefault="00CD2041" w:rsidP="00CD2041">
      <w:pPr>
        <w:numPr>
          <w:ilvl w:val="0"/>
          <w:numId w:val="11"/>
        </w:numPr>
      </w:pPr>
      <w:r w:rsidRPr="00CD2041">
        <w:t>set timelines with projected beginning and ending dates for all activities leading toward achieving the student's goals; and</w:t>
      </w:r>
    </w:p>
    <w:p w14:paraId="2B32E018" w14:textId="77777777" w:rsidR="00CD2041" w:rsidRPr="00CD2041" w:rsidRDefault="00CD2041" w:rsidP="00CD2041">
      <w:pPr>
        <w:numPr>
          <w:ilvl w:val="0"/>
          <w:numId w:val="11"/>
        </w:numPr>
      </w:pPr>
      <w:r w:rsidRPr="00CD2041">
        <w:t>identify a network of support, such as family, friends, agencies, and community resources, that can help the student achieve the desired goals.</w:t>
      </w:r>
    </w:p>
    <w:p w14:paraId="4217BBCF" w14:textId="5762B49B" w:rsidR="00562B63" w:rsidDel="00562B63" w:rsidRDefault="00562B63" w:rsidP="00CD2041">
      <w:pPr>
        <w:rPr>
          <w:del w:id="6" w:author="Author"/>
        </w:rPr>
      </w:pPr>
      <w:del w:id="7" w:author="Author">
        <w:r w:rsidRPr="00562B63" w:rsidDel="00562B63">
          <w:delText>To prepare students for success in postsecondary school, Pre-ETS can be provided to enhance services that the school is already providing or they may be provided in partnership with the school, with consideration for what the school must provide.</w:delText>
        </w:r>
      </w:del>
    </w:p>
    <w:p w14:paraId="00B78F74" w14:textId="77777777" w:rsidR="00562B63" w:rsidRPr="00562B63" w:rsidRDefault="00562B63" w:rsidP="00562B63">
      <w:pPr>
        <w:rPr>
          <w:ins w:id="8" w:author="Author"/>
        </w:rPr>
      </w:pPr>
      <w:ins w:id="9" w:author="Author">
        <w:r w:rsidRPr="00562B63">
          <w:t>To prepare VR eligible students for success in postsecondary school and competitive, integrated employment, Pre-ETS, along with other VR services, can be provided to enhance or complement services that the school is already providing.  Or these services may be provided in partnership with the school, with consideration that the services are not duplicative.</w:t>
        </w:r>
      </w:ins>
    </w:p>
    <w:p w14:paraId="1D071342" w14:textId="77777777" w:rsidR="00562B63" w:rsidRPr="00562B63" w:rsidRDefault="00562B63" w:rsidP="00F27637">
      <w:pPr>
        <w:keepNext/>
        <w:rPr>
          <w:ins w:id="10" w:author="Author"/>
        </w:rPr>
      </w:pPr>
      <w:ins w:id="11" w:author="Author">
        <w:r w:rsidRPr="00562B63">
          <w:t>Services exempt from the customer's cost participation include the costs for:</w:t>
        </w:r>
      </w:ins>
    </w:p>
    <w:p w14:paraId="337A94B5" w14:textId="77777777" w:rsidR="00562B63" w:rsidRPr="00562B63" w:rsidRDefault="00562B63" w:rsidP="00562B63">
      <w:pPr>
        <w:pStyle w:val="ListParagraph"/>
        <w:rPr>
          <w:ins w:id="12" w:author="Author"/>
        </w:rPr>
      </w:pPr>
      <w:ins w:id="13" w:author="Author">
        <w:r w:rsidRPr="00562B63">
          <w:t>the assessment for determining the customer's eligibility;</w:t>
        </w:r>
      </w:ins>
    </w:p>
    <w:p w14:paraId="00A7BEE9" w14:textId="77777777" w:rsidR="00562B63" w:rsidRPr="00562B63" w:rsidRDefault="00562B63" w:rsidP="00562B63">
      <w:pPr>
        <w:pStyle w:val="ListParagraph"/>
        <w:rPr>
          <w:ins w:id="14" w:author="Author"/>
        </w:rPr>
      </w:pPr>
      <w:ins w:id="15" w:author="Author">
        <w:r w:rsidRPr="00562B63">
          <w:t>the assessment for determining the customer's VR needs, including associated maintenance and transportation;</w:t>
        </w:r>
      </w:ins>
    </w:p>
    <w:p w14:paraId="3E538FA1" w14:textId="77777777" w:rsidR="00562B63" w:rsidRPr="00562B63" w:rsidRDefault="00562B63" w:rsidP="00562B63">
      <w:pPr>
        <w:pStyle w:val="ListParagraph"/>
        <w:rPr>
          <w:ins w:id="16" w:author="Author"/>
        </w:rPr>
      </w:pPr>
      <w:ins w:id="17" w:author="Author">
        <w:r w:rsidRPr="00562B63">
          <w:t>VR counseling and guidance and referral for other services;</w:t>
        </w:r>
      </w:ins>
    </w:p>
    <w:p w14:paraId="26B9DE4F" w14:textId="77777777" w:rsidR="00562B63" w:rsidRPr="00562B63" w:rsidRDefault="00562B63" w:rsidP="00562B63">
      <w:pPr>
        <w:pStyle w:val="ListParagraph"/>
        <w:rPr>
          <w:ins w:id="18" w:author="Author"/>
        </w:rPr>
      </w:pPr>
      <w:ins w:id="19" w:author="Author">
        <w:r w:rsidRPr="00562B63">
          <w:t>in-house services provided directly by VR staff;</w:t>
        </w:r>
      </w:ins>
    </w:p>
    <w:p w14:paraId="4392369E" w14:textId="77777777" w:rsidR="00562B63" w:rsidRPr="00562B63" w:rsidRDefault="00562B63" w:rsidP="00562B63">
      <w:pPr>
        <w:pStyle w:val="ListParagraph"/>
        <w:rPr>
          <w:ins w:id="20" w:author="Author"/>
        </w:rPr>
      </w:pPr>
      <w:ins w:id="21" w:author="Author">
        <w:r w:rsidRPr="00562B63">
          <w:t>job-related services, including job search and placement assistance, job retention services, follow-up services, and follow-along services;</w:t>
        </w:r>
      </w:ins>
    </w:p>
    <w:p w14:paraId="5B4634E5" w14:textId="77777777" w:rsidR="00562B63" w:rsidRPr="00562B63" w:rsidRDefault="00562B63" w:rsidP="00562B63">
      <w:pPr>
        <w:pStyle w:val="ListParagraph"/>
        <w:rPr>
          <w:ins w:id="22" w:author="Author"/>
        </w:rPr>
      </w:pPr>
      <w:ins w:id="23" w:author="Author">
        <w:r w:rsidRPr="00562B63">
          <w:t>personal attendant services;</w:t>
        </w:r>
      </w:ins>
    </w:p>
    <w:p w14:paraId="2F682BCE" w14:textId="77777777" w:rsidR="00562B63" w:rsidRPr="00562B63" w:rsidRDefault="00562B63" w:rsidP="00562B63">
      <w:pPr>
        <w:pStyle w:val="ListParagraph"/>
        <w:rPr>
          <w:ins w:id="24" w:author="Author"/>
        </w:rPr>
      </w:pPr>
      <w:ins w:id="25" w:author="Author">
        <w:r w:rsidRPr="00562B63">
          <w:t>any auxiliary aid or service (for example, interpreter services) that a customer with a disability requires to participate in the VR program;</w:t>
        </w:r>
      </w:ins>
    </w:p>
    <w:p w14:paraId="4A6545EB" w14:textId="77777777" w:rsidR="00562B63" w:rsidRPr="00562B63" w:rsidRDefault="00562B63" w:rsidP="00562B63">
      <w:pPr>
        <w:pStyle w:val="ListParagraph"/>
        <w:rPr>
          <w:ins w:id="26" w:author="Author"/>
        </w:rPr>
      </w:pPr>
      <w:ins w:id="27" w:author="Author">
        <w:r w:rsidRPr="00562B63">
          <w:t>diabetes education services;</w:t>
        </w:r>
      </w:ins>
    </w:p>
    <w:p w14:paraId="2A38182C" w14:textId="77777777" w:rsidR="00562B63" w:rsidRPr="00562B63" w:rsidRDefault="00562B63" w:rsidP="00562B63">
      <w:pPr>
        <w:pStyle w:val="ListParagraph"/>
        <w:rPr>
          <w:ins w:id="28" w:author="Author"/>
          <w:rFonts w:ascii="Times New Roman" w:hAnsi="Times New Roman"/>
        </w:rPr>
      </w:pPr>
      <w:ins w:id="29" w:author="Author">
        <w:r w:rsidRPr="00562B63">
          <w:t xml:space="preserve">orientation and mobility services; </w:t>
        </w:r>
      </w:ins>
    </w:p>
    <w:p w14:paraId="4504149E" w14:textId="77777777" w:rsidR="00562B63" w:rsidRPr="00562B63" w:rsidRDefault="00562B63" w:rsidP="00562B63">
      <w:pPr>
        <w:pStyle w:val="ListParagraph"/>
        <w:rPr>
          <w:ins w:id="30" w:author="Author"/>
        </w:rPr>
      </w:pPr>
      <w:ins w:id="31" w:author="Author">
        <w:r w:rsidRPr="00562B63">
          <w:t>Pre-Employment Transition Services (Pre-ETS); and</w:t>
        </w:r>
      </w:ins>
    </w:p>
    <w:p w14:paraId="4897D9EC" w14:textId="77777777" w:rsidR="00562B63" w:rsidRPr="00562B63" w:rsidRDefault="00562B63" w:rsidP="00562B63">
      <w:pPr>
        <w:pStyle w:val="ListParagraph"/>
        <w:rPr>
          <w:ins w:id="32" w:author="Author"/>
        </w:rPr>
      </w:pPr>
      <w:ins w:id="33" w:author="Author">
        <w:r w:rsidRPr="00562B63">
          <w:t xml:space="preserve">Other VR services that directly support Pre-ETS, like transportation, maintenance, and personal assistant services (applicable for VR eligible students only).  See the </w:t>
        </w:r>
        <w:r w:rsidRPr="00562B63">
          <w:fldChar w:fldCharType="begin"/>
        </w:r>
        <w:r w:rsidRPr="00562B63">
          <w:instrText xml:space="preserve"> HYPERLINK "https://intra.twc.texas.gov/intranet/vrs/html/transition.html" </w:instrText>
        </w:r>
        <w:r w:rsidRPr="00562B63">
          <w:fldChar w:fldCharType="separate"/>
        </w:r>
        <w:r w:rsidRPr="00562B63">
          <w:rPr>
            <w:rStyle w:val="Hyperlink"/>
          </w:rPr>
          <w:t>Pre-ETS Desk Reference Part 2</w:t>
        </w:r>
        <w:r w:rsidRPr="00562B63">
          <w:fldChar w:fldCharType="end"/>
        </w:r>
        <w:r w:rsidRPr="00562B63">
          <w:t xml:space="preserve"> for a complete list.</w:t>
        </w:r>
      </w:ins>
    </w:p>
    <w:p w14:paraId="277B3B57" w14:textId="056B00C7" w:rsidR="00562B63" w:rsidRPr="00AB25EB" w:rsidRDefault="00562B63" w:rsidP="00562B63">
      <w:pPr>
        <w:rPr>
          <w:ins w:id="34" w:author="Author"/>
        </w:rPr>
      </w:pPr>
      <w:ins w:id="35" w:author="Author">
        <w:r w:rsidRPr="00AB25EB">
          <w:t>This policy must be applied uniformly to all customers in similar circumstances.</w:t>
        </w:r>
      </w:ins>
    </w:p>
    <w:p w14:paraId="0B2F48BB" w14:textId="77777777" w:rsidR="00F27637" w:rsidRPr="00A260B8" w:rsidRDefault="00F27637" w:rsidP="00A260B8">
      <w:pPr>
        <w:pStyle w:val="Heading3"/>
      </w:pPr>
      <w:r w:rsidRPr="00A260B8">
        <w:t>C-1303-2: Students Receiving Section 504 Services in Secondary Education</w:t>
      </w:r>
    </w:p>
    <w:p w14:paraId="02B6BF9D" w14:textId="14F66994" w:rsidR="0014254E" w:rsidRDefault="006D01A3" w:rsidP="000530A5">
      <w:r>
        <w:t>…</w:t>
      </w:r>
    </w:p>
    <w:p w14:paraId="5EF109FE" w14:textId="77777777" w:rsidR="00A260B8" w:rsidRDefault="00A260B8" w:rsidP="00A260B8">
      <w:pPr>
        <w:pStyle w:val="Heading2"/>
      </w:pPr>
      <w:r>
        <w:t>C-1305: Providing Transition Services</w:t>
      </w:r>
    </w:p>
    <w:p w14:paraId="60193854" w14:textId="77777777" w:rsidR="00A260B8" w:rsidRPr="00C2364C" w:rsidRDefault="00A260B8" w:rsidP="00A260B8">
      <w:r>
        <w:t>…</w:t>
      </w:r>
    </w:p>
    <w:p w14:paraId="1EFC7AB4" w14:textId="3CBCFFA8" w:rsidR="006D01A3" w:rsidRPr="006D01A3" w:rsidRDefault="006D01A3" w:rsidP="006D01A3">
      <w:pPr>
        <w:pStyle w:val="Heading3"/>
        <w:rPr>
          <w:lang w:val="en-US"/>
        </w:rPr>
      </w:pPr>
      <w:r w:rsidRPr="006D01A3">
        <w:t>C-1305-5: Assistive Technology</w:t>
      </w:r>
    </w:p>
    <w:p w14:paraId="206F8E27" w14:textId="77777777" w:rsidR="006D01A3" w:rsidRPr="006D01A3" w:rsidRDefault="006D01A3" w:rsidP="006D01A3">
      <w:r w:rsidRPr="006D01A3">
        <w:t>The LEA must provide assistive technology and assistive devices to meet the educational needs of secondary school students. The student may use the equipment at home to complete homework assignments and school projects.</w:t>
      </w:r>
    </w:p>
    <w:p w14:paraId="72AD3A24" w14:textId="77777777" w:rsidR="006D01A3" w:rsidRPr="006D01A3" w:rsidRDefault="006D01A3" w:rsidP="006D01A3">
      <w:r w:rsidRPr="006D01A3">
        <w:t>In accordance with IDEA requirements, if the student's ARD committee determines that a student with a disability needs home access to telecommunications, sensory devices, or other technological aids to meet the requirements of a free and appropriate public education (FAPE), the LEA must provide the devices for home use in order to implement the student's IEP.</w:t>
      </w:r>
    </w:p>
    <w:p w14:paraId="7A9C7E52" w14:textId="77777777" w:rsidR="006D01A3" w:rsidRPr="006D01A3" w:rsidRDefault="006D01A3" w:rsidP="006D01A3">
      <w:pPr>
        <w:pStyle w:val="Heading4"/>
      </w:pPr>
      <w:r w:rsidRPr="006D01A3">
        <w:t>Technology Evaluation</w:t>
      </w:r>
    </w:p>
    <w:p w14:paraId="60A70ABF" w14:textId="77777777" w:rsidR="006D01A3" w:rsidRPr="006D01A3" w:rsidRDefault="006D01A3" w:rsidP="006D01A3">
      <w:r w:rsidRPr="006D01A3">
        <w:t>Students who may need assistive technology to achieve their postsecondary goals can be sent for an assistive technology evaluation during their senior year of secondary school.</w:t>
      </w:r>
    </w:p>
    <w:p w14:paraId="03541E14" w14:textId="77777777" w:rsidR="006D01A3" w:rsidRPr="006D01A3" w:rsidRDefault="006D01A3" w:rsidP="006D01A3">
      <w:pPr>
        <w:pStyle w:val="Heading4"/>
      </w:pPr>
      <w:r w:rsidRPr="006D01A3">
        <w:t>Necessity Requirement</w:t>
      </w:r>
    </w:p>
    <w:p w14:paraId="4D128CD4" w14:textId="77777777" w:rsidR="006D01A3" w:rsidRPr="006D01A3" w:rsidRDefault="006D01A3" w:rsidP="006D01A3">
      <w:r w:rsidRPr="006D01A3">
        <w:t xml:space="preserve">The TVRC may purchase the assistive devices and assistive technology </w:t>
      </w:r>
      <w:del w:id="36" w:author="Author">
        <w:r w:rsidRPr="006D01A3" w:rsidDel="009E7BCE">
          <w:delText>only</w:delText>
        </w:r>
      </w:del>
      <w:r w:rsidRPr="006D01A3">
        <w:t xml:space="preserve"> if the items are needed for the student's postsecondary education or long-term employment.</w:t>
      </w:r>
      <w:ins w:id="37" w:author="Author">
        <w:r w:rsidRPr="006D01A3">
          <w:t xml:space="preserve">  </w:t>
        </w:r>
      </w:ins>
    </w:p>
    <w:p w14:paraId="5BB17742" w14:textId="789FFE8B" w:rsidR="006D01A3" w:rsidRPr="006D01A3" w:rsidRDefault="006D01A3" w:rsidP="006D01A3">
      <w:pPr>
        <w:rPr>
          <w:ins w:id="38" w:author="Author"/>
        </w:rPr>
      </w:pPr>
      <w:r w:rsidRPr="006D01A3">
        <w:t xml:space="preserve">Note: In general, assistive technology </w:t>
      </w:r>
      <w:del w:id="39" w:author="Author">
        <w:r w:rsidRPr="006D01A3" w:rsidDel="00EB711A">
          <w:delText>must</w:delText>
        </w:r>
      </w:del>
      <w:ins w:id="40" w:author="Author">
        <w:r w:rsidRPr="006D01A3">
          <w:t>should</w:t>
        </w:r>
      </w:ins>
      <w:r w:rsidRPr="006D01A3">
        <w:t xml:space="preserve"> be purchased with basic VR funds, not Pre-ETS funds. </w:t>
      </w:r>
      <w:ins w:id="41" w:author="Author">
        <w:r w:rsidRPr="006D01A3">
          <w:t xml:space="preserve"> However, </w:t>
        </w:r>
        <w:r w:rsidR="006214BA">
          <w:t>i</w:t>
        </w:r>
        <w:r w:rsidRPr="006D01A3">
          <w:t xml:space="preserve">n some circumstances when assistive devices are necessary and reasonable for participation in a Pre-ETS, like a work-based learning opportunity, the counselor may be able to purchase the assistive technology using Pre-ETS funds for VR eligible students with an approved IPE. </w:t>
        </w:r>
      </w:ins>
    </w:p>
    <w:p w14:paraId="42391271" w14:textId="77777777" w:rsidR="006D01A3" w:rsidRPr="006D01A3" w:rsidRDefault="006D01A3" w:rsidP="006D01A3">
      <w:r w:rsidRPr="006D01A3">
        <w:t xml:space="preserve">Auxiliary aids </w:t>
      </w:r>
      <w:ins w:id="42" w:author="Author">
        <w:r w:rsidRPr="006D01A3">
          <w:t xml:space="preserve">and services </w:t>
        </w:r>
      </w:ins>
      <w:r w:rsidRPr="006D01A3">
        <w:t xml:space="preserve">may be purchased with Pre-ETS funds for students with </w:t>
      </w:r>
      <w:ins w:id="43" w:author="Author">
        <w:r w:rsidRPr="006D01A3">
          <w:t xml:space="preserve">sensory or communication </w:t>
        </w:r>
      </w:ins>
      <w:r w:rsidRPr="006D01A3">
        <w:t xml:space="preserve">disabilities who are participating in a Pre-ETS activity and need an auxiliary aid to participate. For questions about purchasing auxiliary aids with Pre-ETS funds, contact the </w:t>
      </w:r>
      <w:hyperlink r:id="rId9" w:history="1">
        <w:r w:rsidRPr="006D01A3">
          <w:rPr>
            <w:rStyle w:val="Hyperlink"/>
          </w:rPr>
          <w:t>Pre-ETS team by email</w:t>
        </w:r>
      </w:hyperlink>
      <w:r w:rsidRPr="006D01A3">
        <w:t>. Examples of auxiliary aids include qualified interpreters, readers, material written in braille, screen readers, and auditory programs. See 28 CFR 35.104.</w:t>
      </w:r>
      <w:ins w:id="44" w:author="Author">
        <w:r w:rsidRPr="006D01A3">
          <w:t xml:space="preserve">  These auxiliary aids and services can be purchased for both eligible and potentially eligible students.  </w:t>
        </w:r>
      </w:ins>
    </w:p>
    <w:p w14:paraId="22854F5F" w14:textId="77777777" w:rsidR="006D01A3" w:rsidRPr="006D01A3" w:rsidRDefault="006D01A3" w:rsidP="006D01A3">
      <w:pPr>
        <w:pStyle w:val="Heading4"/>
      </w:pPr>
      <w:r w:rsidRPr="006D01A3">
        <w:t>Student Informed Choice</w:t>
      </w:r>
    </w:p>
    <w:p w14:paraId="6F42AC93" w14:textId="77777777" w:rsidR="006D01A3" w:rsidRPr="006D01A3" w:rsidRDefault="006D01A3" w:rsidP="006D01A3">
      <w:r w:rsidRPr="006D01A3">
        <w:t>Assistive technology is changing rapidly. When appropriate, the VR counselor discusses the options with the student of having equipment purchased while the student is still in secondary school or waiting until after the student graduates.</w:t>
      </w:r>
    </w:p>
    <w:p w14:paraId="6BE38507" w14:textId="77777777" w:rsidR="006D01A3" w:rsidRPr="006D01A3" w:rsidRDefault="006D01A3" w:rsidP="006D01A3">
      <w:r w:rsidRPr="006D01A3">
        <w:t>If a student and TVRC agree to have equipment purchased while the student is still in secondary school and the assistive technology continues to meet the student's future employment needs, TWC may not be able to pay for more advanced technology at a later date.</w:t>
      </w:r>
    </w:p>
    <w:p w14:paraId="127340AD" w14:textId="77777777" w:rsidR="006D01A3" w:rsidRPr="006D01A3" w:rsidRDefault="006D01A3" w:rsidP="006D01A3">
      <w:pPr>
        <w:pStyle w:val="Heading4"/>
      </w:pPr>
      <w:r w:rsidRPr="006D01A3">
        <w:t>Prior Approval</w:t>
      </w:r>
    </w:p>
    <w:p w14:paraId="6A84EC4F" w14:textId="77777777" w:rsidR="006D01A3" w:rsidRPr="006D01A3" w:rsidRDefault="006D01A3" w:rsidP="006D01A3">
      <w:ins w:id="45" w:author="Author">
        <w:r w:rsidRPr="006D01A3">
          <w:t>Assistive technology p</w:t>
        </w:r>
      </w:ins>
      <w:del w:id="46" w:author="Author">
        <w:r w:rsidRPr="006D01A3" w:rsidDel="00EB711A">
          <w:delText>P</w:delText>
        </w:r>
      </w:del>
      <w:r w:rsidRPr="006D01A3">
        <w:t xml:space="preserve">urchases </w:t>
      </w:r>
      <w:ins w:id="47" w:author="Author">
        <w:r w:rsidRPr="006D01A3">
          <w:t xml:space="preserve">for the purpose of postsecondary education or employment that are </w:t>
        </w:r>
      </w:ins>
      <w:r w:rsidRPr="006D01A3">
        <w:t xml:space="preserve">made before the completion of the student's senior year of secondary school must be approved by the </w:t>
      </w:r>
      <w:del w:id="48" w:author="Author">
        <w:r w:rsidRPr="006D01A3">
          <w:delText xml:space="preserve">TVRC's </w:delText>
        </w:r>
      </w:del>
      <w:ins w:id="49" w:author="Author">
        <w:r w:rsidR="00F82B5C">
          <w:t>counselor’</w:t>
        </w:r>
        <w:r w:rsidR="00F82B5C" w:rsidRPr="006D01A3">
          <w:t xml:space="preserve">s </w:t>
        </w:r>
      </w:ins>
      <w:r w:rsidRPr="006D01A3">
        <w:t>supervisor.</w:t>
      </w:r>
    </w:p>
    <w:p w14:paraId="086A8D23" w14:textId="77777777" w:rsidR="006D01A3" w:rsidRPr="006D01A3" w:rsidRDefault="006D01A3" w:rsidP="006D01A3">
      <w:pPr>
        <w:pStyle w:val="Heading4"/>
      </w:pPr>
      <w:r w:rsidRPr="006D01A3">
        <w:t>Purchase Procedures</w:t>
      </w:r>
    </w:p>
    <w:p w14:paraId="7AB5238B" w14:textId="77777777" w:rsidR="006D01A3" w:rsidRPr="006D01A3" w:rsidRDefault="006D01A3" w:rsidP="006D01A3">
      <w:r w:rsidRPr="006D01A3">
        <w:t>To purchase telecommunications, sensory, and other technological aids and devices, follow the procedures in RHW.</w:t>
      </w:r>
    </w:p>
    <w:p w14:paraId="122195AB" w14:textId="77777777" w:rsidR="006D01A3" w:rsidRPr="006D01A3" w:rsidRDefault="006D01A3" w:rsidP="006D01A3">
      <w:r w:rsidRPr="006D01A3">
        <w:t>The justification for purchase in the case notes must clearly state that the assistive technology is being purchased for postsecondary education</w:t>
      </w:r>
      <w:ins w:id="50" w:author="Author">
        <w:r w:rsidRPr="006D01A3">
          <w:t xml:space="preserve">, </w:t>
        </w:r>
      </w:ins>
      <w:del w:id="51" w:author="Author">
        <w:r w:rsidRPr="006D01A3" w:rsidDel="00BF66C6">
          <w:delText xml:space="preserve"> or</w:delText>
        </w:r>
      </w:del>
      <w:r w:rsidRPr="006D01A3">
        <w:t xml:space="preserve"> long-term employment</w:t>
      </w:r>
      <w:ins w:id="52" w:author="Author">
        <w:r w:rsidRPr="006D01A3">
          <w:t>, or for participation in a Pre-ETS</w:t>
        </w:r>
      </w:ins>
      <w:r w:rsidRPr="006D01A3">
        <w:t>.</w:t>
      </w:r>
    </w:p>
    <w:p w14:paraId="5A7066E0" w14:textId="3FF25AD6" w:rsidR="006D01A3" w:rsidRDefault="006D01A3" w:rsidP="006D01A3">
      <w:pPr>
        <w:pStyle w:val="Heading3"/>
      </w:pPr>
      <w:r w:rsidRPr="006D01A3">
        <w:t xml:space="preserve">C-1305-6: Providing </w:t>
      </w:r>
      <w:r w:rsidR="00267BB0" w:rsidRPr="00267BB0">
        <w:t>Pre-Employment Transition Services</w:t>
      </w:r>
    </w:p>
    <w:p w14:paraId="4F938993" w14:textId="5E5C7BED" w:rsidR="00267BB0" w:rsidRPr="00267BB0" w:rsidRDefault="00267BB0" w:rsidP="00267BB0">
      <w:r>
        <w:t>…</w:t>
      </w:r>
    </w:p>
    <w:p w14:paraId="765C44E8" w14:textId="77777777" w:rsidR="006D01A3" w:rsidRPr="006D01A3" w:rsidRDefault="006D01A3" w:rsidP="006D01A3">
      <w:pPr>
        <w:pStyle w:val="Heading4"/>
      </w:pPr>
      <w:r w:rsidRPr="006D01A3">
        <w:t>Funding</w:t>
      </w:r>
    </w:p>
    <w:p w14:paraId="4CCC8047" w14:textId="028DCA2F" w:rsidR="006D01A3" w:rsidRPr="006D01A3" w:rsidRDefault="006D01A3" w:rsidP="006D01A3">
      <w:r w:rsidRPr="006D01A3">
        <w:t xml:space="preserve">Purchases for customers and students are made with either Basic VR or Pre-ETS funding, depending on the type of purchase. The </w:t>
      </w:r>
      <w:hyperlink r:id="rId10" w:history="1">
        <w:r w:rsidRPr="006D01A3">
          <w:rPr>
            <w:rStyle w:val="Hyperlink"/>
          </w:rPr>
          <w:t xml:space="preserve">Pre-ETS Desk Aid </w:t>
        </w:r>
      </w:hyperlink>
      <w:r w:rsidRPr="006D01A3">
        <w:t xml:space="preserve">provides additional explanation and guidance on what is funded by Basic VR and what may be funded by Pre-ETS, tracking Pre-ETS time, and capturing Pre-ETS provided directly by counselors (at no cost). For eligible students receiving VR, it is also important to note that it may be necessary to access both Pre-ETS funding and Basic VR funding. Staff members are encouraged to </w:t>
      </w:r>
      <w:del w:id="53" w:author="Author">
        <w:r w:rsidRPr="006D01A3" w:rsidDel="00E431F9">
          <w:delText>"braid" different</w:delText>
        </w:r>
      </w:del>
      <w:ins w:id="54" w:author="Author">
        <w:r w:rsidR="00E431F9">
          <w:t xml:space="preserve"> use both</w:t>
        </w:r>
      </w:ins>
      <w:r w:rsidRPr="006D01A3">
        <w:t xml:space="preserve"> types of funding to help the student achieve his or her vocational goal. For example, an eligible VR student is participating in a workplace readiness activity but needs hearing aids to ensure effective communication. Pre-ETS funds may be used to pay for the workplace readiness activity but not the hearing aids, because Pre-ETS cannot fund personal assistive devices. Basic VR would pay for the hearing aids.</w:t>
      </w:r>
      <w:ins w:id="55" w:author="Author">
        <w:r w:rsidRPr="006D01A3">
          <w:t xml:space="preserve"> </w:t>
        </w:r>
        <w:r w:rsidR="00E431F9">
          <w:t>In February 2020</w:t>
        </w:r>
        <w:r w:rsidRPr="006D01A3">
          <w:t xml:space="preserve">, the Rehabilitation Services Administration (RSA) published </w:t>
        </w:r>
        <w:r w:rsidR="00E431F9">
          <w:t>a policy clarification that provided additional flexibility to states to allow the use of Pre-ETS funds for</w:t>
        </w:r>
        <w:r w:rsidRPr="006D01A3">
          <w:t xml:space="preserve"> certain support </w:t>
        </w:r>
        <w:r w:rsidR="00E431F9">
          <w:t xml:space="preserve">good and </w:t>
        </w:r>
        <w:r w:rsidRPr="006D01A3">
          <w:t xml:space="preserve">services for </w:t>
        </w:r>
        <w:r w:rsidR="00F82B5C">
          <w:t>students</w:t>
        </w:r>
        <w:r w:rsidRPr="006D01A3">
          <w:t xml:space="preserve"> with disabilities who have been determined eligible for VR services.  The same support services may not be purchased with Pre-ETS funds for potentially eligible students. For more information, please see the Pre-ETS Desk Aid, referenced above, or email the Pre-ETS mailbox: VR.Pre-ETS@twc.state.tx.us.</w:t>
        </w:r>
      </w:ins>
    </w:p>
    <w:p w14:paraId="5C61F158" w14:textId="7FE987CA" w:rsidR="006D01A3" w:rsidRPr="006D01A3" w:rsidRDefault="006D01A3" w:rsidP="006D01A3">
      <w:pPr>
        <w:rPr>
          <w:ins w:id="56" w:author="Author"/>
          <w:lang w:val="en-US"/>
        </w:rPr>
      </w:pPr>
      <w:ins w:id="57" w:author="Author">
        <w:r w:rsidRPr="006D01A3">
          <w:rPr>
            <w:lang w:val="en-US"/>
          </w:rPr>
          <w:t>Examples of these services include:</w:t>
        </w:r>
      </w:ins>
    </w:p>
    <w:p w14:paraId="347496BC" w14:textId="77777777" w:rsidR="006D01A3" w:rsidRPr="006D01A3" w:rsidRDefault="006D01A3" w:rsidP="006D01A3">
      <w:pPr>
        <w:numPr>
          <w:ilvl w:val="0"/>
          <w:numId w:val="16"/>
        </w:numPr>
        <w:rPr>
          <w:ins w:id="58" w:author="Author"/>
          <w:lang w:val="en-US"/>
        </w:rPr>
      </w:pPr>
      <w:ins w:id="59" w:author="Author">
        <w:r w:rsidRPr="006D01A3">
          <w:rPr>
            <w:lang w:val="en-US"/>
          </w:rPr>
          <w:t>transportation</w:t>
        </w:r>
      </w:ins>
    </w:p>
    <w:p w14:paraId="77C774FF" w14:textId="77777777" w:rsidR="006D01A3" w:rsidRPr="006D01A3" w:rsidRDefault="006D01A3" w:rsidP="006D01A3">
      <w:pPr>
        <w:numPr>
          <w:ilvl w:val="0"/>
          <w:numId w:val="16"/>
        </w:numPr>
        <w:rPr>
          <w:ins w:id="60" w:author="Author"/>
          <w:lang w:val="en-US"/>
        </w:rPr>
      </w:pPr>
      <w:ins w:id="61" w:author="Author">
        <w:r w:rsidRPr="006D01A3">
          <w:rPr>
            <w:lang w:val="en-US"/>
          </w:rPr>
          <w:t>maintenance</w:t>
        </w:r>
      </w:ins>
    </w:p>
    <w:p w14:paraId="39E05E83" w14:textId="77777777" w:rsidR="006D01A3" w:rsidRPr="006D01A3" w:rsidRDefault="006D01A3" w:rsidP="006D01A3">
      <w:pPr>
        <w:numPr>
          <w:ilvl w:val="0"/>
          <w:numId w:val="16"/>
        </w:numPr>
        <w:rPr>
          <w:ins w:id="62" w:author="Author"/>
          <w:lang w:val="en-US"/>
        </w:rPr>
      </w:pPr>
      <w:ins w:id="63" w:author="Author">
        <w:r w:rsidRPr="006D01A3">
          <w:rPr>
            <w:lang w:val="en-US"/>
          </w:rPr>
          <w:t>assistive technology</w:t>
        </w:r>
      </w:ins>
    </w:p>
    <w:p w14:paraId="6F969570" w14:textId="77777777" w:rsidR="006D01A3" w:rsidRPr="006D01A3" w:rsidRDefault="006D01A3" w:rsidP="006D01A3">
      <w:pPr>
        <w:numPr>
          <w:ilvl w:val="0"/>
          <w:numId w:val="16"/>
        </w:numPr>
        <w:rPr>
          <w:ins w:id="64" w:author="Author"/>
          <w:lang w:val="en-US"/>
        </w:rPr>
      </w:pPr>
      <w:ins w:id="65" w:author="Author">
        <w:r w:rsidRPr="006D01A3">
          <w:rPr>
            <w:lang w:val="en-US"/>
          </w:rPr>
          <w:t>job skills training</w:t>
        </w:r>
      </w:ins>
    </w:p>
    <w:p w14:paraId="7EEFDF52" w14:textId="77777777" w:rsidR="006D01A3" w:rsidRPr="006D01A3" w:rsidRDefault="006D01A3" w:rsidP="006D01A3">
      <w:pPr>
        <w:numPr>
          <w:ilvl w:val="0"/>
          <w:numId w:val="16"/>
        </w:numPr>
        <w:rPr>
          <w:ins w:id="66" w:author="Author"/>
          <w:lang w:val="en-US"/>
        </w:rPr>
      </w:pPr>
      <w:ins w:id="67" w:author="Author">
        <w:r w:rsidRPr="006D01A3">
          <w:rPr>
            <w:lang w:val="en-US"/>
          </w:rPr>
          <w:t>personal attendant services, and</w:t>
        </w:r>
      </w:ins>
    </w:p>
    <w:p w14:paraId="535753E2" w14:textId="5825DB40" w:rsidR="006D01A3" w:rsidRDefault="006D01A3" w:rsidP="006D01A3">
      <w:pPr>
        <w:numPr>
          <w:ilvl w:val="0"/>
          <w:numId w:val="16"/>
        </w:numPr>
        <w:rPr>
          <w:ins w:id="68" w:author="Author"/>
          <w:lang w:val="en-US"/>
        </w:rPr>
      </w:pPr>
      <w:ins w:id="69" w:author="Author">
        <w:r w:rsidRPr="006D01A3">
          <w:rPr>
            <w:lang w:val="en-US"/>
          </w:rPr>
          <w:t>assessments</w:t>
        </w:r>
      </w:ins>
    </w:p>
    <w:p w14:paraId="3F5903E9" w14:textId="0B06B20B" w:rsidR="00B230C9" w:rsidRDefault="00571D73" w:rsidP="006D01A3">
      <w:pPr>
        <w:numPr>
          <w:ilvl w:val="0"/>
          <w:numId w:val="16"/>
        </w:numPr>
        <w:rPr>
          <w:ins w:id="70" w:author="Author"/>
          <w:lang w:val="en-US"/>
        </w:rPr>
      </w:pPr>
      <w:ins w:id="71" w:author="Author">
        <w:r>
          <w:rPr>
            <w:lang w:val="en-US"/>
          </w:rPr>
          <w:t>food and lodging when it supports participation in a residential Pre-ETS program</w:t>
        </w:r>
      </w:ins>
    </w:p>
    <w:p w14:paraId="420A741E" w14:textId="60392153" w:rsidR="006D01A3" w:rsidRPr="006D01A3" w:rsidRDefault="006D01A3" w:rsidP="006D01A3">
      <w:pPr>
        <w:rPr>
          <w:lang w:val="en-US"/>
        </w:rPr>
      </w:pPr>
      <w:ins w:id="72" w:author="Author">
        <w:r w:rsidRPr="006D01A3">
          <w:rPr>
            <w:lang w:val="en-US"/>
          </w:rPr>
          <w:t xml:space="preserve">This flexibility to use Pre-ETS funding for supporting goods and services is not applicable for potentially eligible students.  </w:t>
        </w:r>
      </w:ins>
    </w:p>
    <w:p w14:paraId="371D5842" w14:textId="77777777" w:rsidR="00267BB0" w:rsidRDefault="00267BB0" w:rsidP="00267BB0">
      <w:pPr>
        <w:rPr>
          <w:rFonts w:ascii="Times New Roman" w:hAnsi="Times New Roman"/>
        </w:rPr>
      </w:pPr>
      <w:r>
        <w:t>Staff salaries are paid by Basic VR or Pre-ETS funding, depending on the activities that staff members perform. For example, if a transition vocational rehabilitation counselor (TVRC) provides a required or coordinated Pre-ETS activity to an eligible or potentially eligible student with a disability, then the TVRC documents the time spent providing the service, including related travel time, in the TWC Time Tracking System (TTS). Additionally, if any VR staff member participates in an authorized Pre-ETS activity, that time also must be documented in TTS; it should be noted that all related travel time and costs for participating in authorized Pre-ETS activities must be charged to Basic VR and not to Pre-ETS. For additional information and guidance, see the Pre-ETS Desk Aid: Pre-ETS Time Tracking Guidance.</w:t>
      </w:r>
    </w:p>
    <w:p w14:paraId="7BCFB42A" w14:textId="77777777" w:rsidR="00267BB0" w:rsidRDefault="00267BB0" w:rsidP="00267BB0">
      <w:r>
        <w:t xml:space="preserve">When uncertainty exists about whether to enter an activity into TTS, staff consults with the VR supervisor or submits an inquiry to the </w:t>
      </w:r>
      <w:hyperlink r:id="rId11" w:history="1">
        <w:r>
          <w:rPr>
            <w:rStyle w:val="Hyperlink"/>
          </w:rPr>
          <w:t>VR Pre-ETS mailbox</w:t>
        </w:r>
      </w:hyperlink>
      <w:r>
        <w:t>.</w:t>
      </w:r>
    </w:p>
    <w:p w14:paraId="29B93E2B" w14:textId="77777777" w:rsidR="006D01A3" w:rsidRPr="006D01A3" w:rsidRDefault="006D01A3" w:rsidP="006D01A3">
      <w:pPr>
        <w:pStyle w:val="Heading4"/>
      </w:pPr>
      <w:r w:rsidRPr="006D01A3">
        <w:t>Working with Potentially Eligible Students</w:t>
      </w:r>
    </w:p>
    <w:p w14:paraId="4292C579" w14:textId="77777777" w:rsidR="006D01A3" w:rsidRPr="006D01A3" w:rsidRDefault="006D01A3" w:rsidP="006D01A3">
      <w:r w:rsidRPr="006D01A3">
        <w:t>To receive Pre-ETS and be considered potentially eligible for VR services, an individual must meet only the definition of a student with a disability. The individual does not have to apply for VR services, unless the individual chooses to do so. The purpose of the potentially eligible designation is to give more students with disabilities the opportunity to participate in Pre-ETS. VR requirements are only applied for services provided to VR-eligible customers. The only VR requirements that are applied to potentially eligible individuals are informed choice, confidentiality, and access to the client assistance program (34 CFR §361.38, §361.52, and §361.56). Potentially eligible students are not subject to Basic Living Requirements or other cost sharing requirements.</w:t>
      </w:r>
    </w:p>
    <w:p w14:paraId="13AE823C" w14:textId="2114801C" w:rsidR="006D01A3" w:rsidRPr="006D01A3" w:rsidRDefault="006D01A3" w:rsidP="006D01A3">
      <w:r w:rsidRPr="006D01A3">
        <w:t xml:space="preserve">Students who are potentially eligible may receive a single Pre-ETS or multiple Pre-ETS according to their need and desire to participate. Providing or purchasing Pre-ETS for potentially eligible students is not intended to be an avenue to circumvent the VR process, and at some point, a potentially eligible individual may need VR services that Pre-ETS </w:t>
      </w:r>
      <w:ins w:id="73" w:author="Author">
        <w:r w:rsidR="0054497F">
          <w:t>cannot</w:t>
        </w:r>
      </w:ins>
      <w:r w:rsidRPr="006D01A3">
        <w:t xml:space="preserve"> </w:t>
      </w:r>
      <w:del w:id="74" w:author="Author">
        <w:r w:rsidR="00100745" w:rsidDel="00100745">
          <w:delText xml:space="preserve">may not </w:delText>
        </w:r>
      </w:del>
      <w:r w:rsidRPr="006D01A3">
        <w:t xml:space="preserve">fund, such as </w:t>
      </w:r>
      <w:del w:id="75" w:author="Author">
        <w:r w:rsidRPr="006D01A3" w:rsidDel="00714F12">
          <w:delText xml:space="preserve">psychological assessments, </w:delText>
        </w:r>
      </w:del>
      <w:r w:rsidRPr="006D01A3">
        <w:t>durable medical equipment</w:t>
      </w:r>
      <w:r w:rsidR="006214BA">
        <w:t xml:space="preserve"> </w:t>
      </w:r>
      <w:del w:id="76" w:author="Author">
        <w:r w:rsidRPr="006D01A3" w:rsidDel="00714F12">
          <w:delText xml:space="preserve">, transportation, and </w:delText>
        </w:r>
      </w:del>
      <w:ins w:id="77" w:author="Author">
        <w:r w:rsidRPr="006D01A3">
          <w:t xml:space="preserve">or </w:t>
        </w:r>
      </w:ins>
      <w:r w:rsidRPr="006D01A3">
        <w:t>tuition. Generally, and as a best practice after the provision or purchase of a Pre-ETS, the TVRC or VR counselor assigned to a potentially eligible case as the point of contact should counsel and provide the student with appropriate information related to the following options:</w:t>
      </w:r>
    </w:p>
    <w:p w14:paraId="28C6F205" w14:textId="77777777" w:rsidR="006D01A3" w:rsidRPr="006D01A3" w:rsidRDefault="006D01A3" w:rsidP="006D01A3">
      <w:pPr>
        <w:numPr>
          <w:ilvl w:val="0"/>
          <w:numId w:val="12"/>
        </w:numPr>
      </w:pPr>
      <w:r w:rsidRPr="006D01A3">
        <w:t>The individual may continue as a student who is potentially eligible and able to access additional Pre-ETS;</w:t>
      </w:r>
    </w:p>
    <w:p w14:paraId="733F6276" w14:textId="77777777" w:rsidR="006D01A3" w:rsidRPr="006D01A3" w:rsidRDefault="006D01A3" w:rsidP="006D01A3">
      <w:pPr>
        <w:numPr>
          <w:ilvl w:val="0"/>
          <w:numId w:val="12"/>
        </w:numPr>
      </w:pPr>
      <w:r w:rsidRPr="006D01A3">
        <w:t>The student may apply for the full array of VR services, which include additional Pre-ETS</w:t>
      </w:r>
      <w:ins w:id="78" w:author="Author">
        <w:r w:rsidRPr="006D01A3">
          <w:t xml:space="preserve"> and Transition Services</w:t>
        </w:r>
      </w:ins>
      <w:r w:rsidRPr="006D01A3">
        <w:t>, as needed; or</w:t>
      </w:r>
    </w:p>
    <w:p w14:paraId="61B12EFE" w14:textId="77777777" w:rsidR="006D01A3" w:rsidRPr="006D01A3" w:rsidRDefault="006D01A3" w:rsidP="006D01A3">
      <w:pPr>
        <w:numPr>
          <w:ilvl w:val="0"/>
          <w:numId w:val="12"/>
        </w:numPr>
      </w:pPr>
      <w:r w:rsidRPr="006D01A3">
        <w:t>The VR counselor may close the case if the student does not wish to access additional Pre-ETS or to apply for additional VR services.</w:t>
      </w:r>
    </w:p>
    <w:p w14:paraId="6564B64A" w14:textId="77777777" w:rsidR="006D01A3" w:rsidRPr="006D01A3" w:rsidRDefault="006D01A3" w:rsidP="006D01A3">
      <w:r w:rsidRPr="006D01A3">
        <w:t>To access VR services, a potentially eligible individual must apply for VR, be determined eligible, and have an IPE for provision of the additional VR services.</w:t>
      </w:r>
    </w:p>
    <w:p w14:paraId="63B223ED" w14:textId="6ACB3A1A" w:rsidR="006D01A3" w:rsidRPr="006D01A3" w:rsidRDefault="006D01A3" w:rsidP="006D01A3">
      <w:pPr>
        <w:rPr>
          <w:lang w:val="en-US"/>
        </w:rPr>
      </w:pPr>
      <w:r>
        <w:rPr>
          <w:lang w:val="en-US"/>
        </w:rPr>
        <w:t>…</w:t>
      </w:r>
    </w:p>
    <w:p w14:paraId="44191C48" w14:textId="5383C5F6" w:rsidR="006D01A3" w:rsidRPr="006D01A3" w:rsidRDefault="006D01A3" w:rsidP="006214BA">
      <w:pPr>
        <w:pStyle w:val="Heading3"/>
        <w:rPr>
          <w:lang w:val="en-US"/>
        </w:rPr>
      </w:pPr>
      <w:r w:rsidRPr="006D01A3">
        <w:t>C-1305-8: Group Skills Training</w:t>
      </w:r>
    </w:p>
    <w:p w14:paraId="2CB96243" w14:textId="77777777" w:rsidR="00267BB0" w:rsidRDefault="00267BB0" w:rsidP="00267BB0">
      <w:r>
        <w:t>At times, it is more effective for the student and more efficient for the program to bring groups of individuals with disabilities together to teach a set of vocational skills. These activities are known as Group Skills Training (GST)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t>
      </w:r>
    </w:p>
    <w:p w14:paraId="714F9A71" w14:textId="77777777" w:rsidR="00267BB0" w:rsidRDefault="00267BB0" w:rsidP="00267BB0">
      <w:r>
        <w:t>GST sessions focus exclusively or primarily on providing one or more of the following five required Pre-ETS activities (34 CFR §361.48(a)(2)):</w:t>
      </w:r>
    </w:p>
    <w:p w14:paraId="15E4C95B" w14:textId="08804257" w:rsidR="00267BB0" w:rsidRDefault="00267BB0" w:rsidP="00267BB0">
      <w:pPr>
        <w:pStyle w:val="ListParagraph"/>
        <w:numPr>
          <w:ilvl w:val="0"/>
          <w:numId w:val="19"/>
        </w:numPr>
      </w:pPr>
      <w:r>
        <w:t>Job exploration counseling</w:t>
      </w:r>
    </w:p>
    <w:p w14:paraId="050D558B" w14:textId="3B7DA879" w:rsidR="00267BB0" w:rsidRDefault="00267BB0" w:rsidP="00267BB0">
      <w:pPr>
        <w:pStyle w:val="ListParagraph"/>
        <w:numPr>
          <w:ilvl w:val="0"/>
          <w:numId w:val="19"/>
        </w:numPr>
      </w:pPr>
      <w:r>
        <w:t>Work-based learning experiences, such as in-school or after-school opportunities, or experiences offered outside of traditional school settings (including internships), in an integrated environment to the maximum extent possible</w:t>
      </w:r>
    </w:p>
    <w:p w14:paraId="6B9772C9" w14:textId="5EB4EB85" w:rsidR="00267BB0" w:rsidRDefault="00267BB0" w:rsidP="00267BB0">
      <w:pPr>
        <w:pStyle w:val="ListParagraph"/>
        <w:numPr>
          <w:ilvl w:val="0"/>
          <w:numId w:val="19"/>
        </w:numPr>
      </w:pPr>
      <w:r>
        <w:t>Counseling on opportunities for enrollment in comprehensive transition or postsecondary educational programs</w:t>
      </w:r>
    </w:p>
    <w:p w14:paraId="2C1B7930" w14:textId="5DBC24AE" w:rsidR="00267BB0" w:rsidRDefault="00267BB0" w:rsidP="00267BB0">
      <w:pPr>
        <w:pStyle w:val="ListParagraph"/>
        <w:numPr>
          <w:ilvl w:val="0"/>
          <w:numId w:val="19"/>
        </w:numPr>
      </w:pPr>
      <w:r>
        <w:t>Workplace readiness training to develop social and independent living skills</w:t>
      </w:r>
    </w:p>
    <w:p w14:paraId="3504FD21" w14:textId="15D81F79" w:rsidR="00267BB0" w:rsidRDefault="00267BB0" w:rsidP="00267BB0">
      <w:pPr>
        <w:pStyle w:val="ListParagraph"/>
        <w:numPr>
          <w:ilvl w:val="0"/>
          <w:numId w:val="19"/>
        </w:numPr>
      </w:pPr>
      <w:r>
        <w:t>Instruction in self-advocacy, which may include peer mentoring</w:t>
      </w:r>
    </w:p>
    <w:p w14:paraId="6292E8B0" w14:textId="77777777" w:rsidR="00267BB0" w:rsidRDefault="00267BB0" w:rsidP="00267BB0">
      <w:r>
        <w:t>GST sessions are designed by VR staff and often include multiple Pre-ETS. They may be conducted by VR staff and may also include other providers, such as an employment services provider (ESP). Often, a GST requires multiple types of purchases, and staff must follow all applicable procurement and purchasing requirements. For example, an ESP, an external speaker, and lodging each entail different purchase requirements.</w:t>
      </w:r>
    </w:p>
    <w:p w14:paraId="57FFB698" w14:textId="1F3C2CE4" w:rsidR="006D01A3" w:rsidRPr="006D01A3" w:rsidRDefault="006D01A3" w:rsidP="00267BB0">
      <w:r w:rsidRPr="006D01A3">
        <w:t>Note: When purchasing Work Experience Services through an ESP, transition educator, or a nontraditional provider for a student participating in a GST, the Work Experience Plan does not have to be completed.</w:t>
      </w:r>
    </w:p>
    <w:p w14:paraId="080CD82A" w14:textId="786E655C" w:rsidR="006D01A3" w:rsidRPr="006D01A3" w:rsidRDefault="006D01A3" w:rsidP="006D01A3">
      <w:r w:rsidRPr="006D01A3">
        <w:t>To the greatest extent possible, each GST must be designed to maximize use of Pre-ETS funds and minimize the need for Basic VR funds. For example, a day program that is focused primarily on delivery of Pre-ETS activities and that uses facilities that VR can obtain at no or minimal cost maximizes use of Pre-ETS funding</w:t>
      </w:r>
      <w:ins w:id="79" w:author="Author">
        <w:r w:rsidRPr="006D01A3">
          <w:t>.</w:t>
        </w:r>
      </w:ins>
      <w:del w:id="80" w:author="Author">
        <w:r w:rsidRPr="006D01A3" w:rsidDel="00FC1F2C">
          <w:delText>,</w:delText>
        </w:r>
      </w:del>
      <w:r w:rsidRPr="006D01A3">
        <w:t xml:space="preserve"> </w:t>
      </w:r>
      <w:del w:id="81" w:author="Author">
        <w:r w:rsidRPr="006D01A3" w:rsidDel="00FC1F2C">
          <w:delText xml:space="preserve">while an event that requires lodging and paid meeting space requires significant expenditures of Basic VR funds. </w:delText>
        </w:r>
      </w:del>
      <w:r w:rsidRPr="006D01A3">
        <w:t xml:space="preserve">It is acceptable for a combination of eligible and potentially eligible students to participate in GSTs. However, when potentially eligible students are participating, purchases </w:t>
      </w:r>
      <w:ins w:id="82" w:author="Author">
        <w:r w:rsidRPr="006D01A3">
          <w:t xml:space="preserve">for those students </w:t>
        </w:r>
      </w:ins>
      <w:r w:rsidRPr="006D01A3">
        <w:t xml:space="preserve">are limited to those allowed under </w:t>
      </w:r>
      <w:ins w:id="83" w:author="Author">
        <w:r w:rsidRPr="006D01A3">
          <w:t xml:space="preserve">the required </w:t>
        </w:r>
      </w:ins>
      <w:r w:rsidRPr="006D01A3">
        <w:t>Pre-ETS</w:t>
      </w:r>
      <w:ins w:id="84" w:author="Author">
        <w:r w:rsidRPr="006D01A3">
          <w:t xml:space="preserve"> listed above</w:t>
        </w:r>
      </w:ins>
      <w:r w:rsidRPr="006D01A3">
        <w:t>.</w:t>
      </w:r>
      <w:ins w:id="85" w:author="Author">
        <w:r w:rsidRPr="006D01A3">
          <w:t xml:space="preserve"> For VR eligible students, some additional VR services, like transportation, lodging, and maintenance associated with the GST are allowable for Pre-ETS funding.  </w:t>
        </w:r>
      </w:ins>
    </w:p>
    <w:p w14:paraId="6FCD68CB" w14:textId="77777777" w:rsidR="006D01A3" w:rsidRPr="006D01A3" w:rsidDel="00157302" w:rsidRDefault="006D01A3" w:rsidP="006D01A3">
      <w:pPr>
        <w:rPr>
          <w:del w:id="86" w:author="Author"/>
        </w:rPr>
      </w:pPr>
      <w:del w:id="87" w:author="Author">
        <w:r w:rsidRPr="006D01A3" w:rsidDel="00157302">
          <w:delText>Note: Long-standing GSTs that are residential programs conducted during the summer months may still be considered for approval.</w:delText>
        </w:r>
      </w:del>
    </w:p>
    <w:p w14:paraId="704B6BE5" w14:textId="77777777" w:rsidR="00267BB0" w:rsidRPr="00267BB0" w:rsidRDefault="00267BB0" w:rsidP="00267BB0">
      <w:r w:rsidRPr="00267BB0">
        <w:t>Contracts may also be required for some GST activities, requiring staff to plan for GST sessions several months in advance to allow sufficient time for procurement, planning, and obtaining required approval. Partners may include education service centers, local colleges, Workforce Solutions Offices, Boards, the Texas School for the Blind and Visually Impaired, the Blind Children's Program under HHSC, Texas School for the Deaf, and other entities.</w:t>
      </w:r>
    </w:p>
    <w:p w14:paraId="187716FF" w14:textId="77777777" w:rsidR="00267BB0" w:rsidRPr="00267BB0" w:rsidRDefault="00267BB0" w:rsidP="00267BB0">
      <w:r w:rsidRPr="00267BB0">
        <w:t>Each GST must have clear vocational goals with associated objectives to demonstrate how the activity will meet the goals.</w:t>
      </w:r>
    </w:p>
    <w:p w14:paraId="2BB9F035" w14:textId="77777777" w:rsidR="00267BB0" w:rsidRPr="00267BB0" w:rsidRDefault="00267BB0" w:rsidP="00267BB0">
      <w:r w:rsidRPr="00267BB0">
        <w:t>For example, if the GST provides workplace readiness training, the objectives may include:</w:t>
      </w:r>
    </w:p>
    <w:p w14:paraId="1740E43E" w14:textId="77777777" w:rsidR="00267BB0" w:rsidRPr="00267BB0" w:rsidRDefault="00267BB0" w:rsidP="00267BB0">
      <w:pPr>
        <w:pStyle w:val="ListParagraph"/>
        <w:numPr>
          <w:ilvl w:val="0"/>
          <w:numId w:val="22"/>
        </w:numPr>
      </w:pPr>
      <w:r w:rsidRPr="00267BB0">
        <w:t>developing the orientation and mobility required to navigate a city to reach a postsecondary school;</w:t>
      </w:r>
    </w:p>
    <w:p w14:paraId="2F80E0D6" w14:textId="77777777" w:rsidR="00267BB0" w:rsidRPr="00267BB0" w:rsidRDefault="00267BB0" w:rsidP="00267BB0">
      <w:pPr>
        <w:pStyle w:val="ListParagraph"/>
        <w:numPr>
          <w:ilvl w:val="0"/>
          <w:numId w:val="22"/>
        </w:numPr>
      </w:pPr>
      <w:r w:rsidRPr="00267BB0">
        <w:t>developing communication skills, including appropriate interpersonal skills;</w:t>
      </w:r>
    </w:p>
    <w:p w14:paraId="7E3E4210" w14:textId="77777777" w:rsidR="00267BB0" w:rsidRPr="00267BB0" w:rsidRDefault="00267BB0" w:rsidP="00267BB0">
      <w:pPr>
        <w:pStyle w:val="ListParagraph"/>
        <w:numPr>
          <w:ilvl w:val="0"/>
          <w:numId w:val="22"/>
        </w:numPr>
      </w:pPr>
      <w:r w:rsidRPr="00267BB0">
        <w:t>attending team-building exercises in which individuals with different personalities are required to work together to create a product or achieve a result; and</w:t>
      </w:r>
    </w:p>
    <w:p w14:paraId="3579553A" w14:textId="77777777" w:rsidR="00267BB0" w:rsidRPr="00267BB0" w:rsidRDefault="00267BB0" w:rsidP="00267BB0">
      <w:pPr>
        <w:pStyle w:val="ListParagraph"/>
        <w:numPr>
          <w:ilvl w:val="0"/>
          <w:numId w:val="22"/>
        </w:numPr>
      </w:pPr>
      <w:r w:rsidRPr="00267BB0">
        <w:t>learning about appropriate work attire and etiquette.</w:t>
      </w:r>
    </w:p>
    <w:p w14:paraId="0AC75DD4" w14:textId="77777777" w:rsidR="00267BB0" w:rsidRPr="00267BB0" w:rsidRDefault="00267BB0" w:rsidP="00267BB0">
      <w:r w:rsidRPr="00267BB0">
        <w:t>A GST must not be a solely or predominantly social or recreational event, and the following training activities may be part of a GST but are not GSTs when provided as stand-alone trainings:</w:t>
      </w:r>
    </w:p>
    <w:p w14:paraId="1D6733A2" w14:textId="77777777" w:rsidR="00267BB0" w:rsidRPr="00267BB0" w:rsidRDefault="00267BB0" w:rsidP="00267BB0">
      <w:pPr>
        <w:pStyle w:val="ListParagraph"/>
        <w:numPr>
          <w:ilvl w:val="0"/>
          <w:numId w:val="23"/>
        </w:numPr>
      </w:pPr>
      <w:r w:rsidRPr="00267BB0">
        <w:t>A mini-immersion training conducted by the Criss Cole Rehabilitation Center</w:t>
      </w:r>
    </w:p>
    <w:p w14:paraId="1B348860" w14:textId="77777777" w:rsidR="00267BB0" w:rsidRPr="00267BB0" w:rsidRDefault="00267BB0" w:rsidP="00267BB0">
      <w:pPr>
        <w:pStyle w:val="ListParagraph"/>
        <w:numPr>
          <w:ilvl w:val="0"/>
          <w:numId w:val="23"/>
        </w:numPr>
      </w:pPr>
      <w:r w:rsidRPr="00267BB0">
        <w:t>Classes provided by VR teachers</w:t>
      </w:r>
    </w:p>
    <w:p w14:paraId="49607908" w14:textId="77777777" w:rsidR="00267BB0" w:rsidRPr="00267BB0" w:rsidRDefault="00267BB0" w:rsidP="00267BB0">
      <w:pPr>
        <w:pStyle w:val="ListParagraph"/>
        <w:numPr>
          <w:ilvl w:val="0"/>
          <w:numId w:val="23"/>
        </w:numPr>
      </w:pPr>
      <w:r w:rsidRPr="00267BB0">
        <w:t>Training activities provided by an ESP, such as Project Search, Vocational Adjustment Training, Personal Social Adjustment Training, or those provided through a Pre-ETS contract</w:t>
      </w:r>
    </w:p>
    <w:p w14:paraId="150FFD8D" w14:textId="77777777" w:rsidR="00267BB0" w:rsidRPr="00267BB0" w:rsidRDefault="00267BB0" w:rsidP="00267BB0">
      <w:r w:rsidRPr="00267BB0">
        <w:t>When a GST is conducted over several days or weeks, periodic recreational activities may be proposed to facilitate customer interaction and further prepare the student for the workplace (for example, focusing on social interaction, being comfortable in new environments and situations, promoting leadership and problem-solving activities during team-building exercises, and emphasizing the importance of collaboration).</w:t>
      </w:r>
    </w:p>
    <w:p w14:paraId="217ED54E" w14:textId="77777777" w:rsidR="00267BB0" w:rsidRPr="00267BB0" w:rsidRDefault="00267BB0" w:rsidP="00267BB0">
      <w:r w:rsidRPr="00267BB0">
        <w:t>To the extent possible, recreational activities for students who are blind or visually impaired may be designed using the approach known as Structured Discovery Cane Travel (SDCT), as well as other methods that challenge the participants. SDCT instruction includes nonvisual techniques, problem-solving strategies, experiential learning, and confidence-building experiences.</w:t>
      </w:r>
    </w:p>
    <w:p w14:paraId="71EAA2D1" w14:textId="77777777" w:rsidR="006D01A3" w:rsidRPr="006D01A3" w:rsidRDefault="006D01A3" w:rsidP="006D01A3">
      <w:r w:rsidRPr="006D01A3">
        <w:t>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must be:</w:t>
      </w:r>
    </w:p>
    <w:p w14:paraId="5175278F" w14:textId="77777777" w:rsidR="006D01A3" w:rsidRPr="006D01A3" w:rsidRDefault="006D01A3" w:rsidP="006D01A3">
      <w:pPr>
        <w:numPr>
          <w:ilvl w:val="0"/>
          <w:numId w:val="13"/>
        </w:numPr>
      </w:pPr>
      <w:r w:rsidRPr="006D01A3">
        <w:t>documented in the student's IPE;</w:t>
      </w:r>
    </w:p>
    <w:p w14:paraId="167B67B4" w14:textId="77777777" w:rsidR="006D01A3" w:rsidRPr="006D01A3" w:rsidRDefault="006D01A3" w:rsidP="006D01A3">
      <w:pPr>
        <w:numPr>
          <w:ilvl w:val="0"/>
          <w:numId w:val="13"/>
        </w:numPr>
      </w:pPr>
      <w:r w:rsidRPr="006D01A3">
        <w:t>necessary to perform the actual activity or task, or to achieve the goal of the GST; and</w:t>
      </w:r>
    </w:p>
    <w:p w14:paraId="17461433" w14:textId="77777777" w:rsidR="006D01A3" w:rsidRPr="006D01A3" w:rsidRDefault="006D01A3" w:rsidP="006D01A3">
      <w:pPr>
        <w:numPr>
          <w:ilvl w:val="0"/>
          <w:numId w:val="13"/>
        </w:numPr>
      </w:pPr>
      <w:r w:rsidRPr="006D01A3">
        <w:t>reasonable, meaning that the cost does not exceed fair or market cost for purchases made under the same or similar circumstances.</w:t>
      </w:r>
    </w:p>
    <w:p w14:paraId="768197A7" w14:textId="77777777" w:rsidR="006D01A3" w:rsidRPr="006D01A3" w:rsidRDefault="006D01A3" w:rsidP="006D01A3">
      <w:ins w:id="88" w:author="Author">
        <w:r w:rsidRPr="006D01A3">
          <w:t>In short, t</w:t>
        </w:r>
      </w:ins>
      <w:del w:id="89" w:author="Author">
        <w:r w:rsidRPr="006D01A3" w:rsidDel="006A357B">
          <w:delText>T</w:delText>
        </w:r>
      </w:del>
      <w:r w:rsidRPr="006D01A3">
        <w:t xml:space="preserve">he purchase of food, </w:t>
      </w:r>
      <w:ins w:id="90" w:author="Author">
        <w:r w:rsidRPr="006D01A3">
          <w:t xml:space="preserve">transportation, lodging, </w:t>
        </w:r>
      </w:ins>
      <w:r w:rsidRPr="006D01A3">
        <w:t>clothing, or backpacks (or similar types of purchases) for any GST must be necessary and reasonable.</w:t>
      </w:r>
    </w:p>
    <w:p w14:paraId="64A3EB89" w14:textId="7B35F8B9" w:rsidR="006D01A3" w:rsidRPr="006D01A3" w:rsidRDefault="006D01A3" w:rsidP="006D01A3">
      <w:del w:id="91" w:author="Author">
        <w:r w:rsidRPr="006D01A3" w:rsidDel="00157302">
          <w:delText>Clothing, backpacks, and equipment</w:delText>
        </w:r>
      </w:del>
      <w:ins w:id="92" w:author="Author">
        <w:r w:rsidRPr="006D01A3">
          <w:t xml:space="preserve">These supporting goods and services </w:t>
        </w:r>
      </w:ins>
      <w:r w:rsidRPr="006D01A3">
        <w:t xml:space="preserve">are </w:t>
      </w:r>
      <w:del w:id="93" w:author="Author">
        <w:r w:rsidRPr="006D01A3" w:rsidDel="00157302">
          <w:delText>not</w:delText>
        </w:r>
      </w:del>
      <w:r w:rsidRPr="006D01A3">
        <w:t xml:space="preserve"> allowable Pre-ETS expenditures </w:t>
      </w:r>
      <w:ins w:id="94" w:author="Author">
        <w:r w:rsidRPr="006D01A3">
          <w:t xml:space="preserve">for VR eligible students only.  </w:t>
        </w:r>
      </w:ins>
      <w:del w:id="95" w:author="Author">
        <w:r w:rsidRPr="006D01A3" w:rsidDel="00157302">
          <w:delText>since they are supporting goods.</w:delText>
        </w:r>
      </w:del>
      <w:r w:rsidRPr="006D01A3">
        <w:t xml:space="preserve"> </w:t>
      </w:r>
      <w:del w:id="96" w:author="Author">
        <w:r w:rsidRPr="006D01A3" w:rsidDel="006A357B">
          <w:delText>The need for</w:delText>
        </w:r>
      </w:del>
      <w:r w:rsidRPr="006D01A3">
        <w:t xml:space="preserve"> </w:t>
      </w:r>
      <w:del w:id="97" w:author="Author">
        <w:r w:rsidRPr="006D01A3" w:rsidDel="006A357B">
          <w:delText>purchase of any equipment must be individualized, necessary for GST participation, and documented in the student's IPE. Backpacks should be purchased only if they are necessary for the GST activities.</w:delText>
        </w:r>
      </w:del>
    </w:p>
    <w:p w14:paraId="7F8FC8FF" w14:textId="77777777" w:rsidR="006D01A3" w:rsidRPr="006D01A3" w:rsidRDefault="006D01A3" w:rsidP="006D01A3">
      <w:r w:rsidRPr="006D01A3">
        <w:t>If it is advisable for students to wear a T-shirt that identifies them with a VR group when students</w:t>
      </w:r>
      <w:ins w:id="98" w:author="Author">
        <w:r w:rsidRPr="006D01A3">
          <w:t xml:space="preserve"> participating in a GST </w:t>
        </w:r>
      </w:ins>
      <w:r w:rsidRPr="006D01A3">
        <w:t xml:space="preserve"> are in a public setting, the T-shirts must be reasonably priced and must be plain, as the additional cost of printing on the shirts is not permitted. The purchase of T-shirts must follow all applicable procurement and purchasing requirements, and documentation must be retained to justify the purchase.</w:t>
      </w:r>
    </w:p>
    <w:p w14:paraId="4A1EE3DC" w14:textId="77777777" w:rsidR="006D01A3" w:rsidRPr="006D01A3" w:rsidRDefault="006D01A3" w:rsidP="006D01A3">
      <w:r w:rsidRPr="006D01A3">
        <w:t xml:space="preserve">For information on purchasing food, refer to </w:t>
      </w:r>
      <w:hyperlink r:id="rId12" w:anchor="d213-6" w:history="1">
        <w:r w:rsidRPr="006D01A3">
          <w:rPr>
            <w:rStyle w:val="Hyperlink"/>
          </w:rPr>
          <w:t>D-213-6: Food Purchased for Customer Training</w:t>
        </w:r>
      </w:hyperlink>
      <w:r w:rsidRPr="006D01A3">
        <w:t>.</w:t>
      </w:r>
    </w:p>
    <w:p w14:paraId="1397D3C4" w14:textId="77777777" w:rsidR="00D56019" w:rsidRDefault="00D56019" w:rsidP="00D56019">
      <w:pPr>
        <w:pStyle w:val="Heading4"/>
        <w:rPr>
          <w:rFonts w:ascii="Times New Roman" w:hAnsi="Times New Roman"/>
        </w:rPr>
      </w:pPr>
      <w:r>
        <w:t>Planning a Group Skills Training</w:t>
      </w:r>
    </w:p>
    <w:p w14:paraId="1E184744" w14:textId="7286D93A" w:rsidR="006D01A3" w:rsidRPr="006D01A3" w:rsidRDefault="006D01A3" w:rsidP="006D01A3">
      <w:r>
        <w:t>…</w:t>
      </w:r>
    </w:p>
    <w:p w14:paraId="2472B51A" w14:textId="77777777" w:rsidR="006D01A3" w:rsidRPr="006D01A3" w:rsidRDefault="006D01A3" w:rsidP="006D01A3">
      <w:pPr>
        <w:pStyle w:val="Heading4"/>
      </w:pPr>
      <w:r w:rsidRPr="006D01A3">
        <w:t>Budget</w:t>
      </w:r>
    </w:p>
    <w:p w14:paraId="5F9A5F2A" w14:textId="77777777" w:rsidR="006D01A3" w:rsidRPr="006D01A3" w:rsidRDefault="006D01A3" w:rsidP="006D01A3">
      <w:r w:rsidRPr="006D01A3">
        <w:t xml:space="preserve">The VR Manager must consider the anticipated costs associated with a GST and develop a proposed budget. Most of the proposed costs would be attributed to Pre-ETS. When necessary, the budget may contain supporting costs attributed to </w:t>
      </w:r>
      <w:ins w:id="99" w:author="Author">
        <w:r w:rsidRPr="006D01A3">
          <w:t xml:space="preserve">either Pre-ETS or </w:t>
        </w:r>
      </w:ins>
      <w:r w:rsidRPr="006D01A3">
        <w:t xml:space="preserve">Basic VR. The proposed budget </w:t>
      </w:r>
      <w:ins w:id="100" w:author="Author">
        <w:r w:rsidRPr="006D01A3">
          <w:t xml:space="preserve">on the GST template </w:t>
        </w:r>
      </w:ins>
      <w:r w:rsidRPr="006D01A3">
        <w:t>identifies which costs are attributed to Pre-ETS and Basic VR.</w:t>
      </w:r>
    </w:p>
    <w:p w14:paraId="4041BB5B" w14:textId="77777777" w:rsidR="006D01A3" w:rsidRPr="006D01A3" w:rsidRDefault="006D01A3" w:rsidP="006D01A3">
      <w:pPr>
        <w:pStyle w:val="Heading4"/>
      </w:pPr>
      <w:r w:rsidRPr="006D01A3">
        <w:t>GST Site</w:t>
      </w:r>
    </w:p>
    <w:p w14:paraId="34BD5785" w14:textId="0B1BFC8B" w:rsidR="006D01A3" w:rsidRPr="006D01A3" w:rsidRDefault="006D01A3" w:rsidP="006D01A3">
      <w:r w:rsidRPr="006D01A3">
        <w:t>Facility and room rentals</w:t>
      </w:r>
      <w:ins w:id="101" w:author="Author">
        <w:r w:rsidRPr="006D01A3">
          <w:t xml:space="preserve">, as standalone purchases, </w:t>
        </w:r>
      </w:ins>
      <w:r w:rsidRPr="006D01A3">
        <w:t>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t>
      </w:r>
    </w:p>
    <w:p w14:paraId="5ED34B67" w14:textId="77777777" w:rsidR="006D01A3" w:rsidRPr="006D01A3" w:rsidRDefault="006D01A3" w:rsidP="006D01A3">
      <w:pPr>
        <w:pStyle w:val="Heading4"/>
      </w:pPr>
      <w:r w:rsidRPr="006D01A3">
        <w:t>Contracts</w:t>
      </w:r>
    </w:p>
    <w:p w14:paraId="6B009032" w14:textId="77777777" w:rsidR="006D01A3" w:rsidRPr="006D01A3" w:rsidRDefault="006D01A3" w:rsidP="008119B3">
      <w:pPr>
        <w:keepNext/>
      </w:pPr>
      <w:r w:rsidRPr="006D01A3">
        <w:t>Contracts that are necessary for one or more GST activities must:</w:t>
      </w:r>
    </w:p>
    <w:p w14:paraId="0FA8CFF1" w14:textId="77777777" w:rsidR="006D01A3" w:rsidRPr="006D01A3" w:rsidRDefault="006D01A3" w:rsidP="006D01A3">
      <w:pPr>
        <w:numPr>
          <w:ilvl w:val="0"/>
          <w:numId w:val="14"/>
        </w:numPr>
      </w:pPr>
      <w:r w:rsidRPr="006D01A3">
        <w:t>be developed with and approved by TWC Procurement and Contract Services; and</w:t>
      </w:r>
    </w:p>
    <w:p w14:paraId="5A3E1B1A" w14:textId="77777777" w:rsidR="006D01A3" w:rsidRPr="006D01A3" w:rsidRDefault="006D01A3" w:rsidP="006D01A3">
      <w:pPr>
        <w:numPr>
          <w:ilvl w:val="0"/>
          <w:numId w:val="14"/>
        </w:numPr>
      </w:pPr>
      <w:r w:rsidRPr="006D01A3">
        <w:t>comply with TWC policy and state and federal law.</w:t>
      </w:r>
    </w:p>
    <w:p w14:paraId="1BA2AA63" w14:textId="77777777" w:rsidR="006D01A3" w:rsidRPr="006D01A3" w:rsidRDefault="006D01A3" w:rsidP="006D01A3">
      <w:r w:rsidRPr="006D01A3">
        <w:t>The VR Manager must ensure that at least four months are allowed for the contract development and execution process.</w:t>
      </w:r>
    </w:p>
    <w:p w14:paraId="4A6F47B2" w14:textId="737A27B7" w:rsidR="006D01A3" w:rsidRDefault="006D01A3" w:rsidP="006D01A3">
      <w:pPr>
        <w:pStyle w:val="Heading4"/>
      </w:pPr>
      <w:r w:rsidRPr="006D01A3">
        <w:t>Lodging</w:t>
      </w:r>
    </w:p>
    <w:p w14:paraId="286F2ADE" w14:textId="1EEF112F" w:rsidR="008119B3" w:rsidRPr="008119B3" w:rsidDel="008119B3" w:rsidRDefault="008119B3" w:rsidP="008119B3">
      <w:pPr>
        <w:rPr>
          <w:del w:id="102" w:author="Author"/>
        </w:rPr>
      </w:pPr>
      <w:del w:id="103" w:author="Author">
        <w:r w:rsidRPr="008119B3" w:rsidDel="008119B3">
          <w:delText>Lodging costs are not an allowable Pre-ETS expenditure, so GST activities should be planned to limit the need for lodging, when possible.</w:delText>
        </w:r>
      </w:del>
    </w:p>
    <w:p w14:paraId="547305EC" w14:textId="77777777" w:rsidR="008119B3" w:rsidRPr="006D01A3" w:rsidRDefault="008119B3" w:rsidP="008119B3">
      <w:pPr>
        <w:rPr>
          <w:ins w:id="104" w:author="Author"/>
        </w:rPr>
      </w:pPr>
      <w:ins w:id="105" w:author="Author">
        <w:r w:rsidRPr="006D01A3">
          <w:t>Lodging costs are only an allowable Pre-ETS expenditure for VR eligible students, so GST activities should be planned only when it is reasonable and necessary for participation.</w:t>
        </w:r>
      </w:ins>
    </w:p>
    <w:p w14:paraId="66778710" w14:textId="379EB514" w:rsidR="006D01A3" w:rsidRPr="006D01A3" w:rsidRDefault="006D01A3" w:rsidP="006D01A3">
      <w:r w:rsidRPr="006D01A3">
        <w:t>When lodging is necessary for the GST, and family member participation is also proposed, the VR Manager must carefully consider whether it is necessary for more than one family member to participate.</w:t>
      </w:r>
    </w:p>
    <w:p w14:paraId="128552AC" w14:textId="77777777" w:rsidR="006D01A3" w:rsidRPr="006D01A3" w:rsidRDefault="006D01A3" w:rsidP="006D01A3">
      <w:r w:rsidRPr="006D01A3">
        <w:t xml:space="preserve">The VR Manager must also consider that it is generally easier to supervise students in camp or dormitory settings rather than at a hotel. If more than 10 hotel rooms are needed, the VR Manager must first obtain approval from the VR Division Director and then coordinate with TWC Conference Planning at </w:t>
      </w:r>
      <w:hyperlink r:id="rId13" w:history="1">
        <w:r w:rsidRPr="006D01A3">
          <w:rPr>
            <w:rStyle w:val="Hyperlink"/>
          </w:rPr>
          <w:t>ConferencePlanning.Media@twc.state.tx.us</w:t>
        </w:r>
      </w:hyperlink>
      <w:r w:rsidRPr="006D01A3">
        <w:t>.</w:t>
      </w:r>
    </w:p>
    <w:p w14:paraId="53377B9D" w14:textId="77777777" w:rsidR="008119B3" w:rsidRDefault="008119B3" w:rsidP="008119B3">
      <w:pPr>
        <w:pStyle w:val="Heading4"/>
        <w:rPr>
          <w:rFonts w:ascii="Times New Roman" w:hAnsi="Times New Roman"/>
        </w:rPr>
      </w:pPr>
      <w:r>
        <w:t>Materials</w:t>
      </w:r>
    </w:p>
    <w:p w14:paraId="41C10833" w14:textId="5BB7245F" w:rsidR="006D01A3" w:rsidRDefault="006D01A3" w:rsidP="006D01A3">
      <w:r>
        <w:t>…</w:t>
      </w:r>
    </w:p>
    <w:p w14:paraId="55A0B74B" w14:textId="090C8E70" w:rsidR="006D01A3" w:rsidRPr="006D01A3" w:rsidRDefault="006D01A3" w:rsidP="006D01A3">
      <w:pPr>
        <w:pStyle w:val="Heading3"/>
        <w:rPr>
          <w:lang w:val="en-US"/>
        </w:rPr>
      </w:pPr>
      <w:r w:rsidRPr="006D01A3">
        <w:t>C-1305-11: Camps</w:t>
      </w:r>
    </w:p>
    <w:p w14:paraId="11A4AE90" w14:textId="77777777" w:rsidR="006D01A3" w:rsidRPr="006D01A3" w:rsidRDefault="006D01A3" w:rsidP="006D01A3">
      <w:r w:rsidRPr="006D01A3">
        <w:t xml:space="preserve">Camps can increase a student's self-confidence by providing opportunities for the student to participate in challenging activities. Camps generally focus on career exploration activities or increasing the student's vocational and work readiness skills to prepare the student for </w:t>
      </w:r>
      <w:ins w:id="106" w:author="Author">
        <w:r w:rsidRPr="006D01A3">
          <w:t xml:space="preserve">other </w:t>
        </w:r>
      </w:ins>
      <w:r w:rsidRPr="006D01A3">
        <w:t>VR</w:t>
      </w:r>
      <w:ins w:id="107" w:author="Author">
        <w:r w:rsidRPr="006D01A3">
          <w:t xml:space="preserve"> services in the future</w:t>
        </w:r>
      </w:ins>
      <w:r w:rsidRPr="006D01A3">
        <w:t>. Each camp must have clear vocational goals with associated objectives to demonstrate how the activity will meet the goals. A camp must not be a solely or predominantly social or recreational event.</w:t>
      </w:r>
    </w:p>
    <w:p w14:paraId="75C97684" w14:textId="5D3C8C2C" w:rsidR="006D01A3" w:rsidRDefault="006D01A3" w:rsidP="006D01A3">
      <w:r w:rsidRPr="006D01A3">
        <w:t xml:space="preserve">Camp-related expenses can include costs that are considered Pre-ETS (such as career exploration) as well as related costs that are </w:t>
      </w:r>
      <w:del w:id="108" w:author="Author">
        <w:r w:rsidRPr="006D01A3" w:rsidDel="00A74E22">
          <w:delText>not</w:delText>
        </w:r>
      </w:del>
      <w:ins w:id="109" w:author="Author">
        <w:r w:rsidRPr="006D01A3">
          <w:t xml:space="preserve"> also</w:t>
        </w:r>
      </w:ins>
      <w:r w:rsidRPr="006D01A3">
        <w:t xml:space="preserve"> considered Pre-ETS (such as </w:t>
      </w:r>
      <w:del w:id="110" w:author="Author">
        <w:r w:rsidRPr="006D01A3" w:rsidDel="00A74E22">
          <w:delText>customer</w:delText>
        </w:r>
      </w:del>
      <w:r w:rsidRPr="006D01A3">
        <w:t xml:space="preserve"> travel, room, and board)</w:t>
      </w:r>
      <w:ins w:id="111" w:author="Author">
        <w:r w:rsidRPr="006D01A3">
          <w:t xml:space="preserve"> for VR eligible students</w:t>
        </w:r>
      </w:ins>
      <w:r w:rsidRPr="006D01A3">
        <w:t>.</w:t>
      </w:r>
    </w:p>
    <w:p w14:paraId="671E916B" w14:textId="77777777" w:rsidR="00A550D2" w:rsidRDefault="00A550D2" w:rsidP="00A550D2">
      <w:pPr>
        <w:pStyle w:val="Heading3"/>
        <w:rPr>
          <w:rFonts w:ascii="Times New Roman" w:hAnsi="Times New Roman"/>
          <w:sz w:val="27"/>
        </w:rPr>
      </w:pPr>
      <w:r>
        <w:t>C-1305-12: Workshops and Seminars</w:t>
      </w:r>
    </w:p>
    <w:p w14:paraId="76DA6AE4" w14:textId="5403B570" w:rsidR="006214BA" w:rsidRDefault="006214BA" w:rsidP="006D01A3">
      <w:r>
        <w:t>…</w:t>
      </w:r>
    </w:p>
    <w:p w14:paraId="18728F9E" w14:textId="77777777" w:rsidR="00E25941" w:rsidRDefault="00E25941" w:rsidP="00E25941">
      <w:pPr>
        <w:pStyle w:val="Heading3"/>
      </w:pPr>
      <w:r>
        <w:t>C-1305-14: Dual Credit Courses</w:t>
      </w:r>
    </w:p>
    <w:p w14:paraId="7DFC4EED" w14:textId="77777777" w:rsidR="00E25941" w:rsidRPr="00852BEA" w:rsidRDefault="00E25941" w:rsidP="00E25941">
      <w:pPr>
        <w:rPr>
          <w:rFonts w:eastAsia="Times New Roman" w:cs="Arial"/>
          <w:szCs w:val="24"/>
        </w:rPr>
      </w:pPr>
      <w:r w:rsidRPr="00852BEA">
        <w:rPr>
          <w:rFonts w:eastAsia="Times New Roman" w:cs="Arial"/>
          <w:szCs w:val="24"/>
        </w:rPr>
        <w:t xml:space="preserve">Dual credit offers high school students at select high schools the opportunity to participate in college coursework while enrolled in high school. These students can earn up to 60 college credit hours. The list of approved high schools can be found on the </w:t>
      </w:r>
      <w:hyperlink r:id="rId14" w:history="1">
        <w:r w:rsidRPr="00852BEA">
          <w:rPr>
            <w:rFonts w:eastAsia="Times New Roman" w:cs="Arial"/>
            <w:color w:val="0000FF"/>
            <w:szCs w:val="24"/>
            <w:u w:val="single"/>
          </w:rPr>
          <w:t>Texas Education Agency (TEA) website</w:t>
        </w:r>
      </w:hyperlink>
      <w:r w:rsidRPr="00852BEA">
        <w:rPr>
          <w:rFonts w:eastAsia="Times New Roman" w:cs="Arial"/>
          <w:szCs w:val="24"/>
        </w:rPr>
        <w:t>. Comparable benefits should be considered before sponsorship for dual credit is purchased. Comparable benefits may include funds available through the school.</w:t>
      </w:r>
    </w:p>
    <w:p w14:paraId="536CD295" w14:textId="77777777" w:rsidR="00E25941" w:rsidRPr="00852BEA" w:rsidRDefault="00E25941" w:rsidP="00E25941">
      <w:pPr>
        <w:rPr>
          <w:rFonts w:eastAsia="Times New Roman" w:cs="Arial"/>
          <w:szCs w:val="24"/>
        </w:rPr>
      </w:pPr>
      <w:r w:rsidRPr="00852BEA">
        <w:rPr>
          <w:rFonts w:eastAsia="Times New Roman" w:cs="Arial"/>
          <w:szCs w:val="24"/>
        </w:rPr>
        <w:t>Early College High Schools:</w:t>
      </w:r>
    </w:p>
    <w:p w14:paraId="10D77AF8" w14:textId="77777777" w:rsidR="00E25941" w:rsidRPr="00852BEA" w:rsidRDefault="00E25941" w:rsidP="00E25941">
      <w:pPr>
        <w:numPr>
          <w:ilvl w:val="0"/>
          <w:numId w:val="26"/>
        </w:numPr>
        <w:rPr>
          <w:rFonts w:eastAsia="Times New Roman" w:cs="Arial"/>
          <w:szCs w:val="24"/>
        </w:rPr>
      </w:pPr>
      <w:r w:rsidRPr="00852BEA">
        <w:rPr>
          <w:rFonts w:eastAsia="Times New Roman" w:cs="Arial"/>
          <w:szCs w:val="24"/>
        </w:rPr>
        <w:t>may provide dual credit at no cost to students;</w:t>
      </w:r>
    </w:p>
    <w:p w14:paraId="35953198" w14:textId="77777777" w:rsidR="00E25941" w:rsidRPr="00852BEA" w:rsidRDefault="00E25941" w:rsidP="00E25941">
      <w:pPr>
        <w:numPr>
          <w:ilvl w:val="0"/>
          <w:numId w:val="26"/>
        </w:numPr>
        <w:rPr>
          <w:rFonts w:eastAsia="Times New Roman" w:cs="Arial"/>
          <w:szCs w:val="24"/>
        </w:rPr>
      </w:pPr>
      <w:r w:rsidRPr="00852BEA">
        <w:rPr>
          <w:rFonts w:eastAsia="Times New Roman" w:cs="Arial"/>
          <w:szCs w:val="24"/>
        </w:rPr>
        <w:t>offer rigorous instruction and accelerated courses;</w:t>
      </w:r>
    </w:p>
    <w:p w14:paraId="379C6238" w14:textId="77777777" w:rsidR="00E25941" w:rsidRPr="00852BEA" w:rsidRDefault="00E25941" w:rsidP="00E25941">
      <w:pPr>
        <w:numPr>
          <w:ilvl w:val="0"/>
          <w:numId w:val="26"/>
        </w:numPr>
        <w:rPr>
          <w:rFonts w:eastAsia="Times New Roman" w:cs="Arial"/>
          <w:szCs w:val="24"/>
        </w:rPr>
      </w:pPr>
      <w:r w:rsidRPr="00852BEA">
        <w:rPr>
          <w:rFonts w:eastAsia="Times New Roman" w:cs="Arial"/>
          <w:szCs w:val="24"/>
        </w:rPr>
        <w:t>provide academic and social support services to help students succeed;</w:t>
      </w:r>
    </w:p>
    <w:p w14:paraId="0570DB8F" w14:textId="77777777" w:rsidR="00E25941" w:rsidRPr="00852BEA" w:rsidRDefault="00E25941" w:rsidP="00E25941">
      <w:pPr>
        <w:numPr>
          <w:ilvl w:val="0"/>
          <w:numId w:val="26"/>
        </w:numPr>
        <w:rPr>
          <w:rFonts w:eastAsia="Times New Roman" w:cs="Arial"/>
          <w:szCs w:val="24"/>
        </w:rPr>
      </w:pPr>
      <w:r w:rsidRPr="00852BEA">
        <w:rPr>
          <w:rFonts w:eastAsia="Times New Roman" w:cs="Arial"/>
          <w:szCs w:val="24"/>
        </w:rPr>
        <w:t>increase college readiness; and</w:t>
      </w:r>
    </w:p>
    <w:p w14:paraId="55A3AEED" w14:textId="77777777" w:rsidR="00E25941" w:rsidRPr="00852BEA" w:rsidRDefault="00E25941" w:rsidP="00E25941">
      <w:pPr>
        <w:numPr>
          <w:ilvl w:val="0"/>
          <w:numId w:val="26"/>
        </w:numPr>
        <w:rPr>
          <w:rFonts w:eastAsia="Times New Roman" w:cs="Arial"/>
          <w:szCs w:val="24"/>
        </w:rPr>
      </w:pPr>
      <w:r w:rsidRPr="00852BEA">
        <w:rPr>
          <w:rFonts w:eastAsia="Times New Roman" w:cs="Arial"/>
          <w:szCs w:val="24"/>
        </w:rPr>
        <w:t>reduce barriers to attending college</w:t>
      </w:r>
    </w:p>
    <w:p w14:paraId="037A99DC" w14:textId="77777777" w:rsidR="00E25941" w:rsidRPr="00852BEA" w:rsidRDefault="00E25941" w:rsidP="00E25941">
      <w:pPr>
        <w:rPr>
          <w:rFonts w:eastAsia="Times New Roman" w:cs="Arial"/>
          <w:szCs w:val="24"/>
        </w:rPr>
      </w:pPr>
      <w:r w:rsidRPr="00852BEA">
        <w:rPr>
          <w:rFonts w:eastAsia="Times New Roman" w:cs="Arial"/>
          <w:szCs w:val="24"/>
        </w:rPr>
        <w:t xml:space="preserve">Because students are concurrently attending high school and college courses, it is normal for these students to be carrying less than a full-time course load, however, approval by the VR </w:t>
      </w:r>
      <w:del w:id="112" w:author="Author">
        <w:r w:rsidDel="00E05075">
          <w:rPr>
            <w:rFonts w:eastAsia="Times New Roman" w:cs="Arial"/>
            <w:szCs w:val="24"/>
          </w:rPr>
          <w:delText>Manager</w:delText>
        </w:r>
      </w:del>
      <w:ins w:id="113" w:author="Author">
        <w:r>
          <w:rPr>
            <w:rFonts w:eastAsia="Times New Roman" w:cs="Arial"/>
            <w:szCs w:val="24"/>
          </w:rPr>
          <w:t xml:space="preserve">Supervisor </w:t>
        </w:r>
      </w:ins>
      <w:del w:id="114" w:author="Author">
        <w:r w:rsidDel="00E05075">
          <w:rPr>
            <w:rFonts w:eastAsia="Times New Roman" w:cs="Arial"/>
            <w:szCs w:val="24"/>
          </w:rPr>
          <w:delText xml:space="preserve"> </w:delText>
        </w:r>
      </w:del>
      <w:r w:rsidRPr="00852BEA">
        <w:rPr>
          <w:rFonts w:eastAsia="Times New Roman" w:cs="Arial"/>
          <w:szCs w:val="24"/>
        </w:rPr>
        <w:t>is required for a student to be enrolled in less than a full-time course load as defined by the college or university.</w:t>
      </w:r>
    </w:p>
    <w:p w14:paraId="1561E410" w14:textId="77777777" w:rsidR="00A550D2" w:rsidRDefault="00A550D2" w:rsidP="00A550D2">
      <w:pPr>
        <w:pStyle w:val="Heading2"/>
        <w:rPr>
          <w:rFonts w:ascii="Times New Roman" w:hAnsi="Times New Roman"/>
          <w:sz w:val="36"/>
        </w:rPr>
      </w:pPr>
      <w:r>
        <w:t>C-1306: Pathways to Careers Initiatives</w:t>
      </w:r>
    </w:p>
    <w:p w14:paraId="4CD4AC99" w14:textId="67306709" w:rsidR="006D01A3" w:rsidRPr="006D01A3" w:rsidRDefault="006D01A3" w:rsidP="00A550D2">
      <w:pPr>
        <w:pStyle w:val="Heading3"/>
        <w:rPr>
          <w:lang w:val="en-US"/>
        </w:rPr>
      </w:pPr>
      <w:r w:rsidRPr="006D01A3">
        <w:t>C-1306-1: Summer Earn and Learn</w:t>
      </w:r>
    </w:p>
    <w:p w14:paraId="769319A5" w14:textId="77777777" w:rsidR="00BE2DFB" w:rsidRPr="00BE2DFB" w:rsidRDefault="00BE2DFB" w:rsidP="00BE2DFB">
      <w:r w:rsidRPr="00BE2DFB">
        <w:t>Summer Earn and Learn (SEAL) is a statewide strategy that includes employability skills training and paid work experience for students with disabilities. It is offered in each of the 28 local workforce development areas (workforce areas) during the summer, when students are out of school. 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w:t>
      </w:r>
    </w:p>
    <w:p w14:paraId="044BBC0A" w14:textId="77777777" w:rsidR="00BE2DFB" w:rsidRPr="00BE2DFB" w:rsidRDefault="00BE2DFB" w:rsidP="00BE2DFB">
      <w:r w:rsidRPr="00BE2DFB">
        <w:t>Additionally, students must meet the following conditions:</w:t>
      </w:r>
    </w:p>
    <w:p w14:paraId="68799117" w14:textId="77777777" w:rsidR="00BE2DFB" w:rsidRPr="00BE2DFB" w:rsidRDefault="00BE2DFB" w:rsidP="00BE2DFB">
      <w:pPr>
        <w:pStyle w:val="ListParagraph"/>
        <w:numPr>
          <w:ilvl w:val="0"/>
          <w:numId w:val="25"/>
        </w:numPr>
      </w:pPr>
      <w:r w:rsidRPr="00BE2DFB">
        <w:t>Exhibit behavior that is appropriate for a work setting. If the student has, at times, displayed behaviors that are not work-appropriate, the student should be able to be redirected with minimal intervention.</w:t>
      </w:r>
    </w:p>
    <w:p w14:paraId="1AC007CF" w14:textId="77777777" w:rsidR="00BE2DFB" w:rsidRPr="00BE2DFB" w:rsidRDefault="00BE2DFB" w:rsidP="00BE2DFB">
      <w:pPr>
        <w:pStyle w:val="ListParagraph"/>
        <w:numPr>
          <w:ilvl w:val="0"/>
          <w:numId w:val="25"/>
        </w:numPr>
      </w:pPr>
      <w:r w:rsidRPr="00BE2DFB">
        <w:t>Be receptive to counseling and guidance about the importance of appropriate workplace behavior.</w:t>
      </w:r>
    </w:p>
    <w:p w14:paraId="53F84B9E" w14:textId="77777777" w:rsidR="00BE2DFB" w:rsidRPr="00BE2DFB" w:rsidRDefault="00BE2DFB" w:rsidP="00BE2DFB">
      <w:pPr>
        <w:pStyle w:val="ListParagraph"/>
        <w:numPr>
          <w:ilvl w:val="0"/>
          <w:numId w:val="25"/>
        </w:numPr>
      </w:pPr>
      <w:r w:rsidRPr="00BE2DFB">
        <w:t>Be motivated to participate in the work-based learning program.</w:t>
      </w:r>
    </w:p>
    <w:p w14:paraId="15EE5329" w14:textId="5D510C9A" w:rsidR="006D01A3" w:rsidRPr="006D01A3" w:rsidRDefault="006D01A3" w:rsidP="006D01A3">
      <w:r w:rsidRPr="006D01A3">
        <w:t>If a participant in SEAL needs services to access the program or support successful participation, such as sign language interpreting or Work Experience Training, these support services can be purchased with Pre-ETS funding.</w:t>
      </w:r>
    </w:p>
    <w:p w14:paraId="72F8FCBF" w14:textId="77777777" w:rsidR="006D01A3" w:rsidRPr="006D01A3" w:rsidRDefault="006D01A3" w:rsidP="006D01A3">
      <w:r w:rsidRPr="006D01A3">
        <w:t>When purchasing Work Experience Services through an ESP, transition educator, or a nontraditional provider for a student participating in SEAL or a GST, the Work Experience Plan does not have to be completed.</w:t>
      </w:r>
    </w:p>
    <w:p w14:paraId="550515B6" w14:textId="4FE9962C" w:rsidR="006D01A3" w:rsidRDefault="006D01A3" w:rsidP="006D01A3">
      <w:r w:rsidRPr="006D01A3">
        <w:t xml:space="preserve">Other support services, such as transportation or maintenance, may </w:t>
      </w:r>
      <w:del w:id="115" w:author="Author">
        <w:r w:rsidRPr="006D01A3" w:rsidDel="00322E3D">
          <w:delText>only</w:delText>
        </w:r>
      </w:del>
      <w:r w:rsidRPr="006D01A3">
        <w:t xml:space="preserve"> be purchased with </w:t>
      </w:r>
      <w:del w:id="116" w:author="Author">
        <w:r w:rsidRPr="006D01A3" w:rsidDel="00322E3D">
          <w:delText>Basic VR</w:delText>
        </w:r>
      </w:del>
      <w:ins w:id="117" w:author="Author">
        <w:r w:rsidRPr="006D01A3">
          <w:t>Pre-ETS</w:t>
        </w:r>
      </w:ins>
      <w:r w:rsidRPr="006D01A3">
        <w:t xml:space="preserve"> funding and may only be provided for eligible participants, not for potentially eligible participants.</w:t>
      </w:r>
    </w:p>
    <w:p w14:paraId="11734D10" w14:textId="77777777" w:rsidR="00BE2DFB" w:rsidRDefault="00BE2DFB" w:rsidP="00BE2DFB">
      <w:pPr>
        <w:pStyle w:val="Heading4"/>
        <w:rPr>
          <w:rFonts w:ascii="Times New Roman" w:hAnsi="Times New Roman"/>
        </w:rPr>
      </w:pPr>
      <w:r>
        <w:t>Social Security Beneficiaries in SEAL</w:t>
      </w:r>
    </w:p>
    <w:p w14:paraId="3F1EB75E" w14:textId="66FF027F" w:rsidR="006D01A3" w:rsidRDefault="006214BA" w:rsidP="006D01A3">
      <w:r>
        <w:t>…</w:t>
      </w:r>
    </w:p>
    <w:p w14:paraId="3AB61E5C" w14:textId="77777777" w:rsidR="00402746" w:rsidRDefault="00402746" w:rsidP="00402746">
      <w:pPr>
        <w:pStyle w:val="Heading2"/>
        <w:rPr>
          <w:rFonts w:ascii="Times New Roman" w:hAnsi="Times New Roman"/>
          <w:sz w:val="36"/>
        </w:rPr>
      </w:pPr>
      <w:r>
        <w:t>C-1307: Participation in Cost of Services</w:t>
      </w:r>
    </w:p>
    <w:p w14:paraId="186D593B" w14:textId="77777777" w:rsidR="006D01A3" w:rsidRPr="006D01A3" w:rsidRDefault="006D01A3" w:rsidP="006214BA">
      <w:pPr>
        <w:pStyle w:val="Heading3"/>
      </w:pPr>
      <w:r w:rsidRPr="006D01A3">
        <w:t>C-1307-1: Student Participation in the Cost of Training Seminars and GSTs</w:t>
      </w:r>
    </w:p>
    <w:p w14:paraId="3604FC3C" w14:textId="77777777" w:rsidR="006D01A3" w:rsidRPr="006D01A3" w:rsidRDefault="006D01A3" w:rsidP="006D01A3">
      <w:r w:rsidRPr="006D01A3">
        <w:t>GSTs, seminars, workshops, camps, and work experiences are training activities related to Pre-ETS. The student is not required to contribute to the cost of these services, regardless of whether or not the customer's net income or liquid assets exceed the basic living requirements (BLR).</w:t>
      </w:r>
    </w:p>
    <w:p w14:paraId="784D4E6E" w14:textId="47979DB0" w:rsidR="006D01A3" w:rsidRPr="006D01A3" w:rsidRDefault="006D01A3" w:rsidP="006D01A3">
      <w:r w:rsidRPr="006D01A3">
        <w:t xml:space="preserve">Students are expected to provide their own money for incidental expenses while participating in a GST or similar training or activity, </w:t>
      </w:r>
      <w:del w:id="118" w:author="Author">
        <w:r w:rsidRPr="006D01A3" w:rsidDel="000C1FF7">
          <w:delText>and</w:delText>
        </w:r>
      </w:del>
      <w:ins w:id="119" w:author="Author">
        <w:r w:rsidRPr="006D01A3">
          <w:t>but they</w:t>
        </w:r>
      </w:ins>
      <w:r w:rsidRPr="006D01A3">
        <w:t xml:space="preserve"> will </w:t>
      </w:r>
      <w:ins w:id="120" w:author="Author">
        <w:r w:rsidRPr="006D01A3">
          <w:t xml:space="preserve">not </w:t>
        </w:r>
      </w:ins>
      <w:r w:rsidRPr="006D01A3">
        <w:t>be asked to participate in the cost of transportation</w:t>
      </w:r>
      <w:ins w:id="121" w:author="Author">
        <w:r w:rsidRPr="006D01A3">
          <w:t>, maintenance, or other supporting goods or services</w:t>
        </w:r>
      </w:ins>
      <w:r w:rsidRPr="006D01A3">
        <w:t xml:space="preserve"> associated with the </w:t>
      </w:r>
      <w:ins w:id="122" w:author="Author">
        <w:r w:rsidRPr="006D01A3">
          <w:t xml:space="preserve">Pre-ETS </w:t>
        </w:r>
      </w:ins>
      <w:r w:rsidRPr="006D01A3">
        <w:t>training</w:t>
      </w:r>
      <w:r w:rsidR="00352511">
        <w:t>.</w:t>
      </w:r>
      <w:del w:id="123" w:author="Author">
        <w:r w:rsidRPr="006D01A3" w:rsidDel="000C1FF7">
          <w:delText xml:space="preserve">, if they exceed BLR amount. Refer to </w:delText>
        </w:r>
        <w:r w:rsidRPr="006D01A3" w:rsidDel="000C1FF7">
          <w:fldChar w:fldCharType="begin"/>
        </w:r>
        <w:r w:rsidRPr="006D01A3" w:rsidDel="000C1FF7">
          <w:delInstrText xml:space="preserve"> HYPERLINK "https://twc.texas.gov/vr-services-manual/vrsm-d-200" \l "d203-4" </w:delInstrText>
        </w:r>
        <w:r w:rsidRPr="006D01A3" w:rsidDel="000C1FF7">
          <w:fldChar w:fldCharType="separate"/>
        </w:r>
        <w:r w:rsidRPr="006D01A3" w:rsidDel="000C1FF7">
          <w:rPr>
            <w:rStyle w:val="Hyperlink"/>
          </w:rPr>
          <w:delText>D-203-4: Customer Contribution to the Cost of Services</w:delText>
        </w:r>
        <w:r w:rsidRPr="006D01A3" w:rsidDel="000C1FF7">
          <w:fldChar w:fldCharType="end"/>
        </w:r>
        <w:r w:rsidRPr="006D01A3" w:rsidDel="000C1FF7">
          <w:delText xml:space="preserve"> for additional information about participation in cost of services and BLR.</w:delText>
        </w:r>
      </w:del>
    </w:p>
    <w:p w14:paraId="48C6BA7C" w14:textId="77777777" w:rsidR="006D01A3" w:rsidRPr="006D01A3" w:rsidRDefault="006D01A3" w:rsidP="006D01A3">
      <w:r w:rsidRPr="006D01A3">
        <w:t>The TVRC may use any TWC-approved method for providing transportation to students</w:t>
      </w:r>
      <w:del w:id="124" w:author="Author">
        <w:r w:rsidRPr="006D01A3" w:rsidDel="00503D6D">
          <w:delText>; however, transportation is not an allowable Pre-ETS cost</w:delText>
        </w:r>
      </w:del>
      <w:r w:rsidRPr="006D01A3">
        <w:t xml:space="preserve">. When available, transportation that is of no cost to TWC is used. If this is not available, the most cost-effective </w:t>
      </w:r>
      <w:ins w:id="125" w:author="Author">
        <w:r w:rsidRPr="006D01A3">
          <w:t xml:space="preserve">and reasonable </w:t>
        </w:r>
      </w:ins>
      <w:r w:rsidRPr="006D01A3">
        <w:t>method of transportation must be used.</w:t>
      </w:r>
    </w:p>
    <w:p w14:paraId="0AED0FE0" w14:textId="77777777" w:rsidR="006D01A3" w:rsidRPr="006D01A3" w:rsidRDefault="006D01A3" w:rsidP="006214BA">
      <w:pPr>
        <w:pStyle w:val="Heading3"/>
      </w:pPr>
      <w:r w:rsidRPr="006D01A3">
        <w:t>C-1307-2: Family Participation in Training Seminars and GSTs</w:t>
      </w:r>
    </w:p>
    <w:p w14:paraId="4386BC46" w14:textId="77777777" w:rsidR="006D01A3" w:rsidRPr="006D01A3" w:rsidRDefault="006D01A3" w:rsidP="006D01A3">
      <w:r w:rsidRPr="006D01A3">
        <w:t xml:space="preserve">When parents (or legal guardians) </w:t>
      </w:r>
      <w:ins w:id="126" w:author="Author">
        <w:r w:rsidRPr="006D01A3">
          <w:t xml:space="preserve">of eligible VR students </w:t>
        </w:r>
      </w:ins>
      <w:r w:rsidRPr="006D01A3">
        <w:t>participate in a training activity</w:t>
      </w:r>
      <w:ins w:id="127" w:author="Author">
        <w:r w:rsidRPr="006D01A3">
          <w:t>, including Pre-ETS,</w:t>
        </w:r>
      </w:ins>
      <w:r w:rsidRPr="006D01A3">
        <w:t xml:space="preserve"> with the student to further the student's vocational adjustment or rehabilitation, the cost of the training is not subject to customer contribution requirements or BLR. However, these requirements must be applied for all incidental expenses and transportation costs for family members unless a parent or representative is required to participate in the activity for the student to attend.</w:t>
      </w:r>
    </w:p>
    <w:p w14:paraId="22F1903D" w14:textId="7DFBF426" w:rsidR="006D01A3" w:rsidRDefault="006D01A3" w:rsidP="006D01A3">
      <w:r w:rsidRPr="006D01A3">
        <w:t>If a parent and or representative is providing supervision or attendant care for their child in conjunction with a TWC-VR sponsored activity, any applicable transportation and food costs for one parent will be included in the training costs regardless of economic resources. These must be</w:t>
      </w:r>
      <w:ins w:id="128" w:author="Author">
        <w:r w:rsidRPr="006D01A3">
          <w:t xml:space="preserve"> reasonable and </w:t>
        </w:r>
      </w:ins>
      <w:r w:rsidRPr="006D01A3">
        <w:t>the same costs that any participant in the GST would incur.</w:t>
      </w:r>
    </w:p>
    <w:p w14:paraId="64A68A81" w14:textId="21470BD2" w:rsidR="0051612B" w:rsidRDefault="0051612B" w:rsidP="0051612B">
      <w:r w:rsidRPr="0051612B">
        <w:t>On a case-by-case basis, a waiver of the BLR criteria for an additional family member may be requested from the VR Manager when the parent and/or legal guardian is providing supervision or attendant care for the student.</w:t>
      </w:r>
    </w:p>
    <w:p w14:paraId="7D738BEC" w14:textId="6B5787F2" w:rsidR="0051612B" w:rsidRDefault="0051612B" w:rsidP="0051612B">
      <w:pPr>
        <w:pStyle w:val="Heading3"/>
      </w:pPr>
      <w:r>
        <w:t>C-1307-3: Texas School for the Blind and Visually Impaired</w:t>
      </w:r>
    </w:p>
    <w:p w14:paraId="18074C46" w14:textId="261124B4" w:rsidR="0051612B" w:rsidRPr="0051612B" w:rsidRDefault="0051612B" w:rsidP="0051612B">
      <w:r>
        <w:t>…</w:t>
      </w:r>
    </w:p>
    <w:p w14:paraId="28374097" w14:textId="77777777" w:rsidR="006D01A3" w:rsidRPr="006D01A3" w:rsidDel="00150CB3" w:rsidRDefault="006D01A3" w:rsidP="0022472E">
      <w:pPr>
        <w:pStyle w:val="Heading2"/>
        <w:rPr>
          <w:del w:id="129" w:author="Author"/>
        </w:rPr>
      </w:pPr>
      <w:del w:id="130" w:author="Author">
        <w:r w:rsidRPr="006D01A3" w:rsidDel="00150CB3">
          <w:delText>C-1308: Case Note Documentation</w:delText>
        </w:r>
      </w:del>
    </w:p>
    <w:p w14:paraId="6AB59ED2" w14:textId="77777777" w:rsidR="006D01A3" w:rsidRPr="006D01A3" w:rsidDel="00150CB3" w:rsidRDefault="006D01A3" w:rsidP="006D01A3">
      <w:pPr>
        <w:rPr>
          <w:del w:id="131" w:author="Author"/>
        </w:rPr>
      </w:pPr>
      <w:del w:id="132" w:author="Author">
        <w:r w:rsidRPr="006D01A3" w:rsidDel="00150CB3">
          <w:delText>Case notes for students who receive transition services must also include the following components unique to decisions made about transition services:</w:delText>
        </w:r>
      </w:del>
    </w:p>
    <w:p w14:paraId="549AC072" w14:textId="77777777" w:rsidR="006D01A3" w:rsidRPr="006D01A3" w:rsidDel="00150CB3" w:rsidRDefault="006D01A3" w:rsidP="006D01A3">
      <w:pPr>
        <w:numPr>
          <w:ilvl w:val="0"/>
          <w:numId w:val="15"/>
        </w:numPr>
        <w:rPr>
          <w:del w:id="133" w:author="Author"/>
        </w:rPr>
      </w:pPr>
      <w:del w:id="134" w:author="Author">
        <w:r w:rsidRPr="006D01A3" w:rsidDel="00150CB3">
          <w:delText>Documentation of career exploration activities</w:delText>
        </w:r>
      </w:del>
    </w:p>
    <w:p w14:paraId="4FD5AD4E" w14:textId="77777777" w:rsidR="006D01A3" w:rsidRPr="006D01A3" w:rsidDel="00150CB3" w:rsidRDefault="006D01A3" w:rsidP="006D01A3">
      <w:pPr>
        <w:numPr>
          <w:ilvl w:val="0"/>
          <w:numId w:val="15"/>
        </w:numPr>
        <w:rPr>
          <w:del w:id="135" w:author="Author"/>
        </w:rPr>
      </w:pPr>
      <w:del w:id="136" w:author="Author">
        <w:r w:rsidRPr="006D01A3" w:rsidDel="00150CB3">
          <w:delText>Family involvement in making informed choices</w:delText>
        </w:r>
      </w:del>
    </w:p>
    <w:p w14:paraId="536665A6" w14:textId="77777777" w:rsidR="006D01A3" w:rsidRPr="006D01A3" w:rsidDel="00150CB3" w:rsidRDefault="006D01A3" w:rsidP="006D01A3">
      <w:pPr>
        <w:numPr>
          <w:ilvl w:val="0"/>
          <w:numId w:val="15"/>
        </w:numPr>
        <w:rPr>
          <w:del w:id="137" w:author="Author"/>
        </w:rPr>
      </w:pPr>
      <w:del w:id="138" w:author="Author">
        <w:r w:rsidRPr="006D01A3" w:rsidDel="00150CB3">
          <w:delText>Collaboration with school partners</w:delText>
        </w:r>
      </w:del>
    </w:p>
    <w:p w14:paraId="1A5662C1" w14:textId="77777777" w:rsidR="006D01A3" w:rsidRPr="006D01A3" w:rsidDel="00150CB3" w:rsidRDefault="006D01A3" w:rsidP="006D01A3">
      <w:pPr>
        <w:numPr>
          <w:ilvl w:val="0"/>
          <w:numId w:val="15"/>
        </w:numPr>
        <w:rPr>
          <w:del w:id="139" w:author="Author"/>
        </w:rPr>
      </w:pPr>
      <w:del w:id="140" w:author="Author">
        <w:r w:rsidRPr="006D01A3" w:rsidDel="00150CB3">
          <w:delText>Use of comparable benefits provided by the school or other partners</w:delText>
        </w:r>
      </w:del>
    </w:p>
    <w:p w14:paraId="7F174A98" w14:textId="77777777" w:rsidR="006D01A3" w:rsidRPr="006D01A3" w:rsidDel="00150CB3" w:rsidRDefault="006D01A3" w:rsidP="006D01A3">
      <w:pPr>
        <w:rPr>
          <w:del w:id="141" w:author="Author"/>
        </w:rPr>
      </w:pPr>
      <w:del w:id="142" w:author="Author">
        <w:r w:rsidRPr="006D01A3" w:rsidDel="00150CB3">
          <w:delText>When documenting Pre-ETS in a RHW case note, select the appropriate topic (such as counseling and guidance or service justification) and use "Pre-ETS" as the first text in the Add to Topic field.</w:delText>
        </w:r>
      </w:del>
    </w:p>
    <w:p w14:paraId="3B95AA2C" w14:textId="77777777" w:rsidR="006D01A3" w:rsidRPr="006D01A3" w:rsidDel="00150CB3" w:rsidRDefault="006D01A3" w:rsidP="006D01A3">
      <w:pPr>
        <w:rPr>
          <w:del w:id="143" w:author="Author"/>
        </w:rPr>
      </w:pPr>
      <w:del w:id="144" w:author="Author">
        <w:r w:rsidRPr="006D01A3" w:rsidDel="00150CB3">
          <w:delText xml:space="preserve">Refer to </w:delText>
        </w:r>
        <w:r w:rsidRPr="006D01A3" w:rsidDel="00150CB3">
          <w:fldChar w:fldCharType="begin"/>
        </w:r>
        <w:r w:rsidRPr="006D01A3" w:rsidDel="00150CB3">
          <w:delInstrText xml:space="preserve"> HYPERLINK "https://twc.texas.gov/vr-services-manual/vrsm-d-300" \l "d303-2" </w:delInstrText>
        </w:r>
        <w:r w:rsidRPr="006D01A3" w:rsidDel="00150CB3">
          <w:fldChar w:fldCharType="separate"/>
        </w:r>
        <w:r w:rsidRPr="006D01A3" w:rsidDel="00150CB3">
          <w:rPr>
            <w:rStyle w:val="Hyperlink"/>
          </w:rPr>
          <w:delText>D-303-2: Case Note Requirements</w:delText>
        </w:r>
        <w:r w:rsidRPr="006D01A3" w:rsidDel="00150CB3">
          <w:fldChar w:fldCharType="end"/>
        </w:r>
        <w:r w:rsidRPr="006D01A3" w:rsidDel="00150CB3">
          <w:delText xml:space="preserve"> for additional information about required documentation.</w:delText>
        </w:r>
      </w:del>
    </w:p>
    <w:p w14:paraId="086E219F" w14:textId="5412D876" w:rsidR="0022472E" w:rsidRDefault="0022472E" w:rsidP="0022472E">
      <w:pPr>
        <w:pStyle w:val="Heading2"/>
        <w:rPr>
          <w:rFonts w:ascii="Times New Roman" w:hAnsi="Times New Roman"/>
          <w:sz w:val="36"/>
        </w:rPr>
      </w:pPr>
      <w:r>
        <w:t>C-130</w:t>
      </w:r>
      <w:ins w:id="145" w:author="Author">
        <w:r w:rsidR="00BF0085">
          <w:t>8</w:t>
        </w:r>
      </w:ins>
      <w:del w:id="146" w:author="Author">
        <w:r w:rsidDel="00BF0085">
          <w:delText>9</w:delText>
        </w:r>
      </w:del>
      <w:r>
        <w:t>: Transferring a Transition Services Case</w:t>
      </w:r>
    </w:p>
    <w:p w14:paraId="19FAFB1B" w14:textId="714757EA" w:rsidR="006D01A3" w:rsidRDefault="0022472E" w:rsidP="0022472E">
      <w:r>
        <w:t xml:space="preserve">For information on transferring a transition services case, see </w:t>
      </w:r>
      <w:hyperlink r:id="rId15" w:anchor="d304" w:history="1">
        <w:r>
          <w:rPr>
            <w:rStyle w:val="Hyperlink"/>
          </w:rPr>
          <w:t>D-304: Transfer of Cases and Caseloads</w:t>
        </w:r>
      </w:hyperlink>
      <w:r>
        <w:t>.</w:t>
      </w:r>
    </w:p>
    <w:sectPr w:rsidR="006D01A3" w:rsidSect="00220579">
      <w:footerReference w:type="default" r:id="rId1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26085" w14:textId="77777777" w:rsidR="00872B2C" w:rsidRDefault="00872B2C" w:rsidP="000530A5">
      <w:r>
        <w:separator/>
      </w:r>
    </w:p>
  </w:endnote>
  <w:endnote w:type="continuationSeparator" w:id="0">
    <w:p w14:paraId="747402DC" w14:textId="77777777" w:rsidR="00872B2C" w:rsidRDefault="00872B2C" w:rsidP="000530A5">
      <w:r>
        <w:continuationSeparator/>
      </w:r>
    </w:p>
  </w:endnote>
  <w:endnote w:type="continuationNotice" w:id="1">
    <w:p w14:paraId="609A21FE" w14:textId="77777777" w:rsidR="00872B2C" w:rsidRDefault="00872B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4288"/>
      <w:docPartObj>
        <w:docPartGallery w:val="Page Numbers (Bottom of Page)"/>
        <w:docPartUnique/>
      </w:docPartObj>
    </w:sdtPr>
    <w:sdtEndPr/>
    <w:sdtContent>
      <w:sdt>
        <w:sdtPr>
          <w:id w:val="-1769616900"/>
          <w:docPartObj>
            <w:docPartGallery w:val="Page Numbers (Top of Page)"/>
            <w:docPartUnique/>
          </w:docPartObj>
        </w:sdtPr>
        <w:sdtEndPr/>
        <w:sdtContent>
          <w:p w14:paraId="3EBE938C" w14:textId="21007D75" w:rsidR="00E9411C" w:rsidRPr="00220579" w:rsidRDefault="00E9411C" w:rsidP="000530A5">
            <w:pPr>
              <w:pStyle w:val="Footer"/>
            </w:pPr>
            <w:r w:rsidRPr="00220579">
              <w:t xml:space="preserve">Page </w:t>
            </w:r>
            <w:r w:rsidRPr="00220579">
              <w:rPr>
                <w:szCs w:val="24"/>
              </w:rPr>
              <w:fldChar w:fldCharType="begin"/>
            </w:r>
            <w:r w:rsidRPr="00220579">
              <w:instrText xml:space="preserve"> PAGE </w:instrText>
            </w:r>
            <w:r w:rsidRPr="00220579">
              <w:rPr>
                <w:szCs w:val="24"/>
              </w:rPr>
              <w:fldChar w:fldCharType="separate"/>
            </w:r>
            <w:r w:rsidRPr="00220579">
              <w:rPr>
                <w:noProof/>
              </w:rPr>
              <w:t>2</w:t>
            </w:r>
            <w:r w:rsidRPr="00220579">
              <w:rPr>
                <w:szCs w:val="24"/>
              </w:rPr>
              <w:fldChar w:fldCharType="end"/>
            </w:r>
            <w:r w:rsidRPr="00220579">
              <w:t xml:space="preserve"> of </w:t>
            </w:r>
            <w:r>
              <w:fldChar w:fldCharType="begin"/>
            </w:r>
            <w:r>
              <w:instrText xml:space="preserve"> NUMPAGES  </w:instrText>
            </w:r>
            <w:r>
              <w:fldChar w:fldCharType="separate"/>
            </w:r>
            <w:r w:rsidRPr="00220579">
              <w:rPr>
                <w:noProof/>
              </w:rPr>
              <w:t>2</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7592" w14:textId="77777777" w:rsidR="00872B2C" w:rsidRDefault="00872B2C" w:rsidP="000530A5">
      <w:r>
        <w:separator/>
      </w:r>
    </w:p>
  </w:footnote>
  <w:footnote w:type="continuationSeparator" w:id="0">
    <w:p w14:paraId="1DBB91EE" w14:textId="77777777" w:rsidR="00872B2C" w:rsidRDefault="00872B2C" w:rsidP="000530A5">
      <w:r>
        <w:continuationSeparator/>
      </w:r>
    </w:p>
  </w:footnote>
  <w:footnote w:type="continuationNotice" w:id="1">
    <w:p w14:paraId="2D71CD60" w14:textId="77777777" w:rsidR="00872B2C" w:rsidRDefault="00872B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F49"/>
    <w:multiLevelType w:val="hybridMultilevel"/>
    <w:tmpl w:val="3398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74B8"/>
    <w:multiLevelType w:val="multilevel"/>
    <w:tmpl w:val="3062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80738"/>
    <w:multiLevelType w:val="hybridMultilevel"/>
    <w:tmpl w:val="4460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2421D"/>
    <w:multiLevelType w:val="multilevel"/>
    <w:tmpl w:val="1EE0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667B3"/>
    <w:multiLevelType w:val="multilevel"/>
    <w:tmpl w:val="030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B556C"/>
    <w:multiLevelType w:val="multilevel"/>
    <w:tmpl w:val="B79C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8461F"/>
    <w:multiLevelType w:val="multilevel"/>
    <w:tmpl w:val="87E8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B07A0B"/>
    <w:multiLevelType w:val="multilevel"/>
    <w:tmpl w:val="712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D1569"/>
    <w:multiLevelType w:val="multilevel"/>
    <w:tmpl w:val="0A860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069C6"/>
    <w:multiLevelType w:val="multilevel"/>
    <w:tmpl w:val="333CE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FF3982"/>
    <w:multiLevelType w:val="multilevel"/>
    <w:tmpl w:val="BD20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42986"/>
    <w:multiLevelType w:val="hybridMultilevel"/>
    <w:tmpl w:val="75F6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008F8"/>
    <w:multiLevelType w:val="multilevel"/>
    <w:tmpl w:val="99F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50191"/>
    <w:multiLevelType w:val="multilevel"/>
    <w:tmpl w:val="95BE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4D2B08"/>
    <w:multiLevelType w:val="multilevel"/>
    <w:tmpl w:val="F70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C2A82"/>
    <w:multiLevelType w:val="hybridMultilevel"/>
    <w:tmpl w:val="EB56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D21AB"/>
    <w:multiLevelType w:val="multilevel"/>
    <w:tmpl w:val="C4C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976E8"/>
    <w:multiLevelType w:val="hybridMultilevel"/>
    <w:tmpl w:val="D702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D3613F"/>
    <w:multiLevelType w:val="multilevel"/>
    <w:tmpl w:val="F31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C3EFD"/>
    <w:multiLevelType w:val="multilevel"/>
    <w:tmpl w:val="6D92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B04BB6"/>
    <w:multiLevelType w:val="multilevel"/>
    <w:tmpl w:val="7AD6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05526"/>
    <w:multiLevelType w:val="multilevel"/>
    <w:tmpl w:val="96D2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FD35C7"/>
    <w:multiLevelType w:val="multilevel"/>
    <w:tmpl w:val="10B659A0"/>
    <w:lvl w:ilvl="0">
      <w:start w:val="1"/>
      <w:numFmt w:val="bullet"/>
      <w:pStyle w:val="ListParagraph"/>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64F84CD4"/>
    <w:multiLevelType w:val="multilevel"/>
    <w:tmpl w:val="48F09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0128F"/>
    <w:multiLevelType w:val="multilevel"/>
    <w:tmpl w:val="53B0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B667E2"/>
    <w:multiLevelType w:val="multilevel"/>
    <w:tmpl w:val="0FC6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3"/>
  </w:num>
  <w:num w:numId="4">
    <w:abstractNumId w:val="13"/>
  </w:num>
  <w:num w:numId="5">
    <w:abstractNumId w:val="22"/>
  </w:num>
  <w:num w:numId="6">
    <w:abstractNumId w:val="10"/>
  </w:num>
  <w:num w:numId="7">
    <w:abstractNumId w:val="25"/>
  </w:num>
  <w:num w:numId="8">
    <w:abstractNumId w:val="7"/>
  </w:num>
  <w:num w:numId="9">
    <w:abstractNumId w:val="24"/>
  </w:num>
  <w:num w:numId="10">
    <w:abstractNumId w:val="12"/>
  </w:num>
  <w:num w:numId="11">
    <w:abstractNumId w:val="6"/>
  </w:num>
  <w:num w:numId="12">
    <w:abstractNumId w:val="5"/>
  </w:num>
  <w:num w:numId="13">
    <w:abstractNumId w:val="19"/>
  </w:num>
  <w:num w:numId="14">
    <w:abstractNumId w:val="1"/>
  </w:num>
  <w:num w:numId="15">
    <w:abstractNumId w:val="21"/>
  </w:num>
  <w:num w:numId="16">
    <w:abstractNumId w:val="2"/>
  </w:num>
  <w:num w:numId="17">
    <w:abstractNumId w:val="23"/>
  </w:num>
  <w:num w:numId="18">
    <w:abstractNumId w:val="9"/>
  </w:num>
  <w:num w:numId="19">
    <w:abstractNumId w:val="15"/>
  </w:num>
  <w:num w:numId="20">
    <w:abstractNumId w:val="4"/>
  </w:num>
  <w:num w:numId="21">
    <w:abstractNumId w:val="20"/>
  </w:num>
  <w:num w:numId="22">
    <w:abstractNumId w:val="17"/>
  </w:num>
  <w:num w:numId="23">
    <w:abstractNumId w:val="11"/>
  </w:num>
  <w:num w:numId="24">
    <w:abstractNumId w:val="14"/>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0530A5"/>
    <w:rsid w:val="00060027"/>
    <w:rsid w:val="000E46E6"/>
    <w:rsid w:val="00100745"/>
    <w:rsid w:val="0014254E"/>
    <w:rsid w:val="00186679"/>
    <w:rsid w:val="00220579"/>
    <w:rsid w:val="0022472E"/>
    <w:rsid w:val="00243619"/>
    <w:rsid w:val="00267BB0"/>
    <w:rsid w:val="0029228B"/>
    <w:rsid w:val="002A7C11"/>
    <w:rsid w:val="002B74CF"/>
    <w:rsid w:val="002C486C"/>
    <w:rsid w:val="00301590"/>
    <w:rsid w:val="003043AB"/>
    <w:rsid w:val="003344E4"/>
    <w:rsid w:val="00352511"/>
    <w:rsid w:val="003B411E"/>
    <w:rsid w:val="00402746"/>
    <w:rsid w:val="00430E60"/>
    <w:rsid w:val="00431DBD"/>
    <w:rsid w:val="004408B5"/>
    <w:rsid w:val="00461D3C"/>
    <w:rsid w:val="00487AFD"/>
    <w:rsid w:val="004F3DFF"/>
    <w:rsid w:val="004F4C2B"/>
    <w:rsid w:val="0050431F"/>
    <w:rsid w:val="0051612B"/>
    <w:rsid w:val="00527578"/>
    <w:rsid w:val="00543883"/>
    <w:rsid w:val="0054497F"/>
    <w:rsid w:val="00562B63"/>
    <w:rsid w:val="00571D73"/>
    <w:rsid w:val="005A0CA1"/>
    <w:rsid w:val="006214BA"/>
    <w:rsid w:val="00641128"/>
    <w:rsid w:val="0067779D"/>
    <w:rsid w:val="0069583C"/>
    <w:rsid w:val="006A69DC"/>
    <w:rsid w:val="006D01A3"/>
    <w:rsid w:val="00744796"/>
    <w:rsid w:val="007B55A7"/>
    <w:rsid w:val="007B785E"/>
    <w:rsid w:val="00805B9F"/>
    <w:rsid w:val="008119B3"/>
    <w:rsid w:val="00872B2C"/>
    <w:rsid w:val="00874DE5"/>
    <w:rsid w:val="008D1E23"/>
    <w:rsid w:val="00A260B8"/>
    <w:rsid w:val="00A550D2"/>
    <w:rsid w:val="00A70873"/>
    <w:rsid w:val="00AC61B7"/>
    <w:rsid w:val="00B11F1F"/>
    <w:rsid w:val="00B230C9"/>
    <w:rsid w:val="00B432DC"/>
    <w:rsid w:val="00B63B86"/>
    <w:rsid w:val="00BA446B"/>
    <w:rsid w:val="00BE2DFB"/>
    <w:rsid w:val="00BE77F0"/>
    <w:rsid w:val="00BF0085"/>
    <w:rsid w:val="00C1034E"/>
    <w:rsid w:val="00C25A0B"/>
    <w:rsid w:val="00C81A5A"/>
    <w:rsid w:val="00CC61DF"/>
    <w:rsid w:val="00CD2041"/>
    <w:rsid w:val="00D56019"/>
    <w:rsid w:val="00D7597D"/>
    <w:rsid w:val="00E2307A"/>
    <w:rsid w:val="00E25899"/>
    <w:rsid w:val="00E25941"/>
    <w:rsid w:val="00E431F9"/>
    <w:rsid w:val="00E62099"/>
    <w:rsid w:val="00E9411C"/>
    <w:rsid w:val="00EE43DF"/>
    <w:rsid w:val="00F00784"/>
    <w:rsid w:val="00F27637"/>
    <w:rsid w:val="00F72C2A"/>
    <w:rsid w:val="00F82B5C"/>
    <w:rsid w:val="00FA5A82"/>
    <w:rsid w:val="00FD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A5A"/>
    <w:pPr>
      <w:spacing w:before="100" w:beforeAutospacing="1" w:after="100" w:afterAutospacing="1" w:line="240" w:lineRule="auto"/>
    </w:pPr>
    <w:rPr>
      <w:rFonts w:ascii="Arial" w:hAnsi="Arial"/>
      <w:sz w:val="24"/>
      <w:lang w:val="en"/>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 w:type="paragraph" w:styleId="NormalWeb">
    <w:name w:val="Normal (Web)"/>
    <w:basedOn w:val="Normal"/>
    <w:uiPriority w:val="99"/>
    <w:unhideWhenUsed/>
    <w:rsid w:val="000530A5"/>
    <w:rPr>
      <w:rFonts w:ascii="Times New Roman" w:eastAsia="Times New Roman" w:hAnsi="Times New Roman" w:cs="Times New Roman"/>
      <w:szCs w:val="24"/>
    </w:rPr>
  </w:style>
  <w:style w:type="character" w:styleId="Hyperlink">
    <w:name w:val="Hyperlink"/>
    <w:basedOn w:val="DefaultParagraphFont"/>
    <w:uiPriority w:val="99"/>
    <w:unhideWhenUsed/>
    <w:rsid w:val="000530A5"/>
    <w:rPr>
      <w:color w:val="0000FF"/>
      <w:u w:val="single"/>
    </w:rPr>
  </w:style>
  <w:style w:type="paragraph" w:styleId="ListParagraph">
    <w:name w:val="List Paragraph"/>
    <w:basedOn w:val="Normal"/>
    <w:uiPriority w:val="34"/>
    <w:qFormat/>
    <w:rsid w:val="000530A5"/>
    <w:pPr>
      <w:numPr>
        <w:numId w:val="5"/>
      </w:numPr>
      <w:contextualSpacing/>
    </w:pPr>
  </w:style>
  <w:style w:type="paragraph" w:styleId="BalloonText">
    <w:name w:val="Balloon Text"/>
    <w:basedOn w:val="Normal"/>
    <w:link w:val="BalloonTextChar"/>
    <w:uiPriority w:val="99"/>
    <w:semiHidden/>
    <w:unhideWhenUsed/>
    <w:rsid w:val="00CD204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41"/>
    <w:rPr>
      <w:rFonts w:ascii="Segoe UI" w:hAnsi="Segoe UI" w:cs="Segoe UI"/>
      <w:sz w:val="18"/>
      <w:szCs w:val="18"/>
      <w:lang w:val="en"/>
    </w:rPr>
  </w:style>
  <w:style w:type="character" w:styleId="UnresolvedMention">
    <w:name w:val="Unresolved Mention"/>
    <w:basedOn w:val="DefaultParagraphFont"/>
    <w:uiPriority w:val="99"/>
    <w:semiHidden/>
    <w:unhideWhenUsed/>
    <w:rsid w:val="006D01A3"/>
    <w:rPr>
      <w:color w:val="605E5C"/>
      <w:shd w:val="clear" w:color="auto" w:fill="E1DFDD"/>
    </w:rPr>
  </w:style>
  <w:style w:type="character" w:styleId="CommentReference">
    <w:name w:val="annotation reference"/>
    <w:basedOn w:val="DefaultParagraphFont"/>
    <w:uiPriority w:val="99"/>
    <w:semiHidden/>
    <w:unhideWhenUsed/>
    <w:rsid w:val="00543883"/>
    <w:rPr>
      <w:sz w:val="16"/>
      <w:szCs w:val="16"/>
    </w:rPr>
  </w:style>
  <w:style w:type="paragraph" w:styleId="CommentText">
    <w:name w:val="annotation text"/>
    <w:basedOn w:val="Normal"/>
    <w:link w:val="CommentTextChar"/>
    <w:uiPriority w:val="99"/>
    <w:semiHidden/>
    <w:unhideWhenUsed/>
    <w:rsid w:val="00543883"/>
    <w:rPr>
      <w:sz w:val="20"/>
      <w:szCs w:val="20"/>
    </w:rPr>
  </w:style>
  <w:style w:type="character" w:customStyle="1" w:styleId="CommentTextChar">
    <w:name w:val="Comment Text Char"/>
    <w:basedOn w:val="DefaultParagraphFont"/>
    <w:link w:val="CommentText"/>
    <w:uiPriority w:val="99"/>
    <w:semiHidden/>
    <w:rsid w:val="00543883"/>
    <w:rPr>
      <w:rFonts w:ascii="Arial" w:hAnsi="Arial"/>
      <w:sz w:val="20"/>
      <w:szCs w:val="20"/>
      <w:lang w:val="en"/>
    </w:rPr>
  </w:style>
  <w:style w:type="paragraph" w:styleId="CommentSubject">
    <w:name w:val="annotation subject"/>
    <w:basedOn w:val="CommentText"/>
    <w:next w:val="CommentText"/>
    <w:link w:val="CommentSubjectChar"/>
    <w:uiPriority w:val="99"/>
    <w:semiHidden/>
    <w:unhideWhenUsed/>
    <w:rsid w:val="00543883"/>
    <w:rPr>
      <w:b/>
      <w:bCs/>
    </w:rPr>
  </w:style>
  <w:style w:type="character" w:customStyle="1" w:styleId="CommentSubjectChar">
    <w:name w:val="Comment Subject Char"/>
    <w:basedOn w:val="CommentTextChar"/>
    <w:link w:val="CommentSubject"/>
    <w:uiPriority w:val="99"/>
    <w:semiHidden/>
    <w:rsid w:val="00543883"/>
    <w:rPr>
      <w:rFonts w:ascii="Arial" w:hAnsi="Arial"/>
      <w:b/>
      <w:bCs/>
      <w:sz w:val="20"/>
      <w:szCs w:val="20"/>
      <w:lang w:val="en"/>
    </w:rPr>
  </w:style>
  <w:style w:type="paragraph" w:styleId="Revision">
    <w:name w:val="Revision"/>
    <w:hidden/>
    <w:uiPriority w:val="99"/>
    <w:semiHidden/>
    <w:rsid w:val="00543883"/>
    <w:pPr>
      <w:spacing w:after="0" w:line="240" w:lineRule="auto"/>
    </w:pPr>
    <w:rPr>
      <w:rFonts w:ascii="Arial" w:hAnsi="Arial"/>
      <w:sz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6559">
      <w:bodyDiv w:val="1"/>
      <w:marLeft w:val="0"/>
      <w:marRight w:val="0"/>
      <w:marTop w:val="0"/>
      <w:marBottom w:val="0"/>
      <w:divBdr>
        <w:top w:val="none" w:sz="0" w:space="0" w:color="auto"/>
        <w:left w:val="none" w:sz="0" w:space="0" w:color="auto"/>
        <w:bottom w:val="none" w:sz="0" w:space="0" w:color="auto"/>
        <w:right w:val="none" w:sz="0" w:space="0" w:color="auto"/>
      </w:divBdr>
      <w:divsChild>
        <w:div w:id="680282050">
          <w:marLeft w:val="0"/>
          <w:marRight w:val="0"/>
          <w:marTop w:val="0"/>
          <w:marBottom w:val="0"/>
          <w:divBdr>
            <w:top w:val="none" w:sz="0" w:space="0" w:color="auto"/>
            <w:left w:val="none" w:sz="0" w:space="0" w:color="auto"/>
            <w:bottom w:val="none" w:sz="0" w:space="0" w:color="auto"/>
            <w:right w:val="none" w:sz="0" w:space="0" w:color="auto"/>
          </w:divBdr>
          <w:divsChild>
            <w:div w:id="103770551">
              <w:marLeft w:val="0"/>
              <w:marRight w:val="0"/>
              <w:marTop w:val="0"/>
              <w:marBottom w:val="0"/>
              <w:divBdr>
                <w:top w:val="none" w:sz="0" w:space="0" w:color="auto"/>
                <w:left w:val="none" w:sz="0" w:space="0" w:color="auto"/>
                <w:bottom w:val="none" w:sz="0" w:space="0" w:color="auto"/>
                <w:right w:val="none" w:sz="0" w:space="0" w:color="auto"/>
              </w:divBdr>
              <w:divsChild>
                <w:div w:id="1046372883">
                  <w:marLeft w:val="0"/>
                  <w:marRight w:val="0"/>
                  <w:marTop w:val="0"/>
                  <w:marBottom w:val="0"/>
                  <w:divBdr>
                    <w:top w:val="none" w:sz="0" w:space="0" w:color="auto"/>
                    <w:left w:val="none" w:sz="0" w:space="0" w:color="auto"/>
                    <w:bottom w:val="none" w:sz="0" w:space="0" w:color="auto"/>
                    <w:right w:val="none" w:sz="0" w:space="0" w:color="auto"/>
                  </w:divBdr>
                  <w:divsChild>
                    <w:div w:id="1829326191">
                      <w:marLeft w:val="0"/>
                      <w:marRight w:val="0"/>
                      <w:marTop w:val="0"/>
                      <w:marBottom w:val="0"/>
                      <w:divBdr>
                        <w:top w:val="none" w:sz="0" w:space="0" w:color="auto"/>
                        <w:left w:val="none" w:sz="0" w:space="0" w:color="auto"/>
                        <w:bottom w:val="none" w:sz="0" w:space="0" w:color="auto"/>
                        <w:right w:val="none" w:sz="0" w:space="0" w:color="auto"/>
                      </w:divBdr>
                      <w:divsChild>
                        <w:div w:id="1718434746">
                          <w:marLeft w:val="0"/>
                          <w:marRight w:val="0"/>
                          <w:marTop w:val="0"/>
                          <w:marBottom w:val="0"/>
                          <w:divBdr>
                            <w:top w:val="none" w:sz="0" w:space="0" w:color="auto"/>
                            <w:left w:val="none" w:sz="0" w:space="0" w:color="auto"/>
                            <w:bottom w:val="none" w:sz="0" w:space="0" w:color="auto"/>
                            <w:right w:val="none" w:sz="0" w:space="0" w:color="auto"/>
                          </w:divBdr>
                          <w:divsChild>
                            <w:div w:id="138888576">
                              <w:marLeft w:val="0"/>
                              <w:marRight w:val="0"/>
                              <w:marTop w:val="0"/>
                              <w:marBottom w:val="0"/>
                              <w:divBdr>
                                <w:top w:val="none" w:sz="0" w:space="0" w:color="auto"/>
                                <w:left w:val="none" w:sz="0" w:space="0" w:color="auto"/>
                                <w:bottom w:val="none" w:sz="0" w:space="0" w:color="auto"/>
                                <w:right w:val="none" w:sz="0" w:space="0" w:color="auto"/>
                              </w:divBdr>
                              <w:divsChild>
                                <w:div w:id="1249384820">
                                  <w:marLeft w:val="0"/>
                                  <w:marRight w:val="0"/>
                                  <w:marTop w:val="0"/>
                                  <w:marBottom w:val="0"/>
                                  <w:divBdr>
                                    <w:top w:val="none" w:sz="0" w:space="0" w:color="auto"/>
                                    <w:left w:val="none" w:sz="0" w:space="0" w:color="auto"/>
                                    <w:bottom w:val="none" w:sz="0" w:space="0" w:color="auto"/>
                                    <w:right w:val="none" w:sz="0" w:space="0" w:color="auto"/>
                                  </w:divBdr>
                                  <w:divsChild>
                                    <w:div w:id="1284923884">
                                      <w:marLeft w:val="0"/>
                                      <w:marRight w:val="0"/>
                                      <w:marTop w:val="0"/>
                                      <w:marBottom w:val="0"/>
                                      <w:divBdr>
                                        <w:top w:val="none" w:sz="0" w:space="0" w:color="auto"/>
                                        <w:left w:val="none" w:sz="0" w:space="0" w:color="auto"/>
                                        <w:bottom w:val="none" w:sz="0" w:space="0" w:color="auto"/>
                                        <w:right w:val="none" w:sz="0" w:space="0" w:color="auto"/>
                                      </w:divBdr>
                                      <w:divsChild>
                                        <w:div w:id="949900466">
                                          <w:marLeft w:val="0"/>
                                          <w:marRight w:val="0"/>
                                          <w:marTop w:val="0"/>
                                          <w:marBottom w:val="0"/>
                                          <w:divBdr>
                                            <w:top w:val="none" w:sz="0" w:space="0" w:color="auto"/>
                                            <w:left w:val="none" w:sz="0" w:space="0" w:color="auto"/>
                                            <w:bottom w:val="none" w:sz="0" w:space="0" w:color="auto"/>
                                            <w:right w:val="none" w:sz="0" w:space="0" w:color="auto"/>
                                          </w:divBdr>
                                          <w:divsChild>
                                            <w:div w:id="1647125074">
                                              <w:marLeft w:val="0"/>
                                              <w:marRight w:val="0"/>
                                              <w:marTop w:val="0"/>
                                              <w:marBottom w:val="0"/>
                                              <w:divBdr>
                                                <w:top w:val="none" w:sz="0" w:space="0" w:color="auto"/>
                                                <w:left w:val="none" w:sz="0" w:space="0" w:color="auto"/>
                                                <w:bottom w:val="none" w:sz="0" w:space="0" w:color="auto"/>
                                                <w:right w:val="none" w:sz="0" w:space="0" w:color="auto"/>
                                              </w:divBdr>
                                              <w:divsChild>
                                                <w:div w:id="1059283380">
                                                  <w:marLeft w:val="0"/>
                                                  <w:marRight w:val="0"/>
                                                  <w:marTop w:val="0"/>
                                                  <w:marBottom w:val="0"/>
                                                  <w:divBdr>
                                                    <w:top w:val="none" w:sz="0" w:space="0" w:color="auto"/>
                                                    <w:left w:val="none" w:sz="0" w:space="0" w:color="auto"/>
                                                    <w:bottom w:val="none" w:sz="0" w:space="0" w:color="auto"/>
                                                    <w:right w:val="none" w:sz="0" w:space="0" w:color="auto"/>
                                                  </w:divBdr>
                                                  <w:divsChild>
                                                    <w:div w:id="11247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7210">
      <w:bodyDiv w:val="1"/>
      <w:marLeft w:val="0"/>
      <w:marRight w:val="0"/>
      <w:marTop w:val="0"/>
      <w:marBottom w:val="0"/>
      <w:divBdr>
        <w:top w:val="none" w:sz="0" w:space="0" w:color="auto"/>
        <w:left w:val="none" w:sz="0" w:space="0" w:color="auto"/>
        <w:bottom w:val="none" w:sz="0" w:space="0" w:color="auto"/>
        <w:right w:val="none" w:sz="0" w:space="0" w:color="auto"/>
      </w:divBdr>
      <w:divsChild>
        <w:div w:id="143010946">
          <w:marLeft w:val="0"/>
          <w:marRight w:val="0"/>
          <w:marTop w:val="0"/>
          <w:marBottom w:val="0"/>
          <w:divBdr>
            <w:top w:val="none" w:sz="0" w:space="0" w:color="auto"/>
            <w:left w:val="none" w:sz="0" w:space="0" w:color="auto"/>
            <w:bottom w:val="none" w:sz="0" w:space="0" w:color="auto"/>
            <w:right w:val="none" w:sz="0" w:space="0" w:color="auto"/>
          </w:divBdr>
          <w:divsChild>
            <w:div w:id="1585727563">
              <w:marLeft w:val="0"/>
              <w:marRight w:val="0"/>
              <w:marTop w:val="0"/>
              <w:marBottom w:val="0"/>
              <w:divBdr>
                <w:top w:val="none" w:sz="0" w:space="0" w:color="auto"/>
                <w:left w:val="none" w:sz="0" w:space="0" w:color="auto"/>
                <w:bottom w:val="none" w:sz="0" w:space="0" w:color="auto"/>
                <w:right w:val="none" w:sz="0" w:space="0" w:color="auto"/>
              </w:divBdr>
              <w:divsChild>
                <w:div w:id="787355512">
                  <w:marLeft w:val="0"/>
                  <w:marRight w:val="0"/>
                  <w:marTop w:val="0"/>
                  <w:marBottom w:val="0"/>
                  <w:divBdr>
                    <w:top w:val="none" w:sz="0" w:space="0" w:color="auto"/>
                    <w:left w:val="none" w:sz="0" w:space="0" w:color="auto"/>
                    <w:bottom w:val="none" w:sz="0" w:space="0" w:color="auto"/>
                    <w:right w:val="none" w:sz="0" w:space="0" w:color="auto"/>
                  </w:divBdr>
                  <w:divsChild>
                    <w:div w:id="144394827">
                      <w:marLeft w:val="0"/>
                      <w:marRight w:val="0"/>
                      <w:marTop w:val="0"/>
                      <w:marBottom w:val="0"/>
                      <w:divBdr>
                        <w:top w:val="none" w:sz="0" w:space="0" w:color="auto"/>
                        <w:left w:val="none" w:sz="0" w:space="0" w:color="auto"/>
                        <w:bottom w:val="none" w:sz="0" w:space="0" w:color="auto"/>
                        <w:right w:val="none" w:sz="0" w:space="0" w:color="auto"/>
                      </w:divBdr>
                      <w:divsChild>
                        <w:div w:id="222568580">
                          <w:marLeft w:val="0"/>
                          <w:marRight w:val="0"/>
                          <w:marTop w:val="0"/>
                          <w:marBottom w:val="0"/>
                          <w:divBdr>
                            <w:top w:val="none" w:sz="0" w:space="0" w:color="auto"/>
                            <w:left w:val="none" w:sz="0" w:space="0" w:color="auto"/>
                            <w:bottom w:val="none" w:sz="0" w:space="0" w:color="auto"/>
                            <w:right w:val="none" w:sz="0" w:space="0" w:color="auto"/>
                          </w:divBdr>
                          <w:divsChild>
                            <w:div w:id="1604798933">
                              <w:marLeft w:val="0"/>
                              <w:marRight w:val="0"/>
                              <w:marTop w:val="0"/>
                              <w:marBottom w:val="0"/>
                              <w:divBdr>
                                <w:top w:val="none" w:sz="0" w:space="0" w:color="auto"/>
                                <w:left w:val="none" w:sz="0" w:space="0" w:color="auto"/>
                                <w:bottom w:val="none" w:sz="0" w:space="0" w:color="auto"/>
                                <w:right w:val="none" w:sz="0" w:space="0" w:color="auto"/>
                              </w:divBdr>
                              <w:divsChild>
                                <w:div w:id="974874477">
                                  <w:marLeft w:val="0"/>
                                  <w:marRight w:val="0"/>
                                  <w:marTop w:val="0"/>
                                  <w:marBottom w:val="0"/>
                                  <w:divBdr>
                                    <w:top w:val="none" w:sz="0" w:space="0" w:color="auto"/>
                                    <w:left w:val="none" w:sz="0" w:space="0" w:color="auto"/>
                                    <w:bottom w:val="none" w:sz="0" w:space="0" w:color="auto"/>
                                    <w:right w:val="none" w:sz="0" w:space="0" w:color="auto"/>
                                  </w:divBdr>
                                  <w:divsChild>
                                    <w:div w:id="1319848543">
                                      <w:marLeft w:val="0"/>
                                      <w:marRight w:val="0"/>
                                      <w:marTop w:val="0"/>
                                      <w:marBottom w:val="0"/>
                                      <w:divBdr>
                                        <w:top w:val="none" w:sz="0" w:space="0" w:color="auto"/>
                                        <w:left w:val="none" w:sz="0" w:space="0" w:color="auto"/>
                                        <w:bottom w:val="none" w:sz="0" w:space="0" w:color="auto"/>
                                        <w:right w:val="none" w:sz="0" w:space="0" w:color="auto"/>
                                      </w:divBdr>
                                      <w:divsChild>
                                        <w:div w:id="1212688549">
                                          <w:marLeft w:val="0"/>
                                          <w:marRight w:val="0"/>
                                          <w:marTop w:val="0"/>
                                          <w:marBottom w:val="0"/>
                                          <w:divBdr>
                                            <w:top w:val="none" w:sz="0" w:space="0" w:color="auto"/>
                                            <w:left w:val="none" w:sz="0" w:space="0" w:color="auto"/>
                                            <w:bottom w:val="none" w:sz="0" w:space="0" w:color="auto"/>
                                            <w:right w:val="none" w:sz="0" w:space="0" w:color="auto"/>
                                          </w:divBdr>
                                          <w:divsChild>
                                            <w:div w:id="1865097907">
                                              <w:marLeft w:val="0"/>
                                              <w:marRight w:val="0"/>
                                              <w:marTop w:val="0"/>
                                              <w:marBottom w:val="0"/>
                                              <w:divBdr>
                                                <w:top w:val="none" w:sz="0" w:space="0" w:color="auto"/>
                                                <w:left w:val="none" w:sz="0" w:space="0" w:color="auto"/>
                                                <w:bottom w:val="none" w:sz="0" w:space="0" w:color="auto"/>
                                                <w:right w:val="none" w:sz="0" w:space="0" w:color="auto"/>
                                              </w:divBdr>
                                              <w:divsChild>
                                                <w:div w:id="1590887037">
                                                  <w:marLeft w:val="0"/>
                                                  <w:marRight w:val="0"/>
                                                  <w:marTop w:val="0"/>
                                                  <w:marBottom w:val="0"/>
                                                  <w:divBdr>
                                                    <w:top w:val="none" w:sz="0" w:space="0" w:color="auto"/>
                                                    <w:left w:val="none" w:sz="0" w:space="0" w:color="auto"/>
                                                    <w:bottom w:val="none" w:sz="0" w:space="0" w:color="auto"/>
                                                    <w:right w:val="none" w:sz="0" w:space="0" w:color="auto"/>
                                                  </w:divBdr>
                                                  <w:divsChild>
                                                    <w:div w:id="1977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62997">
      <w:bodyDiv w:val="1"/>
      <w:marLeft w:val="0"/>
      <w:marRight w:val="0"/>
      <w:marTop w:val="0"/>
      <w:marBottom w:val="0"/>
      <w:divBdr>
        <w:top w:val="none" w:sz="0" w:space="0" w:color="auto"/>
        <w:left w:val="none" w:sz="0" w:space="0" w:color="auto"/>
        <w:bottom w:val="none" w:sz="0" w:space="0" w:color="auto"/>
        <w:right w:val="none" w:sz="0" w:space="0" w:color="auto"/>
      </w:divBdr>
      <w:divsChild>
        <w:div w:id="904753607">
          <w:marLeft w:val="0"/>
          <w:marRight w:val="0"/>
          <w:marTop w:val="0"/>
          <w:marBottom w:val="0"/>
          <w:divBdr>
            <w:top w:val="none" w:sz="0" w:space="0" w:color="auto"/>
            <w:left w:val="none" w:sz="0" w:space="0" w:color="auto"/>
            <w:bottom w:val="none" w:sz="0" w:space="0" w:color="auto"/>
            <w:right w:val="none" w:sz="0" w:space="0" w:color="auto"/>
          </w:divBdr>
          <w:divsChild>
            <w:div w:id="1160660498">
              <w:marLeft w:val="0"/>
              <w:marRight w:val="0"/>
              <w:marTop w:val="0"/>
              <w:marBottom w:val="0"/>
              <w:divBdr>
                <w:top w:val="none" w:sz="0" w:space="0" w:color="auto"/>
                <w:left w:val="none" w:sz="0" w:space="0" w:color="auto"/>
                <w:bottom w:val="none" w:sz="0" w:space="0" w:color="auto"/>
                <w:right w:val="none" w:sz="0" w:space="0" w:color="auto"/>
              </w:divBdr>
              <w:divsChild>
                <w:div w:id="359205857">
                  <w:marLeft w:val="0"/>
                  <w:marRight w:val="0"/>
                  <w:marTop w:val="0"/>
                  <w:marBottom w:val="0"/>
                  <w:divBdr>
                    <w:top w:val="none" w:sz="0" w:space="0" w:color="auto"/>
                    <w:left w:val="none" w:sz="0" w:space="0" w:color="auto"/>
                    <w:bottom w:val="none" w:sz="0" w:space="0" w:color="auto"/>
                    <w:right w:val="none" w:sz="0" w:space="0" w:color="auto"/>
                  </w:divBdr>
                  <w:divsChild>
                    <w:div w:id="1574661418">
                      <w:marLeft w:val="0"/>
                      <w:marRight w:val="0"/>
                      <w:marTop w:val="0"/>
                      <w:marBottom w:val="0"/>
                      <w:divBdr>
                        <w:top w:val="none" w:sz="0" w:space="0" w:color="auto"/>
                        <w:left w:val="none" w:sz="0" w:space="0" w:color="auto"/>
                        <w:bottom w:val="none" w:sz="0" w:space="0" w:color="auto"/>
                        <w:right w:val="none" w:sz="0" w:space="0" w:color="auto"/>
                      </w:divBdr>
                      <w:divsChild>
                        <w:div w:id="1883206389">
                          <w:marLeft w:val="0"/>
                          <w:marRight w:val="0"/>
                          <w:marTop w:val="0"/>
                          <w:marBottom w:val="0"/>
                          <w:divBdr>
                            <w:top w:val="none" w:sz="0" w:space="0" w:color="auto"/>
                            <w:left w:val="none" w:sz="0" w:space="0" w:color="auto"/>
                            <w:bottom w:val="none" w:sz="0" w:space="0" w:color="auto"/>
                            <w:right w:val="none" w:sz="0" w:space="0" w:color="auto"/>
                          </w:divBdr>
                          <w:divsChild>
                            <w:div w:id="2083943832">
                              <w:marLeft w:val="0"/>
                              <w:marRight w:val="0"/>
                              <w:marTop w:val="0"/>
                              <w:marBottom w:val="0"/>
                              <w:divBdr>
                                <w:top w:val="none" w:sz="0" w:space="0" w:color="auto"/>
                                <w:left w:val="none" w:sz="0" w:space="0" w:color="auto"/>
                                <w:bottom w:val="none" w:sz="0" w:space="0" w:color="auto"/>
                                <w:right w:val="none" w:sz="0" w:space="0" w:color="auto"/>
                              </w:divBdr>
                              <w:divsChild>
                                <w:div w:id="2063357514">
                                  <w:marLeft w:val="0"/>
                                  <w:marRight w:val="0"/>
                                  <w:marTop w:val="0"/>
                                  <w:marBottom w:val="0"/>
                                  <w:divBdr>
                                    <w:top w:val="none" w:sz="0" w:space="0" w:color="auto"/>
                                    <w:left w:val="none" w:sz="0" w:space="0" w:color="auto"/>
                                    <w:bottom w:val="none" w:sz="0" w:space="0" w:color="auto"/>
                                    <w:right w:val="none" w:sz="0" w:space="0" w:color="auto"/>
                                  </w:divBdr>
                                  <w:divsChild>
                                    <w:div w:id="2031251987">
                                      <w:marLeft w:val="0"/>
                                      <w:marRight w:val="0"/>
                                      <w:marTop w:val="0"/>
                                      <w:marBottom w:val="0"/>
                                      <w:divBdr>
                                        <w:top w:val="none" w:sz="0" w:space="0" w:color="auto"/>
                                        <w:left w:val="none" w:sz="0" w:space="0" w:color="auto"/>
                                        <w:bottom w:val="none" w:sz="0" w:space="0" w:color="auto"/>
                                        <w:right w:val="none" w:sz="0" w:space="0" w:color="auto"/>
                                      </w:divBdr>
                                      <w:divsChild>
                                        <w:div w:id="1043359821">
                                          <w:marLeft w:val="0"/>
                                          <w:marRight w:val="0"/>
                                          <w:marTop w:val="0"/>
                                          <w:marBottom w:val="0"/>
                                          <w:divBdr>
                                            <w:top w:val="none" w:sz="0" w:space="0" w:color="auto"/>
                                            <w:left w:val="none" w:sz="0" w:space="0" w:color="auto"/>
                                            <w:bottom w:val="none" w:sz="0" w:space="0" w:color="auto"/>
                                            <w:right w:val="none" w:sz="0" w:space="0" w:color="auto"/>
                                          </w:divBdr>
                                          <w:divsChild>
                                            <w:div w:id="1920208315">
                                              <w:marLeft w:val="0"/>
                                              <w:marRight w:val="0"/>
                                              <w:marTop w:val="0"/>
                                              <w:marBottom w:val="0"/>
                                              <w:divBdr>
                                                <w:top w:val="none" w:sz="0" w:space="0" w:color="auto"/>
                                                <w:left w:val="none" w:sz="0" w:space="0" w:color="auto"/>
                                                <w:bottom w:val="none" w:sz="0" w:space="0" w:color="auto"/>
                                                <w:right w:val="none" w:sz="0" w:space="0" w:color="auto"/>
                                              </w:divBdr>
                                              <w:divsChild>
                                                <w:div w:id="1336692528">
                                                  <w:marLeft w:val="0"/>
                                                  <w:marRight w:val="0"/>
                                                  <w:marTop w:val="0"/>
                                                  <w:marBottom w:val="0"/>
                                                  <w:divBdr>
                                                    <w:top w:val="none" w:sz="0" w:space="0" w:color="auto"/>
                                                    <w:left w:val="none" w:sz="0" w:space="0" w:color="auto"/>
                                                    <w:bottom w:val="none" w:sz="0" w:space="0" w:color="auto"/>
                                                    <w:right w:val="none" w:sz="0" w:space="0" w:color="auto"/>
                                                  </w:divBdr>
                                                  <w:divsChild>
                                                    <w:div w:id="1908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1346688">
      <w:bodyDiv w:val="1"/>
      <w:marLeft w:val="0"/>
      <w:marRight w:val="0"/>
      <w:marTop w:val="0"/>
      <w:marBottom w:val="0"/>
      <w:divBdr>
        <w:top w:val="none" w:sz="0" w:space="0" w:color="auto"/>
        <w:left w:val="none" w:sz="0" w:space="0" w:color="auto"/>
        <w:bottom w:val="none" w:sz="0" w:space="0" w:color="auto"/>
        <w:right w:val="none" w:sz="0" w:space="0" w:color="auto"/>
      </w:divBdr>
      <w:divsChild>
        <w:div w:id="556668830">
          <w:marLeft w:val="0"/>
          <w:marRight w:val="0"/>
          <w:marTop w:val="0"/>
          <w:marBottom w:val="0"/>
          <w:divBdr>
            <w:top w:val="none" w:sz="0" w:space="0" w:color="auto"/>
            <w:left w:val="none" w:sz="0" w:space="0" w:color="auto"/>
            <w:bottom w:val="none" w:sz="0" w:space="0" w:color="auto"/>
            <w:right w:val="none" w:sz="0" w:space="0" w:color="auto"/>
          </w:divBdr>
          <w:divsChild>
            <w:div w:id="1154371911">
              <w:marLeft w:val="0"/>
              <w:marRight w:val="0"/>
              <w:marTop w:val="0"/>
              <w:marBottom w:val="0"/>
              <w:divBdr>
                <w:top w:val="none" w:sz="0" w:space="0" w:color="auto"/>
                <w:left w:val="none" w:sz="0" w:space="0" w:color="auto"/>
                <w:bottom w:val="none" w:sz="0" w:space="0" w:color="auto"/>
                <w:right w:val="none" w:sz="0" w:space="0" w:color="auto"/>
              </w:divBdr>
              <w:divsChild>
                <w:div w:id="1878735457">
                  <w:marLeft w:val="0"/>
                  <w:marRight w:val="0"/>
                  <w:marTop w:val="0"/>
                  <w:marBottom w:val="0"/>
                  <w:divBdr>
                    <w:top w:val="none" w:sz="0" w:space="0" w:color="auto"/>
                    <w:left w:val="none" w:sz="0" w:space="0" w:color="auto"/>
                    <w:bottom w:val="none" w:sz="0" w:space="0" w:color="auto"/>
                    <w:right w:val="none" w:sz="0" w:space="0" w:color="auto"/>
                  </w:divBdr>
                  <w:divsChild>
                    <w:div w:id="927427294">
                      <w:marLeft w:val="0"/>
                      <w:marRight w:val="0"/>
                      <w:marTop w:val="0"/>
                      <w:marBottom w:val="0"/>
                      <w:divBdr>
                        <w:top w:val="none" w:sz="0" w:space="0" w:color="auto"/>
                        <w:left w:val="none" w:sz="0" w:space="0" w:color="auto"/>
                        <w:bottom w:val="none" w:sz="0" w:space="0" w:color="auto"/>
                        <w:right w:val="none" w:sz="0" w:space="0" w:color="auto"/>
                      </w:divBdr>
                      <w:divsChild>
                        <w:div w:id="1709795720">
                          <w:marLeft w:val="0"/>
                          <w:marRight w:val="0"/>
                          <w:marTop w:val="0"/>
                          <w:marBottom w:val="0"/>
                          <w:divBdr>
                            <w:top w:val="none" w:sz="0" w:space="0" w:color="auto"/>
                            <w:left w:val="none" w:sz="0" w:space="0" w:color="auto"/>
                            <w:bottom w:val="none" w:sz="0" w:space="0" w:color="auto"/>
                            <w:right w:val="none" w:sz="0" w:space="0" w:color="auto"/>
                          </w:divBdr>
                          <w:divsChild>
                            <w:div w:id="96485586">
                              <w:marLeft w:val="0"/>
                              <w:marRight w:val="0"/>
                              <w:marTop w:val="0"/>
                              <w:marBottom w:val="0"/>
                              <w:divBdr>
                                <w:top w:val="none" w:sz="0" w:space="0" w:color="auto"/>
                                <w:left w:val="none" w:sz="0" w:space="0" w:color="auto"/>
                                <w:bottom w:val="none" w:sz="0" w:space="0" w:color="auto"/>
                                <w:right w:val="none" w:sz="0" w:space="0" w:color="auto"/>
                              </w:divBdr>
                              <w:divsChild>
                                <w:div w:id="683241530">
                                  <w:marLeft w:val="0"/>
                                  <w:marRight w:val="0"/>
                                  <w:marTop w:val="0"/>
                                  <w:marBottom w:val="0"/>
                                  <w:divBdr>
                                    <w:top w:val="none" w:sz="0" w:space="0" w:color="auto"/>
                                    <w:left w:val="none" w:sz="0" w:space="0" w:color="auto"/>
                                    <w:bottom w:val="none" w:sz="0" w:space="0" w:color="auto"/>
                                    <w:right w:val="none" w:sz="0" w:space="0" w:color="auto"/>
                                  </w:divBdr>
                                  <w:divsChild>
                                    <w:div w:id="1902018073">
                                      <w:marLeft w:val="0"/>
                                      <w:marRight w:val="0"/>
                                      <w:marTop w:val="0"/>
                                      <w:marBottom w:val="0"/>
                                      <w:divBdr>
                                        <w:top w:val="none" w:sz="0" w:space="0" w:color="auto"/>
                                        <w:left w:val="none" w:sz="0" w:space="0" w:color="auto"/>
                                        <w:bottom w:val="none" w:sz="0" w:space="0" w:color="auto"/>
                                        <w:right w:val="none" w:sz="0" w:space="0" w:color="auto"/>
                                      </w:divBdr>
                                      <w:divsChild>
                                        <w:div w:id="1827933308">
                                          <w:marLeft w:val="0"/>
                                          <w:marRight w:val="0"/>
                                          <w:marTop w:val="0"/>
                                          <w:marBottom w:val="0"/>
                                          <w:divBdr>
                                            <w:top w:val="none" w:sz="0" w:space="0" w:color="auto"/>
                                            <w:left w:val="none" w:sz="0" w:space="0" w:color="auto"/>
                                            <w:bottom w:val="none" w:sz="0" w:space="0" w:color="auto"/>
                                            <w:right w:val="none" w:sz="0" w:space="0" w:color="auto"/>
                                          </w:divBdr>
                                          <w:divsChild>
                                            <w:div w:id="1569683624">
                                              <w:marLeft w:val="0"/>
                                              <w:marRight w:val="0"/>
                                              <w:marTop w:val="0"/>
                                              <w:marBottom w:val="0"/>
                                              <w:divBdr>
                                                <w:top w:val="none" w:sz="0" w:space="0" w:color="auto"/>
                                                <w:left w:val="none" w:sz="0" w:space="0" w:color="auto"/>
                                                <w:bottom w:val="none" w:sz="0" w:space="0" w:color="auto"/>
                                                <w:right w:val="none" w:sz="0" w:space="0" w:color="auto"/>
                                              </w:divBdr>
                                              <w:divsChild>
                                                <w:div w:id="1192763633">
                                                  <w:marLeft w:val="0"/>
                                                  <w:marRight w:val="0"/>
                                                  <w:marTop w:val="0"/>
                                                  <w:marBottom w:val="0"/>
                                                  <w:divBdr>
                                                    <w:top w:val="none" w:sz="0" w:space="0" w:color="auto"/>
                                                    <w:left w:val="none" w:sz="0" w:space="0" w:color="auto"/>
                                                    <w:bottom w:val="none" w:sz="0" w:space="0" w:color="auto"/>
                                                    <w:right w:val="none" w:sz="0" w:space="0" w:color="auto"/>
                                                  </w:divBdr>
                                                  <w:divsChild>
                                                    <w:div w:id="19271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400103">
      <w:bodyDiv w:val="1"/>
      <w:marLeft w:val="0"/>
      <w:marRight w:val="0"/>
      <w:marTop w:val="0"/>
      <w:marBottom w:val="0"/>
      <w:divBdr>
        <w:top w:val="none" w:sz="0" w:space="0" w:color="auto"/>
        <w:left w:val="none" w:sz="0" w:space="0" w:color="auto"/>
        <w:bottom w:val="none" w:sz="0" w:space="0" w:color="auto"/>
        <w:right w:val="none" w:sz="0" w:space="0" w:color="auto"/>
      </w:divBdr>
      <w:divsChild>
        <w:div w:id="65997171">
          <w:marLeft w:val="0"/>
          <w:marRight w:val="0"/>
          <w:marTop w:val="0"/>
          <w:marBottom w:val="0"/>
          <w:divBdr>
            <w:top w:val="none" w:sz="0" w:space="0" w:color="auto"/>
            <w:left w:val="none" w:sz="0" w:space="0" w:color="auto"/>
            <w:bottom w:val="none" w:sz="0" w:space="0" w:color="auto"/>
            <w:right w:val="none" w:sz="0" w:space="0" w:color="auto"/>
          </w:divBdr>
          <w:divsChild>
            <w:div w:id="649484067">
              <w:marLeft w:val="0"/>
              <w:marRight w:val="0"/>
              <w:marTop w:val="0"/>
              <w:marBottom w:val="0"/>
              <w:divBdr>
                <w:top w:val="none" w:sz="0" w:space="0" w:color="auto"/>
                <w:left w:val="none" w:sz="0" w:space="0" w:color="auto"/>
                <w:bottom w:val="none" w:sz="0" w:space="0" w:color="auto"/>
                <w:right w:val="none" w:sz="0" w:space="0" w:color="auto"/>
              </w:divBdr>
              <w:divsChild>
                <w:div w:id="74325482">
                  <w:marLeft w:val="0"/>
                  <w:marRight w:val="0"/>
                  <w:marTop w:val="0"/>
                  <w:marBottom w:val="0"/>
                  <w:divBdr>
                    <w:top w:val="none" w:sz="0" w:space="0" w:color="auto"/>
                    <w:left w:val="none" w:sz="0" w:space="0" w:color="auto"/>
                    <w:bottom w:val="none" w:sz="0" w:space="0" w:color="auto"/>
                    <w:right w:val="none" w:sz="0" w:space="0" w:color="auto"/>
                  </w:divBdr>
                  <w:divsChild>
                    <w:div w:id="2095973323">
                      <w:marLeft w:val="0"/>
                      <w:marRight w:val="0"/>
                      <w:marTop w:val="0"/>
                      <w:marBottom w:val="0"/>
                      <w:divBdr>
                        <w:top w:val="none" w:sz="0" w:space="0" w:color="auto"/>
                        <w:left w:val="none" w:sz="0" w:space="0" w:color="auto"/>
                        <w:bottom w:val="none" w:sz="0" w:space="0" w:color="auto"/>
                        <w:right w:val="none" w:sz="0" w:space="0" w:color="auto"/>
                      </w:divBdr>
                      <w:divsChild>
                        <w:div w:id="639581308">
                          <w:marLeft w:val="0"/>
                          <w:marRight w:val="0"/>
                          <w:marTop w:val="0"/>
                          <w:marBottom w:val="0"/>
                          <w:divBdr>
                            <w:top w:val="none" w:sz="0" w:space="0" w:color="auto"/>
                            <w:left w:val="none" w:sz="0" w:space="0" w:color="auto"/>
                            <w:bottom w:val="none" w:sz="0" w:space="0" w:color="auto"/>
                            <w:right w:val="none" w:sz="0" w:space="0" w:color="auto"/>
                          </w:divBdr>
                          <w:divsChild>
                            <w:div w:id="105581603">
                              <w:marLeft w:val="0"/>
                              <w:marRight w:val="0"/>
                              <w:marTop w:val="0"/>
                              <w:marBottom w:val="0"/>
                              <w:divBdr>
                                <w:top w:val="none" w:sz="0" w:space="0" w:color="auto"/>
                                <w:left w:val="none" w:sz="0" w:space="0" w:color="auto"/>
                                <w:bottom w:val="none" w:sz="0" w:space="0" w:color="auto"/>
                                <w:right w:val="none" w:sz="0" w:space="0" w:color="auto"/>
                              </w:divBdr>
                              <w:divsChild>
                                <w:div w:id="843514780">
                                  <w:marLeft w:val="0"/>
                                  <w:marRight w:val="0"/>
                                  <w:marTop w:val="0"/>
                                  <w:marBottom w:val="0"/>
                                  <w:divBdr>
                                    <w:top w:val="none" w:sz="0" w:space="0" w:color="auto"/>
                                    <w:left w:val="none" w:sz="0" w:space="0" w:color="auto"/>
                                    <w:bottom w:val="none" w:sz="0" w:space="0" w:color="auto"/>
                                    <w:right w:val="none" w:sz="0" w:space="0" w:color="auto"/>
                                  </w:divBdr>
                                  <w:divsChild>
                                    <w:div w:id="382681144">
                                      <w:marLeft w:val="0"/>
                                      <w:marRight w:val="0"/>
                                      <w:marTop w:val="0"/>
                                      <w:marBottom w:val="0"/>
                                      <w:divBdr>
                                        <w:top w:val="none" w:sz="0" w:space="0" w:color="auto"/>
                                        <w:left w:val="none" w:sz="0" w:space="0" w:color="auto"/>
                                        <w:bottom w:val="none" w:sz="0" w:space="0" w:color="auto"/>
                                        <w:right w:val="none" w:sz="0" w:space="0" w:color="auto"/>
                                      </w:divBdr>
                                      <w:divsChild>
                                        <w:div w:id="1280600666">
                                          <w:marLeft w:val="0"/>
                                          <w:marRight w:val="0"/>
                                          <w:marTop w:val="0"/>
                                          <w:marBottom w:val="0"/>
                                          <w:divBdr>
                                            <w:top w:val="none" w:sz="0" w:space="0" w:color="auto"/>
                                            <w:left w:val="none" w:sz="0" w:space="0" w:color="auto"/>
                                            <w:bottom w:val="none" w:sz="0" w:space="0" w:color="auto"/>
                                            <w:right w:val="none" w:sz="0" w:space="0" w:color="auto"/>
                                          </w:divBdr>
                                          <w:divsChild>
                                            <w:div w:id="1835299343">
                                              <w:marLeft w:val="0"/>
                                              <w:marRight w:val="0"/>
                                              <w:marTop w:val="0"/>
                                              <w:marBottom w:val="0"/>
                                              <w:divBdr>
                                                <w:top w:val="none" w:sz="0" w:space="0" w:color="auto"/>
                                                <w:left w:val="none" w:sz="0" w:space="0" w:color="auto"/>
                                                <w:bottom w:val="none" w:sz="0" w:space="0" w:color="auto"/>
                                                <w:right w:val="none" w:sz="0" w:space="0" w:color="auto"/>
                                              </w:divBdr>
                                              <w:divsChild>
                                                <w:div w:id="262691165">
                                                  <w:marLeft w:val="0"/>
                                                  <w:marRight w:val="0"/>
                                                  <w:marTop w:val="0"/>
                                                  <w:marBottom w:val="0"/>
                                                  <w:divBdr>
                                                    <w:top w:val="none" w:sz="0" w:space="0" w:color="auto"/>
                                                    <w:left w:val="none" w:sz="0" w:space="0" w:color="auto"/>
                                                    <w:bottom w:val="none" w:sz="0" w:space="0" w:color="auto"/>
                                                    <w:right w:val="none" w:sz="0" w:space="0" w:color="auto"/>
                                                  </w:divBdr>
                                                  <w:divsChild>
                                                    <w:div w:id="13460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6554298">
      <w:bodyDiv w:val="1"/>
      <w:marLeft w:val="0"/>
      <w:marRight w:val="0"/>
      <w:marTop w:val="0"/>
      <w:marBottom w:val="0"/>
      <w:divBdr>
        <w:top w:val="none" w:sz="0" w:space="0" w:color="auto"/>
        <w:left w:val="none" w:sz="0" w:space="0" w:color="auto"/>
        <w:bottom w:val="none" w:sz="0" w:space="0" w:color="auto"/>
        <w:right w:val="none" w:sz="0" w:space="0" w:color="auto"/>
      </w:divBdr>
      <w:divsChild>
        <w:div w:id="70663059">
          <w:marLeft w:val="0"/>
          <w:marRight w:val="0"/>
          <w:marTop w:val="0"/>
          <w:marBottom w:val="0"/>
          <w:divBdr>
            <w:top w:val="none" w:sz="0" w:space="0" w:color="auto"/>
            <w:left w:val="none" w:sz="0" w:space="0" w:color="auto"/>
            <w:bottom w:val="none" w:sz="0" w:space="0" w:color="auto"/>
            <w:right w:val="none" w:sz="0" w:space="0" w:color="auto"/>
          </w:divBdr>
          <w:divsChild>
            <w:div w:id="1191844195">
              <w:marLeft w:val="0"/>
              <w:marRight w:val="0"/>
              <w:marTop w:val="0"/>
              <w:marBottom w:val="0"/>
              <w:divBdr>
                <w:top w:val="none" w:sz="0" w:space="0" w:color="auto"/>
                <w:left w:val="none" w:sz="0" w:space="0" w:color="auto"/>
                <w:bottom w:val="none" w:sz="0" w:space="0" w:color="auto"/>
                <w:right w:val="none" w:sz="0" w:space="0" w:color="auto"/>
              </w:divBdr>
              <w:divsChild>
                <w:div w:id="230504774">
                  <w:marLeft w:val="0"/>
                  <w:marRight w:val="0"/>
                  <w:marTop w:val="0"/>
                  <w:marBottom w:val="0"/>
                  <w:divBdr>
                    <w:top w:val="none" w:sz="0" w:space="0" w:color="auto"/>
                    <w:left w:val="none" w:sz="0" w:space="0" w:color="auto"/>
                    <w:bottom w:val="none" w:sz="0" w:space="0" w:color="auto"/>
                    <w:right w:val="none" w:sz="0" w:space="0" w:color="auto"/>
                  </w:divBdr>
                  <w:divsChild>
                    <w:div w:id="1984775290">
                      <w:marLeft w:val="0"/>
                      <w:marRight w:val="0"/>
                      <w:marTop w:val="0"/>
                      <w:marBottom w:val="0"/>
                      <w:divBdr>
                        <w:top w:val="none" w:sz="0" w:space="0" w:color="auto"/>
                        <w:left w:val="none" w:sz="0" w:space="0" w:color="auto"/>
                        <w:bottom w:val="none" w:sz="0" w:space="0" w:color="auto"/>
                        <w:right w:val="none" w:sz="0" w:space="0" w:color="auto"/>
                      </w:divBdr>
                      <w:divsChild>
                        <w:div w:id="2094203657">
                          <w:marLeft w:val="0"/>
                          <w:marRight w:val="0"/>
                          <w:marTop w:val="0"/>
                          <w:marBottom w:val="0"/>
                          <w:divBdr>
                            <w:top w:val="none" w:sz="0" w:space="0" w:color="auto"/>
                            <w:left w:val="none" w:sz="0" w:space="0" w:color="auto"/>
                            <w:bottom w:val="none" w:sz="0" w:space="0" w:color="auto"/>
                            <w:right w:val="none" w:sz="0" w:space="0" w:color="auto"/>
                          </w:divBdr>
                          <w:divsChild>
                            <w:div w:id="432364390">
                              <w:marLeft w:val="0"/>
                              <w:marRight w:val="0"/>
                              <w:marTop w:val="0"/>
                              <w:marBottom w:val="0"/>
                              <w:divBdr>
                                <w:top w:val="none" w:sz="0" w:space="0" w:color="auto"/>
                                <w:left w:val="none" w:sz="0" w:space="0" w:color="auto"/>
                                <w:bottom w:val="none" w:sz="0" w:space="0" w:color="auto"/>
                                <w:right w:val="none" w:sz="0" w:space="0" w:color="auto"/>
                              </w:divBdr>
                              <w:divsChild>
                                <w:div w:id="546188171">
                                  <w:marLeft w:val="0"/>
                                  <w:marRight w:val="0"/>
                                  <w:marTop w:val="0"/>
                                  <w:marBottom w:val="0"/>
                                  <w:divBdr>
                                    <w:top w:val="none" w:sz="0" w:space="0" w:color="auto"/>
                                    <w:left w:val="none" w:sz="0" w:space="0" w:color="auto"/>
                                    <w:bottom w:val="none" w:sz="0" w:space="0" w:color="auto"/>
                                    <w:right w:val="none" w:sz="0" w:space="0" w:color="auto"/>
                                  </w:divBdr>
                                  <w:divsChild>
                                    <w:div w:id="1680699197">
                                      <w:marLeft w:val="0"/>
                                      <w:marRight w:val="0"/>
                                      <w:marTop w:val="0"/>
                                      <w:marBottom w:val="0"/>
                                      <w:divBdr>
                                        <w:top w:val="none" w:sz="0" w:space="0" w:color="auto"/>
                                        <w:left w:val="none" w:sz="0" w:space="0" w:color="auto"/>
                                        <w:bottom w:val="none" w:sz="0" w:space="0" w:color="auto"/>
                                        <w:right w:val="none" w:sz="0" w:space="0" w:color="auto"/>
                                      </w:divBdr>
                                      <w:divsChild>
                                        <w:div w:id="612831382">
                                          <w:marLeft w:val="0"/>
                                          <w:marRight w:val="0"/>
                                          <w:marTop w:val="0"/>
                                          <w:marBottom w:val="0"/>
                                          <w:divBdr>
                                            <w:top w:val="none" w:sz="0" w:space="0" w:color="auto"/>
                                            <w:left w:val="none" w:sz="0" w:space="0" w:color="auto"/>
                                            <w:bottom w:val="none" w:sz="0" w:space="0" w:color="auto"/>
                                            <w:right w:val="none" w:sz="0" w:space="0" w:color="auto"/>
                                          </w:divBdr>
                                          <w:divsChild>
                                            <w:div w:id="1384015887">
                                              <w:marLeft w:val="0"/>
                                              <w:marRight w:val="0"/>
                                              <w:marTop w:val="0"/>
                                              <w:marBottom w:val="0"/>
                                              <w:divBdr>
                                                <w:top w:val="none" w:sz="0" w:space="0" w:color="auto"/>
                                                <w:left w:val="none" w:sz="0" w:space="0" w:color="auto"/>
                                                <w:bottom w:val="none" w:sz="0" w:space="0" w:color="auto"/>
                                                <w:right w:val="none" w:sz="0" w:space="0" w:color="auto"/>
                                              </w:divBdr>
                                              <w:divsChild>
                                                <w:div w:id="1776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330727">
      <w:bodyDiv w:val="1"/>
      <w:marLeft w:val="0"/>
      <w:marRight w:val="0"/>
      <w:marTop w:val="0"/>
      <w:marBottom w:val="0"/>
      <w:divBdr>
        <w:top w:val="none" w:sz="0" w:space="0" w:color="auto"/>
        <w:left w:val="none" w:sz="0" w:space="0" w:color="auto"/>
        <w:bottom w:val="none" w:sz="0" w:space="0" w:color="auto"/>
        <w:right w:val="none" w:sz="0" w:space="0" w:color="auto"/>
      </w:divBdr>
      <w:divsChild>
        <w:div w:id="739644478">
          <w:marLeft w:val="0"/>
          <w:marRight w:val="0"/>
          <w:marTop w:val="0"/>
          <w:marBottom w:val="0"/>
          <w:divBdr>
            <w:top w:val="none" w:sz="0" w:space="0" w:color="auto"/>
            <w:left w:val="none" w:sz="0" w:space="0" w:color="auto"/>
            <w:bottom w:val="none" w:sz="0" w:space="0" w:color="auto"/>
            <w:right w:val="none" w:sz="0" w:space="0" w:color="auto"/>
          </w:divBdr>
          <w:divsChild>
            <w:div w:id="460344627">
              <w:marLeft w:val="0"/>
              <w:marRight w:val="0"/>
              <w:marTop w:val="0"/>
              <w:marBottom w:val="0"/>
              <w:divBdr>
                <w:top w:val="none" w:sz="0" w:space="0" w:color="auto"/>
                <w:left w:val="none" w:sz="0" w:space="0" w:color="auto"/>
                <w:bottom w:val="none" w:sz="0" w:space="0" w:color="auto"/>
                <w:right w:val="none" w:sz="0" w:space="0" w:color="auto"/>
              </w:divBdr>
              <w:divsChild>
                <w:div w:id="1667510289">
                  <w:marLeft w:val="0"/>
                  <w:marRight w:val="0"/>
                  <w:marTop w:val="0"/>
                  <w:marBottom w:val="0"/>
                  <w:divBdr>
                    <w:top w:val="none" w:sz="0" w:space="0" w:color="auto"/>
                    <w:left w:val="none" w:sz="0" w:space="0" w:color="auto"/>
                    <w:bottom w:val="none" w:sz="0" w:space="0" w:color="auto"/>
                    <w:right w:val="none" w:sz="0" w:space="0" w:color="auto"/>
                  </w:divBdr>
                  <w:divsChild>
                    <w:div w:id="619460798">
                      <w:marLeft w:val="0"/>
                      <w:marRight w:val="0"/>
                      <w:marTop w:val="0"/>
                      <w:marBottom w:val="0"/>
                      <w:divBdr>
                        <w:top w:val="none" w:sz="0" w:space="0" w:color="auto"/>
                        <w:left w:val="none" w:sz="0" w:space="0" w:color="auto"/>
                        <w:bottom w:val="none" w:sz="0" w:space="0" w:color="auto"/>
                        <w:right w:val="none" w:sz="0" w:space="0" w:color="auto"/>
                      </w:divBdr>
                      <w:divsChild>
                        <w:div w:id="1303080425">
                          <w:marLeft w:val="0"/>
                          <w:marRight w:val="0"/>
                          <w:marTop w:val="0"/>
                          <w:marBottom w:val="0"/>
                          <w:divBdr>
                            <w:top w:val="none" w:sz="0" w:space="0" w:color="auto"/>
                            <w:left w:val="none" w:sz="0" w:space="0" w:color="auto"/>
                            <w:bottom w:val="none" w:sz="0" w:space="0" w:color="auto"/>
                            <w:right w:val="none" w:sz="0" w:space="0" w:color="auto"/>
                          </w:divBdr>
                          <w:divsChild>
                            <w:div w:id="70392612">
                              <w:marLeft w:val="0"/>
                              <w:marRight w:val="0"/>
                              <w:marTop w:val="0"/>
                              <w:marBottom w:val="0"/>
                              <w:divBdr>
                                <w:top w:val="none" w:sz="0" w:space="0" w:color="auto"/>
                                <w:left w:val="none" w:sz="0" w:space="0" w:color="auto"/>
                                <w:bottom w:val="none" w:sz="0" w:space="0" w:color="auto"/>
                                <w:right w:val="none" w:sz="0" w:space="0" w:color="auto"/>
                              </w:divBdr>
                              <w:divsChild>
                                <w:div w:id="1290937663">
                                  <w:marLeft w:val="0"/>
                                  <w:marRight w:val="0"/>
                                  <w:marTop w:val="0"/>
                                  <w:marBottom w:val="0"/>
                                  <w:divBdr>
                                    <w:top w:val="none" w:sz="0" w:space="0" w:color="auto"/>
                                    <w:left w:val="none" w:sz="0" w:space="0" w:color="auto"/>
                                    <w:bottom w:val="none" w:sz="0" w:space="0" w:color="auto"/>
                                    <w:right w:val="none" w:sz="0" w:space="0" w:color="auto"/>
                                  </w:divBdr>
                                  <w:divsChild>
                                    <w:div w:id="381174590">
                                      <w:marLeft w:val="0"/>
                                      <w:marRight w:val="0"/>
                                      <w:marTop w:val="0"/>
                                      <w:marBottom w:val="0"/>
                                      <w:divBdr>
                                        <w:top w:val="none" w:sz="0" w:space="0" w:color="auto"/>
                                        <w:left w:val="none" w:sz="0" w:space="0" w:color="auto"/>
                                        <w:bottom w:val="none" w:sz="0" w:space="0" w:color="auto"/>
                                        <w:right w:val="none" w:sz="0" w:space="0" w:color="auto"/>
                                      </w:divBdr>
                                      <w:divsChild>
                                        <w:div w:id="1666280429">
                                          <w:marLeft w:val="0"/>
                                          <w:marRight w:val="0"/>
                                          <w:marTop w:val="0"/>
                                          <w:marBottom w:val="0"/>
                                          <w:divBdr>
                                            <w:top w:val="none" w:sz="0" w:space="0" w:color="auto"/>
                                            <w:left w:val="none" w:sz="0" w:space="0" w:color="auto"/>
                                            <w:bottom w:val="none" w:sz="0" w:space="0" w:color="auto"/>
                                            <w:right w:val="none" w:sz="0" w:space="0" w:color="auto"/>
                                          </w:divBdr>
                                          <w:divsChild>
                                            <w:div w:id="158664367">
                                              <w:marLeft w:val="0"/>
                                              <w:marRight w:val="0"/>
                                              <w:marTop w:val="0"/>
                                              <w:marBottom w:val="0"/>
                                              <w:divBdr>
                                                <w:top w:val="none" w:sz="0" w:space="0" w:color="auto"/>
                                                <w:left w:val="none" w:sz="0" w:space="0" w:color="auto"/>
                                                <w:bottom w:val="none" w:sz="0" w:space="0" w:color="auto"/>
                                                <w:right w:val="none" w:sz="0" w:space="0" w:color="auto"/>
                                              </w:divBdr>
                                              <w:divsChild>
                                                <w:div w:id="1534078736">
                                                  <w:marLeft w:val="0"/>
                                                  <w:marRight w:val="0"/>
                                                  <w:marTop w:val="0"/>
                                                  <w:marBottom w:val="0"/>
                                                  <w:divBdr>
                                                    <w:top w:val="none" w:sz="0" w:space="0" w:color="auto"/>
                                                    <w:left w:val="none" w:sz="0" w:space="0" w:color="auto"/>
                                                    <w:bottom w:val="none" w:sz="0" w:space="0" w:color="auto"/>
                                                    <w:right w:val="none" w:sz="0" w:space="0" w:color="auto"/>
                                                  </w:divBdr>
                                                  <w:divsChild>
                                                    <w:div w:id="1468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697987">
      <w:bodyDiv w:val="1"/>
      <w:marLeft w:val="0"/>
      <w:marRight w:val="0"/>
      <w:marTop w:val="0"/>
      <w:marBottom w:val="0"/>
      <w:divBdr>
        <w:top w:val="none" w:sz="0" w:space="0" w:color="auto"/>
        <w:left w:val="none" w:sz="0" w:space="0" w:color="auto"/>
        <w:bottom w:val="none" w:sz="0" w:space="0" w:color="auto"/>
        <w:right w:val="none" w:sz="0" w:space="0" w:color="auto"/>
      </w:divBdr>
      <w:divsChild>
        <w:div w:id="1442802036">
          <w:marLeft w:val="0"/>
          <w:marRight w:val="0"/>
          <w:marTop w:val="0"/>
          <w:marBottom w:val="0"/>
          <w:divBdr>
            <w:top w:val="none" w:sz="0" w:space="0" w:color="auto"/>
            <w:left w:val="none" w:sz="0" w:space="0" w:color="auto"/>
            <w:bottom w:val="none" w:sz="0" w:space="0" w:color="auto"/>
            <w:right w:val="none" w:sz="0" w:space="0" w:color="auto"/>
          </w:divBdr>
          <w:divsChild>
            <w:div w:id="1227765613">
              <w:marLeft w:val="0"/>
              <w:marRight w:val="0"/>
              <w:marTop w:val="0"/>
              <w:marBottom w:val="0"/>
              <w:divBdr>
                <w:top w:val="none" w:sz="0" w:space="0" w:color="auto"/>
                <w:left w:val="none" w:sz="0" w:space="0" w:color="auto"/>
                <w:bottom w:val="none" w:sz="0" w:space="0" w:color="auto"/>
                <w:right w:val="none" w:sz="0" w:space="0" w:color="auto"/>
              </w:divBdr>
              <w:divsChild>
                <w:div w:id="1605653899">
                  <w:marLeft w:val="0"/>
                  <w:marRight w:val="0"/>
                  <w:marTop w:val="0"/>
                  <w:marBottom w:val="0"/>
                  <w:divBdr>
                    <w:top w:val="none" w:sz="0" w:space="0" w:color="auto"/>
                    <w:left w:val="none" w:sz="0" w:space="0" w:color="auto"/>
                    <w:bottom w:val="none" w:sz="0" w:space="0" w:color="auto"/>
                    <w:right w:val="none" w:sz="0" w:space="0" w:color="auto"/>
                  </w:divBdr>
                  <w:divsChild>
                    <w:div w:id="1486899651">
                      <w:marLeft w:val="0"/>
                      <w:marRight w:val="0"/>
                      <w:marTop w:val="0"/>
                      <w:marBottom w:val="0"/>
                      <w:divBdr>
                        <w:top w:val="none" w:sz="0" w:space="0" w:color="auto"/>
                        <w:left w:val="none" w:sz="0" w:space="0" w:color="auto"/>
                        <w:bottom w:val="none" w:sz="0" w:space="0" w:color="auto"/>
                        <w:right w:val="none" w:sz="0" w:space="0" w:color="auto"/>
                      </w:divBdr>
                      <w:divsChild>
                        <w:div w:id="677077331">
                          <w:marLeft w:val="0"/>
                          <w:marRight w:val="0"/>
                          <w:marTop w:val="0"/>
                          <w:marBottom w:val="0"/>
                          <w:divBdr>
                            <w:top w:val="none" w:sz="0" w:space="0" w:color="auto"/>
                            <w:left w:val="none" w:sz="0" w:space="0" w:color="auto"/>
                            <w:bottom w:val="none" w:sz="0" w:space="0" w:color="auto"/>
                            <w:right w:val="none" w:sz="0" w:space="0" w:color="auto"/>
                          </w:divBdr>
                          <w:divsChild>
                            <w:div w:id="1058013879">
                              <w:marLeft w:val="0"/>
                              <w:marRight w:val="0"/>
                              <w:marTop w:val="0"/>
                              <w:marBottom w:val="0"/>
                              <w:divBdr>
                                <w:top w:val="none" w:sz="0" w:space="0" w:color="auto"/>
                                <w:left w:val="none" w:sz="0" w:space="0" w:color="auto"/>
                                <w:bottom w:val="none" w:sz="0" w:space="0" w:color="auto"/>
                                <w:right w:val="none" w:sz="0" w:space="0" w:color="auto"/>
                              </w:divBdr>
                              <w:divsChild>
                                <w:div w:id="1746223537">
                                  <w:marLeft w:val="0"/>
                                  <w:marRight w:val="0"/>
                                  <w:marTop w:val="0"/>
                                  <w:marBottom w:val="0"/>
                                  <w:divBdr>
                                    <w:top w:val="none" w:sz="0" w:space="0" w:color="auto"/>
                                    <w:left w:val="none" w:sz="0" w:space="0" w:color="auto"/>
                                    <w:bottom w:val="none" w:sz="0" w:space="0" w:color="auto"/>
                                    <w:right w:val="none" w:sz="0" w:space="0" w:color="auto"/>
                                  </w:divBdr>
                                  <w:divsChild>
                                    <w:div w:id="2002198910">
                                      <w:marLeft w:val="0"/>
                                      <w:marRight w:val="0"/>
                                      <w:marTop w:val="0"/>
                                      <w:marBottom w:val="0"/>
                                      <w:divBdr>
                                        <w:top w:val="none" w:sz="0" w:space="0" w:color="auto"/>
                                        <w:left w:val="none" w:sz="0" w:space="0" w:color="auto"/>
                                        <w:bottom w:val="none" w:sz="0" w:space="0" w:color="auto"/>
                                        <w:right w:val="none" w:sz="0" w:space="0" w:color="auto"/>
                                      </w:divBdr>
                                      <w:divsChild>
                                        <w:div w:id="865099749">
                                          <w:marLeft w:val="0"/>
                                          <w:marRight w:val="0"/>
                                          <w:marTop w:val="0"/>
                                          <w:marBottom w:val="0"/>
                                          <w:divBdr>
                                            <w:top w:val="none" w:sz="0" w:space="0" w:color="auto"/>
                                            <w:left w:val="none" w:sz="0" w:space="0" w:color="auto"/>
                                            <w:bottom w:val="none" w:sz="0" w:space="0" w:color="auto"/>
                                            <w:right w:val="none" w:sz="0" w:space="0" w:color="auto"/>
                                          </w:divBdr>
                                          <w:divsChild>
                                            <w:div w:id="572400303">
                                              <w:marLeft w:val="0"/>
                                              <w:marRight w:val="0"/>
                                              <w:marTop w:val="0"/>
                                              <w:marBottom w:val="0"/>
                                              <w:divBdr>
                                                <w:top w:val="none" w:sz="0" w:space="0" w:color="auto"/>
                                                <w:left w:val="none" w:sz="0" w:space="0" w:color="auto"/>
                                                <w:bottom w:val="none" w:sz="0" w:space="0" w:color="auto"/>
                                                <w:right w:val="none" w:sz="0" w:space="0" w:color="auto"/>
                                              </w:divBdr>
                                              <w:divsChild>
                                                <w:div w:id="1327200208">
                                                  <w:marLeft w:val="0"/>
                                                  <w:marRight w:val="0"/>
                                                  <w:marTop w:val="0"/>
                                                  <w:marBottom w:val="0"/>
                                                  <w:divBdr>
                                                    <w:top w:val="none" w:sz="0" w:space="0" w:color="auto"/>
                                                    <w:left w:val="none" w:sz="0" w:space="0" w:color="auto"/>
                                                    <w:bottom w:val="none" w:sz="0" w:space="0" w:color="auto"/>
                                                    <w:right w:val="none" w:sz="0" w:space="0" w:color="auto"/>
                                                  </w:divBdr>
                                                  <w:divsChild>
                                                    <w:div w:id="16806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5500232">
      <w:bodyDiv w:val="1"/>
      <w:marLeft w:val="0"/>
      <w:marRight w:val="0"/>
      <w:marTop w:val="0"/>
      <w:marBottom w:val="0"/>
      <w:divBdr>
        <w:top w:val="none" w:sz="0" w:space="0" w:color="auto"/>
        <w:left w:val="none" w:sz="0" w:space="0" w:color="auto"/>
        <w:bottom w:val="none" w:sz="0" w:space="0" w:color="auto"/>
        <w:right w:val="none" w:sz="0" w:space="0" w:color="auto"/>
      </w:divBdr>
      <w:divsChild>
        <w:div w:id="1883444940">
          <w:marLeft w:val="0"/>
          <w:marRight w:val="0"/>
          <w:marTop w:val="0"/>
          <w:marBottom w:val="0"/>
          <w:divBdr>
            <w:top w:val="none" w:sz="0" w:space="0" w:color="auto"/>
            <w:left w:val="none" w:sz="0" w:space="0" w:color="auto"/>
            <w:bottom w:val="none" w:sz="0" w:space="0" w:color="auto"/>
            <w:right w:val="none" w:sz="0" w:space="0" w:color="auto"/>
          </w:divBdr>
          <w:divsChild>
            <w:div w:id="1025591674">
              <w:marLeft w:val="0"/>
              <w:marRight w:val="0"/>
              <w:marTop w:val="0"/>
              <w:marBottom w:val="0"/>
              <w:divBdr>
                <w:top w:val="none" w:sz="0" w:space="0" w:color="auto"/>
                <w:left w:val="none" w:sz="0" w:space="0" w:color="auto"/>
                <w:bottom w:val="none" w:sz="0" w:space="0" w:color="auto"/>
                <w:right w:val="none" w:sz="0" w:space="0" w:color="auto"/>
              </w:divBdr>
              <w:divsChild>
                <w:div w:id="577402223">
                  <w:marLeft w:val="0"/>
                  <w:marRight w:val="0"/>
                  <w:marTop w:val="0"/>
                  <w:marBottom w:val="0"/>
                  <w:divBdr>
                    <w:top w:val="none" w:sz="0" w:space="0" w:color="auto"/>
                    <w:left w:val="none" w:sz="0" w:space="0" w:color="auto"/>
                    <w:bottom w:val="none" w:sz="0" w:space="0" w:color="auto"/>
                    <w:right w:val="none" w:sz="0" w:space="0" w:color="auto"/>
                  </w:divBdr>
                  <w:divsChild>
                    <w:div w:id="1254706005">
                      <w:marLeft w:val="0"/>
                      <w:marRight w:val="0"/>
                      <w:marTop w:val="0"/>
                      <w:marBottom w:val="0"/>
                      <w:divBdr>
                        <w:top w:val="none" w:sz="0" w:space="0" w:color="auto"/>
                        <w:left w:val="none" w:sz="0" w:space="0" w:color="auto"/>
                        <w:bottom w:val="none" w:sz="0" w:space="0" w:color="auto"/>
                        <w:right w:val="none" w:sz="0" w:space="0" w:color="auto"/>
                      </w:divBdr>
                      <w:divsChild>
                        <w:div w:id="1704089248">
                          <w:marLeft w:val="0"/>
                          <w:marRight w:val="0"/>
                          <w:marTop w:val="0"/>
                          <w:marBottom w:val="0"/>
                          <w:divBdr>
                            <w:top w:val="none" w:sz="0" w:space="0" w:color="auto"/>
                            <w:left w:val="none" w:sz="0" w:space="0" w:color="auto"/>
                            <w:bottom w:val="none" w:sz="0" w:space="0" w:color="auto"/>
                            <w:right w:val="none" w:sz="0" w:space="0" w:color="auto"/>
                          </w:divBdr>
                          <w:divsChild>
                            <w:div w:id="848907198">
                              <w:marLeft w:val="0"/>
                              <w:marRight w:val="0"/>
                              <w:marTop w:val="0"/>
                              <w:marBottom w:val="0"/>
                              <w:divBdr>
                                <w:top w:val="none" w:sz="0" w:space="0" w:color="auto"/>
                                <w:left w:val="none" w:sz="0" w:space="0" w:color="auto"/>
                                <w:bottom w:val="none" w:sz="0" w:space="0" w:color="auto"/>
                                <w:right w:val="none" w:sz="0" w:space="0" w:color="auto"/>
                              </w:divBdr>
                              <w:divsChild>
                                <w:div w:id="1035693719">
                                  <w:marLeft w:val="0"/>
                                  <w:marRight w:val="0"/>
                                  <w:marTop w:val="0"/>
                                  <w:marBottom w:val="0"/>
                                  <w:divBdr>
                                    <w:top w:val="none" w:sz="0" w:space="0" w:color="auto"/>
                                    <w:left w:val="none" w:sz="0" w:space="0" w:color="auto"/>
                                    <w:bottom w:val="none" w:sz="0" w:space="0" w:color="auto"/>
                                    <w:right w:val="none" w:sz="0" w:space="0" w:color="auto"/>
                                  </w:divBdr>
                                  <w:divsChild>
                                    <w:div w:id="1726953547">
                                      <w:marLeft w:val="0"/>
                                      <w:marRight w:val="0"/>
                                      <w:marTop w:val="0"/>
                                      <w:marBottom w:val="0"/>
                                      <w:divBdr>
                                        <w:top w:val="none" w:sz="0" w:space="0" w:color="auto"/>
                                        <w:left w:val="none" w:sz="0" w:space="0" w:color="auto"/>
                                        <w:bottom w:val="none" w:sz="0" w:space="0" w:color="auto"/>
                                        <w:right w:val="none" w:sz="0" w:space="0" w:color="auto"/>
                                      </w:divBdr>
                                      <w:divsChild>
                                        <w:div w:id="1401904768">
                                          <w:marLeft w:val="0"/>
                                          <w:marRight w:val="0"/>
                                          <w:marTop w:val="0"/>
                                          <w:marBottom w:val="0"/>
                                          <w:divBdr>
                                            <w:top w:val="none" w:sz="0" w:space="0" w:color="auto"/>
                                            <w:left w:val="none" w:sz="0" w:space="0" w:color="auto"/>
                                            <w:bottom w:val="none" w:sz="0" w:space="0" w:color="auto"/>
                                            <w:right w:val="none" w:sz="0" w:space="0" w:color="auto"/>
                                          </w:divBdr>
                                          <w:divsChild>
                                            <w:div w:id="1184978051">
                                              <w:marLeft w:val="0"/>
                                              <w:marRight w:val="0"/>
                                              <w:marTop w:val="0"/>
                                              <w:marBottom w:val="0"/>
                                              <w:divBdr>
                                                <w:top w:val="none" w:sz="0" w:space="0" w:color="auto"/>
                                                <w:left w:val="none" w:sz="0" w:space="0" w:color="auto"/>
                                                <w:bottom w:val="none" w:sz="0" w:space="0" w:color="auto"/>
                                                <w:right w:val="none" w:sz="0" w:space="0" w:color="auto"/>
                                              </w:divBdr>
                                              <w:divsChild>
                                                <w:div w:id="1963264960">
                                                  <w:marLeft w:val="0"/>
                                                  <w:marRight w:val="0"/>
                                                  <w:marTop w:val="0"/>
                                                  <w:marBottom w:val="0"/>
                                                  <w:divBdr>
                                                    <w:top w:val="none" w:sz="0" w:space="0" w:color="auto"/>
                                                    <w:left w:val="none" w:sz="0" w:space="0" w:color="auto"/>
                                                    <w:bottom w:val="none" w:sz="0" w:space="0" w:color="auto"/>
                                                    <w:right w:val="none" w:sz="0" w:space="0" w:color="auto"/>
                                                  </w:divBdr>
                                                  <w:divsChild>
                                                    <w:div w:id="3346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891115">
      <w:bodyDiv w:val="1"/>
      <w:marLeft w:val="0"/>
      <w:marRight w:val="0"/>
      <w:marTop w:val="0"/>
      <w:marBottom w:val="0"/>
      <w:divBdr>
        <w:top w:val="none" w:sz="0" w:space="0" w:color="auto"/>
        <w:left w:val="none" w:sz="0" w:space="0" w:color="auto"/>
        <w:bottom w:val="none" w:sz="0" w:space="0" w:color="auto"/>
        <w:right w:val="none" w:sz="0" w:space="0" w:color="auto"/>
      </w:divBdr>
      <w:divsChild>
        <w:div w:id="2013752222">
          <w:marLeft w:val="0"/>
          <w:marRight w:val="0"/>
          <w:marTop w:val="0"/>
          <w:marBottom w:val="0"/>
          <w:divBdr>
            <w:top w:val="none" w:sz="0" w:space="0" w:color="auto"/>
            <w:left w:val="none" w:sz="0" w:space="0" w:color="auto"/>
            <w:bottom w:val="none" w:sz="0" w:space="0" w:color="auto"/>
            <w:right w:val="none" w:sz="0" w:space="0" w:color="auto"/>
          </w:divBdr>
          <w:divsChild>
            <w:div w:id="1719091538">
              <w:marLeft w:val="0"/>
              <w:marRight w:val="0"/>
              <w:marTop w:val="0"/>
              <w:marBottom w:val="0"/>
              <w:divBdr>
                <w:top w:val="none" w:sz="0" w:space="0" w:color="auto"/>
                <w:left w:val="none" w:sz="0" w:space="0" w:color="auto"/>
                <w:bottom w:val="none" w:sz="0" w:space="0" w:color="auto"/>
                <w:right w:val="none" w:sz="0" w:space="0" w:color="auto"/>
              </w:divBdr>
              <w:divsChild>
                <w:div w:id="1490825565">
                  <w:marLeft w:val="0"/>
                  <w:marRight w:val="0"/>
                  <w:marTop w:val="0"/>
                  <w:marBottom w:val="0"/>
                  <w:divBdr>
                    <w:top w:val="none" w:sz="0" w:space="0" w:color="auto"/>
                    <w:left w:val="none" w:sz="0" w:space="0" w:color="auto"/>
                    <w:bottom w:val="none" w:sz="0" w:space="0" w:color="auto"/>
                    <w:right w:val="none" w:sz="0" w:space="0" w:color="auto"/>
                  </w:divBdr>
                  <w:divsChild>
                    <w:div w:id="1007829322">
                      <w:marLeft w:val="0"/>
                      <w:marRight w:val="0"/>
                      <w:marTop w:val="0"/>
                      <w:marBottom w:val="0"/>
                      <w:divBdr>
                        <w:top w:val="none" w:sz="0" w:space="0" w:color="auto"/>
                        <w:left w:val="none" w:sz="0" w:space="0" w:color="auto"/>
                        <w:bottom w:val="none" w:sz="0" w:space="0" w:color="auto"/>
                        <w:right w:val="none" w:sz="0" w:space="0" w:color="auto"/>
                      </w:divBdr>
                      <w:divsChild>
                        <w:div w:id="997077948">
                          <w:marLeft w:val="0"/>
                          <w:marRight w:val="0"/>
                          <w:marTop w:val="0"/>
                          <w:marBottom w:val="0"/>
                          <w:divBdr>
                            <w:top w:val="none" w:sz="0" w:space="0" w:color="auto"/>
                            <w:left w:val="none" w:sz="0" w:space="0" w:color="auto"/>
                            <w:bottom w:val="none" w:sz="0" w:space="0" w:color="auto"/>
                            <w:right w:val="none" w:sz="0" w:space="0" w:color="auto"/>
                          </w:divBdr>
                          <w:divsChild>
                            <w:div w:id="895508632">
                              <w:marLeft w:val="0"/>
                              <w:marRight w:val="0"/>
                              <w:marTop w:val="0"/>
                              <w:marBottom w:val="0"/>
                              <w:divBdr>
                                <w:top w:val="none" w:sz="0" w:space="0" w:color="auto"/>
                                <w:left w:val="none" w:sz="0" w:space="0" w:color="auto"/>
                                <w:bottom w:val="none" w:sz="0" w:space="0" w:color="auto"/>
                                <w:right w:val="none" w:sz="0" w:space="0" w:color="auto"/>
                              </w:divBdr>
                              <w:divsChild>
                                <w:div w:id="2066682355">
                                  <w:marLeft w:val="0"/>
                                  <w:marRight w:val="0"/>
                                  <w:marTop w:val="0"/>
                                  <w:marBottom w:val="0"/>
                                  <w:divBdr>
                                    <w:top w:val="none" w:sz="0" w:space="0" w:color="auto"/>
                                    <w:left w:val="none" w:sz="0" w:space="0" w:color="auto"/>
                                    <w:bottom w:val="none" w:sz="0" w:space="0" w:color="auto"/>
                                    <w:right w:val="none" w:sz="0" w:space="0" w:color="auto"/>
                                  </w:divBdr>
                                  <w:divsChild>
                                    <w:div w:id="1235818491">
                                      <w:marLeft w:val="0"/>
                                      <w:marRight w:val="0"/>
                                      <w:marTop w:val="0"/>
                                      <w:marBottom w:val="0"/>
                                      <w:divBdr>
                                        <w:top w:val="none" w:sz="0" w:space="0" w:color="auto"/>
                                        <w:left w:val="none" w:sz="0" w:space="0" w:color="auto"/>
                                        <w:bottom w:val="none" w:sz="0" w:space="0" w:color="auto"/>
                                        <w:right w:val="none" w:sz="0" w:space="0" w:color="auto"/>
                                      </w:divBdr>
                                      <w:divsChild>
                                        <w:div w:id="2063602331">
                                          <w:marLeft w:val="0"/>
                                          <w:marRight w:val="0"/>
                                          <w:marTop w:val="0"/>
                                          <w:marBottom w:val="0"/>
                                          <w:divBdr>
                                            <w:top w:val="none" w:sz="0" w:space="0" w:color="auto"/>
                                            <w:left w:val="none" w:sz="0" w:space="0" w:color="auto"/>
                                            <w:bottom w:val="none" w:sz="0" w:space="0" w:color="auto"/>
                                            <w:right w:val="none" w:sz="0" w:space="0" w:color="auto"/>
                                          </w:divBdr>
                                          <w:divsChild>
                                            <w:div w:id="2140763037">
                                              <w:marLeft w:val="0"/>
                                              <w:marRight w:val="0"/>
                                              <w:marTop w:val="0"/>
                                              <w:marBottom w:val="0"/>
                                              <w:divBdr>
                                                <w:top w:val="none" w:sz="0" w:space="0" w:color="auto"/>
                                                <w:left w:val="none" w:sz="0" w:space="0" w:color="auto"/>
                                                <w:bottom w:val="none" w:sz="0" w:space="0" w:color="auto"/>
                                                <w:right w:val="none" w:sz="0" w:space="0" w:color="auto"/>
                                              </w:divBdr>
                                              <w:divsChild>
                                                <w:div w:id="156270017">
                                                  <w:marLeft w:val="0"/>
                                                  <w:marRight w:val="0"/>
                                                  <w:marTop w:val="0"/>
                                                  <w:marBottom w:val="0"/>
                                                  <w:divBdr>
                                                    <w:top w:val="none" w:sz="0" w:space="0" w:color="auto"/>
                                                    <w:left w:val="none" w:sz="0" w:space="0" w:color="auto"/>
                                                    <w:bottom w:val="none" w:sz="0" w:space="0" w:color="auto"/>
                                                    <w:right w:val="none" w:sz="0" w:space="0" w:color="auto"/>
                                                  </w:divBdr>
                                                  <w:divsChild>
                                                    <w:div w:id="16650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806648">
      <w:bodyDiv w:val="1"/>
      <w:marLeft w:val="0"/>
      <w:marRight w:val="0"/>
      <w:marTop w:val="0"/>
      <w:marBottom w:val="0"/>
      <w:divBdr>
        <w:top w:val="none" w:sz="0" w:space="0" w:color="auto"/>
        <w:left w:val="none" w:sz="0" w:space="0" w:color="auto"/>
        <w:bottom w:val="none" w:sz="0" w:space="0" w:color="auto"/>
        <w:right w:val="none" w:sz="0" w:space="0" w:color="auto"/>
      </w:divBdr>
      <w:divsChild>
        <w:div w:id="1045982327">
          <w:marLeft w:val="0"/>
          <w:marRight w:val="0"/>
          <w:marTop w:val="0"/>
          <w:marBottom w:val="0"/>
          <w:divBdr>
            <w:top w:val="none" w:sz="0" w:space="0" w:color="auto"/>
            <w:left w:val="none" w:sz="0" w:space="0" w:color="auto"/>
            <w:bottom w:val="none" w:sz="0" w:space="0" w:color="auto"/>
            <w:right w:val="none" w:sz="0" w:space="0" w:color="auto"/>
          </w:divBdr>
          <w:divsChild>
            <w:div w:id="2082100989">
              <w:marLeft w:val="0"/>
              <w:marRight w:val="0"/>
              <w:marTop w:val="0"/>
              <w:marBottom w:val="0"/>
              <w:divBdr>
                <w:top w:val="none" w:sz="0" w:space="0" w:color="auto"/>
                <w:left w:val="none" w:sz="0" w:space="0" w:color="auto"/>
                <w:bottom w:val="none" w:sz="0" w:space="0" w:color="auto"/>
                <w:right w:val="none" w:sz="0" w:space="0" w:color="auto"/>
              </w:divBdr>
              <w:divsChild>
                <w:div w:id="558712103">
                  <w:marLeft w:val="0"/>
                  <w:marRight w:val="0"/>
                  <w:marTop w:val="0"/>
                  <w:marBottom w:val="0"/>
                  <w:divBdr>
                    <w:top w:val="none" w:sz="0" w:space="0" w:color="auto"/>
                    <w:left w:val="none" w:sz="0" w:space="0" w:color="auto"/>
                    <w:bottom w:val="none" w:sz="0" w:space="0" w:color="auto"/>
                    <w:right w:val="none" w:sz="0" w:space="0" w:color="auto"/>
                  </w:divBdr>
                  <w:divsChild>
                    <w:div w:id="1153761758">
                      <w:marLeft w:val="0"/>
                      <w:marRight w:val="0"/>
                      <w:marTop w:val="0"/>
                      <w:marBottom w:val="0"/>
                      <w:divBdr>
                        <w:top w:val="none" w:sz="0" w:space="0" w:color="auto"/>
                        <w:left w:val="none" w:sz="0" w:space="0" w:color="auto"/>
                        <w:bottom w:val="none" w:sz="0" w:space="0" w:color="auto"/>
                        <w:right w:val="none" w:sz="0" w:space="0" w:color="auto"/>
                      </w:divBdr>
                      <w:divsChild>
                        <w:div w:id="1241017033">
                          <w:marLeft w:val="0"/>
                          <w:marRight w:val="0"/>
                          <w:marTop w:val="0"/>
                          <w:marBottom w:val="0"/>
                          <w:divBdr>
                            <w:top w:val="none" w:sz="0" w:space="0" w:color="auto"/>
                            <w:left w:val="none" w:sz="0" w:space="0" w:color="auto"/>
                            <w:bottom w:val="none" w:sz="0" w:space="0" w:color="auto"/>
                            <w:right w:val="none" w:sz="0" w:space="0" w:color="auto"/>
                          </w:divBdr>
                          <w:divsChild>
                            <w:div w:id="693385665">
                              <w:marLeft w:val="0"/>
                              <w:marRight w:val="0"/>
                              <w:marTop w:val="0"/>
                              <w:marBottom w:val="0"/>
                              <w:divBdr>
                                <w:top w:val="none" w:sz="0" w:space="0" w:color="auto"/>
                                <w:left w:val="none" w:sz="0" w:space="0" w:color="auto"/>
                                <w:bottom w:val="none" w:sz="0" w:space="0" w:color="auto"/>
                                <w:right w:val="none" w:sz="0" w:space="0" w:color="auto"/>
                              </w:divBdr>
                              <w:divsChild>
                                <w:div w:id="1824348831">
                                  <w:marLeft w:val="0"/>
                                  <w:marRight w:val="0"/>
                                  <w:marTop w:val="0"/>
                                  <w:marBottom w:val="0"/>
                                  <w:divBdr>
                                    <w:top w:val="none" w:sz="0" w:space="0" w:color="auto"/>
                                    <w:left w:val="none" w:sz="0" w:space="0" w:color="auto"/>
                                    <w:bottom w:val="none" w:sz="0" w:space="0" w:color="auto"/>
                                    <w:right w:val="none" w:sz="0" w:space="0" w:color="auto"/>
                                  </w:divBdr>
                                  <w:divsChild>
                                    <w:div w:id="2101949326">
                                      <w:marLeft w:val="0"/>
                                      <w:marRight w:val="0"/>
                                      <w:marTop w:val="0"/>
                                      <w:marBottom w:val="0"/>
                                      <w:divBdr>
                                        <w:top w:val="none" w:sz="0" w:space="0" w:color="auto"/>
                                        <w:left w:val="none" w:sz="0" w:space="0" w:color="auto"/>
                                        <w:bottom w:val="none" w:sz="0" w:space="0" w:color="auto"/>
                                        <w:right w:val="none" w:sz="0" w:space="0" w:color="auto"/>
                                      </w:divBdr>
                                      <w:divsChild>
                                        <w:div w:id="719130298">
                                          <w:marLeft w:val="0"/>
                                          <w:marRight w:val="0"/>
                                          <w:marTop w:val="0"/>
                                          <w:marBottom w:val="0"/>
                                          <w:divBdr>
                                            <w:top w:val="none" w:sz="0" w:space="0" w:color="auto"/>
                                            <w:left w:val="none" w:sz="0" w:space="0" w:color="auto"/>
                                            <w:bottom w:val="none" w:sz="0" w:space="0" w:color="auto"/>
                                            <w:right w:val="none" w:sz="0" w:space="0" w:color="auto"/>
                                          </w:divBdr>
                                          <w:divsChild>
                                            <w:div w:id="1504320535">
                                              <w:marLeft w:val="0"/>
                                              <w:marRight w:val="0"/>
                                              <w:marTop w:val="0"/>
                                              <w:marBottom w:val="0"/>
                                              <w:divBdr>
                                                <w:top w:val="none" w:sz="0" w:space="0" w:color="auto"/>
                                                <w:left w:val="none" w:sz="0" w:space="0" w:color="auto"/>
                                                <w:bottom w:val="none" w:sz="0" w:space="0" w:color="auto"/>
                                                <w:right w:val="none" w:sz="0" w:space="0" w:color="auto"/>
                                              </w:divBdr>
                                              <w:divsChild>
                                                <w:div w:id="568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159347">
      <w:bodyDiv w:val="1"/>
      <w:marLeft w:val="0"/>
      <w:marRight w:val="0"/>
      <w:marTop w:val="0"/>
      <w:marBottom w:val="0"/>
      <w:divBdr>
        <w:top w:val="none" w:sz="0" w:space="0" w:color="auto"/>
        <w:left w:val="none" w:sz="0" w:space="0" w:color="auto"/>
        <w:bottom w:val="none" w:sz="0" w:space="0" w:color="auto"/>
        <w:right w:val="none" w:sz="0" w:space="0" w:color="auto"/>
      </w:divBdr>
      <w:divsChild>
        <w:div w:id="2096778670">
          <w:marLeft w:val="0"/>
          <w:marRight w:val="0"/>
          <w:marTop w:val="0"/>
          <w:marBottom w:val="0"/>
          <w:divBdr>
            <w:top w:val="none" w:sz="0" w:space="0" w:color="auto"/>
            <w:left w:val="none" w:sz="0" w:space="0" w:color="auto"/>
            <w:bottom w:val="none" w:sz="0" w:space="0" w:color="auto"/>
            <w:right w:val="none" w:sz="0" w:space="0" w:color="auto"/>
          </w:divBdr>
          <w:divsChild>
            <w:div w:id="1198935736">
              <w:marLeft w:val="0"/>
              <w:marRight w:val="0"/>
              <w:marTop w:val="0"/>
              <w:marBottom w:val="0"/>
              <w:divBdr>
                <w:top w:val="none" w:sz="0" w:space="0" w:color="auto"/>
                <w:left w:val="none" w:sz="0" w:space="0" w:color="auto"/>
                <w:bottom w:val="none" w:sz="0" w:space="0" w:color="auto"/>
                <w:right w:val="none" w:sz="0" w:space="0" w:color="auto"/>
              </w:divBdr>
              <w:divsChild>
                <w:div w:id="606235300">
                  <w:marLeft w:val="0"/>
                  <w:marRight w:val="0"/>
                  <w:marTop w:val="0"/>
                  <w:marBottom w:val="0"/>
                  <w:divBdr>
                    <w:top w:val="none" w:sz="0" w:space="0" w:color="auto"/>
                    <w:left w:val="none" w:sz="0" w:space="0" w:color="auto"/>
                    <w:bottom w:val="none" w:sz="0" w:space="0" w:color="auto"/>
                    <w:right w:val="none" w:sz="0" w:space="0" w:color="auto"/>
                  </w:divBdr>
                  <w:divsChild>
                    <w:div w:id="1898124360">
                      <w:marLeft w:val="0"/>
                      <w:marRight w:val="0"/>
                      <w:marTop w:val="0"/>
                      <w:marBottom w:val="0"/>
                      <w:divBdr>
                        <w:top w:val="none" w:sz="0" w:space="0" w:color="auto"/>
                        <w:left w:val="none" w:sz="0" w:space="0" w:color="auto"/>
                        <w:bottom w:val="none" w:sz="0" w:space="0" w:color="auto"/>
                        <w:right w:val="none" w:sz="0" w:space="0" w:color="auto"/>
                      </w:divBdr>
                      <w:divsChild>
                        <w:div w:id="727262637">
                          <w:marLeft w:val="0"/>
                          <w:marRight w:val="0"/>
                          <w:marTop w:val="0"/>
                          <w:marBottom w:val="0"/>
                          <w:divBdr>
                            <w:top w:val="none" w:sz="0" w:space="0" w:color="auto"/>
                            <w:left w:val="none" w:sz="0" w:space="0" w:color="auto"/>
                            <w:bottom w:val="none" w:sz="0" w:space="0" w:color="auto"/>
                            <w:right w:val="none" w:sz="0" w:space="0" w:color="auto"/>
                          </w:divBdr>
                          <w:divsChild>
                            <w:div w:id="1970353951">
                              <w:marLeft w:val="0"/>
                              <w:marRight w:val="0"/>
                              <w:marTop w:val="0"/>
                              <w:marBottom w:val="0"/>
                              <w:divBdr>
                                <w:top w:val="none" w:sz="0" w:space="0" w:color="auto"/>
                                <w:left w:val="none" w:sz="0" w:space="0" w:color="auto"/>
                                <w:bottom w:val="none" w:sz="0" w:space="0" w:color="auto"/>
                                <w:right w:val="none" w:sz="0" w:space="0" w:color="auto"/>
                              </w:divBdr>
                              <w:divsChild>
                                <w:div w:id="2001273586">
                                  <w:marLeft w:val="0"/>
                                  <w:marRight w:val="0"/>
                                  <w:marTop w:val="0"/>
                                  <w:marBottom w:val="0"/>
                                  <w:divBdr>
                                    <w:top w:val="none" w:sz="0" w:space="0" w:color="auto"/>
                                    <w:left w:val="none" w:sz="0" w:space="0" w:color="auto"/>
                                    <w:bottom w:val="none" w:sz="0" w:space="0" w:color="auto"/>
                                    <w:right w:val="none" w:sz="0" w:space="0" w:color="auto"/>
                                  </w:divBdr>
                                  <w:divsChild>
                                    <w:div w:id="1973092555">
                                      <w:marLeft w:val="0"/>
                                      <w:marRight w:val="0"/>
                                      <w:marTop w:val="0"/>
                                      <w:marBottom w:val="0"/>
                                      <w:divBdr>
                                        <w:top w:val="none" w:sz="0" w:space="0" w:color="auto"/>
                                        <w:left w:val="none" w:sz="0" w:space="0" w:color="auto"/>
                                        <w:bottom w:val="none" w:sz="0" w:space="0" w:color="auto"/>
                                        <w:right w:val="none" w:sz="0" w:space="0" w:color="auto"/>
                                      </w:divBdr>
                                      <w:divsChild>
                                        <w:div w:id="1326663705">
                                          <w:marLeft w:val="0"/>
                                          <w:marRight w:val="0"/>
                                          <w:marTop w:val="0"/>
                                          <w:marBottom w:val="0"/>
                                          <w:divBdr>
                                            <w:top w:val="none" w:sz="0" w:space="0" w:color="auto"/>
                                            <w:left w:val="none" w:sz="0" w:space="0" w:color="auto"/>
                                            <w:bottom w:val="none" w:sz="0" w:space="0" w:color="auto"/>
                                            <w:right w:val="none" w:sz="0" w:space="0" w:color="auto"/>
                                          </w:divBdr>
                                          <w:divsChild>
                                            <w:div w:id="1648783026">
                                              <w:marLeft w:val="0"/>
                                              <w:marRight w:val="0"/>
                                              <w:marTop w:val="0"/>
                                              <w:marBottom w:val="0"/>
                                              <w:divBdr>
                                                <w:top w:val="none" w:sz="0" w:space="0" w:color="auto"/>
                                                <w:left w:val="none" w:sz="0" w:space="0" w:color="auto"/>
                                                <w:bottom w:val="none" w:sz="0" w:space="0" w:color="auto"/>
                                                <w:right w:val="none" w:sz="0" w:space="0" w:color="auto"/>
                                              </w:divBdr>
                                              <w:divsChild>
                                                <w:div w:id="1000696508">
                                                  <w:marLeft w:val="0"/>
                                                  <w:marRight w:val="0"/>
                                                  <w:marTop w:val="0"/>
                                                  <w:marBottom w:val="0"/>
                                                  <w:divBdr>
                                                    <w:top w:val="none" w:sz="0" w:space="0" w:color="auto"/>
                                                    <w:left w:val="none" w:sz="0" w:space="0" w:color="auto"/>
                                                    <w:bottom w:val="none" w:sz="0" w:space="0" w:color="auto"/>
                                                    <w:right w:val="none" w:sz="0" w:space="0" w:color="auto"/>
                                                  </w:divBdr>
                                                  <w:divsChild>
                                                    <w:div w:id="10587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604139">
      <w:bodyDiv w:val="1"/>
      <w:marLeft w:val="0"/>
      <w:marRight w:val="0"/>
      <w:marTop w:val="0"/>
      <w:marBottom w:val="0"/>
      <w:divBdr>
        <w:top w:val="none" w:sz="0" w:space="0" w:color="auto"/>
        <w:left w:val="none" w:sz="0" w:space="0" w:color="auto"/>
        <w:bottom w:val="none" w:sz="0" w:space="0" w:color="auto"/>
        <w:right w:val="none" w:sz="0" w:space="0" w:color="auto"/>
      </w:divBdr>
      <w:divsChild>
        <w:div w:id="114755299">
          <w:marLeft w:val="0"/>
          <w:marRight w:val="0"/>
          <w:marTop w:val="0"/>
          <w:marBottom w:val="0"/>
          <w:divBdr>
            <w:top w:val="none" w:sz="0" w:space="0" w:color="auto"/>
            <w:left w:val="none" w:sz="0" w:space="0" w:color="auto"/>
            <w:bottom w:val="none" w:sz="0" w:space="0" w:color="auto"/>
            <w:right w:val="none" w:sz="0" w:space="0" w:color="auto"/>
          </w:divBdr>
          <w:divsChild>
            <w:div w:id="911818283">
              <w:marLeft w:val="0"/>
              <w:marRight w:val="0"/>
              <w:marTop w:val="0"/>
              <w:marBottom w:val="0"/>
              <w:divBdr>
                <w:top w:val="none" w:sz="0" w:space="0" w:color="auto"/>
                <w:left w:val="none" w:sz="0" w:space="0" w:color="auto"/>
                <w:bottom w:val="none" w:sz="0" w:space="0" w:color="auto"/>
                <w:right w:val="none" w:sz="0" w:space="0" w:color="auto"/>
              </w:divBdr>
              <w:divsChild>
                <w:div w:id="388579234">
                  <w:marLeft w:val="0"/>
                  <w:marRight w:val="0"/>
                  <w:marTop w:val="0"/>
                  <w:marBottom w:val="0"/>
                  <w:divBdr>
                    <w:top w:val="none" w:sz="0" w:space="0" w:color="auto"/>
                    <w:left w:val="none" w:sz="0" w:space="0" w:color="auto"/>
                    <w:bottom w:val="none" w:sz="0" w:space="0" w:color="auto"/>
                    <w:right w:val="none" w:sz="0" w:space="0" w:color="auto"/>
                  </w:divBdr>
                  <w:divsChild>
                    <w:div w:id="694425065">
                      <w:marLeft w:val="0"/>
                      <w:marRight w:val="0"/>
                      <w:marTop w:val="0"/>
                      <w:marBottom w:val="0"/>
                      <w:divBdr>
                        <w:top w:val="none" w:sz="0" w:space="0" w:color="auto"/>
                        <w:left w:val="none" w:sz="0" w:space="0" w:color="auto"/>
                        <w:bottom w:val="none" w:sz="0" w:space="0" w:color="auto"/>
                        <w:right w:val="none" w:sz="0" w:space="0" w:color="auto"/>
                      </w:divBdr>
                      <w:divsChild>
                        <w:div w:id="1643999328">
                          <w:marLeft w:val="0"/>
                          <w:marRight w:val="0"/>
                          <w:marTop w:val="0"/>
                          <w:marBottom w:val="0"/>
                          <w:divBdr>
                            <w:top w:val="none" w:sz="0" w:space="0" w:color="auto"/>
                            <w:left w:val="none" w:sz="0" w:space="0" w:color="auto"/>
                            <w:bottom w:val="none" w:sz="0" w:space="0" w:color="auto"/>
                            <w:right w:val="none" w:sz="0" w:space="0" w:color="auto"/>
                          </w:divBdr>
                          <w:divsChild>
                            <w:div w:id="802383048">
                              <w:marLeft w:val="0"/>
                              <w:marRight w:val="0"/>
                              <w:marTop w:val="0"/>
                              <w:marBottom w:val="0"/>
                              <w:divBdr>
                                <w:top w:val="none" w:sz="0" w:space="0" w:color="auto"/>
                                <w:left w:val="none" w:sz="0" w:space="0" w:color="auto"/>
                                <w:bottom w:val="none" w:sz="0" w:space="0" w:color="auto"/>
                                <w:right w:val="none" w:sz="0" w:space="0" w:color="auto"/>
                              </w:divBdr>
                              <w:divsChild>
                                <w:div w:id="124394449">
                                  <w:marLeft w:val="0"/>
                                  <w:marRight w:val="0"/>
                                  <w:marTop w:val="0"/>
                                  <w:marBottom w:val="0"/>
                                  <w:divBdr>
                                    <w:top w:val="none" w:sz="0" w:space="0" w:color="auto"/>
                                    <w:left w:val="none" w:sz="0" w:space="0" w:color="auto"/>
                                    <w:bottom w:val="none" w:sz="0" w:space="0" w:color="auto"/>
                                    <w:right w:val="none" w:sz="0" w:space="0" w:color="auto"/>
                                  </w:divBdr>
                                  <w:divsChild>
                                    <w:div w:id="2081950277">
                                      <w:marLeft w:val="0"/>
                                      <w:marRight w:val="0"/>
                                      <w:marTop w:val="0"/>
                                      <w:marBottom w:val="0"/>
                                      <w:divBdr>
                                        <w:top w:val="none" w:sz="0" w:space="0" w:color="auto"/>
                                        <w:left w:val="none" w:sz="0" w:space="0" w:color="auto"/>
                                        <w:bottom w:val="none" w:sz="0" w:space="0" w:color="auto"/>
                                        <w:right w:val="none" w:sz="0" w:space="0" w:color="auto"/>
                                      </w:divBdr>
                                      <w:divsChild>
                                        <w:div w:id="1423717823">
                                          <w:marLeft w:val="0"/>
                                          <w:marRight w:val="0"/>
                                          <w:marTop w:val="0"/>
                                          <w:marBottom w:val="0"/>
                                          <w:divBdr>
                                            <w:top w:val="none" w:sz="0" w:space="0" w:color="auto"/>
                                            <w:left w:val="none" w:sz="0" w:space="0" w:color="auto"/>
                                            <w:bottom w:val="none" w:sz="0" w:space="0" w:color="auto"/>
                                            <w:right w:val="none" w:sz="0" w:space="0" w:color="auto"/>
                                          </w:divBdr>
                                          <w:divsChild>
                                            <w:div w:id="260917989">
                                              <w:marLeft w:val="0"/>
                                              <w:marRight w:val="0"/>
                                              <w:marTop w:val="0"/>
                                              <w:marBottom w:val="0"/>
                                              <w:divBdr>
                                                <w:top w:val="none" w:sz="0" w:space="0" w:color="auto"/>
                                                <w:left w:val="none" w:sz="0" w:space="0" w:color="auto"/>
                                                <w:bottom w:val="none" w:sz="0" w:space="0" w:color="auto"/>
                                                <w:right w:val="none" w:sz="0" w:space="0" w:color="auto"/>
                                              </w:divBdr>
                                              <w:divsChild>
                                                <w:div w:id="74130822">
                                                  <w:marLeft w:val="0"/>
                                                  <w:marRight w:val="0"/>
                                                  <w:marTop w:val="0"/>
                                                  <w:marBottom w:val="0"/>
                                                  <w:divBdr>
                                                    <w:top w:val="none" w:sz="0" w:space="0" w:color="auto"/>
                                                    <w:left w:val="none" w:sz="0" w:space="0" w:color="auto"/>
                                                    <w:bottom w:val="none" w:sz="0" w:space="0" w:color="auto"/>
                                                    <w:right w:val="none" w:sz="0" w:space="0" w:color="auto"/>
                                                  </w:divBdr>
                                                  <w:divsChild>
                                                    <w:div w:id="15840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020808">
      <w:bodyDiv w:val="1"/>
      <w:marLeft w:val="0"/>
      <w:marRight w:val="0"/>
      <w:marTop w:val="0"/>
      <w:marBottom w:val="0"/>
      <w:divBdr>
        <w:top w:val="none" w:sz="0" w:space="0" w:color="auto"/>
        <w:left w:val="none" w:sz="0" w:space="0" w:color="auto"/>
        <w:bottom w:val="none" w:sz="0" w:space="0" w:color="auto"/>
        <w:right w:val="none" w:sz="0" w:space="0" w:color="auto"/>
      </w:divBdr>
      <w:divsChild>
        <w:div w:id="1311180308">
          <w:marLeft w:val="0"/>
          <w:marRight w:val="0"/>
          <w:marTop w:val="0"/>
          <w:marBottom w:val="0"/>
          <w:divBdr>
            <w:top w:val="none" w:sz="0" w:space="0" w:color="auto"/>
            <w:left w:val="none" w:sz="0" w:space="0" w:color="auto"/>
            <w:bottom w:val="none" w:sz="0" w:space="0" w:color="auto"/>
            <w:right w:val="none" w:sz="0" w:space="0" w:color="auto"/>
          </w:divBdr>
          <w:divsChild>
            <w:div w:id="115409939">
              <w:marLeft w:val="0"/>
              <w:marRight w:val="0"/>
              <w:marTop w:val="0"/>
              <w:marBottom w:val="0"/>
              <w:divBdr>
                <w:top w:val="none" w:sz="0" w:space="0" w:color="auto"/>
                <w:left w:val="none" w:sz="0" w:space="0" w:color="auto"/>
                <w:bottom w:val="none" w:sz="0" w:space="0" w:color="auto"/>
                <w:right w:val="none" w:sz="0" w:space="0" w:color="auto"/>
              </w:divBdr>
              <w:divsChild>
                <w:div w:id="135150886">
                  <w:marLeft w:val="0"/>
                  <w:marRight w:val="0"/>
                  <w:marTop w:val="0"/>
                  <w:marBottom w:val="0"/>
                  <w:divBdr>
                    <w:top w:val="none" w:sz="0" w:space="0" w:color="auto"/>
                    <w:left w:val="none" w:sz="0" w:space="0" w:color="auto"/>
                    <w:bottom w:val="none" w:sz="0" w:space="0" w:color="auto"/>
                    <w:right w:val="none" w:sz="0" w:space="0" w:color="auto"/>
                  </w:divBdr>
                  <w:divsChild>
                    <w:div w:id="109209217">
                      <w:marLeft w:val="0"/>
                      <w:marRight w:val="0"/>
                      <w:marTop w:val="0"/>
                      <w:marBottom w:val="0"/>
                      <w:divBdr>
                        <w:top w:val="none" w:sz="0" w:space="0" w:color="auto"/>
                        <w:left w:val="none" w:sz="0" w:space="0" w:color="auto"/>
                        <w:bottom w:val="none" w:sz="0" w:space="0" w:color="auto"/>
                        <w:right w:val="none" w:sz="0" w:space="0" w:color="auto"/>
                      </w:divBdr>
                      <w:divsChild>
                        <w:div w:id="865216398">
                          <w:marLeft w:val="0"/>
                          <w:marRight w:val="0"/>
                          <w:marTop w:val="0"/>
                          <w:marBottom w:val="0"/>
                          <w:divBdr>
                            <w:top w:val="none" w:sz="0" w:space="0" w:color="auto"/>
                            <w:left w:val="none" w:sz="0" w:space="0" w:color="auto"/>
                            <w:bottom w:val="none" w:sz="0" w:space="0" w:color="auto"/>
                            <w:right w:val="none" w:sz="0" w:space="0" w:color="auto"/>
                          </w:divBdr>
                          <w:divsChild>
                            <w:div w:id="398796530">
                              <w:marLeft w:val="0"/>
                              <w:marRight w:val="0"/>
                              <w:marTop w:val="0"/>
                              <w:marBottom w:val="0"/>
                              <w:divBdr>
                                <w:top w:val="none" w:sz="0" w:space="0" w:color="auto"/>
                                <w:left w:val="none" w:sz="0" w:space="0" w:color="auto"/>
                                <w:bottom w:val="none" w:sz="0" w:space="0" w:color="auto"/>
                                <w:right w:val="none" w:sz="0" w:space="0" w:color="auto"/>
                              </w:divBdr>
                              <w:divsChild>
                                <w:div w:id="684481857">
                                  <w:marLeft w:val="0"/>
                                  <w:marRight w:val="0"/>
                                  <w:marTop w:val="0"/>
                                  <w:marBottom w:val="0"/>
                                  <w:divBdr>
                                    <w:top w:val="none" w:sz="0" w:space="0" w:color="auto"/>
                                    <w:left w:val="none" w:sz="0" w:space="0" w:color="auto"/>
                                    <w:bottom w:val="none" w:sz="0" w:space="0" w:color="auto"/>
                                    <w:right w:val="none" w:sz="0" w:space="0" w:color="auto"/>
                                  </w:divBdr>
                                  <w:divsChild>
                                    <w:div w:id="603727836">
                                      <w:marLeft w:val="0"/>
                                      <w:marRight w:val="0"/>
                                      <w:marTop w:val="0"/>
                                      <w:marBottom w:val="0"/>
                                      <w:divBdr>
                                        <w:top w:val="none" w:sz="0" w:space="0" w:color="auto"/>
                                        <w:left w:val="none" w:sz="0" w:space="0" w:color="auto"/>
                                        <w:bottom w:val="none" w:sz="0" w:space="0" w:color="auto"/>
                                        <w:right w:val="none" w:sz="0" w:space="0" w:color="auto"/>
                                      </w:divBdr>
                                      <w:divsChild>
                                        <w:div w:id="23332055">
                                          <w:marLeft w:val="0"/>
                                          <w:marRight w:val="0"/>
                                          <w:marTop w:val="0"/>
                                          <w:marBottom w:val="0"/>
                                          <w:divBdr>
                                            <w:top w:val="none" w:sz="0" w:space="0" w:color="auto"/>
                                            <w:left w:val="none" w:sz="0" w:space="0" w:color="auto"/>
                                            <w:bottom w:val="none" w:sz="0" w:space="0" w:color="auto"/>
                                            <w:right w:val="none" w:sz="0" w:space="0" w:color="auto"/>
                                          </w:divBdr>
                                          <w:divsChild>
                                            <w:div w:id="1962953540">
                                              <w:marLeft w:val="0"/>
                                              <w:marRight w:val="0"/>
                                              <w:marTop w:val="0"/>
                                              <w:marBottom w:val="0"/>
                                              <w:divBdr>
                                                <w:top w:val="none" w:sz="0" w:space="0" w:color="auto"/>
                                                <w:left w:val="none" w:sz="0" w:space="0" w:color="auto"/>
                                                <w:bottom w:val="none" w:sz="0" w:space="0" w:color="auto"/>
                                                <w:right w:val="none" w:sz="0" w:space="0" w:color="auto"/>
                                              </w:divBdr>
                                              <w:divsChild>
                                                <w:div w:id="2018144227">
                                                  <w:marLeft w:val="0"/>
                                                  <w:marRight w:val="0"/>
                                                  <w:marTop w:val="0"/>
                                                  <w:marBottom w:val="0"/>
                                                  <w:divBdr>
                                                    <w:top w:val="none" w:sz="0" w:space="0" w:color="auto"/>
                                                    <w:left w:val="none" w:sz="0" w:space="0" w:color="auto"/>
                                                    <w:bottom w:val="none" w:sz="0" w:space="0" w:color="auto"/>
                                                    <w:right w:val="none" w:sz="0" w:space="0" w:color="auto"/>
                                                  </w:divBdr>
                                                  <w:divsChild>
                                                    <w:div w:id="20834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132518">
      <w:bodyDiv w:val="1"/>
      <w:marLeft w:val="0"/>
      <w:marRight w:val="0"/>
      <w:marTop w:val="0"/>
      <w:marBottom w:val="0"/>
      <w:divBdr>
        <w:top w:val="none" w:sz="0" w:space="0" w:color="auto"/>
        <w:left w:val="none" w:sz="0" w:space="0" w:color="auto"/>
        <w:bottom w:val="none" w:sz="0" w:space="0" w:color="auto"/>
        <w:right w:val="none" w:sz="0" w:space="0" w:color="auto"/>
      </w:divBdr>
      <w:divsChild>
        <w:div w:id="85267602">
          <w:marLeft w:val="0"/>
          <w:marRight w:val="0"/>
          <w:marTop w:val="0"/>
          <w:marBottom w:val="0"/>
          <w:divBdr>
            <w:top w:val="none" w:sz="0" w:space="0" w:color="auto"/>
            <w:left w:val="none" w:sz="0" w:space="0" w:color="auto"/>
            <w:bottom w:val="none" w:sz="0" w:space="0" w:color="auto"/>
            <w:right w:val="none" w:sz="0" w:space="0" w:color="auto"/>
          </w:divBdr>
          <w:divsChild>
            <w:div w:id="164975992">
              <w:marLeft w:val="0"/>
              <w:marRight w:val="0"/>
              <w:marTop w:val="0"/>
              <w:marBottom w:val="0"/>
              <w:divBdr>
                <w:top w:val="none" w:sz="0" w:space="0" w:color="auto"/>
                <w:left w:val="none" w:sz="0" w:space="0" w:color="auto"/>
                <w:bottom w:val="none" w:sz="0" w:space="0" w:color="auto"/>
                <w:right w:val="none" w:sz="0" w:space="0" w:color="auto"/>
              </w:divBdr>
              <w:divsChild>
                <w:div w:id="1269896644">
                  <w:marLeft w:val="0"/>
                  <w:marRight w:val="0"/>
                  <w:marTop w:val="0"/>
                  <w:marBottom w:val="0"/>
                  <w:divBdr>
                    <w:top w:val="none" w:sz="0" w:space="0" w:color="auto"/>
                    <w:left w:val="none" w:sz="0" w:space="0" w:color="auto"/>
                    <w:bottom w:val="none" w:sz="0" w:space="0" w:color="auto"/>
                    <w:right w:val="none" w:sz="0" w:space="0" w:color="auto"/>
                  </w:divBdr>
                  <w:divsChild>
                    <w:div w:id="1814634226">
                      <w:marLeft w:val="0"/>
                      <w:marRight w:val="0"/>
                      <w:marTop w:val="0"/>
                      <w:marBottom w:val="0"/>
                      <w:divBdr>
                        <w:top w:val="none" w:sz="0" w:space="0" w:color="auto"/>
                        <w:left w:val="none" w:sz="0" w:space="0" w:color="auto"/>
                        <w:bottom w:val="none" w:sz="0" w:space="0" w:color="auto"/>
                        <w:right w:val="none" w:sz="0" w:space="0" w:color="auto"/>
                      </w:divBdr>
                      <w:divsChild>
                        <w:div w:id="1391490783">
                          <w:marLeft w:val="0"/>
                          <w:marRight w:val="0"/>
                          <w:marTop w:val="0"/>
                          <w:marBottom w:val="0"/>
                          <w:divBdr>
                            <w:top w:val="none" w:sz="0" w:space="0" w:color="auto"/>
                            <w:left w:val="none" w:sz="0" w:space="0" w:color="auto"/>
                            <w:bottom w:val="none" w:sz="0" w:space="0" w:color="auto"/>
                            <w:right w:val="none" w:sz="0" w:space="0" w:color="auto"/>
                          </w:divBdr>
                          <w:divsChild>
                            <w:div w:id="604265214">
                              <w:marLeft w:val="0"/>
                              <w:marRight w:val="0"/>
                              <w:marTop w:val="0"/>
                              <w:marBottom w:val="0"/>
                              <w:divBdr>
                                <w:top w:val="none" w:sz="0" w:space="0" w:color="auto"/>
                                <w:left w:val="none" w:sz="0" w:space="0" w:color="auto"/>
                                <w:bottom w:val="none" w:sz="0" w:space="0" w:color="auto"/>
                                <w:right w:val="none" w:sz="0" w:space="0" w:color="auto"/>
                              </w:divBdr>
                              <w:divsChild>
                                <w:div w:id="1400398736">
                                  <w:marLeft w:val="0"/>
                                  <w:marRight w:val="0"/>
                                  <w:marTop w:val="0"/>
                                  <w:marBottom w:val="0"/>
                                  <w:divBdr>
                                    <w:top w:val="none" w:sz="0" w:space="0" w:color="auto"/>
                                    <w:left w:val="none" w:sz="0" w:space="0" w:color="auto"/>
                                    <w:bottom w:val="none" w:sz="0" w:space="0" w:color="auto"/>
                                    <w:right w:val="none" w:sz="0" w:space="0" w:color="auto"/>
                                  </w:divBdr>
                                  <w:divsChild>
                                    <w:div w:id="766343595">
                                      <w:marLeft w:val="0"/>
                                      <w:marRight w:val="0"/>
                                      <w:marTop w:val="0"/>
                                      <w:marBottom w:val="0"/>
                                      <w:divBdr>
                                        <w:top w:val="none" w:sz="0" w:space="0" w:color="auto"/>
                                        <w:left w:val="none" w:sz="0" w:space="0" w:color="auto"/>
                                        <w:bottom w:val="none" w:sz="0" w:space="0" w:color="auto"/>
                                        <w:right w:val="none" w:sz="0" w:space="0" w:color="auto"/>
                                      </w:divBdr>
                                      <w:divsChild>
                                        <w:div w:id="1915579280">
                                          <w:marLeft w:val="0"/>
                                          <w:marRight w:val="0"/>
                                          <w:marTop w:val="0"/>
                                          <w:marBottom w:val="0"/>
                                          <w:divBdr>
                                            <w:top w:val="none" w:sz="0" w:space="0" w:color="auto"/>
                                            <w:left w:val="none" w:sz="0" w:space="0" w:color="auto"/>
                                            <w:bottom w:val="none" w:sz="0" w:space="0" w:color="auto"/>
                                            <w:right w:val="none" w:sz="0" w:space="0" w:color="auto"/>
                                          </w:divBdr>
                                          <w:divsChild>
                                            <w:div w:id="852038890">
                                              <w:marLeft w:val="0"/>
                                              <w:marRight w:val="0"/>
                                              <w:marTop w:val="0"/>
                                              <w:marBottom w:val="0"/>
                                              <w:divBdr>
                                                <w:top w:val="none" w:sz="0" w:space="0" w:color="auto"/>
                                                <w:left w:val="none" w:sz="0" w:space="0" w:color="auto"/>
                                                <w:bottom w:val="none" w:sz="0" w:space="0" w:color="auto"/>
                                                <w:right w:val="none" w:sz="0" w:space="0" w:color="auto"/>
                                              </w:divBdr>
                                              <w:divsChild>
                                                <w:div w:id="330447854">
                                                  <w:marLeft w:val="0"/>
                                                  <w:marRight w:val="0"/>
                                                  <w:marTop w:val="0"/>
                                                  <w:marBottom w:val="0"/>
                                                  <w:divBdr>
                                                    <w:top w:val="none" w:sz="0" w:space="0" w:color="auto"/>
                                                    <w:left w:val="none" w:sz="0" w:space="0" w:color="auto"/>
                                                    <w:bottom w:val="none" w:sz="0" w:space="0" w:color="auto"/>
                                                    <w:right w:val="none" w:sz="0" w:space="0" w:color="auto"/>
                                                  </w:divBdr>
                                                  <w:divsChild>
                                                    <w:div w:id="1854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97089">
      <w:bodyDiv w:val="1"/>
      <w:marLeft w:val="0"/>
      <w:marRight w:val="0"/>
      <w:marTop w:val="0"/>
      <w:marBottom w:val="0"/>
      <w:divBdr>
        <w:top w:val="none" w:sz="0" w:space="0" w:color="auto"/>
        <w:left w:val="none" w:sz="0" w:space="0" w:color="auto"/>
        <w:bottom w:val="none" w:sz="0" w:space="0" w:color="auto"/>
        <w:right w:val="none" w:sz="0" w:space="0" w:color="auto"/>
      </w:divBdr>
      <w:divsChild>
        <w:div w:id="900365046">
          <w:marLeft w:val="0"/>
          <w:marRight w:val="0"/>
          <w:marTop w:val="0"/>
          <w:marBottom w:val="0"/>
          <w:divBdr>
            <w:top w:val="none" w:sz="0" w:space="0" w:color="auto"/>
            <w:left w:val="none" w:sz="0" w:space="0" w:color="auto"/>
            <w:bottom w:val="none" w:sz="0" w:space="0" w:color="auto"/>
            <w:right w:val="none" w:sz="0" w:space="0" w:color="auto"/>
          </w:divBdr>
          <w:divsChild>
            <w:div w:id="1808626237">
              <w:marLeft w:val="0"/>
              <w:marRight w:val="0"/>
              <w:marTop w:val="0"/>
              <w:marBottom w:val="0"/>
              <w:divBdr>
                <w:top w:val="none" w:sz="0" w:space="0" w:color="auto"/>
                <w:left w:val="none" w:sz="0" w:space="0" w:color="auto"/>
                <w:bottom w:val="none" w:sz="0" w:space="0" w:color="auto"/>
                <w:right w:val="none" w:sz="0" w:space="0" w:color="auto"/>
              </w:divBdr>
              <w:divsChild>
                <w:div w:id="1948072917">
                  <w:marLeft w:val="0"/>
                  <w:marRight w:val="0"/>
                  <w:marTop w:val="0"/>
                  <w:marBottom w:val="0"/>
                  <w:divBdr>
                    <w:top w:val="none" w:sz="0" w:space="0" w:color="auto"/>
                    <w:left w:val="none" w:sz="0" w:space="0" w:color="auto"/>
                    <w:bottom w:val="none" w:sz="0" w:space="0" w:color="auto"/>
                    <w:right w:val="none" w:sz="0" w:space="0" w:color="auto"/>
                  </w:divBdr>
                  <w:divsChild>
                    <w:div w:id="2095780995">
                      <w:marLeft w:val="0"/>
                      <w:marRight w:val="0"/>
                      <w:marTop w:val="0"/>
                      <w:marBottom w:val="0"/>
                      <w:divBdr>
                        <w:top w:val="none" w:sz="0" w:space="0" w:color="auto"/>
                        <w:left w:val="none" w:sz="0" w:space="0" w:color="auto"/>
                        <w:bottom w:val="none" w:sz="0" w:space="0" w:color="auto"/>
                        <w:right w:val="none" w:sz="0" w:space="0" w:color="auto"/>
                      </w:divBdr>
                      <w:divsChild>
                        <w:div w:id="868488640">
                          <w:marLeft w:val="0"/>
                          <w:marRight w:val="0"/>
                          <w:marTop w:val="0"/>
                          <w:marBottom w:val="0"/>
                          <w:divBdr>
                            <w:top w:val="none" w:sz="0" w:space="0" w:color="auto"/>
                            <w:left w:val="none" w:sz="0" w:space="0" w:color="auto"/>
                            <w:bottom w:val="none" w:sz="0" w:space="0" w:color="auto"/>
                            <w:right w:val="none" w:sz="0" w:space="0" w:color="auto"/>
                          </w:divBdr>
                          <w:divsChild>
                            <w:div w:id="1893151599">
                              <w:marLeft w:val="0"/>
                              <w:marRight w:val="0"/>
                              <w:marTop w:val="0"/>
                              <w:marBottom w:val="0"/>
                              <w:divBdr>
                                <w:top w:val="none" w:sz="0" w:space="0" w:color="auto"/>
                                <w:left w:val="none" w:sz="0" w:space="0" w:color="auto"/>
                                <w:bottom w:val="none" w:sz="0" w:space="0" w:color="auto"/>
                                <w:right w:val="none" w:sz="0" w:space="0" w:color="auto"/>
                              </w:divBdr>
                              <w:divsChild>
                                <w:div w:id="1522433042">
                                  <w:marLeft w:val="0"/>
                                  <w:marRight w:val="0"/>
                                  <w:marTop w:val="0"/>
                                  <w:marBottom w:val="0"/>
                                  <w:divBdr>
                                    <w:top w:val="none" w:sz="0" w:space="0" w:color="auto"/>
                                    <w:left w:val="none" w:sz="0" w:space="0" w:color="auto"/>
                                    <w:bottom w:val="none" w:sz="0" w:space="0" w:color="auto"/>
                                    <w:right w:val="none" w:sz="0" w:space="0" w:color="auto"/>
                                  </w:divBdr>
                                  <w:divsChild>
                                    <w:div w:id="1912079286">
                                      <w:marLeft w:val="0"/>
                                      <w:marRight w:val="0"/>
                                      <w:marTop w:val="0"/>
                                      <w:marBottom w:val="0"/>
                                      <w:divBdr>
                                        <w:top w:val="none" w:sz="0" w:space="0" w:color="auto"/>
                                        <w:left w:val="none" w:sz="0" w:space="0" w:color="auto"/>
                                        <w:bottom w:val="none" w:sz="0" w:space="0" w:color="auto"/>
                                        <w:right w:val="none" w:sz="0" w:space="0" w:color="auto"/>
                                      </w:divBdr>
                                      <w:divsChild>
                                        <w:div w:id="1989895818">
                                          <w:marLeft w:val="0"/>
                                          <w:marRight w:val="0"/>
                                          <w:marTop w:val="0"/>
                                          <w:marBottom w:val="0"/>
                                          <w:divBdr>
                                            <w:top w:val="none" w:sz="0" w:space="0" w:color="auto"/>
                                            <w:left w:val="none" w:sz="0" w:space="0" w:color="auto"/>
                                            <w:bottom w:val="none" w:sz="0" w:space="0" w:color="auto"/>
                                            <w:right w:val="none" w:sz="0" w:space="0" w:color="auto"/>
                                          </w:divBdr>
                                          <w:divsChild>
                                            <w:div w:id="1308558506">
                                              <w:marLeft w:val="0"/>
                                              <w:marRight w:val="0"/>
                                              <w:marTop w:val="0"/>
                                              <w:marBottom w:val="0"/>
                                              <w:divBdr>
                                                <w:top w:val="none" w:sz="0" w:space="0" w:color="auto"/>
                                                <w:left w:val="none" w:sz="0" w:space="0" w:color="auto"/>
                                                <w:bottom w:val="none" w:sz="0" w:space="0" w:color="auto"/>
                                                <w:right w:val="none" w:sz="0" w:space="0" w:color="auto"/>
                                              </w:divBdr>
                                              <w:divsChild>
                                                <w:div w:id="20404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058796">
      <w:bodyDiv w:val="1"/>
      <w:marLeft w:val="0"/>
      <w:marRight w:val="0"/>
      <w:marTop w:val="0"/>
      <w:marBottom w:val="0"/>
      <w:divBdr>
        <w:top w:val="none" w:sz="0" w:space="0" w:color="auto"/>
        <w:left w:val="none" w:sz="0" w:space="0" w:color="auto"/>
        <w:bottom w:val="none" w:sz="0" w:space="0" w:color="auto"/>
        <w:right w:val="none" w:sz="0" w:space="0" w:color="auto"/>
      </w:divBdr>
      <w:divsChild>
        <w:div w:id="1711145943">
          <w:marLeft w:val="0"/>
          <w:marRight w:val="0"/>
          <w:marTop w:val="0"/>
          <w:marBottom w:val="0"/>
          <w:divBdr>
            <w:top w:val="none" w:sz="0" w:space="0" w:color="auto"/>
            <w:left w:val="none" w:sz="0" w:space="0" w:color="auto"/>
            <w:bottom w:val="none" w:sz="0" w:space="0" w:color="auto"/>
            <w:right w:val="none" w:sz="0" w:space="0" w:color="auto"/>
          </w:divBdr>
          <w:divsChild>
            <w:div w:id="10034160">
              <w:marLeft w:val="0"/>
              <w:marRight w:val="0"/>
              <w:marTop w:val="0"/>
              <w:marBottom w:val="0"/>
              <w:divBdr>
                <w:top w:val="none" w:sz="0" w:space="0" w:color="auto"/>
                <w:left w:val="none" w:sz="0" w:space="0" w:color="auto"/>
                <w:bottom w:val="none" w:sz="0" w:space="0" w:color="auto"/>
                <w:right w:val="none" w:sz="0" w:space="0" w:color="auto"/>
              </w:divBdr>
              <w:divsChild>
                <w:div w:id="599066101">
                  <w:marLeft w:val="0"/>
                  <w:marRight w:val="0"/>
                  <w:marTop w:val="0"/>
                  <w:marBottom w:val="0"/>
                  <w:divBdr>
                    <w:top w:val="none" w:sz="0" w:space="0" w:color="auto"/>
                    <w:left w:val="none" w:sz="0" w:space="0" w:color="auto"/>
                    <w:bottom w:val="none" w:sz="0" w:space="0" w:color="auto"/>
                    <w:right w:val="none" w:sz="0" w:space="0" w:color="auto"/>
                  </w:divBdr>
                  <w:divsChild>
                    <w:div w:id="140585848">
                      <w:marLeft w:val="0"/>
                      <w:marRight w:val="0"/>
                      <w:marTop w:val="0"/>
                      <w:marBottom w:val="0"/>
                      <w:divBdr>
                        <w:top w:val="none" w:sz="0" w:space="0" w:color="auto"/>
                        <w:left w:val="none" w:sz="0" w:space="0" w:color="auto"/>
                        <w:bottom w:val="none" w:sz="0" w:space="0" w:color="auto"/>
                        <w:right w:val="none" w:sz="0" w:space="0" w:color="auto"/>
                      </w:divBdr>
                      <w:divsChild>
                        <w:div w:id="1961717681">
                          <w:marLeft w:val="0"/>
                          <w:marRight w:val="0"/>
                          <w:marTop w:val="0"/>
                          <w:marBottom w:val="0"/>
                          <w:divBdr>
                            <w:top w:val="none" w:sz="0" w:space="0" w:color="auto"/>
                            <w:left w:val="none" w:sz="0" w:space="0" w:color="auto"/>
                            <w:bottom w:val="none" w:sz="0" w:space="0" w:color="auto"/>
                            <w:right w:val="none" w:sz="0" w:space="0" w:color="auto"/>
                          </w:divBdr>
                          <w:divsChild>
                            <w:div w:id="1896812124">
                              <w:marLeft w:val="0"/>
                              <w:marRight w:val="0"/>
                              <w:marTop w:val="0"/>
                              <w:marBottom w:val="0"/>
                              <w:divBdr>
                                <w:top w:val="none" w:sz="0" w:space="0" w:color="auto"/>
                                <w:left w:val="none" w:sz="0" w:space="0" w:color="auto"/>
                                <w:bottom w:val="none" w:sz="0" w:space="0" w:color="auto"/>
                                <w:right w:val="none" w:sz="0" w:space="0" w:color="auto"/>
                              </w:divBdr>
                              <w:divsChild>
                                <w:div w:id="1905095317">
                                  <w:marLeft w:val="0"/>
                                  <w:marRight w:val="0"/>
                                  <w:marTop w:val="0"/>
                                  <w:marBottom w:val="0"/>
                                  <w:divBdr>
                                    <w:top w:val="none" w:sz="0" w:space="0" w:color="auto"/>
                                    <w:left w:val="none" w:sz="0" w:space="0" w:color="auto"/>
                                    <w:bottom w:val="none" w:sz="0" w:space="0" w:color="auto"/>
                                    <w:right w:val="none" w:sz="0" w:space="0" w:color="auto"/>
                                  </w:divBdr>
                                  <w:divsChild>
                                    <w:div w:id="1086803009">
                                      <w:marLeft w:val="0"/>
                                      <w:marRight w:val="0"/>
                                      <w:marTop w:val="0"/>
                                      <w:marBottom w:val="0"/>
                                      <w:divBdr>
                                        <w:top w:val="none" w:sz="0" w:space="0" w:color="auto"/>
                                        <w:left w:val="none" w:sz="0" w:space="0" w:color="auto"/>
                                        <w:bottom w:val="none" w:sz="0" w:space="0" w:color="auto"/>
                                        <w:right w:val="none" w:sz="0" w:space="0" w:color="auto"/>
                                      </w:divBdr>
                                      <w:divsChild>
                                        <w:div w:id="1847675140">
                                          <w:marLeft w:val="0"/>
                                          <w:marRight w:val="0"/>
                                          <w:marTop w:val="0"/>
                                          <w:marBottom w:val="0"/>
                                          <w:divBdr>
                                            <w:top w:val="none" w:sz="0" w:space="0" w:color="auto"/>
                                            <w:left w:val="none" w:sz="0" w:space="0" w:color="auto"/>
                                            <w:bottom w:val="none" w:sz="0" w:space="0" w:color="auto"/>
                                            <w:right w:val="none" w:sz="0" w:space="0" w:color="auto"/>
                                          </w:divBdr>
                                          <w:divsChild>
                                            <w:div w:id="1406223805">
                                              <w:marLeft w:val="0"/>
                                              <w:marRight w:val="0"/>
                                              <w:marTop w:val="0"/>
                                              <w:marBottom w:val="0"/>
                                              <w:divBdr>
                                                <w:top w:val="none" w:sz="0" w:space="0" w:color="auto"/>
                                                <w:left w:val="none" w:sz="0" w:space="0" w:color="auto"/>
                                                <w:bottom w:val="none" w:sz="0" w:space="0" w:color="auto"/>
                                                <w:right w:val="none" w:sz="0" w:space="0" w:color="auto"/>
                                              </w:divBdr>
                                              <w:divsChild>
                                                <w:div w:id="250937643">
                                                  <w:marLeft w:val="0"/>
                                                  <w:marRight w:val="0"/>
                                                  <w:marTop w:val="0"/>
                                                  <w:marBottom w:val="0"/>
                                                  <w:divBdr>
                                                    <w:top w:val="none" w:sz="0" w:space="0" w:color="auto"/>
                                                    <w:left w:val="none" w:sz="0" w:space="0" w:color="auto"/>
                                                    <w:bottom w:val="none" w:sz="0" w:space="0" w:color="auto"/>
                                                    <w:right w:val="none" w:sz="0" w:space="0" w:color="auto"/>
                                                  </w:divBdr>
                                                  <w:divsChild>
                                                    <w:div w:id="18919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242695">
      <w:bodyDiv w:val="1"/>
      <w:marLeft w:val="0"/>
      <w:marRight w:val="0"/>
      <w:marTop w:val="0"/>
      <w:marBottom w:val="0"/>
      <w:divBdr>
        <w:top w:val="none" w:sz="0" w:space="0" w:color="auto"/>
        <w:left w:val="none" w:sz="0" w:space="0" w:color="auto"/>
        <w:bottom w:val="none" w:sz="0" w:space="0" w:color="auto"/>
        <w:right w:val="none" w:sz="0" w:space="0" w:color="auto"/>
      </w:divBdr>
      <w:divsChild>
        <w:div w:id="1867211549">
          <w:marLeft w:val="0"/>
          <w:marRight w:val="0"/>
          <w:marTop w:val="0"/>
          <w:marBottom w:val="0"/>
          <w:divBdr>
            <w:top w:val="none" w:sz="0" w:space="0" w:color="auto"/>
            <w:left w:val="none" w:sz="0" w:space="0" w:color="auto"/>
            <w:bottom w:val="none" w:sz="0" w:space="0" w:color="auto"/>
            <w:right w:val="none" w:sz="0" w:space="0" w:color="auto"/>
          </w:divBdr>
          <w:divsChild>
            <w:div w:id="760226431">
              <w:marLeft w:val="0"/>
              <w:marRight w:val="0"/>
              <w:marTop w:val="0"/>
              <w:marBottom w:val="0"/>
              <w:divBdr>
                <w:top w:val="none" w:sz="0" w:space="0" w:color="auto"/>
                <w:left w:val="none" w:sz="0" w:space="0" w:color="auto"/>
                <w:bottom w:val="none" w:sz="0" w:space="0" w:color="auto"/>
                <w:right w:val="none" w:sz="0" w:space="0" w:color="auto"/>
              </w:divBdr>
              <w:divsChild>
                <w:div w:id="387649818">
                  <w:marLeft w:val="0"/>
                  <w:marRight w:val="0"/>
                  <w:marTop w:val="0"/>
                  <w:marBottom w:val="0"/>
                  <w:divBdr>
                    <w:top w:val="none" w:sz="0" w:space="0" w:color="auto"/>
                    <w:left w:val="none" w:sz="0" w:space="0" w:color="auto"/>
                    <w:bottom w:val="none" w:sz="0" w:space="0" w:color="auto"/>
                    <w:right w:val="none" w:sz="0" w:space="0" w:color="auto"/>
                  </w:divBdr>
                  <w:divsChild>
                    <w:div w:id="476188106">
                      <w:marLeft w:val="0"/>
                      <w:marRight w:val="0"/>
                      <w:marTop w:val="0"/>
                      <w:marBottom w:val="0"/>
                      <w:divBdr>
                        <w:top w:val="none" w:sz="0" w:space="0" w:color="auto"/>
                        <w:left w:val="none" w:sz="0" w:space="0" w:color="auto"/>
                        <w:bottom w:val="none" w:sz="0" w:space="0" w:color="auto"/>
                        <w:right w:val="none" w:sz="0" w:space="0" w:color="auto"/>
                      </w:divBdr>
                      <w:divsChild>
                        <w:div w:id="1316954168">
                          <w:marLeft w:val="0"/>
                          <w:marRight w:val="0"/>
                          <w:marTop w:val="0"/>
                          <w:marBottom w:val="0"/>
                          <w:divBdr>
                            <w:top w:val="none" w:sz="0" w:space="0" w:color="auto"/>
                            <w:left w:val="none" w:sz="0" w:space="0" w:color="auto"/>
                            <w:bottom w:val="none" w:sz="0" w:space="0" w:color="auto"/>
                            <w:right w:val="none" w:sz="0" w:space="0" w:color="auto"/>
                          </w:divBdr>
                          <w:divsChild>
                            <w:div w:id="1202741227">
                              <w:marLeft w:val="0"/>
                              <w:marRight w:val="0"/>
                              <w:marTop w:val="0"/>
                              <w:marBottom w:val="0"/>
                              <w:divBdr>
                                <w:top w:val="none" w:sz="0" w:space="0" w:color="auto"/>
                                <w:left w:val="none" w:sz="0" w:space="0" w:color="auto"/>
                                <w:bottom w:val="none" w:sz="0" w:space="0" w:color="auto"/>
                                <w:right w:val="none" w:sz="0" w:space="0" w:color="auto"/>
                              </w:divBdr>
                              <w:divsChild>
                                <w:div w:id="127211123">
                                  <w:marLeft w:val="0"/>
                                  <w:marRight w:val="0"/>
                                  <w:marTop w:val="0"/>
                                  <w:marBottom w:val="0"/>
                                  <w:divBdr>
                                    <w:top w:val="none" w:sz="0" w:space="0" w:color="auto"/>
                                    <w:left w:val="none" w:sz="0" w:space="0" w:color="auto"/>
                                    <w:bottom w:val="none" w:sz="0" w:space="0" w:color="auto"/>
                                    <w:right w:val="none" w:sz="0" w:space="0" w:color="auto"/>
                                  </w:divBdr>
                                  <w:divsChild>
                                    <w:div w:id="848330618">
                                      <w:marLeft w:val="0"/>
                                      <w:marRight w:val="0"/>
                                      <w:marTop w:val="0"/>
                                      <w:marBottom w:val="0"/>
                                      <w:divBdr>
                                        <w:top w:val="none" w:sz="0" w:space="0" w:color="auto"/>
                                        <w:left w:val="none" w:sz="0" w:space="0" w:color="auto"/>
                                        <w:bottom w:val="none" w:sz="0" w:space="0" w:color="auto"/>
                                        <w:right w:val="none" w:sz="0" w:space="0" w:color="auto"/>
                                      </w:divBdr>
                                      <w:divsChild>
                                        <w:div w:id="1945764462">
                                          <w:marLeft w:val="0"/>
                                          <w:marRight w:val="0"/>
                                          <w:marTop w:val="0"/>
                                          <w:marBottom w:val="0"/>
                                          <w:divBdr>
                                            <w:top w:val="none" w:sz="0" w:space="0" w:color="auto"/>
                                            <w:left w:val="none" w:sz="0" w:space="0" w:color="auto"/>
                                            <w:bottom w:val="none" w:sz="0" w:space="0" w:color="auto"/>
                                            <w:right w:val="none" w:sz="0" w:space="0" w:color="auto"/>
                                          </w:divBdr>
                                          <w:divsChild>
                                            <w:div w:id="832065258">
                                              <w:marLeft w:val="0"/>
                                              <w:marRight w:val="0"/>
                                              <w:marTop w:val="0"/>
                                              <w:marBottom w:val="0"/>
                                              <w:divBdr>
                                                <w:top w:val="none" w:sz="0" w:space="0" w:color="auto"/>
                                                <w:left w:val="none" w:sz="0" w:space="0" w:color="auto"/>
                                                <w:bottom w:val="none" w:sz="0" w:space="0" w:color="auto"/>
                                                <w:right w:val="none" w:sz="0" w:space="0" w:color="auto"/>
                                              </w:divBdr>
                                              <w:divsChild>
                                                <w:div w:id="1278369560">
                                                  <w:marLeft w:val="0"/>
                                                  <w:marRight w:val="0"/>
                                                  <w:marTop w:val="0"/>
                                                  <w:marBottom w:val="0"/>
                                                  <w:divBdr>
                                                    <w:top w:val="none" w:sz="0" w:space="0" w:color="auto"/>
                                                    <w:left w:val="none" w:sz="0" w:space="0" w:color="auto"/>
                                                    <w:bottom w:val="none" w:sz="0" w:space="0" w:color="auto"/>
                                                    <w:right w:val="none" w:sz="0" w:space="0" w:color="auto"/>
                                                  </w:divBdr>
                                                  <w:divsChild>
                                                    <w:div w:id="5985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816662">
      <w:bodyDiv w:val="1"/>
      <w:marLeft w:val="0"/>
      <w:marRight w:val="0"/>
      <w:marTop w:val="0"/>
      <w:marBottom w:val="0"/>
      <w:divBdr>
        <w:top w:val="none" w:sz="0" w:space="0" w:color="auto"/>
        <w:left w:val="none" w:sz="0" w:space="0" w:color="auto"/>
        <w:bottom w:val="none" w:sz="0" w:space="0" w:color="auto"/>
        <w:right w:val="none" w:sz="0" w:space="0" w:color="auto"/>
      </w:divBdr>
      <w:divsChild>
        <w:div w:id="723795595">
          <w:marLeft w:val="0"/>
          <w:marRight w:val="0"/>
          <w:marTop w:val="0"/>
          <w:marBottom w:val="0"/>
          <w:divBdr>
            <w:top w:val="none" w:sz="0" w:space="0" w:color="auto"/>
            <w:left w:val="none" w:sz="0" w:space="0" w:color="auto"/>
            <w:bottom w:val="none" w:sz="0" w:space="0" w:color="auto"/>
            <w:right w:val="none" w:sz="0" w:space="0" w:color="auto"/>
          </w:divBdr>
          <w:divsChild>
            <w:div w:id="1191453553">
              <w:marLeft w:val="0"/>
              <w:marRight w:val="0"/>
              <w:marTop w:val="0"/>
              <w:marBottom w:val="0"/>
              <w:divBdr>
                <w:top w:val="none" w:sz="0" w:space="0" w:color="auto"/>
                <w:left w:val="none" w:sz="0" w:space="0" w:color="auto"/>
                <w:bottom w:val="none" w:sz="0" w:space="0" w:color="auto"/>
                <w:right w:val="none" w:sz="0" w:space="0" w:color="auto"/>
              </w:divBdr>
              <w:divsChild>
                <w:div w:id="147669072">
                  <w:marLeft w:val="0"/>
                  <w:marRight w:val="0"/>
                  <w:marTop w:val="0"/>
                  <w:marBottom w:val="0"/>
                  <w:divBdr>
                    <w:top w:val="none" w:sz="0" w:space="0" w:color="auto"/>
                    <w:left w:val="none" w:sz="0" w:space="0" w:color="auto"/>
                    <w:bottom w:val="none" w:sz="0" w:space="0" w:color="auto"/>
                    <w:right w:val="none" w:sz="0" w:space="0" w:color="auto"/>
                  </w:divBdr>
                  <w:divsChild>
                    <w:div w:id="1672098026">
                      <w:marLeft w:val="0"/>
                      <w:marRight w:val="0"/>
                      <w:marTop w:val="0"/>
                      <w:marBottom w:val="0"/>
                      <w:divBdr>
                        <w:top w:val="none" w:sz="0" w:space="0" w:color="auto"/>
                        <w:left w:val="none" w:sz="0" w:space="0" w:color="auto"/>
                        <w:bottom w:val="none" w:sz="0" w:space="0" w:color="auto"/>
                        <w:right w:val="none" w:sz="0" w:space="0" w:color="auto"/>
                      </w:divBdr>
                      <w:divsChild>
                        <w:div w:id="1738549757">
                          <w:marLeft w:val="0"/>
                          <w:marRight w:val="0"/>
                          <w:marTop w:val="0"/>
                          <w:marBottom w:val="0"/>
                          <w:divBdr>
                            <w:top w:val="none" w:sz="0" w:space="0" w:color="auto"/>
                            <w:left w:val="none" w:sz="0" w:space="0" w:color="auto"/>
                            <w:bottom w:val="none" w:sz="0" w:space="0" w:color="auto"/>
                            <w:right w:val="none" w:sz="0" w:space="0" w:color="auto"/>
                          </w:divBdr>
                          <w:divsChild>
                            <w:div w:id="1842887927">
                              <w:marLeft w:val="0"/>
                              <w:marRight w:val="0"/>
                              <w:marTop w:val="0"/>
                              <w:marBottom w:val="0"/>
                              <w:divBdr>
                                <w:top w:val="none" w:sz="0" w:space="0" w:color="auto"/>
                                <w:left w:val="none" w:sz="0" w:space="0" w:color="auto"/>
                                <w:bottom w:val="none" w:sz="0" w:space="0" w:color="auto"/>
                                <w:right w:val="none" w:sz="0" w:space="0" w:color="auto"/>
                              </w:divBdr>
                              <w:divsChild>
                                <w:div w:id="766118138">
                                  <w:marLeft w:val="0"/>
                                  <w:marRight w:val="0"/>
                                  <w:marTop w:val="0"/>
                                  <w:marBottom w:val="0"/>
                                  <w:divBdr>
                                    <w:top w:val="none" w:sz="0" w:space="0" w:color="auto"/>
                                    <w:left w:val="none" w:sz="0" w:space="0" w:color="auto"/>
                                    <w:bottom w:val="none" w:sz="0" w:space="0" w:color="auto"/>
                                    <w:right w:val="none" w:sz="0" w:space="0" w:color="auto"/>
                                  </w:divBdr>
                                  <w:divsChild>
                                    <w:div w:id="1013458738">
                                      <w:marLeft w:val="0"/>
                                      <w:marRight w:val="0"/>
                                      <w:marTop w:val="0"/>
                                      <w:marBottom w:val="0"/>
                                      <w:divBdr>
                                        <w:top w:val="none" w:sz="0" w:space="0" w:color="auto"/>
                                        <w:left w:val="none" w:sz="0" w:space="0" w:color="auto"/>
                                        <w:bottom w:val="none" w:sz="0" w:space="0" w:color="auto"/>
                                        <w:right w:val="none" w:sz="0" w:space="0" w:color="auto"/>
                                      </w:divBdr>
                                      <w:divsChild>
                                        <w:div w:id="311719686">
                                          <w:marLeft w:val="0"/>
                                          <w:marRight w:val="0"/>
                                          <w:marTop w:val="0"/>
                                          <w:marBottom w:val="0"/>
                                          <w:divBdr>
                                            <w:top w:val="none" w:sz="0" w:space="0" w:color="auto"/>
                                            <w:left w:val="none" w:sz="0" w:space="0" w:color="auto"/>
                                            <w:bottom w:val="none" w:sz="0" w:space="0" w:color="auto"/>
                                            <w:right w:val="none" w:sz="0" w:space="0" w:color="auto"/>
                                          </w:divBdr>
                                          <w:divsChild>
                                            <w:div w:id="312107499">
                                              <w:marLeft w:val="0"/>
                                              <w:marRight w:val="0"/>
                                              <w:marTop w:val="0"/>
                                              <w:marBottom w:val="0"/>
                                              <w:divBdr>
                                                <w:top w:val="none" w:sz="0" w:space="0" w:color="auto"/>
                                                <w:left w:val="none" w:sz="0" w:space="0" w:color="auto"/>
                                                <w:bottom w:val="none" w:sz="0" w:space="0" w:color="auto"/>
                                                <w:right w:val="none" w:sz="0" w:space="0" w:color="auto"/>
                                              </w:divBdr>
                                              <w:divsChild>
                                                <w:div w:id="1728607751">
                                                  <w:marLeft w:val="0"/>
                                                  <w:marRight w:val="0"/>
                                                  <w:marTop w:val="0"/>
                                                  <w:marBottom w:val="0"/>
                                                  <w:divBdr>
                                                    <w:top w:val="none" w:sz="0" w:space="0" w:color="auto"/>
                                                    <w:left w:val="none" w:sz="0" w:space="0" w:color="auto"/>
                                                    <w:bottom w:val="none" w:sz="0" w:space="0" w:color="auto"/>
                                                    <w:right w:val="none" w:sz="0" w:space="0" w:color="auto"/>
                                                  </w:divBdr>
                                                  <w:divsChild>
                                                    <w:div w:id="410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state.tx.us/vr-services-manual/vrsm-b-500" TargetMode="External"/><Relationship Id="rId13" Type="http://schemas.openxmlformats.org/officeDocument/2006/relationships/hyperlink" Target="mailto:ConferencePlanning.Media@twc.state.tx.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c.state.tx.us/vr-services-manual/vrsm-b-300" TargetMode="External"/><Relationship Id="rId12" Type="http://schemas.openxmlformats.org/officeDocument/2006/relationships/hyperlink" Target="https://twc.texas.gov/vr-services-manual/vrsm-d-2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pre-ets@twc.state.tx.us" TargetMode="External"/><Relationship Id="rId5" Type="http://schemas.openxmlformats.org/officeDocument/2006/relationships/footnotes" Target="footnotes.xml"/><Relationship Id="rId15" Type="http://schemas.openxmlformats.org/officeDocument/2006/relationships/hyperlink" Target="https://www.twc.state.tx.us/vr-services-manual/vrsm-d-300" TargetMode="External"/><Relationship Id="rId10" Type="http://schemas.openxmlformats.org/officeDocument/2006/relationships/hyperlink" Target="https://intra.twc.texas.gov/intranet/vrs/html/transition.html" TargetMode="External"/><Relationship Id="rId4" Type="http://schemas.openxmlformats.org/officeDocument/2006/relationships/webSettings" Target="webSettings.xml"/><Relationship Id="rId9" Type="http://schemas.openxmlformats.org/officeDocument/2006/relationships/hyperlink" Target="mailto:vr.pre-ets@twc.state.tx.us" TargetMode="External"/><Relationship Id="rId14" Type="http://schemas.openxmlformats.org/officeDocument/2006/relationships/hyperlink" Target="https://tea.texas.gov/EC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4762</Words>
  <Characters>27147</Characters>
  <Application>Microsoft Office Word</Application>
  <DocSecurity>0</DocSecurity>
  <Lines>226</Lines>
  <Paragraphs>63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VRSM C-1300: Transition Services for Students and Youth with Disabilities revised June 29, 2020</vt:lpstr>
      <vt:lpstr>Vocational Rehabilitation Services Manual C-1300: Transition Services for Studen</vt:lpstr>
      <vt:lpstr>    C-1303: Transition Services and the IEP Process</vt:lpstr>
      <vt:lpstr>        C-1303-1: Required for Planning and IPE Development</vt:lpstr>
      <vt:lpstr>        C-1303-2: Students Receiving Section 504 Services in Secondary Education</vt:lpstr>
      <vt:lpstr>    C-1305: Providing Transition Services</vt:lpstr>
      <vt:lpstr>        C-1305-5: Assistive Technology</vt:lpstr>
      <vt:lpstr>        C-1305-6: Providing Pre-Employment Transition Services</vt:lpstr>
      <vt:lpstr>        C-1305-8: Group Skills Training</vt:lpstr>
      <vt:lpstr>        C-1305-11: Camps</vt:lpstr>
      <vt:lpstr>        C-1305-12: Workshops and Seminars</vt:lpstr>
      <vt:lpstr>        C-1305-14: Dual Credit Courses</vt:lpstr>
      <vt:lpstr>    C-1306: Pathways to Careers Initiatives</vt:lpstr>
      <vt:lpstr>        C-1306-1: Summer Earn and Learn</vt:lpstr>
      <vt:lpstr>    C-1307: Participation in Cost of Services</vt:lpstr>
      <vt:lpstr>        C-1307-1: Student Participation in the Cost of Training Seminars and GSTs</vt:lpstr>
      <vt:lpstr>        C-1307-2: Family Participation in Training Seminars and GSTs</vt:lpstr>
      <vt:lpstr>        C-1307-3: Texas School for the Blind and Visually Impaired</vt:lpstr>
      <vt:lpstr>    C-1308: Case Note Documentation</vt:lpstr>
      <vt:lpstr>    C-13089: Transferring a Transition Services Case</vt:lpstr>
    </vt:vector>
  </TitlesOfParts>
  <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 revised June 29, 2020</dc:title>
  <dc:subject/>
  <dc:creator/>
  <cp:keywords/>
  <dc:description/>
  <cp:lastModifiedBy/>
  <cp:revision>1</cp:revision>
  <dcterms:created xsi:type="dcterms:W3CDTF">2020-06-25T16:38:00Z</dcterms:created>
  <dcterms:modified xsi:type="dcterms:W3CDTF">2020-06-29T14:20:00Z</dcterms:modified>
</cp:coreProperties>
</file>