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11E4" w14:textId="77777777" w:rsidR="00DF2A32" w:rsidRPr="00386D0B" w:rsidRDefault="00DF2A32" w:rsidP="00386D0B">
      <w:pPr>
        <w:pStyle w:val="Heading1"/>
      </w:pPr>
      <w:r w:rsidRPr="00386D0B">
        <w:t>Vocational Rehabilitation Services Manual C-800: Neurodevelopmental and Psychological Services</w:t>
      </w:r>
    </w:p>
    <w:p w14:paraId="0F7D25F7" w14:textId="25529FD8" w:rsidR="00DF2A32" w:rsidRPr="00162EA9" w:rsidRDefault="003639BF" w:rsidP="00DF2A32">
      <w:r w:rsidRPr="00162EA9">
        <w:t xml:space="preserve">Revised </w:t>
      </w:r>
      <w:r w:rsidR="008E3951">
        <w:t>June</w:t>
      </w:r>
      <w:r w:rsidRPr="00162EA9">
        <w:t xml:space="preserve"> 1, 202</w:t>
      </w:r>
      <w:r w:rsidR="00162EA9" w:rsidRPr="00162EA9">
        <w:t>2</w:t>
      </w:r>
    </w:p>
    <w:p w14:paraId="3E35B556" w14:textId="48A8582B" w:rsidR="00162EA9" w:rsidRPr="00162EA9" w:rsidRDefault="00FF553A" w:rsidP="00FF553A">
      <w:pPr>
        <w:rPr>
          <w:rFonts w:eastAsia="Times New Roman"/>
        </w:rPr>
      </w:pPr>
      <w:r>
        <w:rPr>
          <w:rFonts w:eastAsia="Times New Roman"/>
        </w:rPr>
        <w:t>…</w:t>
      </w:r>
    </w:p>
    <w:p w14:paraId="714B516B" w14:textId="77777777" w:rsidR="008E3951" w:rsidRPr="008E3951" w:rsidRDefault="008E3951" w:rsidP="008E3951">
      <w:pPr>
        <w:pStyle w:val="Heading2"/>
      </w:pPr>
      <w:r w:rsidRPr="008E3951">
        <w:t>Introduction</w:t>
      </w:r>
    </w:p>
    <w:p w14:paraId="717F7519" w14:textId="77777777" w:rsidR="008E3951" w:rsidRPr="008E3951" w:rsidRDefault="008E3951" w:rsidP="008E3951">
      <w:pPr>
        <w:rPr>
          <w:rFonts w:eastAsia="Times New Roman"/>
        </w:rPr>
      </w:pPr>
      <w:r w:rsidRPr="008E3951">
        <w:rPr>
          <w:rFonts w:eastAsia="Times New Roman"/>
        </w:rPr>
        <w:t>Within the scope of Vocational Rehabilitation (VR), services that support individuals with neurodevelopmental or psychological disorders may be available to eligible VR customers.</w:t>
      </w:r>
    </w:p>
    <w:p w14:paraId="41BC2A68" w14:textId="77777777" w:rsidR="008E3951" w:rsidRPr="008E3951" w:rsidRDefault="008E3951" w:rsidP="008E3951">
      <w:pPr>
        <w:rPr>
          <w:rFonts w:eastAsia="Times New Roman"/>
        </w:rPr>
      </w:pPr>
      <w:r w:rsidRPr="008E3951">
        <w:rPr>
          <w:rFonts w:eastAsia="Times New Roman"/>
        </w:rPr>
        <w:t>Neurodevelopmental disorders are a group of conditions with onset in the developmental period, typically early in development. The range of developmental deficits varies from very specific limitations of learning or control of executive functions to global impairments of social skills or intelligence. Neurodevelopmental disorders frequently co-occur with each other. For example, individuals with autism spectrum disorder (ASD) often have an intellectual disability, and many children with attention deficit-hyperactivity disorder (ADHD) have a learning disability, as stated by the DSM-5.</w:t>
      </w:r>
    </w:p>
    <w:p w14:paraId="6AB3A807" w14:textId="77777777" w:rsidR="008E3951" w:rsidRPr="008E3951" w:rsidRDefault="008E3951" w:rsidP="008E3951">
      <w:pPr>
        <w:rPr>
          <w:rFonts w:eastAsia="Times New Roman"/>
        </w:rPr>
      </w:pPr>
      <w:r w:rsidRPr="008E3951">
        <w:rPr>
          <w:rFonts w:eastAsia="Times New Roman"/>
        </w:rPr>
        <w:t>A psychological disorder refers to a spectrum of mental disorders or conditions that influence our emotions, cognitions, and/or behaviors. Psychological disabilities may include depression, anxiety, schizophrenia, and bipolar disorder.</w:t>
      </w:r>
    </w:p>
    <w:p w14:paraId="094202FE" w14:textId="77777777" w:rsidR="008E3951" w:rsidRPr="008E3951" w:rsidRDefault="008E3951" w:rsidP="008E3951">
      <w:pPr>
        <w:rPr>
          <w:rFonts w:eastAsia="Times New Roman"/>
        </w:rPr>
      </w:pPr>
      <w:r w:rsidRPr="008E3951">
        <w:rPr>
          <w:rFonts w:eastAsia="Times New Roman"/>
        </w:rPr>
        <w:t>Neurodevelopmental and psychological services may be available through VR only when:</w:t>
      </w:r>
    </w:p>
    <w:p w14:paraId="447973B5" w14:textId="77777777" w:rsidR="008E3951" w:rsidRPr="008E3951" w:rsidRDefault="008E3951" w:rsidP="008E3951">
      <w:pPr>
        <w:numPr>
          <w:ilvl w:val="0"/>
          <w:numId w:val="77"/>
        </w:numPr>
        <w:rPr>
          <w:rFonts w:eastAsia="Times New Roman"/>
        </w:rPr>
      </w:pPr>
      <w:r w:rsidRPr="008E3951">
        <w:rPr>
          <w:rFonts w:eastAsia="Times New Roman"/>
        </w:rPr>
        <w:t>comparable benefits or supports are not available; and</w:t>
      </w:r>
    </w:p>
    <w:p w14:paraId="0258D1C1" w14:textId="77777777" w:rsidR="008E3951" w:rsidRPr="008E3951" w:rsidRDefault="008E3951" w:rsidP="008E3951">
      <w:pPr>
        <w:numPr>
          <w:ilvl w:val="0"/>
          <w:numId w:val="77"/>
        </w:numPr>
        <w:rPr>
          <w:rFonts w:eastAsia="Times New Roman"/>
        </w:rPr>
      </w:pPr>
      <w:r w:rsidRPr="008E3951">
        <w:rPr>
          <w:rFonts w:eastAsia="Times New Roman"/>
        </w:rPr>
        <w:t>the service is necessary for the customer to reach his or her identified individualized plan for employment (IPE) goals.</w:t>
      </w:r>
    </w:p>
    <w:p w14:paraId="24739B47" w14:textId="77777777" w:rsidR="008E3951" w:rsidRPr="008E3951" w:rsidRDefault="008E3951" w:rsidP="008E3951">
      <w:pPr>
        <w:rPr>
          <w:rFonts w:eastAsia="Times New Roman"/>
        </w:rPr>
      </w:pPr>
      <w:r w:rsidRPr="008E3951">
        <w:rPr>
          <w:rFonts w:eastAsia="Times New Roman"/>
        </w:rPr>
        <w:t xml:space="preserve">For more information about requirements for using comparable benefits, refer to </w:t>
      </w:r>
      <w:hyperlink r:id="rId10" w:anchor="d203-3" w:history="1">
        <w:r w:rsidRPr="008E3951">
          <w:rPr>
            <w:rFonts w:eastAsia="Times New Roman"/>
            <w:color w:val="0000FF"/>
            <w:u w:val="single"/>
          </w:rPr>
          <w:t>D-200: Purchasing Goods and Services, D-203-3: Use of Comparable Benefits</w:t>
        </w:r>
      </w:hyperlink>
      <w:r w:rsidRPr="008E3951">
        <w:rPr>
          <w:rFonts w:eastAsia="Times New Roman"/>
        </w:rPr>
        <w:t>.</w:t>
      </w:r>
    </w:p>
    <w:p w14:paraId="0218B530" w14:textId="32FDD769" w:rsidR="008E3951" w:rsidRPr="008E3951" w:rsidRDefault="008E3951" w:rsidP="008E3951">
      <w:pPr>
        <w:rPr>
          <w:rFonts w:eastAsia="Times New Roman"/>
        </w:rPr>
      </w:pPr>
      <w:r w:rsidRPr="008E3951">
        <w:rPr>
          <w:rFonts w:eastAsia="Times New Roman"/>
        </w:rPr>
        <w:t xml:space="preserve">For more information about developing the customer's IPE, refer to </w:t>
      </w:r>
      <w:hyperlink r:id="rId11" w:history="1">
        <w:r w:rsidRPr="008E3951">
          <w:rPr>
            <w:rFonts w:eastAsia="Times New Roman"/>
            <w:color w:val="0000FF"/>
            <w:u w:val="single"/>
          </w:rPr>
          <w:t>B-500: Individualized Plan for Employment</w:t>
        </w:r>
      </w:hyperlink>
      <w:ins w:id="0" w:author="Author">
        <w:r>
          <w:rPr>
            <w:rFonts w:eastAsia="Times New Roman"/>
          </w:rPr>
          <w:t xml:space="preserve"> and </w:t>
        </w:r>
        <w:proofErr w:type="gramStart"/>
        <w:r>
          <w:rPr>
            <w:rFonts w:eastAsia="Times New Roman"/>
          </w:rPr>
          <w:t>Post-Employment</w:t>
        </w:r>
      </w:ins>
      <w:proofErr w:type="gramEnd"/>
      <w:r w:rsidRPr="008E3951">
        <w:rPr>
          <w:rFonts w:eastAsia="Times New Roman"/>
        </w:rPr>
        <w:t>.</w:t>
      </w:r>
    </w:p>
    <w:p w14:paraId="08EB9402" w14:textId="77777777" w:rsidR="008E3951" w:rsidRPr="008E3951" w:rsidRDefault="008E3951" w:rsidP="008E3951">
      <w:pPr>
        <w:rPr>
          <w:rFonts w:eastAsia="Times New Roman"/>
        </w:rPr>
      </w:pPr>
      <w:r w:rsidRPr="008E3951">
        <w:rPr>
          <w:rFonts w:eastAsia="Times New Roman"/>
        </w:rPr>
        <w:t xml:space="preserve">As part of VR, neurodevelopmental and psychological services are short-term services that focus on helping the customer achieve competitive integrated employment. When long-term treatment and supports are necessary, the customer must plan to access these ongoing supports and services independent of VR. The VR counselor may work with the customer to provide referral and information about available resources to meet these ongoing needs within the scope of counseling and guidance. For more information, refer to </w:t>
      </w:r>
      <w:hyperlink r:id="rId12" w:history="1">
        <w:r w:rsidRPr="008E3951">
          <w:rPr>
            <w:rFonts w:eastAsia="Times New Roman"/>
            <w:color w:val="0000FF"/>
            <w:u w:val="single"/>
          </w:rPr>
          <w:t>C-100: Counseling and Guidance</w:t>
        </w:r>
      </w:hyperlink>
      <w:r w:rsidRPr="008E3951">
        <w:rPr>
          <w:rFonts w:eastAsia="Times New Roman"/>
        </w:rPr>
        <w:t>.</w:t>
      </w:r>
    </w:p>
    <w:p w14:paraId="5099D297" w14:textId="77777777" w:rsidR="008E3951" w:rsidRPr="008E3951" w:rsidRDefault="008E3951" w:rsidP="008E3951">
      <w:pPr>
        <w:rPr>
          <w:rFonts w:ascii="Times New Roman" w:eastAsia="Times New Roman" w:hAnsi="Times New Roman" w:cs="Times New Roman"/>
        </w:rPr>
      </w:pPr>
      <w:r w:rsidRPr="008E3951">
        <w:rPr>
          <w:rFonts w:eastAsia="Times New Roman"/>
        </w:rPr>
        <w:lastRenderedPageBreak/>
        <w:t>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w:t>
      </w:r>
    </w:p>
    <w:p w14:paraId="623D8148" w14:textId="58959A82" w:rsidR="007A6E09" w:rsidRPr="00386D0B" w:rsidRDefault="00386D0B" w:rsidP="00162EA9">
      <w:pPr>
        <w:pStyle w:val="Heading2"/>
        <w:rPr>
          <w:b w:val="0"/>
          <w:bCs w:val="0"/>
        </w:rPr>
      </w:pPr>
      <w:r w:rsidRPr="00386D0B">
        <w:rPr>
          <w:b w:val="0"/>
          <w:bCs w:val="0"/>
        </w:rPr>
        <w:t>…</w:t>
      </w:r>
    </w:p>
    <w:sectPr w:rsidR="007A6E09" w:rsidRPr="00386D0B" w:rsidSect="009F517A">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0981" w14:textId="77777777" w:rsidR="00DD3A67" w:rsidRDefault="00DD3A67" w:rsidP="006A03C5">
      <w:pPr>
        <w:spacing w:after="0"/>
      </w:pPr>
      <w:r>
        <w:separator/>
      </w:r>
    </w:p>
  </w:endnote>
  <w:endnote w:type="continuationSeparator" w:id="0">
    <w:p w14:paraId="3AE0AC19" w14:textId="77777777" w:rsidR="00DD3A67" w:rsidRDefault="00DD3A67" w:rsidP="006A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2085"/>
      <w:docPartObj>
        <w:docPartGallery w:val="Page Numbers (Bottom of Page)"/>
        <w:docPartUnique/>
      </w:docPartObj>
    </w:sdtPr>
    <w:sdtEndPr/>
    <w:sdtContent>
      <w:sdt>
        <w:sdtPr>
          <w:id w:val="-1769616900"/>
          <w:docPartObj>
            <w:docPartGallery w:val="Page Numbers (Top of Page)"/>
            <w:docPartUnique/>
          </w:docPartObj>
        </w:sdtPr>
        <w:sdtEndPr/>
        <w:sdtContent>
          <w:p w14:paraId="7952EE51" w14:textId="3C1209D2" w:rsidR="00FF553A" w:rsidRPr="00C40289" w:rsidRDefault="00FF553A">
            <w:pPr>
              <w:pStyle w:val="Footer"/>
              <w:jc w:val="right"/>
            </w:pPr>
            <w:r w:rsidRPr="00C40289">
              <w:t xml:space="preserve">Page </w:t>
            </w:r>
            <w:r w:rsidRPr="00C40289">
              <w:fldChar w:fldCharType="begin"/>
            </w:r>
            <w:r w:rsidRPr="00C40289">
              <w:instrText xml:space="preserve"> PAGE </w:instrText>
            </w:r>
            <w:r w:rsidRPr="00C40289">
              <w:fldChar w:fldCharType="separate"/>
            </w:r>
            <w:r w:rsidRPr="00C40289">
              <w:rPr>
                <w:noProof/>
              </w:rPr>
              <w:t>2</w:t>
            </w:r>
            <w:r w:rsidRPr="00C40289">
              <w:fldChar w:fldCharType="end"/>
            </w:r>
            <w:r w:rsidRPr="00C40289">
              <w:t xml:space="preserve"> of </w:t>
            </w:r>
            <w:r w:rsidRPr="00C40289">
              <w:fldChar w:fldCharType="begin"/>
            </w:r>
            <w:r w:rsidRPr="00C40289">
              <w:instrText xml:space="preserve"> NUMPAGES  </w:instrText>
            </w:r>
            <w:r w:rsidRPr="00C40289">
              <w:fldChar w:fldCharType="separate"/>
            </w:r>
            <w:r w:rsidRPr="00C40289">
              <w:rPr>
                <w:noProof/>
              </w:rPr>
              <w:t>2</w:t>
            </w:r>
            <w:r w:rsidRPr="00C40289">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A38F" w14:textId="77777777" w:rsidR="00DD3A67" w:rsidRDefault="00DD3A67" w:rsidP="006A03C5">
      <w:pPr>
        <w:spacing w:after="0"/>
      </w:pPr>
      <w:r>
        <w:separator/>
      </w:r>
    </w:p>
  </w:footnote>
  <w:footnote w:type="continuationSeparator" w:id="0">
    <w:p w14:paraId="58D9ED8D" w14:textId="77777777" w:rsidR="00DD3A67" w:rsidRDefault="00DD3A67" w:rsidP="006A03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4E"/>
    <w:multiLevelType w:val="multilevel"/>
    <w:tmpl w:val="E788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F6DBB"/>
    <w:multiLevelType w:val="multilevel"/>
    <w:tmpl w:val="BAC6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52426"/>
    <w:multiLevelType w:val="multilevel"/>
    <w:tmpl w:val="E932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34092"/>
    <w:multiLevelType w:val="multilevel"/>
    <w:tmpl w:val="C20A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46275"/>
    <w:multiLevelType w:val="multilevel"/>
    <w:tmpl w:val="F46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97E60"/>
    <w:multiLevelType w:val="multilevel"/>
    <w:tmpl w:val="F62C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636"/>
    <w:multiLevelType w:val="multilevel"/>
    <w:tmpl w:val="2C2E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32F20"/>
    <w:multiLevelType w:val="multilevel"/>
    <w:tmpl w:val="16C2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53B1F"/>
    <w:multiLevelType w:val="multilevel"/>
    <w:tmpl w:val="91D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844C2"/>
    <w:multiLevelType w:val="multilevel"/>
    <w:tmpl w:val="0F54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A201BF"/>
    <w:multiLevelType w:val="multilevel"/>
    <w:tmpl w:val="47EE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6B71D9"/>
    <w:multiLevelType w:val="multilevel"/>
    <w:tmpl w:val="E352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1F02D6"/>
    <w:multiLevelType w:val="multilevel"/>
    <w:tmpl w:val="11C0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1B4D9F"/>
    <w:multiLevelType w:val="multilevel"/>
    <w:tmpl w:val="058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0F4916"/>
    <w:multiLevelType w:val="multilevel"/>
    <w:tmpl w:val="2FA64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4740EA"/>
    <w:multiLevelType w:val="multilevel"/>
    <w:tmpl w:val="FFA4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625F5"/>
    <w:multiLevelType w:val="multilevel"/>
    <w:tmpl w:val="ABBE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B7149D"/>
    <w:multiLevelType w:val="multilevel"/>
    <w:tmpl w:val="160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2B5209"/>
    <w:multiLevelType w:val="multilevel"/>
    <w:tmpl w:val="E2B4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6F7765"/>
    <w:multiLevelType w:val="multilevel"/>
    <w:tmpl w:val="7D10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C9653C"/>
    <w:multiLevelType w:val="multilevel"/>
    <w:tmpl w:val="E46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4F3258"/>
    <w:multiLevelType w:val="multilevel"/>
    <w:tmpl w:val="3E68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6D7836"/>
    <w:multiLevelType w:val="multilevel"/>
    <w:tmpl w:val="031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36652"/>
    <w:multiLevelType w:val="multilevel"/>
    <w:tmpl w:val="474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17838"/>
    <w:multiLevelType w:val="multilevel"/>
    <w:tmpl w:val="7910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6B5E53"/>
    <w:multiLevelType w:val="multilevel"/>
    <w:tmpl w:val="D312F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FF309E"/>
    <w:multiLevelType w:val="multilevel"/>
    <w:tmpl w:val="CF5A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D01659"/>
    <w:multiLevelType w:val="multilevel"/>
    <w:tmpl w:val="1CCE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E02EEB"/>
    <w:multiLevelType w:val="multilevel"/>
    <w:tmpl w:val="5AB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541E96"/>
    <w:multiLevelType w:val="multilevel"/>
    <w:tmpl w:val="440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290BED"/>
    <w:multiLevelType w:val="multilevel"/>
    <w:tmpl w:val="5A5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120D79"/>
    <w:multiLevelType w:val="multilevel"/>
    <w:tmpl w:val="2FF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F42EC4"/>
    <w:multiLevelType w:val="multilevel"/>
    <w:tmpl w:val="8832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103F31"/>
    <w:multiLevelType w:val="multilevel"/>
    <w:tmpl w:val="036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1E550C"/>
    <w:multiLevelType w:val="multilevel"/>
    <w:tmpl w:val="E07C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1F00AD"/>
    <w:multiLevelType w:val="multilevel"/>
    <w:tmpl w:val="50CC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985BC0"/>
    <w:multiLevelType w:val="multilevel"/>
    <w:tmpl w:val="2CD0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9F736B"/>
    <w:multiLevelType w:val="multilevel"/>
    <w:tmpl w:val="594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C14F5A"/>
    <w:multiLevelType w:val="multilevel"/>
    <w:tmpl w:val="DBE2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F34E1E"/>
    <w:multiLevelType w:val="multilevel"/>
    <w:tmpl w:val="1824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557914"/>
    <w:multiLevelType w:val="multilevel"/>
    <w:tmpl w:val="A112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9618E9"/>
    <w:multiLevelType w:val="multilevel"/>
    <w:tmpl w:val="C73C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BF70D1"/>
    <w:multiLevelType w:val="multilevel"/>
    <w:tmpl w:val="B13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777BEB"/>
    <w:multiLevelType w:val="multilevel"/>
    <w:tmpl w:val="81F2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2D0796"/>
    <w:multiLevelType w:val="multilevel"/>
    <w:tmpl w:val="799C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265B9A"/>
    <w:multiLevelType w:val="multilevel"/>
    <w:tmpl w:val="DF6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987CAB"/>
    <w:multiLevelType w:val="multilevel"/>
    <w:tmpl w:val="DE5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9F01E5"/>
    <w:multiLevelType w:val="multilevel"/>
    <w:tmpl w:val="B924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5E3106"/>
    <w:multiLevelType w:val="multilevel"/>
    <w:tmpl w:val="FC9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8473FF"/>
    <w:multiLevelType w:val="multilevel"/>
    <w:tmpl w:val="825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411716"/>
    <w:multiLevelType w:val="multilevel"/>
    <w:tmpl w:val="A782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2D581C"/>
    <w:multiLevelType w:val="multilevel"/>
    <w:tmpl w:val="F56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06583C"/>
    <w:multiLevelType w:val="multilevel"/>
    <w:tmpl w:val="7DA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B92F86"/>
    <w:multiLevelType w:val="multilevel"/>
    <w:tmpl w:val="E0DE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145034"/>
    <w:multiLevelType w:val="multilevel"/>
    <w:tmpl w:val="283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A5098A"/>
    <w:multiLevelType w:val="multilevel"/>
    <w:tmpl w:val="364C6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0E17F7"/>
    <w:multiLevelType w:val="multilevel"/>
    <w:tmpl w:val="322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96752A"/>
    <w:multiLevelType w:val="multilevel"/>
    <w:tmpl w:val="5996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DE1804"/>
    <w:multiLevelType w:val="multilevel"/>
    <w:tmpl w:val="EEE4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875E7A"/>
    <w:multiLevelType w:val="multilevel"/>
    <w:tmpl w:val="946A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CE7B11"/>
    <w:multiLevelType w:val="multilevel"/>
    <w:tmpl w:val="0440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0F13EC"/>
    <w:multiLevelType w:val="multilevel"/>
    <w:tmpl w:val="F536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CB076D7"/>
    <w:multiLevelType w:val="multilevel"/>
    <w:tmpl w:val="BC0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040BC6"/>
    <w:multiLevelType w:val="multilevel"/>
    <w:tmpl w:val="D3946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B95396"/>
    <w:multiLevelType w:val="multilevel"/>
    <w:tmpl w:val="D6D4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A13356"/>
    <w:multiLevelType w:val="multilevel"/>
    <w:tmpl w:val="6172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9D23B0"/>
    <w:multiLevelType w:val="multilevel"/>
    <w:tmpl w:val="87C6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3C6474E"/>
    <w:multiLevelType w:val="multilevel"/>
    <w:tmpl w:val="7F9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AB6CAE"/>
    <w:multiLevelType w:val="multilevel"/>
    <w:tmpl w:val="2FD2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6A67F46"/>
    <w:multiLevelType w:val="multilevel"/>
    <w:tmpl w:val="FDCE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A7266A"/>
    <w:multiLevelType w:val="multilevel"/>
    <w:tmpl w:val="F37C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8DF5070"/>
    <w:multiLevelType w:val="multilevel"/>
    <w:tmpl w:val="5CFA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98D6EB7"/>
    <w:multiLevelType w:val="multilevel"/>
    <w:tmpl w:val="464E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125F54"/>
    <w:multiLevelType w:val="multilevel"/>
    <w:tmpl w:val="BD3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E333475"/>
    <w:multiLevelType w:val="multilevel"/>
    <w:tmpl w:val="777A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EFF5F54"/>
    <w:multiLevelType w:val="multilevel"/>
    <w:tmpl w:val="A282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5"/>
  </w:num>
  <w:num w:numId="2">
    <w:abstractNumId w:val="31"/>
  </w:num>
  <w:num w:numId="3">
    <w:abstractNumId w:val="54"/>
  </w:num>
  <w:num w:numId="4">
    <w:abstractNumId w:val="66"/>
  </w:num>
  <w:num w:numId="5">
    <w:abstractNumId w:val="38"/>
  </w:num>
  <w:num w:numId="6">
    <w:abstractNumId w:val="13"/>
  </w:num>
  <w:num w:numId="7">
    <w:abstractNumId w:val="17"/>
  </w:num>
  <w:num w:numId="8">
    <w:abstractNumId w:val="27"/>
  </w:num>
  <w:num w:numId="9">
    <w:abstractNumId w:val="74"/>
  </w:num>
  <w:num w:numId="10">
    <w:abstractNumId w:val="1"/>
  </w:num>
  <w:num w:numId="11">
    <w:abstractNumId w:val="61"/>
  </w:num>
  <w:num w:numId="12">
    <w:abstractNumId w:val="0"/>
  </w:num>
  <w:num w:numId="13">
    <w:abstractNumId w:val="75"/>
  </w:num>
  <w:num w:numId="14">
    <w:abstractNumId w:val="52"/>
  </w:num>
  <w:num w:numId="15">
    <w:abstractNumId w:val="48"/>
  </w:num>
  <w:num w:numId="16">
    <w:abstractNumId w:val="51"/>
  </w:num>
  <w:num w:numId="17">
    <w:abstractNumId w:val="15"/>
  </w:num>
  <w:num w:numId="18">
    <w:abstractNumId w:val="53"/>
  </w:num>
  <w:num w:numId="19">
    <w:abstractNumId w:val="18"/>
  </w:num>
  <w:num w:numId="20">
    <w:abstractNumId w:val="49"/>
  </w:num>
  <w:num w:numId="21">
    <w:abstractNumId w:val="21"/>
  </w:num>
  <w:num w:numId="22">
    <w:abstractNumId w:val="5"/>
  </w:num>
  <w:num w:numId="23">
    <w:abstractNumId w:val="36"/>
  </w:num>
  <w:num w:numId="24">
    <w:abstractNumId w:val="76"/>
  </w:num>
  <w:num w:numId="25">
    <w:abstractNumId w:val="26"/>
  </w:num>
  <w:num w:numId="26">
    <w:abstractNumId w:val="70"/>
  </w:num>
  <w:num w:numId="27">
    <w:abstractNumId w:val="6"/>
  </w:num>
  <w:num w:numId="28">
    <w:abstractNumId w:val="2"/>
  </w:num>
  <w:num w:numId="29">
    <w:abstractNumId w:val="16"/>
  </w:num>
  <w:num w:numId="30">
    <w:abstractNumId w:val="39"/>
  </w:num>
  <w:num w:numId="31">
    <w:abstractNumId w:val="46"/>
  </w:num>
  <w:num w:numId="32">
    <w:abstractNumId w:val="42"/>
  </w:num>
  <w:num w:numId="33">
    <w:abstractNumId w:val="9"/>
  </w:num>
  <w:num w:numId="34">
    <w:abstractNumId w:val="72"/>
  </w:num>
  <w:num w:numId="35">
    <w:abstractNumId w:val="29"/>
  </w:num>
  <w:num w:numId="36">
    <w:abstractNumId w:val="12"/>
  </w:num>
  <w:num w:numId="37">
    <w:abstractNumId w:val="11"/>
  </w:num>
  <w:num w:numId="38">
    <w:abstractNumId w:val="4"/>
  </w:num>
  <w:num w:numId="39">
    <w:abstractNumId w:val="37"/>
  </w:num>
  <w:num w:numId="40">
    <w:abstractNumId w:val="19"/>
  </w:num>
  <w:num w:numId="41">
    <w:abstractNumId w:val="45"/>
  </w:num>
  <w:num w:numId="42">
    <w:abstractNumId w:val="40"/>
  </w:num>
  <w:num w:numId="43">
    <w:abstractNumId w:val="33"/>
  </w:num>
  <w:num w:numId="44">
    <w:abstractNumId w:val="60"/>
  </w:num>
  <w:num w:numId="45">
    <w:abstractNumId w:val="68"/>
  </w:num>
  <w:num w:numId="46">
    <w:abstractNumId w:val="43"/>
  </w:num>
  <w:num w:numId="47">
    <w:abstractNumId w:val="44"/>
  </w:num>
  <w:num w:numId="48">
    <w:abstractNumId w:val="67"/>
  </w:num>
  <w:num w:numId="49">
    <w:abstractNumId w:val="35"/>
  </w:num>
  <w:num w:numId="50">
    <w:abstractNumId w:val="10"/>
  </w:num>
  <w:num w:numId="51">
    <w:abstractNumId w:val="30"/>
  </w:num>
  <w:num w:numId="52">
    <w:abstractNumId w:val="69"/>
  </w:num>
  <w:num w:numId="53">
    <w:abstractNumId w:val="22"/>
  </w:num>
  <w:num w:numId="54">
    <w:abstractNumId w:val="24"/>
  </w:num>
  <w:num w:numId="55">
    <w:abstractNumId w:val="47"/>
  </w:num>
  <w:num w:numId="56">
    <w:abstractNumId w:val="62"/>
  </w:num>
  <w:num w:numId="57">
    <w:abstractNumId w:val="32"/>
  </w:num>
  <w:num w:numId="58">
    <w:abstractNumId w:val="63"/>
  </w:num>
  <w:num w:numId="59">
    <w:abstractNumId w:val="23"/>
  </w:num>
  <w:num w:numId="60">
    <w:abstractNumId w:val="28"/>
  </w:num>
  <w:num w:numId="61">
    <w:abstractNumId w:val="64"/>
  </w:num>
  <w:num w:numId="62">
    <w:abstractNumId w:val="57"/>
  </w:num>
  <w:num w:numId="63">
    <w:abstractNumId w:val="58"/>
  </w:num>
  <w:num w:numId="64">
    <w:abstractNumId w:val="25"/>
  </w:num>
  <w:num w:numId="65">
    <w:abstractNumId w:val="41"/>
  </w:num>
  <w:num w:numId="66">
    <w:abstractNumId w:val="71"/>
  </w:num>
  <w:num w:numId="67">
    <w:abstractNumId w:val="59"/>
  </w:num>
  <w:num w:numId="68">
    <w:abstractNumId w:val="7"/>
  </w:num>
  <w:num w:numId="69">
    <w:abstractNumId w:val="50"/>
  </w:num>
  <w:num w:numId="70">
    <w:abstractNumId w:val="14"/>
  </w:num>
  <w:num w:numId="71">
    <w:abstractNumId w:val="8"/>
  </w:num>
  <w:num w:numId="72">
    <w:abstractNumId w:val="56"/>
  </w:num>
  <w:num w:numId="73">
    <w:abstractNumId w:val="34"/>
  </w:num>
  <w:num w:numId="74">
    <w:abstractNumId w:val="3"/>
  </w:num>
  <w:num w:numId="75">
    <w:abstractNumId w:val="20"/>
  </w:num>
  <w:num w:numId="76">
    <w:abstractNumId w:val="55"/>
  </w:num>
  <w:num w:numId="77">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02189"/>
    <w:rsid w:val="00032930"/>
    <w:rsid w:val="00072C58"/>
    <w:rsid w:val="0008356C"/>
    <w:rsid w:val="000D711A"/>
    <w:rsid w:val="000E6BA3"/>
    <w:rsid w:val="00147629"/>
    <w:rsid w:val="00162EA9"/>
    <w:rsid w:val="00186117"/>
    <w:rsid w:val="001A35F0"/>
    <w:rsid w:val="001B6110"/>
    <w:rsid w:val="001C38A1"/>
    <w:rsid w:val="00217F02"/>
    <w:rsid w:val="002A1CDA"/>
    <w:rsid w:val="003639BF"/>
    <w:rsid w:val="00386D0B"/>
    <w:rsid w:val="003A41DA"/>
    <w:rsid w:val="00454AA2"/>
    <w:rsid w:val="004702E8"/>
    <w:rsid w:val="004D33A0"/>
    <w:rsid w:val="0051142C"/>
    <w:rsid w:val="0051619E"/>
    <w:rsid w:val="00541E6F"/>
    <w:rsid w:val="00570EC4"/>
    <w:rsid w:val="00597BE3"/>
    <w:rsid w:val="005A6999"/>
    <w:rsid w:val="005C0ACF"/>
    <w:rsid w:val="00601BF8"/>
    <w:rsid w:val="006157C7"/>
    <w:rsid w:val="00633F03"/>
    <w:rsid w:val="00636FE7"/>
    <w:rsid w:val="0066190C"/>
    <w:rsid w:val="00686605"/>
    <w:rsid w:val="00696309"/>
    <w:rsid w:val="006A03C5"/>
    <w:rsid w:val="006C1A68"/>
    <w:rsid w:val="006F3B17"/>
    <w:rsid w:val="006F3C7C"/>
    <w:rsid w:val="00763DE1"/>
    <w:rsid w:val="007A4843"/>
    <w:rsid w:val="007A6E09"/>
    <w:rsid w:val="007C27D9"/>
    <w:rsid w:val="0080208C"/>
    <w:rsid w:val="0081720C"/>
    <w:rsid w:val="00823476"/>
    <w:rsid w:val="00863A13"/>
    <w:rsid w:val="008B00E0"/>
    <w:rsid w:val="008E3951"/>
    <w:rsid w:val="008E424E"/>
    <w:rsid w:val="00903B86"/>
    <w:rsid w:val="00944B39"/>
    <w:rsid w:val="00984B54"/>
    <w:rsid w:val="00987191"/>
    <w:rsid w:val="009B25E4"/>
    <w:rsid w:val="009D6641"/>
    <w:rsid w:val="009F1148"/>
    <w:rsid w:val="009F517A"/>
    <w:rsid w:val="00A0101A"/>
    <w:rsid w:val="00A37A96"/>
    <w:rsid w:val="00A71198"/>
    <w:rsid w:val="00AA72F0"/>
    <w:rsid w:val="00B058A8"/>
    <w:rsid w:val="00B4071F"/>
    <w:rsid w:val="00B575CE"/>
    <w:rsid w:val="00BB5D94"/>
    <w:rsid w:val="00BD6214"/>
    <w:rsid w:val="00BE186B"/>
    <w:rsid w:val="00C230AF"/>
    <w:rsid w:val="00C361B1"/>
    <w:rsid w:val="00C40289"/>
    <w:rsid w:val="00C45A1D"/>
    <w:rsid w:val="00C53099"/>
    <w:rsid w:val="00CC5360"/>
    <w:rsid w:val="00CF51AF"/>
    <w:rsid w:val="00D26611"/>
    <w:rsid w:val="00D33F4F"/>
    <w:rsid w:val="00D364F5"/>
    <w:rsid w:val="00D525AC"/>
    <w:rsid w:val="00D7200D"/>
    <w:rsid w:val="00DD29C3"/>
    <w:rsid w:val="00DD3A67"/>
    <w:rsid w:val="00DF2A32"/>
    <w:rsid w:val="00DF66D6"/>
    <w:rsid w:val="00E438F9"/>
    <w:rsid w:val="00E43C3D"/>
    <w:rsid w:val="00E46379"/>
    <w:rsid w:val="00E6160A"/>
    <w:rsid w:val="00E63B28"/>
    <w:rsid w:val="00E95D70"/>
    <w:rsid w:val="00F1506A"/>
    <w:rsid w:val="00F57BAA"/>
    <w:rsid w:val="00FC0585"/>
    <w:rsid w:val="00FC5EB3"/>
    <w:rsid w:val="00FF2726"/>
    <w:rsid w:val="00F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5"/>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 w:type="numbering" w:customStyle="1" w:styleId="NoList1">
    <w:name w:val="No List1"/>
    <w:next w:val="NoList"/>
    <w:uiPriority w:val="99"/>
    <w:semiHidden/>
    <w:unhideWhenUsed/>
    <w:rsid w:val="00162EA9"/>
  </w:style>
  <w:style w:type="character" w:styleId="FollowedHyperlink">
    <w:name w:val="FollowedHyperlink"/>
    <w:basedOn w:val="DefaultParagraphFont"/>
    <w:uiPriority w:val="99"/>
    <w:semiHidden/>
    <w:unhideWhenUsed/>
    <w:rsid w:val="00162EA9"/>
    <w:rPr>
      <w:color w:val="800080"/>
      <w:u w:val="single"/>
    </w:rPr>
  </w:style>
  <w:style w:type="character" w:styleId="HTMLCite">
    <w:name w:val="HTML Cite"/>
    <w:basedOn w:val="DefaultParagraphFont"/>
    <w:uiPriority w:val="99"/>
    <w:semiHidden/>
    <w:unhideWhenUsed/>
    <w:rsid w:val="00162EA9"/>
    <w:rPr>
      <w:i/>
      <w:iCs/>
    </w:rPr>
  </w:style>
  <w:style w:type="paragraph" w:customStyle="1" w:styleId="gs-captcha-wrapper">
    <w:name w:val="gs-captcha-wrapper"/>
    <w:basedOn w:val="Normal"/>
    <w:rsid w:val="00162EA9"/>
    <w:pPr>
      <w:spacing w:before="180" w:beforeAutospacing="0"/>
    </w:pPr>
    <w:rPr>
      <w:rFonts w:ascii="Times New Roman" w:eastAsia="Times New Roman" w:hAnsi="Times New Roman" w:cs="Times New Roman"/>
      <w:lang w:val="en-US"/>
    </w:rPr>
  </w:style>
  <w:style w:type="paragraph" w:customStyle="1" w:styleId="gs-captcha-info-link">
    <w:name w:val="gs-captcha-info-link"/>
    <w:basedOn w:val="Normal"/>
    <w:rsid w:val="00162EA9"/>
    <w:rPr>
      <w:rFonts w:ascii="Times New Roman" w:eastAsia="Times New Roman" w:hAnsi="Times New Roman" w:cs="Times New Roman"/>
      <w:lang w:val="en-US"/>
    </w:rPr>
  </w:style>
  <w:style w:type="paragraph" w:customStyle="1" w:styleId="gs-captcha-msg">
    <w:name w:val="gs-captcha-msg"/>
    <w:basedOn w:val="Normal"/>
    <w:rsid w:val="00162EA9"/>
    <w:rPr>
      <w:rFonts w:ascii="Times New Roman" w:eastAsia="Times New Roman" w:hAnsi="Times New Roman" w:cs="Times New Roman"/>
      <w:lang w:val="en-US"/>
    </w:rPr>
  </w:style>
  <w:style w:type="paragraph" w:customStyle="1" w:styleId="Title20">
    <w:name w:val="Title2"/>
    <w:basedOn w:val="Normal"/>
    <w:rsid w:val="00162EA9"/>
    <w:rPr>
      <w:rFonts w:ascii="Times New Roman" w:eastAsia="Times New Roman" w:hAnsi="Times New Roman" w:cs="Times New Roman"/>
      <w:lang w:val="en-US"/>
    </w:rPr>
  </w:style>
  <w:style w:type="paragraph" w:customStyle="1" w:styleId="gs-captcha-info-link1">
    <w:name w:val="gs-captcha-info-link1"/>
    <w:basedOn w:val="Normal"/>
    <w:rsid w:val="00162EA9"/>
    <w:rPr>
      <w:rFonts w:ascii="Times New Roman" w:eastAsia="Times New Roman" w:hAnsi="Times New Roman" w:cs="Times New Roman"/>
      <w:color w:val="0000CC"/>
      <w:u w:val="single"/>
      <w:lang w:val="en-US"/>
    </w:rPr>
  </w:style>
  <w:style w:type="paragraph" w:customStyle="1" w:styleId="gs-captcha-msg1">
    <w:name w:val="gs-captcha-msg1"/>
    <w:basedOn w:val="Normal"/>
    <w:rsid w:val="00162EA9"/>
    <w:pPr>
      <w:spacing w:before="15" w:beforeAutospacing="0"/>
    </w:pPr>
    <w:rPr>
      <w:rFonts w:ascii="Times New Roman" w:eastAsia="Times New Roman" w:hAnsi="Times New Roman" w:cs="Times New Roman"/>
      <w:color w:val="33333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272818">
      <w:bodyDiv w:val="1"/>
      <w:marLeft w:val="0"/>
      <w:marRight w:val="0"/>
      <w:marTop w:val="0"/>
      <w:marBottom w:val="0"/>
      <w:divBdr>
        <w:top w:val="none" w:sz="0" w:space="0" w:color="auto"/>
        <w:left w:val="none" w:sz="0" w:space="0" w:color="auto"/>
        <w:bottom w:val="none" w:sz="0" w:space="0" w:color="auto"/>
        <w:right w:val="none" w:sz="0" w:space="0" w:color="auto"/>
      </w:divBdr>
      <w:divsChild>
        <w:div w:id="642731526">
          <w:marLeft w:val="0"/>
          <w:marRight w:val="0"/>
          <w:marTop w:val="0"/>
          <w:marBottom w:val="0"/>
          <w:divBdr>
            <w:top w:val="none" w:sz="0" w:space="0" w:color="auto"/>
            <w:left w:val="none" w:sz="0" w:space="0" w:color="auto"/>
            <w:bottom w:val="none" w:sz="0" w:space="0" w:color="auto"/>
            <w:right w:val="none" w:sz="0" w:space="0" w:color="auto"/>
          </w:divBdr>
          <w:divsChild>
            <w:div w:id="1734812465">
              <w:marLeft w:val="0"/>
              <w:marRight w:val="0"/>
              <w:marTop w:val="0"/>
              <w:marBottom w:val="0"/>
              <w:divBdr>
                <w:top w:val="none" w:sz="0" w:space="0" w:color="auto"/>
                <w:left w:val="none" w:sz="0" w:space="0" w:color="auto"/>
                <w:bottom w:val="none" w:sz="0" w:space="0" w:color="auto"/>
                <w:right w:val="none" w:sz="0" w:space="0" w:color="auto"/>
              </w:divBdr>
              <w:divsChild>
                <w:div w:id="138813912">
                  <w:marLeft w:val="0"/>
                  <w:marRight w:val="0"/>
                  <w:marTop w:val="0"/>
                  <w:marBottom w:val="0"/>
                  <w:divBdr>
                    <w:top w:val="none" w:sz="0" w:space="0" w:color="auto"/>
                    <w:left w:val="none" w:sz="0" w:space="0" w:color="auto"/>
                    <w:bottom w:val="none" w:sz="0" w:space="0" w:color="auto"/>
                    <w:right w:val="none" w:sz="0" w:space="0" w:color="auto"/>
                  </w:divBdr>
                  <w:divsChild>
                    <w:div w:id="34547061">
                      <w:marLeft w:val="0"/>
                      <w:marRight w:val="0"/>
                      <w:marTop w:val="0"/>
                      <w:marBottom w:val="0"/>
                      <w:divBdr>
                        <w:top w:val="none" w:sz="0" w:space="0" w:color="auto"/>
                        <w:left w:val="none" w:sz="0" w:space="0" w:color="auto"/>
                        <w:bottom w:val="none" w:sz="0" w:space="0" w:color="auto"/>
                        <w:right w:val="none" w:sz="0" w:space="0" w:color="auto"/>
                      </w:divBdr>
                      <w:divsChild>
                        <w:div w:id="1323314496">
                          <w:marLeft w:val="0"/>
                          <w:marRight w:val="0"/>
                          <w:marTop w:val="0"/>
                          <w:marBottom w:val="0"/>
                          <w:divBdr>
                            <w:top w:val="none" w:sz="0" w:space="0" w:color="auto"/>
                            <w:left w:val="none" w:sz="0" w:space="0" w:color="auto"/>
                            <w:bottom w:val="none" w:sz="0" w:space="0" w:color="auto"/>
                            <w:right w:val="none" w:sz="0" w:space="0" w:color="auto"/>
                          </w:divBdr>
                          <w:divsChild>
                            <w:div w:id="1702783129">
                              <w:marLeft w:val="0"/>
                              <w:marRight w:val="0"/>
                              <w:marTop w:val="0"/>
                              <w:marBottom w:val="0"/>
                              <w:divBdr>
                                <w:top w:val="none" w:sz="0" w:space="0" w:color="auto"/>
                                <w:left w:val="none" w:sz="0" w:space="0" w:color="auto"/>
                                <w:bottom w:val="none" w:sz="0" w:space="0" w:color="auto"/>
                                <w:right w:val="none" w:sz="0" w:space="0" w:color="auto"/>
                              </w:divBdr>
                              <w:divsChild>
                                <w:div w:id="260724855">
                                  <w:marLeft w:val="0"/>
                                  <w:marRight w:val="0"/>
                                  <w:marTop w:val="0"/>
                                  <w:marBottom w:val="0"/>
                                  <w:divBdr>
                                    <w:top w:val="none" w:sz="0" w:space="0" w:color="auto"/>
                                    <w:left w:val="none" w:sz="0" w:space="0" w:color="auto"/>
                                    <w:bottom w:val="none" w:sz="0" w:space="0" w:color="auto"/>
                                    <w:right w:val="none" w:sz="0" w:space="0" w:color="auto"/>
                                  </w:divBdr>
                                  <w:divsChild>
                                    <w:div w:id="1429352522">
                                      <w:marLeft w:val="0"/>
                                      <w:marRight w:val="0"/>
                                      <w:marTop w:val="0"/>
                                      <w:marBottom w:val="0"/>
                                      <w:divBdr>
                                        <w:top w:val="none" w:sz="0" w:space="0" w:color="auto"/>
                                        <w:left w:val="none" w:sz="0" w:space="0" w:color="auto"/>
                                        <w:bottom w:val="none" w:sz="0" w:space="0" w:color="auto"/>
                                        <w:right w:val="none" w:sz="0" w:space="0" w:color="auto"/>
                                      </w:divBdr>
                                      <w:divsChild>
                                        <w:div w:id="462119188">
                                          <w:marLeft w:val="0"/>
                                          <w:marRight w:val="0"/>
                                          <w:marTop w:val="0"/>
                                          <w:marBottom w:val="0"/>
                                          <w:divBdr>
                                            <w:top w:val="none" w:sz="0" w:space="0" w:color="auto"/>
                                            <w:left w:val="none" w:sz="0" w:space="0" w:color="auto"/>
                                            <w:bottom w:val="none" w:sz="0" w:space="0" w:color="auto"/>
                                            <w:right w:val="none" w:sz="0" w:space="0" w:color="auto"/>
                                          </w:divBdr>
                                          <w:divsChild>
                                            <w:div w:id="570849492">
                                              <w:marLeft w:val="0"/>
                                              <w:marRight w:val="0"/>
                                              <w:marTop w:val="0"/>
                                              <w:marBottom w:val="0"/>
                                              <w:divBdr>
                                                <w:top w:val="none" w:sz="0" w:space="0" w:color="auto"/>
                                                <w:left w:val="none" w:sz="0" w:space="0" w:color="auto"/>
                                                <w:bottom w:val="none" w:sz="0" w:space="0" w:color="auto"/>
                                                <w:right w:val="none" w:sz="0" w:space="0" w:color="auto"/>
                                              </w:divBdr>
                                              <w:divsChild>
                                                <w:div w:id="1175653678">
                                                  <w:marLeft w:val="0"/>
                                                  <w:marRight w:val="0"/>
                                                  <w:marTop w:val="0"/>
                                                  <w:marBottom w:val="0"/>
                                                  <w:divBdr>
                                                    <w:top w:val="none" w:sz="0" w:space="0" w:color="auto"/>
                                                    <w:left w:val="none" w:sz="0" w:space="0" w:color="auto"/>
                                                    <w:bottom w:val="none" w:sz="0" w:space="0" w:color="auto"/>
                                                    <w:right w:val="none" w:sz="0" w:space="0" w:color="auto"/>
                                                  </w:divBdr>
                                                  <w:divsChild>
                                                    <w:div w:id="15933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778627">
      <w:bodyDiv w:val="1"/>
      <w:marLeft w:val="0"/>
      <w:marRight w:val="0"/>
      <w:marTop w:val="0"/>
      <w:marBottom w:val="0"/>
      <w:divBdr>
        <w:top w:val="none" w:sz="0" w:space="0" w:color="auto"/>
        <w:left w:val="none" w:sz="0" w:space="0" w:color="auto"/>
        <w:bottom w:val="none" w:sz="0" w:space="0" w:color="auto"/>
        <w:right w:val="none" w:sz="0" w:space="0" w:color="auto"/>
      </w:divBdr>
      <w:divsChild>
        <w:div w:id="1485273589">
          <w:marLeft w:val="0"/>
          <w:marRight w:val="0"/>
          <w:marTop w:val="0"/>
          <w:marBottom w:val="0"/>
          <w:divBdr>
            <w:top w:val="none" w:sz="0" w:space="0" w:color="auto"/>
            <w:left w:val="none" w:sz="0" w:space="0" w:color="auto"/>
            <w:bottom w:val="none" w:sz="0" w:space="0" w:color="auto"/>
            <w:right w:val="none" w:sz="0" w:space="0" w:color="auto"/>
          </w:divBdr>
          <w:divsChild>
            <w:div w:id="523907228">
              <w:marLeft w:val="0"/>
              <w:marRight w:val="0"/>
              <w:marTop w:val="0"/>
              <w:marBottom w:val="0"/>
              <w:divBdr>
                <w:top w:val="none" w:sz="0" w:space="0" w:color="auto"/>
                <w:left w:val="none" w:sz="0" w:space="0" w:color="auto"/>
                <w:bottom w:val="none" w:sz="0" w:space="0" w:color="auto"/>
                <w:right w:val="none" w:sz="0" w:space="0" w:color="auto"/>
              </w:divBdr>
              <w:divsChild>
                <w:div w:id="1374888136">
                  <w:marLeft w:val="0"/>
                  <w:marRight w:val="0"/>
                  <w:marTop w:val="0"/>
                  <w:marBottom w:val="0"/>
                  <w:divBdr>
                    <w:top w:val="none" w:sz="0" w:space="0" w:color="auto"/>
                    <w:left w:val="none" w:sz="0" w:space="0" w:color="auto"/>
                    <w:bottom w:val="none" w:sz="0" w:space="0" w:color="auto"/>
                    <w:right w:val="none" w:sz="0" w:space="0" w:color="auto"/>
                  </w:divBdr>
                  <w:divsChild>
                    <w:div w:id="1847286802">
                      <w:marLeft w:val="0"/>
                      <w:marRight w:val="0"/>
                      <w:marTop w:val="0"/>
                      <w:marBottom w:val="0"/>
                      <w:divBdr>
                        <w:top w:val="none" w:sz="0" w:space="0" w:color="auto"/>
                        <w:left w:val="none" w:sz="0" w:space="0" w:color="auto"/>
                        <w:bottom w:val="none" w:sz="0" w:space="0" w:color="auto"/>
                        <w:right w:val="none" w:sz="0" w:space="0" w:color="auto"/>
                      </w:divBdr>
                      <w:divsChild>
                        <w:div w:id="995836261">
                          <w:marLeft w:val="0"/>
                          <w:marRight w:val="0"/>
                          <w:marTop w:val="0"/>
                          <w:marBottom w:val="0"/>
                          <w:divBdr>
                            <w:top w:val="none" w:sz="0" w:space="0" w:color="auto"/>
                            <w:left w:val="none" w:sz="0" w:space="0" w:color="auto"/>
                            <w:bottom w:val="none" w:sz="0" w:space="0" w:color="auto"/>
                            <w:right w:val="none" w:sz="0" w:space="0" w:color="auto"/>
                          </w:divBdr>
                          <w:divsChild>
                            <w:div w:id="1269317171">
                              <w:marLeft w:val="0"/>
                              <w:marRight w:val="0"/>
                              <w:marTop w:val="0"/>
                              <w:marBottom w:val="0"/>
                              <w:divBdr>
                                <w:top w:val="none" w:sz="0" w:space="0" w:color="auto"/>
                                <w:left w:val="none" w:sz="0" w:space="0" w:color="auto"/>
                                <w:bottom w:val="none" w:sz="0" w:space="0" w:color="auto"/>
                                <w:right w:val="none" w:sz="0" w:space="0" w:color="auto"/>
                              </w:divBdr>
                              <w:divsChild>
                                <w:div w:id="2066448245">
                                  <w:marLeft w:val="0"/>
                                  <w:marRight w:val="0"/>
                                  <w:marTop w:val="0"/>
                                  <w:marBottom w:val="0"/>
                                  <w:divBdr>
                                    <w:top w:val="none" w:sz="0" w:space="0" w:color="auto"/>
                                    <w:left w:val="none" w:sz="0" w:space="0" w:color="auto"/>
                                    <w:bottom w:val="none" w:sz="0" w:space="0" w:color="auto"/>
                                    <w:right w:val="none" w:sz="0" w:space="0" w:color="auto"/>
                                  </w:divBdr>
                                  <w:divsChild>
                                    <w:div w:id="1342471537">
                                      <w:marLeft w:val="0"/>
                                      <w:marRight w:val="0"/>
                                      <w:marTop w:val="0"/>
                                      <w:marBottom w:val="0"/>
                                      <w:divBdr>
                                        <w:top w:val="none" w:sz="0" w:space="0" w:color="auto"/>
                                        <w:left w:val="none" w:sz="0" w:space="0" w:color="auto"/>
                                        <w:bottom w:val="none" w:sz="0" w:space="0" w:color="auto"/>
                                        <w:right w:val="none" w:sz="0" w:space="0" w:color="auto"/>
                                      </w:divBdr>
                                      <w:divsChild>
                                        <w:div w:id="288899158">
                                          <w:marLeft w:val="0"/>
                                          <w:marRight w:val="0"/>
                                          <w:marTop w:val="0"/>
                                          <w:marBottom w:val="0"/>
                                          <w:divBdr>
                                            <w:top w:val="none" w:sz="0" w:space="0" w:color="auto"/>
                                            <w:left w:val="none" w:sz="0" w:space="0" w:color="auto"/>
                                            <w:bottom w:val="none" w:sz="0" w:space="0" w:color="auto"/>
                                            <w:right w:val="none" w:sz="0" w:space="0" w:color="auto"/>
                                          </w:divBdr>
                                          <w:divsChild>
                                            <w:div w:id="68893877">
                                              <w:marLeft w:val="0"/>
                                              <w:marRight w:val="0"/>
                                              <w:marTop w:val="0"/>
                                              <w:marBottom w:val="0"/>
                                              <w:divBdr>
                                                <w:top w:val="none" w:sz="0" w:space="0" w:color="auto"/>
                                                <w:left w:val="none" w:sz="0" w:space="0" w:color="auto"/>
                                                <w:bottom w:val="none" w:sz="0" w:space="0" w:color="auto"/>
                                                <w:right w:val="none" w:sz="0" w:space="0" w:color="auto"/>
                                              </w:divBdr>
                                              <w:divsChild>
                                                <w:div w:id="1981031330">
                                                  <w:marLeft w:val="0"/>
                                                  <w:marRight w:val="0"/>
                                                  <w:marTop w:val="0"/>
                                                  <w:marBottom w:val="0"/>
                                                  <w:divBdr>
                                                    <w:top w:val="none" w:sz="0" w:space="0" w:color="auto"/>
                                                    <w:left w:val="none" w:sz="0" w:space="0" w:color="auto"/>
                                                    <w:bottom w:val="none" w:sz="0" w:space="0" w:color="auto"/>
                                                    <w:right w:val="none" w:sz="0" w:space="0" w:color="auto"/>
                                                  </w:divBdr>
                                                  <w:divsChild>
                                                    <w:div w:id="1625648552">
                                                      <w:marLeft w:val="0"/>
                                                      <w:marRight w:val="0"/>
                                                      <w:marTop w:val="0"/>
                                                      <w:marBottom w:val="0"/>
                                                      <w:divBdr>
                                                        <w:top w:val="none" w:sz="0" w:space="0" w:color="auto"/>
                                                        <w:left w:val="none" w:sz="0" w:space="0" w:color="auto"/>
                                                        <w:bottom w:val="none" w:sz="0" w:space="0" w:color="auto"/>
                                                        <w:right w:val="none" w:sz="0" w:space="0" w:color="auto"/>
                                                      </w:divBdr>
                                                    </w:div>
                                                  </w:divsChild>
                                                </w:div>
                                                <w:div w:id="238102417">
                                                  <w:marLeft w:val="0"/>
                                                  <w:marRight w:val="0"/>
                                                  <w:marTop w:val="0"/>
                                                  <w:marBottom w:val="0"/>
                                                  <w:divBdr>
                                                    <w:top w:val="none" w:sz="0" w:space="0" w:color="auto"/>
                                                    <w:left w:val="none" w:sz="0" w:space="0" w:color="auto"/>
                                                    <w:bottom w:val="none" w:sz="0" w:space="0" w:color="auto"/>
                                                    <w:right w:val="none" w:sz="0" w:space="0" w:color="auto"/>
                                                  </w:divBdr>
                                                  <w:divsChild>
                                                    <w:div w:id="39400575">
                                                      <w:marLeft w:val="0"/>
                                                      <w:marRight w:val="0"/>
                                                      <w:marTop w:val="0"/>
                                                      <w:marBottom w:val="0"/>
                                                      <w:divBdr>
                                                        <w:top w:val="none" w:sz="0" w:space="0" w:color="auto"/>
                                                        <w:left w:val="none" w:sz="0" w:space="0" w:color="auto"/>
                                                        <w:bottom w:val="none" w:sz="0" w:space="0" w:color="auto"/>
                                                        <w:right w:val="none" w:sz="0" w:space="0" w:color="auto"/>
                                                      </w:divBdr>
                                                    </w:div>
                                                  </w:divsChild>
                                                </w:div>
                                                <w:div w:id="2117094912">
                                                  <w:marLeft w:val="0"/>
                                                  <w:marRight w:val="0"/>
                                                  <w:marTop w:val="0"/>
                                                  <w:marBottom w:val="0"/>
                                                  <w:divBdr>
                                                    <w:top w:val="none" w:sz="0" w:space="0" w:color="auto"/>
                                                    <w:left w:val="none" w:sz="0" w:space="0" w:color="auto"/>
                                                    <w:bottom w:val="none" w:sz="0" w:space="0" w:color="auto"/>
                                                    <w:right w:val="none" w:sz="0" w:space="0" w:color="auto"/>
                                                  </w:divBdr>
                                                  <w:divsChild>
                                                    <w:div w:id="2110657290">
                                                      <w:marLeft w:val="0"/>
                                                      <w:marRight w:val="0"/>
                                                      <w:marTop w:val="0"/>
                                                      <w:marBottom w:val="0"/>
                                                      <w:divBdr>
                                                        <w:top w:val="none" w:sz="0" w:space="0" w:color="auto"/>
                                                        <w:left w:val="none" w:sz="0" w:space="0" w:color="auto"/>
                                                        <w:bottom w:val="none" w:sz="0" w:space="0" w:color="auto"/>
                                                        <w:right w:val="none" w:sz="0" w:space="0" w:color="auto"/>
                                                      </w:divBdr>
                                                    </w:div>
                                                  </w:divsChild>
                                                </w:div>
                                                <w:div w:id="161286526">
                                                  <w:marLeft w:val="0"/>
                                                  <w:marRight w:val="0"/>
                                                  <w:marTop w:val="0"/>
                                                  <w:marBottom w:val="0"/>
                                                  <w:divBdr>
                                                    <w:top w:val="none" w:sz="0" w:space="0" w:color="auto"/>
                                                    <w:left w:val="none" w:sz="0" w:space="0" w:color="auto"/>
                                                    <w:bottom w:val="none" w:sz="0" w:space="0" w:color="auto"/>
                                                    <w:right w:val="none" w:sz="0" w:space="0" w:color="auto"/>
                                                  </w:divBdr>
                                                  <w:divsChild>
                                                    <w:div w:id="1302882121">
                                                      <w:marLeft w:val="0"/>
                                                      <w:marRight w:val="0"/>
                                                      <w:marTop w:val="0"/>
                                                      <w:marBottom w:val="0"/>
                                                      <w:divBdr>
                                                        <w:top w:val="none" w:sz="0" w:space="0" w:color="auto"/>
                                                        <w:left w:val="none" w:sz="0" w:space="0" w:color="auto"/>
                                                        <w:bottom w:val="none" w:sz="0" w:space="0" w:color="auto"/>
                                                        <w:right w:val="none" w:sz="0" w:space="0" w:color="auto"/>
                                                      </w:divBdr>
                                                    </w:div>
                                                  </w:divsChild>
                                                </w:div>
                                                <w:div w:id="382020188">
                                                  <w:marLeft w:val="0"/>
                                                  <w:marRight w:val="0"/>
                                                  <w:marTop w:val="0"/>
                                                  <w:marBottom w:val="0"/>
                                                  <w:divBdr>
                                                    <w:top w:val="none" w:sz="0" w:space="0" w:color="auto"/>
                                                    <w:left w:val="none" w:sz="0" w:space="0" w:color="auto"/>
                                                    <w:bottom w:val="none" w:sz="0" w:space="0" w:color="auto"/>
                                                    <w:right w:val="none" w:sz="0" w:space="0" w:color="auto"/>
                                                  </w:divBdr>
                                                  <w:divsChild>
                                                    <w:div w:id="1351419178">
                                                      <w:marLeft w:val="0"/>
                                                      <w:marRight w:val="0"/>
                                                      <w:marTop w:val="0"/>
                                                      <w:marBottom w:val="0"/>
                                                      <w:divBdr>
                                                        <w:top w:val="none" w:sz="0" w:space="0" w:color="auto"/>
                                                        <w:left w:val="none" w:sz="0" w:space="0" w:color="auto"/>
                                                        <w:bottom w:val="none" w:sz="0" w:space="0" w:color="auto"/>
                                                        <w:right w:val="none" w:sz="0" w:space="0" w:color="auto"/>
                                                      </w:divBdr>
                                                    </w:div>
                                                  </w:divsChild>
                                                </w:div>
                                                <w:div w:id="198050849">
                                                  <w:marLeft w:val="0"/>
                                                  <w:marRight w:val="0"/>
                                                  <w:marTop w:val="0"/>
                                                  <w:marBottom w:val="0"/>
                                                  <w:divBdr>
                                                    <w:top w:val="none" w:sz="0" w:space="0" w:color="auto"/>
                                                    <w:left w:val="none" w:sz="0" w:space="0" w:color="auto"/>
                                                    <w:bottom w:val="none" w:sz="0" w:space="0" w:color="auto"/>
                                                    <w:right w:val="none" w:sz="0" w:space="0" w:color="auto"/>
                                                  </w:divBdr>
                                                  <w:divsChild>
                                                    <w:div w:id="1174417034">
                                                      <w:marLeft w:val="0"/>
                                                      <w:marRight w:val="0"/>
                                                      <w:marTop w:val="0"/>
                                                      <w:marBottom w:val="0"/>
                                                      <w:divBdr>
                                                        <w:top w:val="none" w:sz="0" w:space="0" w:color="auto"/>
                                                        <w:left w:val="none" w:sz="0" w:space="0" w:color="auto"/>
                                                        <w:bottom w:val="none" w:sz="0" w:space="0" w:color="auto"/>
                                                        <w:right w:val="none" w:sz="0" w:space="0" w:color="auto"/>
                                                      </w:divBdr>
                                                    </w:div>
                                                  </w:divsChild>
                                                </w:div>
                                                <w:div w:id="1214656038">
                                                  <w:marLeft w:val="0"/>
                                                  <w:marRight w:val="0"/>
                                                  <w:marTop w:val="0"/>
                                                  <w:marBottom w:val="0"/>
                                                  <w:divBdr>
                                                    <w:top w:val="none" w:sz="0" w:space="0" w:color="auto"/>
                                                    <w:left w:val="none" w:sz="0" w:space="0" w:color="auto"/>
                                                    <w:bottom w:val="none" w:sz="0" w:space="0" w:color="auto"/>
                                                    <w:right w:val="none" w:sz="0" w:space="0" w:color="auto"/>
                                                  </w:divBdr>
                                                  <w:divsChild>
                                                    <w:div w:id="11816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vr-services-manual/vrsm-c-1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b-5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wc.texas.gov/vr-services-manual/vrsm-d-2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More than 60 intervention hours of Applied Behavior Analysis over the lifetime of the case-removed VRS approval.
Remove neuropsych and psych assessment off list as requiring approval if repeated.</Comments>
    <CheckedOut xmlns="6bfde61a-94c1-42db-b4d1-79e5b3c6ad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DBBBE-ADFD-482A-B85A-228CE492973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bfde61a-94c1-42db-b4d1-79e5b3c6adc0"/>
    <ds:schemaRef ds:uri="http://www.w3.org/XML/1998/namespace"/>
  </ds:schemaRefs>
</ds:datastoreItem>
</file>

<file path=customXml/itemProps2.xml><?xml version="1.0" encoding="utf-8"?>
<ds:datastoreItem xmlns:ds="http://schemas.openxmlformats.org/officeDocument/2006/customXml" ds:itemID="{1924D3A1-BE62-4945-8C1A-BFCD5C29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956CA-2870-4ACB-8C34-61648147B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VRSM C-800: Neurodevelopmental and Psychological Services revised 04/01/2022</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C-800: Neurodevelopmental and Psychological Services revised</dc:title>
  <dc:subject/>
  <dc:creator/>
  <cp:keywords/>
  <dc:description/>
  <cp:lastModifiedBy/>
  <cp:revision>1</cp:revision>
  <dcterms:created xsi:type="dcterms:W3CDTF">2022-05-20T14:58:00Z</dcterms:created>
  <dcterms:modified xsi:type="dcterms:W3CDTF">2022-05-20T14:58:00Z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