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9E66"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070"/>
      </w:tblGrid>
      <w:tr w:rsidR="00A52827" w14:paraId="222B900A" w14:textId="77777777" w:rsidTr="00B264F4">
        <w:trPr>
          <w:cantSplit/>
          <w:trHeight w:val="230"/>
        </w:trPr>
        <w:tc>
          <w:tcPr>
            <w:tcW w:w="1260" w:type="dxa"/>
            <w:tcBorders>
              <w:right w:val="nil"/>
            </w:tcBorders>
          </w:tcPr>
          <w:p w14:paraId="2A419E66" w14:textId="77777777" w:rsidR="00A52827" w:rsidRDefault="00A52827">
            <w:pPr>
              <w:rPr>
                <w:sz w:val="24"/>
              </w:rPr>
            </w:pPr>
            <w:r>
              <w:rPr>
                <w:b/>
                <w:sz w:val="24"/>
              </w:rPr>
              <w:t xml:space="preserve">ID/No:  </w:t>
            </w:r>
          </w:p>
        </w:tc>
        <w:tc>
          <w:tcPr>
            <w:tcW w:w="2070" w:type="dxa"/>
            <w:tcBorders>
              <w:left w:val="nil"/>
            </w:tcBorders>
          </w:tcPr>
          <w:p w14:paraId="326685E6" w14:textId="5BC3EF77" w:rsidR="00A52827" w:rsidRDefault="00A52827">
            <w:pPr>
              <w:rPr>
                <w:sz w:val="24"/>
              </w:rPr>
            </w:pPr>
            <w:r>
              <w:rPr>
                <w:sz w:val="24"/>
              </w:rPr>
              <w:t>WD</w:t>
            </w:r>
            <w:r w:rsidR="00F13A63">
              <w:rPr>
                <w:sz w:val="24"/>
              </w:rPr>
              <w:t xml:space="preserve"> </w:t>
            </w:r>
            <w:r w:rsidR="00CF0A6B">
              <w:rPr>
                <w:sz w:val="24"/>
              </w:rPr>
              <w:t>23</w:t>
            </w:r>
            <w:r w:rsidR="00F13A63">
              <w:rPr>
                <w:sz w:val="24"/>
              </w:rPr>
              <w:t>-</w:t>
            </w:r>
            <w:r w:rsidR="00650C3C">
              <w:rPr>
                <w:sz w:val="24"/>
              </w:rPr>
              <w:t>22</w:t>
            </w:r>
            <w:ins w:id="0" w:author="Author">
              <w:r w:rsidR="0094696E">
                <w:rPr>
                  <w:sz w:val="24"/>
                </w:rPr>
                <w:t>, Change 1</w:t>
              </w:r>
            </w:ins>
            <w:r w:rsidR="002F36CF">
              <w:rPr>
                <w:sz w:val="24"/>
              </w:rPr>
              <w:t xml:space="preserve"> </w:t>
            </w:r>
          </w:p>
        </w:tc>
      </w:tr>
      <w:tr w:rsidR="00A52827" w14:paraId="051C8DE6" w14:textId="77777777" w:rsidTr="00B264F4">
        <w:trPr>
          <w:cantSplit/>
          <w:trHeight w:val="230"/>
        </w:trPr>
        <w:tc>
          <w:tcPr>
            <w:tcW w:w="1260" w:type="dxa"/>
            <w:tcBorders>
              <w:right w:val="nil"/>
            </w:tcBorders>
          </w:tcPr>
          <w:p w14:paraId="7C418E0B" w14:textId="77777777" w:rsidR="00A52827" w:rsidRDefault="00A52827">
            <w:pPr>
              <w:rPr>
                <w:sz w:val="24"/>
              </w:rPr>
            </w:pPr>
            <w:r>
              <w:rPr>
                <w:b/>
                <w:sz w:val="24"/>
              </w:rPr>
              <w:t>Date:</w:t>
            </w:r>
            <w:r>
              <w:rPr>
                <w:sz w:val="24"/>
              </w:rPr>
              <w:t xml:space="preserve">  </w:t>
            </w:r>
          </w:p>
        </w:tc>
        <w:tc>
          <w:tcPr>
            <w:tcW w:w="2070" w:type="dxa"/>
            <w:tcBorders>
              <w:left w:val="nil"/>
            </w:tcBorders>
          </w:tcPr>
          <w:p w14:paraId="79F347F5" w14:textId="01CA7101" w:rsidR="00A52827" w:rsidRDefault="00451289">
            <w:pPr>
              <w:rPr>
                <w:sz w:val="24"/>
              </w:rPr>
            </w:pPr>
            <w:ins w:id="1" w:author="Author">
              <w:r>
                <w:rPr>
                  <w:sz w:val="24"/>
                </w:rPr>
                <w:t>April 5, 2023</w:t>
              </w:r>
            </w:ins>
          </w:p>
        </w:tc>
      </w:tr>
      <w:tr w:rsidR="00A52827" w:rsidRPr="000D1B21" w14:paraId="73EB7828" w14:textId="77777777" w:rsidTr="00B264F4">
        <w:trPr>
          <w:cantSplit/>
          <w:trHeight w:val="246"/>
        </w:trPr>
        <w:tc>
          <w:tcPr>
            <w:tcW w:w="1260" w:type="dxa"/>
            <w:tcBorders>
              <w:right w:val="nil"/>
            </w:tcBorders>
          </w:tcPr>
          <w:p w14:paraId="337C68D4" w14:textId="77777777" w:rsidR="00A52827" w:rsidRDefault="00A52827" w:rsidP="00D81233">
            <w:pPr>
              <w:ind w:left="1152" w:hanging="1152"/>
              <w:rPr>
                <w:sz w:val="24"/>
              </w:rPr>
            </w:pPr>
            <w:r>
              <w:rPr>
                <w:b/>
                <w:sz w:val="24"/>
              </w:rPr>
              <w:t>Keyword:</w:t>
            </w:r>
            <w:r>
              <w:rPr>
                <w:sz w:val="24"/>
              </w:rPr>
              <w:t xml:space="preserve">  </w:t>
            </w:r>
          </w:p>
        </w:tc>
        <w:tc>
          <w:tcPr>
            <w:tcW w:w="2070" w:type="dxa"/>
            <w:tcBorders>
              <w:left w:val="nil"/>
            </w:tcBorders>
          </w:tcPr>
          <w:p w14:paraId="46CE504D" w14:textId="6EF354D5" w:rsidR="00A52827" w:rsidRDefault="0093239B" w:rsidP="00D81233">
            <w:pPr>
              <w:ind w:left="1152" w:hanging="1152"/>
              <w:rPr>
                <w:sz w:val="24"/>
              </w:rPr>
            </w:pPr>
            <w:r>
              <w:rPr>
                <w:sz w:val="24"/>
              </w:rPr>
              <w:t xml:space="preserve">Child </w:t>
            </w:r>
            <w:r w:rsidR="00CF0A6B">
              <w:rPr>
                <w:sz w:val="24"/>
              </w:rPr>
              <w:t>C</w:t>
            </w:r>
            <w:r>
              <w:rPr>
                <w:sz w:val="24"/>
              </w:rPr>
              <w:t>are</w:t>
            </w:r>
          </w:p>
        </w:tc>
      </w:tr>
      <w:tr w:rsidR="00A52827" w14:paraId="7FFB2A6B" w14:textId="77777777" w:rsidTr="00B264F4">
        <w:trPr>
          <w:cantSplit/>
          <w:trHeight w:val="251"/>
        </w:trPr>
        <w:tc>
          <w:tcPr>
            <w:tcW w:w="1260" w:type="dxa"/>
            <w:tcBorders>
              <w:right w:val="nil"/>
            </w:tcBorders>
          </w:tcPr>
          <w:p w14:paraId="2B6D7CBC" w14:textId="77777777" w:rsidR="00A52827" w:rsidRPr="000D1B21" w:rsidRDefault="00A52827" w:rsidP="000D1B21">
            <w:pPr>
              <w:rPr>
                <w:sz w:val="24"/>
              </w:rPr>
            </w:pPr>
            <w:r w:rsidRPr="00E817D5">
              <w:rPr>
                <w:b/>
                <w:sz w:val="24"/>
              </w:rPr>
              <w:t xml:space="preserve">Effective:  </w:t>
            </w:r>
          </w:p>
        </w:tc>
        <w:tc>
          <w:tcPr>
            <w:tcW w:w="2070" w:type="dxa"/>
            <w:tcBorders>
              <w:left w:val="nil"/>
            </w:tcBorders>
          </w:tcPr>
          <w:p w14:paraId="225708D9" w14:textId="4D985E86" w:rsidR="00A52827" w:rsidRPr="000D1B21" w:rsidRDefault="00581875" w:rsidP="000D1B21">
            <w:pPr>
              <w:rPr>
                <w:sz w:val="24"/>
              </w:rPr>
            </w:pPr>
            <w:r>
              <w:rPr>
                <w:sz w:val="24"/>
              </w:rPr>
              <w:t>April 1</w:t>
            </w:r>
            <w:r w:rsidR="0093239B">
              <w:rPr>
                <w:sz w:val="24"/>
              </w:rPr>
              <w:t>, 202</w:t>
            </w:r>
            <w:r>
              <w:rPr>
                <w:sz w:val="24"/>
              </w:rPr>
              <w:t>3</w:t>
            </w:r>
          </w:p>
        </w:tc>
      </w:tr>
    </w:tbl>
    <w:p w14:paraId="619756E9"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05EE1538" w14:textId="15FC7DD0" w:rsidR="0069448D" w:rsidRDefault="008141E9">
      <w:pPr>
        <w:rPr>
          <w:sz w:val="24"/>
        </w:rPr>
      </w:pPr>
      <w:r>
        <w:rPr>
          <w:sz w:val="24"/>
        </w:rPr>
        <w:tab/>
      </w:r>
      <w:r>
        <w:rPr>
          <w:sz w:val="24"/>
        </w:rPr>
        <w:tab/>
        <w:t>Commission Executive Offices</w:t>
      </w:r>
    </w:p>
    <w:p w14:paraId="19B0C064" w14:textId="77777777" w:rsidR="0069448D" w:rsidRDefault="0069448D" w:rsidP="0091322E">
      <w:pPr>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142445B4" w14:textId="69531674" w:rsidR="0091322E" w:rsidRDefault="0091322E" w:rsidP="0091322E">
      <w:pPr>
        <w:ind w:left="720" w:firstLine="720"/>
        <w:rPr>
          <w:sz w:val="24"/>
        </w:rPr>
      </w:pPr>
    </w:p>
    <w:p w14:paraId="2CD174E7" w14:textId="7BAEECD3" w:rsidR="0069448D" w:rsidRDefault="0069448D" w:rsidP="0086638F">
      <w:pPr>
        <w:spacing w:after="200"/>
        <w:rPr>
          <w:sz w:val="24"/>
        </w:rPr>
      </w:pPr>
      <w:r>
        <w:rPr>
          <w:b/>
          <w:sz w:val="24"/>
        </w:rPr>
        <w:t>From:</w:t>
      </w:r>
      <w:r>
        <w:rPr>
          <w:b/>
          <w:sz w:val="24"/>
        </w:rPr>
        <w:tab/>
      </w:r>
      <w:r>
        <w:rPr>
          <w:b/>
          <w:sz w:val="24"/>
        </w:rPr>
        <w:tab/>
      </w:r>
      <w:r w:rsidR="0066544C">
        <w:rPr>
          <w:sz w:val="24"/>
        </w:rPr>
        <w:t>Reagan Miller</w:t>
      </w:r>
      <w:r w:rsidR="00D95B46">
        <w:rPr>
          <w:sz w:val="24"/>
        </w:rPr>
        <w:t xml:space="preserve">, Director, </w:t>
      </w:r>
      <w:r w:rsidR="0066544C">
        <w:rPr>
          <w:sz w:val="24"/>
        </w:rPr>
        <w:t>Child Care &amp; Early Learning</w:t>
      </w:r>
      <w:r w:rsidR="00D95B46">
        <w:rPr>
          <w:sz w:val="24"/>
        </w:rPr>
        <w:t xml:space="preserve"> Division</w:t>
      </w:r>
    </w:p>
    <w:p w14:paraId="7A7E7AB6" w14:textId="2C728FD9" w:rsidR="0069448D" w:rsidRDefault="0069448D" w:rsidP="0086638F">
      <w:pPr>
        <w:spacing w:after="120"/>
        <w:ind w:left="1440" w:hanging="1440"/>
        <w:rPr>
          <w:sz w:val="24"/>
        </w:rPr>
      </w:pPr>
      <w:r>
        <w:rPr>
          <w:b/>
          <w:sz w:val="24"/>
        </w:rPr>
        <w:t>Subject:</w:t>
      </w:r>
      <w:r>
        <w:rPr>
          <w:b/>
          <w:sz w:val="24"/>
        </w:rPr>
        <w:tab/>
      </w:r>
      <w:r w:rsidR="00CF0A6B" w:rsidRPr="00D434F2">
        <w:rPr>
          <w:b/>
          <w:sz w:val="24"/>
        </w:rPr>
        <w:t xml:space="preserve">Texas Rising Star </w:t>
      </w:r>
      <w:r w:rsidR="0007414E" w:rsidRPr="00D434F2">
        <w:rPr>
          <w:b/>
          <w:sz w:val="24"/>
        </w:rPr>
        <w:t>Entry Level</w:t>
      </w:r>
      <w:r w:rsidR="00FC1C48" w:rsidRPr="00D434F2">
        <w:rPr>
          <w:b/>
          <w:sz w:val="24"/>
        </w:rPr>
        <w:t xml:space="preserve"> Designation </w:t>
      </w:r>
      <w:r w:rsidR="007F5FA9" w:rsidRPr="00D434F2">
        <w:rPr>
          <w:b/>
          <w:sz w:val="24"/>
        </w:rPr>
        <w:t>Implementation</w:t>
      </w:r>
      <w:ins w:id="2" w:author="Author">
        <w:r w:rsidR="00077909">
          <w:rPr>
            <w:b/>
            <w:sz w:val="24"/>
          </w:rPr>
          <w:t>—Update</w:t>
        </w:r>
      </w:ins>
    </w:p>
    <w:p w14:paraId="61368C2E"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04CC62AB" wp14:editId="4CA38332">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0FBE"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04ACA87E" w14:textId="12735CF2" w:rsidR="00BB55C0" w:rsidRDefault="0069448D" w:rsidP="00962320">
      <w:pPr>
        <w:pStyle w:val="Heading2"/>
      </w:pPr>
      <w:r>
        <w:t>PURPOSE:</w:t>
      </w:r>
    </w:p>
    <w:p w14:paraId="6EC88CD6" w14:textId="4BA9A6CB" w:rsidR="00580B36" w:rsidRPr="00580B36" w:rsidRDefault="005D3DFF" w:rsidP="005D3DFF">
      <w:pPr>
        <w:spacing w:after="240"/>
        <w:ind w:left="720"/>
        <w:rPr>
          <w:sz w:val="24"/>
        </w:rPr>
      </w:pPr>
      <w:r>
        <w:rPr>
          <w:sz w:val="24"/>
        </w:rPr>
        <w:t xml:space="preserve">The purpose of </w:t>
      </w:r>
      <w:r w:rsidR="009B569D">
        <w:rPr>
          <w:sz w:val="24"/>
        </w:rPr>
        <w:t>this</w:t>
      </w:r>
      <w:r>
        <w:rPr>
          <w:sz w:val="24"/>
        </w:rPr>
        <w:t xml:space="preserve"> </w:t>
      </w:r>
      <w:r w:rsidR="00F3469D">
        <w:rPr>
          <w:sz w:val="24"/>
        </w:rPr>
        <w:t>Workforce Development (</w:t>
      </w:r>
      <w:r>
        <w:rPr>
          <w:sz w:val="24"/>
        </w:rPr>
        <w:t>WD</w:t>
      </w:r>
      <w:r w:rsidR="00F3469D">
        <w:rPr>
          <w:sz w:val="24"/>
        </w:rPr>
        <w:t>)</w:t>
      </w:r>
      <w:r>
        <w:rPr>
          <w:sz w:val="24"/>
        </w:rPr>
        <w:t xml:space="preserve"> Letter is to provide </w:t>
      </w:r>
      <w:r w:rsidR="007B3B0E">
        <w:rPr>
          <w:sz w:val="24"/>
        </w:rPr>
        <w:t xml:space="preserve">Local Workforce Development Boards (Boards) with </w:t>
      </w:r>
      <w:ins w:id="3" w:author="Author">
        <w:r w:rsidR="00581875">
          <w:rPr>
            <w:sz w:val="24"/>
          </w:rPr>
          <w:t xml:space="preserve">updated </w:t>
        </w:r>
      </w:ins>
      <w:r w:rsidR="007B3B0E">
        <w:rPr>
          <w:sz w:val="24"/>
        </w:rPr>
        <w:t>guidance on</w:t>
      </w:r>
      <w:r w:rsidR="00FC1C48">
        <w:rPr>
          <w:sz w:val="24"/>
        </w:rPr>
        <w:t xml:space="preserve"> implementing the required </w:t>
      </w:r>
      <w:r w:rsidR="0007414E">
        <w:rPr>
          <w:sz w:val="24"/>
        </w:rPr>
        <w:t>Entry Level</w:t>
      </w:r>
      <w:r w:rsidR="00FC1C48">
        <w:rPr>
          <w:sz w:val="24"/>
        </w:rPr>
        <w:t xml:space="preserve"> designation for </w:t>
      </w:r>
      <w:r w:rsidR="007C3868">
        <w:rPr>
          <w:sz w:val="24"/>
        </w:rPr>
        <w:t xml:space="preserve">child care programs participating in </w:t>
      </w:r>
      <w:r w:rsidR="002F643B">
        <w:rPr>
          <w:sz w:val="24"/>
        </w:rPr>
        <w:t xml:space="preserve">Texas Workforce Commission’s (TWC) </w:t>
      </w:r>
      <w:r w:rsidR="007C3868">
        <w:rPr>
          <w:sz w:val="24"/>
        </w:rPr>
        <w:t>Child Care Services (CCS).</w:t>
      </w:r>
    </w:p>
    <w:p w14:paraId="1ECFEE3F" w14:textId="6EC17538" w:rsidR="00E2024F" w:rsidRDefault="00C540A0" w:rsidP="00962320">
      <w:pPr>
        <w:pStyle w:val="Heading2"/>
      </w:pPr>
      <w:r w:rsidRPr="004B2DE5">
        <w:t>RESCISSIONS</w:t>
      </w:r>
      <w:r w:rsidR="00E50D4A">
        <w:t>:</w:t>
      </w:r>
    </w:p>
    <w:p w14:paraId="29F3AE25" w14:textId="4DC07333" w:rsidR="00C540A0" w:rsidRPr="00E2024F" w:rsidRDefault="007364C6" w:rsidP="005D3DFF">
      <w:pPr>
        <w:spacing w:after="240"/>
        <w:ind w:left="720"/>
        <w:rPr>
          <w:sz w:val="24"/>
        </w:rPr>
      </w:pPr>
      <w:ins w:id="4" w:author="Author">
        <w:r>
          <w:rPr>
            <w:sz w:val="24"/>
          </w:rPr>
          <w:t xml:space="preserve">WD </w:t>
        </w:r>
        <w:r w:rsidR="00433227">
          <w:rPr>
            <w:sz w:val="24"/>
          </w:rPr>
          <w:t>Letter</w:t>
        </w:r>
        <w:r>
          <w:rPr>
            <w:sz w:val="24"/>
          </w:rPr>
          <w:t xml:space="preserve"> 23-22</w:t>
        </w:r>
      </w:ins>
    </w:p>
    <w:p w14:paraId="046C9152" w14:textId="77777777" w:rsidR="0069448D" w:rsidRDefault="0069448D" w:rsidP="00962320">
      <w:pPr>
        <w:pStyle w:val="Heading2"/>
      </w:pPr>
      <w:r>
        <w:t>BACKGROUND:</w:t>
      </w:r>
    </w:p>
    <w:p w14:paraId="1A1EB994" w14:textId="7CAE1C9E" w:rsidR="008C0A63" w:rsidRDefault="002F643B" w:rsidP="002F643B">
      <w:pPr>
        <w:ind w:left="720"/>
        <w:rPr>
          <w:sz w:val="24"/>
          <w:szCs w:val="24"/>
        </w:rPr>
      </w:pPr>
      <w:r w:rsidRPr="002F643B">
        <w:rPr>
          <w:sz w:val="24"/>
          <w:szCs w:val="24"/>
        </w:rPr>
        <w:t>H</w:t>
      </w:r>
      <w:r>
        <w:rPr>
          <w:sz w:val="24"/>
          <w:szCs w:val="24"/>
        </w:rPr>
        <w:t xml:space="preserve">ouse </w:t>
      </w:r>
      <w:r w:rsidRPr="002F643B">
        <w:rPr>
          <w:sz w:val="24"/>
          <w:szCs w:val="24"/>
        </w:rPr>
        <w:t>B</w:t>
      </w:r>
      <w:r>
        <w:rPr>
          <w:sz w:val="24"/>
          <w:szCs w:val="24"/>
        </w:rPr>
        <w:t>ill</w:t>
      </w:r>
      <w:r w:rsidRPr="002F643B">
        <w:rPr>
          <w:sz w:val="24"/>
          <w:szCs w:val="24"/>
        </w:rPr>
        <w:t xml:space="preserve"> </w:t>
      </w:r>
      <w:r w:rsidR="00720AAD">
        <w:rPr>
          <w:sz w:val="24"/>
          <w:szCs w:val="24"/>
        </w:rPr>
        <w:t xml:space="preserve">(HB) </w:t>
      </w:r>
      <w:r w:rsidRPr="002F643B">
        <w:rPr>
          <w:sz w:val="24"/>
          <w:szCs w:val="24"/>
        </w:rPr>
        <w:t>2607</w:t>
      </w:r>
      <w:r w:rsidR="00CF0A6B">
        <w:rPr>
          <w:sz w:val="24"/>
          <w:szCs w:val="24"/>
        </w:rPr>
        <w:t xml:space="preserve">, </w:t>
      </w:r>
      <w:r w:rsidR="00720AAD">
        <w:rPr>
          <w:sz w:val="24"/>
          <w:szCs w:val="24"/>
        </w:rPr>
        <w:t>87</w:t>
      </w:r>
      <w:r w:rsidR="00CF0A6B">
        <w:rPr>
          <w:sz w:val="24"/>
          <w:szCs w:val="24"/>
        </w:rPr>
        <w:t>th</w:t>
      </w:r>
      <w:r w:rsidR="00720AAD">
        <w:rPr>
          <w:sz w:val="24"/>
          <w:szCs w:val="24"/>
        </w:rPr>
        <w:t xml:space="preserve"> </w:t>
      </w:r>
      <w:r w:rsidR="00E17128">
        <w:rPr>
          <w:sz w:val="24"/>
          <w:szCs w:val="24"/>
        </w:rPr>
        <w:t xml:space="preserve">Texas </w:t>
      </w:r>
      <w:r w:rsidR="00720AAD">
        <w:rPr>
          <w:sz w:val="24"/>
          <w:szCs w:val="24"/>
        </w:rPr>
        <w:t>Legislature, Regular Session (2021)</w:t>
      </w:r>
      <w:r w:rsidR="00CF0A6B">
        <w:rPr>
          <w:sz w:val="24"/>
          <w:szCs w:val="24"/>
        </w:rPr>
        <w:t>,</w:t>
      </w:r>
      <w:r w:rsidR="00720AAD">
        <w:rPr>
          <w:sz w:val="24"/>
          <w:szCs w:val="24"/>
        </w:rPr>
        <w:t xml:space="preserve"> </w:t>
      </w:r>
      <w:r w:rsidRPr="002F643B">
        <w:rPr>
          <w:sz w:val="24"/>
          <w:szCs w:val="24"/>
        </w:rPr>
        <w:t xml:space="preserve">amended Texas Government Code §2308.3155 to require </w:t>
      </w:r>
      <w:r w:rsidR="002454A0">
        <w:rPr>
          <w:sz w:val="24"/>
          <w:szCs w:val="24"/>
        </w:rPr>
        <w:t xml:space="preserve">that </w:t>
      </w:r>
      <w:r w:rsidRPr="002F643B">
        <w:rPr>
          <w:sz w:val="24"/>
          <w:szCs w:val="24"/>
        </w:rPr>
        <w:t>all regulated providers of</w:t>
      </w:r>
      <w:r w:rsidRPr="002F643B">
        <w:rPr>
          <w:b/>
          <w:sz w:val="24"/>
          <w:szCs w:val="24"/>
        </w:rPr>
        <w:t xml:space="preserve"> </w:t>
      </w:r>
      <w:r w:rsidRPr="002F643B">
        <w:rPr>
          <w:sz w:val="24"/>
          <w:szCs w:val="24"/>
        </w:rPr>
        <w:t xml:space="preserve">TWC-funded CCS </w:t>
      </w:r>
      <w:r w:rsidR="00202472">
        <w:rPr>
          <w:sz w:val="24"/>
          <w:szCs w:val="24"/>
        </w:rPr>
        <w:t>participate</w:t>
      </w:r>
      <w:r w:rsidRPr="002F643B">
        <w:rPr>
          <w:sz w:val="24"/>
          <w:szCs w:val="24"/>
        </w:rPr>
        <w:t xml:space="preserve"> in the Texas Rising Star program</w:t>
      </w:r>
      <w:r w:rsidR="00D0759C">
        <w:rPr>
          <w:sz w:val="24"/>
          <w:szCs w:val="24"/>
        </w:rPr>
        <w:t xml:space="preserve">. </w:t>
      </w:r>
      <w:r w:rsidR="007E1E43">
        <w:rPr>
          <w:sz w:val="24"/>
          <w:szCs w:val="24"/>
        </w:rPr>
        <w:t>HB 2607</w:t>
      </w:r>
      <w:r w:rsidR="008F1940">
        <w:rPr>
          <w:sz w:val="24"/>
          <w:szCs w:val="24"/>
        </w:rPr>
        <w:t xml:space="preserve"> also require</w:t>
      </w:r>
      <w:r w:rsidR="007A70D8">
        <w:rPr>
          <w:sz w:val="24"/>
          <w:szCs w:val="24"/>
        </w:rPr>
        <w:t>d</w:t>
      </w:r>
      <w:r w:rsidR="008F1940">
        <w:rPr>
          <w:sz w:val="24"/>
          <w:szCs w:val="24"/>
        </w:rPr>
        <w:t xml:space="preserve"> </w:t>
      </w:r>
      <w:r w:rsidR="007A70D8">
        <w:rPr>
          <w:sz w:val="24"/>
          <w:szCs w:val="24"/>
        </w:rPr>
        <w:t xml:space="preserve">the creation of a new </w:t>
      </w:r>
      <w:r w:rsidR="0007414E">
        <w:rPr>
          <w:sz w:val="24"/>
          <w:szCs w:val="24"/>
        </w:rPr>
        <w:t>Entry Level</w:t>
      </w:r>
      <w:r w:rsidRPr="002F643B">
        <w:rPr>
          <w:sz w:val="24"/>
          <w:szCs w:val="24"/>
        </w:rPr>
        <w:t xml:space="preserve"> </w:t>
      </w:r>
      <w:r>
        <w:rPr>
          <w:sz w:val="24"/>
          <w:szCs w:val="24"/>
        </w:rPr>
        <w:t>designation</w:t>
      </w:r>
      <w:r w:rsidRPr="002F643B">
        <w:rPr>
          <w:sz w:val="24"/>
          <w:szCs w:val="24"/>
        </w:rPr>
        <w:t xml:space="preserve"> and a maximum length of</w:t>
      </w:r>
      <w:r w:rsidRPr="002F643B">
        <w:rPr>
          <w:b/>
          <w:sz w:val="24"/>
          <w:szCs w:val="24"/>
        </w:rPr>
        <w:t xml:space="preserve"> </w:t>
      </w:r>
      <w:r w:rsidRPr="002F643B">
        <w:rPr>
          <w:sz w:val="24"/>
          <w:szCs w:val="24"/>
        </w:rPr>
        <w:t xml:space="preserve">time that a child care </w:t>
      </w:r>
      <w:r>
        <w:rPr>
          <w:sz w:val="24"/>
          <w:szCs w:val="24"/>
        </w:rPr>
        <w:t>program</w:t>
      </w:r>
      <w:r w:rsidRPr="002F643B">
        <w:rPr>
          <w:sz w:val="24"/>
          <w:szCs w:val="24"/>
        </w:rPr>
        <w:t xml:space="preserve"> </w:t>
      </w:r>
      <w:r w:rsidR="00B51BC7">
        <w:rPr>
          <w:sz w:val="24"/>
          <w:szCs w:val="24"/>
        </w:rPr>
        <w:t>may</w:t>
      </w:r>
      <w:r w:rsidRPr="002F643B">
        <w:rPr>
          <w:sz w:val="24"/>
          <w:szCs w:val="24"/>
        </w:rPr>
        <w:t xml:space="preserve"> participate at the </w:t>
      </w:r>
      <w:r w:rsidR="0007414E">
        <w:rPr>
          <w:sz w:val="24"/>
          <w:szCs w:val="24"/>
        </w:rPr>
        <w:t>Entry Level</w:t>
      </w:r>
      <w:r w:rsidRPr="002F643B">
        <w:rPr>
          <w:sz w:val="24"/>
          <w:szCs w:val="24"/>
        </w:rPr>
        <w:t xml:space="preserve"> </w:t>
      </w:r>
      <w:r>
        <w:rPr>
          <w:sz w:val="24"/>
          <w:szCs w:val="24"/>
        </w:rPr>
        <w:t>designation</w:t>
      </w:r>
      <w:r w:rsidRPr="002F643B">
        <w:rPr>
          <w:sz w:val="24"/>
          <w:szCs w:val="24"/>
        </w:rPr>
        <w:t>.</w:t>
      </w:r>
    </w:p>
    <w:p w14:paraId="6ED1E742" w14:textId="75158F8D" w:rsidR="002F643B" w:rsidRDefault="00E50CA0" w:rsidP="00354B5D">
      <w:pPr>
        <w:spacing w:before="240"/>
        <w:ind w:left="720"/>
        <w:rPr>
          <w:sz w:val="24"/>
          <w:szCs w:val="24"/>
        </w:rPr>
      </w:pPr>
      <w:r>
        <w:rPr>
          <w:sz w:val="24"/>
          <w:szCs w:val="24"/>
        </w:rPr>
        <w:t>Additionally,</w:t>
      </w:r>
      <w:r w:rsidRPr="002F643B">
        <w:rPr>
          <w:sz w:val="24"/>
          <w:szCs w:val="24"/>
        </w:rPr>
        <w:t xml:space="preserve"> </w:t>
      </w:r>
      <w:r w:rsidR="00B620A9">
        <w:rPr>
          <w:sz w:val="24"/>
          <w:szCs w:val="24"/>
        </w:rPr>
        <w:t>HB 2607 required</w:t>
      </w:r>
      <w:r w:rsidR="002F643B" w:rsidRPr="002F643B">
        <w:rPr>
          <w:sz w:val="24"/>
          <w:szCs w:val="24"/>
        </w:rPr>
        <w:t xml:space="preserve"> TWC to develop a process </w:t>
      </w:r>
      <w:r w:rsidR="00EE5943">
        <w:rPr>
          <w:sz w:val="24"/>
          <w:szCs w:val="24"/>
        </w:rPr>
        <w:t xml:space="preserve">that </w:t>
      </w:r>
      <w:r w:rsidR="008C0A63">
        <w:rPr>
          <w:sz w:val="24"/>
          <w:szCs w:val="24"/>
        </w:rPr>
        <w:t>allow</w:t>
      </w:r>
      <w:r w:rsidR="00EE5943">
        <w:rPr>
          <w:sz w:val="24"/>
          <w:szCs w:val="24"/>
        </w:rPr>
        <w:t>s</w:t>
      </w:r>
      <w:r w:rsidR="008C0A63">
        <w:rPr>
          <w:sz w:val="24"/>
          <w:szCs w:val="24"/>
        </w:rPr>
        <w:t xml:space="preserve"> </w:t>
      </w:r>
      <w:r w:rsidR="002F643B" w:rsidRPr="002F643B">
        <w:rPr>
          <w:sz w:val="24"/>
          <w:szCs w:val="24"/>
        </w:rPr>
        <w:t>a child care</w:t>
      </w:r>
      <w:r w:rsidR="002F643B" w:rsidRPr="002F643B">
        <w:rPr>
          <w:b/>
          <w:sz w:val="24"/>
          <w:szCs w:val="24"/>
        </w:rPr>
        <w:t xml:space="preserve"> </w:t>
      </w:r>
      <w:r w:rsidR="002F643B">
        <w:rPr>
          <w:sz w:val="24"/>
          <w:szCs w:val="24"/>
        </w:rPr>
        <w:t>program</w:t>
      </w:r>
      <w:r w:rsidR="002F643B" w:rsidRPr="002F643B">
        <w:rPr>
          <w:sz w:val="24"/>
          <w:szCs w:val="24"/>
        </w:rPr>
        <w:t xml:space="preserve"> to request a waiver to extend the length of time, which </w:t>
      </w:r>
      <w:r w:rsidR="007A736D">
        <w:rPr>
          <w:sz w:val="24"/>
          <w:szCs w:val="24"/>
        </w:rPr>
        <w:t>may not</w:t>
      </w:r>
      <w:r w:rsidR="002F643B" w:rsidRPr="002F643B">
        <w:rPr>
          <w:sz w:val="24"/>
          <w:szCs w:val="24"/>
        </w:rPr>
        <w:t xml:space="preserve"> exceed 36 months, that</w:t>
      </w:r>
      <w:r w:rsidR="002F643B" w:rsidRPr="002F643B">
        <w:rPr>
          <w:b/>
          <w:sz w:val="24"/>
          <w:szCs w:val="24"/>
        </w:rPr>
        <w:t xml:space="preserve"> </w:t>
      </w:r>
      <w:r w:rsidR="002F643B" w:rsidRPr="002F643B">
        <w:rPr>
          <w:sz w:val="24"/>
          <w:szCs w:val="24"/>
        </w:rPr>
        <w:t xml:space="preserve">the child care </w:t>
      </w:r>
      <w:r w:rsidR="002F643B">
        <w:rPr>
          <w:sz w:val="24"/>
          <w:szCs w:val="24"/>
        </w:rPr>
        <w:t>program</w:t>
      </w:r>
      <w:r w:rsidR="002F643B" w:rsidRPr="002F643B">
        <w:rPr>
          <w:sz w:val="24"/>
          <w:szCs w:val="24"/>
        </w:rPr>
        <w:t xml:space="preserve"> </w:t>
      </w:r>
      <w:r w:rsidR="003775F9">
        <w:rPr>
          <w:sz w:val="24"/>
          <w:szCs w:val="24"/>
        </w:rPr>
        <w:t>may</w:t>
      </w:r>
      <w:r w:rsidR="005B1ACC">
        <w:rPr>
          <w:sz w:val="24"/>
          <w:szCs w:val="24"/>
        </w:rPr>
        <w:t xml:space="preserve"> </w:t>
      </w:r>
      <w:r w:rsidR="002F643B" w:rsidRPr="002F643B">
        <w:rPr>
          <w:sz w:val="24"/>
          <w:szCs w:val="24"/>
        </w:rPr>
        <w:t xml:space="preserve">participate at the </w:t>
      </w:r>
      <w:r w:rsidR="0007414E">
        <w:rPr>
          <w:sz w:val="24"/>
          <w:szCs w:val="24"/>
        </w:rPr>
        <w:t>Entry Level</w:t>
      </w:r>
      <w:r w:rsidR="002F643B" w:rsidRPr="002F643B">
        <w:rPr>
          <w:sz w:val="24"/>
          <w:szCs w:val="24"/>
        </w:rPr>
        <w:t xml:space="preserve"> </w:t>
      </w:r>
      <w:r w:rsidR="002F643B">
        <w:rPr>
          <w:sz w:val="24"/>
          <w:szCs w:val="24"/>
        </w:rPr>
        <w:t>designation</w:t>
      </w:r>
      <w:r w:rsidR="002F643B" w:rsidRPr="002F643B">
        <w:rPr>
          <w:sz w:val="24"/>
          <w:szCs w:val="24"/>
        </w:rPr>
        <w:t xml:space="preserve">. </w:t>
      </w:r>
    </w:p>
    <w:p w14:paraId="18BAC3D1" w14:textId="105F9C04" w:rsidR="000F55C5" w:rsidRDefault="00986372" w:rsidP="00E17673">
      <w:pPr>
        <w:spacing w:before="240"/>
        <w:ind w:left="720"/>
        <w:rPr>
          <w:sz w:val="24"/>
          <w:szCs w:val="24"/>
        </w:rPr>
      </w:pPr>
      <w:ins w:id="5" w:author="Author">
        <w:r>
          <w:rPr>
            <w:sz w:val="24"/>
            <w:szCs w:val="24"/>
          </w:rPr>
          <w:t>In January 2021, p</w:t>
        </w:r>
      </w:ins>
      <w:del w:id="6" w:author="Author">
        <w:r w:rsidR="002F643B" w:rsidRPr="002F643B">
          <w:rPr>
            <w:sz w:val="24"/>
            <w:szCs w:val="24"/>
          </w:rPr>
          <w:delText>P</w:delText>
        </w:r>
      </w:del>
      <w:r w:rsidR="002F643B" w:rsidRPr="002F643B">
        <w:rPr>
          <w:sz w:val="24"/>
          <w:szCs w:val="24"/>
        </w:rPr>
        <w:t xml:space="preserve">rior to the enactment of HB 2607, </w:t>
      </w:r>
      <w:del w:id="7" w:author="Author">
        <w:r w:rsidR="00047C73">
          <w:rPr>
            <w:sz w:val="24"/>
            <w:szCs w:val="24"/>
          </w:rPr>
          <w:delText xml:space="preserve">the </w:delText>
        </w:r>
      </w:del>
      <w:r w:rsidR="00E3790F">
        <w:rPr>
          <w:sz w:val="24"/>
          <w:szCs w:val="24"/>
        </w:rPr>
        <w:t xml:space="preserve">TWC’s three-member </w:t>
      </w:r>
      <w:r w:rsidR="002F643B" w:rsidRPr="002F643B">
        <w:rPr>
          <w:sz w:val="24"/>
          <w:szCs w:val="24"/>
        </w:rPr>
        <w:t>Commission</w:t>
      </w:r>
      <w:r w:rsidR="00E3790F">
        <w:rPr>
          <w:sz w:val="24"/>
          <w:szCs w:val="24"/>
        </w:rPr>
        <w:t xml:space="preserve"> (Commission)</w:t>
      </w:r>
      <w:r w:rsidR="002F643B" w:rsidRPr="002F643B">
        <w:rPr>
          <w:sz w:val="24"/>
          <w:szCs w:val="24"/>
        </w:rPr>
        <w:t xml:space="preserve"> </w:t>
      </w:r>
      <w:r w:rsidR="00CA687A">
        <w:rPr>
          <w:sz w:val="24"/>
          <w:szCs w:val="24"/>
        </w:rPr>
        <w:t xml:space="preserve">approved the </w:t>
      </w:r>
      <w:r w:rsidR="002F643B" w:rsidRPr="002F643B">
        <w:rPr>
          <w:sz w:val="24"/>
          <w:szCs w:val="24"/>
        </w:rPr>
        <w:t>amend</w:t>
      </w:r>
      <w:r w:rsidR="0088153B">
        <w:rPr>
          <w:sz w:val="24"/>
          <w:szCs w:val="24"/>
        </w:rPr>
        <w:t>ment</w:t>
      </w:r>
      <w:r w:rsidR="00CA687A">
        <w:rPr>
          <w:sz w:val="24"/>
          <w:szCs w:val="24"/>
        </w:rPr>
        <w:t xml:space="preserve"> of</w:t>
      </w:r>
      <w:r w:rsidR="002F643B" w:rsidRPr="002F643B">
        <w:rPr>
          <w:b/>
          <w:sz w:val="24"/>
          <w:szCs w:val="24"/>
        </w:rPr>
        <w:t xml:space="preserve"> </w:t>
      </w:r>
      <w:r w:rsidR="00FF5F37">
        <w:rPr>
          <w:bCs/>
          <w:sz w:val="24"/>
          <w:szCs w:val="24"/>
        </w:rPr>
        <w:t xml:space="preserve">TWC </w:t>
      </w:r>
      <w:r w:rsidR="002F643B" w:rsidRPr="002F643B">
        <w:rPr>
          <w:sz w:val="24"/>
          <w:szCs w:val="24"/>
        </w:rPr>
        <w:t>Chapter 809</w:t>
      </w:r>
      <w:r w:rsidR="00FF5F37">
        <w:rPr>
          <w:sz w:val="24"/>
          <w:szCs w:val="24"/>
        </w:rPr>
        <w:t xml:space="preserve"> Child Care Services</w:t>
      </w:r>
      <w:r w:rsidR="00FE5285">
        <w:rPr>
          <w:sz w:val="24"/>
          <w:szCs w:val="24"/>
        </w:rPr>
        <w:t xml:space="preserve"> rules</w:t>
      </w:r>
      <w:r w:rsidR="002F643B" w:rsidRPr="002F643B">
        <w:rPr>
          <w:sz w:val="24"/>
          <w:szCs w:val="24"/>
        </w:rPr>
        <w:t xml:space="preserve"> </w:t>
      </w:r>
      <w:del w:id="8" w:author="Author">
        <w:r w:rsidR="002F643B" w:rsidRPr="002F643B">
          <w:rPr>
            <w:sz w:val="24"/>
            <w:szCs w:val="24"/>
          </w:rPr>
          <w:delText xml:space="preserve">in January 2021 </w:delText>
        </w:r>
      </w:del>
      <w:r w:rsidR="002F643B" w:rsidRPr="002F643B">
        <w:rPr>
          <w:sz w:val="24"/>
          <w:szCs w:val="24"/>
        </w:rPr>
        <w:t>to adopt a Pre-Star designation and a</w:t>
      </w:r>
      <w:r w:rsidR="002F643B" w:rsidRPr="002F643B">
        <w:rPr>
          <w:b/>
          <w:sz w:val="24"/>
          <w:szCs w:val="24"/>
        </w:rPr>
        <w:t xml:space="preserve"> </w:t>
      </w:r>
      <w:r w:rsidR="002F643B" w:rsidRPr="002F643B">
        <w:rPr>
          <w:sz w:val="24"/>
          <w:szCs w:val="24"/>
        </w:rPr>
        <w:t>requirement that all regulated CCS child care providers achieve that designation.</w:t>
      </w:r>
      <w:r w:rsidR="00977BAA">
        <w:rPr>
          <w:sz w:val="24"/>
          <w:szCs w:val="24"/>
        </w:rPr>
        <w:t xml:space="preserve"> This provision has been superseded by the new Entry</w:t>
      </w:r>
      <w:r w:rsidR="00631073">
        <w:rPr>
          <w:sz w:val="24"/>
          <w:szCs w:val="24"/>
        </w:rPr>
        <w:t xml:space="preserve"> </w:t>
      </w:r>
      <w:r w:rsidR="00977BAA">
        <w:rPr>
          <w:sz w:val="24"/>
          <w:szCs w:val="24"/>
        </w:rPr>
        <w:t xml:space="preserve">Level designation. </w:t>
      </w:r>
    </w:p>
    <w:p w14:paraId="07403116" w14:textId="0809F56D" w:rsidR="002F643B" w:rsidRDefault="0069697C" w:rsidP="00E17673">
      <w:pPr>
        <w:spacing w:before="240"/>
        <w:ind w:left="720"/>
        <w:rPr>
          <w:sz w:val="24"/>
          <w:szCs w:val="24"/>
        </w:rPr>
      </w:pPr>
      <w:r>
        <w:rPr>
          <w:sz w:val="24"/>
          <w:szCs w:val="24"/>
        </w:rPr>
        <w:t xml:space="preserve">On </w:t>
      </w:r>
      <w:r w:rsidR="006B3F8C">
        <w:rPr>
          <w:sz w:val="24"/>
          <w:szCs w:val="24"/>
        </w:rPr>
        <w:t>September 13</w:t>
      </w:r>
      <w:r w:rsidR="003F619C">
        <w:rPr>
          <w:sz w:val="24"/>
          <w:szCs w:val="24"/>
        </w:rPr>
        <w:t xml:space="preserve">, 2022, </w:t>
      </w:r>
      <w:r w:rsidR="003C00AB">
        <w:rPr>
          <w:sz w:val="24"/>
          <w:szCs w:val="24"/>
        </w:rPr>
        <w:t>t</w:t>
      </w:r>
      <w:r w:rsidR="002F643B" w:rsidRPr="002F643B">
        <w:rPr>
          <w:sz w:val="24"/>
          <w:szCs w:val="24"/>
        </w:rPr>
        <w:t>he</w:t>
      </w:r>
      <w:r w:rsidR="002F643B" w:rsidRPr="002F643B">
        <w:rPr>
          <w:b/>
          <w:sz w:val="24"/>
          <w:szCs w:val="24"/>
        </w:rPr>
        <w:t xml:space="preserve"> </w:t>
      </w:r>
      <w:r w:rsidR="002F643B" w:rsidRPr="002F643B">
        <w:rPr>
          <w:sz w:val="24"/>
          <w:szCs w:val="24"/>
        </w:rPr>
        <w:t xml:space="preserve">Commission </w:t>
      </w:r>
      <w:r w:rsidR="00CA687A">
        <w:rPr>
          <w:sz w:val="24"/>
          <w:szCs w:val="24"/>
        </w:rPr>
        <w:t xml:space="preserve">approved </w:t>
      </w:r>
      <w:r w:rsidR="00A42CD6">
        <w:rPr>
          <w:sz w:val="24"/>
          <w:szCs w:val="24"/>
        </w:rPr>
        <w:t>amend</w:t>
      </w:r>
      <w:r w:rsidR="00EE7C5A">
        <w:rPr>
          <w:sz w:val="24"/>
          <w:szCs w:val="24"/>
        </w:rPr>
        <w:t>ment</w:t>
      </w:r>
      <w:r w:rsidR="00E059ED">
        <w:rPr>
          <w:sz w:val="24"/>
          <w:szCs w:val="24"/>
        </w:rPr>
        <w:t>s</w:t>
      </w:r>
      <w:r w:rsidR="00A42CD6">
        <w:rPr>
          <w:sz w:val="24"/>
          <w:szCs w:val="24"/>
        </w:rPr>
        <w:t xml:space="preserve"> </w:t>
      </w:r>
      <w:r w:rsidR="00B76A06">
        <w:rPr>
          <w:sz w:val="24"/>
          <w:szCs w:val="24"/>
        </w:rPr>
        <w:t>to</w:t>
      </w:r>
      <w:r w:rsidR="00CA687A">
        <w:rPr>
          <w:sz w:val="24"/>
          <w:szCs w:val="24"/>
        </w:rPr>
        <w:t xml:space="preserve"> </w:t>
      </w:r>
      <w:r w:rsidR="00A42CD6">
        <w:rPr>
          <w:sz w:val="24"/>
          <w:szCs w:val="24"/>
        </w:rPr>
        <w:t>Chapter 809</w:t>
      </w:r>
      <w:r w:rsidR="00B97460">
        <w:rPr>
          <w:sz w:val="24"/>
          <w:szCs w:val="24"/>
        </w:rPr>
        <w:t xml:space="preserve"> </w:t>
      </w:r>
      <w:r w:rsidR="00A42CD6">
        <w:rPr>
          <w:sz w:val="24"/>
          <w:szCs w:val="24"/>
        </w:rPr>
        <w:t xml:space="preserve">to </w:t>
      </w:r>
      <w:r w:rsidR="00BD5583">
        <w:rPr>
          <w:sz w:val="24"/>
          <w:szCs w:val="24"/>
        </w:rPr>
        <w:t xml:space="preserve">implement the </w:t>
      </w:r>
      <w:r w:rsidR="007B08F5" w:rsidRPr="002F643B">
        <w:rPr>
          <w:sz w:val="24"/>
          <w:szCs w:val="24"/>
        </w:rPr>
        <w:t>§2308.3155</w:t>
      </w:r>
      <w:r w:rsidR="00BA4274">
        <w:rPr>
          <w:sz w:val="24"/>
          <w:szCs w:val="24"/>
        </w:rPr>
        <w:t xml:space="preserve"> </w:t>
      </w:r>
      <w:r w:rsidR="00F61D1E">
        <w:rPr>
          <w:sz w:val="24"/>
          <w:szCs w:val="24"/>
        </w:rPr>
        <w:t>requirement</w:t>
      </w:r>
      <w:r w:rsidR="00E059ED">
        <w:rPr>
          <w:sz w:val="24"/>
          <w:szCs w:val="24"/>
        </w:rPr>
        <w:t>,</w:t>
      </w:r>
      <w:r w:rsidR="0045682F">
        <w:rPr>
          <w:sz w:val="24"/>
          <w:szCs w:val="24"/>
        </w:rPr>
        <w:t xml:space="preserve"> </w:t>
      </w:r>
      <w:r w:rsidR="00CA7AE5">
        <w:rPr>
          <w:sz w:val="24"/>
          <w:szCs w:val="24"/>
        </w:rPr>
        <w:t>remov</w:t>
      </w:r>
      <w:r w:rsidR="00E059ED">
        <w:rPr>
          <w:sz w:val="24"/>
          <w:szCs w:val="24"/>
        </w:rPr>
        <w:t>ing</w:t>
      </w:r>
      <w:r w:rsidR="00DF0423" w:rsidRPr="002F643B">
        <w:rPr>
          <w:sz w:val="24"/>
          <w:szCs w:val="24"/>
        </w:rPr>
        <w:t xml:space="preserve"> </w:t>
      </w:r>
      <w:r w:rsidR="002F643B" w:rsidRPr="002F643B">
        <w:rPr>
          <w:sz w:val="24"/>
          <w:szCs w:val="24"/>
        </w:rPr>
        <w:t>the Pre-Star designation and replac</w:t>
      </w:r>
      <w:r w:rsidR="00E059ED">
        <w:rPr>
          <w:sz w:val="24"/>
          <w:szCs w:val="24"/>
        </w:rPr>
        <w:t>ing</w:t>
      </w:r>
      <w:r w:rsidR="002F643B" w:rsidRPr="002F643B">
        <w:rPr>
          <w:sz w:val="24"/>
          <w:szCs w:val="24"/>
        </w:rPr>
        <w:t xml:space="preserve"> it with the legislatively</w:t>
      </w:r>
      <w:r w:rsidR="002F643B" w:rsidRPr="002F643B">
        <w:rPr>
          <w:b/>
          <w:sz w:val="24"/>
          <w:szCs w:val="24"/>
        </w:rPr>
        <w:t xml:space="preserve"> </w:t>
      </w:r>
      <w:r w:rsidR="002F643B" w:rsidRPr="002F643B">
        <w:rPr>
          <w:sz w:val="24"/>
          <w:szCs w:val="24"/>
        </w:rPr>
        <w:t xml:space="preserve">mandated </w:t>
      </w:r>
      <w:r w:rsidR="0007414E">
        <w:rPr>
          <w:sz w:val="24"/>
          <w:szCs w:val="24"/>
        </w:rPr>
        <w:t>Entry Level</w:t>
      </w:r>
      <w:r w:rsidR="002F643B" w:rsidRPr="002F643B">
        <w:rPr>
          <w:sz w:val="24"/>
          <w:szCs w:val="24"/>
        </w:rPr>
        <w:t xml:space="preserve"> designation</w:t>
      </w:r>
      <w:r w:rsidR="005B5B27">
        <w:rPr>
          <w:sz w:val="24"/>
          <w:szCs w:val="24"/>
        </w:rPr>
        <w:t>.</w:t>
      </w:r>
    </w:p>
    <w:p w14:paraId="2851B3A0" w14:textId="7A3DB585" w:rsidR="00075ADD" w:rsidRDefault="00075ADD" w:rsidP="00E17673">
      <w:pPr>
        <w:spacing w:before="240"/>
        <w:ind w:left="720"/>
        <w:rPr>
          <w:sz w:val="24"/>
          <w:szCs w:val="24"/>
        </w:rPr>
      </w:pPr>
      <w:r>
        <w:rPr>
          <w:sz w:val="24"/>
          <w:szCs w:val="24"/>
        </w:rPr>
        <w:lastRenderedPageBreak/>
        <w:t xml:space="preserve">The amended rules </w:t>
      </w:r>
      <w:r w:rsidR="00B97460">
        <w:rPr>
          <w:sz w:val="24"/>
          <w:szCs w:val="24"/>
        </w:rPr>
        <w:t xml:space="preserve">regarding the Entry Level designation </w:t>
      </w:r>
      <w:del w:id="9" w:author="Author">
        <w:r w:rsidR="00B97460" w:rsidDel="00C1343D">
          <w:rPr>
            <w:sz w:val="24"/>
            <w:szCs w:val="24"/>
          </w:rPr>
          <w:delText>are</w:delText>
        </w:r>
        <w:r w:rsidR="0031648D" w:rsidDel="00C1343D">
          <w:rPr>
            <w:sz w:val="24"/>
            <w:szCs w:val="24"/>
          </w:rPr>
          <w:delText xml:space="preserve"> </w:delText>
        </w:r>
      </w:del>
      <w:ins w:id="10" w:author="Author">
        <w:r w:rsidR="00F4391A">
          <w:rPr>
            <w:sz w:val="24"/>
            <w:szCs w:val="24"/>
          </w:rPr>
          <w:t xml:space="preserve">took </w:t>
        </w:r>
      </w:ins>
      <w:r w:rsidR="0031648D">
        <w:rPr>
          <w:sz w:val="24"/>
          <w:szCs w:val="24"/>
        </w:rPr>
        <w:t>effect</w:t>
      </w:r>
      <w:del w:id="11" w:author="Author">
        <w:r w:rsidR="0031648D" w:rsidDel="00F4391A">
          <w:rPr>
            <w:sz w:val="24"/>
            <w:szCs w:val="24"/>
          </w:rPr>
          <w:delText>ive</w:delText>
        </w:r>
      </w:del>
      <w:r w:rsidR="0031648D">
        <w:rPr>
          <w:sz w:val="24"/>
          <w:szCs w:val="24"/>
        </w:rPr>
        <w:t xml:space="preserve"> </w:t>
      </w:r>
      <w:ins w:id="12" w:author="Author">
        <w:r w:rsidR="009D0380">
          <w:rPr>
            <w:sz w:val="24"/>
            <w:szCs w:val="24"/>
          </w:rPr>
          <w:t xml:space="preserve">on </w:t>
        </w:r>
      </w:ins>
      <w:r w:rsidR="0031648D">
        <w:rPr>
          <w:sz w:val="24"/>
          <w:szCs w:val="24"/>
        </w:rPr>
        <w:t xml:space="preserve">October </w:t>
      </w:r>
      <w:r w:rsidR="006B3F8C">
        <w:rPr>
          <w:sz w:val="24"/>
          <w:szCs w:val="24"/>
        </w:rPr>
        <w:t>3</w:t>
      </w:r>
      <w:r w:rsidR="0031648D">
        <w:rPr>
          <w:sz w:val="24"/>
          <w:szCs w:val="24"/>
        </w:rPr>
        <w:t>, 2022.</w:t>
      </w:r>
    </w:p>
    <w:p w14:paraId="75E19CF2" w14:textId="0D5B6BB8" w:rsidR="0084367C" w:rsidRDefault="0084367C" w:rsidP="00354B5D">
      <w:pPr>
        <w:pStyle w:val="Heading2"/>
        <w:spacing w:before="240"/>
      </w:pPr>
      <w:r>
        <w:t>PROCEDURES:</w:t>
      </w:r>
    </w:p>
    <w:p w14:paraId="6B4ED909" w14:textId="4A63BD80"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3F2EDC">
        <w:rPr>
          <w:sz w:val="24"/>
          <w:szCs w:val="24"/>
        </w:rPr>
        <w:t>.</w:t>
      </w:r>
      <w:r w:rsidRPr="0084367C">
        <w:rPr>
          <w:sz w:val="24"/>
          <w:szCs w:val="24"/>
        </w:rPr>
        <w:t>”</w:t>
      </w:r>
    </w:p>
    <w:p w14:paraId="0E83FE81" w14:textId="0CFAFA6E" w:rsidR="0084367C" w:rsidRDefault="0084367C" w:rsidP="000734B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r w:rsidR="006D7FA8">
        <w:rPr>
          <w:sz w:val="24"/>
          <w:szCs w:val="24"/>
        </w:rPr>
        <w:t xml:space="preserve"> </w:t>
      </w:r>
    </w:p>
    <w:p w14:paraId="2FA6D8B9" w14:textId="77777777" w:rsidR="00465B39" w:rsidRPr="00465B39" w:rsidRDefault="00465B39" w:rsidP="00465B39">
      <w:pPr>
        <w:ind w:left="720"/>
        <w:rPr>
          <w:b/>
          <w:bCs/>
          <w:sz w:val="24"/>
          <w:szCs w:val="24"/>
        </w:rPr>
      </w:pPr>
      <w:r w:rsidRPr="00465B39">
        <w:rPr>
          <w:b/>
          <w:bCs/>
          <w:sz w:val="24"/>
          <w:szCs w:val="24"/>
        </w:rPr>
        <w:t>Increased Funding Supports</w:t>
      </w:r>
    </w:p>
    <w:p w14:paraId="2ED5105E" w14:textId="20172670" w:rsidR="00465B39" w:rsidRPr="00465B39" w:rsidRDefault="00465B39" w:rsidP="00465B39">
      <w:pPr>
        <w:spacing w:after="240"/>
        <w:ind w:left="720" w:hanging="720"/>
        <w:rPr>
          <w:sz w:val="24"/>
          <w:szCs w:val="24"/>
        </w:rPr>
      </w:pPr>
      <w:r w:rsidRPr="00465B39">
        <w:rPr>
          <w:b/>
          <w:bCs/>
          <w:sz w:val="24"/>
          <w:szCs w:val="24"/>
          <w:u w:val="single"/>
        </w:rPr>
        <w:t>NLF</w:t>
      </w:r>
      <w:r w:rsidRPr="00465B39">
        <w:rPr>
          <w:b/>
          <w:bCs/>
          <w:sz w:val="24"/>
          <w:szCs w:val="24"/>
        </w:rPr>
        <w:t>:</w:t>
      </w:r>
      <w:r w:rsidRPr="00465B39">
        <w:rPr>
          <w:sz w:val="24"/>
          <w:szCs w:val="24"/>
        </w:rPr>
        <w:tab/>
        <w:t xml:space="preserve">Boards </w:t>
      </w:r>
      <w:r>
        <w:rPr>
          <w:sz w:val="24"/>
          <w:szCs w:val="24"/>
        </w:rPr>
        <w:t>must be aware</w:t>
      </w:r>
      <w:r w:rsidRPr="00465B39">
        <w:rPr>
          <w:sz w:val="24"/>
          <w:szCs w:val="24"/>
        </w:rPr>
        <w:t xml:space="preserve"> that the Commission approved an increase in funding to support Texas Rising Star mentors in Board Contract Year 2023 (BCY’23). The Commission also approved an increase to the Board’s quality funding, from 2 percent to 4 percent of the Board’s annual allocation in BCY’23. These additional </w:t>
      </w:r>
      <w:r w:rsidR="00EC3394">
        <w:rPr>
          <w:sz w:val="24"/>
          <w:szCs w:val="24"/>
        </w:rPr>
        <w:t>funds</w:t>
      </w:r>
      <w:r w:rsidRPr="00465B39">
        <w:rPr>
          <w:sz w:val="24"/>
          <w:szCs w:val="24"/>
        </w:rPr>
        <w:t xml:space="preserve"> are available to the Board to support the increased services </w:t>
      </w:r>
      <w:r w:rsidR="00A23A3D">
        <w:rPr>
          <w:sz w:val="24"/>
          <w:szCs w:val="24"/>
        </w:rPr>
        <w:t xml:space="preserve">in order </w:t>
      </w:r>
      <w:r w:rsidRPr="00465B39">
        <w:rPr>
          <w:sz w:val="24"/>
          <w:szCs w:val="24"/>
        </w:rPr>
        <w:t>to implement HB 2607.</w:t>
      </w:r>
    </w:p>
    <w:p w14:paraId="4EDA634A" w14:textId="377E2318" w:rsidR="00465B39" w:rsidRDefault="00465B39" w:rsidP="00465B39">
      <w:pPr>
        <w:spacing w:after="240"/>
        <w:ind w:left="720" w:hanging="720"/>
        <w:rPr>
          <w:sz w:val="24"/>
          <w:szCs w:val="24"/>
        </w:rPr>
      </w:pPr>
      <w:r w:rsidRPr="00465B39">
        <w:rPr>
          <w:b/>
          <w:bCs/>
          <w:sz w:val="24"/>
          <w:szCs w:val="24"/>
          <w:u w:val="single"/>
        </w:rPr>
        <w:t>NLF</w:t>
      </w:r>
      <w:r w:rsidRPr="00465B39">
        <w:rPr>
          <w:b/>
          <w:bCs/>
          <w:sz w:val="24"/>
          <w:szCs w:val="24"/>
        </w:rPr>
        <w:t>:</w:t>
      </w:r>
      <w:r w:rsidRPr="00465B39">
        <w:rPr>
          <w:sz w:val="24"/>
          <w:szCs w:val="24"/>
        </w:rPr>
        <w:tab/>
        <w:t xml:space="preserve">Boards </w:t>
      </w:r>
      <w:r w:rsidR="002E5E1B">
        <w:rPr>
          <w:sz w:val="24"/>
          <w:szCs w:val="24"/>
        </w:rPr>
        <w:t xml:space="preserve">must </w:t>
      </w:r>
      <w:ins w:id="13" w:author="Author">
        <w:r w:rsidR="00433227">
          <w:rPr>
            <w:sz w:val="24"/>
            <w:szCs w:val="24"/>
          </w:rPr>
          <w:t xml:space="preserve">also </w:t>
        </w:r>
      </w:ins>
      <w:r w:rsidR="002E5E1B">
        <w:rPr>
          <w:sz w:val="24"/>
          <w:szCs w:val="24"/>
        </w:rPr>
        <w:t>be aware</w:t>
      </w:r>
      <w:r w:rsidRPr="00465B39">
        <w:rPr>
          <w:sz w:val="24"/>
          <w:szCs w:val="24"/>
        </w:rPr>
        <w:t xml:space="preserve"> that the Commission approved an additional $500 million for the 2022 Child Care Relief Fund for CCS providers</w:t>
      </w:r>
      <w:ins w:id="14" w:author="Author">
        <w:r w:rsidR="00433227">
          <w:rPr>
            <w:sz w:val="24"/>
            <w:szCs w:val="24"/>
          </w:rPr>
          <w:t>,</w:t>
        </w:r>
      </w:ins>
      <w:del w:id="15" w:author="Author">
        <w:r w:rsidRPr="00465B39" w:rsidDel="00433227">
          <w:rPr>
            <w:sz w:val="24"/>
            <w:szCs w:val="24"/>
          </w:rPr>
          <w:delText>.</w:delText>
        </w:r>
      </w:del>
      <w:r w:rsidRPr="00465B39">
        <w:rPr>
          <w:sz w:val="24"/>
          <w:szCs w:val="24"/>
        </w:rPr>
        <w:t xml:space="preserve"> </w:t>
      </w:r>
      <w:ins w:id="16" w:author="Author">
        <w:r w:rsidR="00433227">
          <w:rPr>
            <w:sz w:val="24"/>
            <w:szCs w:val="24"/>
          </w:rPr>
          <w:t xml:space="preserve">and </w:t>
        </w:r>
      </w:ins>
      <w:del w:id="17" w:author="Author">
        <w:r w:rsidR="004F11BB" w:rsidDel="00433227">
          <w:rPr>
            <w:sz w:val="24"/>
            <w:szCs w:val="24"/>
          </w:rPr>
          <w:delText>T</w:delText>
        </w:r>
      </w:del>
      <w:ins w:id="18" w:author="Author">
        <w:r w:rsidR="00433227">
          <w:rPr>
            <w:sz w:val="24"/>
            <w:szCs w:val="24"/>
          </w:rPr>
          <w:t>t</w:t>
        </w:r>
      </w:ins>
      <w:r w:rsidRPr="00465B39">
        <w:rPr>
          <w:sz w:val="24"/>
          <w:szCs w:val="24"/>
        </w:rPr>
        <w:t>he</w:t>
      </w:r>
      <w:ins w:id="19" w:author="Author">
        <w:r w:rsidR="00433227">
          <w:rPr>
            <w:sz w:val="24"/>
            <w:szCs w:val="24"/>
          </w:rPr>
          <w:t>y</w:t>
        </w:r>
      </w:ins>
      <w:del w:id="20" w:author="Author">
        <w:r w:rsidRPr="00465B39">
          <w:rPr>
            <w:sz w:val="24"/>
            <w:szCs w:val="24"/>
          </w:rPr>
          <w:delText xml:space="preserve"> Commission </w:delText>
        </w:r>
        <w:r w:rsidR="004F11BB">
          <w:rPr>
            <w:sz w:val="24"/>
            <w:szCs w:val="24"/>
          </w:rPr>
          <w:delText>also</w:delText>
        </w:r>
      </w:del>
      <w:r w:rsidR="004F11BB">
        <w:rPr>
          <w:sz w:val="24"/>
          <w:szCs w:val="24"/>
        </w:rPr>
        <w:t xml:space="preserve"> </w:t>
      </w:r>
      <w:r w:rsidRPr="00465B39">
        <w:rPr>
          <w:sz w:val="24"/>
          <w:szCs w:val="24"/>
        </w:rPr>
        <w:t xml:space="preserve">increased the base reimbursement rates to the 75th percentile in BCY’23. </w:t>
      </w:r>
      <w:r w:rsidR="00D70CBC">
        <w:rPr>
          <w:sz w:val="24"/>
          <w:szCs w:val="24"/>
        </w:rPr>
        <w:t>T</w:t>
      </w:r>
      <w:r w:rsidRPr="00465B39">
        <w:rPr>
          <w:sz w:val="24"/>
          <w:szCs w:val="24"/>
        </w:rPr>
        <w:t xml:space="preserve">hese additional funds </w:t>
      </w:r>
      <w:r w:rsidR="00D70CBC">
        <w:rPr>
          <w:sz w:val="24"/>
          <w:szCs w:val="24"/>
        </w:rPr>
        <w:t xml:space="preserve">are available </w:t>
      </w:r>
      <w:r w:rsidR="009C5C4F">
        <w:rPr>
          <w:sz w:val="24"/>
          <w:szCs w:val="24"/>
        </w:rPr>
        <w:t xml:space="preserve">to providers </w:t>
      </w:r>
      <w:del w:id="21" w:author="Author">
        <w:r w:rsidR="00EB2BC0">
          <w:rPr>
            <w:sz w:val="24"/>
            <w:szCs w:val="24"/>
          </w:rPr>
          <w:delText>for</w:delText>
        </w:r>
        <w:r w:rsidRPr="00465B39">
          <w:rPr>
            <w:sz w:val="24"/>
            <w:szCs w:val="24"/>
          </w:rPr>
          <w:delText xml:space="preserve"> </w:delText>
        </w:r>
      </w:del>
      <w:ins w:id="22" w:author="Author">
        <w:r w:rsidR="00433227">
          <w:rPr>
            <w:sz w:val="24"/>
            <w:szCs w:val="24"/>
          </w:rPr>
          <w:t>to improve</w:t>
        </w:r>
        <w:r w:rsidR="00433227" w:rsidRPr="00465B39">
          <w:rPr>
            <w:sz w:val="24"/>
            <w:szCs w:val="24"/>
          </w:rPr>
          <w:t xml:space="preserve"> </w:t>
        </w:r>
      </w:ins>
      <w:r w:rsidRPr="00465B39">
        <w:rPr>
          <w:sz w:val="24"/>
          <w:szCs w:val="24"/>
        </w:rPr>
        <w:t>program quality</w:t>
      </w:r>
      <w:r w:rsidR="00EB2BC0">
        <w:rPr>
          <w:sz w:val="24"/>
          <w:szCs w:val="24"/>
        </w:rPr>
        <w:t xml:space="preserve"> </w:t>
      </w:r>
      <w:del w:id="23" w:author="Author">
        <w:r w:rsidR="00EB2BC0">
          <w:rPr>
            <w:sz w:val="24"/>
            <w:szCs w:val="24"/>
          </w:rPr>
          <w:delText>improvement</w:delText>
        </w:r>
        <w:r w:rsidRPr="00465B39">
          <w:rPr>
            <w:sz w:val="24"/>
            <w:szCs w:val="24"/>
          </w:rPr>
          <w:delText xml:space="preserve"> </w:delText>
        </w:r>
      </w:del>
      <w:r w:rsidRPr="00465B39">
        <w:rPr>
          <w:sz w:val="24"/>
          <w:szCs w:val="24"/>
        </w:rPr>
        <w:t xml:space="preserve">and </w:t>
      </w:r>
      <w:r w:rsidR="00196EEA">
        <w:rPr>
          <w:sz w:val="24"/>
          <w:szCs w:val="24"/>
        </w:rPr>
        <w:t xml:space="preserve">to </w:t>
      </w:r>
      <w:r w:rsidRPr="00465B39">
        <w:rPr>
          <w:sz w:val="24"/>
          <w:szCs w:val="24"/>
        </w:rPr>
        <w:t>support the new Texas Rising Star requirement.</w:t>
      </w:r>
    </w:p>
    <w:p w14:paraId="33683E50" w14:textId="373D8D72" w:rsidR="00901C1F" w:rsidRPr="00D434F2" w:rsidRDefault="00AB0488" w:rsidP="00D434F2">
      <w:pPr>
        <w:ind w:firstLine="720"/>
        <w:rPr>
          <w:b/>
          <w:sz w:val="24"/>
          <w:szCs w:val="24"/>
        </w:rPr>
      </w:pPr>
      <w:r w:rsidRPr="00D434F2">
        <w:rPr>
          <w:b/>
          <w:sz w:val="24"/>
          <w:szCs w:val="24"/>
        </w:rPr>
        <w:t xml:space="preserve">Entry Level </w:t>
      </w:r>
      <w:r w:rsidR="00CC131B" w:rsidRPr="00D434F2">
        <w:rPr>
          <w:b/>
          <w:sz w:val="24"/>
          <w:szCs w:val="24"/>
        </w:rPr>
        <w:t>Eligibility</w:t>
      </w:r>
      <w:r w:rsidRPr="00D434F2">
        <w:rPr>
          <w:b/>
          <w:sz w:val="24"/>
          <w:szCs w:val="24"/>
        </w:rPr>
        <w:t xml:space="preserve"> and Timeline</w:t>
      </w:r>
      <w:r w:rsidR="008E72DB" w:rsidRPr="00D434F2">
        <w:rPr>
          <w:b/>
          <w:sz w:val="24"/>
          <w:szCs w:val="24"/>
        </w:rPr>
        <w:t>s</w:t>
      </w:r>
    </w:p>
    <w:p w14:paraId="08476928" w14:textId="104314CE" w:rsidR="00AB0488" w:rsidRPr="00A33DD4" w:rsidRDefault="00AB0488" w:rsidP="00901C1F">
      <w:pPr>
        <w:spacing w:after="240"/>
        <w:ind w:left="720" w:hanging="720"/>
        <w:rPr>
          <w:bCs/>
          <w:sz w:val="24"/>
          <w:szCs w:val="24"/>
        </w:rPr>
      </w:pPr>
      <w:r w:rsidRPr="00D434F2">
        <w:rPr>
          <w:b/>
          <w:sz w:val="24"/>
          <w:szCs w:val="24"/>
          <w:u w:val="single"/>
        </w:rPr>
        <w:t>NLF</w:t>
      </w:r>
      <w:r w:rsidRPr="00C501D6">
        <w:rPr>
          <w:b/>
          <w:sz w:val="24"/>
          <w:szCs w:val="24"/>
        </w:rPr>
        <w:t>:</w:t>
      </w:r>
      <w:r w:rsidRPr="00C501D6">
        <w:rPr>
          <w:b/>
          <w:sz w:val="24"/>
          <w:szCs w:val="24"/>
        </w:rPr>
        <w:tab/>
      </w:r>
      <w:r w:rsidRPr="00A33DD4">
        <w:rPr>
          <w:bCs/>
          <w:sz w:val="24"/>
          <w:szCs w:val="24"/>
        </w:rPr>
        <w:t xml:space="preserve">Boards must be aware that </w:t>
      </w:r>
      <w:r w:rsidR="00545499">
        <w:rPr>
          <w:bCs/>
          <w:sz w:val="24"/>
          <w:szCs w:val="24"/>
        </w:rPr>
        <w:t>TWC Chapter 809 Child Care Services rule</w:t>
      </w:r>
      <w:r w:rsidRPr="00A33DD4">
        <w:rPr>
          <w:bCs/>
          <w:sz w:val="24"/>
          <w:szCs w:val="24"/>
        </w:rPr>
        <w:t xml:space="preserve"> </w:t>
      </w:r>
      <w:r>
        <w:rPr>
          <w:sz w:val="24"/>
          <w:szCs w:val="24"/>
        </w:rPr>
        <w:t xml:space="preserve">§809.131(d) </w:t>
      </w:r>
      <w:r w:rsidRPr="00A33DD4">
        <w:rPr>
          <w:bCs/>
          <w:sz w:val="24"/>
          <w:szCs w:val="24"/>
        </w:rPr>
        <w:t xml:space="preserve">establishes a </w:t>
      </w:r>
      <w:r w:rsidR="00583FF6">
        <w:rPr>
          <w:bCs/>
          <w:sz w:val="24"/>
          <w:szCs w:val="24"/>
        </w:rPr>
        <w:t xml:space="preserve">maximum time of </w:t>
      </w:r>
      <w:r w:rsidRPr="00A33DD4">
        <w:rPr>
          <w:bCs/>
          <w:sz w:val="24"/>
          <w:szCs w:val="24"/>
        </w:rPr>
        <w:t>24</w:t>
      </w:r>
      <w:r w:rsidR="005202DE">
        <w:rPr>
          <w:bCs/>
          <w:sz w:val="24"/>
          <w:szCs w:val="24"/>
        </w:rPr>
        <w:t xml:space="preserve"> </w:t>
      </w:r>
      <w:r w:rsidRPr="00A33DD4">
        <w:rPr>
          <w:bCs/>
          <w:sz w:val="24"/>
          <w:szCs w:val="24"/>
        </w:rPr>
        <w:t>month</w:t>
      </w:r>
      <w:r w:rsidR="00583FF6">
        <w:rPr>
          <w:bCs/>
          <w:sz w:val="24"/>
          <w:szCs w:val="24"/>
        </w:rPr>
        <w:t>s</w:t>
      </w:r>
      <w:r w:rsidRPr="00A33DD4" w:rsidDel="00583FF6">
        <w:rPr>
          <w:bCs/>
          <w:sz w:val="24"/>
          <w:szCs w:val="24"/>
        </w:rPr>
        <w:t xml:space="preserve"> </w:t>
      </w:r>
      <w:r w:rsidR="00583FF6">
        <w:rPr>
          <w:bCs/>
          <w:sz w:val="24"/>
          <w:szCs w:val="24"/>
        </w:rPr>
        <w:t>that</w:t>
      </w:r>
      <w:r w:rsidRPr="00A33DD4">
        <w:rPr>
          <w:bCs/>
          <w:sz w:val="24"/>
          <w:szCs w:val="24"/>
        </w:rPr>
        <w:t xml:space="preserve"> a CCS provider </w:t>
      </w:r>
      <w:r w:rsidR="00583FF6">
        <w:rPr>
          <w:bCs/>
          <w:sz w:val="24"/>
          <w:szCs w:val="24"/>
        </w:rPr>
        <w:t>may</w:t>
      </w:r>
      <w:r w:rsidRPr="00A33DD4">
        <w:rPr>
          <w:bCs/>
          <w:sz w:val="24"/>
          <w:szCs w:val="24"/>
        </w:rPr>
        <w:t xml:space="preserve"> </w:t>
      </w:r>
      <w:r w:rsidR="00CA687A">
        <w:rPr>
          <w:bCs/>
          <w:sz w:val="24"/>
          <w:szCs w:val="24"/>
        </w:rPr>
        <w:t>remain</w:t>
      </w:r>
      <w:r w:rsidRPr="00A33DD4">
        <w:rPr>
          <w:bCs/>
          <w:sz w:val="24"/>
          <w:szCs w:val="24"/>
        </w:rPr>
        <w:t xml:space="preserve"> at the Entry Level designation. The CCS provider must achieve Texas Rising Star certification of at least the Two-Star level within the 24-month period.</w:t>
      </w:r>
    </w:p>
    <w:p w14:paraId="21FEC4CD" w14:textId="57310404" w:rsidR="003F5575" w:rsidRDefault="003F5575" w:rsidP="001C5075">
      <w:pPr>
        <w:ind w:left="720" w:hanging="720"/>
        <w:rPr>
          <w:sz w:val="24"/>
          <w:szCs w:val="24"/>
        </w:rPr>
      </w:pPr>
      <w:r w:rsidRPr="00D434F2">
        <w:rPr>
          <w:b/>
          <w:sz w:val="24"/>
          <w:szCs w:val="24"/>
          <w:u w:val="single"/>
        </w:rPr>
        <w:t>NLF</w:t>
      </w:r>
      <w:r w:rsidRPr="00C501D6">
        <w:rPr>
          <w:b/>
          <w:sz w:val="24"/>
          <w:szCs w:val="24"/>
        </w:rPr>
        <w:t>:</w:t>
      </w:r>
      <w:r w:rsidRPr="00C501D6">
        <w:rPr>
          <w:b/>
          <w:sz w:val="24"/>
          <w:szCs w:val="24"/>
        </w:rPr>
        <w:tab/>
      </w:r>
      <w:r w:rsidRPr="00A33DD4">
        <w:rPr>
          <w:bCs/>
          <w:sz w:val="24"/>
          <w:szCs w:val="24"/>
        </w:rPr>
        <w:t xml:space="preserve">Boards must be aware that </w:t>
      </w:r>
      <w:r w:rsidRPr="002F643B">
        <w:rPr>
          <w:sz w:val="24"/>
          <w:szCs w:val="24"/>
        </w:rPr>
        <w:t xml:space="preserve">an </w:t>
      </w:r>
      <w:proofErr w:type="gramStart"/>
      <w:r w:rsidRPr="002F643B">
        <w:rPr>
          <w:sz w:val="24"/>
          <w:szCs w:val="24"/>
        </w:rPr>
        <w:t>Entry</w:t>
      </w:r>
      <w:r>
        <w:rPr>
          <w:sz w:val="24"/>
          <w:szCs w:val="24"/>
        </w:rPr>
        <w:t xml:space="preserve"> </w:t>
      </w:r>
      <w:r w:rsidRPr="002F643B">
        <w:rPr>
          <w:sz w:val="24"/>
          <w:szCs w:val="24"/>
        </w:rPr>
        <w:t>Level child</w:t>
      </w:r>
      <w:r>
        <w:rPr>
          <w:sz w:val="24"/>
          <w:szCs w:val="24"/>
        </w:rPr>
        <w:t xml:space="preserve"> </w:t>
      </w:r>
      <w:r w:rsidRPr="002F643B">
        <w:rPr>
          <w:sz w:val="24"/>
          <w:szCs w:val="24"/>
        </w:rPr>
        <w:t>care</w:t>
      </w:r>
      <w:proofErr w:type="gramEnd"/>
      <w:r w:rsidRPr="002F643B">
        <w:rPr>
          <w:sz w:val="24"/>
          <w:szCs w:val="24"/>
        </w:rPr>
        <w:t xml:space="preserve"> </w:t>
      </w:r>
      <w:r>
        <w:rPr>
          <w:sz w:val="24"/>
          <w:szCs w:val="24"/>
        </w:rPr>
        <w:t>program</w:t>
      </w:r>
      <w:r w:rsidRPr="002F643B">
        <w:rPr>
          <w:sz w:val="24"/>
          <w:szCs w:val="24"/>
        </w:rPr>
        <w:t xml:space="preserve"> is not eligible for</w:t>
      </w:r>
      <w:r w:rsidRPr="002F643B">
        <w:rPr>
          <w:b/>
          <w:sz w:val="24"/>
          <w:szCs w:val="24"/>
        </w:rPr>
        <w:t xml:space="preserve"> </w:t>
      </w:r>
      <w:r w:rsidRPr="002F643B">
        <w:rPr>
          <w:sz w:val="24"/>
          <w:szCs w:val="24"/>
        </w:rPr>
        <w:t xml:space="preserve">enhanced reimbursement rates </w:t>
      </w:r>
      <w:r>
        <w:rPr>
          <w:sz w:val="24"/>
          <w:szCs w:val="24"/>
        </w:rPr>
        <w:t xml:space="preserve">that are </w:t>
      </w:r>
      <w:r w:rsidRPr="002F643B">
        <w:rPr>
          <w:sz w:val="24"/>
          <w:szCs w:val="24"/>
        </w:rPr>
        <w:t>available to Two-, Three-, and Four-Star</w:t>
      </w:r>
      <w:r>
        <w:rPr>
          <w:sz w:val="24"/>
          <w:szCs w:val="24"/>
        </w:rPr>
        <w:t>–</w:t>
      </w:r>
      <w:r w:rsidRPr="002F643B">
        <w:rPr>
          <w:sz w:val="24"/>
          <w:szCs w:val="24"/>
        </w:rPr>
        <w:t>certified child care</w:t>
      </w:r>
      <w:r w:rsidRPr="002F643B">
        <w:rPr>
          <w:b/>
          <w:sz w:val="24"/>
          <w:szCs w:val="24"/>
        </w:rPr>
        <w:t xml:space="preserve"> </w:t>
      </w:r>
      <w:r>
        <w:rPr>
          <w:sz w:val="24"/>
          <w:szCs w:val="24"/>
        </w:rPr>
        <w:t>programs</w:t>
      </w:r>
      <w:r w:rsidRPr="002F643B">
        <w:rPr>
          <w:sz w:val="24"/>
          <w:szCs w:val="24"/>
        </w:rPr>
        <w:t>.</w:t>
      </w:r>
      <w:r w:rsidR="001B7E90">
        <w:rPr>
          <w:sz w:val="24"/>
          <w:szCs w:val="24"/>
        </w:rPr>
        <w:t xml:space="preserve"> </w:t>
      </w:r>
    </w:p>
    <w:p w14:paraId="6EBB4B06" w14:textId="7FB013C6" w:rsidR="00572973" w:rsidRDefault="00372F3B" w:rsidP="00096E63">
      <w:pPr>
        <w:spacing w:before="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sidR="00CC131B">
        <w:rPr>
          <w:sz w:val="24"/>
          <w:szCs w:val="24"/>
        </w:rPr>
        <w:t xml:space="preserve">ensure that all </w:t>
      </w:r>
      <w:r w:rsidR="00FA5D67">
        <w:rPr>
          <w:sz w:val="24"/>
          <w:szCs w:val="24"/>
        </w:rPr>
        <w:t xml:space="preserve">CCS providers </w:t>
      </w:r>
      <w:r w:rsidR="003647B7">
        <w:rPr>
          <w:sz w:val="24"/>
          <w:szCs w:val="24"/>
        </w:rPr>
        <w:t xml:space="preserve">located within the Board’s </w:t>
      </w:r>
      <w:r w:rsidR="0029624A">
        <w:rPr>
          <w:sz w:val="24"/>
          <w:szCs w:val="24"/>
        </w:rPr>
        <w:t xml:space="preserve">local </w:t>
      </w:r>
      <w:r w:rsidR="003647B7">
        <w:rPr>
          <w:sz w:val="24"/>
          <w:szCs w:val="24"/>
        </w:rPr>
        <w:t xml:space="preserve">workforce </w:t>
      </w:r>
      <w:r w:rsidR="0029624A">
        <w:rPr>
          <w:sz w:val="24"/>
          <w:szCs w:val="24"/>
        </w:rPr>
        <w:t xml:space="preserve">development </w:t>
      </w:r>
      <w:r w:rsidR="003647B7">
        <w:rPr>
          <w:sz w:val="24"/>
          <w:szCs w:val="24"/>
        </w:rPr>
        <w:t xml:space="preserve">area </w:t>
      </w:r>
      <w:r w:rsidR="0029624A">
        <w:rPr>
          <w:sz w:val="24"/>
          <w:szCs w:val="24"/>
        </w:rPr>
        <w:t xml:space="preserve">(workforce area) </w:t>
      </w:r>
      <w:r w:rsidR="00FA5D67">
        <w:rPr>
          <w:sz w:val="24"/>
          <w:szCs w:val="24"/>
        </w:rPr>
        <w:t>meet the minimum qualifications</w:t>
      </w:r>
      <w:r w:rsidR="00C23DFE">
        <w:rPr>
          <w:sz w:val="24"/>
          <w:szCs w:val="24"/>
        </w:rPr>
        <w:t xml:space="preserve"> and basic requirements</w:t>
      </w:r>
      <w:r w:rsidR="008D1864">
        <w:rPr>
          <w:sz w:val="24"/>
          <w:szCs w:val="24"/>
        </w:rPr>
        <w:t xml:space="preserve"> for </w:t>
      </w:r>
      <w:r w:rsidR="0007414E">
        <w:rPr>
          <w:sz w:val="24"/>
          <w:szCs w:val="24"/>
        </w:rPr>
        <w:t>Entry Level</w:t>
      </w:r>
      <w:r w:rsidR="008D1864">
        <w:rPr>
          <w:sz w:val="24"/>
          <w:szCs w:val="24"/>
        </w:rPr>
        <w:t xml:space="preserve"> designation</w:t>
      </w:r>
      <w:r w:rsidR="00214669">
        <w:rPr>
          <w:sz w:val="24"/>
          <w:szCs w:val="24"/>
        </w:rPr>
        <w:t xml:space="preserve"> </w:t>
      </w:r>
      <w:r w:rsidR="00572973">
        <w:rPr>
          <w:sz w:val="24"/>
          <w:szCs w:val="24"/>
        </w:rPr>
        <w:t xml:space="preserve">described </w:t>
      </w:r>
      <w:r w:rsidR="006F2B9B">
        <w:rPr>
          <w:sz w:val="24"/>
          <w:szCs w:val="24"/>
        </w:rPr>
        <w:t xml:space="preserve">in </w:t>
      </w:r>
      <w:r w:rsidR="00572973">
        <w:rPr>
          <w:sz w:val="24"/>
          <w:szCs w:val="24"/>
        </w:rPr>
        <w:t xml:space="preserve">§809.131(b), specifically, </w:t>
      </w:r>
      <w:r w:rsidR="00861D86">
        <w:rPr>
          <w:sz w:val="24"/>
          <w:szCs w:val="24"/>
        </w:rPr>
        <w:t xml:space="preserve">that </w:t>
      </w:r>
      <w:r w:rsidR="00572973">
        <w:rPr>
          <w:sz w:val="24"/>
          <w:szCs w:val="24"/>
        </w:rPr>
        <w:t>the provider:</w:t>
      </w:r>
    </w:p>
    <w:p w14:paraId="0CE66203" w14:textId="434E2A08" w:rsidR="001C5075" w:rsidRDefault="0010609E" w:rsidP="00DB51E7">
      <w:pPr>
        <w:pStyle w:val="ListParagraph"/>
        <w:numPr>
          <w:ilvl w:val="3"/>
          <w:numId w:val="21"/>
        </w:numPr>
        <w:spacing w:after="240"/>
        <w:ind w:left="1350" w:hanging="270"/>
        <w:rPr>
          <w:sz w:val="24"/>
          <w:szCs w:val="24"/>
        </w:rPr>
      </w:pPr>
      <w:r>
        <w:rPr>
          <w:sz w:val="24"/>
          <w:szCs w:val="24"/>
        </w:rPr>
        <w:t>i</w:t>
      </w:r>
      <w:r w:rsidR="00572973" w:rsidRPr="00232B0F">
        <w:rPr>
          <w:sz w:val="24"/>
          <w:szCs w:val="24"/>
        </w:rPr>
        <w:t xml:space="preserve">s not on </w:t>
      </w:r>
      <w:r w:rsidR="00CA687A">
        <w:rPr>
          <w:sz w:val="24"/>
          <w:szCs w:val="24"/>
        </w:rPr>
        <w:t xml:space="preserve">a </w:t>
      </w:r>
      <w:r w:rsidR="00572973" w:rsidRPr="00232B0F">
        <w:rPr>
          <w:sz w:val="24"/>
          <w:szCs w:val="24"/>
        </w:rPr>
        <w:t xml:space="preserve">corrective or adverse action </w:t>
      </w:r>
      <w:r w:rsidR="00CA687A">
        <w:rPr>
          <w:sz w:val="24"/>
          <w:szCs w:val="24"/>
        </w:rPr>
        <w:t xml:space="preserve">plan </w:t>
      </w:r>
      <w:r w:rsidR="00572973" w:rsidRPr="00232B0F">
        <w:rPr>
          <w:sz w:val="24"/>
          <w:szCs w:val="24"/>
        </w:rPr>
        <w:t>with Child Care Regulation (CCR);</w:t>
      </w:r>
      <w:r w:rsidR="001C5075">
        <w:rPr>
          <w:sz w:val="24"/>
          <w:szCs w:val="24"/>
        </w:rPr>
        <w:t xml:space="preserve"> and</w:t>
      </w:r>
    </w:p>
    <w:p w14:paraId="29EA273F" w14:textId="68F1011B" w:rsidR="00572973" w:rsidRPr="001C5075" w:rsidRDefault="00572973" w:rsidP="00DB51E7">
      <w:pPr>
        <w:pStyle w:val="ListParagraph"/>
        <w:numPr>
          <w:ilvl w:val="3"/>
          <w:numId w:val="21"/>
        </w:numPr>
        <w:spacing w:after="240"/>
        <w:ind w:left="1350" w:hanging="270"/>
        <w:rPr>
          <w:sz w:val="24"/>
          <w:szCs w:val="24"/>
        </w:rPr>
      </w:pPr>
      <w:r w:rsidRPr="001C5075">
        <w:rPr>
          <w:sz w:val="24"/>
          <w:szCs w:val="24"/>
        </w:rPr>
        <w:t>does not exceed the minimum points threshold for high</w:t>
      </w:r>
      <w:r w:rsidR="00786799">
        <w:rPr>
          <w:sz w:val="24"/>
          <w:szCs w:val="24"/>
        </w:rPr>
        <w:t>-</w:t>
      </w:r>
      <w:r w:rsidRPr="001C5075">
        <w:rPr>
          <w:sz w:val="24"/>
          <w:szCs w:val="24"/>
        </w:rPr>
        <w:t xml:space="preserve"> and medium-high</w:t>
      </w:r>
      <w:r w:rsidR="00AE5CD2">
        <w:rPr>
          <w:sz w:val="24"/>
          <w:szCs w:val="24"/>
        </w:rPr>
        <w:t>–</w:t>
      </w:r>
      <w:r w:rsidRPr="001C5075">
        <w:rPr>
          <w:sz w:val="24"/>
          <w:szCs w:val="24"/>
        </w:rPr>
        <w:t xml:space="preserve"> weighted CCR deficiencies</w:t>
      </w:r>
      <w:r w:rsidR="006F2B9B">
        <w:rPr>
          <w:sz w:val="24"/>
          <w:szCs w:val="24"/>
        </w:rPr>
        <w:t>,</w:t>
      </w:r>
      <w:r w:rsidRPr="001C5075">
        <w:rPr>
          <w:sz w:val="24"/>
          <w:szCs w:val="24"/>
        </w:rPr>
        <w:t xml:space="preserve"> </w:t>
      </w:r>
      <w:r w:rsidR="00214669" w:rsidRPr="001C5075">
        <w:rPr>
          <w:sz w:val="24"/>
          <w:szCs w:val="24"/>
        </w:rPr>
        <w:t>per the Texas Rising Star Guidelines.</w:t>
      </w:r>
    </w:p>
    <w:p w14:paraId="05F8228D" w14:textId="5AC13BBB" w:rsidR="00006717" w:rsidRDefault="00006717" w:rsidP="00372F3B">
      <w:pPr>
        <w:spacing w:after="240"/>
        <w:ind w:left="720" w:hanging="720"/>
        <w:rPr>
          <w:ins w:id="24" w:author="Author"/>
          <w:sz w:val="24"/>
          <w:szCs w:val="24"/>
        </w:rPr>
      </w:pPr>
      <w:ins w:id="25" w:author="Author">
        <w:r>
          <w:rPr>
            <w:b/>
            <w:sz w:val="24"/>
            <w:szCs w:val="24"/>
            <w:u w:val="single"/>
          </w:rPr>
          <w:t>NLF</w:t>
        </w:r>
        <w:r w:rsidRPr="00F362AD">
          <w:rPr>
            <w:b/>
            <w:sz w:val="24"/>
            <w:szCs w:val="24"/>
          </w:rPr>
          <w:t>:</w:t>
        </w:r>
        <w:r w:rsidRPr="00006717">
          <w:rPr>
            <w:bCs/>
            <w:sz w:val="24"/>
            <w:szCs w:val="24"/>
          </w:rPr>
          <w:tab/>
        </w:r>
        <w:r w:rsidR="00140622">
          <w:rPr>
            <w:bCs/>
            <w:sz w:val="24"/>
            <w:szCs w:val="24"/>
          </w:rPr>
          <w:t xml:space="preserve">Every six months, Boards must review Entry Level–designated CCS providers within their workforce area </w:t>
        </w:r>
        <w:r w:rsidR="003A207D">
          <w:rPr>
            <w:bCs/>
            <w:sz w:val="24"/>
            <w:szCs w:val="24"/>
          </w:rPr>
          <w:t xml:space="preserve">to </w:t>
        </w:r>
        <w:r w:rsidR="00140622">
          <w:rPr>
            <w:bCs/>
            <w:sz w:val="24"/>
            <w:szCs w:val="24"/>
          </w:rPr>
          <w:t>ensure</w:t>
        </w:r>
        <w:r w:rsidR="003A207D">
          <w:rPr>
            <w:bCs/>
            <w:sz w:val="24"/>
            <w:szCs w:val="24"/>
          </w:rPr>
          <w:t xml:space="preserve"> that they </w:t>
        </w:r>
        <w:r w:rsidR="00617F32">
          <w:rPr>
            <w:bCs/>
            <w:sz w:val="24"/>
            <w:szCs w:val="24"/>
          </w:rPr>
          <w:t>do not exceed</w:t>
        </w:r>
        <w:r w:rsidR="003A207D">
          <w:rPr>
            <w:bCs/>
            <w:sz w:val="24"/>
            <w:szCs w:val="24"/>
          </w:rPr>
          <w:t xml:space="preserve"> the Entry Level points </w:t>
        </w:r>
        <w:r w:rsidR="00617F32">
          <w:rPr>
            <w:bCs/>
            <w:sz w:val="24"/>
            <w:szCs w:val="24"/>
          </w:rPr>
          <w:t>threshold</w:t>
        </w:r>
        <w:r w:rsidR="00AE7B0B">
          <w:rPr>
            <w:bCs/>
            <w:sz w:val="24"/>
            <w:szCs w:val="24"/>
          </w:rPr>
          <w:t xml:space="preserve">. </w:t>
        </w:r>
        <w:r w:rsidR="00AE7B0B">
          <w:rPr>
            <w:bCs/>
            <w:sz w:val="24"/>
            <w:szCs w:val="24"/>
          </w:rPr>
          <w:lastRenderedPageBreak/>
          <w:t>The first six-month review begin</w:t>
        </w:r>
        <w:r w:rsidR="00140622">
          <w:rPr>
            <w:bCs/>
            <w:sz w:val="24"/>
            <w:szCs w:val="24"/>
          </w:rPr>
          <w:t>s</w:t>
        </w:r>
        <w:r w:rsidR="00AE7B0B">
          <w:rPr>
            <w:bCs/>
            <w:sz w:val="24"/>
            <w:szCs w:val="24"/>
          </w:rPr>
          <w:t xml:space="preserve"> </w:t>
        </w:r>
        <w:r w:rsidR="00DB65D9">
          <w:rPr>
            <w:bCs/>
            <w:sz w:val="24"/>
            <w:szCs w:val="24"/>
          </w:rPr>
          <w:t xml:space="preserve">on </w:t>
        </w:r>
        <w:proofErr w:type="gramStart"/>
        <w:r w:rsidR="00DB65D9">
          <w:rPr>
            <w:bCs/>
            <w:sz w:val="24"/>
            <w:szCs w:val="24"/>
          </w:rPr>
          <w:t>October 1, 2023</w:t>
        </w:r>
        <w:r w:rsidR="00E74ECA">
          <w:rPr>
            <w:bCs/>
            <w:sz w:val="24"/>
            <w:szCs w:val="24"/>
          </w:rPr>
          <w:t>, and</w:t>
        </w:r>
        <w:proofErr w:type="gramEnd"/>
        <w:r w:rsidR="00E74ECA">
          <w:rPr>
            <w:bCs/>
            <w:sz w:val="24"/>
            <w:szCs w:val="24"/>
          </w:rPr>
          <w:t xml:space="preserve"> will occur thereafter in </w:t>
        </w:r>
        <w:r w:rsidR="008F154D">
          <w:rPr>
            <w:bCs/>
            <w:sz w:val="24"/>
            <w:szCs w:val="24"/>
          </w:rPr>
          <w:t>April and October.</w:t>
        </w:r>
      </w:ins>
    </w:p>
    <w:p w14:paraId="04C67983" w14:textId="7CEC3BAA" w:rsidR="00722E1C" w:rsidRDefault="00722E1C" w:rsidP="00372F3B">
      <w:pPr>
        <w:spacing w:after="240"/>
        <w:ind w:left="720" w:hanging="720"/>
        <w:rPr>
          <w:ins w:id="26" w:author="Author"/>
          <w:b/>
          <w:sz w:val="24"/>
          <w:szCs w:val="24"/>
          <w:u w:val="single"/>
        </w:rPr>
      </w:pPr>
      <w:ins w:id="27" w:author="Author">
        <w:r>
          <w:rPr>
            <w:b/>
            <w:sz w:val="24"/>
            <w:szCs w:val="24"/>
            <w:u w:val="single"/>
          </w:rPr>
          <w:t>NLF</w:t>
        </w:r>
        <w:r w:rsidRPr="00F362AD">
          <w:rPr>
            <w:b/>
            <w:sz w:val="24"/>
            <w:szCs w:val="24"/>
          </w:rPr>
          <w:t>:</w:t>
        </w:r>
        <w:r w:rsidRPr="00722E1C">
          <w:rPr>
            <w:bCs/>
            <w:sz w:val="24"/>
            <w:szCs w:val="24"/>
          </w:rPr>
          <w:tab/>
        </w:r>
        <w:r w:rsidR="00325A7C">
          <w:rPr>
            <w:bCs/>
            <w:sz w:val="24"/>
            <w:szCs w:val="24"/>
          </w:rPr>
          <w:t>If an</w:t>
        </w:r>
        <w:r w:rsidRPr="00F362AD">
          <w:rPr>
            <w:sz w:val="24"/>
            <w:szCs w:val="24"/>
          </w:rPr>
          <w:t xml:space="preserve"> </w:t>
        </w:r>
        <w:r w:rsidR="00D05C28">
          <w:rPr>
            <w:bCs/>
            <w:sz w:val="24"/>
            <w:szCs w:val="24"/>
          </w:rPr>
          <w:t xml:space="preserve">Entry Level–designated </w:t>
        </w:r>
        <w:r>
          <w:rPr>
            <w:sz w:val="24"/>
            <w:szCs w:val="24"/>
          </w:rPr>
          <w:t>CCS provider do</w:t>
        </w:r>
        <w:r w:rsidR="00325A7C">
          <w:rPr>
            <w:sz w:val="24"/>
            <w:szCs w:val="24"/>
          </w:rPr>
          <w:t>es</w:t>
        </w:r>
        <w:r>
          <w:rPr>
            <w:sz w:val="24"/>
            <w:szCs w:val="24"/>
          </w:rPr>
          <w:t xml:space="preserve"> not meet the points threshold at the time of the </w:t>
        </w:r>
        <w:r w:rsidR="00D05C28">
          <w:rPr>
            <w:sz w:val="24"/>
            <w:szCs w:val="24"/>
          </w:rPr>
          <w:t xml:space="preserve">six-month </w:t>
        </w:r>
        <w:r>
          <w:rPr>
            <w:sz w:val="24"/>
            <w:szCs w:val="24"/>
          </w:rPr>
          <w:t>review</w:t>
        </w:r>
        <w:r w:rsidR="00325A7C">
          <w:rPr>
            <w:sz w:val="24"/>
            <w:szCs w:val="24"/>
          </w:rPr>
          <w:t>, Board</w:t>
        </w:r>
        <w:r w:rsidR="00433227">
          <w:rPr>
            <w:sz w:val="24"/>
            <w:szCs w:val="24"/>
          </w:rPr>
          <w:t>s</w:t>
        </w:r>
        <w:r w:rsidR="00325A7C">
          <w:rPr>
            <w:sz w:val="24"/>
            <w:szCs w:val="24"/>
          </w:rPr>
          <w:t xml:space="preserve"> must</w:t>
        </w:r>
        <w:r w:rsidR="00E110D1">
          <w:rPr>
            <w:sz w:val="24"/>
            <w:szCs w:val="24"/>
          </w:rPr>
          <w:t xml:space="preserve"> inform</w:t>
        </w:r>
        <w:r w:rsidR="00325A7C">
          <w:rPr>
            <w:sz w:val="24"/>
            <w:szCs w:val="24"/>
          </w:rPr>
          <w:t xml:space="preserve"> the provider</w:t>
        </w:r>
        <w:r w:rsidR="00E110D1">
          <w:rPr>
            <w:sz w:val="24"/>
            <w:szCs w:val="24"/>
          </w:rPr>
          <w:t xml:space="preserve"> that the CCS Provider Agreement will be terminated within 30 calendar days of the review.</w:t>
        </w:r>
        <w:r w:rsidR="00BA1A0A">
          <w:rPr>
            <w:sz w:val="24"/>
            <w:szCs w:val="24"/>
          </w:rPr>
          <w:t xml:space="preserve"> </w:t>
        </w:r>
        <w:r w:rsidR="00D96026" w:rsidRPr="00D96026">
          <w:rPr>
            <w:sz w:val="24"/>
            <w:szCs w:val="24"/>
          </w:rPr>
          <w:t>To ensure statewide consistency in the implementation of the six</w:t>
        </w:r>
        <w:r w:rsidR="00A12EC3">
          <w:rPr>
            <w:sz w:val="24"/>
            <w:szCs w:val="24"/>
          </w:rPr>
          <w:t>-</w:t>
        </w:r>
        <w:r w:rsidR="00D96026" w:rsidRPr="00D96026">
          <w:rPr>
            <w:sz w:val="24"/>
            <w:szCs w:val="24"/>
          </w:rPr>
          <w:t>month</w:t>
        </w:r>
        <w:r w:rsidR="00D96026">
          <w:rPr>
            <w:sz w:val="24"/>
            <w:szCs w:val="24"/>
          </w:rPr>
          <w:t xml:space="preserve"> review</w:t>
        </w:r>
        <w:r w:rsidR="00D96026" w:rsidRPr="00D96026">
          <w:rPr>
            <w:sz w:val="24"/>
            <w:szCs w:val="24"/>
          </w:rPr>
          <w:t xml:space="preserve">, Boards </w:t>
        </w:r>
        <w:r w:rsidR="00716345">
          <w:rPr>
            <w:sz w:val="24"/>
            <w:szCs w:val="24"/>
          </w:rPr>
          <w:t>must</w:t>
        </w:r>
        <w:r w:rsidR="00D96026" w:rsidRPr="00D96026">
          <w:rPr>
            <w:sz w:val="24"/>
            <w:szCs w:val="24"/>
          </w:rPr>
          <w:t xml:space="preserve"> not terminate the CCS Provider Agreement prior to the scheduled six-month review</w:t>
        </w:r>
        <w:r w:rsidR="001268C4">
          <w:rPr>
            <w:sz w:val="24"/>
            <w:szCs w:val="24"/>
          </w:rPr>
          <w:t>.</w:t>
        </w:r>
      </w:ins>
    </w:p>
    <w:p w14:paraId="38DC34D7" w14:textId="354B687F" w:rsidR="00993E6E" w:rsidRPr="00915C63" w:rsidRDefault="00993E6E" w:rsidP="00372F3B">
      <w:pPr>
        <w:spacing w:after="240"/>
        <w:ind w:left="720" w:hanging="720"/>
        <w:rPr>
          <w:ins w:id="28" w:author="Author"/>
          <w:bCs/>
          <w:sz w:val="24"/>
          <w:szCs w:val="24"/>
        </w:rPr>
      </w:pPr>
      <w:ins w:id="29" w:author="Author">
        <w:r>
          <w:rPr>
            <w:b/>
            <w:sz w:val="24"/>
            <w:szCs w:val="24"/>
            <w:u w:val="single"/>
          </w:rPr>
          <w:t>NLF</w:t>
        </w:r>
        <w:r w:rsidRPr="00F362AD">
          <w:rPr>
            <w:b/>
            <w:sz w:val="24"/>
            <w:szCs w:val="24"/>
          </w:rPr>
          <w:t xml:space="preserve">: </w:t>
        </w:r>
        <w:r w:rsidR="00915C63" w:rsidRPr="00F362AD">
          <w:rPr>
            <w:b/>
            <w:sz w:val="24"/>
            <w:szCs w:val="24"/>
          </w:rPr>
          <w:tab/>
        </w:r>
        <w:r w:rsidRPr="00915C63">
          <w:rPr>
            <w:bCs/>
            <w:sz w:val="24"/>
            <w:szCs w:val="24"/>
          </w:rPr>
          <w:t xml:space="preserve">Boards must ensure that </w:t>
        </w:r>
        <w:r w:rsidR="0028473E">
          <w:rPr>
            <w:bCs/>
            <w:sz w:val="24"/>
            <w:szCs w:val="24"/>
          </w:rPr>
          <w:t>Entry Level–designated</w:t>
        </w:r>
        <w:r w:rsidR="00915C63" w:rsidRPr="0028473E">
          <w:rPr>
            <w:sz w:val="24"/>
            <w:szCs w:val="24"/>
          </w:rPr>
          <w:t xml:space="preserve"> </w:t>
        </w:r>
        <w:r w:rsidR="00915C63">
          <w:rPr>
            <w:sz w:val="24"/>
            <w:szCs w:val="24"/>
          </w:rPr>
          <w:t xml:space="preserve">CCS providers </w:t>
        </w:r>
        <w:r w:rsidR="00915C63" w:rsidRPr="00915C63">
          <w:rPr>
            <w:bCs/>
            <w:sz w:val="24"/>
            <w:szCs w:val="24"/>
          </w:rPr>
          <w:t xml:space="preserve">placed on CCR </w:t>
        </w:r>
        <w:r w:rsidR="00AB7D6B">
          <w:rPr>
            <w:bCs/>
            <w:sz w:val="24"/>
            <w:szCs w:val="24"/>
          </w:rPr>
          <w:t xml:space="preserve">Probationary </w:t>
        </w:r>
        <w:r w:rsidR="00915C63" w:rsidRPr="00915C63">
          <w:rPr>
            <w:bCs/>
            <w:sz w:val="24"/>
            <w:szCs w:val="24"/>
          </w:rPr>
          <w:t xml:space="preserve">Corrective Action may remain designated </w:t>
        </w:r>
        <w:r w:rsidR="00AB7D6B">
          <w:rPr>
            <w:bCs/>
            <w:sz w:val="24"/>
            <w:szCs w:val="24"/>
          </w:rPr>
          <w:t>as long as</w:t>
        </w:r>
        <w:r w:rsidR="00915C63" w:rsidRPr="00915C63">
          <w:rPr>
            <w:bCs/>
            <w:sz w:val="24"/>
            <w:szCs w:val="24"/>
          </w:rPr>
          <w:t xml:space="preserve"> they do not exceed the </w:t>
        </w:r>
        <w:r w:rsidR="0028473E">
          <w:rPr>
            <w:bCs/>
            <w:sz w:val="24"/>
            <w:szCs w:val="24"/>
          </w:rPr>
          <w:t xml:space="preserve">Entry Level compliance </w:t>
        </w:r>
        <w:r w:rsidR="00915C63" w:rsidRPr="00915C63">
          <w:rPr>
            <w:bCs/>
            <w:sz w:val="24"/>
            <w:szCs w:val="24"/>
          </w:rPr>
          <w:t>points threshold</w:t>
        </w:r>
        <w:r w:rsidR="00915C63">
          <w:rPr>
            <w:bCs/>
            <w:sz w:val="24"/>
            <w:szCs w:val="24"/>
          </w:rPr>
          <w:t xml:space="preserve"> </w:t>
        </w:r>
        <w:r w:rsidR="00981EC8">
          <w:rPr>
            <w:bCs/>
            <w:sz w:val="24"/>
            <w:szCs w:val="24"/>
          </w:rPr>
          <w:t>at the time of</w:t>
        </w:r>
        <w:r w:rsidR="00915C63">
          <w:rPr>
            <w:bCs/>
            <w:sz w:val="24"/>
            <w:szCs w:val="24"/>
          </w:rPr>
          <w:t xml:space="preserve"> the </w:t>
        </w:r>
        <w:r w:rsidR="009C68B9">
          <w:rPr>
            <w:bCs/>
            <w:sz w:val="24"/>
            <w:szCs w:val="24"/>
          </w:rPr>
          <w:t>six-month</w:t>
        </w:r>
        <w:r w:rsidR="00AF0CAC">
          <w:rPr>
            <w:bCs/>
            <w:sz w:val="24"/>
            <w:szCs w:val="24"/>
          </w:rPr>
          <w:t xml:space="preserve"> review.</w:t>
        </w:r>
      </w:ins>
    </w:p>
    <w:p w14:paraId="30D861C9" w14:textId="31B62ADE" w:rsidR="00BB2C24" w:rsidRDefault="00BB2C24" w:rsidP="00372F3B">
      <w:pPr>
        <w:spacing w:after="240"/>
        <w:ind w:left="720" w:hanging="720"/>
        <w:rPr>
          <w:ins w:id="30" w:author="Author"/>
          <w:sz w:val="24"/>
          <w:szCs w:val="24"/>
        </w:rPr>
      </w:pPr>
      <w:ins w:id="31" w:author="Author">
        <w:r>
          <w:rPr>
            <w:b/>
            <w:sz w:val="24"/>
            <w:szCs w:val="24"/>
            <w:u w:val="single"/>
          </w:rPr>
          <w:t>NLF</w:t>
        </w:r>
        <w:r w:rsidRPr="00F362AD">
          <w:rPr>
            <w:b/>
            <w:sz w:val="24"/>
            <w:szCs w:val="24"/>
          </w:rPr>
          <w:t>:</w:t>
        </w:r>
        <w:r w:rsidRPr="00BB2C24">
          <w:rPr>
            <w:bCs/>
            <w:sz w:val="24"/>
            <w:szCs w:val="24"/>
          </w:rPr>
          <w:tab/>
          <w:t>Boards must ensure that any</w:t>
        </w:r>
        <w:r>
          <w:rPr>
            <w:bCs/>
            <w:sz w:val="24"/>
            <w:szCs w:val="24"/>
          </w:rPr>
          <w:t xml:space="preserve"> provider that </w:t>
        </w:r>
        <w:r w:rsidR="00433227">
          <w:rPr>
            <w:bCs/>
            <w:sz w:val="24"/>
            <w:szCs w:val="24"/>
          </w:rPr>
          <w:t xml:space="preserve">loses </w:t>
        </w:r>
        <w:r w:rsidR="00F362AD">
          <w:rPr>
            <w:bCs/>
            <w:sz w:val="24"/>
            <w:szCs w:val="24"/>
          </w:rPr>
          <w:t>its</w:t>
        </w:r>
        <w:r>
          <w:rPr>
            <w:bCs/>
            <w:sz w:val="24"/>
            <w:szCs w:val="24"/>
          </w:rPr>
          <w:t xml:space="preserve"> Entry Level designation</w:t>
        </w:r>
        <w:r w:rsidR="00FF2E03">
          <w:rPr>
            <w:bCs/>
            <w:sz w:val="24"/>
            <w:szCs w:val="24"/>
          </w:rPr>
          <w:t xml:space="preserve"> and returns as a</w:t>
        </w:r>
        <w:r w:rsidR="00DC6934">
          <w:rPr>
            <w:bCs/>
            <w:sz w:val="24"/>
            <w:szCs w:val="24"/>
          </w:rPr>
          <w:t xml:space="preserve">n Entry Level–designated </w:t>
        </w:r>
        <w:r w:rsidR="00FF2E03">
          <w:rPr>
            <w:bCs/>
            <w:sz w:val="24"/>
            <w:szCs w:val="24"/>
          </w:rPr>
          <w:t xml:space="preserve">CCS provider </w:t>
        </w:r>
        <w:r w:rsidR="00FF2E03">
          <w:rPr>
            <w:sz w:val="24"/>
            <w:szCs w:val="24"/>
          </w:rPr>
          <w:t xml:space="preserve">will </w:t>
        </w:r>
        <w:r w:rsidR="00871B5E">
          <w:rPr>
            <w:sz w:val="24"/>
            <w:szCs w:val="24"/>
          </w:rPr>
          <w:t xml:space="preserve">have a modified timeline to achieve certification based on the difference of </w:t>
        </w:r>
        <w:r w:rsidR="00340AE0">
          <w:rPr>
            <w:sz w:val="24"/>
            <w:szCs w:val="24"/>
          </w:rPr>
          <w:t xml:space="preserve">the </w:t>
        </w:r>
        <w:r w:rsidR="0087343D">
          <w:rPr>
            <w:sz w:val="24"/>
            <w:szCs w:val="24"/>
          </w:rPr>
          <w:t>24-month</w:t>
        </w:r>
        <w:r w:rsidR="00340AE0">
          <w:rPr>
            <w:sz w:val="24"/>
            <w:szCs w:val="24"/>
          </w:rPr>
          <w:t xml:space="preserve"> time</w:t>
        </w:r>
        <w:r w:rsidR="00DC6934">
          <w:rPr>
            <w:sz w:val="24"/>
            <w:szCs w:val="24"/>
          </w:rPr>
          <w:t xml:space="preserve"> </w:t>
        </w:r>
        <w:r w:rsidR="00340AE0">
          <w:rPr>
            <w:sz w:val="24"/>
            <w:szCs w:val="24"/>
          </w:rPr>
          <w:t xml:space="preserve">frame and </w:t>
        </w:r>
        <w:r w:rsidR="00871B5E">
          <w:rPr>
            <w:sz w:val="24"/>
            <w:szCs w:val="24"/>
          </w:rPr>
          <w:t>the Entry Level designation time</w:t>
        </w:r>
        <w:r w:rsidR="00340AE0">
          <w:rPr>
            <w:sz w:val="24"/>
            <w:szCs w:val="24"/>
          </w:rPr>
          <w:t xml:space="preserve"> previously provided.</w:t>
        </w:r>
      </w:ins>
    </w:p>
    <w:p w14:paraId="1BDA15A8" w14:textId="08F17B47" w:rsidR="0004504D" w:rsidRPr="00215F21" w:rsidRDefault="0004504D" w:rsidP="00DD7FD6">
      <w:pPr>
        <w:spacing w:after="240"/>
        <w:ind w:left="720"/>
        <w:rPr>
          <w:ins w:id="32" w:author="Author"/>
          <w:bCs/>
          <w:sz w:val="24"/>
          <w:szCs w:val="24"/>
        </w:rPr>
      </w:pPr>
      <w:ins w:id="33" w:author="Author">
        <w:r w:rsidRPr="00215F21">
          <w:rPr>
            <w:bCs/>
            <w:sz w:val="24"/>
            <w:szCs w:val="24"/>
          </w:rPr>
          <w:t xml:space="preserve">Example: </w:t>
        </w:r>
        <w:r w:rsidR="00DC6934">
          <w:rPr>
            <w:bCs/>
            <w:sz w:val="24"/>
            <w:szCs w:val="24"/>
          </w:rPr>
          <w:t>A p</w:t>
        </w:r>
        <w:r>
          <w:rPr>
            <w:bCs/>
            <w:sz w:val="24"/>
            <w:szCs w:val="24"/>
          </w:rPr>
          <w:t>rovider</w:t>
        </w:r>
        <w:r w:rsidRPr="00215F21">
          <w:rPr>
            <w:bCs/>
            <w:sz w:val="24"/>
            <w:szCs w:val="24"/>
          </w:rPr>
          <w:t xml:space="preserve"> was </w:t>
        </w:r>
        <w:r>
          <w:rPr>
            <w:bCs/>
            <w:sz w:val="24"/>
            <w:szCs w:val="24"/>
          </w:rPr>
          <w:t>designated as</w:t>
        </w:r>
        <w:r w:rsidRPr="00215F21">
          <w:rPr>
            <w:bCs/>
            <w:sz w:val="24"/>
            <w:szCs w:val="24"/>
          </w:rPr>
          <w:t xml:space="preserve"> Entry Level </w:t>
        </w:r>
        <w:r>
          <w:rPr>
            <w:bCs/>
            <w:sz w:val="24"/>
            <w:szCs w:val="24"/>
          </w:rPr>
          <w:t>on</w:t>
        </w:r>
        <w:r w:rsidRPr="00215F21">
          <w:rPr>
            <w:bCs/>
            <w:sz w:val="24"/>
            <w:szCs w:val="24"/>
          </w:rPr>
          <w:t xml:space="preserve"> </w:t>
        </w:r>
        <w:r w:rsidR="00DC6934">
          <w:rPr>
            <w:bCs/>
            <w:sz w:val="24"/>
            <w:szCs w:val="24"/>
          </w:rPr>
          <w:t xml:space="preserve">December </w:t>
        </w:r>
        <w:r>
          <w:rPr>
            <w:bCs/>
            <w:sz w:val="24"/>
            <w:szCs w:val="24"/>
          </w:rPr>
          <w:t>1</w:t>
        </w:r>
        <w:r w:rsidR="00DC6934">
          <w:rPr>
            <w:bCs/>
            <w:sz w:val="24"/>
            <w:szCs w:val="24"/>
          </w:rPr>
          <w:t>, 2022, and exceeded</w:t>
        </w:r>
        <w:r w:rsidRPr="00215F21">
          <w:rPr>
            <w:bCs/>
            <w:sz w:val="24"/>
            <w:szCs w:val="24"/>
          </w:rPr>
          <w:t xml:space="preserve"> </w:t>
        </w:r>
        <w:r>
          <w:rPr>
            <w:bCs/>
            <w:sz w:val="24"/>
            <w:szCs w:val="24"/>
          </w:rPr>
          <w:t>the</w:t>
        </w:r>
        <w:r w:rsidRPr="00215F21">
          <w:rPr>
            <w:bCs/>
            <w:sz w:val="24"/>
            <w:szCs w:val="24"/>
          </w:rPr>
          <w:t xml:space="preserve"> points threshold </w:t>
        </w:r>
        <w:r w:rsidR="00DC6934">
          <w:rPr>
            <w:bCs/>
            <w:sz w:val="24"/>
            <w:szCs w:val="24"/>
          </w:rPr>
          <w:t>on October 1, 2023</w:t>
        </w:r>
        <w:r w:rsidR="00DC0BAB">
          <w:rPr>
            <w:bCs/>
            <w:sz w:val="24"/>
            <w:szCs w:val="24"/>
          </w:rPr>
          <w:t>,</w:t>
        </w:r>
        <w:r w:rsidR="00DC6934">
          <w:rPr>
            <w:bCs/>
            <w:sz w:val="24"/>
            <w:szCs w:val="24"/>
          </w:rPr>
          <w:t xml:space="preserve"> </w:t>
        </w:r>
        <w:r w:rsidR="00D947E3" w:rsidRPr="001D475A">
          <w:rPr>
            <w:bCs/>
            <w:sz w:val="24"/>
            <w:szCs w:val="24"/>
          </w:rPr>
          <w:t>thus</w:t>
        </w:r>
        <w:r w:rsidR="00DC6934">
          <w:rPr>
            <w:bCs/>
            <w:sz w:val="24"/>
            <w:szCs w:val="24"/>
          </w:rPr>
          <w:t xml:space="preserve"> using 10 months of the 24-month designation time frame.</w:t>
        </w:r>
        <w:r w:rsidRPr="00215F21">
          <w:rPr>
            <w:bCs/>
            <w:sz w:val="24"/>
            <w:szCs w:val="24"/>
          </w:rPr>
          <w:t xml:space="preserve"> </w:t>
        </w:r>
        <w:r w:rsidR="001D475A" w:rsidRPr="001D475A">
          <w:rPr>
            <w:bCs/>
            <w:sz w:val="24"/>
            <w:szCs w:val="24"/>
          </w:rPr>
          <w:t>I</w:t>
        </w:r>
        <w:r w:rsidR="00612E96" w:rsidRPr="001D475A">
          <w:rPr>
            <w:bCs/>
            <w:sz w:val="24"/>
            <w:szCs w:val="24"/>
          </w:rPr>
          <w:t>f</w:t>
        </w:r>
        <w:r w:rsidR="00612E96">
          <w:rPr>
            <w:bCs/>
            <w:sz w:val="24"/>
            <w:szCs w:val="24"/>
          </w:rPr>
          <w:t xml:space="preserve"> t</w:t>
        </w:r>
        <w:r w:rsidR="00215F21">
          <w:rPr>
            <w:bCs/>
            <w:sz w:val="24"/>
            <w:szCs w:val="24"/>
          </w:rPr>
          <w:t>he provider</w:t>
        </w:r>
        <w:r w:rsidRPr="00215F21">
          <w:rPr>
            <w:bCs/>
            <w:sz w:val="24"/>
            <w:szCs w:val="24"/>
          </w:rPr>
          <w:t xml:space="preserve"> </w:t>
        </w:r>
        <w:r w:rsidR="00215F21">
          <w:rPr>
            <w:bCs/>
            <w:sz w:val="24"/>
            <w:szCs w:val="24"/>
          </w:rPr>
          <w:t>is designated as</w:t>
        </w:r>
        <w:r w:rsidR="00215F21" w:rsidRPr="00215F21">
          <w:rPr>
            <w:bCs/>
            <w:sz w:val="24"/>
            <w:szCs w:val="24"/>
          </w:rPr>
          <w:t xml:space="preserve"> Entry Level </w:t>
        </w:r>
        <w:r w:rsidR="00215F21">
          <w:rPr>
            <w:bCs/>
            <w:sz w:val="24"/>
            <w:szCs w:val="24"/>
          </w:rPr>
          <w:t>on</w:t>
        </w:r>
        <w:r w:rsidR="00215F21" w:rsidRPr="00215F21">
          <w:rPr>
            <w:bCs/>
            <w:sz w:val="24"/>
            <w:szCs w:val="24"/>
          </w:rPr>
          <w:t xml:space="preserve"> </w:t>
        </w:r>
        <w:r w:rsidR="00DC6934">
          <w:rPr>
            <w:bCs/>
            <w:sz w:val="24"/>
            <w:szCs w:val="24"/>
          </w:rPr>
          <w:t>January 1, 2024,</w:t>
        </w:r>
        <w:r w:rsidRPr="00215F21">
          <w:rPr>
            <w:bCs/>
            <w:sz w:val="24"/>
            <w:szCs w:val="24"/>
          </w:rPr>
          <w:t xml:space="preserve"> </w:t>
        </w:r>
        <w:r w:rsidR="00612E96" w:rsidRPr="001D475A">
          <w:rPr>
            <w:sz w:val="24"/>
            <w:szCs w:val="24"/>
          </w:rPr>
          <w:t>they</w:t>
        </w:r>
        <w:r w:rsidR="00612E96">
          <w:rPr>
            <w:bCs/>
            <w:sz w:val="24"/>
            <w:szCs w:val="24"/>
          </w:rPr>
          <w:t xml:space="preserve"> </w:t>
        </w:r>
        <w:r w:rsidRPr="00215F21">
          <w:rPr>
            <w:bCs/>
            <w:sz w:val="24"/>
            <w:szCs w:val="24"/>
          </w:rPr>
          <w:t xml:space="preserve">will </w:t>
        </w:r>
        <w:r w:rsidR="00D904C1">
          <w:rPr>
            <w:bCs/>
            <w:sz w:val="24"/>
            <w:szCs w:val="24"/>
          </w:rPr>
          <w:t xml:space="preserve">be allowed </w:t>
        </w:r>
        <w:r w:rsidRPr="00215F21">
          <w:rPr>
            <w:bCs/>
            <w:sz w:val="24"/>
            <w:szCs w:val="24"/>
          </w:rPr>
          <w:t>the remaining 1</w:t>
        </w:r>
        <w:r w:rsidR="00311E7B">
          <w:rPr>
            <w:bCs/>
            <w:sz w:val="24"/>
            <w:szCs w:val="24"/>
          </w:rPr>
          <w:t>4</w:t>
        </w:r>
        <w:r w:rsidRPr="00215F21">
          <w:rPr>
            <w:bCs/>
            <w:sz w:val="24"/>
            <w:szCs w:val="24"/>
          </w:rPr>
          <w:t xml:space="preserve"> months</w:t>
        </w:r>
        <w:r w:rsidR="00DC6934">
          <w:rPr>
            <w:bCs/>
            <w:sz w:val="24"/>
            <w:szCs w:val="24"/>
          </w:rPr>
          <w:t xml:space="preserve">, </w:t>
        </w:r>
        <w:r w:rsidRPr="00215F21">
          <w:rPr>
            <w:bCs/>
            <w:sz w:val="24"/>
            <w:szCs w:val="24"/>
          </w:rPr>
          <w:t xml:space="preserve">until </w:t>
        </w:r>
        <w:r w:rsidR="0087343D">
          <w:rPr>
            <w:bCs/>
            <w:sz w:val="24"/>
            <w:szCs w:val="24"/>
          </w:rPr>
          <w:t>March 31</w:t>
        </w:r>
        <w:r w:rsidRPr="00215F21">
          <w:rPr>
            <w:bCs/>
            <w:sz w:val="24"/>
            <w:szCs w:val="24"/>
          </w:rPr>
          <w:t>, 202</w:t>
        </w:r>
        <w:r w:rsidR="0087343D">
          <w:rPr>
            <w:bCs/>
            <w:sz w:val="24"/>
            <w:szCs w:val="24"/>
          </w:rPr>
          <w:t>5,</w:t>
        </w:r>
        <w:r w:rsidRPr="00215F21">
          <w:rPr>
            <w:bCs/>
            <w:sz w:val="24"/>
            <w:szCs w:val="24"/>
          </w:rPr>
          <w:t xml:space="preserve"> to become </w:t>
        </w:r>
        <w:r w:rsidR="00DC6934">
          <w:rPr>
            <w:bCs/>
            <w:sz w:val="24"/>
            <w:szCs w:val="24"/>
          </w:rPr>
          <w:t>Texas Rising Star</w:t>
        </w:r>
        <w:r w:rsidR="00D904C1">
          <w:rPr>
            <w:bCs/>
            <w:sz w:val="24"/>
            <w:szCs w:val="24"/>
          </w:rPr>
          <w:t>–</w:t>
        </w:r>
        <w:r w:rsidRPr="00215F21">
          <w:rPr>
            <w:bCs/>
            <w:sz w:val="24"/>
            <w:szCs w:val="24"/>
          </w:rPr>
          <w:t>certified.</w:t>
        </w:r>
      </w:ins>
    </w:p>
    <w:p w14:paraId="12D9999D" w14:textId="12CE9358" w:rsidR="007F7A23" w:rsidRDefault="00B65DB2" w:rsidP="00372F3B">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ensure that all</w:t>
      </w:r>
      <w:ins w:id="34" w:author="Author">
        <w:r w:rsidR="00232863">
          <w:rPr>
            <w:sz w:val="24"/>
            <w:szCs w:val="24"/>
          </w:rPr>
          <w:t xml:space="preserve"> Entry Level–designated</w:t>
        </w:r>
      </w:ins>
      <w:r>
        <w:rPr>
          <w:sz w:val="24"/>
          <w:szCs w:val="24"/>
        </w:rPr>
        <w:t xml:space="preserve"> </w:t>
      </w:r>
      <w:r w:rsidR="00AB01B3">
        <w:rPr>
          <w:sz w:val="24"/>
          <w:szCs w:val="24"/>
        </w:rPr>
        <w:t xml:space="preserve">CCS providers </w:t>
      </w:r>
      <w:r w:rsidR="00C26E60">
        <w:rPr>
          <w:sz w:val="24"/>
          <w:szCs w:val="24"/>
        </w:rPr>
        <w:t xml:space="preserve">located within the Board’s workforce area </w:t>
      </w:r>
      <w:del w:id="35" w:author="Author">
        <w:r w:rsidR="001C5557">
          <w:rPr>
            <w:sz w:val="24"/>
            <w:szCs w:val="24"/>
          </w:rPr>
          <w:delText>designated as</w:delText>
        </w:r>
        <w:r w:rsidR="00AB01B3">
          <w:rPr>
            <w:sz w:val="24"/>
            <w:szCs w:val="24"/>
          </w:rPr>
          <w:delText xml:space="preserve"> </w:delText>
        </w:r>
        <w:r w:rsidR="0007414E">
          <w:rPr>
            <w:sz w:val="24"/>
            <w:szCs w:val="24"/>
          </w:rPr>
          <w:delText>Entry Level</w:delText>
        </w:r>
        <w:r>
          <w:rPr>
            <w:sz w:val="24"/>
            <w:szCs w:val="24"/>
          </w:rPr>
          <w:delText xml:space="preserve"> </w:delText>
        </w:r>
      </w:del>
      <w:r>
        <w:rPr>
          <w:sz w:val="24"/>
          <w:szCs w:val="24"/>
        </w:rPr>
        <w:t xml:space="preserve">are screened for </w:t>
      </w:r>
      <w:r w:rsidDel="00730B2B">
        <w:rPr>
          <w:sz w:val="24"/>
          <w:szCs w:val="24"/>
        </w:rPr>
        <w:t xml:space="preserve">initial </w:t>
      </w:r>
      <w:r w:rsidR="008E7589">
        <w:rPr>
          <w:sz w:val="24"/>
          <w:szCs w:val="24"/>
        </w:rPr>
        <w:t xml:space="preserve">Texas Rising Star </w:t>
      </w:r>
      <w:r w:rsidR="00022297" w:rsidDel="00730B2B">
        <w:rPr>
          <w:sz w:val="24"/>
          <w:szCs w:val="24"/>
        </w:rPr>
        <w:t xml:space="preserve">certification </w:t>
      </w:r>
      <w:r>
        <w:rPr>
          <w:sz w:val="24"/>
          <w:szCs w:val="24"/>
        </w:rPr>
        <w:t xml:space="preserve">CCR compliance, per the Texas Rising Star Guidelines, </w:t>
      </w:r>
      <w:r w:rsidR="00446496">
        <w:rPr>
          <w:sz w:val="24"/>
          <w:szCs w:val="24"/>
        </w:rPr>
        <w:t>by the end of the first 12</w:t>
      </w:r>
      <w:r w:rsidR="00135FD2">
        <w:rPr>
          <w:sz w:val="24"/>
          <w:szCs w:val="24"/>
        </w:rPr>
        <w:t xml:space="preserve"> </w:t>
      </w:r>
      <w:r w:rsidR="00446496" w:rsidRPr="00E87C35">
        <w:rPr>
          <w:sz w:val="24"/>
          <w:szCs w:val="24"/>
        </w:rPr>
        <w:t xml:space="preserve">months </w:t>
      </w:r>
      <w:r w:rsidR="00DF584E">
        <w:rPr>
          <w:sz w:val="24"/>
          <w:szCs w:val="24"/>
        </w:rPr>
        <w:t xml:space="preserve">in order </w:t>
      </w:r>
      <w:r w:rsidR="003939B6">
        <w:rPr>
          <w:sz w:val="24"/>
          <w:szCs w:val="24"/>
        </w:rPr>
        <w:t xml:space="preserve">to determine eligibility to begin </w:t>
      </w:r>
      <w:r w:rsidR="008801FA">
        <w:rPr>
          <w:sz w:val="24"/>
          <w:szCs w:val="24"/>
        </w:rPr>
        <w:t xml:space="preserve">the </w:t>
      </w:r>
      <w:r w:rsidR="003939B6">
        <w:rPr>
          <w:sz w:val="24"/>
          <w:szCs w:val="24"/>
        </w:rPr>
        <w:t xml:space="preserve">initial </w:t>
      </w:r>
      <w:r w:rsidR="00AD168E">
        <w:rPr>
          <w:sz w:val="24"/>
          <w:szCs w:val="24"/>
        </w:rPr>
        <w:t xml:space="preserve">Texas Rising Star </w:t>
      </w:r>
      <w:r w:rsidR="00E97B40">
        <w:rPr>
          <w:sz w:val="24"/>
          <w:szCs w:val="24"/>
        </w:rPr>
        <w:t xml:space="preserve">certification </w:t>
      </w:r>
      <w:r w:rsidR="003939B6">
        <w:rPr>
          <w:sz w:val="24"/>
          <w:szCs w:val="24"/>
        </w:rPr>
        <w:t>assessment process</w:t>
      </w:r>
      <w:r w:rsidR="00446496">
        <w:rPr>
          <w:sz w:val="24"/>
          <w:szCs w:val="24"/>
        </w:rPr>
        <w:t>.</w:t>
      </w:r>
    </w:p>
    <w:p w14:paraId="718D97EB" w14:textId="50713FBB" w:rsidR="00217394" w:rsidRDefault="00217394" w:rsidP="00217394">
      <w:pPr>
        <w:spacing w:after="240"/>
        <w:ind w:left="720" w:hanging="720"/>
        <w:rPr>
          <w:sz w:val="24"/>
          <w:szCs w:val="24"/>
        </w:rPr>
      </w:pPr>
      <w:r w:rsidRPr="007469EC">
        <w:rPr>
          <w:b/>
          <w:sz w:val="24"/>
          <w:szCs w:val="24"/>
          <w:u w:val="single"/>
        </w:rPr>
        <w:t>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may </w:t>
      </w:r>
      <w:r>
        <w:rPr>
          <w:sz w:val="24"/>
          <w:szCs w:val="24"/>
        </w:rPr>
        <w:t xml:space="preserve">screen </w:t>
      </w:r>
      <w:r w:rsidR="0017650E">
        <w:rPr>
          <w:sz w:val="24"/>
          <w:szCs w:val="24"/>
        </w:rPr>
        <w:t xml:space="preserve">CCS providers </w:t>
      </w:r>
      <w:r w:rsidR="001C5557">
        <w:rPr>
          <w:sz w:val="24"/>
          <w:szCs w:val="24"/>
        </w:rPr>
        <w:t>designated as</w:t>
      </w:r>
      <w:r w:rsidR="0017650E">
        <w:rPr>
          <w:sz w:val="24"/>
          <w:szCs w:val="24"/>
        </w:rPr>
        <w:t xml:space="preserve"> </w:t>
      </w:r>
      <w:r>
        <w:rPr>
          <w:sz w:val="24"/>
          <w:szCs w:val="24"/>
        </w:rPr>
        <w:t xml:space="preserve">Entry Level </w:t>
      </w:r>
      <w:r w:rsidR="00B750D9">
        <w:rPr>
          <w:sz w:val="24"/>
          <w:szCs w:val="24"/>
        </w:rPr>
        <w:t>before</w:t>
      </w:r>
      <w:r>
        <w:rPr>
          <w:sz w:val="24"/>
          <w:szCs w:val="24"/>
        </w:rPr>
        <w:t xml:space="preserve"> the end of the first 12 months to determine eligibility</w:t>
      </w:r>
      <w:r w:rsidDel="00636461">
        <w:rPr>
          <w:sz w:val="24"/>
          <w:szCs w:val="24"/>
        </w:rPr>
        <w:t xml:space="preserve"> </w:t>
      </w:r>
      <w:r>
        <w:rPr>
          <w:sz w:val="24"/>
          <w:szCs w:val="24"/>
        </w:rPr>
        <w:t>for initial certification and</w:t>
      </w:r>
      <w:r w:rsidR="00755DF9">
        <w:rPr>
          <w:sz w:val="24"/>
          <w:szCs w:val="24"/>
        </w:rPr>
        <w:t>,</w:t>
      </w:r>
      <w:r>
        <w:rPr>
          <w:sz w:val="24"/>
          <w:szCs w:val="24"/>
        </w:rPr>
        <w:t xml:space="preserve"> subsequently, begin the initial certification assessment process.</w:t>
      </w:r>
    </w:p>
    <w:p w14:paraId="399F8740" w14:textId="3DD83554" w:rsidR="001D5902" w:rsidRDefault="001D5902" w:rsidP="001D5902">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ensure that any </w:t>
      </w:r>
      <w:ins w:id="36" w:author="Author">
        <w:r w:rsidR="005460B0">
          <w:rPr>
            <w:sz w:val="24"/>
            <w:szCs w:val="24"/>
          </w:rPr>
          <w:t xml:space="preserve">Entry Level–designated </w:t>
        </w:r>
      </w:ins>
      <w:r w:rsidR="0067197C">
        <w:rPr>
          <w:sz w:val="24"/>
          <w:szCs w:val="24"/>
        </w:rPr>
        <w:t xml:space="preserve">CCS provider </w:t>
      </w:r>
      <w:del w:id="37" w:author="Author">
        <w:r w:rsidR="001C5557">
          <w:rPr>
            <w:sz w:val="24"/>
            <w:szCs w:val="24"/>
          </w:rPr>
          <w:delText>designated as</w:delText>
        </w:r>
        <w:r w:rsidR="0067197C">
          <w:rPr>
            <w:sz w:val="24"/>
            <w:szCs w:val="24"/>
          </w:rPr>
          <w:delText xml:space="preserve"> </w:delText>
        </w:r>
        <w:r>
          <w:rPr>
            <w:sz w:val="24"/>
            <w:szCs w:val="24"/>
          </w:rPr>
          <w:delText>Entry Level</w:delText>
        </w:r>
        <w:r w:rsidDel="001C5557">
          <w:rPr>
            <w:sz w:val="24"/>
            <w:szCs w:val="24"/>
          </w:rPr>
          <w:delText xml:space="preserve"> </w:delText>
        </w:r>
      </w:del>
      <w:r>
        <w:rPr>
          <w:sz w:val="24"/>
          <w:szCs w:val="24"/>
        </w:rPr>
        <w:t>that does not meet the initial certification</w:t>
      </w:r>
      <w:r w:rsidDel="0067197C">
        <w:rPr>
          <w:sz w:val="24"/>
          <w:szCs w:val="24"/>
        </w:rPr>
        <w:t xml:space="preserve"> </w:t>
      </w:r>
      <w:r>
        <w:rPr>
          <w:sz w:val="24"/>
          <w:szCs w:val="24"/>
        </w:rPr>
        <w:t>screening requirements for Texas Rising Star</w:t>
      </w:r>
      <w:r w:rsidR="00E964B2">
        <w:rPr>
          <w:sz w:val="24"/>
          <w:szCs w:val="24"/>
        </w:rPr>
        <w:t>,</w:t>
      </w:r>
      <w:r>
        <w:rPr>
          <w:sz w:val="24"/>
          <w:szCs w:val="24"/>
        </w:rPr>
        <w:t xml:space="preserve"> per the Texas Rising Star Guidelines, </w:t>
      </w:r>
      <w:r>
        <w:rPr>
          <w:rStyle w:val="normaltextrun"/>
          <w:sz w:val="24"/>
          <w:szCs w:val="24"/>
        </w:rPr>
        <w:t xml:space="preserve">by the </w:t>
      </w:r>
      <w:r w:rsidR="00ED0D79">
        <w:rPr>
          <w:rStyle w:val="normaltextrun"/>
          <w:sz w:val="24"/>
          <w:szCs w:val="24"/>
        </w:rPr>
        <w:t>18th</w:t>
      </w:r>
      <w:r>
        <w:rPr>
          <w:rStyle w:val="normaltextrun"/>
          <w:sz w:val="24"/>
          <w:szCs w:val="24"/>
        </w:rPr>
        <w:t xml:space="preserve"> month of the 24-month designation time</w:t>
      </w:r>
      <w:r w:rsidR="00BF1301">
        <w:rPr>
          <w:rStyle w:val="normaltextrun"/>
          <w:sz w:val="24"/>
          <w:szCs w:val="24"/>
        </w:rPr>
        <w:t xml:space="preserve"> </w:t>
      </w:r>
      <w:r>
        <w:rPr>
          <w:rStyle w:val="normaltextrun"/>
          <w:sz w:val="24"/>
          <w:szCs w:val="24"/>
        </w:rPr>
        <w:t>frame</w:t>
      </w:r>
      <w:r>
        <w:rPr>
          <w:sz w:val="24"/>
          <w:szCs w:val="24"/>
        </w:rPr>
        <w:t xml:space="preserve"> does </w:t>
      </w:r>
      <w:r w:rsidRPr="00782A81">
        <w:rPr>
          <w:b/>
          <w:bCs/>
          <w:sz w:val="24"/>
          <w:szCs w:val="24"/>
        </w:rPr>
        <w:t>not</w:t>
      </w:r>
      <w:r>
        <w:rPr>
          <w:sz w:val="24"/>
          <w:szCs w:val="24"/>
        </w:rPr>
        <w:t xml:space="preserve"> continue to receive new CCS family referrals during this </w:t>
      </w:r>
      <w:r w:rsidR="00C46134">
        <w:rPr>
          <w:sz w:val="24"/>
          <w:szCs w:val="24"/>
        </w:rPr>
        <w:t>period</w:t>
      </w:r>
      <w:r w:rsidR="00F73145">
        <w:rPr>
          <w:sz w:val="24"/>
          <w:szCs w:val="24"/>
        </w:rPr>
        <w:t xml:space="preserve">, </w:t>
      </w:r>
      <w:r w:rsidR="00F73145" w:rsidRPr="00F73145">
        <w:rPr>
          <w:sz w:val="24"/>
          <w:szCs w:val="24"/>
        </w:rPr>
        <w:t>unless the provider is located in a child care desert or serves an underserved population</w:t>
      </w:r>
      <w:r w:rsidR="00C46134">
        <w:rPr>
          <w:sz w:val="24"/>
          <w:szCs w:val="24"/>
        </w:rPr>
        <w:t xml:space="preserve"> </w:t>
      </w:r>
      <w:r w:rsidR="00F73145" w:rsidRPr="00F73145">
        <w:rPr>
          <w:sz w:val="24"/>
          <w:szCs w:val="24"/>
        </w:rPr>
        <w:t xml:space="preserve">and is approved by </w:t>
      </w:r>
      <w:r w:rsidR="007A40F4">
        <w:rPr>
          <w:sz w:val="24"/>
          <w:szCs w:val="24"/>
        </w:rPr>
        <w:t>TWC</w:t>
      </w:r>
      <w:r w:rsidR="00F73145" w:rsidRPr="00F73145">
        <w:rPr>
          <w:sz w:val="24"/>
          <w:szCs w:val="24"/>
        </w:rPr>
        <w:t xml:space="preserve"> to accept new family referrals</w:t>
      </w:r>
      <w:r>
        <w:rPr>
          <w:sz w:val="24"/>
          <w:szCs w:val="24"/>
        </w:rPr>
        <w:t>.</w:t>
      </w:r>
    </w:p>
    <w:p w14:paraId="787189EF" w14:textId="0F0E3F2F" w:rsidR="00BA5CC8" w:rsidRDefault="00BA5CC8" w:rsidP="00BA5CC8">
      <w:pPr>
        <w:spacing w:after="240"/>
        <w:ind w:left="720"/>
        <w:rPr>
          <w:sz w:val="24"/>
          <w:szCs w:val="24"/>
        </w:rPr>
      </w:pPr>
      <w:r>
        <w:rPr>
          <w:sz w:val="24"/>
          <w:szCs w:val="24"/>
        </w:rPr>
        <w:t xml:space="preserve">Note: </w:t>
      </w:r>
      <w:r w:rsidR="00DF4570">
        <w:rPr>
          <w:sz w:val="24"/>
          <w:szCs w:val="24"/>
        </w:rPr>
        <w:t>Referrals may be made for siblings of children who are currently enrolled in the program</w:t>
      </w:r>
      <w:r w:rsidR="00DF4570" w:rsidRPr="2AB43B11">
        <w:rPr>
          <w:sz w:val="24"/>
          <w:szCs w:val="24"/>
        </w:rPr>
        <w:t xml:space="preserve"> during this period.</w:t>
      </w:r>
    </w:p>
    <w:p w14:paraId="39EF190A" w14:textId="54A04CB6" w:rsidR="007F7A23" w:rsidRDefault="007F7A23" w:rsidP="00372F3B">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 provide</w:t>
      </w:r>
      <w:r w:rsidR="000E427D">
        <w:rPr>
          <w:sz w:val="24"/>
          <w:szCs w:val="24"/>
        </w:rPr>
        <w:t xml:space="preserve"> all </w:t>
      </w:r>
      <w:r w:rsidR="0007414E">
        <w:rPr>
          <w:sz w:val="24"/>
          <w:szCs w:val="24"/>
        </w:rPr>
        <w:t>Entry Level</w:t>
      </w:r>
      <w:r w:rsidR="00AE66B7">
        <w:rPr>
          <w:sz w:val="24"/>
          <w:szCs w:val="24"/>
        </w:rPr>
        <w:t>–</w:t>
      </w:r>
      <w:r w:rsidR="000E427D">
        <w:rPr>
          <w:sz w:val="24"/>
          <w:szCs w:val="24"/>
        </w:rPr>
        <w:t>designated CCS providers</w:t>
      </w:r>
      <w:r w:rsidR="00AE66B7">
        <w:rPr>
          <w:sz w:val="24"/>
          <w:szCs w:val="24"/>
        </w:rPr>
        <w:t xml:space="preserve"> </w:t>
      </w:r>
      <w:r w:rsidR="00063357">
        <w:rPr>
          <w:sz w:val="24"/>
          <w:szCs w:val="24"/>
        </w:rPr>
        <w:t>located within</w:t>
      </w:r>
      <w:r w:rsidR="00AA04A2">
        <w:rPr>
          <w:sz w:val="24"/>
          <w:szCs w:val="24"/>
        </w:rPr>
        <w:t xml:space="preserve"> the Board</w:t>
      </w:r>
      <w:r w:rsidR="00EB083C">
        <w:rPr>
          <w:sz w:val="24"/>
          <w:szCs w:val="24"/>
        </w:rPr>
        <w:t xml:space="preserve">’s </w:t>
      </w:r>
      <w:r w:rsidR="00D87983">
        <w:rPr>
          <w:sz w:val="24"/>
          <w:szCs w:val="24"/>
        </w:rPr>
        <w:t xml:space="preserve">workforce area </w:t>
      </w:r>
      <w:r w:rsidR="007F3A32">
        <w:rPr>
          <w:sz w:val="24"/>
          <w:szCs w:val="24"/>
        </w:rPr>
        <w:t>with</w:t>
      </w:r>
      <w:r w:rsidR="000E427D">
        <w:rPr>
          <w:sz w:val="24"/>
          <w:szCs w:val="24"/>
        </w:rPr>
        <w:t xml:space="preserve"> mentoring services</w:t>
      </w:r>
      <w:r w:rsidR="00DA2C85">
        <w:rPr>
          <w:sz w:val="24"/>
          <w:szCs w:val="24"/>
        </w:rPr>
        <w:t>,</w:t>
      </w:r>
      <w:r w:rsidR="000E427D">
        <w:rPr>
          <w:sz w:val="24"/>
          <w:szCs w:val="24"/>
        </w:rPr>
        <w:t xml:space="preserve"> per the Texas Rising Star Guidelines.</w:t>
      </w:r>
    </w:p>
    <w:p w14:paraId="6132928C" w14:textId="3745B269" w:rsidR="007344CA" w:rsidRPr="00B81B77" w:rsidRDefault="007344CA" w:rsidP="00232863">
      <w:pPr>
        <w:spacing w:before="100" w:beforeAutospacing="1" w:after="360"/>
        <w:ind w:left="720" w:hanging="720"/>
        <w:rPr>
          <w:bCs/>
          <w:sz w:val="24"/>
          <w:szCs w:val="24"/>
        </w:rPr>
      </w:pPr>
      <w:r w:rsidRPr="007469EC" w:rsidDel="00AC7551">
        <w:rPr>
          <w:b/>
          <w:sz w:val="24"/>
          <w:szCs w:val="24"/>
          <w:u w:val="single"/>
        </w:rPr>
        <w:t>NLF</w:t>
      </w:r>
      <w:r w:rsidRPr="006173FC" w:rsidDel="00AC7551">
        <w:rPr>
          <w:b/>
          <w:sz w:val="24"/>
          <w:szCs w:val="24"/>
        </w:rPr>
        <w:t>:</w:t>
      </w:r>
      <w:r w:rsidDel="00AC7551">
        <w:rPr>
          <w:b/>
          <w:sz w:val="24"/>
          <w:szCs w:val="24"/>
        </w:rPr>
        <w:tab/>
      </w:r>
      <w:r w:rsidRPr="00B81B77">
        <w:rPr>
          <w:bCs/>
          <w:sz w:val="24"/>
          <w:szCs w:val="24"/>
        </w:rPr>
        <w:t>Board</w:t>
      </w:r>
      <w:r w:rsidR="00B81B77" w:rsidRPr="00B81B77">
        <w:rPr>
          <w:bCs/>
          <w:sz w:val="24"/>
          <w:szCs w:val="24"/>
        </w:rPr>
        <w:t>s</w:t>
      </w:r>
      <w:r w:rsidRPr="00B81B77">
        <w:rPr>
          <w:bCs/>
          <w:sz w:val="24"/>
          <w:szCs w:val="24"/>
        </w:rPr>
        <w:t xml:space="preserve"> must </w:t>
      </w:r>
      <w:r w:rsidR="00BF1301">
        <w:rPr>
          <w:bCs/>
          <w:sz w:val="24"/>
          <w:szCs w:val="24"/>
        </w:rPr>
        <w:t xml:space="preserve">comply </w:t>
      </w:r>
      <w:r w:rsidR="000F27DA" w:rsidRPr="00B81B77">
        <w:rPr>
          <w:bCs/>
          <w:sz w:val="24"/>
          <w:szCs w:val="24"/>
        </w:rPr>
        <w:t xml:space="preserve">with </w:t>
      </w:r>
      <w:r w:rsidRPr="00B81B77">
        <w:rPr>
          <w:bCs/>
          <w:sz w:val="24"/>
          <w:szCs w:val="24"/>
        </w:rPr>
        <w:t xml:space="preserve">the following </w:t>
      </w:r>
      <w:r w:rsidR="00A50CDB" w:rsidRPr="00B81B77">
        <w:rPr>
          <w:bCs/>
          <w:sz w:val="24"/>
          <w:szCs w:val="24"/>
        </w:rPr>
        <w:t>dea</w:t>
      </w:r>
      <w:r w:rsidR="00BF4AE4" w:rsidRPr="00B81B77">
        <w:rPr>
          <w:bCs/>
          <w:sz w:val="24"/>
          <w:szCs w:val="24"/>
        </w:rPr>
        <w:t xml:space="preserve">dlines and timeline for </w:t>
      </w:r>
      <w:r w:rsidR="00896C41">
        <w:rPr>
          <w:bCs/>
          <w:sz w:val="24"/>
          <w:szCs w:val="24"/>
        </w:rPr>
        <w:t xml:space="preserve">new </w:t>
      </w:r>
      <w:r w:rsidR="0092412F">
        <w:rPr>
          <w:bCs/>
          <w:sz w:val="24"/>
          <w:szCs w:val="24"/>
        </w:rPr>
        <w:t xml:space="preserve">CCS </w:t>
      </w:r>
      <w:r w:rsidR="00FE10CA">
        <w:rPr>
          <w:bCs/>
          <w:sz w:val="24"/>
          <w:szCs w:val="24"/>
        </w:rPr>
        <w:t xml:space="preserve">providers </w:t>
      </w:r>
      <w:r w:rsidR="000E022D">
        <w:rPr>
          <w:bCs/>
          <w:sz w:val="24"/>
          <w:szCs w:val="24"/>
        </w:rPr>
        <w:t>designated as</w:t>
      </w:r>
      <w:r w:rsidR="00FE10CA">
        <w:rPr>
          <w:bCs/>
          <w:sz w:val="24"/>
          <w:szCs w:val="24"/>
        </w:rPr>
        <w:t xml:space="preserve"> </w:t>
      </w:r>
      <w:r w:rsidR="00BF4AE4" w:rsidRPr="00B81B77">
        <w:rPr>
          <w:bCs/>
          <w:sz w:val="24"/>
          <w:szCs w:val="24"/>
        </w:rPr>
        <w:t>Entry Level</w:t>
      </w:r>
      <w:r w:rsidR="00AB4078">
        <w:rPr>
          <w:bCs/>
          <w:sz w:val="24"/>
          <w:szCs w:val="24"/>
        </w:rPr>
        <w:t>.</w:t>
      </w:r>
    </w:p>
    <w:p w14:paraId="48AADEBF" w14:textId="698DEF97" w:rsidR="00D7766C" w:rsidRPr="00D434F2" w:rsidRDefault="007344CA" w:rsidP="000C7199">
      <w:pPr>
        <w:pStyle w:val="paragraph"/>
        <w:widowControl w:val="0"/>
        <w:spacing w:before="0" w:after="0"/>
        <w:ind w:left="2340"/>
        <w:contextualSpacing/>
        <w:jc w:val="left"/>
        <w:textAlignment w:val="baseline"/>
        <w:rPr>
          <w:rStyle w:val="normaltextrun"/>
          <w:rFonts w:ascii="Times New Roman" w:hAnsi="Times New Roman"/>
          <w:b/>
          <w:sz w:val="24"/>
          <w:szCs w:val="24"/>
        </w:rPr>
      </w:pPr>
      <w:r w:rsidRPr="006C2F05">
        <w:rPr>
          <w:rStyle w:val="normaltextrun"/>
          <w:rFonts w:ascii="Times New Roman" w:hAnsi="Times New Roman"/>
          <w:b/>
          <w:sz w:val="24"/>
          <w:szCs w:val="24"/>
        </w:rPr>
        <w:t xml:space="preserve">Entry Level </w:t>
      </w:r>
      <w:r w:rsidR="00D434F2">
        <w:rPr>
          <w:rStyle w:val="normaltextrun"/>
          <w:rFonts w:ascii="Times New Roman" w:hAnsi="Times New Roman"/>
          <w:b/>
          <w:sz w:val="24"/>
          <w:szCs w:val="24"/>
        </w:rPr>
        <w:t xml:space="preserve">Designation </w:t>
      </w:r>
      <w:r w:rsidRPr="006C2F05">
        <w:rPr>
          <w:rStyle w:val="normaltextrun"/>
          <w:rFonts w:ascii="Times New Roman" w:hAnsi="Times New Roman"/>
          <w:b/>
          <w:sz w:val="24"/>
          <w:szCs w:val="24"/>
        </w:rPr>
        <w:t>Timeline</w:t>
      </w:r>
      <w:r w:rsidR="000C7199">
        <w:rPr>
          <w:rStyle w:val="normaltextrun"/>
          <w:rFonts w:ascii="Times New Roman" w:hAnsi="Times New Roman"/>
          <w:b/>
          <w:sz w:val="24"/>
          <w:szCs w:val="24"/>
        </w:rPr>
        <w:t>—</w:t>
      </w:r>
      <w:r w:rsidR="00FE511B">
        <w:rPr>
          <w:rStyle w:val="normaltextrun"/>
          <w:rFonts w:ascii="Times New Roman" w:hAnsi="Times New Roman"/>
          <w:b/>
          <w:sz w:val="24"/>
          <w:szCs w:val="24"/>
        </w:rPr>
        <w:t xml:space="preserve">New </w:t>
      </w:r>
      <w:r w:rsidR="0092412F">
        <w:rPr>
          <w:rStyle w:val="normaltextrun"/>
          <w:rFonts w:ascii="Times New Roman" w:hAnsi="Times New Roman"/>
          <w:b/>
          <w:sz w:val="24"/>
          <w:szCs w:val="24"/>
        </w:rPr>
        <w:t xml:space="preserve">CCS </w:t>
      </w:r>
      <w:r w:rsidR="00FE511B">
        <w:rPr>
          <w:rStyle w:val="normaltextrun"/>
          <w:rFonts w:ascii="Times New Roman" w:hAnsi="Times New Roman"/>
          <w:b/>
          <w:sz w:val="24"/>
          <w:szCs w:val="24"/>
        </w:rPr>
        <w:t>Providers</w:t>
      </w:r>
    </w:p>
    <w:tbl>
      <w:tblPr>
        <w:tblStyle w:val="TableGrid"/>
        <w:tblW w:w="7830" w:type="dxa"/>
        <w:jc w:val="center"/>
        <w:tblLook w:val="04A0" w:firstRow="1" w:lastRow="0" w:firstColumn="1" w:lastColumn="0" w:noHBand="0" w:noVBand="1"/>
      </w:tblPr>
      <w:tblGrid>
        <w:gridCol w:w="2586"/>
        <w:gridCol w:w="5244"/>
      </w:tblGrid>
      <w:tr w:rsidR="007344CA" w:rsidRPr="00D66EC7" w14:paraId="6D337073" w14:textId="77777777" w:rsidTr="00711639">
        <w:trPr>
          <w:jc w:val="center"/>
        </w:trPr>
        <w:tc>
          <w:tcPr>
            <w:tcW w:w="2586" w:type="dxa"/>
            <w:vAlign w:val="center"/>
          </w:tcPr>
          <w:p w14:paraId="75CB6E0E" w14:textId="44C70569" w:rsidR="007344CA" w:rsidRPr="005F024B" w:rsidRDefault="00810C9E" w:rsidP="00567E13">
            <w:pPr>
              <w:pStyle w:val="paragraph"/>
              <w:widowControl w:val="0"/>
              <w:spacing w:before="0" w:after="0"/>
              <w:ind w:left="29" w:firstLine="0"/>
              <w:contextualSpacing/>
              <w:jc w:val="center"/>
              <w:textAlignment w:val="baseline"/>
              <w:rPr>
                <w:rStyle w:val="normaltextrun"/>
                <w:rFonts w:ascii="Times New Roman" w:hAnsi="Times New Roman"/>
                <w:b/>
                <w:bCs/>
                <w:sz w:val="24"/>
                <w:szCs w:val="24"/>
              </w:rPr>
            </w:pPr>
            <w:r w:rsidRPr="00AD362C">
              <w:rPr>
                <w:rStyle w:val="normaltextrun"/>
                <w:rFonts w:ascii="Times New Roman" w:hAnsi="Times New Roman"/>
                <w:b/>
                <w:bCs/>
                <w:sz w:val="24"/>
                <w:szCs w:val="24"/>
              </w:rPr>
              <w:t>D</w:t>
            </w:r>
            <w:r w:rsidRPr="00567E13">
              <w:rPr>
                <w:rStyle w:val="normaltextrun"/>
                <w:b/>
                <w:bCs/>
                <w:sz w:val="24"/>
                <w:szCs w:val="24"/>
              </w:rPr>
              <w:t>eadline</w:t>
            </w:r>
          </w:p>
        </w:tc>
        <w:tc>
          <w:tcPr>
            <w:tcW w:w="5244" w:type="dxa"/>
          </w:tcPr>
          <w:p w14:paraId="184A15CF" w14:textId="77777777" w:rsidR="007344CA" w:rsidRPr="00D66EC7" w:rsidRDefault="007344CA" w:rsidP="00AB4937">
            <w:pPr>
              <w:pStyle w:val="paragraph"/>
              <w:widowControl w:val="0"/>
              <w:spacing w:before="0" w:after="0"/>
              <w:ind w:left="29" w:firstLine="0"/>
              <w:contextualSpacing/>
              <w:jc w:val="center"/>
              <w:textAlignment w:val="baseline"/>
              <w:rPr>
                <w:rStyle w:val="normaltextrun"/>
                <w:rFonts w:ascii="Times New Roman" w:hAnsi="Times New Roman"/>
                <w:b/>
                <w:bCs/>
                <w:sz w:val="24"/>
                <w:szCs w:val="24"/>
              </w:rPr>
            </w:pPr>
            <w:r w:rsidRPr="00D66EC7">
              <w:rPr>
                <w:rStyle w:val="normaltextrun"/>
                <w:rFonts w:ascii="Times New Roman" w:hAnsi="Times New Roman"/>
                <w:b/>
                <w:bCs/>
                <w:sz w:val="24"/>
                <w:szCs w:val="24"/>
              </w:rPr>
              <w:t>Action</w:t>
            </w:r>
          </w:p>
        </w:tc>
      </w:tr>
      <w:tr w:rsidR="007344CA" w:rsidRPr="00D66EC7" w14:paraId="0679215D" w14:textId="77777777" w:rsidTr="00711639">
        <w:trPr>
          <w:trHeight w:val="449"/>
          <w:jc w:val="center"/>
        </w:trPr>
        <w:tc>
          <w:tcPr>
            <w:tcW w:w="2586" w:type="dxa"/>
            <w:vAlign w:val="center"/>
          </w:tcPr>
          <w:p w14:paraId="696DEC34" w14:textId="5C8424C5" w:rsidR="007344CA" w:rsidRPr="00D66EC7" w:rsidRDefault="007344CA" w:rsidP="00240F60">
            <w:pPr>
              <w:pStyle w:val="paragraph"/>
              <w:widowControl w:val="0"/>
              <w:spacing w:before="0" w:after="0"/>
              <w:ind w:left="29" w:firstLine="0"/>
              <w:contextualSpacing/>
              <w:jc w:val="center"/>
              <w:textAlignment w:val="baseline"/>
              <w:rPr>
                <w:rStyle w:val="normaltextrun"/>
                <w:rFonts w:ascii="Times New Roman" w:hAnsi="Times New Roman"/>
                <w:sz w:val="24"/>
                <w:szCs w:val="24"/>
              </w:rPr>
            </w:pPr>
            <w:r w:rsidRPr="00D66EC7">
              <w:rPr>
                <w:rStyle w:val="normaltextrun"/>
                <w:rFonts w:ascii="Times New Roman" w:hAnsi="Times New Roman"/>
                <w:sz w:val="24"/>
                <w:szCs w:val="24"/>
              </w:rPr>
              <w:t xml:space="preserve">CCS </w:t>
            </w:r>
            <w:r w:rsidR="00A15AC9" w:rsidRPr="00F516D2">
              <w:rPr>
                <w:rStyle w:val="normaltextrun"/>
                <w:rFonts w:ascii="Times New Roman" w:hAnsi="Times New Roman"/>
                <w:sz w:val="24"/>
                <w:szCs w:val="24"/>
              </w:rPr>
              <w:t>A</w:t>
            </w:r>
            <w:r w:rsidRPr="00F516D2">
              <w:rPr>
                <w:rStyle w:val="normaltextrun"/>
                <w:rFonts w:ascii="Times New Roman" w:hAnsi="Times New Roman"/>
                <w:sz w:val="24"/>
                <w:szCs w:val="24"/>
              </w:rPr>
              <w:t xml:space="preserve">greement </w:t>
            </w:r>
            <w:r w:rsidRPr="00D66EC7" w:rsidDel="00A66EC4">
              <w:rPr>
                <w:rStyle w:val="normaltextrun"/>
                <w:rFonts w:ascii="Times New Roman" w:hAnsi="Times New Roman"/>
                <w:sz w:val="24"/>
                <w:szCs w:val="24"/>
              </w:rPr>
              <w:t>S</w:t>
            </w:r>
            <w:r w:rsidRPr="00D66EC7">
              <w:rPr>
                <w:rStyle w:val="normaltextrun"/>
                <w:rFonts w:ascii="Times New Roman" w:hAnsi="Times New Roman"/>
                <w:sz w:val="24"/>
                <w:szCs w:val="24"/>
              </w:rPr>
              <w:t>tart</w:t>
            </w:r>
            <w:r w:rsidR="00A15AC9">
              <w:rPr>
                <w:rStyle w:val="normaltextrun"/>
                <w:rFonts w:ascii="Times New Roman" w:hAnsi="Times New Roman"/>
                <w:sz w:val="24"/>
                <w:szCs w:val="24"/>
              </w:rPr>
              <w:t xml:space="preserve"> </w:t>
            </w:r>
            <w:r w:rsidR="00A15AC9" w:rsidRPr="00F516D2">
              <w:rPr>
                <w:rStyle w:val="normaltextrun"/>
                <w:rFonts w:ascii="Times New Roman" w:hAnsi="Times New Roman"/>
                <w:sz w:val="24"/>
                <w:szCs w:val="24"/>
              </w:rPr>
              <w:t>Date</w:t>
            </w:r>
          </w:p>
        </w:tc>
        <w:tc>
          <w:tcPr>
            <w:tcW w:w="5244" w:type="dxa"/>
            <w:vAlign w:val="center"/>
          </w:tcPr>
          <w:p w14:paraId="390B6D9E" w14:textId="09CD15E5" w:rsidR="007344CA" w:rsidRPr="00D66EC7" w:rsidRDefault="00DF7B03" w:rsidP="00E27D44">
            <w:pPr>
              <w:pStyle w:val="paragraph"/>
              <w:widowControl w:val="0"/>
              <w:spacing w:before="0" w:after="0"/>
              <w:ind w:left="29" w:firstLine="0"/>
              <w:contextualSpacing/>
              <w:jc w:val="left"/>
              <w:textAlignment w:val="baseline"/>
              <w:rPr>
                <w:rStyle w:val="normaltextrun"/>
                <w:rFonts w:ascii="Times New Roman" w:hAnsi="Times New Roman"/>
                <w:sz w:val="24"/>
                <w:szCs w:val="24"/>
              </w:rPr>
            </w:pPr>
            <w:r>
              <w:rPr>
                <w:rStyle w:val="normaltextrun"/>
                <w:rFonts w:ascii="Times New Roman" w:hAnsi="Times New Roman"/>
                <w:sz w:val="24"/>
                <w:szCs w:val="24"/>
              </w:rPr>
              <w:t>The p</w:t>
            </w:r>
            <w:r w:rsidR="00C52D1C">
              <w:rPr>
                <w:rStyle w:val="normaltextrun"/>
                <w:rFonts w:ascii="Times New Roman" w:hAnsi="Times New Roman"/>
                <w:sz w:val="24"/>
                <w:szCs w:val="24"/>
              </w:rPr>
              <w:t xml:space="preserve">rovider </w:t>
            </w:r>
            <w:r w:rsidR="007344CA" w:rsidRPr="00D66EC7">
              <w:rPr>
                <w:rStyle w:val="normaltextrun"/>
                <w:rFonts w:ascii="Times New Roman" w:hAnsi="Times New Roman"/>
                <w:sz w:val="24"/>
                <w:szCs w:val="24"/>
              </w:rPr>
              <w:t>meet</w:t>
            </w:r>
            <w:r w:rsidR="00B326FD">
              <w:rPr>
                <w:rStyle w:val="normaltextrun"/>
                <w:rFonts w:ascii="Times New Roman" w:hAnsi="Times New Roman"/>
                <w:sz w:val="24"/>
                <w:szCs w:val="24"/>
              </w:rPr>
              <w:t>s</w:t>
            </w:r>
            <w:r w:rsidR="007344CA" w:rsidRPr="00D66EC7">
              <w:rPr>
                <w:rStyle w:val="normaltextrun"/>
                <w:rFonts w:ascii="Times New Roman" w:hAnsi="Times New Roman"/>
                <w:sz w:val="24"/>
                <w:szCs w:val="24"/>
              </w:rPr>
              <w:t xml:space="preserve"> Entry Level designation</w:t>
            </w:r>
            <w:r>
              <w:rPr>
                <w:rStyle w:val="normaltextrun"/>
                <w:rFonts w:ascii="Times New Roman" w:hAnsi="Times New Roman"/>
                <w:sz w:val="24"/>
                <w:szCs w:val="24"/>
              </w:rPr>
              <w:t>.</w:t>
            </w:r>
          </w:p>
        </w:tc>
      </w:tr>
      <w:tr w:rsidR="007344CA" w:rsidRPr="00D66EC7" w14:paraId="377A37D5" w14:textId="77777777" w:rsidTr="00711639">
        <w:trPr>
          <w:trHeight w:val="719"/>
          <w:jc w:val="center"/>
        </w:trPr>
        <w:tc>
          <w:tcPr>
            <w:tcW w:w="2586" w:type="dxa"/>
            <w:vAlign w:val="center"/>
          </w:tcPr>
          <w:p w14:paraId="7001B3E4" w14:textId="4FFC4D7F" w:rsidR="007344CA" w:rsidRPr="00D66EC7" w:rsidRDefault="007C23FC" w:rsidP="00240F60">
            <w:pPr>
              <w:pStyle w:val="paragraph"/>
              <w:widowControl w:val="0"/>
              <w:spacing w:before="0" w:after="0"/>
              <w:ind w:left="29" w:firstLine="0"/>
              <w:contextualSpacing/>
              <w:jc w:val="center"/>
              <w:textAlignment w:val="baseline"/>
              <w:rPr>
                <w:rStyle w:val="normaltextrun"/>
                <w:rFonts w:ascii="Times New Roman" w:hAnsi="Times New Roman"/>
                <w:sz w:val="24"/>
                <w:szCs w:val="24"/>
              </w:rPr>
            </w:pPr>
            <w:r>
              <w:rPr>
                <w:rStyle w:val="normaltextrun"/>
                <w:rFonts w:ascii="Times New Roman" w:hAnsi="Times New Roman"/>
                <w:sz w:val="24"/>
                <w:szCs w:val="24"/>
              </w:rPr>
              <w:t>12 Months</w:t>
            </w:r>
          </w:p>
        </w:tc>
        <w:tc>
          <w:tcPr>
            <w:tcW w:w="5244" w:type="dxa"/>
            <w:vAlign w:val="center"/>
          </w:tcPr>
          <w:p w14:paraId="0C5F1A22" w14:textId="213F8CEA" w:rsidR="007344CA" w:rsidRPr="00D66EC7" w:rsidRDefault="00DE3B54" w:rsidP="00E27D44">
            <w:pPr>
              <w:pStyle w:val="paragraph"/>
              <w:widowControl w:val="0"/>
              <w:spacing w:before="0" w:after="0"/>
              <w:ind w:left="29" w:firstLine="0"/>
              <w:contextualSpacing/>
              <w:jc w:val="left"/>
              <w:textAlignment w:val="baseline"/>
              <w:rPr>
                <w:rStyle w:val="normaltextrun"/>
                <w:rFonts w:ascii="Times New Roman" w:hAnsi="Times New Roman"/>
                <w:sz w:val="24"/>
                <w:szCs w:val="24"/>
              </w:rPr>
            </w:pPr>
            <w:r>
              <w:rPr>
                <w:rStyle w:val="normaltextrun"/>
                <w:rFonts w:ascii="Times New Roman" w:hAnsi="Times New Roman"/>
                <w:sz w:val="24"/>
                <w:szCs w:val="24"/>
              </w:rPr>
              <w:t>Boards must s</w:t>
            </w:r>
            <w:r w:rsidR="007344CA" w:rsidRPr="00D66EC7">
              <w:rPr>
                <w:rStyle w:val="normaltextrun"/>
                <w:sz w:val="24"/>
                <w:szCs w:val="24"/>
              </w:rPr>
              <w:t>creen</w:t>
            </w:r>
            <w:r w:rsidR="007344CA" w:rsidRPr="00D66EC7">
              <w:rPr>
                <w:rStyle w:val="normaltextrun"/>
                <w:rFonts w:ascii="Times New Roman" w:hAnsi="Times New Roman"/>
                <w:sz w:val="24"/>
                <w:szCs w:val="24"/>
              </w:rPr>
              <w:t xml:space="preserve"> </w:t>
            </w:r>
            <w:r>
              <w:rPr>
                <w:rStyle w:val="normaltextrun"/>
                <w:rFonts w:ascii="Times New Roman" w:hAnsi="Times New Roman"/>
                <w:sz w:val="24"/>
                <w:szCs w:val="24"/>
              </w:rPr>
              <w:t xml:space="preserve">providers </w:t>
            </w:r>
            <w:r w:rsidR="007344CA" w:rsidRPr="00D66EC7">
              <w:rPr>
                <w:rStyle w:val="normaltextrun"/>
                <w:rFonts w:ascii="Times New Roman" w:hAnsi="Times New Roman"/>
                <w:sz w:val="24"/>
                <w:szCs w:val="24"/>
              </w:rPr>
              <w:t>for i</w:t>
            </w:r>
            <w:r w:rsidR="007344CA" w:rsidRPr="00D66EC7">
              <w:rPr>
                <w:rStyle w:val="normaltextrun"/>
                <w:sz w:val="24"/>
                <w:szCs w:val="24"/>
              </w:rPr>
              <w:t xml:space="preserve">nitial </w:t>
            </w:r>
            <w:r w:rsidR="00C45C0F" w:rsidRPr="00D66EC7">
              <w:rPr>
                <w:rStyle w:val="normaltextrun"/>
                <w:rFonts w:ascii="Times New Roman" w:hAnsi="Times New Roman"/>
                <w:sz w:val="24"/>
                <w:szCs w:val="24"/>
              </w:rPr>
              <w:t xml:space="preserve">Texas Rising Star </w:t>
            </w:r>
            <w:r w:rsidR="007344CA" w:rsidRPr="00D66EC7">
              <w:rPr>
                <w:rStyle w:val="normaltextrun"/>
                <w:rFonts w:ascii="Times New Roman" w:hAnsi="Times New Roman"/>
                <w:sz w:val="24"/>
                <w:szCs w:val="24"/>
              </w:rPr>
              <w:t>certification</w:t>
            </w:r>
            <w:r w:rsidR="00DF7B03">
              <w:rPr>
                <w:rStyle w:val="normaltextrun"/>
                <w:rFonts w:ascii="Times New Roman" w:hAnsi="Times New Roman"/>
                <w:sz w:val="24"/>
                <w:szCs w:val="24"/>
              </w:rPr>
              <w:t>.</w:t>
            </w:r>
          </w:p>
        </w:tc>
      </w:tr>
      <w:tr w:rsidR="007344CA" w:rsidRPr="00D66EC7" w14:paraId="49C10085" w14:textId="77777777" w:rsidTr="00711639">
        <w:trPr>
          <w:trHeight w:val="701"/>
          <w:jc w:val="center"/>
        </w:trPr>
        <w:tc>
          <w:tcPr>
            <w:tcW w:w="2586" w:type="dxa"/>
            <w:vAlign w:val="center"/>
          </w:tcPr>
          <w:p w14:paraId="66BCCA08" w14:textId="29BE6954" w:rsidR="007344CA" w:rsidRPr="00D66EC7" w:rsidRDefault="007C23FC" w:rsidP="00240F60">
            <w:pPr>
              <w:pStyle w:val="paragraph"/>
              <w:widowControl w:val="0"/>
              <w:spacing w:before="0" w:after="0"/>
              <w:ind w:left="29" w:firstLine="0"/>
              <w:contextualSpacing/>
              <w:jc w:val="center"/>
              <w:textAlignment w:val="baseline"/>
              <w:rPr>
                <w:rStyle w:val="normaltextrun"/>
                <w:rFonts w:ascii="Times New Roman" w:hAnsi="Times New Roman"/>
                <w:sz w:val="24"/>
                <w:szCs w:val="24"/>
              </w:rPr>
            </w:pPr>
            <w:r>
              <w:rPr>
                <w:rStyle w:val="normaltextrun"/>
                <w:rFonts w:ascii="Times New Roman" w:hAnsi="Times New Roman"/>
                <w:sz w:val="24"/>
                <w:szCs w:val="24"/>
              </w:rPr>
              <w:t>18 Months</w:t>
            </w:r>
          </w:p>
        </w:tc>
        <w:tc>
          <w:tcPr>
            <w:tcW w:w="5244" w:type="dxa"/>
            <w:vAlign w:val="center"/>
          </w:tcPr>
          <w:p w14:paraId="739F8512" w14:textId="5CDE6A41" w:rsidR="007344CA" w:rsidRPr="00D66EC7" w:rsidRDefault="007344CA" w:rsidP="00E27D44">
            <w:pPr>
              <w:pStyle w:val="paragraph"/>
              <w:widowControl w:val="0"/>
              <w:spacing w:before="0" w:after="0"/>
              <w:ind w:left="29" w:firstLine="0"/>
              <w:contextualSpacing/>
              <w:jc w:val="left"/>
              <w:textAlignment w:val="baseline"/>
              <w:rPr>
                <w:rStyle w:val="normaltextrun"/>
                <w:rFonts w:ascii="Times New Roman" w:hAnsi="Times New Roman"/>
                <w:sz w:val="24"/>
                <w:szCs w:val="24"/>
              </w:rPr>
            </w:pPr>
            <w:r w:rsidRPr="00D66EC7">
              <w:rPr>
                <w:rStyle w:val="normaltextrun"/>
                <w:rFonts w:ascii="Times New Roman" w:hAnsi="Times New Roman"/>
                <w:sz w:val="24"/>
                <w:szCs w:val="24"/>
              </w:rPr>
              <w:t xml:space="preserve">If </w:t>
            </w:r>
            <w:r w:rsidR="001F1154">
              <w:rPr>
                <w:rStyle w:val="normaltextrun"/>
                <w:rFonts w:ascii="Times New Roman" w:hAnsi="Times New Roman"/>
                <w:sz w:val="24"/>
                <w:szCs w:val="24"/>
              </w:rPr>
              <w:t xml:space="preserve">the provider </w:t>
            </w:r>
            <w:del w:id="38" w:author="Author">
              <w:r w:rsidR="001F1154">
                <w:rPr>
                  <w:rStyle w:val="normaltextrun"/>
                  <w:rFonts w:ascii="Times New Roman" w:hAnsi="Times New Roman"/>
                  <w:sz w:val="24"/>
                  <w:szCs w:val="24"/>
                </w:rPr>
                <w:delText xml:space="preserve">is </w:delText>
              </w:r>
              <w:r w:rsidRPr="00D66EC7">
                <w:rPr>
                  <w:rStyle w:val="normaltextrun"/>
                  <w:rFonts w:ascii="Times New Roman" w:hAnsi="Times New Roman"/>
                  <w:sz w:val="24"/>
                  <w:szCs w:val="24"/>
                </w:rPr>
                <w:delText xml:space="preserve">not meeting </w:delText>
              </w:r>
            </w:del>
            <w:ins w:id="39" w:author="Author">
              <w:r w:rsidR="00D904C1" w:rsidRPr="004D5947">
                <w:rPr>
                  <w:rStyle w:val="normaltextrun"/>
                  <w:rFonts w:ascii="Times New Roman" w:hAnsi="Times New Roman"/>
                  <w:sz w:val="24"/>
                  <w:szCs w:val="24"/>
                </w:rPr>
                <w:t>has not met</w:t>
              </w:r>
              <w:r w:rsidR="00D904C1">
                <w:rPr>
                  <w:rStyle w:val="normaltextrun"/>
                </w:rPr>
                <w:t xml:space="preserve"> </w:t>
              </w:r>
            </w:ins>
            <w:r w:rsidRPr="00D66EC7">
              <w:rPr>
                <w:rStyle w:val="normaltextrun"/>
                <w:rFonts w:ascii="Times New Roman" w:hAnsi="Times New Roman"/>
                <w:sz w:val="24"/>
                <w:szCs w:val="24"/>
              </w:rPr>
              <w:t>Texas Rising Star certification, no new family referrals</w:t>
            </w:r>
            <w:r w:rsidR="001F1154">
              <w:rPr>
                <w:rStyle w:val="normaltextrun"/>
                <w:rFonts w:ascii="Times New Roman" w:hAnsi="Times New Roman"/>
                <w:sz w:val="24"/>
                <w:szCs w:val="24"/>
              </w:rPr>
              <w:t xml:space="preserve"> may be made</w:t>
            </w:r>
            <w:r w:rsidR="00DF7B03">
              <w:rPr>
                <w:rStyle w:val="normaltextrun"/>
                <w:rFonts w:ascii="Times New Roman" w:hAnsi="Times New Roman"/>
                <w:sz w:val="24"/>
                <w:szCs w:val="24"/>
              </w:rPr>
              <w:t>.</w:t>
            </w:r>
          </w:p>
        </w:tc>
      </w:tr>
      <w:tr w:rsidR="002E574B" w:rsidRPr="00D66EC7" w14:paraId="732047B5" w14:textId="77777777" w:rsidTr="00711639">
        <w:trPr>
          <w:trHeight w:val="701"/>
          <w:jc w:val="center"/>
        </w:trPr>
        <w:tc>
          <w:tcPr>
            <w:tcW w:w="2586" w:type="dxa"/>
            <w:vAlign w:val="center"/>
          </w:tcPr>
          <w:p w14:paraId="7BDD91B5" w14:textId="36DACD51" w:rsidR="002E574B" w:rsidRDefault="002E574B" w:rsidP="00240F60">
            <w:pPr>
              <w:pStyle w:val="paragraph"/>
              <w:widowControl w:val="0"/>
              <w:spacing w:before="0" w:after="0"/>
              <w:ind w:left="29" w:firstLine="0"/>
              <w:contextualSpacing/>
              <w:jc w:val="center"/>
              <w:textAlignment w:val="baseline"/>
              <w:rPr>
                <w:rStyle w:val="normaltextrun"/>
                <w:rFonts w:ascii="Times New Roman" w:hAnsi="Times New Roman"/>
                <w:sz w:val="24"/>
                <w:szCs w:val="24"/>
              </w:rPr>
            </w:pPr>
            <w:r>
              <w:rPr>
                <w:rStyle w:val="normaltextrun"/>
                <w:rFonts w:ascii="Times New Roman" w:hAnsi="Times New Roman"/>
                <w:sz w:val="24"/>
                <w:szCs w:val="24"/>
              </w:rPr>
              <w:t>2</w:t>
            </w:r>
            <w:r>
              <w:rPr>
                <w:rStyle w:val="normaltextrun"/>
                <w:sz w:val="24"/>
                <w:szCs w:val="24"/>
              </w:rPr>
              <w:t>3 Months</w:t>
            </w:r>
          </w:p>
        </w:tc>
        <w:tc>
          <w:tcPr>
            <w:tcW w:w="5244" w:type="dxa"/>
            <w:vAlign w:val="center"/>
          </w:tcPr>
          <w:p w14:paraId="7E2BD892" w14:textId="55A37DDE" w:rsidR="002E574B" w:rsidRPr="00D66EC7" w:rsidRDefault="002E574B" w:rsidP="00E27D44">
            <w:pPr>
              <w:pStyle w:val="paragraph"/>
              <w:widowControl w:val="0"/>
              <w:spacing w:before="0" w:after="0"/>
              <w:ind w:left="29" w:firstLine="0"/>
              <w:contextualSpacing/>
              <w:jc w:val="left"/>
              <w:textAlignment w:val="baseline"/>
              <w:rPr>
                <w:rStyle w:val="normaltextrun"/>
                <w:rFonts w:ascii="Times New Roman" w:hAnsi="Times New Roman"/>
                <w:sz w:val="24"/>
                <w:szCs w:val="24"/>
              </w:rPr>
            </w:pPr>
            <w:r w:rsidRPr="005F024B">
              <w:rPr>
                <w:rStyle w:val="normaltextrun"/>
                <w:rFonts w:ascii="Times New Roman" w:hAnsi="Times New Roman"/>
                <w:sz w:val="24"/>
                <w:szCs w:val="24"/>
              </w:rPr>
              <w:t xml:space="preserve">If the provider </w:t>
            </w:r>
            <w:r>
              <w:rPr>
                <w:rStyle w:val="normaltextrun"/>
                <w:rFonts w:ascii="Times New Roman" w:hAnsi="Times New Roman"/>
                <w:sz w:val="24"/>
                <w:szCs w:val="24"/>
              </w:rPr>
              <w:t>has not met</w:t>
            </w:r>
            <w:r w:rsidRPr="005F024B">
              <w:rPr>
                <w:rStyle w:val="normaltextrun"/>
                <w:rFonts w:ascii="Times New Roman" w:hAnsi="Times New Roman"/>
                <w:sz w:val="24"/>
                <w:szCs w:val="24"/>
              </w:rPr>
              <w:t xml:space="preserve"> Texas Rising Star certification</w:t>
            </w:r>
            <w:r>
              <w:rPr>
                <w:rStyle w:val="normaltextrun"/>
                <w:rFonts w:ascii="Times New Roman" w:hAnsi="Times New Roman"/>
                <w:sz w:val="24"/>
                <w:szCs w:val="24"/>
              </w:rPr>
              <w:t xml:space="preserve"> requirements</w:t>
            </w:r>
            <w:r w:rsidRPr="00F61D1E">
              <w:rPr>
                <w:rStyle w:val="normaltextrun"/>
                <w:rFonts w:ascii="Times New Roman" w:hAnsi="Times New Roman"/>
                <w:sz w:val="24"/>
                <w:szCs w:val="24"/>
              </w:rPr>
              <w:t xml:space="preserve">, </w:t>
            </w:r>
            <w:r w:rsidRPr="005F024B">
              <w:rPr>
                <w:rStyle w:val="normaltextrun"/>
                <w:rFonts w:ascii="Times New Roman" w:hAnsi="Times New Roman"/>
                <w:sz w:val="24"/>
                <w:szCs w:val="24"/>
              </w:rPr>
              <w:t xml:space="preserve">notify enrolled families of potential loss of the </w:t>
            </w:r>
            <w:r w:rsidRPr="00F61D1E">
              <w:rPr>
                <w:rStyle w:val="normaltextrun"/>
                <w:rFonts w:ascii="Times New Roman" w:hAnsi="Times New Roman"/>
                <w:sz w:val="24"/>
                <w:szCs w:val="24"/>
              </w:rPr>
              <w:t>prov</w:t>
            </w:r>
            <w:r w:rsidRPr="005F024B">
              <w:rPr>
                <w:rStyle w:val="normaltextrun"/>
                <w:rFonts w:ascii="Times New Roman" w:hAnsi="Times New Roman"/>
                <w:sz w:val="24"/>
                <w:szCs w:val="24"/>
              </w:rPr>
              <w:t>ider’s CCS eligibility</w:t>
            </w:r>
            <w:r w:rsidR="00DF7B03">
              <w:rPr>
                <w:rStyle w:val="normaltextrun"/>
                <w:rFonts w:ascii="Times New Roman" w:hAnsi="Times New Roman"/>
                <w:sz w:val="24"/>
                <w:szCs w:val="24"/>
              </w:rPr>
              <w:t>.</w:t>
            </w:r>
          </w:p>
        </w:tc>
      </w:tr>
      <w:tr w:rsidR="007344CA" w:rsidRPr="00D66EC7" w14:paraId="01A74599" w14:textId="77777777" w:rsidTr="00711639">
        <w:trPr>
          <w:jc w:val="center"/>
        </w:trPr>
        <w:tc>
          <w:tcPr>
            <w:tcW w:w="2586" w:type="dxa"/>
            <w:vAlign w:val="center"/>
          </w:tcPr>
          <w:p w14:paraId="0C3DC743" w14:textId="3281570D" w:rsidR="007344CA" w:rsidRPr="00D66EC7" w:rsidRDefault="007C23FC" w:rsidP="00240F60">
            <w:pPr>
              <w:pStyle w:val="paragraph"/>
              <w:widowControl w:val="0"/>
              <w:spacing w:before="0" w:after="0"/>
              <w:ind w:left="29" w:firstLine="0"/>
              <w:contextualSpacing/>
              <w:jc w:val="center"/>
              <w:textAlignment w:val="baseline"/>
              <w:rPr>
                <w:rStyle w:val="normaltextrun"/>
                <w:rFonts w:ascii="Times New Roman" w:hAnsi="Times New Roman"/>
                <w:sz w:val="24"/>
                <w:szCs w:val="24"/>
              </w:rPr>
            </w:pPr>
            <w:r>
              <w:rPr>
                <w:rStyle w:val="normaltextrun"/>
                <w:rFonts w:ascii="Times New Roman" w:hAnsi="Times New Roman"/>
                <w:sz w:val="24"/>
                <w:szCs w:val="24"/>
              </w:rPr>
              <w:t>24 Months</w:t>
            </w:r>
          </w:p>
        </w:tc>
        <w:tc>
          <w:tcPr>
            <w:tcW w:w="5244" w:type="dxa"/>
            <w:vAlign w:val="center"/>
          </w:tcPr>
          <w:p w14:paraId="3911F9C1" w14:textId="1B5A5EEA" w:rsidR="007344CA" w:rsidRPr="00A2273E" w:rsidRDefault="00BD4DDA" w:rsidP="00E27D44">
            <w:pPr>
              <w:pStyle w:val="paragraph"/>
              <w:widowControl w:val="0"/>
              <w:spacing w:before="0" w:after="0"/>
              <w:ind w:left="29" w:firstLine="0"/>
              <w:contextualSpacing/>
              <w:jc w:val="left"/>
              <w:textAlignment w:val="baseline"/>
              <w:rPr>
                <w:rStyle w:val="normaltextrun"/>
                <w:rFonts w:ascii="Times New Roman" w:hAnsi="Times New Roman"/>
                <w:sz w:val="24"/>
                <w:szCs w:val="24"/>
              </w:rPr>
            </w:pPr>
            <w:r w:rsidRPr="00A2273E">
              <w:rPr>
                <w:rStyle w:val="normaltextrun"/>
                <w:rFonts w:ascii="Times New Roman" w:hAnsi="Times New Roman"/>
                <w:sz w:val="24"/>
                <w:szCs w:val="24"/>
              </w:rPr>
              <w:t>T</w:t>
            </w:r>
            <w:r w:rsidRPr="00A2273E">
              <w:rPr>
                <w:rStyle w:val="normaltextrun"/>
                <w:sz w:val="24"/>
                <w:szCs w:val="24"/>
              </w:rPr>
              <w:t>he provider must achieve</w:t>
            </w:r>
            <w:r w:rsidR="007344CA" w:rsidRPr="00A2273E">
              <w:rPr>
                <w:rStyle w:val="normaltextrun"/>
                <w:rFonts w:ascii="Times New Roman" w:hAnsi="Times New Roman"/>
                <w:sz w:val="24"/>
                <w:szCs w:val="24"/>
              </w:rPr>
              <w:t xml:space="preserve"> Texas Rising Star certification</w:t>
            </w:r>
            <w:r w:rsidR="00AA58F7">
              <w:rPr>
                <w:rStyle w:val="normaltextrun"/>
                <w:rFonts w:ascii="Times New Roman" w:hAnsi="Times New Roman"/>
                <w:sz w:val="24"/>
                <w:szCs w:val="24"/>
              </w:rPr>
              <w:t xml:space="preserve"> to continue </w:t>
            </w:r>
            <w:del w:id="40" w:author="Author">
              <w:r w:rsidR="00AA58F7">
                <w:rPr>
                  <w:rStyle w:val="normaltextrun"/>
                  <w:rFonts w:ascii="Times New Roman" w:hAnsi="Times New Roman"/>
                  <w:sz w:val="24"/>
                  <w:szCs w:val="24"/>
                </w:rPr>
                <w:delText>to serve</w:delText>
              </w:r>
            </w:del>
            <w:ins w:id="41" w:author="Author">
              <w:r w:rsidR="00D904C1" w:rsidRPr="00DA6B67">
                <w:rPr>
                  <w:rStyle w:val="normaltextrun"/>
                  <w:rFonts w:ascii="Times New Roman" w:hAnsi="Times New Roman"/>
                  <w:sz w:val="24"/>
                  <w:szCs w:val="24"/>
                </w:rPr>
                <w:t>serving</w:t>
              </w:r>
            </w:ins>
            <w:r w:rsidR="00AA58F7">
              <w:rPr>
                <w:rStyle w:val="normaltextrun"/>
                <w:rFonts w:ascii="Times New Roman" w:hAnsi="Times New Roman"/>
                <w:sz w:val="24"/>
                <w:szCs w:val="24"/>
              </w:rPr>
              <w:t xml:space="preserve"> as a CCS provider</w:t>
            </w:r>
            <w:r w:rsidR="00DF7B03">
              <w:rPr>
                <w:rStyle w:val="normaltextrun"/>
                <w:rFonts w:ascii="Times New Roman" w:hAnsi="Times New Roman"/>
                <w:sz w:val="24"/>
                <w:szCs w:val="24"/>
              </w:rPr>
              <w:t>.</w:t>
            </w:r>
          </w:p>
        </w:tc>
      </w:tr>
    </w:tbl>
    <w:p w14:paraId="1CEF5E09" w14:textId="3B0B4771" w:rsidR="00CB7F23" w:rsidRPr="00D434F2" w:rsidRDefault="001E2FAF" w:rsidP="00354B5D">
      <w:pPr>
        <w:spacing w:before="240"/>
        <w:ind w:left="720"/>
        <w:rPr>
          <w:b/>
          <w:sz w:val="24"/>
          <w:szCs w:val="24"/>
        </w:rPr>
      </w:pPr>
      <w:r w:rsidRPr="00D434F2">
        <w:rPr>
          <w:b/>
          <w:sz w:val="24"/>
          <w:szCs w:val="24"/>
        </w:rPr>
        <w:t>Current CCS Provider Timeline</w:t>
      </w:r>
    </w:p>
    <w:p w14:paraId="505D47FC" w14:textId="5FD64C3D" w:rsidR="001E2FAF" w:rsidRDefault="00F214C0" w:rsidP="2AB43B11">
      <w:pPr>
        <w:spacing w:after="240"/>
        <w:ind w:left="720" w:hanging="720"/>
        <w:rPr>
          <w:sz w:val="24"/>
          <w:szCs w:val="24"/>
        </w:rPr>
      </w:pPr>
      <w:r w:rsidRPr="2AB43B11">
        <w:rPr>
          <w:b/>
          <w:bCs/>
          <w:sz w:val="24"/>
          <w:szCs w:val="24"/>
          <w:u w:val="single"/>
        </w:rPr>
        <w:t>NLF</w:t>
      </w:r>
      <w:r w:rsidRPr="2AB43B11">
        <w:rPr>
          <w:b/>
          <w:bCs/>
          <w:sz w:val="24"/>
          <w:szCs w:val="24"/>
        </w:rPr>
        <w:t>:</w:t>
      </w:r>
      <w:r>
        <w:tab/>
      </w:r>
      <w:r w:rsidRPr="2AB43B11">
        <w:rPr>
          <w:sz w:val="24"/>
          <w:szCs w:val="24"/>
        </w:rPr>
        <w:t xml:space="preserve">Boards must </w:t>
      </w:r>
      <w:r w:rsidR="00FF637D" w:rsidRPr="2AB43B11">
        <w:rPr>
          <w:sz w:val="24"/>
          <w:szCs w:val="24"/>
        </w:rPr>
        <w:t xml:space="preserve">be aware that </w:t>
      </w:r>
      <w:r w:rsidR="00612911" w:rsidRPr="2AB43B11">
        <w:rPr>
          <w:sz w:val="24"/>
          <w:szCs w:val="24"/>
        </w:rPr>
        <w:t>current CCS provider</w:t>
      </w:r>
      <w:r w:rsidR="00516333" w:rsidRPr="2AB43B11">
        <w:rPr>
          <w:sz w:val="24"/>
          <w:szCs w:val="24"/>
        </w:rPr>
        <w:t>s</w:t>
      </w:r>
      <w:r w:rsidR="00031111">
        <w:rPr>
          <w:sz w:val="24"/>
          <w:szCs w:val="24"/>
        </w:rPr>
        <w:t>—</w:t>
      </w:r>
      <w:r w:rsidR="00516333" w:rsidRPr="2AB43B11">
        <w:rPr>
          <w:sz w:val="24"/>
          <w:szCs w:val="24"/>
        </w:rPr>
        <w:t>provider</w:t>
      </w:r>
      <w:r w:rsidR="0027319E" w:rsidRPr="2AB43B11">
        <w:rPr>
          <w:sz w:val="24"/>
          <w:szCs w:val="24"/>
        </w:rPr>
        <w:t>s</w:t>
      </w:r>
      <w:r w:rsidR="00516333" w:rsidRPr="2AB43B11">
        <w:rPr>
          <w:sz w:val="24"/>
          <w:szCs w:val="24"/>
        </w:rPr>
        <w:t xml:space="preserve"> with </w:t>
      </w:r>
      <w:r w:rsidR="00461CF7" w:rsidRPr="2AB43B11">
        <w:rPr>
          <w:sz w:val="24"/>
          <w:szCs w:val="24"/>
        </w:rPr>
        <w:t xml:space="preserve">an active agreement as of October </w:t>
      </w:r>
      <w:r w:rsidR="703AA03C" w:rsidRPr="2AB43B11">
        <w:rPr>
          <w:sz w:val="24"/>
          <w:szCs w:val="24"/>
        </w:rPr>
        <w:t>3</w:t>
      </w:r>
      <w:r w:rsidR="00461CF7" w:rsidRPr="2AB43B11">
        <w:rPr>
          <w:sz w:val="24"/>
          <w:szCs w:val="24"/>
        </w:rPr>
        <w:t>, 2022</w:t>
      </w:r>
      <w:r w:rsidR="00031111">
        <w:rPr>
          <w:sz w:val="24"/>
          <w:szCs w:val="24"/>
        </w:rPr>
        <w:t>—</w:t>
      </w:r>
      <w:r w:rsidR="00504130" w:rsidRPr="2AB43B11">
        <w:rPr>
          <w:sz w:val="24"/>
          <w:szCs w:val="24"/>
        </w:rPr>
        <w:t xml:space="preserve">will be </w:t>
      </w:r>
      <w:r w:rsidR="0042659D" w:rsidRPr="2AB43B11">
        <w:rPr>
          <w:sz w:val="24"/>
          <w:szCs w:val="24"/>
        </w:rPr>
        <w:t xml:space="preserve">administratively </w:t>
      </w:r>
      <w:r w:rsidR="00504130" w:rsidRPr="2AB43B11">
        <w:rPr>
          <w:sz w:val="24"/>
          <w:szCs w:val="24"/>
        </w:rPr>
        <w:t>designated as Entry Level</w:t>
      </w:r>
      <w:r w:rsidR="00E322F1">
        <w:rPr>
          <w:sz w:val="24"/>
          <w:szCs w:val="24"/>
        </w:rPr>
        <w:t>,</w:t>
      </w:r>
      <w:r w:rsidR="00504130" w:rsidRPr="2AB43B11">
        <w:rPr>
          <w:sz w:val="24"/>
          <w:szCs w:val="24"/>
        </w:rPr>
        <w:t xml:space="preserve"> effective October </w:t>
      </w:r>
      <w:r w:rsidR="007A40F4" w:rsidRPr="2AB43B11">
        <w:rPr>
          <w:sz w:val="24"/>
          <w:szCs w:val="24"/>
        </w:rPr>
        <w:t>3</w:t>
      </w:r>
      <w:r w:rsidR="00504130" w:rsidRPr="2AB43B11">
        <w:rPr>
          <w:sz w:val="24"/>
          <w:szCs w:val="24"/>
        </w:rPr>
        <w:t>, 2022</w:t>
      </w:r>
      <w:r w:rsidR="006C2F05">
        <w:rPr>
          <w:sz w:val="24"/>
          <w:szCs w:val="24"/>
        </w:rPr>
        <w:t>,</w:t>
      </w:r>
      <w:r w:rsidR="0042659D" w:rsidRPr="2AB43B11">
        <w:rPr>
          <w:sz w:val="24"/>
          <w:szCs w:val="24"/>
        </w:rPr>
        <w:t xml:space="preserve"> and </w:t>
      </w:r>
      <w:del w:id="42" w:author="Author">
        <w:r w:rsidR="0042659D" w:rsidRPr="2AB43B11">
          <w:rPr>
            <w:sz w:val="24"/>
            <w:szCs w:val="24"/>
          </w:rPr>
          <w:delText xml:space="preserve">will be </w:delText>
        </w:r>
      </w:del>
      <w:ins w:id="43" w:author="Author">
        <w:r w:rsidR="00D904C1">
          <w:rPr>
            <w:sz w:val="24"/>
            <w:szCs w:val="24"/>
          </w:rPr>
          <w:t xml:space="preserve">are </w:t>
        </w:r>
      </w:ins>
      <w:r w:rsidR="0042659D" w:rsidRPr="2AB43B11">
        <w:rPr>
          <w:sz w:val="24"/>
          <w:szCs w:val="24"/>
        </w:rPr>
        <w:t xml:space="preserve">eligible to continue </w:t>
      </w:r>
      <w:del w:id="44" w:author="Author">
        <w:r w:rsidR="0042659D" w:rsidRPr="2AB43B11">
          <w:rPr>
            <w:sz w:val="24"/>
            <w:szCs w:val="24"/>
          </w:rPr>
          <w:delText xml:space="preserve">to </w:delText>
        </w:r>
        <w:r w:rsidR="00BF1301">
          <w:rPr>
            <w:sz w:val="24"/>
            <w:szCs w:val="24"/>
          </w:rPr>
          <w:delText xml:space="preserve">serve </w:delText>
        </w:r>
      </w:del>
      <w:ins w:id="45" w:author="Author">
        <w:r w:rsidR="00D904C1">
          <w:rPr>
            <w:sz w:val="24"/>
            <w:szCs w:val="24"/>
          </w:rPr>
          <w:t xml:space="preserve">serving </w:t>
        </w:r>
      </w:ins>
      <w:r w:rsidR="00BF1301">
        <w:rPr>
          <w:sz w:val="24"/>
          <w:szCs w:val="24"/>
        </w:rPr>
        <w:t>as</w:t>
      </w:r>
      <w:r w:rsidR="0042659D" w:rsidRPr="2AB43B11">
        <w:rPr>
          <w:sz w:val="24"/>
          <w:szCs w:val="24"/>
        </w:rPr>
        <w:t xml:space="preserve"> a CCS provider</w:t>
      </w:r>
      <w:r w:rsidR="0027319E" w:rsidRPr="2AB43B11">
        <w:rPr>
          <w:sz w:val="24"/>
          <w:szCs w:val="24"/>
        </w:rPr>
        <w:t>.</w:t>
      </w:r>
    </w:p>
    <w:p w14:paraId="345BE8FE" w14:textId="0E4CEE88" w:rsidR="0042659D" w:rsidRDefault="0042659D" w:rsidP="0042659D">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00A21D45">
        <w:rPr>
          <w:bCs/>
          <w:sz w:val="24"/>
          <w:szCs w:val="24"/>
        </w:rPr>
        <w:t>No later than October 31, 2022</w:t>
      </w:r>
      <w:r w:rsidRPr="007B6FFC">
        <w:rPr>
          <w:bCs/>
          <w:sz w:val="24"/>
          <w:szCs w:val="24"/>
        </w:rPr>
        <w:t>,</w:t>
      </w:r>
      <w:r>
        <w:rPr>
          <w:b/>
          <w:sz w:val="24"/>
          <w:szCs w:val="24"/>
        </w:rPr>
        <w:t xml:space="preserve"> </w:t>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determine </w:t>
      </w:r>
      <w:r w:rsidR="0038600D">
        <w:rPr>
          <w:sz w:val="24"/>
          <w:szCs w:val="24"/>
        </w:rPr>
        <w:t>whether</w:t>
      </w:r>
      <w:r>
        <w:rPr>
          <w:sz w:val="24"/>
          <w:szCs w:val="24"/>
        </w:rPr>
        <w:t xml:space="preserve"> current CCS providers </w:t>
      </w:r>
      <w:r w:rsidR="00C73628">
        <w:rPr>
          <w:sz w:val="24"/>
          <w:szCs w:val="24"/>
        </w:rPr>
        <w:t xml:space="preserve">located within the Board’s workforce area </w:t>
      </w:r>
      <w:r>
        <w:rPr>
          <w:sz w:val="24"/>
          <w:szCs w:val="24"/>
        </w:rPr>
        <w:t>meet the minimum qualifications and basic requirements for Entry Level designation</w:t>
      </w:r>
      <w:r w:rsidR="00DA2C85">
        <w:rPr>
          <w:sz w:val="24"/>
          <w:szCs w:val="24"/>
        </w:rPr>
        <w:t>,</w:t>
      </w:r>
      <w:r>
        <w:rPr>
          <w:sz w:val="24"/>
          <w:szCs w:val="24"/>
        </w:rPr>
        <w:t xml:space="preserve"> per the Texas Rising Star Guidelines</w:t>
      </w:r>
      <w:r w:rsidR="00BF1301">
        <w:rPr>
          <w:sz w:val="24"/>
          <w:szCs w:val="24"/>
        </w:rPr>
        <w:t>,</w:t>
      </w:r>
      <w:r>
        <w:rPr>
          <w:sz w:val="24"/>
          <w:szCs w:val="24"/>
        </w:rPr>
        <w:t xml:space="preserve"> and determine </w:t>
      </w:r>
      <w:r w:rsidR="005004C9">
        <w:rPr>
          <w:sz w:val="24"/>
          <w:szCs w:val="24"/>
        </w:rPr>
        <w:t xml:space="preserve">the </w:t>
      </w:r>
      <w:r>
        <w:rPr>
          <w:sz w:val="24"/>
          <w:szCs w:val="24"/>
        </w:rPr>
        <w:t>next steps</w:t>
      </w:r>
      <w:r w:rsidR="00E964B2">
        <w:rPr>
          <w:sz w:val="24"/>
          <w:szCs w:val="24"/>
        </w:rPr>
        <w:t xml:space="preserve">, </w:t>
      </w:r>
      <w:r w:rsidR="00082DBB">
        <w:rPr>
          <w:sz w:val="24"/>
          <w:szCs w:val="24"/>
        </w:rPr>
        <w:t xml:space="preserve">which may </w:t>
      </w:r>
      <w:r w:rsidR="00E964B2">
        <w:rPr>
          <w:sz w:val="24"/>
          <w:szCs w:val="24"/>
        </w:rPr>
        <w:t>includ</w:t>
      </w:r>
      <w:r w:rsidR="00082DBB">
        <w:rPr>
          <w:sz w:val="24"/>
          <w:szCs w:val="24"/>
        </w:rPr>
        <w:t>e</w:t>
      </w:r>
      <w:r>
        <w:rPr>
          <w:sz w:val="24"/>
          <w:szCs w:val="24"/>
        </w:rPr>
        <w:t xml:space="preserve"> </w:t>
      </w:r>
      <w:r w:rsidR="00E964B2">
        <w:rPr>
          <w:sz w:val="24"/>
          <w:szCs w:val="24"/>
        </w:rPr>
        <w:t>follow</w:t>
      </w:r>
      <w:r w:rsidR="00082DBB">
        <w:rPr>
          <w:sz w:val="24"/>
          <w:szCs w:val="24"/>
        </w:rPr>
        <w:t>ing</w:t>
      </w:r>
      <w:r>
        <w:rPr>
          <w:sz w:val="24"/>
          <w:szCs w:val="24"/>
        </w:rPr>
        <w:t xml:space="preserve"> the timeline for certification or designation compliance.</w:t>
      </w:r>
    </w:p>
    <w:p w14:paraId="45062B38" w14:textId="20F3990E" w:rsidR="0042659D" w:rsidRDefault="00392AC2" w:rsidP="0042659D">
      <w:pPr>
        <w:spacing w:after="240"/>
        <w:ind w:left="720" w:hanging="720"/>
        <w:rPr>
          <w:b/>
          <w:sz w:val="24"/>
          <w:szCs w:val="24"/>
        </w:rPr>
      </w:pPr>
      <w:r>
        <w:rPr>
          <w:b/>
          <w:sz w:val="24"/>
          <w:szCs w:val="24"/>
          <w:u w:val="single"/>
        </w:rPr>
        <w:t>N</w:t>
      </w:r>
      <w:r w:rsidR="0042659D" w:rsidRPr="007469EC">
        <w:rPr>
          <w:b/>
          <w:sz w:val="24"/>
          <w:szCs w:val="24"/>
          <w:u w:val="single"/>
        </w:rPr>
        <w:t>LF</w:t>
      </w:r>
      <w:r w:rsidR="0042659D" w:rsidRPr="006173FC">
        <w:rPr>
          <w:b/>
          <w:sz w:val="24"/>
          <w:szCs w:val="24"/>
        </w:rPr>
        <w:t>:</w:t>
      </w:r>
      <w:r w:rsidR="0042659D">
        <w:rPr>
          <w:b/>
          <w:sz w:val="24"/>
          <w:szCs w:val="24"/>
        </w:rPr>
        <w:tab/>
      </w:r>
      <w:r w:rsidR="0042659D" w:rsidRPr="007B3B0E">
        <w:rPr>
          <w:sz w:val="24"/>
          <w:szCs w:val="24"/>
        </w:rPr>
        <w:t>Board</w:t>
      </w:r>
      <w:r w:rsidR="0042659D">
        <w:rPr>
          <w:sz w:val="24"/>
          <w:szCs w:val="24"/>
        </w:rPr>
        <w:t>s</w:t>
      </w:r>
      <w:r w:rsidR="0042659D" w:rsidRPr="007B3B0E">
        <w:rPr>
          <w:sz w:val="24"/>
          <w:szCs w:val="24"/>
        </w:rPr>
        <w:t xml:space="preserve"> </w:t>
      </w:r>
      <w:r>
        <w:rPr>
          <w:sz w:val="24"/>
          <w:szCs w:val="24"/>
        </w:rPr>
        <w:t>must</w:t>
      </w:r>
      <w:r w:rsidR="0042659D" w:rsidRPr="007B3B0E">
        <w:rPr>
          <w:sz w:val="24"/>
          <w:szCs w:val="24"/>
        </w:rPr>
        <w:t xml:space="preserve"> </w:t>
      </w:r>
      <w:r w:rsidR="0042659D">
        <w:rPr>
          <w:sz w:val="24"/>
          <w:szCs w:val="24"/>
        </w:rPr>
        <w:t xml:space="preserve">screen providers </w:t>
      </w:r>
      <w:r w:rsidR="00C45885">
        <w:rPr>
          <w:sz w:val="24"/>
          <w:szCs w:val="24"/>
        </w:rPr>
        <w:t xml:space="preserve">located within the Board’s workforce area </w:t>
      </w:r>
      <w:r w:rsidR="0042659D">
        <w:rPr>
          <w:sz w:val="24"/>
          <w:szCs w:val="24"/>
        </w:rPr>
        <w:t xml:space="preserve">by </w:t>
      </w:r>
      <w:r w:rsidR="00AE5CD2">
        <w:rPr>
          <w:sz w:val="24"/>
          <w:szCs w:val="24"/>
        </w:rPr>
        <w:t>reviewing</w:t>
      </w:r>
      <w:r w:rsidR="0042659D">
        <w:rPr>
          <w:sz w:val="24"/>
          <w:szCs w:val="24"/>
        </w:rPr>
        <w:t xml:space="preserve"> the </w:t>
      </w:r>
      <w:r w:rsidR="00E964B2">
        <w:rPr>
          <w:sz w:val="24"/>
          <w:szCs w:val="24"/>
        </w:rPr>
        <w:t>Entry Level Designation R</w:t>
      </w:r>
      <w:r w:rsidR="0042659D">
        <w:rPr>
          <w:sz w:val="24"/>
          <w:szCs w:val="24"/>
        </w:rPr>
        <w:t>eport provided to Boards on the Texas Rising Star Power B</w:t>
      </w:r>
      <w:r w:rsidR="009B1596">
        <w:rPr>
          <w:sz w:val="24"/>
          <w:szCs w:val="24"/>
        </w:rPr>
        <w:t>I</w:t>
      </w:r>
      <w:r w:rsidR="0042659D">
        <w:rPr>
          <w:sz w:val="24"/>
          <w:szCs w:val="24"/>
        </w:rPr>
        <w:t xml:space="preserve"> dashboard, per the </w:t>
      </w:r>
      <w:r w:rsidR="000C2394">
        <w:rPr>
          <w:sz w:val="24"/>
          <w:szCs w:val="24"/>
        </w:rPr>
        <w:t>Children’s Learning Institute (</w:t>
      </w:r>
      <w:r w:rsidR="00BC73D0">
        <w:rPr>
          <w:sz w:val="24"/>
          <w:szCs w:val="24"/>
        </w:rPr>
        <w:t>CLI</w:t>
      </w:r>
      <w:r w:rsidR="000C2394">
        <w:rPr>
          <w:sz w:val="24"/>
          <w:szCs w:val="24"/>
        </w:rPr>
        <w:t>)</w:t>
      </w:r>
      <w:r w:rsidR="00BC73D0">
        <w:rPr>
          <w:sz w:val="24"/>
          <w:szCs w:val="24"/>
        </w:rPr>
        <w:t xml:space="preserve"> </w:t>
      </w:r>
      <w:r w:rsidR="0042659D">
        <w:rPr>
          <w:sz w:val="24"/>
          <w:szCs w:val="24"/>
        </w:rPr>
        <w:t>Engage User Guide.</w:t>
      </w:r>
    </w:p>
    <w:p w14:paraId="6EAAE901" w14:textId="01B105B9" w:rsidR="002A2650" w:rsidRDefault="002A2650" w:rsidP="2AB43B11">
      <w:pPr>
        <w:spacing w:after="240"/>
        <w:ind w:left="720" w:hanging="720"/>
        <w:rPr>
          <w:sz w:val="24"/>
          <w:szCs w:val="24"/>
        </w:rPr>
      </w:pPr>
      <w:r w:rsidRPr="2AB43B11">
        <w:rPr>
          <w:b/>
          <w:bCs/>
          <w:sz w:val="24"/>
          <w:szCs w:val="24"/>
          <w:u w:val="single"/>
        </w:rPr>
        <w:t>NLF</w:t>
      </w:r>
      <w:r w:rsidRPr="2AB43B11">
        <w:rPr>
          <w:b/>
          <w:bCs/>
          <w:sz w:val="24"/>
          <w:szCs w:val="24"/>
        </w:rPr>
        <w:t>:</w:t>
      </w:r>
      <w:r>
        <w:tab/>
      </w:r>
      <w:r w:rsidR="00F95CE5" w:rsidRPr="2AB43B11">
        <w:rPr>
          <w:sz w:val="24"/>
          <w:szCs w:val="24"/>
        </w:rPr>
        <w:t xml:space="preserve">Upon </w:t>
      </w:r>
      <w:r w:rsidR="00183499">
        <w:rPr>
          <w:sz w:val="24"/>
          <w:szCs w:val="24"/>
        </w:rPr>
        <w:t>the</w:t>
      </w:r>
      <w:r w:rsidR="00F95CE5" w:rsidRPr="2AB43B11">
        <w:rPr>
          <w:sz w:val="24"/>
          <w:szCs w:val="24"/>
        </w:rPr>
        <w:t xml:space="preserve"> effective date of October</w:t>
      </w:r>
      <w:r w:rsidR="3F205AF3" w:rsidRPr="2AB43B11">
        <w:rPr>
          <w:sz w:val="24"/>
          <w:szCs w:val="24"/>
        </w:rPr>
        <w:t xml:space="preserve"> </w:t>
      </w:r>
      <w:r w:rsidR="00EC028C" w:rsidRPr="2AB43B11">
        <w:rPr>
          <w:sz w:val="24"/>
          <w:szCs w:val="24"/>
        </w:rPr>
        <w:t>3</w:t>
      </w:r>
      <w:r w:rsidR="00F95CE5" w:rsidRPr="2AB43B11">
        <w:rPr>
          <w:sz w:val="24"/>
          <w:szCs w:val="24"/>
        </w:rPr>
        <w:t>, 2022,</w:t>
      </w:r>
      <w:r w:rsidR="00F95CE5" w:rsidRPr="2AB43B11">
        <w:rPr>
          <w:b/>
          <w:bCs/>
          <w:sz w:val="24"/>
          <w:szCs w:val="24"/>
        </w:rPr>
        <w:t xml:space="preserve"> </w:t>
      </w:r>
      <w:r w:rsidR="00F95CE5" w:rsidRPr="2AB43B11">
        <w:rPr>
          <w:sz w:val="24"/>
          <w:szCs w:val="24"/>
        </w:rPr>
        <w:t xml:space="preserve">Boards must ensure that any current CCS providers </w:t>
      </w:r>
      <w:r w:rsidR="00EF587A">
        <w:rPr>
          <w:sz w:val="24"/>
          <w:szCs w:val="24"/>
        </w:rPr>
        <w:t xml:space="preserve">located within the Board’s workforce area </w:t>
      </w:r>
      <w:r w:rsidR="00F95CE5" w:rsidRPr="2AB43B11">
        <w:rPr>
          <w:sz w:val="24"/>
          <w:szCs w:val="24"/>
        </w:rPr>
        <w:t xml:space="preserve">that exceed the minimum points threshold are </w:t>
      </w:r>
      <w:r w:rsidR="00B04F5B">
        <w:rPr>
          <w:sz w:val="24"/>
          <w:szCs w:val="24"/>
        </w:rPr>
        <w:t>given</w:t>
      </w:r>
      <w:r w:rsidR="00F95CE5" w:rsidRPr="2AB43B11">
        <w:rPr>
          <w:sz w:val="24"/>
          <w:szCs w:val="24"/>
        </w:rPr>
        <w:t xml:space="preserve"> </w:t>
      </w:r>
      <w:r w:rsidR="002060C5">
        <w:rPr>
          <w:sz w:val="24"/>
          <w:szCs w:val="24"/>
        </w:rPr>
        <w:t>until</w:t>
      </w:r>
      <w:r w:rsidR="00F95CE5" w:rsidRPr="2AB43B11">
        <w:rPr>
          <w:sz w:val="24"/>
          <w:szCs w:val="24"/>
        </w:rPr>
        <w:t xml:space="preserve"> </w:t>
      </w:r>
      <w:r w:rsidR="00644758" w:rsidRPr="2AB43B11">
        <w:rPr>
          <w:sz w:val="24"/>
          <w:szCs w:val="24"/>
        </w:rPr>
        <w:t>March 31, 2023</w:t>
      </w:r>
      <w:r w:rsidR="005444C2" w:rsidRPr="2AB43B11">
        <w:rPr>
          <w:sz w:val="24"/>
          <w:szCs w:val="24"/>
        </w:rPr>
        <w:t>,</w:t>
      </w:r>
      <w:r w:rsidR="00C05007" w:rsidRPr="2AB43B11">
        <w:rPr>
          <w:sz w:val="24"/>
          <w:szCs w:val="24"/>
        </w:rPr>
        <w:t xml:space="preserve"> </w:t>
      </w:r>
      <w:r w:rsidR="00F95CE5" w:rsidRPr="2AB43B11">
        <w:rPr>
          <w:sz w:val="24"/>
          <w:szCs w:val="24"/>
        </w:rPr>
        <w:t xml:space="preserve">to work with a mentor </w:t>
      </w:r>
      <w:r w:rsidR="00F96D68">
        <w:rPr>
          <w:sz w:val="24"/>
          <w:szCs w:val="24"/>
        </w:rPr>
        <w:t>to</w:t>
      </w:r>
      <w:r w:rsidR="00F95CE5" w:rsidRPr="2AB43B11">
        <w:rPr>
          <w:sz w:val="24"/>
          <w:szCs w:val="24"/>
        </w:rPr>
        <w:t xml:space="preserve"> ultimately meet the basic requirements for Entry Level designation.</w:t>
      </w:r>
    </w:p>
    <w:p w14:paraId="5C0F4228" w14:textId="44AEFC9F" w:rsidR="00AB4937" w:rsidRDefault="00AB4937" w:rsidP="00AB4937">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002060C5">
        <w:rPr>
          <w:bCs/>
          <w:sz w:val="24"/>
          <w:szCs w:val="24"/>
        </w:rPr>
        <w:t xml:space="preserve">Boards must be aware that </w:t>
      </w:r>
      <w:r w:rsidR="002060C5">
        <w:rPr>
          <w:sz w:val="24"/>
          <w:szCs w:val="24"/>
        </w:rPr>
        <w:t>p</w:t>
      </w:r>
      <w:r>
        <w:rPr>
          <w:sz w:val="24"/>
          <w:szCs w:val="24"/>
        </w:rPr>
        <w:t xml:space="preserve">roviders that fail to comply with the basic requirements </w:t>
      </w:r>
      <w:r w:rsidR="009E45BB">
        <w:rPr>
          <w:sz w:val="24"/>
          <w:szCs w:val="24"/>
        </w:rPr>
        <w:t xml:space="preserve">or points threshold </w:t>
      </w:r>
      <w:r>
        <w:rPr>
          <w:sz w:val="24"/>
          <w:szCs w:val="24"/>
        </w:rPr>
        <w:t xml:space="preserve">by </w:t>
      </w:r>
      <w:r w:rsidR="00B85833">
        <w:rPr>
          <w:sz w:val="24"/>
          <w:szCs w:val="24"/>
        </w:rPr>
        <w:t>March 31, 2023</w:t>
      </w:r>
      <w:r w:rsidR="00E3113F">
        <w:rPr>
          <w:sz w:val="24"/>
          <w:szCs w:val="24"/>
        </w:rPr>
        <w:t>,</w:t>
      </w:r>
      <w:r>
        <w:rPr>
          <w:sz w:val="24"/>
          <w:szCs w:val="24"/>
        </w:rPr>
        <w:t xml:space="preserve"> will no longer be eligible to serve CCS families,</w:t>
      </w:r>
      <w:r w:rsidRPr="009B4BC6">
        <w:rPr>
          <w:sz w:val="24"/>
          <w:szCs w:val="24"/>
        </w:rPr>
        <w:t xml:space="preserve"> </w:t>
      </w:r>
      <w:r>
        <w:rPr>
          <w:sz w:val="24"/>
          <w:szCs w:val="24"/>
        </w:rPr>
        <w:t xml:space="preserve">thus ending their provider agreement and transferring any children in care </w:t>
      </w:r>
      <w:r w:rsidR="00C1686E">
        <w:rPr>
          <w:sz w:val="24"/>
          <w:szCs w:val="24"/>
        </w:rPr>
        <w:t xml:space="preserve">within </w:t>
      </w:r>
      <w:ins w:id="46" w:author="Author">
        <w:r w:rsidR="00D67EAA">
          <w:rPr>
            <w:sz w:val="24"/>
            <w:szCs w:val="24"/>
          </w:rPr>
          <w:t xml:space="preserve">30 calendar days, </w:t>
        </w:r>
        <w:r w:rsidR="00E94280">
          <w:rPr>
            <w:sz w:val="24"/>
            <w:szCs w:val="24"/>
          </w:rPr>
          <w:t>or</w:t>
        </w:r>
        <w:r w:rsidR="00D904C1">
          <w:rPr>
            <w:sz w:val="24"/>
            <w:szCs w:val="24"/>
          </w:rPr>
          <w:t>,</w:t>
        </w:r>
        <w:r w:rsidR="00E94280">
          <w:rPr>
            <w:sz w:val="24"/>
            <w:szCs w:val="24"/>
          </w:rPr>
          <w:t xml:space="preserve"> at minimum</w:t>
        </w:r>
        <w:r w:rsidR="00D904C1">
          <w:rPr>
            <w:sz w:val="24"/>
            <w:szCs w:val="24"/>
          </w:rPr>
          <w:t>,</w:t>
        </w:r>
        <w:r w:rsidR="00E94280">
          <w:rPr>
            <w:sz w:val="24"/>
            <w:szCs w:val="24"/>
          </w:rPr>
          <w:t xml:space="preserve"> </w:t>
        </w:r>
      </w:ins>
      <w:r w:rsidR="00C1686E">
        <w:rPr>
          <w:sz w:val="24"/>
          <w:szCs w:val="24"/>
        </w:rPr>
        <w:t>two weeks</w:t>
      </w:r>
      <w:r>
        <w:rPr>
          <w:sz w:val="24"/>
          <w:szCs w:val="24"/>
        </w:rPr>
        <w:t>.</w:t>
      </w:r>
    </w:p>
    <w:p w14:paraId="0E7DE537" w14:textId="7F7A5365" w:rsidR="00511C43" w:rsidRPr="001F6DBE" w:rsidRDefault="005C2153" w:rsidP="001F6DBE">
      <w:pPr>
        <w:spacing w:after="240"/>
        <w:ind w:left="720" w:hanging="720"/>
        <w:rPr>
          <w:rStyle w:val="normaltextrun"/>
          <w:bCs/>
          <w:sz w:val="24"/>
          <w:szCs w:val="24"/>
        </w:rPr>
      </w:pPr>
      <w:r w:rsidRPr="007469EC" w:rsidDel="00AC7551">
        <w:rPr>
          <w:b/>
          <w:sz w:val="24"/>
          <w:szCs w:val="24"/>
          <w:u w:val="single"/>
        </w:rPr>
        <w:t>NLF</w:t>
      </w:r>
      <w:r w:rsidRPr="006173FC" w:rsidDel="00AC7551">
        <w:rPr>
          <w:b/>
          <w:sz w:val="24"/>
          <w:szCs w:val="24"/>
        </w:rPr>
        <w:t>:</w:t>
      </w:r>
      <w:r w:rsidDel="00AC7551">
        <w:rPr>
          <w:b/>
          <w:sz w:val="24"/>
          <w:szCs w:val="24"/>
        </w:rPr>
        <w:tab/>
      </w:r>
      <w:r w:rsidRPr="00B81B77">
        <w:rPr>
          <w:bCs/>
          <w:sz w:val="24"/>
          <w:szCs w:val="24"/>
        </w:rPr>
        <w:t>Board</w:t>
      </w:r>
      <w:r w:rsidR="00B81B77">
        <w:rPr>
          <w:bCs/>
          <w:sz w:val="24"/>
          <w:szCs w:val="24"/>
        </w:rPr>
        <w:t>s</w:t>
      </w:r>
      <w:r w:rsidRPr="00B81B77">
        <w:rPr>
          <w:bCs/>
          <w:sz w:val="24"/>
          <w:szCs w:val="24"/>
        </w:rPr>
        <w:t xml:space="preserve"> must ensure compliance with the following deadlines and timeline for current </w:t>
      </w:r>
      <w:r w:rsidR="005C39A7" w:rsidRPr="00B81B77">
        <w:rPr>
          <w:bCs/>
          <w:sz w:val="24"/>
          <w:szCs w:val="24"/>
        </w:rPr>
        <w:t xml:space="preserve">CCS </w:t>
      </w:r>
      <w:r w:rsidRPr="00B81B77">
        <w:rPr>
          <w:bCs/>
          <w:sz w:val="24"/>
          <w:szCs w:val="24"/>
        </w:rPr>
        <w:t>providers</w:t>
      </w:r>
      <w:r w:rsidR="00AB4078">
        <w:rPr>
          <w:bCs/>
          <w:sz w:val="24"/>
          <w:szCs w:val="24"/>
        </w:rPr>
        <w:t>.</w:t>
      </w:r>
    </w:p>
    <w:p w14:paraId="03A57711" w14:textId="5D39D3C4" w:rsidR="008A4625" w:rsidRPr="00D434F2" w:rsidRDefault="008A4625" w:rsidP="00E6227D">
      <w:pPr>
        <w:pStyle w:val="paragraph"/>
        <w:widowControl w:val="0"/>
        <w:spacing w:before="0" w:after="0"/>
        <w:ind w:left="1440" w:firstLine="0"/>
        <w:contextualSpacing/>
        <w:textAlignment w:val="baseline"/>
        <w:rPr>
          <w:rStyle w:val="normaltextrun"/>
          <w:rFonts w:ascii="Times New Roman" w:hAnsi="Times New Roman"/>
          <w:b/>
          <w:sz w:val="24"/>
          <w:szCs w:val="24"/>
        </w:rPr>
      </w:pPr>
      <w:r w:rsidRPr="00466268">
        <w:rPr>
          <w:rStyle w:val="normaltextrun"/>
          <w:rFonts w:ascii="Times New Roman" w:hAnsi="Times New Roman"/>
          <w:b/>
          <w:sz w:val="24"/>
          <w:szCs w:val="24"/>
        </w:rPr>
        <w:t xml:space="preserve">Entry Level </w:t>
      </w:r>
      <w:r w:rsidR="00D434F2">
        <w:rPr>
          <w:rStyle w:val="normaltextrun"/>
          <w:rFonts w:ascii="Times New Roman" w:hAnsi="Times New Roman"/>
          <w:b/>
          <w:sz w:val="24"/>
          <w:szCs w:val="24"/>
        </w:rPr>
        <w:t xml:space="preserve">Designation </w:t>
      </w:r>
      <w:r w:rsidRPr="00466268">
        <w:rPr>
          <w:rStyle w:val="normaltextrun"/>
          <w:rFonts w:ascii="Times New Roman" w:hAnsi="Times New Roman"/>
          <w:b/>
          <w:sz w:val="24"/>
          <w:szCs w:val="24"/>
        </w:rPr>
        <w:t>Timeline</w:t>
      </w:r>
      <w:r w:rsidR="00D434F2">
        <w:rPr>
          <w:rStyle w:val="normaltextrun"/>
          <w:rFonts w:ascii="Times New Roman" w:hAnsi="Times New Roman"/>
          <w:b/>
          <w:sz w:val="24"/>
          <w:szCs w:val="24"/>
        </w:rPr>
        <w:t>—</w:t>
      </w:r>
      <w:r w:rsidRPr="00466268">
        <w:rPr>
          <w:rStyle w:val="normaltextrun"/>
          <w:rFonts w:ascii="Times New Roman" w:hAnsi="Times New Roman"/>
          <w:b/>
          <w:sz w:val="24"/>
          <w:szCs w:val="24"/>
        </w:rPr>
        <w:t>Current CCS Providers</w:t>
      </w:r>
    </w:p>
    <w:tbl>
      <w:tblPr>
        <w:tblStyle w:val="TableGrid"/>
        <w:tblW w:w="0" w:type="auto"/>
        <w:jc w:val="center"/>
        <w:tblLook w:val="04A0" w:firstRow="1" w:lastRow="0" w:firstColumn="1" w:lastColumn="0" w:noHBand="0" w:noVBand="1"/>
      </w:tblPr>
      <w:tblGrid>
        <w:gridCol w:w="2430"/>
        <w:gridCol w:w="6920"/>
      </w:tblGrid>
      <w:tr w:rsidR="008A4625" w:rsidRPr="00D66EC7" w14:paraId="3903219D" w14:textId="77777777" w:rsidTr="00711639">
        <w:trPr>
          <w:jc w:val="center"/>
        </w:trPr>
        <w:tc>
          <w:tcPr>
            <w:tcW w:w="2430" w:type="dxa"/>
            <w:vAlign w:val="center"/>
          </w:tcPr>
          <w:p w14:paraId="7DD570AF" w14:textId="7CB87EE9" w:rsidR="008A4625" w:rsidRPr="005F024B" w:rsidRDefault="00A7676C" w:rsidP="005F024B">
            <w:pPr>
              <w:pStyle w:val="paragraph"/>
              <w:widowControl w:val="0"/>
              <w:spacing w:before="0" w:after="0"/>
              <w:ind w:left="0" w:firstLine="0"/>
              <w:contextualSpacing/>
              <w:jc w:val="center"/>
              <w:textAlignment w:val="baseline"/>
              <w:rPr>
                <w:rStyle w:val="normaltextrun"/>
                <w:rFonts w:ascii="Times New Roman" w:hAnsi="Times New Roman"/>
                <w:b/>
                <w:bCs/>
                <w:sz w:val="24"/>
                <w:szCs w:val="24"/>
              </w:rPr>
            </w:pPr>
            <w:r w:rsidRPr="00F61D1E">
              <w:rPr>
                <w:rStyle w:val="normaltextrun"/>
                <w:rFonts w:ascii="Times New Roman" w:hAnsi="Times New Roman"/>
                <w:b/>
                <w:bCs/>
                <w:sz w:val="24"/>
                <w:szCs w:val="24"/>
              </w:rPr>
              <w:t>D</w:t>
            </w:r>
            <w:r w:rsidRPr="005F024B">
              <w:rPr>
                <w:rStyle w:val="normaltextrun"/>
                <w:rFonts w:ascii="Times New Roman" w:hAnsi="Times New Roman"/>
                <w:b/>
                <w:bCs/>
                <w:sz w:val="24"/>
                <w:szCs w:val="24"/>
              </w:rPr>
              <w:t>eadline</w:t>
            </w:r>
          </w:p>
        </w:tc>
        <w:tc>
          <w:tcPr>
            <w:tcW w:w="6920" w:type="dxa"/>
          </w:tcPr>
          <w:p w14:paraId="0050DB8B" w14:textId="77777777" w:rsidR="008A4625" w:rsidRPr="005F024B" w:rsidRDefault="008A4625" w:rsidP="00AB4937">
            <w:pPr>
              <w:pStyle w:val="paragraph"/>
              <w:widowControl w:val="0"/>
              <w:spacing w:before="0" w:after="0"/>
              <w:ind w:left="0" w:firstLine="0"/>
              <w:contextualSpacing/>
              <w:jc w:val="center"/>
              <w:textAlignment w:val="baseline"/>
              <w:rPr>
                <w:rStyle w:val="normaltextrun"/>
                <w:rFonts w:ascii="Times New Roman" w:hAnsi="Times New Roman"/>
                <w:b/>
                <w:bCs/>
                <w:sz w:val="24"/>
                <w:szCs w:val="24"/>
              </w:rPr>
            </w:pPr>
            <w:r w:rsidRPr="005F024B">
              <w:rPr>
                <w:rStyle w:val="normaltextrun"/>
                <w:rFonts w:ascii="Times New Roman" w:hAnsi="Times New Roman"/>
                <w:b/>
                <w:bCs/>
                <w:sz w:val="24"/>
                <w:szCs w:val="24"/>
              </w:rPr>
              <w:t>Action</w:t>
            </w:r>
          </w:p>
        </w:tc>
      </w:tr>
      <w:tr w:rsidR="008A4625" w:rsidRPr="00D66EC7" w14:paraId="4EE69A6D" w14:textId="77777777" w:rsidTr="00711639">
        <w:trPr>
          <w:trHeight w:val="323"/>
          <w:jc w:val="center"/>
        </w:trPr>
        <w:tc>
          <w:tcPr>
            <w:tcW w:w="2430" w:type="dxa"/>
          </w:tcPr>
          <w:p w14:paraId="482D4DC4" w14:textId="67239E1A" w:rsidR="008A4625" w:rsidRPr="005F024B" w:rsidRDefault="008A4625"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F61D1E">
              <w:rPr>
                <w:rStyle w:val="normaltextrun"/>
                <w:rFonts w:ascii="Times New Roman" w:hAnsi="Times New Roman"/>
                <w:sz w:val="24"/>
                <w:szCs w:val="24"/>
              </w:rPr>
              <w:t xml:space="preserve">October </w:t>
            </w:r>
            <w:r w:rsidR="757C9BC5" w:rsidRPr="005F024B">
              <w:rPr>
                <w:rStyle w:val="normaltextrun"/>
                <w:rFonts w:ascii="Times New Roman" w:hAnsi="Times New Roman"/>
                <w:sz w:val="24"/>
                <w:szCs w:val="24"/>
              </w:rPr>
              <w:t>3</w:t>
            </w:r>
            <w:r w:rsidR="009453FD">
              <w:rPr>
                <w:rStyle w:val="normaltextrun"/>
                <w:rFonts w:ascii="Times New Roman" w:hAnsi="Times New Roman"/>
                <w:sz w:val="24"/>
                <w:szCs w:val="24"/>
              </w:rPr>
              <w:t>1</w:t>
            </w:r>
            <w:r w:rsidRPr="005F024B">
              <w:rPr>
                <w:rStyle w:val="normaltextrun"/>
                <w:rFonts w:ascii="Times New Roman" w:hAnsi="Times New Roman"/>
                <w:sz w:val="24"/>
                <w:szCs w:val="24"/>
              </w:rPr>
              <w:t>, 2022</w:t>
            </w:r>
          </w:p>
        </w:tc>
        <w:tc>
          <w:tcPr>
            <w:tcW w:w="6920" w:type="dxa"/>
          </w:tcPr>
          <w:p w14:paraId="0D0D363E" w14:textId="063E1FC8" w:rsidR="008A4625" w:rsidRPr="00F61D1E" w:rsidRDefault="00A2273E"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Pr>
                <w:rStyle w:val="normaltextrun"/>
                <w:rFonts w:ascii="Times New Roman" w:hAnsi="Times New Roman"/>
                <w:sz w:val="24"/>
                <w:szCs w:val="24"/>
              </w:rPr>
              <w:t>Boards must d</w:t>
            </w:r>
            <w:r w:rsidR="008A4625" w:rsidRPr="005F024B">
              <w:rPr>
                <w:rStyle w:val="normaltextrun"/>
                <w:rFonts w:ascii="Times New Roman" w:hAnsi="Times New Roman"/>
                <w:sz w:val="24"/>
                <w:szCs w:val="24"/>
              </w:rPr>
              <w:t xml:space="preserve">etermine </w:t>
            </w:r>
            <w:r w:rsidR="00516945" w:rsidRPr="005F024B">
              <w:rPr>
                <w:rStyle w:val="normaltextrun"/>
                <w:rFonts w:ascii="Times New Roman" w:hAnsi="Times New Roman"/>
                <w:sz w:val="24"/>
                <w:szCs w:val="24"/>
              </w:rPr>
              <w:t>whether</w:t>
            </w:r>
            <w:r w:rsidR="008A4625" w:rsidRPr="005F024B">
              <w:rPr>
                <w:rStyle w:val="normaltextrun"/>
                <w:rFonts w:ascii="Times New Roman" w:hAnsi="Times New Roman"/>
                <w:sz w:val="24"/>
                <w:szCs w:val="24"/>
              </w:rPr>
              <w:t xml:space="preserve"> </w:t>
            </w:r>
            <w:r w:rsidR="00BF1301">
              <w:rPr>
                <w:rStyle w:val="normaltextrun"/>
                <w:rFonts w:ascii="Times New Roman" w:hAnsi="Times New Roman"/>
                <w:sz w:val="24"/>
                <w:szCs w:val="24"/>
              </w:rPr>
              <w:t>t</w:t>
            </w:r>
            <w:r w:rsidR="00BF1301">
              <w:rPr>
                <w:rStyle w:val="normaltextrun"/>
                <w:sz w:val="24"/>
                <w:szCs w:val="24"/>
              </w:rPr>
              <w:t xml:space="preserve">he </w:t>
            </w:r>
            <w:r w:rsidR="0076181F" w:rsidRPr="005F024B">
              <w:rPr>
                <w:rStyle w:val="normaltextrun"/>
                <w:rFonts w:ascii="Times New Roman" w:hAnsi="Times New Roman"/>
                <w:sz w:val="24"/>
                <w:szCs w:val="24"/>
              </w:rPr>
              <w:t>provider is</w:t>
            </w:r>
            <w:r w:rsidR="0076181F" w:rsidRPr="005F024B">
              <w:rPr>
                <w:rStyle w:val="normaltextrun"/>
                <w:rFonts w:ascii="Times New Roman" w:hAnsi="Times New Roman"/>
              </w:rPr>
              <w:t xml:space="preserve"> </w:t>
            </w:r>
            <w:r w:rsidR="008A4625" w:rsidRPr="00F61D1E">
              <w:rPr>
                <w:rStyle w:val="normaltextrun"/>
                <w:rFonts w:ascii="Times New Roman" w:hAnsi="Times New Roman"/>
                <w:sz w:val="24"/>
                <w:szCs w:val="24"/>
              </w:rPr>
              <w:t>meeting Entry</w:t>
            </w:r>
            <w:r w:rsidR="008A4625" w:rsidRPr="005F024B">
              <w:rPr>
                <w:rStyle w:val="normaltextrun"/>
                <w:rFonts w:ascii="Times New Roman" w:hAnsi="Times New Roman"/>
                <w:sz w:val="24"/>
                <w:szCs w:val="24"/>
              </w:rPr>
              <w:t xml:space="preserve"> Level designation</w:t>
            </w:r>
            <w:r w:rsidR="00516945" w:rsidRPr="005F024B">
              <w:rPr>
                <w:rStyle w:val="normaltextrun"/>
                <w:rFonts w:ascii="Times New Roman" w:hAnsi="Times New Roman"/>
                <w:sz w:val="24"/>
                <w:szCs w:val="24"/>
              </w:rPr>
              <w:t xml:space="preserve"> requirements</w:t>
            </w:r>
            <w:ins w:id="47" w:author="Author">
              <w:r w:rsidR="001A6DD9">
                <w:rPr>
                  <w:rStyle w:val="normaltextrun"/>
                  <w:rFonts w:ascii="Times New Roman" w:hAnsi="Times New Roman"/>
                  <w:sz w:val="24"/>
                  <w:szCs w:val="24"/>
                </w:rPr>
                <w:t>.</w:t>
              </w:r>
            </w:ins>
          </w:p>
        </w:tc>
      </w:tr>
      <w:tr w:rsidR="008A4625" w:rsidRPr="00D66EC7" w14:paraId="594BB357" w14:textId="77777777" w:rsidTr="00711639">
        <w:trPr>
          <w:trHeight w:val="350"/>
          <w:jc w:val="center"/>
        </w:trPr>
        <w:tc>
          <w:tcPr>
            <w:tcW w:w="2430" w:type="dxa"/>
          </w:tcPr>
          <w:p w14:paraId="7FBF2062" w14:textId="77777777" w:rsidR="008A4625" w:rsidRPr="005F024B" w:rsidRDefault="008A4625"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F61D1E">
              <w:rPr>
                <w:rStyle w:val="normaltextrun"/>
                <w:rFonts w:ascii="Times New Roman" w:hAnsi="Times New Roman"/>
                <w:sz w:val="24"/>
                <w:szCs w:val="24"/>
              </w:rPr>
              <w:t>March 31, 2023</w:t>
            </w:r>
          </w:p>
        </w:tc>
        <w:tc>
          <w:tcPr>
            <w:tcW w:w="6920" w:type="dxa"/>
          </w:tcPr>
          <w:p w14:paraId="624A592B" w14:textId="337F8E9D" w:rsidR="008A4625" w:rsidRPr="00F61D1E" w:rsidRDefault="00D045B7"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Pr>
                <w:rStyle w:val="normaltextrun"/>
                <w:rFonts w:ascii="Times New Roman" w:hAnsi="Times New Roman"/>
                <w:sz w:val="24"/>
                <w:szCs w:val="24"/>
              </w:rPr>
              <w:t>P</w:t>
            </w:r>
            <w:r>
              <w:rPr>
                <w:rStyle w:val="normaltextrun"/>
                <w:sz w:val="24"/>
                <w:szCs w:val="24"/>
              </w:rPr>
              <w:t>rovider m</w:t>
            </w:r>
            <w:r w:rsidR="005E0BDB" w:rsidRPr="005F024B">
              <w:rPr>
                <w:rStyle w:val="normaltextrun"/>
                <w:rFonts w:ascii="Times New Roman" w:hAnsi="Times New Roman"/>
                <w:sz w:val="24"/>
                <w:szCs w:val="24"/>
              </w:rPr>
              <w:t xml:space="preserve">ust </w:t>
            </w:r>
            <w:r w:rsidR="008A4625" w:rsidRPr="005F024B">
              <w:rPr>
                <w:rStyle w:val="normaltextrun"/>
                <w:rFonts w:ascii="Times New Roman" w:hAnsi="Times New Roman"/>
                <w:sz w:val="24"/>
                <w:szCs w:val="24"/>
              </w:rPr>
              <w:t>meet Entry Level designation</w:t>
            </w:r>
            <w:r w:rsidR="0076181F" w:rsidRPr="005F024B">
              <w:rPr>
                <w:rStyle w:val="normaltextrun"/>
                <w:rFonts w:ascii="Times New Roman" w:hAnsi="Times New Roman"/>
                <w:sz w:val="24"/>
                <w:szCs w:val="24"/>
              </w:rPr>
              <w:t xml:space="preserve"> requirements</w:t>
            </w:r>
            <w:ins w:id="48" w:author="Author">
              <w:r w:rsidR="001A6DD9">
                <w:rPr>
                  <w:rStyle w:val="normaltextrun"/>
                  <w:rFonts w:ascii="Times New Roman" w:hAnsi="Times New Roman"/>
                  <w:sz w:val="24"/>
                  <w:szCs w:val="24"/>
                </w:rPr>
                <w:t>.</w:t>
              </w:r>
            </w:ins>
          </w:p>
        </w:tc>
      </w:tr>
      <w:tr w:rsidR="008A4625" w:rsidRPr="00D66EC7" w14:paraId="32648101" w14:textId="77777777" w:rsidTr="00711639">
        <w:trPr>
          <w:trHeight w:val="620"/>
          <w:jc w:val="center"/>
        </w:trPr>
        <w:tc>
          <w:tcPr>
            <w:tcW w:w="2430" w:type="dxa"/>
          </w:tcPr>
          <w:p w14:paraId="482BFFF3" w14:textId="693A5F40" w:rsidR="008A4625" w:rsidRPr="005F024B" w:rsidRDefault="00BB20FE"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F61D1E">
              <w:rPr>
                <w:rStyle w:val="normaltextrun"/>
                <w:rFonts w:ascii="Times New Roman" w:hAnsi="Times New Roman"/>
                <w:sz w:val="24"/>
                <w:szCs w:val="24"/>
              </w:rPr>
              <w:t>M</w:t>
            </w:r>
            <w:r w:rsidRPr="005F024B">
              <w:rPr>
                <w:rStyle w:val="normaltextrun"/>
                <w:rFonts w:ascii="Times New Roman" w:hAnsi="Times New Roman"/>
                <w:sz w:val="24"/>
              </w:rPr>
              <w:t>arch 31</w:t>
            </w:r>
            <w:r w:rsidR="008A4625" w:rsidRPr="00F61D1E">
              <w:rPr>
                <w:rStyle w:val="normaltextrun"/>
                <w:rFonts w:ascii="Times New Roman" w:hAnsi="Times New Roman"/>
                <w:sz w:val="24"/>
                <w:szCs w:val="24"/>
              </w:rPr>
              <w:t>, 2024</w:t>
            </w:r>
          </w:p>
        </w:tc>
        <w:tc>
          <w:tcPr>
            <w:tcW w:w="6920" w:type="dxa"/>
          </w:tcPr>
          <w:p w14:paraId="5B06E3F8" w14:textId="3BA093DE" w:rsidR="008A4625" w:rsidRPr="00F61D1E" w:rsidRDefault="008A4625"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5F024B">
              <w:rPr>
                <w:rStyle w:val="normaltextrun"/>
                <w:rFonts w:ascii="Times New Roman" w:hAnsi="Times New Roman"/>
                <w:sz w:val="24"/>
                <w:szCs w:val="24"/>
              </w:rPr>
              <w:t xml:space="preserve">If </w:t>
            </w:r>
            <w:r w:rsidR="00D379EF" w:rsidRPr="005F024B">
              <w:rPr>
                <w:rStyle w:val="normaltextrun"/>
                <w:rFonts w:ascii="Times New Roman" w:hAnsi="Times New Roman"/>
                <w:sz w:val="24"/>
                <w:szCs w:val="24"/>
              </w:rPr>
              <w:t xml:space="preserve">the </w:t>
            </w:r>
            <w:r w:rsidR="0076181F" w:rsidRPr="005F024B">
              <w:rPr>
                <w:rStyle w:val="normaltextrun"/>
                <w:rFonts w:ascii="Times New Roman" w:hAnsi="Times New Roman"/>
                <w:sz w:val="24"/>
                <w:szCs w:val="24"/>
              </w:rPr>
              <w:t xml:space="preserve">provider </w:t>
            </w:r>
            <w:del w:id="49" w:author="Author">
              <w:r w:rsidR="00BF1301">
                <w:rPr>
                  <w:rStyle w:val="normaltextrun"/>
                  <w:rFonts w:ascii="Times New Roman" w:hAnsi="Times New Roman"/>
                  <w:sz w:val="24"/>
                  <w:szCs w:val="24"/>
                </w:rPr>
                <w:delText>does</w:delText>
              </w:r>
              <w:r w:rsidR="0076181F" w:rsidRPr="005F024B">
                <w:rPr>
                  <w:rStyle w:val="normaltextrun"/>
                  <w:rFonts w:ascii="Times New Roman" w:hAnsi="Times New Roman"/>
                  <w:sz w:val="24"/>
                  <w:szCs w:val="24"/>
                </w:rPr>
                <w:delText xml:space="preserve"> </w:delText>
              </w:r>
              <w:r w:rsidRPr="005F024B">
                <w:rPr>
                  <w:rStyle w:val="normaltextrun"/>
                  <w:rFonts w:ascii="Times New Roman" w:hAnsi="Times New Roman"/>
                  <w:sz w:val="24"/>
                  <w:szCs w:val="24"/>
                </w:rPr>
                <w:delText>not meet</w:delText>
              </w:r>
            </w:del>
            <w:ins w:id="50" w:author="Author">
              <w:r w:rsidR="00DC0BAB" w:rsidRPr="00DC0BAB">
                <w:rPr>
                  <w:rStyle w:val="normaltextrun"/>
                  <w:rFonts w:ascii="Times New Roman" w:hAnsi="Times New Roman"/>
                  <w:sz w:val="24"/>
                  <w:szCs w:val="24"/>
                </w:rPr>
                <w:t>h</w:t>
              </w:r>
              <w:r w:rsidR="00DC0BAB" w:rsidRPr="00DA6B67">
                <w:rPr>
                  <w:rStyle w:val="normaltextrun"/>
                  <w:sz w:val="24"/>
                  <w:szCs w:val="24"/>
                </w:rPr>
                <w:t>as not met</w:t>
              </w:r>
            </w:ins>
            <w:r w:rsidRPr="005F024B">
              <w:rPr>
                <w:rStyle w:val="normaltextrun"/>
                <w:rFonts w:ascii="Times New Roman" w:hAnsi="Times New Roman"/>
                <w:sz w:val="24"/>
                <w:szCs w:val="24"/>
              </w:rPr>
              <w:t xml:space="preserve"> Texas Rising Star</w:t>
            </w:r>
            <w:r w:rsidRPr="00F61D1E">
              <w:rPr>
                <w:rStyle w:val="normaltextrun"/>
                <w:rFonts w:ascii="Times New Roman" w:hAnsi="Times New Roman"/>
                <w:sz w:val="24"/>
                <w:szCs w:val="24"/>
              </w:rPr>
              <w:t xml:space="preserve"> certification</w:t>
            </w:r>
            <w:r w:rsidR="008B2C3F" w:rsidRPr="005F024B">
              <w:rPr>
                <w:rStyle w:val="normaltextrun"/>
                <w:rFonts w:ascii="Times New Roman" w:hAnsi="Times New Roman"/>
                <w:sz w:val="24"/>
                <w:szCs w:val="24"/>
              </w:rPr>
              <w:t xml:space="preserve"> requirements</w:t>
            </w:r>
            <w:r w:rsidRPr="00F61D1E">
              <w:rPr>
                <w:rStyle w:val="normaltextrun"/>
                <w:rFonts w:ascii="Times New Roman" w:hAnsi="Times New Roman"/>
                <w:sz w:val="24"/>
                <w:szCs w:val="24"/>
              </w:rPr>
              <w:t>, no new family referrals</w:t>
            </w:r>
            <w:r w:rsidR="0054508E" w:rsidRPr="005F024B">
              <w:rPr>
                <w:rStyle w:val="normaltextrun"/>
                <w:rFonts w:ascii="Times New Roman" w:hAnsi="Times New Roman"/>
                <w:sz w:val="24"/>
                <w:szCs w:val="24"/>
              </w:rPr>
              <w:t xml:space="preserve"> may be made</w:t>
            </w:r>
            <w:ins w:id="51" w:author="Author">
              <w:r w:rsidR="001A6DD9">
                <w:rPr>
                  <w:rStyle w:val="normaltextrun"/>
                  <w:rFonts w:ascii="Times New Roman" w:hAnsi="Times New Roman"/>
                  <w:sz w:val="24"/>
                  <w:szCs w:val="24"/>
                </w:rPr>
                <w:t>.</w:t>
              </w:r>
            </w:ins>
          </w:p>
        </w:tc>
      </w:tr>
      <w:tr w:rsidR="00C94F12" w:rsidRPr="00D66EC7" w14:paraId="4A2B3960" w14:textId="77777777" w:rsidTr="00711639">
        <w:trPr>
          <w:trHeight w:val="881"/>
          <w:jc w:val="center"/>
        </w:trPr>
        <w:tc>
          <w:tcPr>
            <w:tcW w:w="2430" w:type="dxa"/>
          </w:tcPr>
          <w:p w14:paraId="08C4283F" w14:textId="048E7726" w:rsidR="00C94F12" w:rsidRPr="00F61D1E" w:rsidRDefault="00C94F12"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F61D1E">
              <w:rPr>
                <w:rStyle w:val="normaltextrun"/>
                <w:rFonts w:ascii="Times New Roman" w:hAnsi="Times New Roman"/>
                <w:sz w:val="24"/>
                <w:szCs w:val="24"/>
              </w:rPr>
              <w:t>S</w:t>
            </w:r>
            <w:r w:rsidRPr="005F024B">
              <w:rPr>
                <w:rStyle w:val="normaltextrun"/>
                <w:rFonts w:ascii="Times New Roman" w:hAnsi="Times New Roman"/>
                <w:sz w:val="24"/>
                <w:szCs w:val="24"/>
              </w:rPr>
              <w:t xml:space="preserve">eptember </w:t>
            </w:r>
            <w:r w:rsidR="00D81085" w:rsidRPr="005F024B">
              <w:rPr>
                <w:rStyle w:val="normaltextrun"/>
                <w:rFonts w:ascii="Times New Roman" w:hAnsi="Times New Roman"/>
                <w:sz w:val="24"/>
                <w:szCs w:val="24"/>
              </w:rPr>
              <w:t>1</w:t>
            </w:r>
            <w:r w:rsidRPr="005F024B">
              <w:rPr>
                <w:rStyle w:val="normaltextrun"/>
                <w:rFonts w:ascii="Times New Roman" w:hAnsi="Times New Roman"/>
                <w:sz w:val="24"/>
                <w:szCs w:val="24"/>
              </w:rPr>
              <w:t>, 2024</w:t>
            </w:r>
          </w:p>
        </w:tc>
        <w:tc>
          <w:tcPr>
            <w:tcW w:w="6920" w:type="dxa"/>
          </w:tcPr>
          <w:p w14:paraId="6848C144" w14:textId="5A27B385" w:rsidR="00C94F12" w:rsidRPr="005F024B" w:rsidRDefault="00B6320E"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5F024B">
              <w:rPr>
                <w:rStyle w:val="normaltextrun"/>
                <w:rFonts w:ascii="Times New Roman" w:hAnsi="Times New Roman"/>
                <w:sz w:val="24"/>
                <w:szCs w:val="24"/>
              </w:rPr>
              <w:t>If</w:t>
            </w:r>
            <w:r w:rsidR="00D379EF" w:rsidRPr="005F024B">
              <w:rPr>
                <w:rStyle w:val="normaltextrun"/>
                <w:rFonts w:ascii="Times New Roman" w:hAnsi="Times New Roman"/>
                <w:sz w:val="24"/>
                <w:szCs w:val="24"/>
              </w:rPr>
              <w:t xml:space="preserve"> the</w:t>
            </w:r>
            <w:r w:rsidRPr="005F024B">
              <w:rPr>
                <w:rStyle w:val="normaltextrun"/>
                <w:rFonts w:ascii="Times New Roman" w:hAnsi="Times New Roman"/>
                <w:sz w:val="24"/>
                <w:szCs w:val="24"/>
              </w:rPr>
              <w:t xml:space="preserve"> </w:t>
            </w:r>
            <w:r w:rsidR="00D379EF" w:rsidRPr="005F024B">
              <w:rPr>
                <w:rStyle w:val="normaltextrun"/>
                <w:rFonts w:ascii="Times New Roman" w:hAnsi="Times New Roman"/>
                <w:sz w:val="24"/>
                <w:szCs w:val="24"/>
              </w:rPr>
              <w:t xml:space="preserve">provider </w:t>
            </w:r>
            <w:r w:rsidR="001C5557">
              <w:rPr>
                <w:rStyle w:val="normaltextrun"/>
                <w:rFonts w:ascii="Times New Roman" w:hAnsi="Times New Roman"/>
                <w:sz w:val="24"/>
                <w:szCs w:val="24"/>
              </w:rPr>
              <w:t>has not met</w:t>
            </w:r>
            <w:r w:rsidRPr="005F024B">
              <w:rPr>
                <w:rStyle w:val="normaltextrun"/>
                <w:rFonts w:ascii="Times New Roman" w:hAnsi="Times New Roman"/>
                <w:sz w:val="24"/>
                <w:szCs w:val="24"/>
              </w:rPr>
              <w:t xml:space="preserve"> Texas Rising Star certification</w:t>
            </w:r>
            <w:r w:rsidR="00C814DA">
              <w:rPr>
                <w:rStyle w:val="normaltextrun"/>
                <w:rFonts w:ascii="Times New Roman" w:hAnsi="Times New Roman"/>
                <w:sz w:val="24"/>
                <w:szCs w:val="24"/>
              </w:rPr>
              <w:t xml:space="preserve"> requirements</w:t>
            </w:r>
            <w:r w:rsidRPr="00F61D1E">
              <w:rPr>
                <w:rStyle w:val="normaltextrun"/>
                <w:rFonts w:ascii="Times New Roman" w:hAnsi="Times New Roman"/>
                <w:sz w:val="24"/>
                <w:szCs w:val="24"/>
              </w:rPr>
              <w:t xml:space="preserve">, </w:t>
            </w:r>
            <w:r w:rsidR="001A05C1" w:rsidRPr="005F024B">
              <w:rPr>
                <w:rStyle w:val="normaltextrun"/>
                <w:rFonts w:ascii="Times New Roman" w:hAnsi="Times New Roman"/>
                <w:sz w:val="24"/>
                <w:szCs w:val="24"/>
              </w:rPr>
              <w:t xml:space="preserve">notify enrolled families of potential loss of </w:t>
            </w:r>
            <w:r w:rsidR="00EB6702" w:rsidRPr="005F024B">
              <w:rPr>
                <w:rStyle w:val="normaltextrun"/>
                <w:rFonts w:ascii="Times New Roman" w:hAnsi="Times New Roman"/>
                <w:sz w:val="24"/>
                <w:szCs w:val="24"/>
              </w:rPr>
              <w:t xml:space="preserve">the </w:t>
            </w:r>
            <w:r w:rsidR="001A05C1" w:rsidRPr="00F61D1E">
              <w:rPr>
                <w:rStyle w:val="normaltextrun"/>
                <w:rFonts w:ascii="Times New Roman" w:hAnsi="Times New Roman"/>
                <w:sz w:val="24"/>
                <w:szCs w:val="24"/>
              </w:rPr>
              <w:t>prov</w:t>
            </w:r>
            <w:r w:rsidR="001A05C1" w:rsidRPr="005F024B">
              <w:rPr>
                <w:rStyle w:val="normaltextrun"/>
                <w:rFonts w:ascii="Times New Roman" w:hAnsi="Times New Roman"/>
                <w:sz w:val="24"/>
                <w:szCs w:val="24"/>
              </w:rPr>
              <w:t>ider’</w:t>
            </w:r>
            <w:r w:rsidR="00D4505C" w:rsidRPr="005F024B">
              <w:rPr>
                <w:rStyle w:val="normaltextrun"/>
                <w:rFonts w:ascii="Times New Roman" w:hAnsi="Times New Roman"/>
                <w:sz w:val="24"/>
                <w:szCs w:val="24"/>
              </w:rPr>
              <w:t>s</w:t>
            </w:r>
            <w:r w:rsidR="001A05C1" w:rsidRPr="005F024B">
              <w:rPr>
                <w:rStyle w:val="normaltextrun"/>
                <w:rFonts w:ascii="Times New Roman" w:hAnsi="Times New Roman"/>
                <w:sz w:val="24"/>
                <w:szCs w:val="24"/>
              </w:rPr>
              <w:t xml:space="preserve"> CCS eligibility</w:t>
            </w:r>
            <w:ins w:id="52" w:author="Author">
              <w:r w:rsidR="001A6DD9">
                <w:rPr>
                  <w:rStyle w:val="normaltextrun"/>
                  <w:rFonts w:ascii="Times New Roman" w:hAnsi="Times New Roman"/>
                  <w:sz w:val="24"/>
                  <w:szCs w:val="24"/>
                </w:rPr>
                <w:t>.</w:t>
              </w:r>
            </w:ins>
          </w:p>
        </w:tc>
      </w:tr>
      <w:tr w:rsidR="008A4625" w:rsidRPr="00D66EC7" w14:paraId="6450BAB1" w14:textId="77777777" w:rsidTr="00711639">
        <w:trPr>
          <w:trHeight w:val="359"/>
          <w:jc w:val="center"/>
        </w:trPr>
        <w:tc>
          <w:tcPr>
            <w:tcW w:w="2430" w:type="dxa"/>
          </w:tcPr>
          <w:p w14:paraId="54B5CA05" w14:textId="77777777" w:rsidR="008A4625" w:rsidRPr="005F024B" w:rsidRDefault="008A4625"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sidRPr="00F61D1E">
              <w:rPr>
                <w:rStyle w:val="normaltextrun"/>
                <w:rFonts w:ascii="Times New Roman" w:hAnsi="Times New Roman"/>
                <w:sz w:val="24"/>
                <w:szCs w:val="24"/>
              </w:rPr>
              <w:t>September 30, 2024</w:t>
            </w:r>
          </w:p>
        </w:tc>
        <w:tc>
          <w:tcPr>
            <w:tcW w:w="6920" w:type="dxa"/>
          </w:tcPr>
          <w:p w14:paraId="5D1406AB" w14:textId="721DC17F" w:rsidR="008A4625" w:rsidRPr="005F024B" w:rsidRDefault="00453AA4" w:rsidP="00AB4937">
            <w:pPr>
              <w:pStyle w:val="paragraph"/>
              <w:widowControl w:val="0"/>
              <w:spacing w:before="0" w:after="0"/>
              <w:ind w:left="0" w:firstLine="0"/>
              <w:contextualSpacing/>
              <w:jc w:val="left"/>
              <w:textAlignment w:val="baseline"/>
              <w:rPr>
                <w:rStyle w:val="normaltextrun"/>
                <w:rFonts w:ascii="Times New Roman" w:hAnsi="Times New Roman"/>
                <w:sz w:val="24"/>
                <w:szCs w:val="24"/>
              </w:rPr>
            </w:pPr>
            <w:r>
              <w:rPr>
                <w:rStyle w:val="normaltextrun"/>
                <w:rFonts w:ascii="Times New Roman" w:hAnsi="Times New Roman"/>
                <w:sz w:val="24"/>
                <w:szCs w:val="24"/>
              </w:rPr>
              <w:t>The provider m</w:t>
            </w:r>
            <w:r w:rsidR="0089796E">
              <w:rPr>
                <w:rStyle w:val="normaltextrun"/>
                <w:rFonts w:ascii="Times New Roman" w:hAnsi="Times New Roman"/>
                <w:sz w:val="24"/>
                <w:szCs w:val="24"/>
              </w:rPr>
              <w:t xml:space="preserve">ust </w:t>
            </w:r>
            <w:r w:rsidR="001C5557">
              <w:rPr>
                <w:rStyle w:val="normaltextrun"/>
                <w:rFonts w:ascii="Times New Roman" w:hAnsi="Times New Roman"/>
                <w:sz w:val="24"/>
                <w:szCs w:val="24"/>
              </w:rPr>
              <w:t>achieve</w:t>
            </w:r>
            <w:r w:rsidR="008A4625" w:rsidRPr="005F024B">
              <w:rPr>
                <w:rStyle w:val="normaltextrun"/>
                <w:rFonts w:ascii="Times New Roman" w:hAnsi="Times New Roman"/>
                <w:sz w:val="24"/>
                <w:szCs w:val="24"/>
              </w:rPr>
              <w:t xml:space="preserve"> Texas Rising Star certification</w:t>
            </w:r>
            <w:r>
              <w:rPr>
                <w:rStyle w:val="normaltextrun"/>
                <w:rFonts w:ascii="Times New Roman" w:hAnsi="Times New Roman"/>
                <w:sz w:val="24"/>
                <w:szCs w:val="24"/>
              </w:rPr>
              <w:t xml:space="preserve"> to continue to serve as a CCS provider</w:t>
            </w:r>
            <w:ins w:id="53" w:author="Author">
              <w:r w:rsidR="001A6DD9">
                <w:rPr>
                  <w:rStyle w:val="normaltextrun"/>
                  <w:rFonts w:ascii="Times New Roman" w:hAnsi="Times New Roman"/>
                  <w:sz w:val="24"/>
                  <w:szCs w:val="24"/>
                </w:rPr>
                <w:t>.</w:t>
              </w:r>
            </w:ins>
          </w:p>
        </w:tc>
      </w:tr>
    </w:tbl>
    <w:p w14:paraId="01E6B334" w14:textId="456F6566" w:rsidR="00813100" w:rsidRPr="00D434F2" w:rsidRDefault="001D5902" w:rsidP="00354B5D">
      <w:pPr>
        <w:spacing w:before="240"/>
        <w:ind w:left="720"/>
        <w:rPr>
          <w:sz w:val="24"/>
          <w:szCs w:val="24"/>
        </w:rPr>
      </w:pPr>
      <w:r w:rsidRPr="00D434F2">
        <w:rPr>
          <w:b/>
          <w:sz w:val="24"/>
          <w:szCs w:val="24"/>
        </w:rPr>
        <w:t>Certified Provider Suspension Status</w:t>
      </w:r>
    </w:p>
    <w:p w14:paraId="23894D4E" w14:textId="352433AC" w:rsidR="00C00672" w:rsidRDefault="00473679" w:rsidP="00285612">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place any Texas</w:t>
      </w:r>
      <w:r w:rsidR="003E1508">
        <w:rPr>
          <w:sz w:val="24"/>
          <w:szCs w:val="24"/>
        </w:rPr>
        <w:t xml:space="preserve"> Rising Star</w:t>
      </w:r>
      <w:r w:rsidR="00C814DA">
        <w:rPr>
          <w:sz w:val="24"/>
          <w:szCs w:val="24"/>
        </w:rPr>
        <w:t>–</w:t>
      </w:r>
      <w:r w:rsidR="003E1508">
        <w:rPr>
          <w:sz w:val="24"/>
          <w:szCs w:val="24"/>
        </w:rPr>
        <w:t>certified provider</w:t>
      </w:r>
      <w:r>
        <w:rPr>
          <w:sz w:val="24"/>
          <w:szCs w:val="24"/>
        </w:rPr>
        <w:t xml:space="preserve"> that </w:t>
      </w:r>
      <w:r w:rsidR="003E1508">
        <w:rPr>
          <w:sz w:val="24"/>
          <w:szCs w:val="24"/>
        </w:rPr>
        <w:t xml:space="preserve">drops below Two-Star </w:t>
      </w:r>
      <w:r w:rsidR="003E1508" w:rsidDel="00453AA4">
        <w:rPr>
          <w:sz w:val="24"/>
          <w:szCs w:val="24"/>
        </w:rPr>
        <w:t>certification</w:t>
      </w:r>
      <w:r w:rsidR="005655C5">
        <w:rPr>
          <w:sz w:val="24"/>
          <w:szCs w:val="24"/>
        </w:rPr>
        <w:t xml:space="preserve"> </w:t>
      </w:r>
      <w:r w:rsidR="00453AA4">
        <w:rPr>
          <w:sz w:val="24"/>
          <w:szCs w:val="24"/>
        </w:rPr>
        <w:t>level</w:t>
      </w:r>
      <w:r w:rsidR="003E1508">
        <w:rPr>
          <w:sz w:val="24"/>
          <w:szCs w:val="24"/>
        </w:rPr>
        <w:t xml:space="preserve"> on suspension status</w:t>
      </w:r>
      <w:r w:rsidR="00DA2C85">
        <w:rPr>
          <w:sz w:val="24"/>
          <w:szCs w:val="24"/>
        </w:rPr>
        <w:t>,</w:t>
      </w:r>
      <w:r w:rsidR="003E1508">
        <w:rPr>
          <w:sz w:val="24"/>
          <w:szCs w:val="24"/>
        </w:rPr>
        <w:t xml:space="preserve"> per the </w:t>
      </w:r>
      <w:r>
        <w:rPr>
          <w:sz w:val="24"/>
          <w:szCs w:val="24"/>
        </w:rPr>
        <w:t>Texas Rising Star Guidelines</w:t>
      </w:r>
      <w:r w:rsidR="003E1508">
        <w:rPr>
          <w:sz w:val="24"/>
          <w:szCs w:val="24"/>
        </w:rPr>
        <w:t xml:space="preserve"> and </w:t>
      </w:r>
      <w:r w:rsidR="0068789A">
        <w:rPr>
          <w:sz w:val="24"/>
          <w:szCs w:val="24"/>
        </w:rPr>
        <w:t xml:space="preserve">the </w:t>
      </w:r>
      <w:r w:rsidR="000C2394">
        <w:rPr>
          <w:sz w:val="24"/>
          <w:szCs w:val="24"/>
        </w:rPr>
        <w:t xml:space="preserve">CLI </w:t>
      </w:r>
      <w:r w:rsidR="003E1508">
        <w:rPr>
          <w:sz w:val="24"/>
          <w:szCs w:val="24"/>
        </w:rPr>
        <w:t xml:space="preserve">Engage User Guide. </w:t>
      </w:r>
      <w:r w:rsidR="008D24D6">
        <w:rPr>
          <w:sz w:val="24"/>
          <w:szCs w:val="24"/>
        </w:rPr>
        <w:t>Suspension</w:t>
      </w:r>
      <w:r w:rsidR="003E1508">
        <w:rPr>
          <w:sz w:val="24"/>
          <w:szCs w:val="24"/>
        </w:rPr>
        <w:t xml:space="preserve"> </w:t>
      </w:r>
      <w:r w:rsidR="00586526">
        <w:rPr>
          <w:sz w:val="24"/>
          <w:szCs w:val="24"/>
        </w:rPr>
        <w:t>may last</w:t>
      </w:r>
      <w:r w:rsidR="008D24D6">
        <w:rPr>
          <w:sz w:val="24"/>
          <w:szCs w:val="24"/>
        </w:rPr>
        <w:t xml:space="preserve"> for </w:t>
      </w:r>
      <w:r w:rsidR="00BE7FCB">
        <w:rPr>
          <w:sz w:val="24"/>
          <w:szCs w:val="24"/>
        </w:rPr>
        <w:t xml:space="preserve">a </w:t>
      </w:r>
      <w:r w:rsidR="008D24D6">
        <w:rPr>
          <w:sz w:val="24"/>
          <w:szCs w:val="24"/>
        </w:rPr>
        <w:t>minimum</w:t>
      </w:r>
      <w:r w:rsidR="004E2E93">
        <w:rPr>
          <w:sz w:val="24"/>
          <w:szCs w:val="24"/>
        </w:rPr>
        <w:t xml:space="preserve"> of</w:t>
      </w:r>
      <w:r w:rsidR="008D24D6">
        <w:rPr>
          <w:sz w:val="24"/>
          <w:szCs w:val="24"/>
        </w:rPr>
        <w:t xml:space="preserve"> </w:t>
      </w:r>
      <w:r w:rsidR="001C1328">
        <w:rPr>
          <w:sz w:val="24"/>
          <w:szCs w:val="24"/>
        </w:rPr>
        <w:t>six</w:t>
      </w:r>
      <w:r w:rsidR="00586526">
        <w:rPr>
          <w:sz w:val="24"/>
          <w:szCs w:val="24"/>
        </w:rPr>
        <w:t xml:space="preserve"> </w:t>
      </w:r>
      <w:r w:rsidR="008D24D6">
        <w:rPr>
          <w:sz w:val="24"/>
          <w:szCs w:val="24"/>
        </w:rPr>
        <w:t xml:space="preserve">months </w:t>
      </w:r>
      <w:r w:rsidR="00EB5E79">
        <w:rPr>
          <w:sz w:val="24"/>
          <w:szCs w:val="24"/>
        </w:rPr>
        <w:t>to</w:t>
      </w:r>
      <w:r w:rsidR="004E2E93">
        <w:rPr>
          <w:sz w:val="24"/>
          <w:szCs w:val="24"/>
        </w:rPr>
        <w:t xml:space="preserve"> a</w:t>
      </w:r>
      <w:r w:rsidR="003E7234">
        <w:rPr>
          <w:sz w:val="24"/>
          <w:szCs w:val="24"/>
        </w:rPr>
        <w:t xml:space="preserve"> maximum of</w:t>
      </w:r>
      <w:r w:rsidR="008D24D6" w:rsidDel="003E7234">
        <w:rPr>
          <w:sz w:val="24"/>
          <w:szCs w:val="24"/>
        </w:rPr>
        <w:t xml:space="preserve"> </w:t>
      </w:r>
      <w:r w:rsidR="00A61C6C">
        <w:rPr>
          <w:sz w:val="24"/>
          <w:szCs w:val="24"/>
        </w:rPr>
        <w:t>15</w:t>
      </w:r>
      <w:r w:rsidR="00586526">
        <w:rPr>
          <w:sz w:val="24"/>
          <w:szCs w:val="24"/>
        </w:rPr>
        <w:t xml:space="preserve"> </w:t>
      </w:r>
      <w:r w:rsidR="008D24D6">
        <w:rPr>
          <w:sz w:val="24"/>
          <w:szCs w:val="24"/>
        </w:rPr>
        <w:t>months.</w:t>
      </w:r>
    </w:p>
    <w:p w14:paraId="6BF50DF0" w14:textId="33A034B1" w:rsidR="002D20E1" w:rsidRDefault="00C00672" w:rsidP="00285612">
      <w:pPr>
        <w:spacing w:after="240"/>
        <w:ind w:left="720" w:hanging="720"/>
        <w:rPr>
          <w:sz w:val="24"/>
          <w:szCs w:val="24"/>
        </w:rPr>
      </w:pPr>
      <w:r w:rsidRPr="72608977">
        <w:rPr>
          <w:b/>
          <w:bCs/>
          <w:sz w:val="24"/>
          <w:szCs w:val="24"/>
          <w:u w:val="single"/>
        </w:rPr>
        <w:t>NLF</w:t>
      </w:r>
      <w:r w:rsidRPr="72608977">
        <w:rPr>
          <w:b/>
          <w:bCs/>
          <w:sz w:val="24"/>
          <w:szCs w:val="24"/>
        </w:rPr>
        <w:t>:</w:t>
      </w:r>
      <w:r>
        <w:tab/>
      </w:r>
      <w:r w:rsidR="001F1642">
        <w:rPr>
          <w:sz w:val="24"/>
          <w:szCs w:val="24"/>
        </w:rPr>
        <w:t xml:space="preserve">Boards must </w:t>
      </w:r>
      <w:r w:rsidR="000C3E73">
        <w:rPr>
          <w:sz w:val="24"/>
          <w:szCs w:val="24"/>
        </w:rPr>
        <w:t>ensure</w:t>
      </w:r>
      <w:r w:rsidR="001F1642">
        <w:rPr>
          <w:sz w:val="24"/>
          <w:szCs w:val="24"/>
        </w:rPr>
        <w:t xml:space="preserve"> that i</w:t>
      </w:r>
      <w:r w:rsidR="00797700" w:rsidRPr="72608977">
        <w:rPr>
          <w:sz w:val="24"/>
          <w:szCs w:val="24"/>
        </w:rPr>
        <w:t xml:space="preserve">f the provider is not eligible to request a </w:t>
      </w:r>
      <w:r w:rsidR="001C1328" w:rsidRPr="72608977">
        <w:rPr>
          <w:sz w:val="24"/>
          <w:szCs w:val="24"/>
        </w:rPr>
        <w:t xml:space="preserve">certification </w:t>
      </w:r>
      <w:r w:rsidR="00797700" w:rsidRPr="72608977">
        <w:rPr>
          <w:sz w:val="24"/>
          <w:szCs w:val="24"/>
        </w:rPr>
        <w:t xml:space="preserve">reassessment or is not </w:t>
      </w:r>
      <w:r w:rsidR="00F461B8">
        <w:rPr>
          <w:sz w:val="24"/>
          <w:szCs w:val="24"/>
        </w:rPr>
        <w:t>at least Two-Star–</w:t>
      </w:r>
      <w:r w:rsidR="00797700" w:rsidRPr="72608977">
        <w:rPr>
          <w:sz w:val="24"/>
          <w:szCs w:val="24"/>
        </w:rPr>
        <w:t xml:space="preserve">certified by the </w:t>
      </w:r>
      <w:r w:rsidR="009275B2" w:rsidRPr="72608977">
        <w:rPr>
          <w:sz w:val="24"/>
          <w:szCs w:val="24"/>
        </w:rPr>
        <w:t xml:space="preserve">ninth </w:t>
      </w:r>
      <w:r w:rsidR="00797700" w:rsidRPr="72608977">
        <w:rPr>
          <w:sz w:val="24"/>
          <w:szCs w:val="24"/>
        </w:rPr>
        <w:t>month of the suspension</w:t>
      </w:r>
      <w:r w:rsidR="00BE7FCB" w:rsidRPr="72608977">
        <w:rPr>
          <w:sz w:val="24"/>
          <w:szCs w:val="24"/>
        </w:rPr>
        <w:t xml:space="preserve"> date</w:t>
      </w:r>
      <w:r w:rsidR="00797700" w:rsidRPr="72608977">
        <w:rPr>
          <w:sz w:val="24"/>
          <w:szCs w:val="24"/>
        </w:rPr>
        <w:t xml:space="preserve">, the provider </w:t>
      </w:r>
      <w:r w:rsidR="007B3E29" w:rsidRPr="72608977">
        <w:rPr>
          <w:sz w:val="24"/>
          <w:szCs w:val="24"/>
        </w:rPr>
        <w:t>must</w:t>
      </w:r>
      <w:r w:rsidR="00797700" w:rsidRPr="72608977">
        <w:rPr>
          <w:sz w:val="24"/>
          <w:szCs w:val="24"/>
        </w:rPr>
        <w:t xml:space="preserve"> not receive new </w:t>
      </w:r>
      <w:r w:rsidR="001C1328" w:rsidRPr="72608977">
        <w:rPr>
          <w:sz w:val="24"/>
          <w:szCs w:val="24"/>
        </w:rPr>
        <w:t xml:space="preserve">CCS </w:t>
      </w:r>
      <w:r w:rsidR="00797700" w:rsidRPr="72608977">
        <w:rPr>
          <w:sz w:val="24"/>
          <w:szCs w:val="24"/>
        </w:rPr>
        <w:t>family referrals during the remainder of the suspension period</w:t>
      </w:r>
      <w:r w:rsidR="002D20E1" w:rsidRPr="72608977">
        <w:rPr>
          <w:sz w:val="24"/>
          <w:szCs w:val="24"/>
        </w:rPr>
        <w:t>, unless the provider is located in a child care desert or serves an underserved population</w:t>
      </w:r>
      <w:r w:rsidR="00C3283F" w:rsidRPr="72608977">
        <w:rPr>
          <w:sz w:val="24"/>
          <w:szCs w:val="24"/>
        </w:rPr>
        <w:t xml:space="preserve"> </w:t>
      </w:r>
      <w:r w:rsidR="002D20E1" w:rsidRPr="72608977">
        <w:rPr>
          <w:sz w:val="24"/>
          <w:szCs w:val="24"/>
        </w:rPr>
        <w:t xml:space="preserve">and is approved by </w:t>
      </w:r>
      <w:r w:rsidR="6919674C" w:rsidRPr="72608977">
        <w:rPr>
          <w:sz w:val="24"/>
          <w:szCs w:val="24"/>
        </w:rPr>
        <w:t>TWC</w:t>
      </w:r>
      <w:r w:rsidR="002D20E1" w:rsidRPr="72608977">
        <w:rPr>
          <w:sz w:val="24"/>
          <w:szCs w:val="24"/>
        </w:rPr>
        <w:t xml:space="preserve"> to accept new family referrals</w:t>
      </w:r>
      <w:r w:rsidR="00285612" w:rsidRPr="72608977">
        <w:rPr>
          <w:sz w:val="24"/>
          <w:szCs w:val="24"/>
        </w:rPr>
        <w:t>.</w:t>
      </w:r>
    </w:p>
    <w:p w14:paraId="4E36D542" w14:textId="27826196" w:rsidR="00DA1793" w:rsidRDefault="002D20E1" w:rsidP="002D20E1">
      <w:pPr>
        <w:spacing w:after="240"/>
        <w:ind w:left="720"/>
        <w:rPr>
          <w:sz w:val="24"/>
          <w:szCs w:val="24"/>
        </w:rPr>
      </w:pPr>
      <w:r w:rsidRPr="2AB43B11">
        <w:rPr>
          <w:sz w:val="24"/>
          <w:szCs w:val="24"/>
        </w:rPr>
        <w:t xml:space="preserve">Note: </w:t>
      </w:r>
      <w:r w:rsidR="00082DBB">
        <w:rPr>
          <w:sz w:val="24"/>
          <w:szCs w:val="24"/>
        </w:rPr>
        <w:t xml:space="preserve">Referrals may be made for siblings of children who are currently </w:t>
      </w:r>
      <w:r w:rsidR="00F96D68">
        <w:rPr>
          <w:sz w:val="24"/>
          <w:szCs w:val="24"/>
        </w:rPr>
        <w:t xml:space="preserve">enrolled </w:t>
      </w:r>
      <w:r w:rsidR="00082DBB">
        <w:rPr>
          <w:sz w:val="24"/>
          <w:szCs w:val="24"/>
        </w:rPr>
        <w:t xml:space="preserve">in </w:t>
      </w:r>
      <w:r w:rsidR="002B73AA">
        <w:rPr>
          <w:sz w:val="24"/>
          <w:szCs w:val="24"/>
        </w:rPr>
        <w:t>the program</w:t>
      </w:r>
      <w:r w:rsidR="001261F2" w:rsidRPr="2AB43B11">
        <w:rPr>
          <w:sz w:val="24"/>
          <w:szCs w:val="24"/>
        </w:rPr>
        <w:t xml:space="preserve"> during this period.</w:t>
      </w:r>
    </w:p>
    <w:p w14:paraId="6DE97055" w14:textId="25697AA2" w:rsidR="00473679" w:rsidRDefault="00322E14" w:rsidP="00285612">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000E7359">
        <w:rPr>
          <w:bCs/>
          <w:sz w:val="24"/>
          <w:szCs w:val="24"/>
        </w:rPr>
        <w:t xml:space="preserve">Boards must be aware that </w:t>
      </w:r>
      <w:r w:rsidR="000E7359">
        <w:rPr>
          <w:sz w:val="24"/>
          <w:szCs w:val="24"/>
        </w:rPr>
        <w:t>p</w:t>
      </w:r>
      <w:r w:rsidR="00285612" w:rsidRPr="00285612">
        <w:rPr>
          <w:sz w:val="24"/>
          <w:szCs w:val="24"/>
        </w:rPr>
        <w:t>roviders on suspension status</w:t>
      </w:r>
      <w:r w:rsidR="00C41A48">
        <w:rPr>
          <w:sz w:val="24"/>
          <w:szCs w:val="24"/>
        </w:rPr>
        <w:t xml:space="preserve"> that</w:t>
      </w:r>
      <w:r w:rsidR="00C41A48" w:rsidRPr="00C41A48">
        <w:t xml:space="preserve"> </w:t>
      </w:r>
      <w:r w:rsidR="00C41A48" w:rsidRPr="00C41A48">
        <w:rPr>
          <w:sz w:val="24"/>
          <w:szCs w:val="24"/>
        </w:rPr>
        <w:t>meet certification eligibility and screening requirements</w:t>
      </w:r>
      <w:r w:rsidR="00285612" w:rsidRPr="00285612">
        <w:rPr>
          <w:sz w:val="24"/>
          <w:szCs w:val="24"/>
        </w:rPr>
        <w:t xml:space="preserve"> </w:t>
      </w:r>
      <w:r w:rsidR="000E7359">
        <w:rPr>
          <w:sz w:val="24"/>
          <w:szCs w:val="24"/>
        </w:rPr>
        <w:t>may</w:t>
      </w:r>
      <w:r w:rsidR="00285612" w:rsidRPr="00285612">
        <w:rPr>
          <w:sz w:val="24"/>
          <w:szCs w:val="24"/>
        </w:rPr>
        <w:t xml:space="preserve"> </w:t>
      </w:r>
      <w:r w:rsidR="000D39DB" w:rsidRPr="00797700">
        <w:rPr>
          <w:sz w:val="24"/>
          <w:szCs w:val="24"/>
        </w:rPr>
        <w:t xml:space="preserve">request a </w:t>
      </w:r>
      <w:r w:rsidR="000D39DB">
        <w:rPr>
          <w:sz w:val="24"/>
          <w:szCs w:val="24"/>
        </w:rPr>
        <w:t xml:space="preserve">certification </w:t>
      </w:r>
      <w:r w:rsidR="000D39DB" w:rsidRPr="00797700">
        <w:rPr>
          <w:sz w:val="24"/>
          <w:szCs w:val="24"/>
        </w:rPr>
        <w:t xml:space="preserve">reassessment </w:t>
      </w:r>
      <w:r w:rsidR="00285612" w:rsidRPr="00285612">
        <w:rPr>
          <w:sz w:val="24"/>
          <w:szCs w:val="24"/>
        </w:rPr>
        <w:t>at any time after the initial six months of suspension status</w:t>
      </w:r>
      <w:r w:rsidR="00285612">
        <w:rPr>
          <w:sz w:val="24"/>
          <w:szCs w:val="24"/>
        </w:rPr>
        <w:t>.</w:t>
      </w:r>
    </w:p>
    <w:p w14:paraId="3D1A464D" w14:textId="4C5C1C02" w:rsidR="0090731E" w:rsidRDefault="0090731E" w:rsidP="00587497">
      <w:pPr>
        <w:spacing w:after="240"/>
        <w:ind w:left="720" w:hanging="720"/>
        <w:rPr>
          <w:sz w:val="24"/>
          <w:szCs w:val="24"/>
        </w:rPr>
      </w:pPr>
      <w:r w:rsidRPr="007469EC">
        <w:rPr>
          <w:b/>
          <w:sz w:val="24"/>
          <w:szCs w:val="24"/>
          <w:u w:val="single"/>
        </w:rPr>
        <w:t>NLF</w:t>
      </w:r>
      <w:r w:rsidRPr="006173FC">
        <w:rPr>
          <w:b/>
          <w:sz w:val="24"/>
          <w:szCs w:val="24"/>
        </w:rPr>
        <w:t>:</w:t>
      </w:r>
      <w:r>
        <w:rPr>
          <w:b/>
          <w:sz w:val="24"/>
          <w:szCs w:val="24"/>
        </w:rPr>
        <w:tab/>
      </w:r>
      <w:r w:rsidRPr="007A40F4">
        <w:rPr>
          <w:sz w:val="24"/>
          <w:szCs w:val="24"/>
        </w:rPr>
        <w:t>Boards</w:t>
      </w:r>
      <w:r w:rsidRPr="007B3B0E">
        <w:rPr>
          <w:sz w:val="24"/>
          <w:szCs w:val="24"/>
        </w:rPr>
        <w:t xml:space="preserve"> </w:t>
      </w:r>
      <w:r>
        <w:rPr>
          <w:sz w:val="24"/>
          <w:szCs w:val="24"/>
        </w:rPr>
        <w:t>must</w:t>
      </w:r>
      <w:r w:rsidRPr="007B3B0E">
        <w:rPr>
          <w:sz w:val="24"/>
          <w:szCs w:val="24"/>
        </w:rPr>
        <w:t xml:space="preserve"> </w:t>
      </w:r>
      <w:r w:rsidR="00B01D12">
        <w:rPr>
          <w:sz w:val="24"/>
          <w:szCs w:val="24"/>
        </w:rPr>
        <w:t>ensure that</w:t>
      </w:r>
      <w:r>
        <w:rPr>
          <w:sz w:val="24"/>
          <w:szCs w:val="24"/>
        </w:rPr>
        <w:t xml:space="preserve"> any Texas Rising Star</w:t>
      </w:r>
      <w:r w:rsidR="007D12AD">
        <w:rPr>
          <w:sz w:val="24"/>
          <w:szCs w:val="24"/>
        </w:rPr>
        <w:t>–</w:t>
      </w:r>
      <w:r>
        <w:rPr>
          <w:sz w:val="24"/>
          <w:szCs w:val="24"/>
        </w:rPr>
        <w:t xml:space="preserve">certified provider </w:t>
      </w:r>
      <w:r w:rsidR="00587497" w:rsidRPr="00587497">
        <w:rPr>
          <w:sz w:val="24"/>
          <w:szCs w:val="24"/>
        </w:rPr>
        <w:t xml:space="preserve">on suspension status </w:t>
      </w:r>
      <w:r w:rsidR="00E278B7">
        <w:rPr>
          <w:sz w:val="24"/>
          <w:szCs w:val="24"/>
        </w:rPr>
        <w:t>that</w:t>
      </w:r>
      <w:r w:rsidR="00587497" w:rsidRPr="00587497">
        <w:rPr>
          <w:sz w:val="24"/>
          <w:szCs w:val="24"/>
        </w:rPr>
        <w:t xml:space="preserve"> </w:t>
      </w:r>
      <w:r w:rsidR="00B01D12">
        <w:rPr>
          <w:sz w:val="24"/>
          <w:szCs w:val="24"/>
        </w:rPr>
        <w:t xml:space="preserve">does </w:t>
      </w:r>
      <w:r w:rsidR="00587497" w:rsidRPr="00587497">
        <w:rPr>
          <w:sz w:val="24"/>
          <w:szCs w:val="24"/>
        </w:rPr>
        <w:t>not achiev</w:t>
      </w:r>
      <w:r w:rsidR="00B01D12">
        <w:rPr>
          <w:sz w:val="24"/>
          <w:szCs w:val="24"/>
        </w:rPr>
        <w:t>e Texas Rising Star</w:t>
      </w:r>
      <w:r w:rsidR="00587497" w:rsidRPr="00587497">
        <w:rPr>
          <w:sz w:val="24"/>
          <w:szCs w:val="24"/>
        </w:rPr>
        <w:t xml:space="preserve"> recertification by the end of</w:t>
      </w:r>
      <w:r w:rsidR="00B01D12">
        <w:rPr>
          <w:sz w:val="24"/>
          <w:szCs w:val="24"/>
        </w:rPr>
        <w:t xml:space="preserve"> </w:t>
      </w:r>
      <w:r w:rsidR="00587497" w:rsidRPr="00587497">
        <w:rPr>
          <w:sz w:val="24"/>
          <w:szCs w:val="24"/>
        </w:rPr>
        <w:t xml:space="preserve">the </w:t>
      </w:r>
      <w:r w:rsidR="005973A7">
        <w:rPr>
          <w:sz w:val="24"/>
          <w:szCs w:val="24"/>
        </w:rPr>
        <w:t>15</w:t>
      </w:r>
      <w:r w:rsidR="00587497" w:rsidRPr="00587497">
        <w:rPr>
          <w:sz w:val="24"/>
          <w:szCs w:val="24"/>
        </w:rPr>
        <w:t xml:space="preserve">-month </w:t>
      </w:r>
      <w:r w:rsidR="00B01D12">
        <w:rPr>
          <w:sz w:val="24"/>
          <w:szCs w:val="24"/>
        </w:rPr>
        <w:t xml:space="preserve">suspension </w:t>
      </w:r>
      <w:r w:rsidR="00587497" w:rsidRPr="00587497">
        <w:rPr>
          <w:sz w:val="24"/>
          <w:szCs w:val="24"/>
        </w:rPr>
        <w:t xml:space="preserve">period </w:t>
      </w:r>
      <w:r w:rsidR="00B01D12">
        <w:rPr>
          <w:sz w:val="24"/>
          <w:szCs w:val="24"/>
        </w:rPr>
        <w:t>is</w:t>
      </w:r>
      <w:r w:rsidR="00587497" w:rsidRPr="00587497">
        <w:rPr>
          <w:sz w:val="24"/>
          <w:szCs w:val="24"/>
        </w:rPr>
        <w:t xml:space="preserve"> not eligible to provide </w:t>
      </w:r>
      <w:r w:rsidR="00453AA4">
        <w:rPr>
          <w:sz w:val="24"/>
          <w:szCs w:val="24"/>
        </w:rPr>
        <w:t>child care services</w:t>
      </w:r>
      <w:r w:rsidR="00B32D73">
        <w:rPr>
          <w:sz w:val="24"/>
          <w:szCs w:val="24"/>
        </w:rPr>
        <w:t xml:space="preserve"> and </w:t>
      </w:r>
      <w:r w:rsidR="007B3E29">
        <w:rPr>
          <w:sz w:val="24"/>
          <w:szCs w:val="24"/>
        </w:rPr>
        <w:t>is</w:t>
      </w:r>
      <w:r w:rsidR="00587497" w:rsidRPr="00587497">
        <w:rPr>
          <w:sz w:val="24"/>
          <w:szCs w:val="24"/>
        </w:rPr>
        <w:t xml:space="preserve"> not eligible</w:t>
      </w:r>
      <w:r w:rsidR="00B32D73">
        <w:rPr>
          <w:sz w:val="24"/>
          <w:szCs w:val="24"/>
        </w:rPr>
        <w:t xml:space="preserve"> </w:t>
      </w:r>
      <w:r w:rsidR="00587497" w:rsidRPr="00587497">
        <w:rPr>
          <w:sz w:val="24"/>
          <w:szCs w:val="24"/>
        </w:rPr>
        <w:t xml:space="preserve">for </w:t>
      </w:r>
      <w:r w:rsidR="0007414E">
        <w:rPr>
          <w:sz w:val="24"/>
          <w:szCs w:val="24"/>
        </w:rPr>
        <w:t>Entry Level</w:t>
      </w:r>
      <w:r w:rsidR="00587497" w:rsidRPr="00587497">
        <w:rPr>
          <w:sz w:val="24"/>
          <w:szCs w:val="24"/>
        </w:rPr>
        <w:t xml:space="preserve"> </w:t>
      </w:r>
      <w:r w:rsidR="00587497" w:rsidRPr="00D50DD2">
        <w:rPr>
          <w:sz w:val="24"/>
          <w:szCs w:val="24"/>
        </w:rPr>
        <w:t>designation</w:t>
      </w:r>
      <w:r w:rsidR="00B32D73" w:rsidRPr="00D50DD2">
        <w:rPr>
          <w:sz w:val="24"/>
          <w:szCs w:val="24"/>
        </w:rPr>
        <w:t>, thus ending their provider agreement</w:t>
      </w:r>
      <w:r w:rsidR="00D338E8" w:rsidRPr="00D50DD2">
        <w:rPr>
          <w:sz w:val="24"/>
          <w:szCs w:val="24"/>
        </w:rPr>
        <w:t xml:space="preserve"> and transferring any children in care </w:t>
      </w:r>
      <w:r w:rsidR="00016D26" w:rsidRPr="00D50DD2">
        <w:rPr>
          <w:sz w:val="24"/>
          <w:szCs w:val="24"/>
        </w:rPr>
        <w:t>within two weeks</w:t>
      </w:r>
      <w:r w:rsidR="00D338E8" w:rsidRPr="00D50DD2">
        <w:rPr>
          <w:sz w:val="24"/>
          <w:szCs w:val="24"/>
        </w:rPr>
        <w:t>. S</w:t>
      </w:r>
      <w:r w:rsidR="00587497" w:rsidRPr="00D50DD2">
        <w:rPr>
          <w:sz w:val="24"/>
          <w:szCs w:val="24"/>
        </w:rPr>
        <w:t>ubsequently</w:t>
      </w:r>
      <w:r w:rsidR="00D338E8">
        <w:rPr>
          <w:sz w:val="24"/>
          <w:szCs w:val="24"/>
        </w:rPr>
        <w:t>, the provider must</w:t>
      </w:r>
      <w:r w:rsidR="00587497" w:rsidRPr="00587497">
        <w:rPr>
          <w:sz w:val="24"/>
          <w:szCs w:val="24"/>
        </w:rPr>
        <w:t xml:space="preserve"> meet Texas Rising Star</w:t>
      </w:r>
      <w:r w:rsidR="006747F3">
        <w:rPr>
          <w:sz w:val="24"/>
          <w:szCs w:val="24"/>
        </w:rPr>
        <w:t>–</w:t>
      </w:r>
      <w:r w:rsidR="00587497" w:rsidRPr="00587497">
        <w:rPr>
          <w:sz w:val="24"/>
          <w:szCs w:val="24"/>
        </w:rPr>
        <w:t>certification</w:t>
      </w:r>
      <w:r w:rsidR="00B32D73">
        <w:rPr>
          <w:sz w:val="24"/>
          <w:szCs w:val="24"/>
        </w:rPr>
        <w:t xml:space="preserve"> </w:t>
      </w:r>
      <w:r w:rsidR="00587497" w:rsidRPr="00587497">
        <w:rPr>
          <w:sz w:val="24"/>
          <w:szCs w:val="24"/>
        </w:rPr>
        <w:t>eligibility and screening requirements</w:t>
      </w:r>
      <w:r w:rsidR="00650C3C">
        <w:rPr>
          <w:sz w:val="24"/>
          <w:szCs w:val="24"/>
        </w:rPr>
        <w:t xml:space="preserve"> and be assessed</w:t>
      </w:r>
      <w:r w:rsidR="00650C3C" w:rsidDel="002B73AA">
        <w:rPr>
          <w:sz w:val="24"/>
          <w:szCs w:val="24"/>
        </w:rPr>
        <w:t xml:space="preserve"> </w:t>
      </w:r>
      <w:r w:rsidR="00650C3C">
        <w:rPr>
          <w:sz w:val="24"/>
          <w:szCs w:val="24"/>
        </w:rPr>
        <w:t xml:space="preserve">at least </w:t>
      </w:r>
      <w:ins w:id="54" w:author="Author">
        <w:r w:rsidR="00A870B5">
          <w:rPr>
            <w:sz w:val="24"/>
            <w:szCs w:val="24"/>
          </w:rPr>
          <w:t xml:space="preserve">at </w:t>
        </w:r>
      </w:ins>
      <w:r w:rsidR="00650C3C">
        <w:rPr>
          <w:sz w:val="24"/>
          <w:szCs w:val="24"/>
        </w:rPr>
        <w:t>a Two-Star certification level</w:t>
      </w:r>
      <w:r w:rsidR="00587497" w:rsidRPr="00587497">
        <w:rPr>
          <w:sz w:val="24"/>
          <w:szCs w:val="24"/>
        </w:rPr>
        <w:t xml:space="preserve"> in order to provide</w:t>
      </w:r>
      <w:r w:rsidR="005410FF">
        <w:rPr>
          <w:sz w:val="24"/>
          <w:szCs w:val="24"/>
        </w:rPr>
        <w:t xml:space="preserve"> child care services</w:t>
      </w:r>
      <w:r w:rsidR="00587497" w:rsidRPr="00587497">
        <w:rPr>
          <w:sz w:val="24"/>
          <w:szCs w:val="24"/>
        </w:rPr>
        <w:t>.</w:t>
      </w:r>
    </w:p>
    <w:p w14:paraId="0342E345" w14:textId="187A0685" w:rsidR="000D5263" w:rsidRPr="00D434F2" w:rsidRDefault="00AB4937" w:rsidP="00D434F2">
      <w:pPr>
        <w:ind w:left="720"/>
        <w:rPr>
          <w:b/>
          <w:sz w:val="24"/>
          <w:szCs w:val="24"/>
        </w:rPr>
      </w:pPr>
      <w:r w:rsidRPr="00D434F2">
        <w:rPr>
          <w:b/>
          <w:sz w:val="24"/>
          <w:szCs w:val="24"/>
        </w:rPr>
        <w:t xml:space="preserve">Extension </w:t>
      </w:r>
      <w:r w:rsidR="000D5263" w:rsidRPr="00D434F2">
        <w:rPr>
          <w:b/>
          <w:sz w:val="24"/>
          <w:szCs w:val="24"/>
        </w:rPr>
        <w:t>Waivers</w:t>
      </w:r>
    </w:p>
    <w:p w14:paraId="26FD5E68" w14:textId="0AF2BEB5" w:rsidR="00881921" w:rsidRDefault="00881921" w:rsidP="00240F60">
      <w:pPr>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Pr="007B3B0E">
        <w:rPr>
          <w:sz w:val="24"/>
          <w:szCs w:val="24"/>
        </w:rPr>
        <w:t xml:space="preserve"> </w:t>
      </w:r>
      <w:r>
        <w:rPr>
          <w:sz w:val="24"/>
          <w:szCs w:val="24"/>
        </w:rPr>
        <w:t xml:space="preserve">ensure that any </w:t>
      </w:r>
      <w:r w:rsidR="0007414E">
        <w:rPr>
          <w:sz w:val="24"/>
          <w:szCs w:val="24"/>
        </w:rPr>
        <w:t>Entry Level</w:t>
      </w:r>
      <w:r w:rsidR="00190105">
        <w:rPr>
          <w:sz w:val="24"/>
          <w:szCs w:val="24"/>
        </w:rPr>
        <w:t>–</w:t>
      </w:r>
      <w:r w:rsidR="00A714AF">
        <w:rPr>
          <w:sz w:val="24"/>
          <w:szCs w:val="24"/>
        </w:rPr>
        <w:t xml:space="preserve">designated </w:t>
      </w:r>
      <w:r>
        <w:rPr>
          <w:sz w:val="24"/>
          <w:szCs w:val="24"/>
        </w:rPr>
        <w:t>CCS provider</w:t>
      </w:r>
      <w:r w:rsidR="00A450B2">
        <w:rPr>
          <w:sz w:val="24"/>
          <w:szCs w:val="24"/>
        </w:rPr>
        <w:t xml:space="preserve"> that exceed</w:t>
      </w:r>
      <w:r w:rsidR="00A714AF">
        <w:rPr>
          <w:sz w:val="24"/>
          <w:szCs w:val="24"/>
        </w:rPr>
        <w:t>s</w:t>
      </w:r>
      <w:r w:rsidR="00A450B2">
        <w:rPr>
          <w:sz w:val="24"/>
          <w:szCs w:val="24"/>
        </w:rPr>
        <w:t xml:space="preserve"> the </w:t>
      </w:r>
      <w:r w:rsidR="003E4943">
        <w:rPr>
          <w:sz w:val="24"/>
          <w:szCs w:val="24"/>
        </w:rPr>
        <w:t>24-month</w:t>
      </w:r>
      <w:r w:rsidR="001647F4">
        <w:rPr>
          <w:sz w:val="24"/>
          <w:szCs w:val="24"/>
        </w:rPr>
        <w:t xml:space="preserve"> time</w:t>
      </w:r>
      <w:r w:rsidR="00453AA4">
        <w:rPr>
          <w:sz w:val="24"/>
          <w:szCs w:val="24"/>
        </w:rPr>
        <w:t xml:space="preserve"> </w:t>
      </w:r>
      <w:r w:rsidR="001647F4">
        <w:rPr>
          <w:sz w:val="24"/>
          <w:szCs w:val="24"/>
        </w:rPr>
        <w:t xml:space="preserve">frame to achieve </w:t>
      </w:r>
      <w:r w:rsidR="00A714AF">
        <w:rPr>
          <w:sz w:val="24"/>
          <w:szCs w:val="24"/>
        </w:rPr>
        <w:t xml:space="preserve">Texas Rising Star </w:t>
      </w:r>
      <w:r w:rsidR="001647F4">
        <w:rPr>
          <w:sz w:val="24"/>
          <w:szCs w:val="24"/>
        </w:rPr>
        <w:t>certification</w:t>
      </w:r>
      <w:r w:rsidR="00A450B2">
        <w:rPr>
          <w:sz w:val="24"/>
          <w:szCs w:val="24"/>
        </w:rPr>
        <w:t xml:space="preserve"> </w:t>
      </w:r>
      <w:r w:rsidR="00CD69BE">
        <w:rPr>
          <w:sz w:val="24"/>
          <w:szCs w:val="24"/>
        </w:rPr>
        <w:t>may be</w:t>
      </w:r>
      <w:r w:rsidR="00A450B2">
        <w:rPr>
          <w:sz w:val="24"/>
          <w:szCs w:val="24"/>
        </w:rPr>
        <w:t xml:space="preserve"> eligible for a</w:t>
      </w:r>
      <w:r w:rsidR="005A55B1">
        <w:rPr>
          <w:sz w:val="24"/>
          <w:szCs w:val="24"/>
        </w:rPr>
        <w:t>n extension</w:t>
      </w:r>
      <w:r w:rsidR="00A450B2">
        <w:rPr>
          <w:sz w:val="24"/>
          <w:szCs w:val="24"/>
        </w:rPr>
        <w:t xml:space="preserve"> waiver</w:t>
      </w:r>
      <w:r w:rsidR="003E4943">
        <w:rPr>
          <w:sz w:val="24"/>
          <w:szCs w:val="24"/>
        </w:rPr>
        <w:t xml:space="preserve"> of up to 36 </w:t>
      </w:r>
      <w:r w:rsidR="00A14389">
        <w:rPr>
          <w:sz w:val="24"/>
          <w:szCs w:val="24"/>
        </w:rPr>
        <w:t xml:space="preserve">additional </w:t>
      </w:r>
      <w:r w:rsidR="003E4943">
        <w:rPr>
          <w:sz w:val="24"/>
          <w:szCs w:val="24"/>
        </w:rPr>
        <w:t>months</w:t>
      </w:r>
      <w:r w:rsidR="00A450B2">
        <w:rPr>
          <w:sz w:val="24"/>
          <w:szCs w:val="24"/>
        </w:rPr>
        <w:t xml:space="preserve"> if they </w:t>
      </w:r>
      <w:r w:rsidR="00C643C4">
        <w:rPr>
          <w:sz w:val="24"/>
          <w:szCs w:val="24"/>
        </w:rPr>
        <w:t>meet one of the following criteria:</w:t>
      </w:r>
    </w:p>
    <w:p w14:paraId="2FD78FC2" w14:textId="71A0ABEB" w:rsidR="00AD63C0" w:rsidRDefault="00453AA4" w:rsidP="007D12AD">
      <w:pPr>
        <w:pStyle w:val="ListParagraph"/>
        <w:numPr>
          <w:ilvl w:val="0"/>
          <w:numId w:val="16"/>
        </w:numPr>
        <w:spacing w:after="240"/>
        <w:ind w:left="1440"/>
        <w:rPr>
          <w:sz w:val="24"/>
          <w:szCs w:val="24"/>
        </w:rPr>
      </w:pPr>
      <w:r>
        <w:rPr>
          <w:sz w:val="24"/>
          <w:szCs w:val="24"/>
        </w:rPr>
        <w:t xml:space="preserve">Are </w:t>
      </w:r>
      <w:r w:rsidR="0088625E" w:rsidRPr="0088625E" w:rsidDel="00703266">
        <w:rPr>
          <w:sz w:val="24"/>
          <w:szCs w:val="24"/>
        </w:rPr>
        <w:t>l</w:t>
      </w:r>
      <w:r w:rsidR="0088625E" w:rsidRPr="0088625E">
        <w:rPr>
          <w:sz w:val="24"/>
          <w:szCs w:val="24"/>
        </w:rPr>
        <w:t>ocated in a child care desert (as defined in Texas Labor Code §302.0461(b)(2)(A)(i)</w:t>
      </w:r>
      <w:del w:id="55" w:author="Author">
        <w:r w:rsidR="0088625E" w:rsidRPr="0088625E">
          <w:rPr>
            <w:sz w:val="24"/>
            <w:szCs w:val="24"/>
          </w:rPr>
          <w:delText>,</w:delText>
        </w:r>
      </w:del>
      <w:r w:rsidR="0088625E" w:rsidRPr="0088625E">
        <w:rPr>
          <w:sz w:val="24"/>
          <w:szCs w:val="24"/>
        </w:rPr>
        <w:t xml:space="preserve"> and</w:t>
      </w:r>
      <w:r w:rsidR="0088625E" w:rsidRPr="0088625E" w:rsidDel="00AD63C0">
        <w:rPr>
          <w:sz w:val="24"/>
          <w:szCs w:val="24"/>
        </w:rPr>
        <w:t xml:space="preserve"> </w:t>
      </w:r>
      <w:r w:rsidR="0088625E" w:rsidRPr="0088625E">
        <w:rPr>
          <w:sz w:val="24"/>
          <w:szCs w:val="24"/>
        </w:rPr>
        <w:t>§809.2</w:t>
      </w:r>
      <w:r w:rsidR="0088625E">
        <w:rPr>
          <w:sz w:val="24"/>
          <w:szCs w:val="24"/>
        </w:rPr>
        <w:t>)</w:t>
      </w:r>
    </w:p>
    <w:p w14:paraId="0712E346" w14:textId="57178096" w:rsidR="00C643C4" w:rsidRDefault="0017305B" w:rsidP="00240F60">
      <w:pPr>
        <w:pStyle w:val="ListParagraph"/>
        <w:numPr>
          <w:ilvl w:val="0"/>
          <w:numId w:val="16"/>
        </w:numPr>
        <w:spacing w:after="240"/>
        <w:ind w:left="1440"/>
        <w:rPr>
          <w:sz w:val="24"/>
          <w:szCs w:val="24"/>
        </w:rPr>
      </w:pPr>
      <w:r>
        <w:rPr>
          <w:sz w:val="24"/>
          <w:szCs w:val="24"/>
        </w:rPr>
        <w:t>I</w:t>
      </w:r>
      <w:r w:rsidR="00453AA4">
        <w:rPr>
          <w:sz w:val="24"/>
          <w:szCs w:val="24"/>
        </w:rPr>
        <w:t>s s</w:t>
      </w:r>
      <w:r w:rsidR="00036C4C" w:rsidRPr="00036C4C">
        <w:rPr>
          <w:sz w:val="24"/>
          <w:szCs w:val="24"/>
        </w:rPr>
        <w:t xml:space="preserve">erving an underserved population as determined by </w:t>
      </w:r>
      <w:r w:rsidR="00036C4C">
        <w:rPr>
          <w:sz w:val="24"/>
          <w:szCs w:val="24"/>
        </w:rPr>
        <w:t>TWC</w:t>
      </w:r>
    </w:p>
    <w:p w14:paraId="6D005555" w14:textId="73265259" w:rsidR="0088625E" w:rsidRDefault="00453AA4" w:rsidP="00240F60">
      <w:pPr>
        <w:pStyle w:val="ListParagraph"/>
        <w:numPr>
          <w:ilvl w:val="0"/>
          <w:numId w:val="16"/>
        </w:numPr>
        <w:spacing w:after="240"/>
        <w:ind w:left="1440"/>
        <w:rPr>
          <w:sz w:val="24"/>
          <w:szCs w:val="24"/>
        </w:rPr>
      </w:pPr>
      <w:r>
        <w:rPr>
          <w:sz w:val="24"/>
          <w:szCs w:val="24"/>
        </w:rPr>
        <w:t xml:space="preserve">Is </w:t>
      </w:r>
      <w:r w:rsidR="001647F4">
        <w:rPr>
          <w:sz w:val="24"/>
          <w:szCs w:val="24"/>
        </w:rPr>
        <w:t>unable to meet the certification requirements</w:t>
      </w:r>
      <w:r w:rsidR="00851E67">
        <w:rPr>
          <w:sz w:val="24"/>
          <w:szCs w:val="24"/>
        </w:rPr>
        <w:t xml:space="preserve"> due to </w:t>
      </w:r>
      <w:r w:rsidR="00815AA0">
        <w:rPr>
          <w:sz w:val="24"/>
          <w:szCs w:val="24"/>
        </w:rPr>
        <w:t xml:space="preserve">a </w:t>
      </w:r>
      <w:r w:rsidR="00851E67">
        <w:rPr>
          <w:sz w:val="24"/>
          <w:szCs w:val="24"/>
        </w:rPr>
        <w:t>declared emergency</w:t>
      </w:r>
      <w:r w:rsidR="006B6218">
        <w:rPr>
          <w:sz w:val="24"/>
          <w:szCs w:val="24"/>
        </w:rPr>
        <w:t xml:space="preserve"> or </w:t>
      </w:r>
      <w:r w:rsidR="00851E67">
        <w:rPr>
          <w:sz w:val="24"/>
          <w:szCs w:val="24"/>
        </w:rPr>
        <w:t>disaster</w:t>
      </w:r>
    </w:p>
    <w:p w14:paraId="31D416CE" w14:textId="5F429109" w:rsidR="005A55B1" w:rsidRDefault="00453AA4" w:rsidP="00240F60">
      <w:pPr>
        <w:pStyle w:val="ListParagraph"/>
        <w:numPr>
          <w:ilvl w:val="0"/>
          <w:numId w:val="16"/>
        </w:numPr>
        <w:spacing w:after="240"/>
        <w:ind w:left="1440"/>
        <w:rPr>
          <w:sz w:val="24"/>
          <w:szCs w:val="24"/>
        </w:rPr>
      </w:pPr>
      <w:r>
        <w:rPr>
          <w:sz w:val="24"/>
          <w:szCs w:val="24"/>
        </w:rPr>
        <w:t xml:space="preserve">Is </w:t>
      </w:r>
      <w:r w:rsidR="00851E67">
        <w:rPr>
          <w:sz w:val="24"/>
          <w:szCs w:val="24"/>
        </w:rPr>
        <w:t>unable to meet the certification requirements due to conditions that are outside the provider’s control</w:t>
      </w:r>
    </w:p>
    <w:p w14:paraId="4CF3C0D8" w14:textId="0D2E1DA3" w:rsidR="003E4943" w:rsidRPr="003E4943" w:rsidRDefault="005A55B1" w:rsidP="0002510F">
      <w:pPr>
        <w:spacing w:after="240"/>
        <w:ind w:left="720" w:hanging="720"/>
        <w:rPr>
          <w:sz w:val="24"/>
          <w:szCs w:val="24"/>
        </w:rPr>
      </w:pPr>
      <w:r w:rsidRPr="005A55B1">
        <w:rPr>
          <w:b/>
          <w:sz w:val="24"/>
          <w:szCs w:val="24"/>
          <w:u w:val="single"/>
        </w:rPr>
        <w:t>NLF</w:t>
      </w:r>
      <w:r w:rsidRPr="005A55B1">
        <w:rPr>
          <w:b/>
          <w:sz w:val="24"/>
          <w:szCs w:val="24"/>
        </w:rPr>
        <w:t>:</w:t>
      </w:r>
      <w:r w:rsidRPr="005A55B1">
        <w:rPr>
          <w:b/>
          <w:sz w:val="24"/>
          <w:szCs w:val="24"/>
        </w:rPr>
        <w:tab/>
      </w:r>
      <w:r w:rsidRPr="005A55B1">
        <w:rPr>
          <w:bCs/>
          <w:sz w:val="24"/>
          <w:szCs w:val="24"/>
        </w:rPr>
        <w:t>Boards</w:t>
      </w:r>
      <w:r>
        <w:rPr>
          <w:b/>
          <w:sz w:val="24"/>
          <w:szCs w:val="24"/>
        </w:rPr>
        <w:t xml:space="preserve"> </w:t>
      </w:r>
      <w:r w:rsidR="003E4943">
        <w:rPr>
          <w:sz w:val="24"/>
          <w:szCs w:val="24"/>
        </w:rPr>
        <w:t>must</w:t>
      </w:r>
      <w:r w:rsidR="00716E4F">
        <w:rPr>
          <w:sz w:val="24"/>
          <w:szCs w:val="24"/>
        </w:rPr>
        <w:t xml:space="preserve"> submit any extension waiver </w:t>
      </w:r>
      <w:r w:rsidR="00902EE8">
        <w:rPr>
          <w:sz w:val="24"/>
          <w:szCs w:val="24"/>
        </w:rPr>
        <w:t xml:space="preserve">requests </w:t>
      </w:r>
      <w:r w:rsidR="00716E4F">
        <w:rPr>
          <w:sz w:val="24"/>
          <w:szCs w:val="24"/>
        </w:rPr>
        <w:t>to TWC</w:t>
      </w:r>
      <w:r w:rsidR="00B87866">
        <w:rPr>
          <w:sz w:val="24"/>
          <w:szCs w:val="24"/>
        </w:rPr>
        <w:t xml:space="preserve"> at </w:t>
      </w:r>
      <w:hyperlink r:id="rId8" w:history="1">
        <w:r w:rsidR="00531132" w:rsidRPr="00531132">
          <w:rPr>
            <w:rStyle w:val="Hyperlink"/>
            <w:sz w:val="24"/>
            <w:szCs w:val="24"/>
          </w:rPr>
          <w:t>TexasRisingStar@twc.texas.gov</w:t>
        </w:r>
      </w:hyperlink>
      <w:r w:rsidR="00531132">
        <w:rPr>
          <w:sz w:val="24"/>
          <w:szCs w:val="24"/>
        </w:rPr>
        <w:t xml:space="preserve"> </w:t>
      </w:r>
      <w:r w:rsidR="006538BB">
        <w:rPr>
          <w:sz w:val="24"/>
          <w:szCs w:val="24"/>
        </w:rPr>
        <w:t>for review and approval</w:t>
      </w:r>
      <w:r w:rsidR="00345FE8">
        <w:rPr>
          <w:sz w:val="24"/>
          <w:szCs w:val="24"/>
        </w:rPr>
        <w:t>.</w:t>
      </w:r>
      <w:r w:rsidR="00CD69BE">
        <w:rPr>
          <w:sz w:val="24"/>
          <w:szCs w:val="24"/>
        </w:rPr>
        <w:t xml:space="preserve"> Th</w:t>
      </w:r>
      <w:r w:rsidR="00902EE8">
        <w:rPr>
          <w:sz w:val="24"/>
          <w:szCs w:val="24"/>
        </w:rPr>
        <w:t>e</w:t>
      </w:r>
      <w:r w:rsidR="00CD69BE">
        <w:rPr>
          <w:sz w:val="24"/>
          <w:szCs w:val="24"/>
        </w:rPr>
        <w:t xml:space="preserve"> request must include the provider’s name, CCR operation number, </w:t>
      </w:r>
      <w:r w:rsidR="005D297C">
        <w:rPr>
          <w:sz w:val="24"/>
          <w:szCs w:val="24"/>
        </w:rPr>
        <w:t xml:space="preserve">criteria allowance, </w:t>
      </w:r>
      <w:r w:rsidR="002E53E4">
        <w:rPr>
          <w:sz w:val="24"/>
          <w:szCs w:val="24"/>
        </w:rPr>
        <w:t xml:space="preserve">and reason for </w:t>
      </w:r>
      <w:r w:rsidR="00F8681D">
        <w:rPr>
          <w:sz w:val="24"/>
          <w:szCs w:val="24"/>
        </w:rPr>
        <w:t xml:space="preserve">requesting an </w:t>
      </w:r>
      <w:r w:rsidR="002E53E4">
        <w:rPr>
          <w:sz w:val="24"/>
          <w:szCs w:val="24"/>
        </w:rPr>
        <w:t>extension.</w:t>
      </w:r>
    </w:p>
    <w:p w14:paraId="283836C3" w14:textId="013D0744" w:rsidR="00831C8D" w:rsidRPr="00D434F2" w:rsidRDefault="00831C8D" w:rsidP="00D434F2">
      <w:pPr>
        <w:ind w:left="720"/>
        <w:rPr>
          <w:b/>
          <w:sz w:val="24"/>
          <w:szCs w:val="24"/>
        </w:rPr>
      </w:pPr>
      <w:r w:rsidRPr="00D434F2">
        <w:rPr>
          <w:b/>
          <w:sz w:val="24"/>
          <w:szCs w:val="24"/>
        </w:rPr>
        <w:t>Entry Level Designation Data Entry</w:t>
      </w:r>
    </w:p>
    <w:p w14:paraId="10CB6813" w14:textId="5ED8394F" w:rsidR="0095181D" w:rsidRDefault="00831C8D" w:rsidP="00240F60">
      <w:pPr>
        <w:ind w:left="720" w:hanging="720"/>
        <w:rPr>
          <w:bCs/>
          <w:sz w:val="24"/>
          <w:szCs w:val="24"/>
        </w:rPr>
      </w:pPr>
      <w:r w:rsidRPr="007469EC" w:rsidDel="00AC7551">
        <w:rPr>
          <w:b/>
          <w:sz w:val="24"/>
          <w:szCs w:val="24"/>
          <w:u w:val="single"/>
        </w:rPr>
        <w:t>NLF</w:t>
      </w:r>
      <w:r w:rsidRPr="006173FC" w:rsidDel="00AC7551">
        <w:rPr>
          <w:b/>
          <w:sz w:val="24"/>
          <w:szCs w:val="24"/>
        </w:rPr>
        <w:t>:</w:t>
      </w:r>
      <w:r>
        <w:rPr>
          <w:b/>
          <w:sz w:val="24"/>
          <w:szCs w:val="24"/>
        </w:rPr>
        <w:tab/>
      </w:r>
      <w:r>
        <w:rPr>
          <w:bCs/>
          <w:sz w:val="24"/>
          <w:szCs w:val="24"/>
        </w:rPr>
        <w:t>Boards must</w:t>
      </w:r>
      <w:r w:rsidR="0074695F">
        <w:rPr>
          <w:bCs/>
          <w:sz w:val="24"/>
          <w:szCs w:val="24"/>
        </w:rPr>
        <w:t xml:space="preserve"> indicate a </w:t>
      </w:r>
      <w:r w:rsidR="00B568DE">
        <w:rPr>
          <w:bCs/>
          <w:sz w:val="24"/>
          <w:szCs w:val="24"/>
        </w:rPr>
        <w:t>provider’s Entry Level designation</w:t>
      </w:r>
      <w:r w:rsidR="00B568DE" w:rsidDel="002B73AA">
        <w:rPr>
          <w:bCs/>
          <w:sz w:val="24"/>
          <w:szCs w:val="24"/>
        </w:rPr>
        <w:t xml:space="preserve"> </w:t>
      </w:r>
      <w:r w:rsidR="00B568DE">
        <w:rPr>
          <w:bCs/>
          <w:sz w:val="24"/>
          <w:szCs w:val="24"/>
        </w:rPr>
        <w:t xml:space="preserve">by adding an </w:t>
      </w:r>
      <w:del w:id="56" w:author="Author">
        <w:r w:rsidR="00453AA4">
          <w:rPr>
            <w:bCs/>
            <w:sz w:val="24"/>
            <w:szCs w:val="24"/>
          </w:rPr>
          <w:delText>“</w:delText>
        </w:r>
      </w:del>
      <w:r w:rsidR="00935C63">
        <w:rPr>
          <w:bCs/>
          <w:sz w:val="24"/>
          <w:szCs w:val="24"/>
        </w:rPr>
        <w:t>Entry Level Designated</w:t>
      </w:r>
      <w:del w:id="57" w:author="Author">
        <w:r w:rsidR="00453AA4">
          <w:rPr>
            <w:bCs/>
            <w:sz w:val="24"/>
            <w:szCs w:val="24"/>
          </w:rPr>
          <w:delText>”</w:delText>
        </w:r>
      </w:del>
      <w:r w:rsidR="00935C63">
        <w:rPr>
          <w:bCs/>
          <w:sz w:val="24"/>
          <w:szCs w:val="24"/>
        </w:rPr>
        <w:t xml:space="preserve"> </w:t>
      </w:r>
      <w:r w:rsidR="00B568DE">
        <w:rPr>
          <w:bCs/>
          <w:sz w:val="24"/>
          <w:szCs w:val="24"/>
        </w:rPr>
        <w:t xml:space="preserve">accreditation </w:t>
      </w:r>
      <w:r w:rsidR="00C41A48">
        <w:rPr>
          <w:bCs/>
          <w:sz w:val="24"/>
          <w:szCs w:val="24"/>
        </w:rPr>
        <w:t>field</w:t>
      </w:r>
      <w:r w:rsidR="00B568DE">
        <w:rPr>
          <w:bCs/>
          <w:sz w:val="24"/>
          <w:szCs w:val="24"/>
        </w:rPr>
        <w:t xml:space="preserve"> within TWIST</w:t>
      </w:r>
      <w:r w:rsidR="00AA704B">
        <w:rPr>
          <w:bCs/>
          <w:sz w:val="24"/>
          <w:szCs w:val="24"/>
        </w:rPr>
        <w:t xml:space="preserve"> and its applicable start and end dates. </w:t>
      </w:r>
      <w:r w:rsidR="00C82C54">
        <w:rPr>
          <w:bCs/>
          <w:sz w:val="24"/>
          <w:szCs w:val="24"/>
        </w:rPr>
        <w:t xml:space="preserve">The </w:t>
      </w:r>
      <w:r w:rsidR="000B3CDC">
        <w:rPr>
          <w:bCs/>
          <w:sz w:val="24"/>
          <w:szCs w:val="24"/>
        </w:rPr>
        <w:t>end dates are as follows:</w:t>
      </w:r>
    </w:p>
    <w:p w14:paraId="0088E0DA" w14:textId="64D614CA" w:rsidR="0095181D" w:rsidRDefault="00091177" w:rsidP="00240F60">
      <w:pPr>
        <w:pStyle w:val="ListParagraph"/>
        <w:numPr>
          <w:ilvl w:val="0"/>
          <w:numId w:val="22"/>
        </w:numPr>
        <w:spacing w:after="240"/>
        <w:ind w:left="1440"/>
        <w:rPr>
          <w:bCs/>
          <w:sz w:val="24"/>
          <w:szCs w:val="24"/>
        </w:rPr>
      </w:pPr>
      <w:r w:rsidRPr="00216280">
        <w:rPr>
          <w:bCs/>
          <w:sz w:val="24"/>
          <w:szCs w:val="24"/>
        </w:rPr>
        <w:t>For current CCS providers that do not initially comply with Entry Level</w:t>
      </w:r>
      <w:ins w:id="58" w:author="Author">
        <w:r w:rsidR="00D904C1">
          <w:rPr>
            <w:bCs/>
            <w:sz w:val="24"/>
            <w:szCs w:val="24"/>
          </w:rPr>
          <w:t>–designation</w:t>
        </w:r>
      </w:ins>
      <w:r w:rsidRPr="00216280">
        <w:rPr>
          <w:bCs/>
          <w:sz w:val="24"/>
          <w:szCs w:val="24"/>
        </w:rPr>
        <w:t xml:space="preserve"> </w:t>
      </w:r>
      <w:r w:rsidR="00DB73BF" w:rsidRPr="00216280">
        <w:rPr>
          <w:bCs/>
          <w:sz w:val="24"/>
          <w:szCs w:val="24"/>
        </w:rPr>
        <w:t>requirements</w:t>
      </w:r>
      <w:r w:rsidR="000B3CDC">
        <w:rPr>
          <w:bCs/>
          <w:sz w:val="24"/>
          <w:szCs w:val="24"/>
        </w:rPr>
        <w:t>,</w:t>
      </w:r>
      <w:r w:rsidR="002E4A62" w:rsidRPr="00216280">
        <w:rPr>
          <w:bCs/>
          <w:sz w:val="24"/>
          <w:szCs w:val="24"/>
        </w:rPr>
        <w:t xml:space="preserve"> the end date </w:t>
      </w:r>
      <w:r w:rsidR="001C5557">
        <w:rPr>
          <w:bCs/>
          <w:sz w:val="24"/>
          <w:szCs w:val="24"/>
        </w:rPr>
        <w:t>is</w:t>
      </w:r>
      <w:r w:rsidR="002E4A62" w:rsidRPr="00216280">
        <w:rPr>
          <w:bCs/>
          <w:sz w:val="24"/>
          <w:szCs w:val="24"/>
        </w:rPr>
        <w:t xml:space="preserve"> </w:t>
      </w:r>
      <w:r w:rsidR="009D3529" w:rsidRPr="00216280">
        <w:rPr>
          <w:bCs/>
          <w:sz w:val="24"/>
          <w:szCs w:val="24"/>
        </w:rPr>
        <w:t>March 2023.</w:t>
      </w:r>
    </w:p>
    <w:p w14:paraId="03D93419" w14:textId="202116C9" w:rsidR="00831C8D" w:rsidRDefault="009D3529" w:rsidP="00240F60">
      <w:pPr>
        <w:pStyle w:val="ListParagraph"/>
        <w:numPr>
          <w:ilvl w:val="0"/>
          <w:numId w:val="22"/>
        </w:numPr>
        <w:spacing w:after="240"/>
        <w:ind w:left="1440"/>
        <w:rPr>
          <w:bCs/>
          <w:sz w:val="24"/>
          <w:szCs w:val="24"/>
        </w:rPr>
      </w:pPr>
      <w:r w:rsidRPr="00216280">
        <w:rPr>
          <w:bCs/>
          <w:sz w:val="24"/>
          <w:szCs w:val="24"/>
        </w:rPr>
        <w:t>For current CCS providers that do comply</w:t>
      </w:r>
      <w:r w:rsidR="00CF3A0C" w:rsidRPr="00216280">
        <w:rPr>
          <w:bCs/>
          <w:sz w:val="24"/>
          <w:szCs w:val="24"/>
        </w:rPr>
        <w:t xml:space="preserve"> with Entry Level requirements</w:t>
      </w:r>
      <w:r w:rsidR="000B3CDC">
        <w:rPr>
          <w:bCs/>
          <w:sz w:val="24"/>
          <w:szCs w:val="24"/>
        </w:rPr>
        <w:t>,</w:t>
      </w:r>
      <w:r w:rsidR="00CF3A0C" w:rsidRPr="00216280">
        <w:rPr>
          <w:bCs/>
          <w:sz w:val="24"/>
          <w:szCs w:val="24"/>
        </w:rPr>
        <w:t xml:space="preserve"> the end date </w:t>
      </w:r>
      <w:r w:rsidR="001C5557">
        <w:rPr>
          <w:bCs/>
          <w:sz w:val="24"/>
          <w:szCs w:val="24"/>
        </w:rPr>
        <w:t>is</w:t>
      </w:r>
      <w:r w:rsidR="00CF3A0C" w:rsidRPr="00216280">
        <w:rPr>
          <w:bCs/>
          <w:sz w:val="24"/>
          <w:szCs w:val="24"/>
        </w:rPr>
        <w:t xml:space="preserve"> September 2024.</w:t>
      </w:r>
    </w:p>
    <w:p w14:paraId="510E6B68" w14:textId="11F8494C" w:rsidR="0095181D" w:rsidRPr="00216280" w:rsidRDefault="0095181D" w:rsidP="00240F60">
      <w:pPr>
        <w:pStyle w:val="ListParagraph"/>
        <w:numPr>
          <w:ilvl w:val="0"/>
          <w:numId w:val="22"/>
        </w:numPr>
        <w:spacing w:after="240"/>
        <w:ind w:left="1440"/>
        <w:rPr>
          <w:bCs/>
          <w:sz w:val="24"/>
          <w:szCs w:val="24"/>
        </w:rPr>
      </w:pPr>
      <w:r>
        <w:rPr>
          <w:bCs/>
          <w:sz w:val="24"/>
          <w:szCs w:val="24"/>
        </w:rPr>
        <w:t>For new CCS providers</w:t>
      </w:r>
      <w:r w:rsidR="00453AA4">
        <w:rPr>
          <w:bCs/>
          <w:sz w:val="24"/>
          <w:szCs w:val="24"/>
        </w:rPr>
        <w:t>,</w:t>
      </w:r>
      <w:r w:rsidR="009E6E2A">
        <w:rPr>
          <w:bCs/>
          <w:sz w:val="24"/>
          <w:szCs w:val="24"/>
        </w:rPr>
        <w:t xml:space="preserve"> </w:t>
      </w:r>
      <w:r w:rsidR="00D663F7" w:rsidRPr="0082378A">
        <w:rPr>
          <w:bCs/>
          <w:sz w:val="24"/>
          <w:szCs w:val="24"/>
        </w:rPr>
        <w:t xml:space="preserve">the end date </w:t>
      </w:r>
      <w:r w:rsidR="001C5557">
        <w:rPr>
          <w:bCs/>
          <w:sz w:val="24"/>
          <w:szCs w:val="24"/>
        </w:rPr>
        <w:t>is</w:t>
      </w:r>
      <w:r w:rsidR="00216280">
        <w:rPr>
          <w:bCs/>
          <w:sz w:val="24"/>
          <w:szCs w:val="24"/>
        </w:rPr>
        <w:t xml:space="preserve"> 24 months from the start date (</w:t>
      </w:r>
      <w:r w:rsidR="009B40A4">
        <w:rPr>
          <w:bCs/>
          <w:sz w:val="24"/>
          <w:szCs w:val="24"/>
        </w:rPr>
        <w:t xml:space="preserve">when </w:t>
      </w:r>
      <w:r w:rsidR="00216280" w:rsidDel="009B40A4">
        <w:rPr>
          <w:bCs/>
          <w:sz w:val="24"/>
          <w:szCs w:val="24"/>
        </w:rPr>
        <w:t>the</w:t>
      </w:r>
      <w:r w:rsidR="00216280">
        <w:rPr>
          <w:bCs/>
          <w:sz w:val="24"/>
          <w:szCs w:val="24"/>
        </w:rPr>
        <w:t xml:space="preserve"> CCS Provider Agreement</w:t>
      </w:r>
      <w:r w:rsidR="009B40A4">
        <w:rPr>
          <w:bCs/>
          <w:sz w:val="24"/>
          <w:szCs w:val="24"/>
        </w:rPr>
        <w:t xml:space="preserve"> was signed</w:t>
      </w:r>
      <w:r w:rsidR="00216280">
        <w:rPr>
          <w:bCs/>
          <w:sz w:val="24"/>
          <w:szCs w:val="24"/>
        </w:rPr>
        <w:t>).</w:t>
      </w:r>
    </w:p>
    <w:p w14:paraId="0C334650" w14:textId="363ABD05" w:rsidR="002B436E" w:rsidRDefault="002B436E" w:rsidP="00831C8D">
      <w:pPr>
        <w:spacing w:after="240"/>
        <w:ind w:left="720" w:hanging="720"/>
        <w:rPr>
          <w:ins w:id="59" w:author="Author"/>
          <w:sz w:val="24"/>
          <w:szCs w:val="24"/>
        </w:rPr>
      </w:pPr>
      <w:r>
        <w:rPr>
          <w:b/>
          <w:sz w:val="24"/>
          <w:szCs w:val="24"/>
          <w:u w:val="single"/>
        </w:rPr>
        <w:t>NLF</w:t>
      </w:r>
      <w:r w:rsidRPr="00D434F2">
        <w:rPr>
          <w:b/>
          <w:sz w:val="24"/>
          <w:szCs w:val="24"/>
        </w:rPr>
        <w:t>:</w:t>
      </w:r>
      <w:r>
        <w:rPr>
          <w:sz w:val="24"/>
          <w:szCs w:val="24"/>
        </w:rPr>
        <w:tab/>
        <w:t>Board</w:t>
      </w:r>
      <w:r w:rsidR="00216280">
        <w:rPr>
          <w:sz w:val="24"/>
          <w:szCs w:val="24"/>
        </w:rPr>
        <w:t>s</w:t>
      </w:r>
      <w:r>
        <w:rPr>
          <w:sz w:val="24"/>
          <w:szCs w:val="24"/>
        </w:rPr>
        <w:t xml:space="preserve"> must ensure that mentors complete</w:t>
      </w:r>
      <w:r w:rsidR="002B4A18">
        <w:rPr>
          <w:sz w:val="24"/>
          <w:szCs w:val="24"/>
        </w:rPr>
        <w:t xml:space="preserve"> an Event Log within CLI</w:t>
      </w:r>
      <w:r w:rsidR="002B4A18" w:rsidDel="001C5557">
        <w:rPr>
          <w:sz w:val="24"/>
          <w:szCs w:val="24"/>
        </w:rPr>
        <w:t xml:space="preserve"> </w:t>
      </w:r>
      <w:r w:rsidR="002B4A18">
        <w:rPr>
          <w:sz w:val="24"/>
          <w:szCs w:val="24"/>
        </w:rPr>
        <w:t>Engage</w:t>
      </w:r>
      <w:r w:rsidR="00D8258A">
        <w:rPr>
          <w:sz w:val="24"/>
          <w:szCs w:val="24"/>
        </w:rPr>
        <w:t>,</w:t>
      </w:r>
      <w:r w:rsidR="002B4A18">
        <w:rPr>
          <w:sz w:val="24"/>
          <w:szCs w:val="24"/>
        </w:rPr>
        <w:t xml:space="preserve"> regarding </w:t>
      </w:r>
      <w:r w:rsidR="00E652E7">
        <w:rPr>
          <w:sz w:val="24"/>
          <w:szCs w:val="24"/>
        </w:rPr>
        <w:t>Entry Level designation</w:t>
      </w:r>
      <w:ins w:id="60" w:author="Author">
        <w:r w:rsidR="00343A3A">
          <w:rPr>
            <w:sz w:val="24"/>
            <w:szCs w:val="24"/>
          </w:rPr>
          <w:t>, to include Entry Level compliance reviews and their impacts</w:t>
        </w:r>
      </w:ins>
      <w:r w:rsidR="00DA2C85">
        <w:rPr>
          <w:sz w:val="24"/>
          <w:szCs w:val="24"/>
        </w:rPr>
        <w:t>,</w:t>
      </w:r>
      <w:r w:rsidR="00E652E7">
        <w:rPr>
          <w:sz w:val="24"/>
          <w:szCs w:val="24"/>
        </w:rPr>
        <w:t xml:space="preserve"> per the </w:t>
      </w:r>
      <w:r w:rsidR="0028456A">
        <w:rPr>
          <w:sz w:val="24"/>
          <w:szCs w:val="24"/>
        </w:rPr>
        <w:t>CLI Engage User Guide.</w:t>
      </w:r>
    </w:p>
    <w:p w14:paraId="4A3EC022" w14:textId="67B8BE23" w:rsidR="006532C3" w:rsidRPr="003E4943" w:rsidRDefault="006532C3" w:rsidP="00831C8D">
      <w:pPr>
        <w:spacing w:after="240"/>
        <w:ind w:left="720" w:hanging="720"/>
        <w:rPr>
          <w:sz w:val="24"/>
          <w:szCs w:val="24"/>
        </w:rPr>
      </w:pPr>
      <w:ins w:id="61" w:author="Author">
        <w:r>
          <w:rPr>
            <w:b/>
            <w:sz w:val="24"/>
            <w:szCs w:val="24"/>
            <w:u w:val="single"/>
          </w:rPr>
          <w:t>NLF</w:t>
        </w:r>
        <w:r w:rsidRPr="002E0EF1">
          <w:rPr>
            <w:b/>
            <w:sz w:val="24"/>
            <w:szCs w:val="24"/>
          </w:rPr>
          <w:t>:</w:t>
        </w:r>
        <w:r>
          <w:rPr>
            <w:sz w:val="24"/>
            <w:szCs w:val="24"/>
          </w:rPr>
          <w:tab/>
          <w:t xml:space="preserve">Boards must ensure that any changes </w:t>
        </w:r>
        <w:r w:rsidR="002E0EF1">
          <w:rPr>
            <w:sz w:val="24"/>
            <w:szCs w:val="24"/>
          </w:rPr>
          <w:t>to</w:t>
        </w:r>
        <w:r>
          <w:rPr>
            <w:sz w:val="24"/>
            <w:szCs w:val="24"/>
          </w:rPr>
          <w:t xml:space="preserve"> a </w:t>
        </w:r>
        <w:r w:rsidR="00215560">
          <w:rPr>
            <w:sz w:val="24"/>
            <w:szCs w:val="24"/>
          </w:rPr>
          <w:t xml:space="preserve">CCS provider’s Entry Level designation status is updated in the </w:t>
        </w:r>
        <w:r w:rsidR="00215560">
          <w:rPr>
            <w:bCs/>
            <w:sz w:val="24"/>
            <w:szCs w:val="24"/>
          </w:rPr>
          <w:t>accreditation field</w:t>
        </w:r>
        <w:r w:rsidR="003F008A">
          <w:rPr>
            <w:bCs/>
            <w:sz w:val="24"/>
            <w:szCs w:val="24"/>
          </w:rPr>
          <w:t xml:space="preserve"> in TWC’s designated automation system for </w:t>
        </w:r>
        <w:r w:rsidR="0054010F">
          <w:rPr>
            <w:bCs/>
            <w:sz w:val="24"/>
            <w:szCs w:val="24"/>
          </w:rPr>
          <w:t>the Child Care Services program (currently TWIST)</w:t>
        </w:r>
        <w:r w:rsidR="002E0EF1">
          <w:rPr>
            <w:bCs/>
            <w:sz w:val="24"/>
            <w:szCs w:val="24"/>
          </w:rPr>
          <w:t>,</w:t>
        </w:r>
        <w:r w:rsidR="00215560">
          <w:rPr>
            <w:bCs/>
            <w:sz w:val="24"/>
            <w:szCs w:val="24"/>
          </w:rPr>
          <w:t xml:space="preserve"> includ</w:t>
        </w:r>
        <w:r w:rsidR="002E0EF1">
          <w:rPr>
            <w:bCs/>
            <w:sz w:val="24"/>
            <w:szCs w:val="24"/>
          </w:rPr>
          <w:t>ing</w:t>
        </w:r>
        <w:r w:rsidR="00215560">
          <w:rPr>
            <w:bCs/>
            <w:sz w:val="24"/>
            <w:szCs w:val="24"/>
          </w:rPr>
          <w:t xml:space="preserve"> ending the designation once the provider is </w:t>
        </w:r>
        <w:r w:rsidR="002E0EF1">
          <w:rPr>
            <w:bCs/>
            <w:sz w:val="24"/>
            <w:szCs w:val="24"/>
          </w:rPr>
          <w:t xml:space="preserve">Texas Rising Star </w:t>
        </w:r>
        <w:r w:rsidR="00215560">
          <w:rPr>
            <w:bCs/>
            <w:sz w:val="24"/>
            <w:szCs w:val="24"/>
          </w:rPr>
          <w:t>certified.</w:t>
        </w:r>
      </w:ins>
    </w:p>
    <w:p w14:paraId="593205C8" w14:textId="77777777" w:rsidR="0069448D" w:rsidRDefault="0069448D" w:rsidP="00962320">
      <w:pPr>
        <w:pStyle w:val="Heading2"/>
      </w:pPr>
      <w:r>
        <w:t>INQUIRIES:</w:t>
      </w:r>
    </w:p>
    <w:p w14:paraId="6F14B0E8" w14:textId="18301844" w:rsidR="0020275B" w:rsidRPr="00F33DB5" w:rsidRDefault="00796E1C" w:rsidP="0086638F">
      <w:pPr>
        <w:spacing w:after="240"/>
        <w:ind w:left="720"/>
        <w:rPr>
          <w:spacing w:val="-4"/>
          <w:sz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9" w:history="1">
        <w:r w:rsidR="0066544C" w:rsidRPr="0066544C">
          <w:rPr>
            <w:rStyle w:val="Hyperlink"/>
            <w:sz w:val="24"/>
            <w:szCs w:val="24"/>
          </w:rPr>
          <w:t>childcare.programassistance@twc.texas.gov</w:t>
        </w:r>
      </w:hyperlink>
      <w:ins w:id="62" w:author="Author">
        <w:r w:rsidR="00D904C1">
          <w:rPr>
            <w:rStyle w:val="Hyperlink"/>
            <w:sz w:val="24"/>
            <w:szCs w:val="24"/>
          </w:rPr>
          <w:t>.</w:t>
        </w:r>
      </w:ins>
      <w:r w:rsidR="0066544C">
        <w:t xml:space="preserve"> </w:t>
      </w:r>
    </w:p>
    <w:p w14:paraId="07D399AA" w14:textId="1FF00F9A" w:rsidR="00580B36" w:rsidRDefault="0020275B" w:rsidP="00962320">
      <w:pPr>
        <w:pStyle w:val="Heading2"/>
      </w:pPr>
      <w:r w:rsidRPr="00B46DB0">
        <w:t>ATTACHMENTS:</w:t>
      </w:r>
    </w:p>
    <w:p w14:paraId="218C2846" w14:textId="2A1B5E38" w:rsidR="00CC0F33" w:rsidRPr="00670F30" w:rsidRDefault="00CC0F33" w:rsidP="00CC0F33">
      <w:pPr>
        <w:pStyle w:val="NoSpacing"/>
        <w:spacing w:after="240"/>
        <w:ind w:left="720"/>
        <w:contextualSpacing/>
        <w:rPr>
          <w:ins w:id="63" w:author="Author"/>
        </w:rPr>
      </w:pPr>
      <w:ins w:id="64" w:author="Author">
        <w:r>
          <w:t>Attachment 1: Revisions to WD Letter 23-22 Shown in Track Changes</w:t>
        </w:r>
      </w:ins>
    </w:p>
    <w:p w14:paraId="5BBAB917" w14:textId="1382F20A" w:rsidR="0020275B" w:rsidRPr="00580B36" w:rsidDel="00CC0F33" w:rsidRDefault="00235118" w:rsidP="00750119">
      <w:pPr>
        <w:spacing w:after="240"/>
        <w:ind w:left="1080" w:hanging="360"/>
        <w:rPr>
          <w:del w:id="65" w:author="Author"/>
          <w:sz w:val="24"/>
        </w:rPr>
      </w:pPr>
      <w:del w:id="66" w:author="Author">
        <w:r w:rsidDel="00CC0F33">
          <w:rPr>
            <w:sz w:val="24"/>
          </w:rPr>
          <w:delText>None</w:delText>
        </w:r>
      </w:del>
    </w:p>
    <w:p w14:paraId="255B9940" w14:textId="4CF3F24F" w:rsidR="00C620D5" w:rsidRDefault="00C620D5" w:rsidP="00962320">
      <w:pPr>
        <w:pStyle w:val="Heading2"/>
      </w:pPr>
      <w:r w:rsidRPr="00A43108">
        <w:t>REFERENCE</w:t>
      </w:r>
      <w:r w:rsidR="0041648B">
        <w:t>S</w:t>
      </w:r>
      <w:r w:rsidRPr="00A43108">
        <w:t>:</w:t>
      </w:r>
    </w:p>
    <w:p w14:paraId="45A39D63" w14:textId="1064E935" w:rsidR="00430F97" w:rsidRPr="00240F60" w:rsidRDefault="001F6DBE" w:rsidP="00240F60">
      <w:pPr>
        <w:ind w:firstLine="720"/>
        <w:rPr>
          <w:sz w:val="24"/>
          <w:szCs w:val="24"/>
        </w:rPr>
      </w:pPr>
      <w:hyperlink r:id="rId10" w:anchor="navpanes=0" w:history="1">
        <w:r w:rsidR="00D82CC1" w:rsidRPr="001A3FC2">
          <w:rPr>
            <w:rStyle w:val="Hyperlink"/>
            <w:sz w:val="24"/>
            <w:szCs w:val="24"/>
          </w:rPr>
          <w:t>House Bill 2607</w:t>
        </w:r>
      </w:hyperlink>
      <w:r w:rsidR="00430F97" w:rsidRPr="00240F60">
        <w:rPr>
          <w:sz w:val="24"/>
          <w:szCs w:val="24"/>
        </w:rPr>
        <w:t xml:space="preserve">, 87th </w:t>
      </w:r>
      <w:r w:rsidR="00C26D63">
        <w:rPr>
          <w:sz w:val="24"/>
          <w:szCs w:val="24"/>
        </w:rPr>
        <w:t xml:space="preserve">Texas </w:t>
      </w:r>
      <w:r w:rsidR="00430F97" w:rsidRPr="00240F60">
        <w:rPr>
          <w:sz w:val="24"/>
          <w:szCs w:val="24"/>
        </w:rPr>
        <w:t>Legislature, Regular Session (2021)</w:t>
      </w:r>
    </w:p>
    <w:bookmarkStart w:id="67" w:name="_Hlk6389217"/>
    <w:p w14:paraId="4612E352" w14:textId="3EDD7ECF" w:rsidR="00C620D5" w:rsidRDefault="007B349B" w:rsidP="00D434F2">
      <w:pPr>
        <w:ind w:left="1080" w:hanging="360"/>
        <w:rPr>
          <w:sz w:val="24"/>
        </w:rPr>
      </w:pPr>
      <w:r>
        <w:rPr>
          <w:sz w:val="24"/>
        </w:rPr>
        <w:fldChar w:fldCharType="begin"/>
      </w:r>
      <w:r>
        <w:rPr>
          <w:sz w:val="24"/>
        </w:rPr>
        <w:instrText xml:space="preserve"> HYPERLINK "https://cliengage.org/clirep/TRS/EUG_REVISED_FINAL.pdf" </w:instrText>
      </w:r>
      <w:r>
        <w:rPr>
          <w:sz w:val="24"/>
        </w:rPr>
        <w:fldChar w:fldCharType="separate"/>
      </w:r>
      <w:r w:rsidR="00CF0A6B" w:rsidRPr="007B349B">
        <w:rPr>
          <w:rStyle w:val="Hyperlink"/>
          <w:sz w:val="24"/>
        </w:rPr>
        <w:t xml:space="preserve">CLI </w:t>
      </w:r>
      <w:r w:rsidR="00235118" w:rsidRPr="007B349B">
        <w:rPr>
          <w:rStyle w:val="Hyperlink"/>
          <w:sz w:val="24"/>
        </w:rPr>
        <w:t>Engage User Guide</w:t>
      </w:r>
      <w:r>
        <w:rPr>
          <w:sz w:val="24"/>
        </w:rPr>
        <w:fldChar w:fldCharType="end"/>
      </w:r>
    </w:p>
    <w:bookmarkEnd w:id="67"/>
    <w:p w14:paraId="54F33D30" w14:textId="0F0332B2" w:rsidR="00235118" w:rsidRPr="00DE2BBA" w:rsidRDefault="007E67CD" w:rsidP="00750119">
      <w:pPr>
        <w:spacing w:after="240"/>
        <w:ind w:left="1080" w:hanging="360"/>
        <w:rPr>
          <w:sz w:val="24"/>
        </w:rPr>
      </w:pPr>
      <w:r>
        <w:fldChar w:fldCharType="begin"/>
      </w:r>
      <w:r>
        <w:instrText>HYPERLINK "https://texasrisingstar.org/wp-content/uploads/2019/01/TRS-Guidelines-FINAL-2019.pdf"</w:instrText>
      </w:r>
      <w:r>
        <w:fldChar w:fldCharType="separate"/>
      </w:r>
      <w:r w:rsidR="00235118" w:rsidRPr="007B349B">
        <w:rPr>
          <w:rStyle w:val="Hyperlink"/>
          <w:sz w:val="24"/>
        </w:rPr>
        <w:t>Texas Rising Star Guidelines</w:t>
      </w:r>
      <w:r>
        <w:rPr>
          <w:rStyle w:val="Hyperlink"/>
          <w:sz w:val="24"/>
        </w:rPr>
        <w:fldChar w:fldCharType="end"/>
      </w:r>
    </w:p>
    <w:sectPr w:rsidR="00235118" w:rsidRPr="00DE2BBA" w:rsidSect="00E656DB">
      <w:footerReference w:type="even" r:id="rId11"/>
      <w:footerReference w:type="defaul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90F3" w14:textId="77777777" w:rsidR="000E4FA4" w:rsidRDefault="000E4FA4">
      <w:r>
        <w:separator/>
      </w:r>
    </w:p>
  </w:endnote>
  <w:endnote w:type="continuationSeparator" w:id="0">
    <w:p w14:paraId="0FED91FD" w14:textId="77777777" w:rsidR="000E4FA4" w:rsidRDefault="000E4FA4">
      <w:r>
        <w:continuationSeparator/>
      </w:r>
    </w:p>
  </w:endnote>
  <w:endnote w:type="continuationNotice" w:id="1">
    <w:p w14:paraId="1374D43F" w14:textId="77777777" w:rsidR="000E4FA4" w:rsidRDefault="000E4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D802"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7EA11D"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2A01"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2C2D4354" w14:textId="63E46BDB" w:rsidR="0069448D" w:rsidRPr="00662197" w:rsidRDefault="00A74953" w:rsidP="00F11562">
    <w:pPr>
      <w:pStyle w:val="Footer"/>
      <w:ind w:right="360"/>
      <w:rPr>
        <w:sz w:val="24"/>
        <w:szCs w:val="24"/>
      </w:rPr>
    </w:pPr>
    <w:r w:rsidRPr="00662197">
      <w:rPr>
        <w:sz w:val="24"/>
        <w:szCs w:val="24"/>
      </w:rPr>
      <w:t xml:space="preserve">WD Letter </w:t>
    </w:r>
    <w:r w:rsidR="00CF0A6B">
      <w:rPr>
        <w:sz w:val="24"/>
        <w:szCs w:val="24"/>
      </w:rPr>
      <w:t>23</w:t>
    </w:r>
    <w:r w:rsidR="00174ECD">
      <w:rPr>
        <w:sz w:val="24"/>
        <w:szCs w:val="24"/>
      </w:rPr>
      <w:t>-</w:t>
    </w:r>
    <w:r w:rsidR="007F5FA9">
      <w:rPr>
        <w:sz w:val="24"/>
        <w:szCs w:val="24"/>
      </w:rPr>
      <w:t>22</w:t>
    </w:r>
    <w:ins w:id="68" w:author="Author">
      <w:r w:rsidR="007375A0">
        <w:rPr>
          <w:sz w:val="24"/>
          <w:szCs w:val="24"/>
        </w:rPr>
        <w:t>, Change 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3215" w14:textId="77777777" w:rsidR="000E4FA4" w:rsidRDefault="000E4FA4">
      <w:r>
        <w:separator/>
      </w:r>
    </w:p>
  </w:footnote>
  <w:footnote w:type="continuationSeparator" w:id="0">
    <w:p w14:paraId="1EB734CC" w14:textId="77777777" w:rsidR="000E4FA4" w:rsidRDefault="000E4FA4">
      <w:r>
        <w:continuationSeparator/>
      </w:r>
    </w:p>
  </w:footnote>
  <w:footnote w:type="continuationNotice" w:id="1">
    <w:p w14:paraId="152F24CF" w14:textId="77777777" w:rsidR="000E4FA4" w:rsidRDefault="000E4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E6C42"/>
    <w:multiLevelType w:val="hybridMultilevel"/>
    <w:tmpl w:val="40743118"/>
    <w:lvl w:ilvl="0" w:tplc="27BEEE8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0B4960"/>
    <w:multiLevelType w:val="hybridMultilevel"/>
    <w:tmpl w:val="D1C89FD2"/>
    <w:lvl w:ilvl="0" w:tplc="A636E494">
      <w:start w:val="7"/>
      <w:numFmt w:val="bullet"/>
      <w:lvlText w:val=""/>
      <w:lvlJc w:val="left"/>
      <w:pPr>
        <w:ind w:left="720" w:hanging="360"/>
      </w:pPr>
      <w:rPr>
        <w:rFonts w:ascii="Symbol" w:eastAsia="Times New Roman" w:hAnsi="Symbol" w:cs="Times New Roman"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A48C8"/>
    <w:multiLevelType w:val="hybridMultilevel"/>
    <w:tmpl w:val="E27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suff w:val="space"/>
      <w:lvlText w:val=""/>
      <w:lvlJc w:val="left"/>
    </w:lvl>
    <w:lvl w:ilvl="6" w:tplc="04090001">
      <w:numFmt w:val="decimal"/>
      <w:lvlText w:val=""/>
      <w:lvlJc w:val="left"/>
    </w:lvl>
    <w:lvl w:ilvl="7" w:tplc="04090003">
      <w:numFmt w:val="decimal"/>
      <w:lvlText w:val=""/>
      <w:lvlJc w:val="left"/>
    </w:lvl>
    <w:lvl w:ilvl="8" w:tplc="04090005">
      <w:start w:val="5687451"/>
      <w:numFmt w:val="decimal"/>
      <w:lvlText w:val=""/>
      <w:lvlJc w:val="left"/>
    </w:lvl>
  </w:abstractNum>
  <w:abstractNum w:abstractNumId="8" w15:restartNumberingAfterBreak="0">
    <w:nsid w:val="2E2500EA"/>
    <w:multiLevelType w:val="hybridMultilevel"/>
    <w:tmpl w:val="9B50BB02"/>
    <w:lvl w:ilvl="0" w:tplc="68E69FD8">
      <w:numFmt w:val="decimal"/>
      <w:lvlText w:val=""/>
      <w:lvlJc w:val="left"/>
    </w:lvl>
    <w:lvl w:ilvl="1" w:tplc="04090003">
      <w:numFmt w:val="decimal"/>
      <w:lvlText w:val=""/>
      <w:lvlJc w:val="left"/>
    </w:lvl>
    <w:lvl w:ilvl="2" w:tplc="04090005">
      <w:start w:val="251658240"/>
      <w:numFmt w:val="decimal"/>
      <w:lvlText w:val=""/>
      <w:lvlJc w:val="left"/>
      <w:rPr>
        <w:rFonts w:ascii="Symbol" w:hAnsi="Symbol" w:cs="Courier New" w:hint="default"/>
      </w:rPr>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3D4E1DA9"/>
    <w:multiLevelType w:val="hybridMultilevel"/>
    <w:tmpl w:val="13E21AFA"/>
    <w:lvl w:ilvl="0" w:tplc="5C1AE37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3F0854AA"/>
    <w:multiLevelType w:val="hybridMultilevel"/>
    <w:tmpl w:val="0736F8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485236F7"/>
    <w:multiLevelType w:val="hybridMultilevel"/>
    <w:tmpl w:val="A492025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58D8226E"/>
    <w:multiLevelType w:val="hybridMultilevel"/>
    <w:tmpl w:val="8196CF0C"/>
    <w:lvl w:ilvl="0" w:tplc="04090001">
      <w:numFmt w:val="decimal"/>
      <w:lvlText w:val=""/>
      <w:lvlJc w:val="left"/>
    </w:lvl>
    <w:lvl w:ilvl="1" w:tplc="04090003">
      <w:numFmt w:val="decimal"/>
      <w:lvlText w:val=""/>
      <w:lvlJc w:val="left"/>
    </w:lvl>
    <w:lvl w:ilvl="2" w:tplc="04090005">
      <w:numFmt w:val="decimal"/>
      <w:lvlText w:val=""/>
      <w:lvlJc w:val="left"/>
    </w:lvl>
    <w:lvl w:ilvl="3" w:tplc="04090001">
      <w:start w:val="1"/>
      <w:numFmt w:val="bullet"/>
      <w:lvlText w:val=""/>
      <w:lvlJc w:val="left"/>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5C555FE8"/>
    <w:multiLevelType w:val="hybridMultilevel"/>
    <w:tmpl w:val="1142855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5D456669"/>
    <w:multiLevelType w:val="hybridMultilevel"/>
    <w:tmpl w:val="3662A85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15:restartNumberingAfterBreak="0">
    <w:nsid w:val="640722FB"/>
    <w:multiLevelType w:val="hybridMultilevel"/>
    <w:tmpl w:val="71AE7FC0"/>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64113F81"/>
    <w:multiLevelType w:val="hybridMultilevel"/>
    <w:tmpl w:val="D946D7CE"/>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643B6D3E"/>
    <w:multiLevelType w:val="hybridMultilevel"/>
    <w:tmpl w:val="6832B62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69F77504"/>
    <w:multiLevelType w:val="multilevel"/>
    <w:tmpl w:val="13E21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C43317"/>
    <w:multiLevelType w:val="hybridMultilevel"/>
    <w:tmpl w:val="88628C4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6F0C7D57"/>
    <w:multiLevelType w:val="hybridMultilevel"/>
    <w:tmpl w:val="8A0697F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72213D70"/>
    <w:multiLevelType w:val="hybridMultilevel"/>
    <w:tmpl w:val="550884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7325128E"/>
    <w:multiLevelType w:val="hybridMultilevel"/>
    <w:tmpl w:val="247E431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444618672">
    <w:abstractNumId w:val="0"/>
    <w:lvlOverride w:ilvl="0">
      <w:lvl w:ilvl="0">
        <w:numFmt w:val="bullet"/>
        <w:lvlText w:val=""/>
        <w:legacy w:legacy="1" w:legacySpace="0" w:legacyIndent="0"/>
        <w:lvlJc w:val="left"/>
        <w:rPr>
          <w:rFonts w:ascii="Symbol" w:hAnsi="Symbol" w:hint="default"/>
        </w:rPr>
      </w:lvl>
    </w:lvlOverride>
  </w:num>
  <w:num w:numId="2" w16cid:durableId="418868242">
    <w:abstractNumId w:val="15"/>
  </w:num>
  <w:num w:numId="3" w16cid:durableId="1159997811">
    <w:abstractNumId w:val="8"/>
  </w:num>
  <w:num w:numId="4" w16cid:durableId="1789008873">
    <w:abstractNumId w:val="16"/>
  </w:num>
  <w:num w:numId="5" w16cid:durableId="1962806341">
    <w:abstractNumId w:val="11"/>
  </w:num>
  <w:num w:numId="6" w16cid:durableId="1771730541">
    <w:abstractNumId w:val="20"/>
  </w:num>
  <w:num w:numId="7" w16cid:durableId="1937713601">
    <w:abstractNumId w:val="3"/>
  </w:num>
  <w:num w:numId="8" w16cid:durableId="432630141">
    <w:abstractNumId w:val="22"/>
  </w:num>
  <w:num w:numId="9" w16cid:durableId="744302756">
    <w:abstractNumId w:val="1"/>
  </w:num>
  <w:num w:numId="10" w16cid:durableId="1467702816">
    <w:abstractNumId w:val="9"/>
  </w:num>
  <w:num w:numId="11" w16cid:durableId="1280992666">
    <w:abstractNumId w:val="18"/>
  </w:num>
  <w:num w:numId="12" w16cid:durableId="55207560">
    <w:abstractNumId w:val="14"/>
  </w:num>
  <w:num w:numId="13" w16cid:durableId="1245919069">
    <w:abstractNumId w:val="6"/>
  </w:num>
  <w:num w:numId="14" w16cid:durableId="507788760">
    <w:abstractNumId w:val="7"/>
  </w:num>
  <w:num w:numId="15" w16cid:durableId="12671568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94843">
    <w:abstractNumId w:val="4"/>
  </w:num>
  <w:num w:numId="17" w16cid:durableId="717821577">
    <w:abstractNumId w:val="17"/>
  </w:num>
  <w:num w:numId="18" w16cid:durableId="894850359">
    <w:abstractNumId w:val="13"/>
  </w:num>
  <w:num w:numId="19" w16cid:durableId="1503932398">
    <w:abstractNumId w:val="19"/>
  </w:num>
  <w:num w:numId="20" w16cid:durableId="1961498099">
    <w:abstractNumId w:val="21"/>
  </w:num>
  <w:num w:numId="21" w16cid:durableId="888497141">
    <w:abstractNumId w:val="12"/>
  </w:num>
  <w:num w:numId="22" w16cid:durableId="1833837838">
    <w:abstractNumId w:val="5"/>
  </w:num>
  <w:num w:numId="23" w16cid:durableId="923488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404F"/>
    <w:rsid w:val="000052D7"/>
    <w:rsid w:val="00006717"/>
    <w:rsid w:val="00006FB5"/>
    <w:rsid w:val="00007100"/>
    <w:rsid w:val="00007BCD"/>
    <w:rsid w:val="000113BD"/>
    <w:rsid w:val="000113EA"/>
    <w:rsid w:val="000119CE"/>
    <w:rsid w:val="00011F92"/>
    <w:rsid w:val="00012944"/>
    <w:rsid w:val="00013CCF"/>
    <w:rsid w:val="000156F3"/>
    <w:rsid w:val="00015ABF"/>
    <w:rsid w:val="00016098"/>
    <w:rsid w:val="00016D26"/>
    <w:rsid w:val="00022182"/>
    <w:rsid w:val="00022297"/>
    <w:rsid w:val="000224BF"/>
    <w:rsid w:val="0002452B"/>
    <w:rsid w:val="000246DC"/>
    <w:rsid w:val="00024CDE"/>
    <w:rsid w:val="00024DE6"/>
    <w:rsid w:val="0002510F"/>
    <w:rsid w:val="00025887"/>
    <w:rsid w:val="00027685"/>
    <w:rsid w:val="00027D0E"/>
    <w:rsid w:val="00031026"/>
    <w:rsid w:val="00031111"/>
    <w:rsid w:val="00032449"/>
    <w:rsid w:val="00033258"/>
    <w:rsid w:val="00034527"/>
    <w:rsid w:val="00036825"/>
    <w:rsid w:val="00036C4C"/>
    <w:rsid w:val="00037185"/>
    <w:rsid w:val="000402A2"/>
    <w:rsid w:val="00042766"/>
    <w:rsid w:val="0004504D"/>
    <w:rsid w:val="00046103"/>
    <w:rsid w:val="00047C73"/>
    <w:rsid w:val="00050A10"/>
    <w:rsid w:val="000514ED"/>
    <w:rsid w:val="00053998"/>
    <w:rsid w:val="000539E6"/>
    <w:rsid w:val="000543A6"/>
    <w:rsid w:val="00057C09"/>
    <w:rsid w:val="00063357"/>
    <w:rsid w:val="00063AAC"/>
    <w:rsid w:val="00063FEC"/>
    <w:rsid w:val="00064461"/>
    <w:rsid w:val="000650ED"/>
    <w:rsid w:val="0006614B"/>
    <w:rsid w:val="00066940"/>
    <w:rsid w:val="000679F1"/>
    <w:rsid w:val="00070026"/>
    <w:rsid w:val="00071268"/>
    <w:rsid w:val="0007268B"/>
    <w:rsid w:val="000734BF"/>
    <w:rsid w:val="000734F0"/>
    <w:rsid w:val="000737DA"/>
    <w:rsid w:val="00073867"/>
    <w:rsid w:val="0007414E"/>
    <w:rsid w:val="00075ADD"/>
    <w:rsid w:val="00077909"/>
    <w:rsid w:val="00080E33"/>
    <w:rsid w:val="00082DBB"/>
    <w:rsid w:val="0008412B"/>
    <w:rsid w:val="00085BBB"/>
    <w:rsid w:val="000863CF"/>
    <w:rsid w:val="00087626"/>
    <w:rsid w:val="00090006"/>
    <w:rsid w:val="00091177"/>
    <w:rsid w:val="00092E1C"/>
    <w:rsid w:val="00093A54"/>
    <w:rsid w:val="00093CB6"/>
    <w:rsid w:val="00093DD7"/>
    <w:rsid w:val="00093F45"/>
    <w:rsid w:val="00096DAA"/>
    <w:rsid w:val="00096E63"/>
    <w:rsid w:val="000979A2"/>
    <w:rsid w:val="000A0139"/>
    <w:rsid w:val="000A0CC1"/>
    <w:rsid w:val="000A18A2"/>
    <w:rsid w:val="000A19BB"/>
    <w:rsid w:val="000A300A"/>
    <w:rsid w:val="000A3BB2"/>
    <w:rsid w:val="000A6084"/>
    <w:rsid w:val="000A769C"/>
    <w:rsid w:val="000B104B"/>
    <w:rsid w:val="000B3CDC"/>
    <w:rsid w:val="000B4B69"/>
    <w:rsid w:val="000B506D"/>
    <w:rsid w:val="000C0420"/>
    <w:rsid w:val="000C13AA"/>
    <w:rsid w:val="000C2394"/>
    <w:rsid w:val="000C3E73"/>
    <w:rsid w:val="000C3F95"/>
    <w:rsid w:val="000C47A3"/>
    <w:rsid w:val="000C7199"/>
    <w:rsid w:val="000D0700"/>
    <w:rsid w:val="000D1B21"/>
    <w:rsid w:val="000D39DB"/>
    <w:rsid w:val="000D5263"/>
    <w:rsid w:val="000E022D"/>
    <w:rsid w:val="000E037A"/>
    <w:rsid w:val="000E204D"/>
    <w:rsid w:val="000E427D"/>
    <w:rsid w:val="000E4FA4"/>
    <w:rsid w:val="000E5A73"/>
    <w:rsid w:val="000E7359"/>
    <w:rsid w:val="000E7565"/>
    <w:rsid w:val="000F07D2"/>
    <w:rsid w:val="000F11DC"/>
    <w:rsid w:val="000F159F"/>
    <w:rsid w:val="000F1A73"/>
    <w:rsid w:val="000F1DEF"/>
    <w:rsid w:val="000F27DA"/>
    <w:rsid w:val="000F526F"/>
    <w:rsid w:val="000F55C5"/>
    <w:rsid w:val="000F7BAC"/>
    <w:rsid w:val="00103FC3"/>
    <w:rsid w:val="0010609E"/>
    <w:rsid w:val="00110D1B"/>
    <w:rsid w:val="00111BFD"/>
    <w:rsid w:val="0011282C"/>
    <w:rsid w:val="00113CFE"/>
    <w:rsid w:val="00115769"/>
    <w:rsid w:val="001158F3"/>
    <w:rsid w:val="001168DA"/>
    <w:rsid w:val="00116970"/>
    <w:rsid w:val="00117E30"/>
    <w:rsid w:val="00117FC6"/>
    <w:rsid w:val="0012197B"/>
    <w:rsid w:val="0012268A"/>
    <w:rsid w:val="00125E34"/>
    <w:rsid w:val="00125EF2"/>
    <w:rsid w:val="001261F2"/>
    <w:rsid w:val="00126449"/>
    <w:rsid w:val="001268C4"/>
    <w:rsid w:val="00131311"/>
    <w:rsid w:val="0013282B"/>
    <w:rsid w:val="00133CC7"/>
    <w:rsid w:val="00134482"/>
    <w:rsid w:val="00135FD2"/>
    <w:rsid w:val="00136FE1"/>
    <w:rsid w:val="0013759B"/>
    <w:rsid w:val="00140622"/>
    <w:rsid w:val="00142DE5"/>
    <w:rsid w:val="001438A0"/>
    <w:rsid w:val="00144AC0"/>
    <w:rsid w:val="001457EE"/>
    <w:rsid w:val="00145DA8"/>
    <w:rsid w:val="00146495"/>
    <w:rsid w:val="00150700"/>
    <w:rsid w:val="0015112B"/>
    <w:rsid w:val="001522D0"/>
    <w:rsid w:val="001530F7"/>
    <w:rsid w:val="001605BC"/>
    <w:rsid w:val="00162890"/>
    <w:rsid w:val="00163310"/>
    <w:rsid w:val="001647F4"/>
    <w:rsid w:val="00165D4F"/>
    <w:rsid w:val="001666B0"/>
    <w:rsid w:val="00171E32"/>
    <w:rsid w:val="0017305B"/>
    <w:rsid w:val="00174ECD"/>
    <w:rsid w:val="001753AE"/>
    <w:rsid w:val="00175DC2"/>
    <w:rsid w:val="0017650E"/>
    <w:rsid w:val="001779AD"/>
    <w:rsid w:val="00182271"/>
    <w:rsid w:val="00183499"/>
    <w:rsid w:val="001834DE"/>
    <w:rsid w:val="00184682"/>
    <w:rsid w:val="001868E7"/>
    <w:rsid w:val="00190105"/>
    <w:rsid w:val="00194DD8"/>
    <w:rsid w:val="0019560A"/>
    <w:rsid w:val="00195C50"/>
    <w:rsid w:val="00196EEA"/>
    <w:rsid w:val="001976FC"/>
    <w:rsid w:val="001A05C1"/>
    <w:rsid w:val="001A0BDF"/>
    <w:rsid w:val="001A2618"/>
    <w:rsid w:val="001A2A24"/>
    <w:rsid w:val="001A3FC2"/>
    <w:rsid w:val="001A48FE"/>
    <w:rsid w:val="001A65EC"/>
    <w:rsid w:val="001A6DD9"/>
    <w:rsid w:val="001B14FC"/>
    <w:rsid w:val="001B66AB"/>
    <w:rsid w:val="001B7A3A"/>
    <w:rsid w:val="001B7E90"/>
    <w:rsid w:val="001C1328"/>
    <w:rsid w:val="001C1A64"/>
    <w:rsid w:val="001C1A6A"/>
    <w:rsid w:val="001C3B6F"/>
    <w:rsid w:val="001C5075"/>
    <w:rsid w:val="001C5557"/>
    <w:rsid w:val="001C61B9"/>
    <w:rsid w:val="001C7C8E"/>
    <w:rsid w:val="001D2A88"/>
    <w:rsid w:val="001D475A"/>
    <w:rsid w:val="001D557F"/>
    <w:rsid w:val="001D5902"/>
    <w:rsid w:val="001D72EE"/>
    <w:rsid w:val="001E043E"/>
    <w:rsid w:val="001E2A2F"/>
    <w:rsid w:val="001E2C52"/>
    <w:rsid w:val="001E2DE3"/>
    <w:rsid w:val="001E2FAF"/>
    <w:rsid w:val="001E30C7"/>
    <w:rsid w:val="001E4521"/>
    <w:rsid w:val="001E4A56"/>
    <w:rsid w:val="001E5103"/>
    <w:rsid w:val="001E5BF9"/>
    <w:rsid w:val="001E6011"/>
    <w:rsid w:val="001F0A16"/>
    <w:rsid w:val="001F1154"/>
    <w:rsid w:val="001F1642"/>
    <w:rsid w:val="001F6DBE"/>
    <w:rsid w:val="0020009A"/>
    <w:rsid w:val="00201EE7"/>
    <w:rsid w:val="00201F24"/>
    <w:rsid w:val="00202472"/>
    <w:rsid w:val="0020275B"/>
    <w:rsid w:val="00204A21"/>
    <w:rsid w:val="002060C5"/>
    <w:rsid w:val="002107D8"/>
    <w:rsid w:val="002139A3"/>
    <w:rsid w:val="00214669"/>
    <w:rsid w:val="00214F07"/>
    <w:rsid w:val="00215560"/>
    <w:rsid w:val="00215F21"/>
    <w:rsid w:val="00216280"/>
    <w:rsid w:val="00216CF4"/>
    <w:rsid w:val="00216FA7"/>
    <w:rsid w:val="00217394"/>
    <w:rsid w:val="00220BF2"/>
    <w:rsid w:val="0022237B"/>
    <w:rsid w:val="00222562"/>
    <w:rsid w:val="00223D06"/>
    <w:rsid w:val="00232863"/>
    <w:rsid w:val="00232B0F"/>
    <w:rsid w:val="00235118"/>
    <w:rsid w:val="00237CAE"/>
    <w:rsid w:val="00240F60"/>
    <w:rsid w:val="00241EA9"/>
    <w:rsid w:val="002454A0"/>
    <w:rsid w:val="00246E48"/>
    <w:rsid w:val="00247360"/>
    <w:rsid w:val="0024786B"/>
    <w:rsid w:val="00250499"/>
    <w:rsid w:val="002508F3"/>
    <w:rsid w:val="002521E3"/>
    <w:rsid w:val="002522E1"/>
    <w:rsid w:val="0025304E"/>
    <w:rsid w:val="002531E4"/>
    <w:rsid w:val="002544C4"/>
    <w:rsid w:val="002545C3"/>
    <w:rsid w:val="002554CA"/>
    <w:rsid w:val="00256BD2"/>
    <w:rsid w:val="00257D26"/>
    <w:rsid w:val="0026774D"/>
    <w:rsid w:val="0026782E"/>
    <w:rsid w:val="002705D8"/>
    <w:rsid w:val="00271244"/>
    <w:rsid w:val="00271E1E"/>
    <w:rsid w:val="0027319E"/>
    <w:rsid w:val="0027334D"/>
    <w:rsid w:val="00274B4B"/>
    <w:rsid w:val="00274E10"/>
    <w:rsid w:val="00276F35"/>
    <w:rsid w:val="00277492"/>
    <w:rsid w:val="00277B2F"/>
    <w:rsid w:val="002835F5"/>
    <w:rsid w:val="00283A6E"/>
    <w:rsid w:val="0028437D"/>
    <w:rsid w:val="0028456A"/>
    <w:rsid w:val="0028473E"/>
    <w:rsid w:val="00285612"/>
    <w:rsid w:val="00285FEA"/>
    <w:rsid w:val="00285FFF"/>
    <w:rsid w:val="00291368"/>
    <w:rsid w:val="0029624A"/>
    <w:rsid w:val="00297D02"/>
    <w:rsid w:val="002A2650"/>
    <w:rsid w:val="002A3B0F"/>
    <w:rsid w:val="002A44C0"/>
    <w:rsid w:val="002A6169"/>
    <w:rsid w:val="002A7AE8"/>
    <w:rsid w:val="002B0CEA"/>
    <w:rsid w:val="002B27E5"/>
    <w:rsid w:val="002B436E"/>
    <w:rsid w:val="002B4896"/>
    <w:rsid w:val="002B4A18"/>
    <w:rsid w:val="002B5A20"/>
    <w:rsid w:val="002B6774"/>
    <w:rsid w:val="002B69AA"/>
    <w:rsid w:val="002B73AA"/>
    <w:rsid w:val="002B7FD1"/>
    <w:rsid w:val="002C04E1"/>
    <w:rsid w:val="002C1137"/>
    <w:rsid w:val="002C5104"/>
    <w:rsid w:val="002D085A"/>
    <w:rsid w:val="002D20E1"/>
    <w:rsid w:val="002D28CA"/>
    <w:rsid w:val="002D34B2"/>
    <w:rsid w:val="002D38EC"/>
    <w:rsid w:val="002D457D"/>
    <w:rsid w:val="002D4BE6"/>
    <w:rsid w:val="002D627D"/>
    <w:rsid w:val="002D75CA"/>
    <w:rsid w:val="002E03C0"/>
    <w:rsid w:val="002E0A2C"/>
    <w:rsid w:val="002E0EF1"/>
    <w:rsid w:val="002E4A62"/>
    <w:rsid w:val="002E53E4"/>
    <w:rsid w:val="002E574B"/>
    <w:rsid w:val="002E5E1B"/>
    <w:rsid w:val="002F292A"/>
    <w:rsid w:val="002F36CF"/>
    <w:rsid w:val="002F643B"/>
    <w:rsid w:val="002F6C82"/>
    <w:rsid w:val="002F6FF7"/>
    <w:rsid w:val="002F7158"/>
    <w:rsid w:val="00300681"/>
    <w:rsid w:val="0030207A"/>
    <w:rsid w:val="003029E8"/>
    <w:rsid w:val="0030305D"/>
    <w:rsid w:val="00305860"/>
    <w:rsid w:val="00307AA1"/>
    <w:rsid w:val="00311B2D"/>
    <w:rsid w:val="00311E7B"/>
    <w:rsid w:val="00312656"/>
    <w:rsid w:val="00312BD5"/>
    <w:rsid w:val="00314AFD"/>
    <w:rsid w:val="00314B6D"/>
    <w:rsid w:val="00314C19"/>
    <w:rsid w:val="0031648D"/>
    <w:rsid w:val="003167FC"/>
    <w:rsid w:val="00316AC7"/>
    <w:rsid w:val="003170C8"/>
    <w:rsid w:val="00322E14"/>
    <w:rsid w:val="003231BB"/>
    <w:rsid w:val="00325A7C"/>
    <w:rsid w:val="00326722"/>
    <w:rsid w:val="00327770"/>
    <w:rsid w:val="003337D2"/>
    <w:rsid w:val="00335D87"/>
    <w:rsid w:val="00340AE0"/>
    <w:rsid w:val="00343A3A"/>
    <w:rsid w:val="00345AB7"/>
    <w:rsid w:val="00345D0F"/>
    <w:rsid w:val="00345FE8"/>
    <w:rsid w:val="0034780D"/>
    <w:rsid w:val="003532C6"/>
    <w:rsid w:val="00353C72"/>
    <w:rsid w:val="00354697"/>
    <w:rsid w:val="00354B5D"/>
    <w:rsid w:val="003554CA"/>
    <w:rsid w:val="00356617"/>
    <w:rsid w:val="00356EBA"/>
    <w:rsid w:val="00361681"/>
    <w:rsid w:val="003641DA"/>
    <w:rsid w:val="003647B7"/>
    <w:rsid w:val="00365A76"/>
    <w:rsid w:val="00366064"/>
    <w:rsid w:val="00366472"/>
    <w:rsid w:val="003664BA"/>
    <w:rsid w:val="003674C9"/>
    <w:rsid w:val="003705D4"/>
    <w:rsid w:val="00370925"/>
    <w:rsid w:val="00372F3B"/>
    <w:rsid w:val="00372FCC"/>
    <w:rsid w:val="003738AA"/>
    <w:rsid w:val="00374F9E"/>
    <w:rsid w:val="00375620"/>
    <w:rsid w:val="003775F9"/>
    <w:rsid w:val="003813A4"/>
    <w:rsid w:val="003835B1"/>
    <w:rsid w:val="0038419C"/>
    <w:rsid w:val="003858E7"/>
    <w:rsid w:val="0038600D"/>
    <w:rsid w:val="00386AFB"/>
    <w:rsid w:val="00387882"/>
    <w:rsid w:val="00391D64"/>
    <w:rsid w:val="0039284D"/>
    <w:rsid w:val="00392AC2"/>
    <w:rsid w:val="00392B48"/>
    <w:rsid w:val="003939B6"/>
    <w:rsid w:val="0039497B"/>
    <w:rsid w:val="00394F96"/>
    <w:rsid w:val="00396F88"/>
    <w:rsid w:val="003A01D9"/>
    <w:rsid w:val="003A207D"/>
    <w:rsid w:val="003A3AD2"/>
    <w:rsid w:val="003A3D78"/>
    <w:rsid w:val="003A40CB"/>
    <w:rsid w:val="003A47DE"/>
    <w:rsid w:val="003A4F0B"/>
    <w:rsid w:val="003B0031"/>
    <w:rsid w:val="003B2A48"/>
    <w:rsid w:val="003B2D86"/>
    <w:rsid w:val="003B2DCF"/>
    <w:rsid w:val="003B3654"/>
    <w:rsid w:val="003B4219"/>
    <w:rsid w:val="003B46FB"/>
    <w:rsid w:val="003B538D"/>
    <w:rsid w:val="003B6EBB"/>
    <w:rsid w:val="003B7958"/>
    <w:rsid w:val="003C00AB"/>
    <w:rsid w:val="003C4693"/>
    <w:rsid w:val="003C510F"/>
    <w:rsid w:val="003D27FF"/>
    <w:rsid w:val="003D2B54"/>
    <w:rsid w:val="003D4390"/>
    <w:rsid w:val="003D4A3B"/>
    <w:rsid w:val="003D4F3B"/>
    <w:rsid w:val="003D7DA4"/>
    <w:rsid w:val="003D7DBF"/>
    <w:rsid w:val="003D7E8B"/>
    <w:rsid w:val="003E1508"/>
    <w:rsid w:val="003E4783"/>
    <w:rsid w:val="003E4943"/>
    <w:rsid w:val="003E4AB0"/>
    <w:rsid w:val="003E7234"/>
    <w:rsid w:val="003F008A"/>
    <w:rsid w:val="003F260C"/>
    <w:rsid w:val="003F2EDC"/>
    <w:rsid w:val="003F3552"/>
    <w:rsid w:val="003F3EF9"/>
    <w:rsid w:val="003F445A"/>
    <w:rsid w:val="003F5575"/>
    <w:rsid w:val="003F619C"/>
    <w:rsid w:val="003F79D1"/>
    <w:rsid w:val="004004E5"/>
    <w:rsid w:val="0040080D"/>
    <w:rsid w:val="00400AE9"/>
    <w:rsid w:val="0040543D"/>
    <w:rsid w:val="00407151"/>
    <w:rsid w:val="004071D4"/>
    <w:rsid w:val="004104ED"/>
    <w:rsid w:val="00413AC1"/>
    <w:rsid w:val="004151BC"/>
    <w:rsid w:val="00415AB4"/>
    <w:rsid w:val="0041648B"/>
    <w:rsid w:val="00417608"/>
    <w:rsid w:val="00417E45"/>
    <w:rsid w:val="00421554"/>
    <w:rsid w:val="0042171A"/>
    <w:rsid w:val="00422876"/>
    <w:rsid w:val="00423406"/>
    <w:rsid w:val="0042659D"/>
    <w:rsid w:val="00427FF8"/>
    <w:rsid w:val="00430F97"/>
    <w:rsid w:val="0043269A"/>
    <w:rsid w:val="00432706"/>
    <w:rsid w:val="00433227"/>
    <w:rsid w:val="0043380A"/>
    <w:rsid w:val="004348A6"/>
    <w:rsid w:val="00435846"/>
    <w:rsid w:val="004368AB"/>
    <w:rsid w:val="00444778"/>
    <w:rsid w:val="00446496"/>
    <w:rsid w:val="00446680"/>
    <w:rsid w:val="00447062"/>
    <w:rsid w:val="004474FA"/>
    <w:rsid w:val="00450094"/>
    <w:rsid w:val="0045040B"/>
    <w:rsid w:val="00451289"/>
    <w:rsid w:val="004527EA"/>
    <w:rsid w:val="00453AA4"/>
    <w:rsid w:val="00453FC5"/>
    <w:rsid w:val="0045682F"/>
    <w:rsid w:val="004611DD"/>
    <w:rsid w:val="00461CF7"/>
    <w:rsid w:val="00464E4B"/>
    <w:rsid w:val="004654CB"/>
    <w:rsid w:val="00465B39"/>
    <w:rsid w:val="00466268"/>
    <w:rsid w:val="00466747"/>
    <w:rsid w:val="00473679"/>
    <w:rsid w:val="004754DA"/>
    <w:rsid w:val="004754F0"/>
    <w:rsid w:val="0047681E"/>
    <w:rsid w:val="0048198F"/>
    <w:rsid w:val="004821E1"/>
    <w:rsid w:val="00482981"/>
    <w:rsid w:val="004830B5"/>
    <w:rsid w:val="00483E18"/>
    <w:rsid w:val="00486DB5"/>
    <w:rsid w:val="0049019B"/>
    <w:rsid w:val="00491BAD"/>
    <w:rsid w:val="004927B4"/>
    <w:rsid w:val="00493CED"/>
    <w:rsid w:val="00496FA3"/>
    <w:rsid w:val="004A393C"/>
    <w:rsid w:val="004A3FBC"/>
    <w:rsid w:val="004A4EA5"/>
    <w:rsid w:val="004A50C3"/>
    <w:rsid w:val="004B0069"/>
    <w:rsid w:val="004B036A"/>
    <w:rsid w:val="004B1255"/>
    <w:rsid w:val="004B1DB6"/>
    <w:rsid w:val="004B271C"/>
    <w:rsid w:val="004B467A"/>
    <w:rsid w:val="004B4E24"/>
    <w:rsid w:val="004B6DCD"/>
    <w:rsid w:val="004C02EC"/>
    <w:rsid w:val="004C0737"/>
    <w:rsid w:val="004C0DB5"/>
    <w:rsid w:val="004C3E0B"/>
    <w:rsid w:val="004C5F27"/>
    <w:rsid w:val="004D15A7"/>
    <w:rsid w:val="004D2239"/>
    <w:rsid w:val="004D3762"/>
    <w:rsid w:val="004D4DD4"/>
    <w:rsid w:val="004D4EF6"/>
    <w:rsid w:val="004D5947"/>
    <w:rsid w:val="004D7A63"/>
    <w:rsid w:val="004E037B"/>
    <w:rsid w:val="004E2E93"/>
    <w:rsid w:val="004E394B"/>
    <w:rsid w:val="004E4CA4"/>
    <w:rsid w:val="004E6BF4"/>
    <w:rsid w:val="004F11BB"/>
    <w:rsid w:val="004F1705"/>
    <w:rsid w:val="004F4D6E"/>
    <w:rsid w:val="005004C9"/>
    <w:rsid w:val="00502A03"/>
    <w:rsid w:val="00504130"/>
    <w:rsid w:val="005055F8"/>
    <w:rsid w:val="00505D75"/>
    <w:rsid w:val="00506418"/>
    <w:rsid w:val="00506FE8"/>
    <w:rsid w:val="005106D1"/>
    <w:rsid w:val="00511C43"/>
    <w:rsid w:val="005137D4"/>
    <w:rsid w:val="00513B92"/>
    <w:rsid w:val="00515531"/>
    <w:rsid w:val="00516333"/>
    <w:rsid w:val="00516945"/>
    <w:rsid w:val="005177BA"/>
    <w:rsid w:val="005202DE"/>
    <w:rsid w:val="005241B0"/>
    <w:rsid w:val="00524578"/>
    <w:rsid w:val="005251A6"/>
    <w:rsid w:val="0052595E"/>
    <w:rsid w:val="00531132"/>
    <w:rsid w:val="00531393"/>
    <w:rsid w:val="00531FB5"/>
    <w:rsid w:val="00532C6F"/>
    <w:rsid w:val="005337A8"/>
    <w:rsid w:val="00535929"/>
    <w:rsid w:val="0053679A"/>
    <w:rsid w:val="0053752B"/>
    <w:rsid w:val="0054010F"/>
    <w:rsid w:val="00540808"/>
    <w:rsid w:val="005410FF"/>
    <w:rsid w:val="005444C2"/>
    <w:rsid w:val="0054508E"/>
    <w:rsid w:val="00545499"/>
    <w:rsid w:val="005460B0"/>
    <w:rsid w:val="00550E0D"/>
    <w:rsid w:val="00553DDF"/>
    <w:rsid w:val="00555068"/>
    <w:rsid w:val="00555682"/>
    <w:rsid w:val="00555A43"/>
    <w:rsid w:val="00555CE6"/>
    <w:rsid w:val="00555F5A"/>
    <w:rsid w:val="005576CE"/>
    <w:rsid w:val="00557C1C"/>
    <w:rsid w:val="00557D59"/>
    <w:rsid w:val="00561817"/>
    <w:rsid w:val="00561CED"/>
    <w:rsid w:val="00562E39"/>
    <w:rsid w:val="005643D1"/>
    <w:rsid w:val="005655C5"/>
    <w:rsid w:val="00565E90"/>
    <w:rsid w:val="00566037"/>
    <w:rsid w:val="005667C0"/>
    <w:rsid w:val="00567E13"/>
    <w:rsid w:val="005714E8"/>
    <w:rsid w:val="00572973"/>
    <w:rsid w:val="005734F0"/>
    <w:rsid w:val="00574CD8"/>
    <w:rsid w:val="0057758B"/>
    <w:rsid w:val="00580B36"/>
    <w:rsid w:val="00580D2E"/>
    <w:rsid w:val="00581875"/>
    <w:rsid w:val="00581D36"/>
    <w:rsid w:val="00582535"/>
    <w:rsid w:val="00583FF6"/>
    <w:rsid w:val="00586526"/>
    <w:rsid w:val="005866A2"/>
    <w:rsid w:val="00587497"/>
    <w:rsid w:val="00590E08"/>
    <w:rsid w:val="00591C2C"/>
    <w:rsid w:val="00592537"/>
    <w:rsid w:val="005944AD"/>
    <w:rsid w:val="00594E09"/>
    <w:rsid w:val="00597193"/>
    <w:rsid w:val="005973A7"/>
    <w:rsid w:val="005A0A82"/>
    <w:rsid w:val="005A10F0"/>
    <w:rsid w:val="005A1B8B"/>
    <w:rsid w:val="005A1D25"/>
    <w:rsid w:val="005A2D7C"/>
    <w:rsid w:val="005A3C85"/>
    <w:rsid w:val="005A4DD8"/>
    <w:rsid w:val="005A55B1"/>
    <w:rsid w:val="005A5A70"/>
    <w:rsid w:val="005A6230"/>
    <w:rsid w:val="005A62A1"/>
    <w:rsid w:val="005A75A0"/>
    <w:rsid w:val="005B1ACC"/>
    <w:rsid w:val="005B31CA"/>
    <w:rsid w:val="005B5B27"/>
    <w:rsid w:val="005C1804"/>
    <w:rsid w:val="005C2153"/>
    <w:rsid w:val="005C2A81"/>
    <w:rsid w:val="005C39A7"/>
    <w:rsid w:val="005C5777"/>
    <w:rsid w:val="005C606A"/>
    <w:rsid w:val="005C7809"/>
    <w:rsid w:val="005D0127"/>
    <w:rsid w:val="005D0BE5"/>
    <w:rsid w:val="005D10BF"/>
    <w:rsid w:val="005D12EA"/>
    <w:rsid w:val="005D21AD"/>
    <w:rsid w:val="005D297C"/>
    <w:rsid w:val="005D2C6C"/>
    <w:rsid w:val="005D3860"/>
    <w:rsid w:val="005D3DFF"/>
    <w:rsid w:val="005D491F"/>
    <w:rsid w:val="005D4D16"/>
    <w:rsid w:val="005E0BDB"/>
    <w:rsid w:val="005E111A"/>
    <w:rsid w:val="005E795A"/>
    <w:rsid w:val="005F024B"/>
    <w:rsid w:val="005F1631"/>
    <w:rsid w:val="005F196A"/>
    <w:rsid w:val="005F2965"/>
    <w:rsid w:val="005F45E1"/>
    <w:rsid w:val="005F5290"/>
    <w:rsid w:val="005F644A"/>
    <w:rsid w:val="005F7511"/>
    <w:rsid w:val="00600790"/>
    <w:rsid w:val="00604E76"/>
    <w:rsid w:val="006101DF"/>
    <w:rsid w:val="00610F2B"/>
    <w:rsid w:val="006112FD"/>
    <w:rsid w:val="00612911"/>
    <w:rsid w:val="00612E96"/>
    <w:rsid w:val="0061471E"/>
    <w:rsid w:val="0061660E"/>
    <w:rsid w:val="006173FC"/>
    <w:rsid w:val="00617F32"/>
    <w:rsid w:val="00621D84"/>
    <w:rsid w:val="00622F09"/>
    <w:rsid w:val="0062413A"/>
    <w:rsid w:val="006244CE"/>
    <w:rsid w:val="00626BB4"/>
    <w:rsid w:val="00627696"/>
    <w:rsid w:val="00631073"/>
    <w:rsid w:val="0063315A"/>
    <w:rsid w:val="00634536"/>
    <w:rsid w:val="00635B68"/>
    <w:rsid w:val="00636461"/>
    <w:rsid w:val="00636858"/>
    <w:rsid w:val="006427B5"/>
    <w:rsid w:val="00643A5A"/>
    <w:rsid w:val="00643C1F"/>
    <w:rsid w:val="00644758"/>
    <w:rsid w:val="00650286"/>
    <w:rsid w:val="00650C3C"/>
    <w:rsid w:val="006514AE"/>
    <w:rsid w:val="0065299D"/>
    <w:rsid w:val="006532C3"/>
    <w:rsid w:val="0065373B"/>
    <w:rsid w:val="006538BB"/>
    <w:rsid w:val="006567DB"/>
    <w:rsid w:val="00657093"/>
    <w:rsid w:val="006574EB"/>
    <w:rsid w:val="00657B65"/>
    <w:rsid w:val="006617E3"/>
    <w:rsid w:val="00662197"/>
    <w:rsid w:val="00664CF9"/>
    <w:rsid w:val="0066544C"/>
    <w:rsid w:val="00667294"/>
    <w:rsid w:val="006674EE"/>
    <w:rsid w:val="00670E3A"/>
    <w:rsid w:val="00670FC4"/>
    <w:rsid w:val="0067197C"/>
    <w:rsid w:val="00672055"/>
    <w:rsid w:val="00672A0A"/>
    <w:rsid w:val="00673ECC"/>
    <w:rsid w:val="006747F3"/>
    <w:rsid w:val="00674942"/>
    <w:rsid w:val="00677ECD"/>
    <w:rsid w:val="0068050D"/>
    <w:rsid w:val="00681479"/>
    <w:rsid w:val="00681E0C"/>
    <w:rsid w:val="0068481C"/>
    <w:rsid w:val="00684EE7"/>
    <w:rsid w:val="00685D4B"/>
    <w:rsid w:val="0068789A"/>
    <w:rsid w:val="0069027E"/>
    <w:rsid w:val="00691801"/>
    <w:rsid w:val="00691830"/>
    <w:rsid w:val="0069448D"/>
    <w:rsid w:val="00695128"/>
    <w:rsid w:val="006966B0"/>
    <w:rsid w:val="0069697C"/>
    <w:rsid w:val="006A1F18"/>
    <w:rsid w:val="006A29D3"/>
    <w:rsid w:val="006A2C39"/>
    <w:rsid w:val="006A3F15"/>
    <w:rsid w:val="006A618C"/>
    <w:rsid w:val="006A6A4A"/>
    <w:rsid w:val="006A6CB8"/>
    <w:rsid w:val="006A7114"/>
    <w:rsid w:val="006B0948"/>
    <w:rsid w:val="006B2B25"/>
    <w:rsid w:val="006B2EC9"/>
    <w:rsid w:val="006B3F19"/>
    <w:rsid w:val="006B3F8C"/>
    <w:rsid w:val="006B593B"/>
    <w:rsid w:val="006B6218"/>
    <w:rsid w:val="006C0BF7"/>
    <w:rsid w:val="006C1819"/>
    <w:rsid w:val="006C1FA5"/>
    <w:rsid w:val="006C219E"/>
    <w:rsid w:val="006C2F05"/>
    <w:rsid w:val="006C6759"/>
    <w:rsid w:val="006C75C9"/>
    <w:rsid w:val="006D096E"/>
    <w:rsid w:val="006D10BC"/>
    <w:rsid w:val="006D56BE"/>
    <w:rsid w:val="006D6EA9"/>
    <w:rsid w:val="006D6FB7"/>
    <w:rsid w:val="006D732B"/>
    <w:rsid w:val="006D7FA8"/>
    <w:rsid w:val="006E012E"/>
    <w:rsid w:val="006E23EA"/>
    <w:rsid w:val="006E2C56"/>
    <w:rsid w:val="006E70F6"/>
    <w:rsid w:val="006F0A31"/>
    <w:rsid w:val="006F2B9B"/>
    <w:rsid w:val="006F2EC2"/>
    <w:rsid w:val="006F49C7"/>
    <w:rsid w:val="006F6AB9"/>
    <w:rsid w:val="00700225"/>
    <w:rsid w:val="00701659"/>
    <w:rsid w:val="007027BC"/>
    <w:rsid w:val="0070289B"/>
    <w:rsid w:val="00703266"/>
    <w:rsid w:val="007050B7"/>
    <w:rsid w:val="00710ACB"/>
    <w:rsid w:val="00711639"/>
    <w:rsid w:val="007145D5"/>
    <w:rsid w:val="00715877"/>
    <w:rsid w:val="00716345"/>
    <w:rsid w:val="00716E4F"/>
    <w:rsid w:val="0071707D"/>
    <w:rsid w:val="00720AAD"/>
    <w:rsid w:val="00721BDE"/>
    <w:rsid w:val="00722890"/>
    <w:rsid w:val="00722E1C"/>
    <w:rsid w:val="0072523E"/>
    <w:rsid w:val="007268B2"/>
    <w:rsid w:val="00726B14"/>
    <w:rsid w:val="007278CD"/>
    <w:rsid w:val="00730B2B"/>
    <w:rsid w:val="007344CA"/>
    <w:rsid w:val="00734EAE"/>
    <w:rsid w:val="0073611C"/>
    <w:rsid w:val="007364C6"/>
    <w:rsid w:val="00737434"/>
    <w:rsid w:val="007375A0"/>
    <w:rsid w:val="007379E2"/>
    <w:rsid w:val="00740340"/>
    <w:rsid w:val="00742F18"/>
    <w:rsid w:val="0074392C"/>
    <w:rsid w:val="0074430B"/>
    <w:rsid w:val="00744397"/>
    <w:rsid w:val="0074695F"/>
    <w:rsid w:val="007469EC"/>
    <w:rsid w:val="00750119"/>
    <w:rsid w:val="0075131C"/>
    <w:rsid w:val="00753C2F"/>
    <w:rsid w:val="007547DD"/>
    <w:rsid w:val="007552F5"/>
    <w:rsid w:val="00755736"/>
    <w:rsid w:val="00755DF9"/>
    <w:rsid w:val="00755FE7"/>
    <w:rsid w:val="00757BBE"/>
    <w:rsid w:val="00760A8C"/>
    <w:rsid w:val="0076181F"/>
    <w:rsid w:val="00762AE7"/>
    <w:rsid w:val="007630DE"/>
    <w:rsid w:val="00764C1C"/>
    <w:rsid w:val="0076585F"/>
    <w:rsid w:val="0076610C"/>
    <w:rsid w:val="00770524"/>
    <w:rsid w:val="00770A2C"/>
    <w:rsid w:val="0077140E"/>
    <w:rsid w:val="007731E0"/>
    <w:rsid w:val="00773337"/>
    <w:rsid w:val="007758EB"/>
    <w:rsid w:val="00776BCC"/>
    <w:rsid w:val="0077742B"/>
    <w:rsid w:val="00782A81"/>
    <w:rsid w:val="00784071"/>
    <w:rsid w:val="00786799"/>
    <w:rsid w:val="007867C9"/>
    <w:rsid w:val="007874B3"/>
    <w:rsid w:val="00790382"/>
    <w:rsid w:val="00795925"/>
    <w:rsid w:val="00796E1C"/>
    <w:rsid w:val="00797700"/>
    <w:rsid w:val="0079787B"/>
    <w:rsid w:val="007A16FA"/>
    <w:rsid w:val="007A2A08"/>
    <w:rsid w:val="007A35CB"/>
    <w:rsid w:val="007A3CAD"/>
    <w:rsid w:val="007A3E2C"/>
    <w:rsid w:val="007A40F4"/>
    <w:rsid w:val="007A705B"/>
    <w:rsid w:val="007A70D8"/>
    <w:rsid w:val="007A736D"/>
    <w:rsid w:val="007B08F5"/>
    <w:rsid w:val="007B1343"/>
    <w:rsid w:val="007B24E5"/>
    <w:rsid w:val="007B30F2"/>
    <w:rsid w:val="007B349B"/>
    <w:rsid w:val="007B3B0E"/>
    <w:rsid w:val="007B3E29"/>
    <w:rsid w:val="007B6FFC"/>
    <w:rsid w:val="007C00F0"/>
    <w:rsid w:val="007C23FC"/>
    <w:rsid w:val="007C37DD"/>
    <w:rsid w:val="007C3868"/>
    <w:rsid w:val="007C3E4B"/>
    <w:rsid w:val="007C5980"/>
    <w:rsid w:val="007C5C5A"/>
    <w:rsid w:val="007C5D7C"/>
    <w:rsid w:val="007C6E04"/>
    <w:rsid w:val="007C7C33"/>
    <w:rsid w:val="007D12AD"/>
    <w:rsid w:val="007D1F14"/>
    <w:rsid w:val="007D30F9"/>
    <w:rsid w:val="007D3311"/>
    <w:rsid w:val="007D43DB"/>
    <w:rsid w:val="007D5C07"/>
    <w:rsid w:val="007D741A"/>
    <w:rsid w:val="007E18F9"/>
    <w:rsid w:val="007E1E43"/>
    <w:rsid w:val="007E2D30"/>
    <w:rsid w:val="007E3376"/>
    <w:rsid w:val="007E4F56"/>
    <w:rsid w:val="007E67CD"/>
    <w:rsid w:val="007F02D8"/>
    <w:rsid w:val="007F28A6"/>
    <w:rsid w:val="007F33C9"/>
    <w:rsid w:val="007F3A32"/>
    <w:rsid w:val="007F5FA9"/>
    <w:rsid w:val="007F64F1"/>
    <w:rsid w:val="007F7A23"/>
    <w:rsid w:val="00802EED"/>
    <w:rsid w:val="008036DB"/>
    <w:rsid w:val="00804B70"/>
    <w:rsid w:val="0080635F"/>
    <w:rsid w:val="00810C9E"/>
    <w:rsid w:val="00811CC6"/>
    <w:rsid w:val="00812B7E"/>
    <w:rsid w:val="00812DAE"/>
    <w:rsid w:val="00813100"/>
    <w:rsid w:val="008136F3"/>
    <w:rsid w:val="008139ED"/>
    <w:rsid w:val="008141E9"/>
    <w:rsid w:val="00814B29"/>
    <w:rsid w:val="00815AA0"/>
    <w:rsid w:val="0082276D"/>
    <w:rsid w:val="008233D5"/>
    <w:rsid w:val="00823827"/>
    <w:rsid w:val="00825771"/>
    <w:rsid w:val="00831C8D"/>
    <w:rsid w:val="0083220C"/>
    <w:rsid w:val="00832A3E"/>
    <w:rsid w:val="008372E8"/>
    <w:rsid w:val="00840D00"/>
    <w:rsid w:val="00841790"/>
    <w:rsid w:val="00841ED0"/>
    <w:rsid w:val="0084225D"/>
    <w:rsid w:val="00843157"/>
    <w:rsid w:val="00843609"/>
    <w:rsid w:val="0084367C"/>
    <w:rsid w:val="00843889"/>
    <w:rsid w:val="008438AA"/>
    <w:rsid w:val="0084487F"/>
    <w:rsid w:val="00844B92"/>
    <w:rsid w:val="00846AEF"/>
    <w:rsid w:val="00846AF5"/>
    <w:rsid w:val="00846B11"/>
    <w:rsid w:val="00846C3C"/>
    <w:rsid w:val="0085045D"/>
    <w:rsid w:val="00850D2C"/>
    <w:rsid w:val="00851E67"/>
    <w:rsid w:val="0085222F"/>
    <w:rsid w:val="00854E74"/>
    <w:rsid w:val="00856142"/>
    <w:rsid w:val="00856344"/>
    <w:rsid w:val="00861D86"/>
    <w:rsid w:val="008620BB"/>
    <w:rsid w:val="00862130"/>
    <w:rsid w:val="00862441"/>
    <w:rsid w:val="008656DC"/>
    <w:rsid w:val="0086638F"/>
    <w:rsid w:val="00866E1F"/>
    <w:rsid w:val="0086774B"/>
    <w:rsid w:val="00871B5E"/>
    <w:rsid w:val="00871F40"/>
    <w:rsid w:val="0087343D"/>
    <w:rsid w:val="00873826"/>
    <w:rsid w:val="00873A82"/>
    <w:rsid w:val="008748D8"/>
    <w:rsid w:val="00874ED8"/>
    <w:rsid w:val="008801FA"/>
    <w:rsid w:val="008808DA"/>
    <w:rsid w:val="0088153B"/>
    <w:rsid w:val="00881921"/>
    <w:rsid w:val="00881F67"/>
    <w:rsid w:val="0088625E"/>
    <w:rsid w:val="00892899"/>
    <w:rsid w:val="008950FF"/>
    <w:rsid w:val="00896C41"/>
    <w:rsid w:val="0089734E"/>
    <w:rsid w:val="0089796E"/>
    <w:rsid w:val="008A032E"/>
    <w:rsid w:val="008A0FA1"/>
    <w:rsid w:val="008A2351"/>
    <w:rsid w:val="008A39CA"/>
    <w:rsid w:val="008A4625"/>
    <w:rsid w:val="008A582F"/>
    <w:rsid w:val="008A6397"/>
    <w:rsid w:val="008A6691"/>
    <w:rsid w:val="008A7632"/>
    <w:rsid w:val="008B2C3F"/>
    <w:rsid w:val="008B30D6"/>
    <w:rsid w:val="008B5150"/>
    <w:rsid w:val="008B5CA6"/>
    <w:rsid w:val="008B7CB9"/>
    <w:rsid w:val="008B7DE4"/>
    <w:rsid w:val="008C0A63"/>
    <w:rsid w:val="008C1917"/>
    <w:rsid w:val="008C7BA3"/>
    <w:rsid w:val="008D0518"/>
    <w:rsid w:val="008D09C9"/>
    <w:rsid w:val="008D1864"/>
    <w:rsid w:val="008D24D6"/>
    <w:rsid w:val="008D3629"/>
    <w:rsid w:val="008D5332"/>
    <w:rsid w:val="008D5ACA"/>
    <w:rsid w:val="008D5AF1"/>
    <w:rsid w:val="008D6B34"/>
    <w:rsid w:val="008D6ECB"/>
    <w:rsid w:val="008E1592"/>
    <w:rsid w:val="008E2506"/>
    <w:rsid w:val="008E3F74"/>
    <w:rsid w:val="008E4F6C"/>
    <w:rsid w:val="008E560C"/>
    <w:rsid w:val="008E564F"/>
    <w:rsid w:val="008E72DB"/>
    <w:rsid w:val="008E7589"/>
    <w:rsid w:val="008F154D"/>
    <w:rsid w:val="008F1940"/>
    <w:rsid w:val="008F19C8"/>
    <w:rsid w:val="008F48E7"/>
    <w:rsid w:val="008F5141"/>
    <w:rsid w:val="008F55DA"/>
    <w:rsid w:val="008F5A14"/>
    <w:rsid w:val="008F692D"/>
    <w:rsid w:val="008F7162"/>
    <w:rsid w:val="0090088D"/>
    <w:rsid w:val="00901273"/>
    <w:rsid w:val="00901C1F"/>
    <w:rsid w:val="00902EE8"/>
    <w:rsid w:val="009057B2"/>
    <w:rsid w:val="0090731E"/>
    <w:rsid w:val="0090772F"/>
    <w:rsid w:val="0091322E"/>
    <w:rsid w:val="00914E56"/>
    <w:rsid w:val="00915035"/>
    <w:rsid w:val="00915C63"/>
    <w:rsid w:val="00916465"/>
    <w:rsid w:val="00917D7D"/>
    <w:rsid w:val="00917F25"/>
    <w:rsid w:val="00920AD0"/>
    <w:rsid w:val="00920F08"/>
    <w:rsid w:val="009217C6"/>
    <w:rsid w:val="0092412F"/>
    <w:rsid w:val="00925BF7"/>
    <w:rsid w:val="009275B2"/>
    <w:rsid w:val="00927959"/>
    <w:rsid w:val="00932335"/>
    <w:rsid w:val="0093239B"/>
    <w:rsid w:val="00934AA3"/>
    <w:rsid w:val="00935C63"/>
    <w:rsid w:val="009368FA"/>
    <w:rsid w:val="00936AEE"/>
    <w:rsid w:val="0094221B"/>
    <w:rsid w:val="00942DEE"/>
    <w:rsid w:val="00944C7F"/>
    <w:rsid w:val="009453FD"/>
    <w:rsid w:val="00946626"/>
    <w:rsid w:val="0094696E"/>
    <w:rsid w:val="009504AF"/>
    <w:rsid w:val="009506CD"/>
    <w:rsid w:val="0095181D"/>
    <w:rsid w:val="00952930"/>
    <w:rsid w:val="00952A65"/>
    <w:rsid w:val="00954252"/>
    <w:rsid w:val="00954E01"/>
    <w:rsid w:val="00955F26"/>
    <w:rsid w:val="00956C42"/>
    <w:rsid w:val="00957947"/>
    <w:rsid w:val="009606AC"/>
    <w:rsid w:val="00961131"/>
    <w:rsid w:val="00961C69"/>
    <w:rsid w:val="00962320"/>
    <w:rsid w:val="009623F3"/>
    <w:rsid w:val="00962E42"/>
    <w:rsid w:val="009655B1"/>
    <w:rsid w:val="009660C4"/>
    <w:rsid w:val="00970C7B"/>
    <w:rsid w:val="00970DF2"/>
    <w:rsid w:val="0097565B"/>
    <w:rsid w:val="00976ECC"/>
    <w:rsid w:val="00977BAA"/>
    <w:rsid w:val="00980C7B"/>
    <w:rsid w:val="00981EC8"/>
    <w:rsid w:val="00983227"/>
    <w:rsid w:val="0098398C"/>
    <w:rsid w:val="00984C49"/>
    <w:rsid w:val="00986372"/>
    <w:rsid w:val="009905FF"/>
    <w:rsid w:val="00993E6E"/>
    <w:rsid w:val="00994305"/>
    <w:rsid w:val="0099564C"/>
    <w:rsid w:val="009956AE"/>
    <w:rsid w:val="0099634E"/>
    <w:rsid w:val="009A18D2"/>
    <w:rsid w:val="009A2258"/>
    <w:rsid w:val="009A35C2"/>
    <w:rsid w:val="009B0036"/>
    <w:rsid w:val="009B1596"/>
    <w:rsid w:val="009B1DF9"/>
    <w:rsid w:val="009B40A4"/>
    <w:rsid w:val="009B4A9D"/>
    <w:rsid w:val="009B4BC6"/>
    <w:rsid w:val="009B569D"/>
    <w:rsid w:val="009B5C82"/>
    <w:rsid w:val="009B5D93"/>
    <w:rsid w:val="009B6C04"/>
    <w:rsid w:val="009C1D81"/>
    <w:rsid w:val="009C225D"/>
    <w:rsid w:val="009C3227"/>
    <w:rsid w:val="009C394A"/>
    <w:rsid w:val="009C5C4F"/>
    <w:rsid w:val="009C6258"/>
    <w:rsid w:val="009C68B9"/>
    <w:rsid w:val="009C7D34"/>
    <w:rsid w:val="009D0380"/>
    <w:rsid w:val="009D3529"/>
    <w:rsid w:val="009D6AC3"/>
    <w:rsid w:val="009E2A90"/>
    <w:rsid w:val="009E2F6C"/>
    <w:rsid w:val="009E45BB"/>
    <w:rsid w:val="009E45F0"/>
    <w:rsid w:val="009E6123"/>
    <w:rsid w:val="009E6E2A"/>
    <w:rsid w:val="009F11D3"/>
    <w:rsid w:val="009F4752"/>
    <w:rsid w:val="009F5A54"/>
    <w:rsid w:val="009F6B1D"/>
    <w:rsid w:val="00A00E59"/>
    <w:rsid w:val="00A022F3"/>
    <w:rsid w:val="00A0283D"/>
    <w:rsid w:val="00A04E9A"/>
    <w:rsid w:val="00A051EF"/>
    <w:rsid w:val="00A066A4"/>
    <w:rsid w:val="00A066F3"/>
    <w:rsid w:val="00A07921"/>
    <w:rsid w:val="00A10D56"/>
    <w:rsid w:val="00A113DC"/>
    <w:rsid w:val="00A12EC3"/>
    <w:rsid w:val="00A12F08"/>
    <w:rsid w:val="00A14389"/>
    <w:rsid w:val="00A15AC9"/>
    <w:rsid w:val="00A16A24"/>
    <w:rsid w:val="00A21D45"/>
    <w:rsid w:val="00A21E52"/>
    <w:rsid w:val="00A21EB1"/>
    <w:rsid w:val="00A2273E"/>
    <w:rsid w:val="00A23A3D"/>
    <w:rsid w:val="00A24084"/>
    <w:rsid w:val="00A241CE"/>
    <w:rsid w:val="00A25618"/>
    <w:rsid w:val="00A267FD"/>
    <w:rsid w:val="00A313C2"/>
    <w:rsid w:val="00A32308"/>
    <w:rsid w:val="00A3237A"/>
    <w:rsid w:val="00A3387D"/>
    <w:rsid w:val="00A33DD4"/>
    <w:rsid w:val="00A33F5E"/>
    <w:rsid w:val="00A34D69"/>
    <w:rsid w:val="00A372F0"/>
    <w:rsid w:val="00A37BDC"/>
    <w:rsid w:val="00A402D9"/>
    <w:rsid w:val="00A425FC"/>
    <w:rsid w:val="00A42CD6"/>
    <w:rsid w:val="00A450B2"/>
    <w:rsid w:val="00A479F1"/>
    <w:rsid w:val="00A50CDB"/>
    <w:rsid w:val="00A5104F"/>
    <w:rsid w:val="00A52827"/>
    <w:rsid w:val="00A531E8"/>
    <w:rsid w:val="00A54EA3"/>
    <w:rsid w:val="00A552AE"/>
    <w:rsid w:val="00A57517"/>
    <w:rsid w:val="00A61C6C"/>
    <w:rsid w:val="00A63296"/>
    <w:rsid w:val="00A65142"/>
    <w:rsid w:val="00A65601"/>
    <w:rsid w:val="00A65A4B"/>
    <w:rsid w:val="00A667A9"/>
    <w:rsid w:val="00A66EC4"/>
    <w:rsid w:val="00A706FD"/>
    <w:rsid w:val="00A70BE6"/>
    <w:rsid w:val="00A714AF"/>
    <w:rsid w:val="00A71837"/>
    <w:rsid w:val="00A74953"/>
    <w:rsid w:val="00A7676C"/>
    <w:rsid w:val="00A775D5"/>
    <w:rsid w:val="00A816E9"/>
    <w:rsid w:val="00A81DEA"/>
    <w:rsid w:val="00A832B7"/>
    <w:rsid w:val="00A870B5"/>
    <w:rsid w:val="00A87EDD"/>
    <w:rsid w:val="00A91803"/>
    <w:rsid w:val="00A91876"/>
    <w:rsid w:val="00A93CEC"/>
    <w:rsid w:val="00A94100"/>
    <w:rsid w:val="00A97086"/>
    <w:rsid w:val="00AA0327"/>
    <w:rsid w:val="00AA04A2"/>
    <w:rsid w:val="00AA1E9C"/>
    <w:rsid w:val="00AA3007"/>
    <w:rsid w:val="00AA3444"/>
    <w:rsid w:val="00AA4C86"/>
    <w:rsid w:val="00AA58F7"/>
    <w:rsid w:val="00AA704B"/>
    <w:rsid w:val="00AA7498"/>
    <w:rsid w:val="00AA74D4"/>
    <w:rsid w:val="00AB0031"/>
    <w:rsid w:val="00AB01B3"/>
    <w:rsid w:val="00AB0488"/>
    <w:rsid w:val="00AB2AFB"/>
    <w:rsid w:val="00AB4078"/>
    <w:rsid w:val="00AB4937"/>
    <w:rsid w:val="00AB4F51"/>
    <w:rsid w:val="00AB59CA"/>
    <w:rsid w:val="00AB7D6B"/>
    <w:rsid w:val="00AC1606"/>
    <w:rsid w:val="00AC212E"/>
    <w:rsid w:val="00AC3E3B"/>
    <w:rsid w:val="00AC7551"/>
    <w:rsid w:val="00AD168E"/>
    <w:rsid w:val="00AD27B6"/>
    <w:rsid w:val="00AD3344"/>
    <w:rsid w:val="00AD362C"/>
    <w:rsid w:val="00AD4795"/>
    <w:rsid w:val="00AD5715"/>
    <w:rsid w:val="00AD63C0"/>
    <w:rsid w:val="00AE0B55"/>
    <w:rsid w:val="00AE5CD2"/>
    <w:rsid w:val="00AE66B7"/>
    <w:rsid w:val="00AE6F79"/>
    <w:rsid w:val="00AE7B0B"/>
    <w:rsid w:val="00AF0CAC"/>
    <w:rsid w:val="00AF1855"/>
    <w:rsid w:val="00AF4BCD"/>
    <w:rsid w:val="00AF7F47"/>
    <w:rsid w:val="00B00B2F"/>
    <w:rsid w:val="00B01D12"/>
    <w:rsid w:val="00B04F5B"/>
    <w:rsid w:val="00B05990"/>
    <w:rsid w:val="00B05B47"/>
    <w:rsid w:val="00B066AC"/>
    <w:rsid w:val="00B0692A"/>
    <w:rsid w:val="00B13B92"/>
    <w:rsid w:val="00B14AC8"/>
    <w:rsid w:val="00B15989"/>
    <w:rsid w:val="00B16A9E"/>
    <w:rsid w:val="00B17FAF"/>
    <w:rsid w:val="00B20418"/>
    <w:rsid w:val="00B24E61"/>
    <w:rsid w:val="00B24EF5"/>
    <w:rsid w:val="00B25529"/>
    <w:rsid w:val="00B25849"/>
    <w:rsid w:val="00B259F7"/>
    <w:rsid w:val="00B25BC3"/>
    <w:rsid w:val="00B264F4"/>
    <w:rsid w:val="00B30F34"/>
    <w:rsid w:val="00B326FD"/>
    <w:rsid w:val="00B32D73"/>
    <w:rsid w:val="00B33CAB"/>
    <w:rsid w:val="00B342CD"/>
    <w:rsid w:val="00B34315"/>
    <w:rsid w:val="00B3463E"/>
    <w:rsid w:val="00B41853"/>
    <w:rsid w:val="00B4263D"/>
    <w:rsid w:val="00B42886"/>
    <w:rsid w:val="00B453A6"/>
    <w:rsid w:val="00B47B76"/>
    <w:rsid w:val="00B50AC5"/>
    <w:rsid w:val="00B511B9"/>
    <w:rsid w:val="00B51B58"/>
    <w:rsid w:val="00B51BC7"/>
    <w:rsid w:val="00B5200E"/>
    <w:rsid w:val="00B52922"/>
    <w:rsid w:val="00B53BA9"/>
    <w:rsid w:val="00B540EB"/>
    <w:rsid w:val="00B5626A"/>
    <w:rsid w:val="00B568DE"/>
    <w:rsid w:val="00B60015"/>
    <w:rsid w:val="00B6079D"/>
    <w:rsid w:val="00B614BD"/>
    <w:rsid w:val="00B620A9"/>
    <w:rsid w:val="00B6269B"/>
    <w:rsid w:val="00B631DE"/>
    <w:rsid w:val="00B6320E"/>
    <w:rsid w:val="00B63D6A"/>
    <w:rsid w:val="00B65CA8"/>
    <w:rsid w:val="00B65DB2"/>
    <w:rsid w:val="00B6649D"/>
    <w:rsid w:val="00B70C4A"/>
    <w:rsid w:val="00B72523"/>
    <w:rsid w:val="00B750D9"/>
    <w:rsid w:val="00B76A06"/>
    <w:rsid w:val="00B81B77"/>
    <w:rsid w:val="00B81E59"/>
    <w:rsid w:val="00B84C6C"/>
    <w:rsid w:val="00B8527D"/>
    <w:rsid w:val="00B85833"/>
    <w:rsid w:val="00B85A97"/>
    <w:rsid w:val="00B86698"/>
    <w:rsid w:val="00B87866"/>
    <w:rsid w:val="00B93333"/>
    <w:rsid w:val="00B96B81"/>
    <w:rsid w:val="00B97460"/>
    <w:rsid w:val="00BA1A0A"/>
    <w:rsid w:val="00BA20A9"/>
    <w:rsid w:val="00BA4274"/>
    <w:rsid w:val="00BA5837"/>
    <w:rsid w:val="00BA5CC8"/>
    <w:rsid w:val="00BA6141"/>
    <w:rsid w:val="00BA693C"/>
    <w:rsid w:val="00BB1B65"/>
    <w:rsid w:val="00BB20FE"/>
    <w:rsid w:val="00BB2C24"/>
    <w:rsid w:val="00BB4FE7"/>
    <w:rsid w:val="00BB55C0"/>
    <w:rsid w:val="00BB6617"/>
    <w:rsid w:val="00BC685D"/>
    <w:rsid w:val="00BC73D0"/>
    <w:rsid w:val="00BD0FE6"/>
    <w:rsid w:val="00BD1324"/>
    <w:rsid w:val="00BD26F7"/>
    <w:rsid w:val="00BD2A29"/>
    <w:rsid w:val="00BD2BE0"/>
    <w:rsid w:val="00BD4DDA"/>
    <w:rsid w:val="00BD5583"/>
    <w:rsid w:val="00BD70AF"/>
    <w:rsid w:val="00BE43FD"/>
    <w:rsid w:val="00BE4EB9"/>
    <w:rsid w:val="00BE5C30"/>
    <w:rsid w:val="00BE661A"/>
    <w:rsid w:val="00BE6F28"/>
    <w:rsid w:val="00BE77E3"/>
    <w:rsid w:val="00BE7DED"/>
    <w:rsid w:val="00BE7FCB"/>
    <w:rsid w:val="00BF1301"/>
    <w:rsid w:val="00BF3065"/>
    <w:rsid w:val="00BF32CC"/>
    <w:rsid w:val="00BF44AD"/>
    <w:rsid w:val="00BF4AE4"/>
    <w:rsid w:val="00BF4F87"/>
    <w:rsid w:val="00BF63C8"/>
    <w:rsid w:val="00C00672"/>
    <w:rsid w:val="00C01F32"/>
    <w:rsid w:val="00C05007"/>
    <w:rsid w:val="00C051EC"/>
    <w:rsid w:val="00C052C7"/>
    <w:rsid w:val="00C055A1"/>
    <w:rsid w:val="00C055B7"/>
    <w:rsid w:val="00C06BA0"/>
    <w:rsid w:val="00C07EC6"/>
    <w:rsid w:val="00C1261D"/>
    <w:rsid w:val="00C1343D"/>
    <w:rsid w:val="00C13921"/>
    <w:rsid w:val="00C14BDF"/>
    <w:rsid w:val="00C164C9"/>
    <w:rsid w:val="00C1686E"/>
    <w:rsid w:val="00C16D02"/>
    <w:rsid w:val="00C1745D"/>
    <w:rsid w:val="00C17B53"/>
    <w:rsid w:val="00C2038D"/>
    <w:rsid w:val="00C22655"/>
    <w:rsid w:val="00C22901"/>
    <w:rsid w:val="00C23DFE"/>
    <w:rsid w:val="00C264BD"/>
    <w:rsid w:val="00C26D63"/>
    <w:rsid w:val="00C26E60"/>
    <w:rsid w:val="00C2798C"/>
    <w:rsid w:val="00C312C4"/>
    <w:rsid w:val="00C3283F"/>
    <w:rsid w:val="00C33A29"/>
    <w:rsid w:val="00C35F76"/>
    <w:rsid w:val="00C3616E"/>
    <w:rsid w:val="00C372EA"/>
    <w:rsid w:val="00C41A48"/>
    <w:rsid w:val="00C42998"/>
    <w:rsid w:val="00C45204"/>
    <w:rsid w:val="00C4581B"/>
    <w:rsid w:val="00C45885"/>
    <w:rsid w:val="00C45C0F"/>
    <w:rsid w:val="00C46134"/>
    <w:rsid w:val="00C501D6"/>
    <w:rsid w:val="00C508C2"/>
    <w:rsid w:val="00C52D1C"/>
    <w:rsid w:val="00C539BE"/>
    <w:rsid w:val="00C53C09"/>
    <w:rsid w:val="00C540A0"/>
    <w:rsid w:val="00C54171"/>
    <w:rsid w:val="00C574C9"/>
    <w:rsid w:val="00C60E76"/>
    <w:rsid w:val="00C620D5"/>
    <w:rsid w:val="00C637B1"/>
    <w:rsid w:val="00C643C4"/>
    <w:rsid w:val="00C64DEC"/>
    <w:rsid w:val="00C7235B"/>
    <w:rsid w:val="00C73628"/>
    <w:rsid w:val="00C76694"/>
    <w:rsid w:val="00C814DA"/>
    <w:rsid w:val="00C82C54"/>
    <w:rsid w:val="00C849D4"/>
    <w:rsid w:val="00C849F7"/>
    <w:rsid w:val="00C87A6E"/>
    <w:rsid w:val="00C87B96"/>
    <w:rsid w:val="00C90DBD"/>
    <w:rsid w:val="00C91E3C"/>
    <w:rsid w:val="00C9445A"/>
    <w:rsid w:val="00C94F12"/>
    <w:rsid w:val="00C95084"/>
    <w:rsid w:val="00C951E3"/>
    <w:rsid w:val="00CA042F"/>
    <w:rsid w:val="00CA385D"/>
    <w:rsid w:val="00CA3945"/>
    <w:rsid w:val="00CA47D5"/>
    <w:rsid w:val="00CA4B49"/>
    <w:rsid w:val="00CA687A"/>
    <w:rsid w:val="00CA6D9C"/>
    <w:rsid w:val="00CA7AE5"/>
    <w:rsid w:val="00CA7BBF"/>
    <w:rsid w:val="00CA7EB0"/>
    <w:rsid w:val="00CB0081"/>
    <w:rsid w:val="00CB1932"/>
    <w:rsid w:val="00CB357E"/>
    <w:rsid w:val="00CB5889"/>
    <w:rsid w:val="00CB5991"/>
    <w:rsid w:val="00CB5EFB"/>
    <w:rsid w:val="00CB7459"/>
    <w:rsid w:val="00CB7556"/>
    <w:rsid w:val="00CB775B"/>
    <w:rsid w:val="00CB7EB4"/>
    <w:rsid w:val="00CB7F23"/>
    <w:rsid w:val="00CC0ACE"/>
    <w:rsid w:val="00CC0F33"/>
    <w:rsid w:val="00CC131B"/>
    <w:rsid w:val="00CC13EA"/>
    <w:rsid w:val="00CC1CC4"/>
    <w:rsid w:val="00CC2834"/>
    <w:rsid w:val="00CC2AA8"/>
    <w:rsid w:val="00CC719D"/>
    <w:rsid w:val="00CD4D50"/>
    <w:rsid w:val="00CD4FEE"/>
    <w:rsid w:val="00CD638F"/>
    <w:rsid w:val="00CD69BE"/>
    <w:rsid w:val="00CD7431"/>
    <w:rsid w:val="00CD7488"/>
    <w:rsid w:val="00CD7931"/>
    <w:rsid w:val="00CD7E8E"/>
    <w:rsid w:val="00CE09FF"/>
    <w:rsid w:val="00CE20FA"/>
    <w:rsid w:val="00CE3C9E"/>
    <w:rsid w:val="00CE4C41"/>
    <w:rsid w:val="00CE6C5B"/>
    <w:rsid w:val="00CE6D7F"/>
    <w:rsid w:val="00CF0A6B"/>
    <w:rsid w:val="00CF16F6"/>
    <w:rsid w:val="00CF3A0C"/>
    <w:rsid w:val="00CF42A0"/>
    <w:rsid w:val="00CF59F3"/>
    <w:rsid w:val="00CF6220"/>
    <w:rsid w:val="00CF6BD8"/>
    <w:rsid w:val="00D00A12"/>
    <w:rsid w:val="00D00F63"/>
    <w:rsid w:val="00D02BCF"/>
    <w:rsid w:val="00D03FE4"/>
    <w:rsid w:val="00D045B7"/>
    <w:rsid w:val="00D05C28"/>
    <w:rsid w:val="00D06EA3"/>
    <w:rsid w:val="00D0759C"/>
    <w:rsid w:val="00D117C5"/>
    <w:rsid w:val="00D1232A"/>
    <w:rsid w:val="00D12B5C"/>
    <w:rsid w:val="00D1307D"/>
    <w:rsid w:val="00D13A25"/>
    <w:rsid w:val="00D1462B"/>
    <w:rsid w:val="00D17A4F"/>
    <w:rsid w:val="00D17DD0"/>
    <w:rsid w:val="00D21EB5"/>
    <w:rsid w:val="00D21F08"/>
    <w:rsid w:val="00D22126"/>
    <w:rsid w:val="00D23736"/>
    <w:rsid w:val="00D24005"/>
    <w:rsid w:val="00D240BE"/>
    <w:rsid w:val="00D25198"/>
    <w:rsid w:val="00D2523A"/>
    <w:rsid w:val="00D30755"/>
    <w:rsid w:val="00D3091E"/>
    <w:rsid w:val="00D30B26"/>
    <w:rsid w:val="00D329F9"/>
    <w:rsid w:val="00D338E8"/>
    <w:rsid w:val="00D346BE"/>
    <w:rsid w:val="00D36BEC"/>
    <w:rsid w:val="00D37776"/>
    <w:rsid w:val="00D379EF"/>
    <w:rsid w:val="00D42929"/>
    <w:rsid w:val="00D434B2"/>
    <w:rsid w:val="00D434F2"/>
    <w:rsid w:val="00D44467"/>
    <w:rsid w:val="00D44D84"/>
    <w:rsid w:val="00D4505C"/>
    <w:rsid w:val="00D4555F"/>
    <w:rsid w:val="00D50DD2"/>
    <w:rsid w:val="00D553CD"/>
    <w:rsid w:val="00D57C86"/>
    <w:rsid w:val="00D600BE"/>
    <w:rsid w:val="00D60A0D"/>
    <w:rsid w:val="00D622AE"/>
    <w:rsid w:val="00D64E31"/>
    <w:rsid w:val="00D663F7"/>
    <w:rsid w:val="00D67A24"/>
    <w:rsid w:val="00D67EAA"/>
    <w:rsid w:val="00D700C0"/>
    <w:rsid w:val="00D70CBC"/>
    <w:rsid w:val="00D716CE"/>
    <w:rsid w:val="00D71ED6"/>
    <w:rsid w:val="00D71F08"/>
    <w:rsid w:val="00D727A3"/>
    <w:rsid w:val="00D74F77"/>
    <w:rsid w:val="00D7766C"/>
    <w:rsid w:val="00D804FA"/>
    <w:rsid w:val="00D81085"/>
    <w:rsid w:val="00D81233"/>
    <w:rsid w:val="00D8258A"/>
    <w:rsid w:val="00D82CC1"/>
    <w:rsid w:val="00D86A8B"/>
    <w:rsid w:val="00D87983"/>
    <w:rsid w:val="00D904C1"/>
    <w:rsid w:val="00D90B0F"/>
    <w:rsid w:val="00D9240F"/>
    <w:rsid w:val="00D94127"/>
    <w:rsid w:val="00D947E3"/>
    <w:rsid w:val="00D95B46"/>
    <w:rsid w:val="00D96026"/>
    <w:rsid w:val="00D96176"/>
    <w:rsid w:val="00D96D37"/>
    <w:rsid w:val="00D96FC6"/>
    <w:rsid w:val="00DA0074"/>
    <w:rsid w:val="00DA0AEC"/>
    <w:rsid w:val="00DA1793"/>
    <w:rsid w:val="00DA2C85"/>
    <w:rsid w:val="00DA53BA"/>
    <w:rsid w:val="00DA6B67"/>
    <w:rsid w:val="00DB0625"/>
    <w:rsid w:val="00DB0981"/>
    <w:rsid w:val="00DB099F"/>
    <w:rsid w:val="00DB189E"/>
    <w:rsid w:val="00DB3971"/>
    <w:rsid w:val="00DB41FB"/>
    <w:rsid w:val="00DB51E7"/>
    <w:rsid w:val="00DB65D9"/>
    <w:rsid w:val="00DB73BF"/>
    <w:rsid w:val="00DC0BAB"/>
    <w:rsid w:val="00DC17E4"/>
    <w:rsid w:val="00DC28CE"/>
    <w:rsid w:val="00DC49FD"/>
    <w:rsid w:val="00DC6934"/>
    <w:rsid w:val="00DC7034"/>
    <w:rsid w:val="00DC76C3"/>
    <w:rsid w:val="00DD1F34"/>
    <w:rsid w:val="00DD1FE9"/>
    <w:rsid w:val="00DD21B0"/>
    <w:rsid w:val="00DD4FD8"/>
    <w:rsid w:val="00DD5E83"/>
    <w:rsid w:val="00DD7192"/>
    <w:rsid w:val="00DD7FD6"/>
    <w:rsid w:val="00DE128F"/>
    <w:rsid w:val="00DE132C"/>
    <w:rsid w:val="00DE2BBA"/>
    <w:rsid w:val="00DE3187"/>
    <w:rsid w:val="00DE3B54"/>
    <w:rsid w:val="00DE5FC0"/>
    <w:rsid w:val="00DE6659"/>
    <w:rsid w:val="00DE6DA8"/>
    <w:rsid w:val="00DF0423"/>
    <w:rsid w:val="00DF0708"/>
    <w:rsid w:val="00DF2166"/>
    <w:rsid w:val="00DF4570"/>
    <w:rsid w:val="00DF584E"/>
    <w:rsid w:val="00DF68B6"/>
    <w:rsid w:val="00DF7285"/>
    <w:rsid w:val="00DF7B03"/>
    <w:rsid w:val="00E0009B"/>
    <w:rsid w:val="00E00987"/>
    <w:rsid w:val="00E011BF"/>
    <w:rsid w:val="00E029E7"/>
    <w:rsid w:val="00E059ED"/>
    <w:rsid w:val="00E06791"/>
    <w:rsid w:val="00E10CBF"/>
    <w:rsid w:val="00E10F84"/>
    <w:rsid w:val="00E110D1"/>
    <w:rsid w:val="00E111F4"/>
    <w:rsid w:val="00E13345"/>
    <w:rsid w:val="00E13626"/>
    <w:rsid w:val="00E13C73"/>
    <w:rsid w:val="00E14976"/>
    <w:rsid w:val="00E17128"/>
    <w:rsid w:val="00E17673"/>
    <w:rsid w:val="00E177AF"/>
    <w:rsid w:val="00E177C1"/>
    <w:rsid w:val="00E2024F"/>
    <w:rsid w:val="00E21DC5"/>
    <w:rsid w:val="00E21FE0"/>
    <w:rsid w:val="00E228E1"/>
    <w:rsid w:val="00E244A3"/>
    <w:rsid w:val="00E248B0"/>
    <w:rsid w:val="00E27695"/>
    <w:rsid w:val="00E278B7"/>
    <w:rsid w:val="00E27D44"/>
    <w:rsid w:val="00E30937"/>
    <w:rsid w:val="00E3113F"/>
    <w:rsid w:val="00E31401"/>
    <w:rsid w:val="00E322F1"/>
    <w:rsid w:val="00E32527"/>
    <w:rsid w:val="00E3322B"/>
    <w:rsid w:val="00E3369D"/>
    <w:rsid w:val="00E36E9A"/>
    <w:rsid w:val="00E3790F"/>
    <w:rsid w:val="00E41487"/>
    <w:rsid w:val="00E42F4C"/>
    <w:rsid w:val="00E46049"/>
    <w:rsid w:val="00E500E5"/>
    <w:rsid w:val="00E50CA0"/>
    <w:rsid w:val="00E50D4A"/>
    <w:rsid w:val="00E50F44"/>
    <w:rsid w:val="00E513AA"/>
    <w:rsid w:val="00E52652"/>
    <w:rsid w:val="00E52CF2"/>
    <w:rsid w:val="00E52F44"/>
    <w:rsid w:val="00E55E31"/>
    <w:rsid w:val="00E56B7A"/>
    <w:rsid w:val="00E606CB"/>
    <w:rsid w:val="00E60B60"/>
    <w:rsid w:val="00E61FC0"/>
    <w:rsid w:val="00E6227D"/>
    <w:rsid w:val="00E622F9"/>
    <w:rsid w:val="00E638EB"/>
    <w:rsid w:val="00E652E7"/>
    <w:rsid w:val="00E656DB"/>
    <w:rsid w:val="00E67259"/>
    <w:rsid w:val="00E74ECA"/>
    <w:rsid w:val="00E75C01"/>
    <w:rsid w:val="00E769C2"/>
    <w:rsid w:val="00E76E9D"/>
    <w:rsid w:val="00E815AD"/>
    <w:rsid w:val="00E817D5"/>
    <w:rsid w:val="00E81B66"/>
    <w:rsid w:val="00E83050"/>
    <w:rsid w:val="00E87C35"/>
    <w:rsid w:val="00E90A19"/>
    <w:rsid w:val="00E9319B"/>
    <w:rsid w:val="00E936F2"/>
    <w:rsid w:val="00E94280"/>
    <w:rsid w:val="00E9519A"/>
    <w:rsid w:val="00E964B2"/>
    <w:rsid w:val="00E97B40"/>
    <w:rsid w:val="00EA23E2"/>
    <w:rsid w:val="00EA34F8"/>
    <w:rsid w:val="00EA3D3C"/>
    <w:rsid w:val="00EB083C"/>
    <w:rsid w:val="00EB2BC0"/>
    <w:rsid w:val="00EB42F9"/>
    <w:rsid w:val="00EB4351"/>
    <w:rsid w:val="00EB5E79"/>
    <w:rsid w:val="00EB6702"/>
    <w:rsid w:val="00EB72EB"/>
    <w:rsid w:val="00EC028C"/>
    <w:rsid w:val="00EC0512"/>
    <w:rsid w:val="00EC18A8"/>
    <w:rsid w:val="00EC21BE"/>
    <w:rsid w:val="00EC3394"/>
    <w:rsid w:val="00EC46A7"/>
    <w:rsid w:val="00ED0651"/>
    <w:rsid w:val="00ED0D79"/>
    <w:rsid w:val="00ED2F0C"/>
    <w:rsid w:val="00ED3E6F"/>
    <w:rsid w:val="00ED4B26"/>
    <w:rsid w:val="00ED6F31"/>
    <w:rsid w:val="00EE12A0"/>
    <w:rsid w:val="00EE1D51"/>
    <w:rsid w:val="00EE2BA7"/>
    <w:rsid w:val="00EE5943"/>
    <w:rsid w:val="00EE7C5A"/>
    <w:rsid w:val="00EF0495"/>
    <w:rsid w:val="00EF08EE"/>
    <w:rsid w:val="00EF160D"/>
    <w:rsid w:val="00EF17FD"/>
    <w:rsid w:val="00EF2A64"/>
    <w:rsid w:val="00EF3E2E"/>
    <w:rsid w:val="00EF5251"/>
    <w:rsid w:val="00EF587A"/>
    <w:rsid w:val="00EF6B54"/>
    <w:rsid w:val="00F0286B"/>
    <w:rsid w:val="00F03D08"/>
    <w:rsid w:val="00F047D0"/>
    <w:rsid w:val="00F048C4"/>
    <w:rsid w:val="00F053B6"/>
    <w:rsid w:val="00F075B4"/>
    <w:rsid w:val="00F11562"/>
    <w:rsid w:val="00F138F4"/>
    <w:rsid w:val="00F13A63"/>
    <w:rsid w:val="00F15616"/>
    <w:rsid w:val="00F16828"/>
    <w:rsid w:val="00F16DE9"/>
    <w:rsid w:val="00F1795A"/>
    <w:rsid w:val="00F17BE9"/>
    <w:rsid w:val="00F17F51"/>
    <w:rsid w:val="00F20615"/>
    <w:rsid w:val="00F20BCA"/>
    <w:rsid w:val="00F20CF0"/>
    <w:rsid w:val="00F2140E"/>
    <w:rsid w:val="00F214C0"/>
    <w:rsid w:val="00F215BC"/>
    <w:rsid w:val="00F23BDF"/>
    <w:rsid w:val="00F24B92"/>
    <w:rsid w:val="00F24D8A"/>
    <w:rsid w:val="00F25F70"/>
    <w:rsid w:val="00F2716D"/>
    <w:rsid w:val="00F27D7B"/>
    <w:rsid w:val="00F27DC5"/>
    <w:rsid w:val="00F3012E"/>
    <w:rsid w:val="00F3180E"/>
    <w:rsid w:val="00F33DB5"/>
    <w:rsid w:val="00F3469D"/>
    <w:rsid w:val="00F35DEF"/>
    <w:rsid w:val="00F362AD"/>
    <w:rsid w:val="00F4048D"/>
    <w:rsid w:val="00F40CC0"/>
    <w:rsid w:val="00F42E68"/>
    <w:rsid w:val="00F433EC"/>
    <w:rsid w:val="00F4391A"/>
    <w:rsid w:val="00F454E9"/>
    <w:rsid w:val="00F45FC1"/>
    <w:rsid w:val="00F461B8"/>
    <w:rsid w:val="00F461B9"/>
    <w:rsid w:val="00F46406"/>
    <w:rsid w:val="00F516D2"/>
    <w:rsid w:val="00F52107"/>
    <w:rsid w:val="00F571AE"/>
    <w:rsid w:val="00F61D1E"/>
    <w:rsid w:val="00F62110"/>
    <w:rsid w:val="00F625B8"/>
    <w:rsid w:val="00F72740"/>
    <w:rsid w:val="00F72E08"/>
    <w:rsid w:val="00F73145"/>
    <w:rsid w:val="00F75CEE"/>
    <w:rsid w:val="00F7653E"/>
    <w:rsid w:val="00F76EEC"/>
    <w:rsid w:val="00F77150"/>
    <w:rsid w:val="00F77799"/>
    <w:rsid w:val="00F825CE"/>
    <w:rsid w:val="00F858C9"/>
    <w:rsid w:val="00F8681D"/>
    <w:rsid w:val="00F868B1"/>
    <w:rsid w:val="00F878EF"/>
    <w:rsid w:val="00F92402"/>
    <w:rsid w:val="00F95CE5"/>
    <w:rsid w:val="00F96D68"/>
    <w:rsid w:val="00FA00B4"/>
    <w:rsid w:val="00FA2CAC"/>
    <w:rsid w:val="00FA307B"/>
    <w:rsid w:val="00FA4D58"/>
    <w:rsid w:val="00FA5D67"/>
    <w:rsid w:val="00FB05AF"/>
    <w:rsid w:val="00FB221B"/>
    <w:rsid w:val="00FB4201"/>
    <w:rsid w:val="00FB421F"/>
    <w:rsid w:val="00FB4474"/>
    <w:rsid w:val="00FC09C4"/>
    <w:rsid w:val="00FC0EB6"/>
    <w:rsid w:val="00FC1C48"/>
    <w:rsid w:val="00FC2FF2"/>
    <w:rsid w:val="00FC3DC3"/>
    <w:rsid w:val="00FC4BCD"/>
    <w:rsid w:val="00FC5C17"/>
    <w:rsid w:val="00FC6132"/>
    <w:rsid w:val="00FC67FD"/>
    <w:rsid w:val="00FC79AB"/>
    <w:rsid w:val="00FD276C"/>
    <w:rsid w:val="00FD2774"/>
    <w:rsid w:val="00FD54FC"/>
    <w:rsid w:val="00FD590A"/>
    <w:rsid w:val="00FD7BC4"/>
    <w:rsid w:val="00FD7C11"/>
    <w:rsid w:val="00FE10CA"/>
    <w:rsid w:val="00FE193C"/>
    <w:rsid w:val="00FE2203"/>
    <w:rsid w:val="00FE2F5D"/>
    <w:rsid w:val="00FE40D7"/>
    <w:rsid w:val="00FE511B"/>
    <w:rsid w:val="00FE5285"/>
    <w:rsid w:val="00FE6A69"/>
    <w:rsid w:val="00FF1174"/>
    <w:rsid w:val="00FF2E03"/>
    <w:rsid w:val="00FF385C"/>
    <w:rsid w:val="00FF4721"/>
    <w:rsid w:val="00FF5F37"/>
    <w:rsid w:val="00FF637D"/>
    <w:rsid w:val="00FF7417"/>
    <w:rsid w:val="00FF78BF"/>
    <w:rsid w:val="00FF7951"/>
    <w:rsid w:val="01C2F743"/>
    <w:rsid w:val="0762250A"/>
    <w:rsid w:val="0C55D905"/>
    <w:rsid w:val="0F0B4F60"/>
    <w:rsid w:val="1D6BE2F4"/>
    <w:rsid w:val="2AB43B11"/>
    <w:rsid w:val="30838E83"/>
    <w:rsid w:val="3F205AF3"/>
    <w:rsid w:val="42A5193F"/>
    <w:rsid w:val="6919674C"/>
    <w:rsid w:val="6BB93958"/>
    <w:rsid w:val="703AA03C"/>
    <w:rsid w:val="72608977"/>
    <w:rsid w:val="757C9B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01A4"/>
  <w15:docId w15:val="{CFF64323-00D0-4DE8-BFB2-79421832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unhideWhenUsed/>
    <w:rsid w:val="004C5F27"/>
    <w:rPr>
      <w:color w:val="605E5C"/>
      <w:shd w:val="clear" w:color="auto" w:fill="E1DFDD"/>
    </w:rPr>
  </w:style>
  <w:style w:type="paragraph" w:styleId="ListParagraph">
    <w:name w:val="List Paragraph"/>
    <w:basedOn w:val="Normal"/>
    <w:uiPriority w:val="34"/>
    <w:qFormat/>
    <w:rsid w:val="00C643C4"/>
    <w:pPr>
      <w:ind w:left="720"/>
      <w:contextualSpacing/>
    </w:pPr>
  </w:style>
  <w:style w:type="character" w:customStyle="1" w:styleId="normaltextrun">
    <w:name w:val="normaltextrun"/>
    <w:basedOn w:val="DefaultParagraphFont"/>
    <w:rsid w:val="00F571AE"/>
  </w:style>
  <w:style w:type="table" w:styleId="TableGrid">
    <w:name w:val="Table Grid"/>
    <w:basedOn w:val="TableNormal"/>
    <w:rsid w:val="000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0734BF"/>
    <w:pPr>
      <w:spacing w:before="60" w:after="60"/>
      <w:ind w:left="1109" w:hanging="389"/>
      <w:jc w:val="both"/>
    </w:pPr>
    <w:rPr>
      <w:rFonts w:ascii="CG Times" w:hAnsi="CG Times"/>
      <w:sz w:val="22"/>
    </w:rPr>
  </w:style>
  <w:style w:type="character" w:customStyle="1" w:styleId="paragraphChar">
    <w:name w:val="paragraph Char"/>
    <w:link w:val="paragraph"/>
    <w:rsid w:val="000734BF"/>
    <w:rPr>
      <w:rFonts w:ascii="CG Times" w:hAnsi="CG Times"/>
      <w:sz w:val="22"/>
    </w:rPr>
  </w:style>
  <w:style w:type="character" w:styleId="Mention">
    <w:name w:val="Mention"/>
    <w:basedOn w:val="DefaultParagraphFont"/>
    <w:uiPriority w:val="99"/>
    <w:unhideWhenUsed/>
    <w:rsid w:val="00D716CE"/>
    <w:rPr>
      <w:color w:val="2B579A"/>
      <w:shd w:val="clear" w:color="auto" w:fill="E1DFDD"/>
    </w:rPr>
  </w:style>
  <w:style w:type="paragraph" w:styleId="Revision">
    <w:name w:val="Revision"/>
    <w:hidden/>
    <w:uiPriority w:val="99"/>
    <w:semiHidden/>
    <w:rsid w:val="00066940"/>
  </w:style>
  <w:style w:type="paragraph" w:styleId="NoSpacing">
    <w:name w:val="No Spacing"/>
    <w:uiPriority w:val="1"/>
    <w:qFormat/>
    <w:rsid w:val="00CC0F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1167">
      <w:bodyDiv w:val="1"/>
      <w:marLeft w:val="0"/>
      <w:marRight w:val="0"/>
      <w:marTop w:val="0"/>
      <w:marBottom w:val="0"/>
      <w:divBdr>
        <w:top w:val="none" w:sz="0" w:space="0" w:color="auto"/>
        <w:left w:val="none" w:sz="0" w:space="0" w:color="auto"/>
        <w:bottom w:val="none" w:sz="0" w:space="0" w:color="auto"/>
        <w:right w:val="none" w:sz="0" w:space="0" w:color="auto"/>
      </w:divBdr>
    </w:div>
    <w:div w:id="868030266">
      <w:bodyDiv w:val="1"/>
      <w:marLeft w:val="0"/>
      <w:marRight w:val="0"/>
      <w:marTop w:val="0"/>
      <w:marBottom w:val="0"/>
      <w:divBdr>
        <w:top w:val="none" w:sz="0" w:space="0" w:color="auto"/>
        <w:left w:val="none" w:sz="0" w:space="0" w:color="auto"/>
        <w:bottom w:val="none" w:sz="0" w:space="0" w:color="auto"/>
        <w:right w:val="none" w:sz="0" w:space="0" w:color="auto"/>
      </w:divBdr>
    </w:div>
    <w:div w:id="948583141">
      <w:bodyDiv w:val="1"/>
      <w:marLeft w:val="0"/>
      <w:marRight w:val="0"/>
      <w:marTop w:val="0"/>
      <w:marBottom w:val="0"/>
      <w:divBdr>
        <w:top w:val="none" w:sz="0" w:space="0" w:color="auto"/>
        <w:left w:val="none" w:sz="0" w:space="0" w:color="auto"/>
        <w:bottom w:val="none" w:sz="0" w:space="0" w:color="auto"/>
        <w:right w:val="none" w:sz="0" w:space="0" w:color="auto"/>
      </w:divBdr>
    </w:div>
    <w:div w:id="1101534549">
      <w:bodyDiv w:val="1"/>
      <w:marLeft w:val="0"/>
      <w:marRight w:val="0"/>
      <w:marTop w:val="0"/>
      <w:marBottom w:val="0"/>
      <w:divBdr>
        <w:top w:val="none" w:sz="0" w:space="0" w:color="auto"/>
        <w:left w:val="none" w:sz="0" w:space="0" w:color="auto"/>
        <w:bottom w:val="none" w:sz="0" w:space="0" w:color="auto"/>
        <w:right w:val="none" w:sz="0" w:space="0" w:color="auto"/>
      </w:divBdr>
    </w:div>
    <w:div w:id="1453985469">
      <w:bodyDiv w:val="1"/>
      <w:marLeft w:val="0"/>
      <w:marRight w:val="0"/>
      <w:marTop w:val="0"/>
      <w:marBottom w:val="0"/>
      <w:divBdr>
        <w:top w:val="none" w:sz="0" w:space="0" w:color="auto"/>
        <w:left w:val="none" w:sz="0" w:space="0" w:color="auto"/>
        <w:bottom w:val="none" w:sz="0" w:space="0" w:color="auto"/>
        <w:right w:val="none" w:sz="0" w:space="0" w:color="auto"/>
      </w:divBdr>
    </w:div>
    <w:div w:id="1485393696">
      <w:bodyDiv w:val="1"/>
      <w:marLeft w:val="0"/>
      <w:marRight w:val="0"/>
      <w:marTop w:val="0"/>
      <w:marBottom w:val="0"/>
      <w:divBdr>
        <w:top w:val="none" w:sz="0" w:space="0" w:color="auto"/>
        <w:left w:val="none" w:sz="0" w:space="0" w:color="auto"/>
        <w:bottom w:val="none" w:sz="0" w:space="0" w:color="auto"/>
        <w:right w:val="none" w:sz="0" w:space="0" w:color="auto"/>
      </w:divBdr>
    </w:div>
    <w:div w:id="1572160071">
      <w:bodyDiv w:val="1"/>
      <w:marLeft w:val="0"/>
      <w:marRight w:val="0"/>
      <w:marTop w:val="0"/>
      <w:marBottom w:val="0"/>
      <w:divBdr>
        <w:top w:val="none" w:sz="0" w:space="0" w:color="auto"/>
        <w:left w:val="none" w:sz="0" w:space="0" w:color="auto"/>
        <w:bottom w:val="none" w:sz="0" w:space="0" w:color="auto"/>
        <w:right w:val="none" w:sz="0" w:space="0" w:color="auto"/>
      </w:divBdr>
    </w:div>
    <w:div w:id="210213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xasRisingStar@twc.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pitol.texas.gov/tlodocs/87R/billtext/pdf/HB02607F.pdf" TargetMode="External"/><Relationship Id="rId4" Type="http://schemas.openxmlformats.org/officeDocument/2006/relationships/settings" Target="settings.xml"/><Relationship Id="rId9" Type="http://schemas.openxmlformats.org/officeDocument/2006/relationships/hyperlink" Target="mailto:childcare.programassistance@twc.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9C82-0940-486C-AB62-F25A142B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Robinson,Bryce R</cp:lastModifiedBy>
  <cp:revision>3</cp:revision>
  <dcterms:created xsi:type="dcterms:W3CDTF">2023-04-05T14:27:00Z</dcterms:created>
  <dcterms:modified xsi:type="dcterms:W3CDTF">2023-04-05T14:48:00Z</dcterms:modified>
</cp:coreProperties>
</file>